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10.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1FE18EC">
      <w:pPr>
        <w:spacing w:line="360" w:lineRule="auto"/>
        <w:jc w:val="center"/>
        <w:rPr>
          <w:rFonts w:ascii="宋体" w:hAnsi="宋体" w:cs="宋体"/>
          <w:b/>
          <w:color w:val="auto"/>
          <w:sz w:val="24"/>
          <w:highlight w:val="none"/>
        </w:rPr>
      </w:pPr>
    </w:p>
    <w:p w14:paraId="6E26460A">
      <w:pPr>
        <w:spacing w:line="360" w:lineRule="auto"/>
        <w:jc w:val="center"/>
        <w:rPr>
          <w:rFonts w:ascii="宋体" w:hAnsi="宋体" w:cs="宋体"/>
          <w:b/>
          <w:color w:val="auto"/>
          <w:sz w:val="24"/>
          <w:highlight w:val="none"/>
        </w:rPr>
      </w:pPr>
    </w:p>
    <w:p w14:paraId="6FCDF735">
      <w:pPr>
        <w:adjustRightInd/>
        <w:spacing w:line="360" w:lineRule="auto"/>
        <w:jc w:val="center"/>
        <w:rPr>
          <w:rFonts w:hint="eastAsia" w:ascii="宋体" w:hAnsi="宋体" w:cs="宋体"/>
          <w:b/>
          <w:bCs/>
          <w:color w:val="auto"/>
          <w:sz w:val="44"/>
          <w:szCs w:val="44"/>
          <w:highlight w:val="none"/>
          <w:lang w:eastAsia="zh-CN"/>
        </w:rPr>
      </w:pPr>
    </w:p>
    <w:p w14:paraId="69568133">
      <w:pPr>
        <w:adjustRightInd/>
        <w:spacing w:line="360" w:lineRule="auto"/>
        <w:jc w:val="center"/>
        <w:rPr>
          <w:rFonts w:hint="eastAsia" w:ascii="宋体" w:hAnsi="宋体" w:eastAsia="宋体" w:cs="宋体"/>
          <w:b/>
          <w:bCs/>
          <w:color w:val="auto"/>
          <w:sz w:val="48"/>
          <w:szCs w:val="48"/>
          <w:highlight w:val="none"/>
          <w:lang w:eastAsia="zh-CN"/>
        </w:rPr>
      </w:pPr>
      <w:r>
        <w:rPr>
          <w:rFonts w:hint="eastAsia" w:ascii="宋体" w:hAnsi="宋体" w:cs="宋体"/>
          <w:b/>
          <w:bCs/>
          <w:color w:val="auto"/>
          <w:sz w:val="48"/>
          <w:szCs w:val="48"/>
          <w:highlight w:val="none"/>
          <w:lang w:eastAsia="zh-CN"/>
        </w:rPr>
        <w:t>2025-2026年度杭州市社会保险信息系统升级维护项目</w:t>
      </w:r>
    </w:p>
    <w:p w14:paraId="4337818E">
      <w:pPr>
        <w:adjustRightInd/>
        <w:spacing w:line="360" w:lineRule="auto"/>
        <w:jc w:val="center"/>
        <w:rPr>
          <w:rFonts w:hint="eastAsia" w:ascii="宋体" w:hAnsi="宋体" w:cs="宋体"/>
          <w:color w:val="auto"/>
          <w:sz w:val="48"/>
          <w:szCs w:val="48"/>
          <w:highlight w:val="none"/>
        </w:rPr>
      </w:pPr>
    </w:p>
    <w:p w14:paraId="0840FA59">
      <w:pPr>
        <w:adjustRightInd/>
        <w:spacing w:line="360" w:lineRule="auto"/>
        <w:jc w:val="center"/>
        <w:rPr>
          <w:rFonts w:hint="eastAsia" w:ascii="宋体" w:hAnsi="宋体" w:cs="宋体"/>
          <w:color w:val="auto"/>
          <w:sz w:val="48"/>
          <w:szCs w:val="48"/>
          <w:highlight w:val="none"/>
        </w:rPr>
      </w:pPr>
    </w:p>
    <w:p w14:paraId="34F748DB">
      <w:pPr>
        <w:adjustRightInd/>
        <w:spacing w:line="360" w:lineRule="auto"/>
        <w:jc w:val="center"/>
        <w:rPr>
          <w:rFonts w:ascii="宋体" w:hAnsi="宋体" w:cs="宋体"/>
          <w:color w:val="auto"/>
          <w:sz w:val="48"/>
          <w:szCs w:val="48"/>
          <w:highlight w:val="none"/>
        </w:rPr>
      </w:pPr>
      <w:r>
        <w:rPr>
          <w:rFonts w:hint="eastAsia" w:ascii="宋体" w:hAnsi="宋体" w:cs="宋体"/>
          <w:b/>
          <w:bCs/>
          <w:color w:val="auto"/>
          <w:sz w:val="96"/>
          <w:szCs w:val="96"/>
          <w:highlight w:val="none"/>
        </w:rPr>
        <w:t>招标文件</w:t>
      </w:r>
      <w:r>
        <w:rPr>
          <w:rFonts w:hint="eastAsia" w:ascii="宋体" w:hAnsi="宋体" w:cs="宋体"/>
          <w:color w:val="auto"/>
          <w:sz w:val="48"/>
          <w:szCs w:val="48"/>
          <w:highlight w:val="none"/>
        </w:rPr>
        <w:t xml:space="preserve"> </w:t>
      </w:r>
    </w:p>
    <w:p w14:paraId="47A58EA7">
      <w:pPr>
        <w:adjustRightInd/>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（电子招投标）</w:t>
      </w:r>
    </w:p>
    <w:p w14:paraId="746074D9">
      <w:pPr>
        <w:snapToGrid w:val="0"/>
        <w:spacing w:line="360" w:lineRule="auto"/>
        <w:jc w:val="center"/>
        <w:rPr>
          <w:rFonts w:hint="eastAsia" w:ascii="宋体" w:hAnsi="宋体" w:eastAsia="宋体" w:cs="宋体"/>
          <w:color w:val="auto"/>
          <w:sz w:val="30"/>
          <w:szCs w:val="30"/>
          <w:highlight w:val="none"/>
          <w:lang w:eastAsia="zh-CN"/>
        </w:rPr>
      </w:pPr>
      <w:r>
        <w:rPr>
          <w:rFonts w:hint="eastAsia" w:ascii="宋体" w:hAnsi="宋体" w:cs="宋体"/>
          <w:color w:val="auto"/>
          <w:sz w:val="30"/>
          <w:szCs w:val="30"/>
          <w:highlight w:val="none"/>
          <w:lang w:val="en-US" w:eastAsia="zh-CN"/>
        </w:rPr>
        <w:t>项目</w:t>
      </w:r>
      <w:r>
        <w:rPr>
          <w:rFonts w:hint="eastAsia" w:ascii="宋体" w:hAnsi="宋体" w:cs="宋体"/>
          <w:color w:val="auto"/>
          <w:sz w:val="30"/>
          <w:szCs w:val="30"/>
          <w:highlight w:val="none"/>
        </w:rPr>
        <w:t>编号</w:t>
      </w:r>
      <w:r>
        <w:rPr>
          <w:rFonts w:hint="eastAsia" w:ascii="宋体" w:hAnsi="宋体" w:cs="宋体"/>
          <w:color w:val="auto"/>
          <w:sz w:val="30"/>
          <w:szCs w:val="30"/>
          <w:highlight w:val="none"/>
          <w:lang w:eastAsia="zh-CN"/>
        </w:rPr>
        <w:t>：ZJZBC-25-GK-9026</w:t>
      </w:r>
    </w:p>
    <w:p w14:paraId="43E4D87C">
      <w:pPr>
        <w:adjustRightInd/>
        <w:spacing w:line="360" w:lineRule="auto"/>
        <w:rPr>
          <w:rFonts w:ascii="宋体" w:hAnsi="宋体" w:cs="宋体"/>
          <w:color w:val="auto"/>
          <w:sz w:val="28"/>
          <w:szCs w:val="20"/>
          <w:highlight w:val="none"/>
        </w:rPr>
      </w:pPr>
    </w:p>
    <w:p w14:paraId="5A35BD0B">
      <w:pPr>
        <w:spacing w:line="360" w:lineRule="auto"/>
        <w:jc w:val="center"/>
        <w:rPr>
          <w:rFonts w:ascii="宋体" w:hAnsi="宋体" w:cs="宋体"/>
          <w:b/>
          <w:color w:val="auto"/>
          <w:sz w:val="44"/>
          <w:szCs w:val="44"/>
          <w:highlight w:val="none"/>
        </w:rPr>
      </w:pPr>
      <w:r>
        <w:rPr>
          <w:rFonts w:hint="eastAsia" w:ascii="宋体" w:hAnsi="宋体" w:cs="宋体"/>
          <w:b/>
          <w:color w:val="auto"/>
          <w:sz w:val="44"/>
          <w:szCs w:val="44"/>
          <w:highlight w:val="none"/>
        </w:rPr>
        <w:t xml:space="preserve"> </w:t>
      </w:r>
    </w:p>
    <w:p w14:paraId="13E3E84E">
      <w:pPr>
        <w:spacing w:line="360" w:lineRule="auto"/>
        <w:jc w:val="center"/>
        <w:rPr>
          <w:rFonts w:ascii="宋体" w:hAnsi="宋体" w:cs="宋体"/>
          <w:color w:val="auto"/>
          <w:sz w:val="24"/>
          <w:highlight w:val="none"/>
        </w:rPr>
      </w:pPr>
    </w:p>
    <w:p w14:paraId="116F623F">
      <w:pPr>
        <w:spacing w:line="360" w:lineRule="auto"/>
        <w:jc w:val="center"/>
        <w:rPr>
          <w:rFonts w:ascii="宋体" w:hAnsi="宋体" w:cs="宋体"/>
          <w:color w:val="auto"/>
          <w:sz w:val="24"/>
          <w:highlight w:val="none"/>
        </w:rPr>
      </w:pPr>
    </w:p>
    <w:p w14:paraId="4545AA83">
      <w:pPr>
        <w:spacing w:line="360" w:lineRule="auto"/>
        <w:rPr>
          <w:rFonts w:ascii="宋体" w:hAnsi="宋体" w:cs="宋体"/>
          <w:color w:val="auto"/>
          <w:sz w:val="32"/>
          <w:szCs w:val="32"/>
          <w:highlight w:val="none"/>
        </w:rPr>
      </w:pPr>
    </w:p>
    <w:p w14:paraId="4F8D54DF">
      <w:pPr>
        <w:snapToGrid w:val="0"/>
        <w:spacing w:line="360" w:lineRule="auto"/>
        <w:jc w:val="center"/>
        <w:rPr>
          <w:rFonts w:hint="eastAsia" w:ascii="宋体" w:hAnsi="宋体" w:eastAsia="宋体" w:cs="宋体"/>
          <w:color w:val="auto"/>
          <w:sz w:val="32"/>
          <w:szCs w:val="32"/>
          <w:highlight w:val="none"/>
          <w:lang w:eastAsia="zh-CN"/>
        </w:rPr>
      </w:pPr>
      <w:r>
        <w:rPr>
          <w:rFonts w:hint="eastAsia" w:ascii="宋体" w:hAnsi="宋体" w:cs="宋体"/>
          <w:color w:val="auto"/>
          <w:sz w:val="32"/>
          <w:szCs w:val="32"/>
          <w:highlight w:val="none"/>
          <w:lang w:eastAsia="zh-CN"/>
        </w:rPr>
        <w:t>杭州市人力资源和社会保障政务服务中心</w:t>
      </w:r>
    </w:p>
    <w:p w14:paraId="2EE13BA2">
      <w:pPr>
        <w:spacing w:line="360" w:lineRule="auto"/>
        <w:jc w:val="center"/>
        <w:rPr>
          <w:rFonts w:hint="eastAsia" w:ascii="宋体" w:hAnsi="宋体" w:eastAsia="宋体" w:cs="宋体"/>
          <w:bCs/>
          <w:color w:val="auto"/>
          <w:sz w:val="32"/>
          <w:szCs w:val="32"/>
          <w:highlight w:val="none"/>
          <w:lang w:eastAsia="zh-CN"/>
        </w:rPr>
      </w:pPr>
      <w:r>
        <w:rPr>
          <w:rFonts w:hint="eastAsia" w:ascii="宋体" w:hAnsi="宋体" w:cs="宋体"/>
          <w:bCs/>
          <w:color w:val="auto"/>
          <w:sz w:val="32"/>
          <w:szCs w:val="32"/>
          <w:highlight w:val="none"/>
          <w:lang w:eastAsia="zh-CN"/>
        </w:rPr>
        <w:t>浙江省建设工程设备招标有限公司</w:t>
      </w:r>
    </w:p>
    <w:p w14:paraId="5E99902A">
      <w:pPr>
        <w:snapToGrid w:val="0"/>
        <w:spacing w:line="360" w:lineRule="auto"/>
        <w:jc w:val="center"/>
        <w:rPr>
          <w:rFonts w:ascii="宋体" w:hAnsi="宋体" w:cs="宋体"/>
          <w:bCs/>
          <w:color w:val="auto"/>
          <w:sz w:val="32"/>
          <w:szCs w:val="32"/>
          <w:highlight w:val="none"/>
        </w:rPr>
      </w:pPr>
      <w:r>
        <w:rPr>
          <w:rFonts w:hint="eastAsia" w:ascii="宋体" w:hAnsi="宋体" w:cs="宋体"/>
          <w:bCs/>
          <w:color w:val="auto"/>
          <w:sz w:val="32"/>
          <w:szCs w:val="32"/>
          <w:highlight w:val="none"/>
        </w:rPr>
        <w:t>二〇二</w:t>
      </w:r>
      <w:r>
        <w:rPr>
          <w:rFonts w:hint="eastAsia" w:ascii="宋体" w:hAnsi="宋体" w:cs="宋体"/>
          <w:bCs/>
          <w:color w:val="auto"/>
          <w:sz w:val="32"/>
          <w:szCs w:val="32"/>
          <w:highlight w:val="none"/>
          <w:lang w:val="en-US" w:eastAsia="zh-CN"/>
        </w:rPr>
        <w:t>五</w:t>
      </w:r>
      <w:r>
        <w:rPr>
          <w:rFonts w:hint="eastAsia" w:ascii="宋体" w:hAnsi="宋体" w:cs="宋体"/>
          <w:bCs/>
          <w:color w:val="auto"/>
          <w:sz w:val="32"/>
          <w:szCs w:val="32"/>
          <w:highlight w:val="none"/>
        </w:rPr>
        <w:t>年</w:t>
      </w:r>
      <w:r>
        <w:rPr>
          <w:rFonts w:hint="eastAsia" w:ascii="宋体" w:hAnsi="宋体" w:cs="宋体"/>
          <w:bCs/>
          <w:color w:val="auto"/>
          <w:sz w:val="32"/>
          <w:szCs w:val="32"/>
          <w:highlight w:val="none"/>
          <w:lang w:val="en-US" w:eastAsia="zh-CN"/>
          <w:woUserID w:val="1"/>
        </w:rPr>
        <w:t>七</w:t>
      </w:r>
      <w:r>
        <w:rPr>
          <w:rFonts w:hint="eastAsia" w:ascii="宋体" w:hAnsi="宋体" w:cs="宋体"/>
          <w:bCs/>
          <w:color w:val="auto"/>
          <w:sz w:val="32"/>
          <w:szCs w:val="32"/>
          <w:highlight w:val="none"/>
        </w:rPr>
        <w:t>月</w:t>
      </w:r>
    </w:p>
    <w:p w14:paraId="77ACE4D3">
      <w:pPr>
        <w:spacing w:line="360" w:lineRule="auto"/>
        <w:jc w:val="center"/>
        <w:rPr>
          <w:rFonts w:ascii="宋体" w:hAnsi="宋体" w:cs="宋体"/>
          <w:color w:val="auto"/>
          <w:sz w:val="24"/>
          <w:highlight w:val="none"/>
        </w:rPr>
      </w:pPr>
      <w:r>
        <w:rPr>
          <w:rFonts w:hint="eastAsia" w:ascii="宋体" w:hAnsi="宋体" w:cs="宋体"/>
          <w:color w:val="auto"/>
          <w:sz w:val="24"/>
          <w:highlight w:val="none"/>
        </w:rPr>
        <w:br w:type="page"/>
      </w:r>
      <w:bookmarkStart w:id="0" w:name="_Hlt67893495"/>
      <w:bookmarkEnd w:id="0"/>
    </w:p>
    <w:p w14:paraId="73B63701">
      <w:pPr>
        <w:pStyle w:val="640"/>
        <w:rPr>
          <w:color w:val="auto"/>
          <w:highlight w:val="none"/>
        </w:rPr>
      </w:pPr>
    </w:p>
    <w:p w14:paraId="3C2FAC6A">
      <w:pPr>
        <w:spacing w:line="360" w:lineRule="auto"/>
        <w:jc w:val="center"/>
        <w:rPr>
          <w:rFonts w:ascii="宋体" w:hAnsi="宋体" w:cs="宋体"/>
          <w:b/>
          <w:color w:val="auto"/>
          <w:sz w:val="48"/>
          <w:szCs w:val="48"/>
          <w:highlight w:val="none"/>
        </w:rPr>
      </w:pPr>
      <w:r>
        <w:rPr>
          <w:rFonts w:hint="eastAsia" w:ascii="宋体" w:hAnsi="宋体" w:cs="宋体"/>
          <w:b/>
          <w:color w:val="auto"/>
          <w:sz w:val="48"/>
          <w:szCs w:val="48"/>
          <w:highlight w:val="none"/>
        </w:rPr>
        <w:t>目  录</w:t>
      </w:r>
    </w:p>
    <w:p w14:paraId="7F15F8DE">
      <w:pPr>
        <w:spacing w:line="360" w:lineRule="auto"/>
        <w:rPr>
          <w:rFonts w:ascii="宋体" w:hAnsi="宋体" w:cs="宋体"/>
          <w:color w:val="auto"/>
          <w:sz w:val="32"/>
          <w:szCs w:val="32"/>
          <w:highlight w:val="none"/>
        </w:rPr>
      </w:pPr>
    </w:p>
    <w:p w14:paraId="5229E065">
      <w:pPr>
        <w:keepNext w:val="0"/>
        <w:keepLines w:val="0"/>
        <w:pageBreakBefore w:val="0"/>
        <w:widowControl w:val="0"/>
        <w:kinsoku/>
        <w:wordWrap/>
        <w:overflowPunct/>
        <w:topLinePunct w:val="0"/>
        <w:autoSpaceDE/>
        <w:autoSpaceDN/>
        <w:bidi w:val="0"/>
        <w:adjustRightInd w:val="0"/>
        <w:snapToGrid/>
        <w:spacing w:line="480" w:lineRule="auto"/>
        <w:textAlignment w:val="auto"/>
        <w:rPr>
          <w:rFonts w:ascii="宋体" w:hAnsi="宋体" w:cs="宋体"/>
          <w:color w:val="auto"/>
          <w:sz w:val="32"/>
          <w:szCs w:val="32"/>
          <w:highlight w:val="none"/>
        </w:rPr>
      </w:pPr>
    </w:p>
    <w:p w14:paraId="350B3A95">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第一部分      招标公告</w:t>
      </w:r>
    </w:p>
    <w:p w14:paraId="0D95D0B9">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第二部分      投标人须知</w:t>
      </w:r>
    </w:p>
    <w:p w14:paraId="4BB9B707">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第三部分      采购需求</w:t>
      </w:r>
    </w:p>
    <w:p w14:paraId="3E2DCEBD">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第四部分      评标办法</w:t>
      </w:r>
    </w:p>
    <w:p w14:paraId="7A7FBCFA">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第五部分      拟签订的合同文本</w:t>
      </w:r>
    </w:p>
    <w:p w14:paraId="7394F140">
      <w:pPr>
        <w:keepNext w:val="0"/>
        <w:keepLines w:val="0"/>
        <w:pageBreakBefore w:val="0"/>
        <w:widowControl w:val="0"/>
        <w:kinsoku/>
        <w:wordWrap/>
        <w:overflowPunct/>
        <w:topLinePunct w:val="0"/>
        <w:autoSpaceDE/>
        <w:autoSpaceDN/>
        <w:bidi w:val="0"/>
        <w:adjustRightInd w:val="0"/>
        <w:snapToGrid/>
        <w:spacing w:line="480" w:lineRule="auto"/>
        <w:ind w:firstLine="2880" w:firstLineChars="900"/>
        <w:textAlignment w:val="auto"/>
        <w:rPr>
          <w:rFonts w:ascii="宋体" w:hAnsi="宋体" w:cs="宋体"/>
          <w:color w:val="auto"/>
          <w:sz w:val="32"/>
          <w:szCs w:val="32"/>
          <w:highlight w:val="none"/>
        </w:rPr>
      </w:pPr>
      <w:r>
        <w:rPr>
          <w:rFonts w:hint="eastAsia" w:ascii="宋体" w:hAnsi="宋体" w:cs="宋体"/>
          <w:color w:val="auto"/>
          <w:sz w:val="32"/>
          <w:szCs w:val="32"/>
          <w:highlight w:val="none"/>
        </w:rPr>
        <w:t>第六部分      应提交的有关格式范例</w:t>
      </w:r>
    </w:p>
    <w:p w14:paraId="591AE9DE">
      <w:pPr>
        <w:spacing w:line="360" w:lineRule="auto"/>
        <w:ind w:firstLine="549" w:firstLineChars="229"/>
        <w:rPr>
          <w:rFonts w:ascii="宋体" w:hAnsi="宋体" w:cs="宋体"/>
          <w:color w:val="auto"/>
          <w:sz w:val="24"/>
          <w:highlight w:val="none"/>
        </w:rPr>
      </w:pPr>
      <w:bookmarkStart w:id="1" w:name="_Hlt91233176"/>
      <w:bookmarkEnd w:id="1"/>
      <w:bookmarkStart w:id="2" w:name="_Toc91899869"/>
    </w:p>
    <w:p w14:paraId="6C5F09B2">
      <w:pPr>
        <w:spacing w:line="360" w:lineRule="auto"/>
        <w:ind w:firstLine="549" w:firstLineChars="229"/>
        <w:rPr>
          <w:rFonts w:ascii="宋体" w:hAnsi="宋体" w:cs="宋体"/>
          <w:color w:val="auto"/>
          <w:sz w:val="24"/>
          <w:highlight w:val="none"/>
        </w:rPr>
      </w:pPr>
    </w:p>
    <w:p w14:paraId="47CE75B0">
      <w:pPr>
        <w:spacing w:line="360" w:lineRule="auto"/>
        <w:ind w:firstLine="549" w:firstLineChars="229"/>
        <w:rPr>
          <w:rFonts w:ascii="宋体" w:hAnsi="宋体" w:cs="宋体"/>
          <w:color w:val="auto"/>
          <w:sz w:val="24"/>
          <w:highlight w:val="none"/>
        </w:rPr>
      </w:pPr>
    </w:p>
    <w:p w14:paraId="1759B903">
      <w:pPr>
        <w:spacing w:line="360" w:lineRule="auto"/>
        <w:ind w:firstLine="549" w:firstLineChars="229"/>
        <w:rPr>
          <w:rFonts w:ascii="宋体" w:hAnsi="宋体" w:cs="宋体"/>
          <w:color w:val="auto"/>
          <w:sz w:val="24"/>
          <w:highlight w:val="none"/>
        </w:rPr>
      </w:pPr>
    </w:p>
    <w:p w14:paraId="18637D19">
      <w:pPr>
        <w:spacing w:line="360" w:lineRule="auto"/>
        <w:ind w:firstLine="549" w:firstLineChars="229"/>
        <w:rPr>
          <w:rFonts w:ascii="宋体" w:hAnsi="宋体" w:cs="宋体"/>
          <w:color w:val="auto"/>
          <w:sz w:val="24"/>
          <w:highlight w:val="none"/>
        </w:rPr>
      </w:pPr>
    </w:p>
    <w:p w14:paraId="3D29F352">
      <w:pPr>
        <w:spacing w:line="360" w:lineRule="auto"/>
        <w:ind w:firstLine="549" w:firstLineChars="229"/>
        <w:rPr>
          <w:rFonts w:ascii="宋体" w:hAnsi="宋体" w:cs="宋体"/>
          <w:color w:val="auto"/>
          <w:sz w:val="24"/>
          <w:highlight w:val="none"/>
        </w:rPr>
      </w:pPr>
    </w:p>
    <w:p w14:paraId="44B739D2">
      <w:pPr>
        <w:spacing w:line="360" w:lineRule="auto"/>
        <w:ind w:firstLine="549" w:firstLineChars="229"/>
        <w:rPr>
          <w:rFonts w:ascii="宋体" w:hAnsi="宋体" w:cs="宋体"/>
          <w:color w:val="auto"/>
          <w:sz w:val="24"/>
          <w:highlight w:val="none"/>
        </w:rPr>
      </w:pPr>
    </w:p>
    <w:p w14:paraId="49370DD8">
      <w:pPr>
        <w:spacing w:line="360" w:lineRule="auto"/>
        <w:ind w:firstLine="549" w:firstLineChars="229"/>
        <w:rPr>
          <w:rFonts w:ascii="宋体" w:hAnsi="宋体" w:cs="宋体"/>
          <w:color w:val="auto"/>
          <w:sz w:val="24"/>
          <w:highlight w:val="none"/>
        </w:rPr>
      </w:pPr>
    </w:p>
    <w:p w14:paraId="4D213C77">
      <w:pPr>
        <w:spacing w:line="360" w:lineRule="auto"/>
        <w:ind w:firstLine="549" w:firstLineChars="229"/>
        <w:rPr>
          <w:rFonts w:ascii="宋体" w:hAnsi="宋体" w:cs="宋体"/>
          <w:color w:val="auto"/>
          <w:sz w:val="24"/>
          <w:highlight w:val="none"/>
        </w:rPr>
      </w:pPr>
    </w:p>
    <w:p w14:paraId="0E10D1EA">
      <w:pPr>
        <w:spacing w:line="360" w:lineRule="auto"/>
        <w:ind w:firstLine="549" w:firstLineChars="229"/>
        <w:rPr>
          <w:rFonts w:ascii="宋体" w:hAnsi="宋体" w:cs="宋体"/>
          <w:color w:val="auto"/>
          <w:sz w:val="24"/>
          <w:highlight w:val="none"/>
        </w:rPr>
      </w:pPr>
    </w:p>
    <w:p w14:paraId="2CD765C4">
      <w:pPr>
        <w:spacing w:line="360" w:lineRule="auto"/>
        <w:ind w:firstLine="549" w:firstLineChars="229"/>
        <w:rPr>
          <w:rFonts w:ascii="宋体" w:hAnsi="宋体" w:cs="宋体"/>
          <w:color w:val="auto"/>
          <w:sz w:val="24"/>
          <w:highlight w:val="none"/>
        </w:rPr>
      </w:pPr>
    </w:p>
    <w:p w14:paraId="67093405">
      <w:pPr>
        <w:spacing w:line="360" w:lineRule="auto"/>
        <w:ind w:firstLine="549" w:firstLineChars="229"/>
        <w:rPr>
          <w:rFonts w:ascii="宋体" w:hAnsi="宋体" w:cs="宋体"/>
          <w:color w:val="auto"/>
          <w:sz w:val="24"/>
          <w:highlight w:val="none"/>
        </w:rPr>
      </w:pPr>
    </w:p>
    <w:p w14:paraId="1AFCBC4F">
      <w:pPr>
        <w:adjustRightInd/>
        <w:spacing w:line="360" w:lineRule="auto"/>
        <w:jc w:val="center"/>
        <w:outlineLvl w:val="0"/>
        <w:rPr>
          <w:rFonts w:ascii="宋体" w:hAnsi="宋体" w:cs="宋体"/>
          <w:b/>
          <w:color w:val="auto"/>
          <w:sz w:val="36"/>
          <w:szCs w:val="20"/>
          <w:highlight w:val="none"/>
        </w:rPr>
      </w:pPr>
      <w:bookmarkStart w:id="3" w:name="第一部分"/>
      <w:r>
        <w:rPr>
          <w:rFonts w:hint="eastAsia" w:ascii="宋体" w:hAnsi="宋体" w:cs="宋体"/>
          <w:b/>
          <w:color w:val="auto"/>
          <w:sz w:val="36"/>
          <w:szCs w:val="36"/>
          <w:highlight w:val="none"/>
        </w:rPr>
        <w:br w:type="page"/>
      </w:r>
      <w:bookmarkEnd w:id="2"/>
      <w:bookmarkEnd w:id="3"/>
      <w:bookmarkStart w:id="4" w:name="_Hlt74649545"/>
      <w:bookmarkEnd w:id="4"/>
      <w:bookmarkStart w:id="5" w:name="_Hlt74728647"/>
      <w:bookmarkEnd w:id="5"/>
      <w:bookmarkStart w:id="6" w:name="_Hlt74729822"/>
      <w:bookmarkEnd w:id="6"/>
      <w:bookmarkStart w:id="7" w:name="_Hlt74707423"/>
      <w:bookmarkEnd w:id="7"/>
      <w:bookmarkStart w:id="8" w:name="第二部分"/>
      <w:bookmarkStart w:id="9" w:name="_Toc91899870"/>
      <w:bookmarkStart w:id="10" w:name="_Toc91899871"/>
      <w:r>
        <w:rPr>
          <w:rFonts w:hint="eastAsia" w:ascii="宋体" w:hAnsi="宋体" w:cs="宋体"/>
          <w:b/>
          <w:color w:val="auto"/>
          <w:sz w:val="36"/>
          <w:szCs w:val="20"/>
          <w:highlight w:val="none"/>
        </w:rPr>
        <w:t>第一部分 招标公告</w:t>
      </w:r>
    </w:p>
    <w:p w14:paraId="25FA159E">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项目概况</w:t>
      </w:r>
    </w:p>
    <w:p w14:paraId="2DEC11E5">
      <w:pPr>
        <w:pBdr>
          <w:top w:val="single" w:color="auto" w:sz="4" w:space="1"/>
          <w:left w:val="single" w:color="auto" w:sz="4" w:space="4"/>
          <w:bottom w:val="single" w:color="auto" w:sz="4" w:space="1"/>
          <w:right w:val="single" w:color="auto" w:sz="4" w:space="4"/>
        </w:pBdr>
        <w:spacing w:line="360" w:lineRule="auto"/>
        <w:ind w:firstLine="480" w:firstLineChars="200"/>
        <w:rPr>
          <w:rFonts w:hint="eastAsia" w:ascii="宋体" w:hAnsi="宋体" w:eastAsia="宋体" w:cs="宋体"/>
          <w:color w:val="auto"/>
          <w:sz w:val="24"/>
          <w:highlight w:val="none"/>
          <w:u w:val="single"/>
        </w:rPr>
      </w:pPr>
      <w:r>
        <w:rPr>
          <w:rFonts w:hint="eastAsia" w:ascii="宋体" w:hAnsi="宋体" w:cs="宋体"/>
          <w:color w:val="auto"/>
          <w:sz w:val="24"/>
          <w:highlight w:val="none"/>
          <w:u w:val="single"/>
          <w:lang w:eastAsia="zh-CN"/>
        </w:rPr>
        <w:t>2025-2026年度杭州市社会保险信息系统升级维护项目</w:t>
      </w:r>
      <w:r>
        <w:rPr>
          <w:rFonts w:hint="eastAsia" w:ascii="宋体" w:hAnsi="宋体" w:eastAsia="宋体" w:cs="宋体"/>
          <w:color w:val="auto"/>
          <w:sz w:val="24"/>
          <w:highlight w:val="none"/>
        </w:rPr>
        <w:t>招标项目的潜在投标人应在政采云平台（</w:t>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"https://www.zcygov.cn/）获取（下载）招标文件，并于202%20年%20月%20日%20点%20分00秒" </w:instrText>
      </w:r>
      <w:r>
        <w:rPr>
          <w:rFonts w:hint="eastAsia" w:ascii="宋体" w:hAnsi="宋体" w:eastAsia="宋体" w:cs="宋体"/>
          <w:color w:val="auto"/>
          <w:highlight w:val="none"/>
        </w:rPr>
        <w:fldChar w:fldCharType="separate"/>
      </w:r>
      <w:r>
        <w:rPr>
          <w:rStyle w:val="77"/>
          <w:rFonts w:hint="eastAsia" w:ascii="宋体" w:hAnsi="宋体" w:eastAsia="宋体" w:cs="宋体"/>
          <w:snapToGrid/>
          <w:color w:val="auto"/>
          <w:kern w:val="2"/>
          <w:sz w:val="24"/>
          <w:szCs w:val="24"/>
          <w:highlight w:val="none"/>
        </w:rPr>
        <w:t>https://www.zcygov.cn/）获取（下载）招标文件，并于202</w:t>
      </w:r>
      <w:r>
        <w:rPr>
          <w:rStyle w:val="77"/>
          <w:rFonts w:hint="eastAsia" w:ascii="宋体" w:hAnsi="宋体" w:eastAsia="宋体" w:cs="宋体"/>
          <w:snapToGrid/>
          <w:color w:val="auto"/>
          <w:kern w:val="2"/>
          <w:sz w:val="24"/>
          <w:szCs w:val="24"/>
          <w:highlight w:val="none"/>
          <w:lang w:val="en-US" w:eastAsia="zh-CN"/>
        </w:rPr>
        <w:t>5</w:t>
      </w:r>
      <w:r>
        <w:rPr>
          <w:rStyle w:val="77"/>
          <w:rFonts w:hint="eastAsia" w:ascii="宋体" w:hAnsi="宋体" w:eastAsia="宋体" w:cs="宋体"/>
          <w:snapToGrid/>
          <w:color w:val="auto"/>
          <w:kern w:val="2"/>
          <w:sz w:val="24"/>
          <w:szCs w:val="24"/>
          <w:highlight w:val="none"/>
        </w:rPr>
        <w:t>年</w:t>
      </w:r>
      <w:r>
        <w:rPr>
          <w:rStyle w:val="77"/>
          <w:rFonts w:hint="eastAsia" w:ascii="宋体" w:hAnsi="宋体" w:cs="宋体"/>
          <w:snapToGrid/>
          <w:color w:val="auto"/>
          <w:kern w:val="2"/>
          <w:sz w:val="24"/>
          <w:szCs w:val="24"/>
          <w:highlight w:val="none"/>
          <w:lang w:val="en-US" w:eastAsia="zh-CN"/>
        </w:rPr>
        <w:t>08</w:t>
      </w:r>
      <w:r>
        <w:rPr>
          <w:rStyle w:val="77"/>
          <w:rFonts w:hint="eastAsia" w:ascii="宋体" w:hAnsi="宋体" w:eastAsia="宋体" w:cs="宋体"/>
          <w:snapToGrid/>
          <w:color w:val="auto"/>
          <w:kern w:val="2"/>
          <w:sz w:val="24"/>
          <w:szCs w:val="24"/>
          <w:highlight w:val="none"/>
        </w:rPr>
        <w:t>月</w:t>
      </w:r>
      <w:r>
        <w:rPr>
          <w:rStyle w:val="77"/>
          <w:rFonts w:hint="eastAsia" w:ascii="宋体" w:hAnsi="宋体" w:cs="宋体"/>
          <w:snapToGrid/>
          <w:color w:val="auto"/>
          <w:kern w:val="2"/>
          <w:sz w:val="24"/>
          <w:szCs w:val="24"/>
          <w:highlight w:val="none"/>
          <w:lang w:val="en-US" w:eastAsia="zh-CN"/>
        </w:rPr>
        <w:t>05</w:t>
      </w:r>
      <w:r>
        <w:rPr>
          <w:rStyle w:val="77"/>
          <w:rFonts w:hint="eastAsia" w:ascii="宋体" w:hAnsi="宋体" w:eastAsia="宋体" w:cs="宋体"/>
          <w:snapToGrid/>
          <w:color w:val="auto"/>
          <w:kern w:val="2"/>
          <w:sz w:val="24"/>
          <w:szCs w:val="24"/>
          <w:highlight w:val="none"/>
        </w:rPr>
        <w:t>日</w:t>
      </w:r>
      <w:r>
        <w:rPr>
          <w:rStyle w:val="77"/>
          <w:rFonts w:hint="eastAsia" w:ascii="宋体" w:hAnsi="宋体" w:eastAsia="宋体" w:cs="宋体"/>
          <w:bCs/>
          <w:snapToGrid/>
          <w:color w:val="auto"/>
          <w:kern w:val="2"/>
          <w:sz w:val="24"/>
          <w:szCs w:val="24"/>
          <w:highlight w:val="none"/>
        </w:rPr>
        <w:fldChar w:fldCharType="end"/>
      </w:r>
      <w:r>
        <w:rPr>
          <w:rStyle w:val="77"/>
          <w:rFonts w:hint="eastAsia" w:ascii="宋体" w:hAnsi="宋体" w:cs="宋体"/>
          <w:snapToGrid/>
          <w:color w:val="auto"/>
          <w:kern w:val="2"/>
          <w:sz w:val="24"/>
          <w:szCs w:val="24"/>
          <w:highlight w:val="none"/>
          <w:lang w:val="en-US" w:eastAsia="zh-CN"/>
        </w:rPr>
        <w:t>14:30:00</w:t>
      </w:r>
      <w:r>
        <w:rPr>
          <w:rFonts w:hint="eastAsia" w:ascii="宋体" w:hAnsi="宋体" w:eastAsia="宋体" w:cs="宋体"/>
          <w:bCs/>
          <w:color w:val="auto"/>
          <w:sz w:val="24"/>
          <w:highlight w:val="none"/>
        </w:rPr>
        <w:t>（北京时间）前</w:t>
      </w:r>
      <w:r>
        <w:rPr>
          <w:rFonts w:hint="eastAsia" w:ascii="宋体" w:hAnsi="宋体" w:eastAsia="宋体" w:cs="宋体"/>
          <w:color w:val="auto"/>
          <w:sz w:val="24"/>
          <w:highlight w:val="none"/>
        </w:rPr>
        <w:t>递交（上传）投标文件。</w:t>
      </w:r>
    </w:p>
    <w:p w14:paraId="1FB557C3">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一、项目基本情况                                            </w:t>
      </w:r>
    </w:p>
    <w:p w14:paraId="5272AB01">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项目编号：</w:t>
      </w:r>
      <w:r>
        <w:rPr>
          <w:rFonts w:hint="eastAsia" w:ascii="宋体" w:hAnsi="宋体" w:cs="宋体"/>
          <w:color w:val="auto"/>
          <w:sz w:val="24"/>
          <w:highlight w:val="none"/>
          <w:lang w:eastAsia="zh-CN"/>
        </w:rPr>
        <w:t>ZJZBC-25-GK-9026</w:t>
      </w:r>
    </w:p>
    <w:p w14:paraId="34D5E672">
      <w:pPr>
        <w:spacing w:line="360" w:lineRule="auto"/>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项目名称：</w:t>
      </w:r>
      <w:r>
        <w:rPr>
          <w:rFonts w:hint="eastAsia" w:ascii="宋体" w:hAnsi="宋体" w:cs="宋体"/>
          <w:color w:val="auto"/>
          <w:sz w:val="24"/>
          <w:highlight w:val="none"/>
          <w:lang w:eastAsia="zh-CN"/>
        </w:rPr>
        <w:t>2025-2026年度杭州市社会保险信息系统升级维护项目</w:t>
      </w:r>
    </w:p>
    <w:p w14:paraId="51BADA35">
      <w:pPr>
        <w:spacing w:line="360" w:lineRule="auto"/>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 xml:space="preserve">   </w:t>
      </w:r>
      <w:r>
        <w:rPr>
          <w:rFonts w:hint="eastAsia" w:ascii="宋体" w:hAnsi="宋体" w:eastAsia="宋体" w:cs="宋体"/>
          <w:b/>
          <w:color w:val="auto"/>
          <w:sz w:val="24"/>
          <w:highlight w:val="none"/>
        </w:rPr>
        <w:t xml:space="preserve"> 预算金额（元）：</w:t>
      </w: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val="en-US" w:eastAsia="zh-CN"/>
        </w:rPr>
        <w:t>3000000.00</w:t>
      </w:r>
    </w:p>
    <w:p w14:paraId="0F5238A9">
      <w:pPr>
        <w:spacing w:line="360" w:lineRule="auto"/>
        <w:ind w:firstLine="480"/>
        <w:rPr>
          <w:rFonts w:hint="eastAsia" w:ascii="宋体" w:hAnsi="宋体" w:eastAsia="宋体" w:cs="宋体"/>
          <w:color w:val="auto"/>
          <w:sz w:val="24"/>
          <w:highlight w:val="none"/>
        </w:rPr>
      </w:pPr>
      <w:r>
        <w:rPr>
          <w:rFonts w:hint="eastAsia" w:ascii="宋体" w:hAnsi="宋体" w:eastAsia="宋体" w:cs="宋体"/>
          <w:b/>
          <w:color w:val="auto"/>
          <w:sz w:val="24"/>
          <w:highlight w:val="none"/>
        </w:rPr>
        <w:t>最高限价（元）：</w:t>
      </w:r>
      <w:r>
        <w:rPr>
          <w:rFonts w:hint="eastAsia" w:ascii="宋体" w:hAnsi="宋体" w:eastAsia="宋体" w:cs="宋体"/>
          <w:color w:val="auto"/>
          <w:sz w:val="24"/>
          <w:highlight w:val="none"/>
        </w:rPr>
        <w:t xml:space="preserve"> </w:t>
      </w:r>
      <w:r>
        <w:rPr>
          <w:rFonts w:hint="eastAsia" w:ascii="宋体" w:hAnsi="宋体" w:cs="宋体"/>
          <w:color w:val="auto"/>
          <w:sz w:val="24"/>
          <w:highlight w:val="none"/>
          <w:lang w:val="en-US" w:eastAsia="zh-CN"/>
        </w:rPr>
        <w:t>3000000.00</w:t>
      </w:r>
    </w:p>
    <w:p w14:paraId="0E746852">
      <w:pPr>
        <w:pStyle w:val="16"/>
        <w:spacing w:line="360" w:lineRule="auto"/>
        <w:ind w:firstLine="48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采购需求：</w:t>
      </w:r>
    </w:p>
    <w:p w14:paraId="0CDBE3C3">
      <w:pPr>
        <w:spacing w:line="360" w:lineRule="auto"/>
        <w:ind w:firstLine="480"/>
        <w:rPr>
          <w:rFonts w:hint="eastAsia" w:ascii="宋体" w:hAnsi="宋体" w:eastAsia="宋体" w:cs="宋体"/>
          <w:color w:val="auto"/>
          <w:sz w:val="24"/>
          <w:highlight w:val="none"/>
          <w:lang w:val="en-US" w:eastAsia="zh-CN"/>
        </w:rPr>
      </w:pPr>
    </w:p>
    <w:p w14:paraId="1A87B9D8">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标项：1</w:t>
      </w:r>
    </w:p>
    <w:p w14:paraId="2651460D">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标项名称：</w:t>
      </w:r>
      <w:r>
        <w:rPr>
          <w:rFonts w:hint="eastAsia" w:ascii="宋体" w:hAnsi="宋体" w:cs="宋体"/>
          <w:color w:val="auto"/>
          <w:sz w:val="24"/>
          <w:highlight w:val="none"/>
          <w:lang w:eastAsia="zh-CN"/>
        </w:rPr>
        <w:t>2025-202</w:t>
      </w:r>
      <w:r>
        <w:rPr>
          <w:rFonts w:hint="eastAsia" w:ascii="宋体" w:hAnsi="宋体" w:cs="宋体"/>
          <w:color w:val="auto"/>
          <w:sz w:val="24"/>
          <w:highlight w:val="none"/>
          <w:lang w:val="en-US" w:eastAsia="zh-CN"/>
        </w:rPr>
        <w:t>6</w:t>
      </w:r>
      <w:r>
        <w:rPr>
          <w:rFonts w:hint="eastAsia" w:ascii="宋体" w:hAnsi="宋体" w:cs="宋体"/>
          <w:color w:val="auto"/>
          <w:sz w:val="24"/>
          <w:highlight w:val="none"/>
          <w:lang w:eastAsia="zh-CN"/>
        </w:rPr>
        <w:t>年度杭州市社会保险信息系统升级维护项目</w:t>
      </w:r>
      <w:r>
        <w:rPr>
          <w:rFonts w:hint="eastAsia" w:ascii="宋体" w:hAnsi="宋体" w:eastAsia="宋体" w:cs="宋体"/>
          <w:color w:val="auto"/>
          <w:sz w:val="24"/>
          <w:highlight w:val="none"/>
          <w:lang w:val="en-US" w:eastAsia="zh-CN"/>
        </w:rPr>
        <w:t>    </w:t>
      </w:r>
    </w:p>
    <w:p w14:paraId="153A260B">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数量：不限    </w:t>
      </w:r>
    </w:p>
    <w:p w14:paraId="7E6D8AC9">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预算金额（元）：</w:t>
      </w:r>
      <w:r>
        <w:rPr>
          <w:rFonts w:hint="eastAsia" w:ascii="宋体" w:hAnsi="宋体" w:cs="宋体"/>
          <w:color w:val="auto"/>
          <w:sz w:val="24"/>
          <w:highlight w:val="none"/>
          <w:lang w:val="en-US" w:eastAsia="zh-CN"/>
        </w:rPr>
        <w:t>3000000.00</w:t>
      </w:r>
    </w:p>
    <w:p w14:paraId="694F9BB5">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简要规格描述或项目基本概况介绍、用途：</w:t>
      </w:r>
      <w:r>
        <w:rPr>
          <w:rFonts w:hint="eastAsia" w:ascii="宋体" w:hAnsi="宋体" w:cs="宋体"/>
          <w:color w:val="auto"/>
          <w:sz w:val="24"/>
          <w:highlight w:val="none"/>
          <w:lang w:val="en-US" w:eastAsia="zh-CN"/>
        </w:rPr>
        <w:t>主要</w:t>
      </w:r>
      <w:r>
        <w:rPr>
          <w:rFonts w:hint="eastAsia" w:ascii="宋体" w:hAnsi="宋体" w:eastAsia="宋体" w:cs="宋体"/>
          <w:color w:val="auto"/>
          <w:sz w:val="24"/>
          <w:highlight w:val="none"/>
          <w:lang w:val="en-US" w:eastAsia="zh-CN"/>
        </w:rPr>
        <w:t>是为杭州市本级、各区、县（市）及所属街道（乡镇）、社区（行政村）各级社保经办机构提供技术支撑和服务，</w:t>
      </w:r>
      <w:bookmarkStart w:id="11" w:name="OLE_LINK19"/>
      <w:bookmarkStart w:id="12" w:name="OLE_LINK20"/>
      <w:r>
        <w:rPr>
          <w:rFonts w:hint="eastAsia" w:ascii="宋体" w:hAnsi="宋体" w:eastAsia="宋体" w:cs="宋体"/>
          <w:color w:val="auto"/>
          <w:sz w:val="24"/>
          <w:highlight w:val="none"/>
          <w:lang w:val="en-US" w:eastAsia="zh-CN"/>
        </w:rPr>
        <w:t>对现有的杭州人社工作台系统社保模块、退管模块、杭州人社基金资金一体化智盾守护平台、杭州公共服务平台等多个子模块进行维护，保障系统平稳运行。</w:t>
      </w:r>
      <w:bookmarkEnd w:id="11"/>
      <w:bookmarkEnd w:id="12"/>
    </w:p>
    <w:p w14:paraId="5198A142">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具体以招标文件第三部分采购需求为准，供应商可点击本公告下方“浏览采购文件”查看采购需求。    </w:t>
      </w:r>
    </w:p>
    <w:p w14:paraId="12D8E171">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xml:space="preserve">备注： </w:t>
      </w:r>
      <w:r>
        <w:rPr>
          <w:rFonts w:hint="eastAsia" w:ascii="宋体" w:hAnsi="宋体" w:cs="宋体"/>
          <w:color w:val="auto"/>
          <w:sz w:val="24"/>
          <w:highlight w:val="none"/>
          <w:lang w:val="en-US" w:eastAsia="zh-CN"/>
        </w:rPr>
        <w:t>预留40%给中小企业</w:t>
      </w:r>
      <w:r>
        <w:rPr>
          <w:rFonts w:hint="eastAsia" w:ascii="宋体" w:hAnsi="宋体" w:eastAsia="宋体" w:cs="宋体"/>
          <w:color w:val="auto"/>
          <w:sz w:val="24"/>
          <w:highlight w:val="none"/>
          <w:lang w:val="en-US" w:eastAsia="zh-CN"/>
        </w:rPr>
        <w:t>   </w:t>
      </w:r>
    </w:p>
    <w:p w14:paraId="185F71C9">
      <w:pPr>
        <w:keepNext w:val="0"/>
        <w:keepLines w:val="0"/>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   </w:t>
      </w:r>
    </w:p>
    <w:p w14:paraId="66263458">
      <w:pPr>
        <w:pStyle w:val="134"/>
        <w:keepNext w:val="0"/>
        <w:keepLines w:val="0"/>
        <w:pageBreakBefore w:val="0"/>
        <w:widowControl w:val="0"/>
        <w:kinsoku/>
        <w:wordWrap/>
        <w:overflowPunct/>
        <w:topLinePunct w:val="0"/>
        <w:autoSpaceDE/>
        <w:autoSpaceDN/>
        <w:bidi w:val="0"/>
        <w:adjustRightInd/>
        <w:snapToGrid/>
        <w:spacing w:before="0"/>
        <w:ind w:firstLine="482"/>
        <w:textAlignment w:val="auto"/>
        <w:outlineLvl w:val="2"/>
        <w:rPr>
          <w:rFonts w:hint="eastAsia" w:ascii="宋体" w:hAnsi="宋体" w:eastAsia="宋体" w:cs="宋体"/>
          <w:b/>
          <w:color w:val="auto"/>
          <w:highlight w:val="none"/>
          <w:lang w:val="en-US" w:eastAsia="zh-CN"/>
        </w:rPr>
      </w:pPr>
      <w:r>
        <w:rPr>
          <w:rFonts w:hint="eastAsia" w:ascii="宋体" w:hAnsi="宋体" w:eastAsia="宋体" w:cs="宋体"/>
          <w:b/>
          <w:color w:val="auto"/>
          <w:highlight w:val="none"/>
        </w:rPr>
        <w:t>合同履约期限：</w:t>
      </w:r>
      <w:r>
        <w:rPr>
          <w:rFonts w:hint="eastAsia" w:ascii="宋体" w:hAnsi="宋体" w:cs="宋体"/>
          <w:b w:val="0"/>
          <w:bCs/>
          <w:color w:val="auto"/>
          <w:highlight w:val="none"/>
          <w:lang w:val="en-US" w:eastAsia="zh-CN"/>
        </w:rPr>
        <w:t>1年，</w:t>
      </w:r>
      <w:r>
        <w:rPr>
          <w:rFonts w:hint="eastAsia" w:asciiTheme="minorEastAsia" w:hAnsiTheme="minorEastAsia" w:eastAsiaTheme="minorEastAsia" w:cstheme="minorEastAsia"/>
          <w:b w:val="0"/>
          <w:bCs/>
          <w:color w:val="auto"/>
          <w:sz w:val="24"/>
          <w:szCs w:val="24"/>
          <w:highlight w:val="none"/>
          <w:lang w:val="en-US" w:eastAsia="zh-CN"/>
        </w:rPr>
        <w:t>2025</w:t>
      </w:r>
      <w:r>
        <w:rPr>
          <w:rFonts w:hint="eastAsia" w:asciiTheme="minorEastAsia" w:hAnsiTheme="minorEastAsia" w:eastAsiaTheme="minorEastAsia" w:cstheme="minorEastAsia"/>
          <w:b w:val="0"/>
          <w:bCs/>
          <w:color w:val="auto"/>
          <w:sz w:val="24"/>
          <w:szCs w:val="24"/>
          <w:highlight w:val="none"/>
        </w:rPr>
        <w:t>年9月1日至</w:t>
      </w:r>
      <w:r>
        <w:rPr>
          <w:rFonts w:hint="eastAsia" w:asciiTheme="minorEastAsia" w:hAnsiTheme="minorEastAsia" w:eastAsiaTheme="minorEastAsia" w:cstheme="minorEastAsia"/>
          <w:b w:val="0"/>
          <w:bCs/>
          <w:color w:val="auto"/>
          <w:sz w:val="24"/>
          <w:szCs w:val="24"/>
          <w:highlight w:val="none"/>
          <w:lang w:val="en-US" w:eastAsia="zh-CN"/>
        </w:rPr>
        <w:t>2026</w:t>
      </w:r>
      <w:r>
        <w:rPr>
          <w:rFonts w:hint="eastAsia" w:asciiTheme="minorEastAsia" w:hAnsiTheme="minorEastAsia" w:eastAsiaTheme="minorEastAsia" w:cstheme="minorEastAsia"/>
          <w:b w:val="0"/>
          <w:bCs/>
          <w:color w:val="auto"/>
          <w:sz w:val="24"/>
          <w:szCs w:val="24"/>
          <w:highlight w:val="none"/>
        </w:rPr>
        <w:t>年8月31日</w:t>
      </w:r>
      <w:r>
        <w:rPr>
          <w:rFonts w:hint="eastAsia" w:ascii="宋体" w:hAnsi="宋体" w:eastAsia="宋体" w:cs="宋体"/>
          <w:b/>
          <w:color w:val="auto"/>
          <w:highlight w:val="none"/>
          <w:lang w:val="en-US" w:eastAsia="zh-CN"/>
        </w:rPr>
        <w:t>。</w:t>
      </w:r>
    </w:p>
    <w:p w14:paraId="557BDD9A">
      <w:pPr>
        <w:pStyle w:val="16"/>
        <w:spacing w:line="360" w:lineRule="auto"/>
        <w:ind w:firstLine="480"/>
        <w:rPr>
          <w:rFonts w:hint="eastAsia" w:ascii="宋体" w:hAnsi="宋体" w:eastAsia="宋体" w:cs="宋体"/>
          <w:color w:val="auto"/>
          <w:kern w:val="0"/>
          <w:sz w:val="24"/>
          <w:highlight w:val="none"/>
        </w:rPr>
      </w:pPr>
      <w:r>
        <w:rPr>
          <w:rFonts w:hint="eastAsia" w:ascii="宋体" w:hAnsi="宋体" w:eastAsia="宋体" w:cs="宋体"/>
          <w:b/>
          <w:color w:val="auto"/>
          <w:sz w:val="24"/>
          <w:highlight w:val="none"/>
        </w:rPr>
        <w:t>本项目接受联合体投标：</w:t>
      </w:r>
      <w:r>
        <w:rPr>
          <w:rFonts w:hint="eastAsia" w:ascii="宋体" w:hAnsi="宋体" w:eastAsia="宋体" w:cs="宋体"/>
          <w:color w:val="auto"/>
          <w:kern w:val="0"/>
          <w:sz w:val="24"/>
          <w:highlight w:val="none"/>
        </w:rPr>
        <w:t xml:space="preserve"> </w:t>
      </w:r>
      <w:r>
        <w:rPr>
          <w:rFonts w:hint="eastAsia" w:ascii="宋体" w:hAnsi="宋体" w:eastAsia="宋体" w:cs="宋体"/>
          <w:snapToGrid w:val="0"/>
          <w:color w:val="auto"/>
          <w:kern w:val="0"/>
          <w:sz w:val="24"/>
          <w:szCs w:val="20"/>
          <w:highlight w:val="none"/>
          <w:lang w:val="en-US" w:eastAsia="zh-CN" w:bidi="ar-SA"/>
        </w:rPr>
        <w:sym w:font="Wingdings 2" w:char="0052"/>
      </w:r>
      <w:r>
        <w:rPr>
          <w:rFonts w:hint="eastAsia" w:ascii="宋体" w:hAnsi="宋体" w:eastAsia="宋体" w:cs="宋体"/>
          <w:b/>
          <w:color w:val="auto"/>
          <w:sz w:val="24"/>
          <w:highlight w:val="none"/>
        </w:rPr>
        <w:t>是；</w:t>
      </w:r>
      <w:r>
        <w:rPr>
          <w:rFonts w:hint="eastAsia" w:ascii="宋体" w:hAnsi="宋体" w:eastAsia="宋体" w:cs="宋体"/>
          <w:snapToGrid w:val="0"/>
          <w:color w:val="auto"/>
          <w:kern w:val="0"/>
          <w:sz w:val="24"/>
          <w:szCs w:val="20"/>
          <w:highlight w:val="none"/>
          <w:lang w:val="en-US" w:eastAsia="zh-CN" w:bidi="ar-SA"/>
        </w:rPr>
        <w:t>☐</w:t>
      </w:r>
      <w:r>
        <w:rPr>
          <w:rFonts w:hint="eastAsia" w:ascii="宋体" w:hAnsi="宋体" w:eastAsia="宋体" w:cs="宋体"/>
          <w:b/>
          <w:color w:val="auto"/>
          <w:sz w:val="24"/>
          <w:highlight w:val="none"/>
        </w:rPr>
        <w:t>否</w:t>
      </w:r>
      <w:r>
        <w:rPr>
          <w:rFonts w:hint="eastAsia" w:ascii="宋体" w:hAnsi="宋体" w:eastAsia="宋体" w:cs="宋体"/>
          <w:color w:val="auto"/>
          <w:kern w:val="0"/>
          <w:sz w:val="24"/>
          <w:highlight w:val="none"/>
        </w:rPr>
        <w:t>。</w:t>
      </w:r>
    </w:p>
    <w:p w14:paraId="45D66E50">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二、申请人的资格要求：</w:t>
      </w:r>
    </w:p>
    <w:p w14:paraId="4BA98FF5">
      <w:pPr>
        <w:spacing w:line="360" w:lineRule="auto"/>
        <w:ind w:firstLine="48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14:paraId="493D742B">
      <w:pPr>
        <w:spacing w:line="360" w:lineRule="auto"/>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 xml:space="preserve">    2.</w:t>
      </w:r>
      <w:r>
        <w:rPr>
          <w:rFonts w:hint="eastAsia" w:ascii="宋体" w:hAnsi="宋体" w:eastAsia="宋体" w:cs="宋体"/>
          <w:color w:val="auto"/>
          <w:highlight w:val="none"/>
        </w:rPr>
        <w:t xml:space="preserve"> </w:t>
      </w:r>
      <w:r>
        <w:rPr>
          <w:rFonts w:hint="eastAsia" w:ascii="宋体" w:hAnsi="宋体" w:eastAsia="宋体" w:cs="宋体"/>
          <w:snapToGrid w:val="0"/>
          <w:color w:val="auto"/>
          <w:kern w:val="28"/>
          <w:sz w:val="24"/>
          <w:szCs w:val="20"/>
          <w:highlight w:val="none"/>
        </w:rPr>
        <w:t>以联合体形式投标的，提供联合协议(本项目不接受联合体投标或者投标人不以联合体形式投标的，则不需要提供) ；</w:t>
      </w:r>
    </w:p>
    <w:p w14:paraId="598755F2">
      <w:pPr>
        <w:spacing w:line="360" w:lineRule="auto"/>
        <w:ind w:firstLine="480" w:firstLineChars="200"/>
        <w:rPr>
          <w:rFonts w:hint="eastAsia" w:ascii="宋体" w:hAnsi="宋体" w:eastAsia="宋体" w:cs="宋体"/>
          <w:snapToGrid w:val="0"/>
          <w:color w:val="auto"/>
          <w:kern w:val="28"/>
          <w:sz w:val="24"/>
          <w:szCs w:val="20"/>
          <w:highlight w:val="none"/>
        </w:rPr>
      </w:pPr>
      <w:r>
        <w:rPr>
          <w:rFonts w:hint="eastAsia" w:ascii="宋体" w:hAnsi="宋体" w:eastAsia="宋体" w:cs="宋体"/>
          <w:snapToGrid w:val="0"/>
          <w:color w:val="auto"/>
          <w:kern w:val="28"/>
          <w:sz w:val="24"/>
          <w:szCs w:val="20"/>
          <w:highlight w:val="none"/>
        </w:rPr>
        <w:t>3.落实政府采购政策需满足的资格要求：</w:t>
      </w:r>
    </w:p>
    <w:p w14:paraId="445AF18C">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2"/>
          <w:sz w:val="24"/>
          <w:szCs w:val="24"/>
          <w:highlight w:val="none"/>
          <w:lang w:val="en-US" w:eastAsia="zh-CN" w:bidi="ar-SA"/>
        </w:rPr>
        <w:t>☐</w:t>
      </w:r>
      <w:r>
        <w:rPr>
          <w:rFonts w:hint="eastAsia" w:ascii="宋体" w:hAnsi="宋体" w:eastAsia="宋体" w:cs="宋体"/>
          <w:b w:val="0"/>
          <w:bCs w:val="0"/>
          <w:color w:val="auto"/>
          <w:sz w:val="24"/>
          <w:highlight w:val="none"/>
        </w:rPr>
        <w:t>无（注：不得限制大中型企业与小微企业组成联合体参与投标）；</w:t>
      </w:r>
    </w:p>
    <w:p w14:paraId="0498FB6F">
      <w:pPr>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0"/>
          <w:sz w:val="24"/>
          <w:szCs w:val="24"/>
          <w:highlight w:val="none"/>
          <w:lang w:val="en-US" w:eastAsia="zh-CN" w:bidi="ar-SA"/>
        </w:rPr>
        <w:sym w:font="Wingdings 2" w:char="00A3"/>
      </w:r>
      <w:r>
        <w:rPr>
          <w:rFonts w:hint="eastAsia" w:ascii="宋体" w:hAnsi="宋体" w:eastAsia="宋体" w:cs="宋体"/>
          <w:b w:val="0"/>
          <w:bCs w:val="0"/>
          <w:color w:val="auto"/>
          <w:kern w:val="0"/>
          <w:sz w:val="24"/>
          <w:highlight w:val="none"/>
        </w:rPr>
        <w:t>专</w:t>
      </w:r>
      <w:r>
        <w:rPr>
          <w:rFonts w:hint="eastAsia" w:ascii="宋体" w:hAnsi="宋体" w:eastAsia="宋体" w:cs="宋体"/>
          <w:b w:val="0"/>
          <w:bCs w:val="0"/>
          <w:color w:val="auto"/>
          <w:sz w:val="24"/>
          <w:highlight w:val="none"/>
        </w:rPr>
        <w:t>门面向中小企业</w:t>
      </w:r>
    </w:p>
    <w:p w14:paraId="5010CBE5">
      <w:pPr>
        <w:spacing w:line="360" w:lineRule="auto"/>
        <w:ind w:firstLine="897" w:firstLineChars="374"/>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2"/>
          <w:sz w:val="24"/>
          <w:szCs w:val="24"/>
          <w:highlight w:val="none"/>
          <w:lang w:val="en-US" w:eastAsia="zh-CN" w:bidi="ar-SA"/>
        </w:rPr>
        <w:sym w:font="Wingdings 2" w:char="00A3"/>
      </w:r>
      <w:r>
        <w:rPr>
          <w:rFonts w:hint="eastAsia" w:ascii="宋体" w:hAnsi="宋体" w:eastAsia="宋体" w:cs="宋体"/>
          <w:b w:val="0"/>
          <w:bCs w:val="0"/>
          <w:color w:val="auto"/>
          <w:sz w:val="24"/>
          <w:highlight w:val="none"/>
        </w:rPr>
        <w:t>服务全部由符合政策要求的中小企业承接，提供中小企业声明函；</w:t>
      </w:r>
    </w:p>
    <w:p w14:paraId="332AE2F2">
      <w:pPr>
        <w:spacing w:line="360" w:lineRule="auto"/>
        <w:ind w:firstLine="897" w:firstLineChars="374"/>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highlight w:val="none"/>
          <w:lang w:val="en-US" w:eastAsia="zh-CN"/>
        </w:rPr>
        <w:t>☐</w:t>
      </w:r>
      <w:r>
        <w:rPr>
          <w:rFonts w:hint="eastAsia" w:ascii="宋体" w:hAnsi="宋体" w:eastAsia="宋体" w:cs="宋体"/>
          <w:b w:val="0"/>
          <w:bCs w:val="0"/>
          <w:color w:val="auto"/>
          <w:sz w:val="24"/>
          <w:highlight w:val="none"/>
        </w:rPr>
        <w:t>服务全部由符合政策要求的小微企业承接，提供中小企业声明函；</w:t>
      </w:r>
    </w:p>
    <w:p w14:paraId="35554133">
      <w:pPr>
        <w:spacing w:line="360" w:lineRule="auto"/>
        <w:ind w:firstLine="480" w:firstLineChars="200"/>
        <w:rPr>
          <w:rFonts w:ascii="宋体" w:hAnsi="宋体" w:cs="宋体"/>
          <w:b/>
          <w:bCs/>
          <w:color w:val="auto"/>
          <w:kern w:val="0"/>
          <w:sz w:val="24"/>
          <w:highlight w:val="none"/>
        </w:rPr>
      </w:pPr>
      <w:r>
        <w:rPr>
          <w:rFonts w:hint="eastAsia" w:ascii="宋体" w:hAnsi="宋体" w:cs="宋体"/>
          <w:color w:val="auto"/>
          <w:kern w:val="0"/>
          <w:sz w:val="24"/>
          <w:highlight w:val="none"/>
          <w:woUserID w:val="1"/>
        </w:rPr>
        <w:sym w:font="Wingdings" w:char="00FE"/>
      </w:r>
      <w:r>
        <w:rPr>
          <w:rFonts w:hint="eastAsia" w:ascii="宋体" w:hAnsi="宋体" w:cs="宋体"/>
          <w:b/>
          <w:bCs/>
          <w:color w:val="auto"/>
          <w:kern w:val="0"/>
          <w:sz w:val="24"/>
          <w:highlight w:val="none"/>
        </w:rPr>
        <w:t>本项目专门预留份额面向中小企业采购，供应商可通过以下两种方式中的任意一种参加采购活动：</w:t>
      </w:r>
    </w:p>
    <w:p w14:paraId="710EA68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sym w:font="Wingdings" w:char="00FE"/>
      </w:r>
      <w:r>
        <w:rPr>
          <w:rFonts w:hint="eastAsia" w:ascii="宋体" w:hAnsi="宋体" w:cs="宋体"/>
          <w:color w:val="auto"/>
          <w:kern w:val="0"/>
          <w:sz w:val="24"/>
          <w:highlight w:val="none"/>
        </w:rPr>
        <w:t>要求以联合体形式参加，提供联合协议和中小企业声明函，联合协议中中小企业合同金额应当达到</w:t>
      </w:r>
      <w:r>
        <w:rPr>
          <w:rFonts w:hint="eastAsia" w:ascii="宋体" w:hAnsi="宋体" w:cs="宋体"/>
          <w:color w:val="auto"/>
          <w:kern w:val="0"/>
          <w:sz w:val="24"/>
          <w:highlight w:val="none"/>
          <w:u w:val="single"/>
        </w:rPr>
        <w:t> 40 </w:t>
      </w:r>
      <w:r>
        <w:rPr>
          <w:rFonts w:hint="eastAsia" w:ascii="宋体" w:hAnsi="宋体" w:cs="宋体"/>
          <w:color w:val="auto"/>
          <w:kern w:val="0"/>
          <w:sz w:val="24"/>
          <w:highlight w:val="none"/>
        </w:rPr>
        <w:t>%，其中小微企业合同金额应当达到</w:t>
      </w:r>
      <w:r>
        <w:rPr>
          <w:rFonts w:hint="eastAsia" w:ascii="宋体" w:hAnsi="宋体" w:cs="宋体"/>
          <w:color w:val="auto"/>
          <w:kern w:val="0"/>
          <w:sz w:val="24"/>
          <w:highlight w:val="none"/>
          <w:u w:val="single"/>
        </w:rPr>
        <w:t> 70 </w:t>
      </w:r>
      <w:r>
        <w:rPr>
          <w:rFonts w:hint="eastAsia" w:ascii="宋体" w:hAnsi="宋体" w:cs="宋体"/>
          <w:color w:val="auto"/>
          <w:kern w:val="0"/>
          <w:sz w:val="24"/>
          <w:highlight w:val="none"/>
        </w:rPr>
        <w:t>%；如果供应商本身提供所有标的均由中小企业承接，并相应达到了前述比例要求，视同符合了资格条件，无需再与其他中小企业组成联合体参加政府采购活动，无需提供联合协议；专门预留份额面向中小微企业采购的所有标的详见采购需求；</w:t>
      </w:r>
    </w:p>
    <w:p w14:paraId="750C2649">
      <w:pPr>
        <w:spacing w:line="360" w:lineRule="auto"/>
        <w:ind w:firstLine="480" w:firstLineChars="200"/>
        <w:rPr>
          <w:rFonts w:ascii="宋体" w:hAnsi="宋体" w:cs="宋体"/>
          <w:color w:val="auto"/>
          <w:highlight w:val="none"/>
        </w:rPr>
      </w:pPr>
      <w:r>
        <w:rPr>
          <w:rFonts w:hint="eastAsia" w:ascii="宋体" w:hAnsi="宋体" w:cs="宋体"/>
          <w:color w:val="auto"/>
          <w:kern w:val="0"/>
          <w:sz w:val="24"/>
          <w:highlight w:val="none"/>
        </w:rPr>
        <w:sym w:font="Wingdings" w:char="00FE"/>
      </w:r>
      <w:r>
        <w:rPr>
          <w:rFonts w:hint="eastAsia" w:ascii="宋体" w:hAnsi="宋体" w:cs="宋体"/>
          <w:color w:val="auto"/>
          <w:kern w:val="0"/>
          <w:sz w:val="24"/>
          <w:highlight w:val="none"/>
        </w:rPr>
        <w:t>要求合同分包，提供分包意向协议和中小企业声明函，分包意向协议中中小企业合同金额应当达到达到</w:t>
      </w:r>
      <w:r>
        <w:rPr>
          <w:rFonts w:hint="eastAsia" w:ascii="宋体" w:hAnsi="宋体" w:cs="宋体"/>
          <w:color w:val="auto"/>
          <w:kern w:val="0"/>
          <w:sz w:val="24"/>
          <w:highlight w:val="none"/>
          <w:u w:val="single"/>
        </w:rPr>
        <w:t> 40 </w:t>
      </w:r>
      <w:r>
        <w:rPr>
          <w:rFonts w:hint="eastAsia" w:ascii="宋体" w:hAnsi="宋体" w:cs="宋体"/>
          <w:color w:val="auto"/>
          <w:kern w:val="0"/>
          <w:sz w:val="24"/>
          <w:highlight w:val="none"/>
        </w:rPr>
        <w:t>%，其中小微企业合同金额应当达到</w:t>
      </w:r>
      <w:r>
        <w:rPr>
          <w:rFonts w:hint="eastAsia" w:ascii="宋体" w:hAnsi="宋体" w:cs="宋体"/>
          <w:color w:val="auto"/>
          <w:kern w:val="0"/>
          <w:sz w:val="24"/>
          <w:highlight w:val="none"/>
          <w:u w:val="single"/>
        </w:rPr>
        <w:t> 70 </w:t>
      </w:r>
      <w:r>
        <w:rPr>
          <w:rFonts w:hint="eastAsia" w:ascii="宋体" w:hAnsi="宋体" w:cs="宋体"/>
          <w:color w:val="auto"/>
          <w:kern w:val="0"/>
          <w:sz w:val="24"/>
          <w:highlight w:val="none"/>
        </w:rPr>
        <w:t>%；如果供应商本身提供所有标的均由中小企业承接，并相应达到了前述比例要求，视同符合了资格条件，无需再向中小企业分包，无需提供分包意向协议；专门预留份额面向中小微企业采购的所有标的详见采购需求。</w:t>
      </w:r>
    </w:p>
    <w:p w14:paraId="7978018D">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4.本项目的特定资格要求：</w:t>
      </w:r>
    </w:p>
    <w:p w14:paraId="353B9FB2">
      <w:pPr>
        <w:snapToGrid w:val="0"/>
        <w:spacing w:line="360" w:lineRule="auto"/>
        <w:ind w:firstLine="482" w:firstLineChars="200"/>
        <w:rPr>
          <w:rFonts w:hint="eastAsia" w:ascii="宋体" w:hAnsi="宋体" w:eastAsia="宋体" w:cs="宋体"/>
          <w:b/>
          <w:bCs/>
          <w:color w:val="auto"/>
          <w:sz w:val="24"/>
          <w:highlight w:val="none"/>
          <w:lang w:val="en-US" w:eastAsia="zh-CN"/>
        </w:rPr>
      </w:pPr>
      <w:r>
        <w:rPr>
          <w:rFonts w:hint="eastAsia" w:ascii="宋体" w:hAnsi="宋体" w:eastAsia="宋体" w:cs="宋体"/>
          <w:b/>
          <w:bCs/>
          <w:color w:val="auto"/>
          <w:kern w:val="0"/>
          <w:sz w:val="24"/>
          <w:szCs w:val="24"/>
          <w:highlight w:val="none"/>
          <w:lang w:val="en-US" w:eastAsia="zh-CN" w:bidi="ar-SA"/>
        </w:rPr>
        <w:sym w:font="Wingdings 2" w:char="0052"/>
      </w:r>
      <w:r>
        <w:rPr>
          <w:rFonts w:hint="eastAsia" w:ascii="宋体" w:hAnsi="宋体" w:eastAsia="宋体" w:cs="宋体"/>
          <w:b/>
          <w:bCs/>
          <w:color w:val="auto"/>
          <w:kern w:val="0"/>
          <w:sz w:val="24"/>
          <w:highlight w:val="none"/>
          <w:lang w:val="en-US" w:eastAsia="zh-CN"/>
        </w:rPr>
        <w:t>无。</w:t>
      </w:r>
    </w:p>
    <w:p w14:paraId="7F030CAD">
      <w:pPr>
        <w:snapToGrid w:val="0"/>
        <w:spacing w:line="360" w:lineRule="auto"/>
        <w:ind w:firstLine="480" w:firstLineChars="200"/>
        <w:rPr>
          <w:rFonts w:hint="eastAsia" w:ascii="宋体" w:hAnsi="宋体" w:eastAsia="宋体" w:cs="宋体"/>
          <w:b w:val="0"/>
          <w:bCs w:val="0"/>
          <w:color w:val="auto"/>
          <w:sz w:val="24"/>
          <w:highlight w:val="none"/>
        </w:rPr>
      </w:pPr>
      <w:r>
        <w:rPr>
          <w:rFonts w:hint="eastAsia" w:ascii="宋体" w:hAnsi="宋体" w:eastAsia="宋体" w:cs="宋体"/>
          <w:b w:val="0"/>
          <w:bCs w:val="0"/>
          <w:color w:val="auto"/>
          <w:kern w:val="0"/>
          <w:sz w:val="24"/>
          <w:szCs w:val="24"/>
          <w:highlight w:val="none"/>
          <w:lang w:val="en-US" w:eastAsia="zh-CN" w:bidi="ar-SA"/>
        </w:rPr>
        <w:t>☐</w:t>
      </w:r>
      <w:r>
        <w:rPr>
          <w:rFonts w:hint="eastAsia" w:ascii="宋体" w:hAnsi="宋体" w:eastAsia="宋体" w:cs="宋体"/>
          <w:b w:val="0"/>
          <w:bCs w:val="0"/>
          <w:color w:val="auto"/>
          <w:sz w:val="24"/>
          <w:highlight w:val="none"/>
        </w:rPr>
        <w:t>有特定资格要求：</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u w:val="single"/>
          <w:lang w:val="en-US" w:eastAsia="zh-CN"/>
        </w:rPr>
        <w:t xml:space="preserve">/  </w:t>
      </w:r>
      <w:r>
        <w:rPr>
          <w:rFonts w:hint="eastAsia" w:ascii="宋体" w:hAnsi="宋体" w:eastAsia="宋体" w:cs="宋体"/>
          <w:b w:val="0"/>
          <w:bCs w:val="0"/>
          <w:color w:val="auto"/>
          <w:sz w:val="24"/>
          <w:highlight w:val="none"/>
        </w:rPr>
        <w:t>，该特定条件的法律法规依据：</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u w:val="single"/>
          <w:lang w:val="en-US" w:eastAsia="zh-CN"/>
        </w:rPr>
        <w:t>/</w:t>
      </w:r>
      <w:r>
        <w:rPr>
          <w:rFonts w:hint="eastAsia" w:ascii="宋体" w:hAnsi="宋体" w:eastAsia="宋体" w:cs="宋体"/>
          <w:b w:val="0"/>
          <w:bCs w:val="0"/>
          <w:color w:val="auto"/>
          <w:sz w:val="24"/>
          <w:highlight w:val="none"/>
          <w:u w:val="single"/>
        </w:rPr>
        <w:t xml:space="preserve">   </w:t>
      </w:r>
      <w:r>
        <w:rPr>
          <w:rFonts w:hint="eastAsia" w:ascii="宋体" w:hAnsi="宋体" w:eastAsia="宋体" w:cs="宋体"/>
          <w:b w:val="0"/>
          <w:bCs w:val="0"/>
          <w:color w:val="auto"/>
          <w:sz w:val="24"/>
          <w:highlight w:val="none"/>
        </w:rPr>
        <w:t>。</w:t>
      </w:r>
    </w:p>
    <w:p w14:paraId="59A04CA9">
      <w:pPr>
        <w:snapToGrid w:val="0"/>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1C1770C1">
      <w:pPr>
        <w:spacing w:line="360" w:lineRule="auto"/>
        <w:rPr>
          <w:rFonts w:hint="eastAsia" w:ascii="宋体" w:hAnsi="宋体" w:eastAsia="宋体" w:cs="宋体"/>
          <w:b/>
          <w:color w:val="auto"/>
          <w:sz w:val="24"/>
          <w:highlight w:val="none"/>
        </w:rPr>
      </w:pPr>
    </w:p>
    <w:p w14:paraId="4038AE6A">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 xml:space="preserve">三、获取招标文件 </w:t>
      </w:r>
    </w:p>
    <w:p w14:paraId="4C4F3D69">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时间：</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08</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05</w:t>
      </w:r>
      <w:r>
        <w:rPr>
          <w:rFonts w:hint="eastAsia" w:ascii="宋体" w:hAnsi="宋体" w:eastAsia="宋体" w:cs="宋体"/>
          <w:color w:val="auto"/>
          <w:sz w:val="24"/>
          <w:highlight w:val="none"/>
          <w:u w:val="single"/>
        </w:rPr>
        <w:t>日</w:t>
      </w:r>
      <w:r>
        <w:rPr>
          <w:rFonts w:hint="eastAsia" w:ascii="宋体" w:hAnsi="宋体" w:eastAsia="宋体" w:cs="宋体"/>
          <w:color w:val="auto"/>
          <w:sz w:val="24"/>
          <w:highlight w:val="none"/>
        </w:rPr>
        <w:t>，每天上午00:00至12:00 ，下午12:00至23:59（北京时间，线上获取法定节假日均可，线下获取文件法定节假日除外）</w:t>
      </w:r>
    </w:p>
    <w:p w14:paraId="1D18921E">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地点（网址）：</w:t>
      </w:r>
      <w:r>
        <w:rPr>
          <w:rFonts w:hint="eastAsia" w:ascii="宋体" w:hAnsi="宋体" w:eastAsia="宋体" w:cs="宋体"/>
          <w:color w:val="auto"/>
          <w:sz w:val="24"/>
          <w:highlight w:val="none"/>
        </w:rPr>
        <w:t xml:space="preserve">政采云平台（https://www.zcygov.cn/） </w:t>
      </w:r>
    </w:p>
    <w:p w14:paraId="1C598468">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方式：</w:t>
      </w:r>
      <w:r>
        <w:rPr>
          <w:rFonts w:hint="eastAsia" w:ascii="宋体" w:hAnsi="宋体" w:eastAsia="宋体" w:cs="宋体"/>
          <w:color w:val="auto"/>
          <w:sz w:val="24"/>
          <w:highlight w:val="none"/>
        </w:rPr>
        <w:t xml:space="preserve">供应商登录政采云平台https://www.zcygov.cn/在线申请获取采购文件（进入“项目采购”应用，在获取采购文件菜单中选择项目，申请获取采购文件）。 </w:t>
      </w:r>
    </w:p>
    <w:p w14:paraId="7E452CBE">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售价（元）：</w:t>
      </w:r>
      <w:r>
        <w:rPr>
          <w:rFonts w:hint="eastAsia" w:ascii="宋体" w:hAnsi="宋体" w:eastAsia="宋体" w:cs="宋体"/>
          <w:color w:val="auto"/>
          <w:sz w:val="24"/>
          <w:highlight w:val="none"/>
        </w:rPr>
        <w:t xml:space="preserve">0 </w:t>
      </w:r>
      <w:r>
        <w:rPr>
          <w:rFonts w:hint="eastAsia" w:ascii="宋体" w:hAnsi="宋体" w:eastAsia="宋体" w:cs="宋体"/>
          <w:color w:val="auto"/>
          <w:sz w:val="24"/>
          <w:highlight w:val="none"/>
        </w:rPr>
        <w:tab/>
      </w:r>
    </w:p>
    <w:p w14:paraId="60B3765B">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四、提交投标文件截止时间、开标时间和地点</w:t>
      </w:r>
    </w:p>
    <w:p w14:paraId="0DED0362">
      <w:pPr>
        <w:spacing w:line="360" w:lineRule="auto"/>
        <w:ind w:firstLine="482" w:firstLineChars="200"/>
        <w:rPr>
          <w:rFonts w:hint="eastAsia" w:ascii="宋体" w:hAnsi="宋体" w:eastAsia="宋体" w:cs="宋体"/>
          <w:color w:val="auto"/>
          <w:sz w:val="24"/>
          <w:highlight w:val="none"/>
        </w:rPr>
      </w:pPr>
      <w:r>
        <w:rPr>
          <w:rFonts w:hint="eastAsia" w:ascii="宋体" w:hAnsi="宋体" w:eastAsia="宋体" w:cs="宋体"/>
          <w:b/>
          <w:color w:val="auto"/>
          <w:sz w:val="24"/>
          <w:highlight w:val="none"/>
        </w:rPr>
        <w:t>提交投标文件截止时间：</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08</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05</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 xml:space="preserve"> 14:30:00</w:t>
      </w:r>
      <w:r>
        <w:rPr>
          <w:rFonts w:hint="eastAsia" w:ascii="宋体" w:hAnsi="宋体" w:eastAsia="宋体" w:cs="宋体"/>
          <w:color w:val="auto"/>
          <w:sz w:val="24"/>
          <w:highlight w:val="none"/>
        </w:rPr>
        <w:t>（北京时间）</w:t>
      </w:r>
    </w:p>
    <w:p w14:paraId="3DCFA738">
      <w:pPr>
        <w:spacing w:line="360" w:lineRule="auto"/>
        <w:ind w:firstLine="482" w:firstLineChars="20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投标地点（网址）：</w:t>
      </w:r>
      <w:r>
        <w:rPr>
          <w:rFonts w:hint="eastAsia" w:ascii="宋体" w:hAnsi="宋体" w:eastAsia="宋体" w:cs="宋体"/>
          <w:color w:val="auto"/>
          <w:sz w:val="24"/>
          <w:highlight w:val="none"/>
        </w:rPr>
        <w:t xml:space="preserve">政采云平台（https://www.zcygov.cn/） </w:t>
      </w:r>
    </w:p>
    <w:p w14:paraId="1F376539">
      <w:pPr>
        <w:spacing w:line="360" w:lineRule="auto"/>
        <w:ind w:firstLine="482" w:firstLineChars="200"/>
        <w:rPr>
          <w:rFonts w:hint="eastAsia" w:ascii="宋体" w:hAnsi="宋体" w:eastAsia="宋体" w:cs="宋体"/>
          <w:bCs/>
          <w:color w:val="auto"/>
          <w:sz w:val="24"/>
          <w:highlight w:val="none"/>
          <w:u w:val="single"/>
        </w:rPr>
      </w:pPr>
      <w:r>
        <w:rPr>
          <w:rFonts w:hint="eastAsia" w:ascii="宋体" w:hAnsi="宋体" w:eastAsia="宋体" w:cs="宋体"/>
          <w:b/>
          <w:color w:val="auto"/>
          <w:sz w:val="24"/>
          <w:highlight w:val="none"/>
        </w:rPr>
        <w:t>开标时间：</w:t>
      </w:r>
      <w:r>
        <w:rPr>
          <w:rFonts w:hint="eastAsia" w:ascii="宋体" w:hAnsi="宋体" w:eastAsia="宋体" w:cs="宋体"/>
          <w:color w:val="auto"/>
          <w:sz w:val="24"/>
          <w:highlight w:val="none"/>
          <w:u w:val="single"/>
        </w:rPr>
        <w:t>202</w:t>
      </w:r>
      <w:r>
        <w:rPr>
          <w:rFonts w:hint="eastAsia" w:ascii="宋体" w:hAnsi="宋体" w:eastAsia="宋体" w:cs="宋体"/>
          <w:color w:val="auto"/>
          <w:sz w:val="24"/>
          <w:highlight w:val="none"/>
          <w:u w:val="single"/>
          <w:lang w:val="en-US" w:eastAsia="zh-CN"/>
        </w:rPr>
        <w:t>5</w:t>
      </w:r>
      <w:r>
        <w:rPr>
          <w:rFonts w:hint="eastAsia" w:ascii="宋体" w:hAnsi="宋体" w:eastAsia="宋体" w:cs="宋体"/>
          <w:color w:val="auto"/>
          <w:sz w:val="24"/>
          <w:highlight w:val="none"/>
          <w:u w:val="single"/>
        </w:rPr>
        <w:t>年</w:t>
      </w:r>
      <w:r>
        <w:rPr>
          <w:rFonts w:hint="eastAsia" w:ascii="宋体" w:hAnsi="宋体" w:cs="宋体"/>
          <w:color w:val="auto"/>
          <w:sz w:val="24"/>
          <w:highlight w:val="none"/>
          <w:u w:val="single"/>
          <w:lang w:val="en-US" w:eastAsia="zh-CN"/>
        </w:rPr>
        <w:t>08</w:t>
      </w:r>
      <w:r>
        <w:rPr>
          <w:rFonts w:hint="eastAsia" w:ascii="宋体" w:hAnsi="宋体" w:eastAsia="宋体" w:cs="宋体"/>
          <w:color w:val="auto"/>
          <w:sz w:val="24"/>
          <w:highlight w:val="none"/>
          <w:u w:val="single"/>
        </w:rPr>
        <w:t>月</w:t>
      </w:r>
      <w:r>
        <w:rPr>
          <w:rFonts w:hint="eastAsia" w:ascii="宋体" w:hAnsi="宋体" w:cs="宋体"/>
          <w:color w:val="auto"/>
          <w:sz w:val="24"/>
          <w:highlight w:val="none"/>
          <w:u w:val="single"/>
          <w:lang w:val="en-US" w:eastAsia="zh-CN"/>
        </w:rPr>
        <w:t>05</w:t>
      </w:r>
      <w:r>
        <w:rPr>
          <w:rFonts w:hint="eastAsia" w:ascii="宋体" w:hAnsi="宋体" w:eastAsia="宋体" w:cs="宋体"/>
          <w:color w:val="auto"/>
          <w:sz w:val="24"/>
          <w:highlight w:val="none"/>
          <w:u w:val="single"/>
        </w:rPr>
        <w:t>日</w:t>
      </w:r>
      <w:r>
        <w:rPr>
          <w:rFonts w:hint="eastAsia" w:ascii="宋体" w:hAnsi="宋体" w:cs="宋体"/>
          <w:color w:val="auto"/>
          <w:sz w:val="24"/>
          <w:highlight w:val="none"/>
          <w:u w:val="single"/>
          <w:lang w:val="en-US" w:eastAsia="zh-CN"/>
        </w:rPr>
        <w:t xml:space="preserve"> 14:30:00</w:t>
      </w:r>
      <w:r>
        <w:rPr>
          <w:rFonts w:hint="eastAsia" w:ascii="宋体" w:hAnsi="宋体" w:eastAsia="宋体" w:cs="宋体"/>
          <w:color w:val="auto"/>
          <w:sz w:val="24"/>
          <w:highlight w:val="none"/>
        </w:rPr>
        <w:t>（北京时间）</w:t>
      </w:r>
    </w:p>
    <w:p w14:paraId="2F3FD126">
      <w:pPr>
        <w:spacing w:line="360" w:lineRule="auto"/>
        <w:ind w:firstLine="482" w:firstLineChars="200"/>
        <w:rPr>
          <w:rFonts w:hint="eastAsia" w:ascii="宋体" w:hAnsi="宋体" w:eastAsia="宋体" w:cs="宋体"/>
          <w:color w:val="auto"/>
          <w:sz w:val="24"/>
          <w:highlight w:val="none"/>
          <w:lang w:eastAsia="zh-CN"/>
        </w:rPr>
      </w:pPr>
      <w:r>
        <w:rPr>
          <w:rFonts w:hint="eastAsia" w:ascii="宋体" w:hAnsi="宋体" w:eastAsia="宋体" w:cs="宋体"/>
          <w:b/>
          <w:color w:val="auto"/>
          <w:sz w:val="24"/>
          <w:highlight w:val="none"/>
        </w:rPr>
        <w:t>开标地点（网址）：</w:t>
      </w:r>
      <w:r>
        <w:rPr>
          <w:rFonts w:hint="eastAsia" w:ascii="宋体" w:hAnsi="宋体" w:eastAsia="宋体" w:cs="宋体"/>
          <w:color w:val="auto"/>
          <w:sz w:val="24"/>
          <w:highlight w:val="none"/>
        </w:rPr>
        <w:t>政采云平台（https://www.zcygov.cn/）</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线下：</w:t>
      </w:r>
      <w:r>
        <w:rPr>
          <w:rFonts w:hint="eastAsia" w:ascii="宋体" w:hAnsi="宋体" w:eastAsia="宋体" w:cs="宋体"/>
          <w:color w:val="auto"/>
          <w:sz w:val="24"/>
          <w:highlight w:val="none"/>
        </w:rPr>
        <w:t>杭州市环站东路97号云峰大厦1号楼13楼</w:t>
      </w:r>
      <w:r>
        <w:rPr>
          <w:rFonts w:hint="eastAsia" w:ascii="宋体" w:hAnsi="宋体" w:eastAsia="宋体" w:cs="宋体"/>
          <w:color w:val="auto"/>
          <w:sz w:val="24"/>
          <w:highlight w:val="none"/>
          <w:lang w:val="en-US" w:eastAsia="zh-CN"/>
        </w:rPr>
        <w:t>开标室</w:t>
      </w:r>
      <w:r>
        <w:rPr>
          <w:rFonts w:hint="eastAsia" w:ascii="宋体" w:hAnsi="宋体" w:eastAsia="宋体" w:cs="宋体"/>
          <w:color w:val="auto"/>
          <w:sz w:val="24"/>
          <w:highlight w:val="none"/>
          <w:lang w:eastAsia="zh-CN"/>
        </w:rPr>
        <w:t>）</w:t>
      </w:r>
    </w:p>
    <w:p w14:paraId="29EAE057">
      <w:pPr>
        <w:spacing w:line="360" w:lineRule="auto"/>
        <w:rPr>
          <w:rFonts w:hint="eastAsia" w:ascii="宋体" w:hAnsi="宋体" w:eastAsia="宋体" w:cs="宋体"/>
          <w:color w:val="auto"/>
          <w:sz w:val="24"/>
          <w:highlight w:val="none"/>
        </w:rPr>
      </w:pPr>
      <w:r>
        <w:rPr>
          <w:rFonts w:hint="eastAsia" w:ascii="宋体" w:hAnsi="宋体" w:eastAsia="宋体" w:cs="宋体"/>
          <w:b/>
          <w:color w:val="auto"/>
          <w:sz w:val="24"/>
          <w:highlight w:val="none"/>
        </w:rPr>
        <w:t xml:space="preserve">五、公告期限 </w:t>
      </w:r>
    </w:p>
    <w:p w14:paraId="5E0B0B5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自本公告发布之日起5个工作日。</w:t>
      </w:r>
    </w:p>
    <w:p w14:paraId="3FB9E5DF">
      <w:pPr>
        <w:numPr>
          <w:ilvl w:val="0"/>
          <w:numId w:val="2"/>
        </w:numPr>
        <w:spacing w:line="360" w:lineRule="auto"/>
        <w:rPr>
          <w:rFonts w:hint="eastAsia" w:ascii="宋体" w:hAnsi="宋体" w:eastAsia="宋体" w:cs="宋体"/>
          <w:b/>
          <w:color w:val="auto"/>
          <w:sz w:val="24"/>
          <w:highlight w:val="none"/>
          <w:lang w:val="en-US" w:eastAsia="zh-CN"/>
        </w:rPr>
      </w:pPr>
      <w:r>
        <w:rPr>
          <w:rFonts w:hint="eastAsia" w:ascii="宋体" w:hAnsi="宋体" w:eastAsia="宋体" w:cs="宋体"/>
          <w:b/>
          <w:color w:val="auto"/>
          <w:sz w:val="24"/>
          <w:highlight w:val="none"/>
          <w:lang w:val="en-US" w:eastAsia="zh-CN"/>
        </w:rPr>
        <w:t>采购意向公示</w:t>
      </w:r>
    </w:p>
    <w:p w14:paraId="17DB9059">
      <w:pPr>
        <w:spacing w:line="360" w:lineRule="auto"/>
        <w:ind w:firstLine="480" w:firstLineChars="200"/>
        <w:rPr>
          <w:rFonts w:hint="eastAsia" w:ascii="宋体" w:hAnsi="宋体" w:eastAsia="宋体" w:cs="宋体"/>
          <w:b w:val="0"/>
          <w:bCs/>
          <w:color w:val="auto"/>
          <w:sz w:val="24"/>
          <w:highlight w:val="none"/>
          <w:lang w:val="en-US" w:eastAsia="zh-CN"/>
        </w:rPr>
      </w:pPr>
      <w:r>
        <w:rPr>
          <w:rFonts w:hint="eastAsia" w:ascii="宋体" w:hAnsi="宋体" w:eastAsia="宋体" w:cs="宋体"/>
          <w:b w:val="0"/>
          <w:bCs/>
          <w:color w:val="auto"/>
          <w:sz w:val="24"/>
          <w:highlight w:val="none"/>
          <w:lang w:val="en-US" w:eastAsia="zh-CN"/>
        </w:rPr>
        <w:t>https://zfcg.czt.zj.gov.cn/site/detail?categoryCode=ZcyAnnouncement&amp;parentId=600007&amp;articleId=6DD5DDhYQ1WROLupLlLBLw==</w:t>
      </w:r>
    </w:p>
    <w:p w14:paraId="300D6005">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七、</w:t>
      </w:r>
      <w:r>
        <w:rPr>
          <w:rFonts w:hint="eastAsia" w:ascii="宋体" w:hAnsi="宋体" w:eastAsia="宋体" w:cs="宋体"/>
          <w:b/>
          <w:color w:val="auto"/>
          <w:sz w:val="24"/>
          <w:highlight w:val="none"/>
        </w:rPr>
        <w:t>其他补充事宜</w:t>
      </w:r>
    </w:p>
    <w:p w14:paraId="4E4FECB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8807A3E">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w:t>
      </w:r>
      <w:r>
        <w:rPr>
          <w:rFonts w:hint="eastAsia" w:ascii="宋体" w:hAnsi="宋体" w:cs="宋体"/>
          <w:color w:val="auto"/>
          <w:sz w:val="24"/>
          <w:highlight w:val="none"/>
          <w:lang w:eastAsia="zh-CN"/>
        </w:rPr>
        <w:t>浙江政务服务网</w:t>
      </w:r>
      <w:r>
        <w:rPr>
          <w:rFonts w:hint="eastAsia" w:ascii="宋体" w:hAnsi="宋体" w:eastAsia="宋体" w:cs="宋体"/>
          <w:color w:val="auto"/>
          <w:sz w:val="24"/>
          <w:highlight w:val="none"/>
        </w:rPr>
        <w:t>-政府采购投诉处理-在线办理。</w:t>
      </w:r>
    </w:p>
    <w:p w14:paraId="78BDE0AD">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1B04E12B">
      <w:pPr>
        <w:spacing w:line="360" w:lineRule="auto"/>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4.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w:t>
      </w:r>
      <w:r>
        <w:rPr>
          <w:rFonts w:hint="eastAsia" w:ascii="宋体" w:hAnsi="宋体" w:eastAsia="宋体" w:cs="宋体"/>
          <w:color w:val="auto"/>
          <w:sz w:val="24"/>
          <w:highlight w:val="none"/>
          <w:lang w:eastAsia="zh-CN"/>
        </w:rPr>
        <w:t>采购代理机构</w:t>
      </w:r>
      <w:r>
        <w:rPr>
          <w:rFonts w:hint="eastAsia" w:ascii="宋体" w:hAnsi="宋体" w:eastAsia="宋体" w:cs="宋体"/>
          <w:color w:val="auto"/>
          <w:sz w:val="24"/>
          <w:highlight w:val="none"/>
        </w:rPr>
        <w:t>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还可以在投标截止时间前直接提交或者以邮政快递方式递交备份投标文件1份。备份投标文件的制作、存储、密封详见招标文件第二部分第15点—“备份投标文件”；⑨投标文件的解密：投标人按照平台提示和招标文件的规定在半小时内完成在线解密。通过“政府采购云平台”上传递交的投标文件无法按时解密，投标供应商递交了备份投标文件的，以备份投标文件为依据，否则视为投标文件撤回。通过“政府采购云平台”上传递交的投标文件已按时解密的，备份投标文件自动失效。投标人仅提交备份投标文件，未在电子交易平台传输递交投标文件的，投标无效；⑩具体操作指南：详见政采云平台“服务中心-帮助文档-项目采购-操作流程-电子招投标-政府采购项目电子交易管理操作指南-供应商”。（3）招标文件公告期限与招标公告的公告期限一致。</w:t>
      </w:r>
    </w:p>
    <w:p w14:paraId="66F331BF">
      <w:pPr>
        <w:spacing w:line="360" w:lineRule="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八</w:t>
      </w:r>
      <w:r>
        <w:rPr>
          <w:rFonts w:hint="eastAsia" w:ascii="宋体" w:hAnsi="宋体" w:eastAsia="宋体" w:cs="宋体"/>
          <w:b/>
          <w:color w:val="auto"/>
          <w:sz w:val="24"/>
          <w:highlight w:val="none"/>
        </w:rPr>
        <w:t>、对本次采购提出询问、质疑、投诉，请按以下方式联系</w:t>
      </w:r>
    </w:p>
    <w:p w14:paraId="2972C06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1.采购人信息</w:t>
      </w:r>
    </w:p>
    <w:p w14:paraId="5F42E7AE">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名    称：</w:t>
      </w:r>
      <w:r>
        <w:rPr>
          <w:rFonts w:hint="eastAsia" w:ascii="宋体" w:hAnsi="宋体" w:cs="宋体"/>
          <w:color w:val="auto"/>
          <w:sz w:val="24"/>
          <w:highlight w:val="none"/>
          <w:lang w:eastAsia="zh-CN"/>
        </w:rPr>
        <w:t>杭州市人力资源和社会保障政务服务中心</w:t>
      </w:r>
      <w:r>
        <w:rPr>
          <w:rFonts w:hint="eastAsia" w:ascii="宋体" w:hAnsi="宋体" w:eastAsia="宋体" w:cs="宋体"/>
          <w:color w:val="auto"/>
          <w:sz w:val="24"/>
          <w:highlight w:val="none"/>
        </w:rPr>
        <w:t xml:space="preserve"> </w:t>
      </w:r>
    </w:p>
    <w:p w14:paraId="35551FEE">
      <w:pPr>
        <w:spacing w:line="360" w:lineRule="auto"/>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地    址：</w:t>
      </w:r>
      <w:r>
        <w:rPr>
          <w:rFonts w:hint="eastAsia" w:asciiTheme="minorEastAsia" w:hAnsiTheme="minorEastAsia" w:eastAsiaTheme="minorEastAsia" w:cstheme="minorEastAsia"/>
          <w:color w:val="auto"/>
          <w:sz w:val="24"/>
          <w:szCs w:val="24"/>
          <w:highlight w:val="none"/>
          <w:lang w:eastAsia="zh-CN"/>
        </w:rPr>
        <w:t>杭州市大学路99号</w:t>
      </w:r>
    </w:p>
    <w:p w14:paraId="6CD5A737">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传    真：/</w:t>
      </w:r>
    </w:p>
    <w:p w14:paraId="0EC583ED">
      <w:pPr>
        <w:spacing w:line="360" w:lineRule="auto"/>
        <w:ind w:firstLine="480"/>
        <w:rPr>
          <w:rFonts w:hint="eastAsia" w:asciiTheme="minorEastAsia" w:hAnsiTheme="minorEastAsia" w:eastAsiaTheme="minorEastAsia" w:cstheme="minorEastAsia"/>
          <w:color w:val="auto"/>
          <w:sz w:val="24"/>
          <w:szCs w:val="24"/>
          <w:highlight w:val="none"/>
          <w:lang w:eastAsia="zh-CN"/>
        </w:rPr>
      </w:pPr>
      <w:r>
        <w:rPr>
          <w:rFonts w:hint="eastAsia" w:asciiTheme="minorEastAsia" w:hAnsiTheme="minorEastAsia" w:eastAsiaTheme="minorEastAsia" w:cstheme="minorEastAsia"/>
          <w:color w:val="auto"/>
          <w:sz w:val="24"/>
          <w:szCs w:val="24"/>
          <w:highlight w:val="none"/>
        </w:rPr>
        <w:t>项目联系人（询问）：</w:t>
      </w:r>
      <w:r>
        <w:rPr>
          <w:rFonts w:hint="eastAsia" w:asciiTheme="minorEastAsia" w:hAnsiTheme="minorEastAsia" w:eastAsiaTheme="minorEastAsia" w:cstheme="minorEastAsia"/>
          <w:color w:val="auto"/>
          <w:sz w:val="24"/>
          <w:szCs w:val="24"/>
          <w:highlight w:val="none"/>
          <w:lang w:val="en-US" w:eastAsia="zh-CN"/>
        </w:rPr>
        <w:t>郎女士</w:t>
      </w:r>
    </w:p>
    <w:p w14:paraId="788D5534">
      <w:pPr>
        <w:spacing w:line="360" w:lineRule="auto"/>
        <w:ind w:firstLine="480"/>
        <w:rPr>
          <w:rFonts w:hint="default" w:asciiTheme="minorEastAsia" w:hAnsiTheme="minorEastAsia" w:eastAsiaTheme="minorEastAsia" w:cstheme="minorEastAsia"/>
          <w:color w:val="auto"/>
          <w:sz w:val="24"/>
          <w:szCs w:val="24"/>
          <w:highlight w:val="none"/>
          <w:lang w:val="en-US" w:eastAsia="zh-CN"/>
        </w:rPr>
      </w:pPr>
      <w:r>
        <w:rPr>
          <w:rFonts w:hint="eastAsia" w:asciiTheme="minorEastAsia" w:hAnsiTheme="minorEastAsia" w:eastAsiaTheme="minorEastAsia" w:cstheme="minorEastAsia"/>
          <w:color w:val="auto"/>
          <w:sz w:val="24"/>
          <w:szCs w:val="24"/>
          <w:highlight w:val="none"/>
        </w:rPr>
        <w:t>项目联系方式（询问）：0571-872585</w:t>
      </w:r>
      <w:r>
        <w:rPr>
          <w:rFonts w:hint="eastAsia" w:asciiTheme="minorEastAsia" w:hAnsiTheme="minorEastAsia" w:eastAsiaTheme="minorEastAsia" w:cstheme="minorEastAsia"/>
          <w:color w:val="auto"/>
          <w:sz w:val="24"/>
          <w:szCs w:val="24"/>
          <w:highlight w:val="none"/>
          <w:lang w:val="en-US" w:eastAsia="zh-CN"/>
        </w:rPr>
        <w:t>50</w:t>
      </w:r>
    </w:p>
    <w:p w14:paraId="3C6D4CAC">
      <w:pPr>
        <w:spacing w:line="360" w:lineRule="auto"/>
        <w:ind w:firstLine="480"/>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质疑联系人：</w:t>
      </w:r>
      <w:r>
        <w:rPr>
          <w:rFonts w:hint="eastAsia" w:asciiTheme="minorEastAsia" w:hAnsiTheme="minorEastAsia" w:eastAsiaTheme="minorEastAsia" w:cstheme="minorEastAsia"/>
          <w:color w:val="auto"/>
          <w:sz w:val="24"/>
          <w:szCs w:val="24"/>
          <w:highlight w:val="none"/>
          <w:lang w:val="en-US" w:eastAsia="zh-CN"/>
        </w:rPr>
        <w:t>叶</w:t>
      </w:r>
      <w:r>
        <w:rPr>
          <w:rFonts w:hint="eastAsia" w:asciiTheme="minorEastAsia" w:hAnsiTheme="minorEastAsia" w:eastAsiaTheme="minorEastAsia" w:cstheme="minorEastAsia"/>
          <w:color w:val="auto"/>
          <w:sz w:val="24"/>
          <w:szCs w:val="24"/>
          <w:highlight w:val="none"/>
        </w:rPr>
        <w:t>老师</w:t>
      </w:r>
    </w:p>
    <w:p w14:paraId="58E985B2">
      <w:pPr>
        <w:spacing w:line="360" w:lineRule="auto"/>
        <w:ind w:firstLine="480"/>
        <w:rPr>
          <w:rFonts w:hint="default" w:ascii="宋体" w:hAnsi="宋体" w:cs="宋体" w:eastAsiaTheme="minorEastAsia"/>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质疑联系方式：0571-87258</w:t>
      </w:r>
      <w:r>
        <w:rPr>
          <w:rFonts w:hint="eastAsia" w:asciiTheme="minorEastAsia" w:hAnsiTheme="minorEastAsia" w:eastAsiaTheme="minorEastAsia" w:cstheme="minorEastAsia"/>
          <w:color w:val="auto"/>
          <w:sz w:val="24"/>
          <w:szCs w:val="24"/>
          <w:highlight w:val="none"/>
          <w:lang w:val="en-US" w:eastAsia="zh-CN"/>
        </w:rPr>
        <w:t>689</w:t>
      </w:r>
    </w:p>
    <w:p w14:paraId="408EE662">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2.采购代理机构信息            </w:t>
      </w:r>
    </w:p>
    <w:p w14:paraId="43291E13">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名    称：浙江省建设工程设备招标有限公司</w:t>
      </w:r>
    </w:p>
    <w:p w14:paraId="71DAFF0E">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地    址：杭州市环站东路97号云峰大厦1号楼13楼</w:t>
      </w:r>
    </w:p>
    <w:p w14:paraId="6C21B717">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传    真：0571-87631300</w:t>
      </w:r>
    </w:p>
    <w:p w14:paraId="06C5556C">
      <w:pPr>
        <w:spacing w:line="360" w:lineRule="auto"/>
        <w:ind w:left="0" w:leftChars="0" w:firstLine="420" w:firstLineChars="175"/>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项目联系人（询问）：</w:t>
      </w:r>
      <w:r>
        <w:rPr>
          <w:rFonts w:hint="eastAsia" w:ascii="宋体" w:hAnsi="宋体" w:eastAsia="宋体" w:cs="宋体"/>
          <w:color w:val="auto"/>
          <w:sz w:val="24"/>
          <w:highlight w:val="none"/>
          <w:lang w:val="en-US" w:eastAsia="zh-CN"/>
        </w:rPr>
        <w:t>王红红</w:t>
      </w:r>
    </w:p>
    <w:p w14:paraId="17CB05F7">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项目联系方式（询问）：0571-87630283</w:t>
      </w:r>
    </w:p>
    <w:p w14:paraId="002BEA23">
      <w:pPr>
        <w:spacing w:line="360" w:lineRule="auto"/>
        <w:ind w:left="0" w:leftChars="0" w:firstLine="420" w:firstLineChars="175"/>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rPr>
        <w:t>质疑联系人：</w:t>
      </w:r>
      <w:r>
        <w:rPr>
          <w:rFonts w:hint="eastAsia" w:ascii="宋体" w:hAnsi="宋体" w:eastAsia="宋体" w:cs="宋体"/>
          <w:color w:val="auto"/>
          <w:sz w:val="24"/>
          <w:highlight w:val="none"/>
          <w:lang w:val="en-US" w:eastAsia="zh-CN"/>
        </w:rPr>
        <w:t>胡经理</w:t>
      </w:r>
    </w:p>
    <w:p w14:paraId="21B9B387">
      <w:pPr>
        <w:spacing w:line="360" w:lineRule="auto"/>
        <w:ind w:left="0" w:leftChars="0" w:firstLine="420" w:firstLineChars="175"/>
        <w:rPr>
          <w:rFonts w:hint="eastAsia" w:ascii="宋体" w:hAnsi="宋体" w:eastAsia="宋体" w:cs="宋体"/>
          <w:color w:val="auto"/>
          <w:sz w:val="24"/>
          <w:highlight w:val="none"/>
        </w:rPr>
      </w:pPr>
      <w:r>
        <w:rPr>
          <w:rFonts w:hint="eastAsia" w:ascii="宋体" w:hAnsi="宋体" w:eastAsia="宋体" w:cs="宋体"/>
          <w:color w:val="auto"/>
          <w:sz w:val="24"/>
          <w:highlight w:val="none"/>
        </w:rPr>
        <w:t>质疑联系方式：0571-87630283</w:t>
      </w:r>
    </w:p>
    <w:p w14:paraId="7F3EDB7C">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3.同级政府采购监督管理部门            </w:t>
      </w:r>
    </w:p>
    <w:p w14:paraId="285AB658">
      <w:pPr>
        <w:spacing w:line="360" w:lineRule="auto"/>
        <w:rPr>
          <w:rFonts w:hint="eastAsia" w:ascii="宋体" w:hAnsi="宋体" w:eastAsia="宋体" w:cs="宋体"/>
          <w:color w:val="auto"/>
          <w:sz w:val="22"/>
          <w:szCs w:val="22"/>
          <w:highlight w:val="none"/>
        </w:rPr>
      </w:pPr>
      <w:r>
        <w:rPr>
          <w:rFonts w:hint="eastAsia" w:ascii="宋体" w:hAnsi="宋体" w:eastAsia="宋体" w:cs="宋体"/>
          <w:color w:val="auto"/>
          <w:sz w:val="24"/>
          <w:highlight w:val="none"/>
        </w:rPr>
        <w:t xml:space="preserve">   名    称：</w:t>
      </w:r>
      <w:r>
        <w:rPr>
          <w:rFonts w:hint="eastAsia" w:ascii="宋体" w:hAnsi="宋体" w:eastAsia="宋体" w:cs="宋体"/>
          <w:color w:val="auto"/>
          <w:sz w:val="22"/>
          <w:szCs w:val="22"/>
          <w:highlight w:val="none"/>
        </w:rPr>
        <w:t>杭州市财政局政府采购监管处 /浙江省政府采购行政裁决服务中心（杭州）</w:t>
      </w:r>
    </w:p>
    <w:p w14:paraId="1204A711">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地    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p>
    <w:p w14:paraId="24AC9DF3">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传    真： /</w:t>
      </w:r>
    </w:p>
    <w:p w14:paraId="31666A08">
      <w:pPr>
        <w:spacing w:line="360" w:lineRule="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联系人 ：朱女士、王女士</w:t>
      </w:r>
    </w:p>
    <w:p w14:paraId="103FAB30">
      <w:pPr>
        <w:spacing w:line="360" w:lineRule="auto"/>
        <w:ind w:firstLine="480"/>
        <w:rPr>
          <w:rFonts w:hint="eastAsia" w:ascii="宋体" w:hAnsi="宋体" w:eastAsia="宋体" w:cs="宋体"/>
          <w:i w:val="0"/>
          <w:caps w:val="0"/>
          <w:color w:val="auto"/>
          <w:spacing w:val="0"/>
          <w:sz w:val="24"/>
          <w:szCs w:val="24"/>
          <w:highlight w:val="none"/>
          <w:lang w:val="en-US" w:eastAsia="zh-CN"/>
        </w:rPr>
      </w:pPr>
      <w:r>
        <w:rPr>
          <w:rFonts w:hint="eastAsia" w:ascii="宋体" w:hAnsi="宋体" w:eastAsia="宋体" w:cs="宋体"/>
          <w:color w:val="auto"/>
          <w:sz w:val="24"/>
          <w:highlight w:val="none"/>
        </w:rPr>
        <w:t>监督投诉电话：</w:t>
      </w:r>
      <w:r>
        <w:rPr>
          <w:rFonts w:hint="eastAsia" w:ascii="宋体" w:hAnsi="宋体" w:eastAsia="宋体" w:cs="宋体"/>
          <w:i w:val="0"/>
          <w:caps w:val="0"/>
          <w:color w:val="auto"/>
          <w:spacing w:val="0"/>
          <w:sz w:val="24"/>
          <w:szCs w:val="24"/>
          <w:highlight w:val="none"/>
        </w:rPr>
        <w:t>0571-8</w:t>
      </w:r>
      <w:r>
        <w:rPr>
          <w:rFonts w:hint="eastAsia" w:ascii="宋体" w:hAnsi="宋体" w:eastAsia="宋体" w:cs="宋体"/>
          <w:i w:val="0"/>
          <w:caps w:val="0"/>
          <w:color w:val="auto"/>
          <w:spacing w:val="0"/>
          <w:sz w:val="24"/>
          <w:szCs w:val="24"/>
          <w:highlight w:val="none"/>
          <w:lang w:val="en-US" w:eastAsia="zh-CN"/>
        </w:rPr>
        <w:t>7227671,0571-87800218</w:t>
      </w:r>
    </w:p>
    <w:p w14:paraId="32552899">
      <w:pPr>
        <w:spacing w:line="360" w:lineRule="auto"/>
        <w:ind w:firstLine="48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政策咨询电话：</w:t>
      </w:r>
      <w:r>
        <w:rPr>
          <w:rFonts w:hint="eastAsia" w:ascii="宋体" w:hAnsi="宋体" w:eastAsia="宋体" w:cs="宋体"/>
          <w:color w:val="auto"/>
          <w:sz w:val="24"/>
          <w:highlight w:val="none"/>
          <w:lang w:eastAsia="zh-CN"/>
        </w:rPr>
        <w:t>沈先生、</w:t>
      </w:r>
      <w:r>
        <w:rPr>
          <w:rFonts w:hint="eastAsia" w:ascii="宋体" w:hAnsi="宋体" w:eastAsia="宋体" w:cs="宋体"/>
          <w:color w:val="auto"/>
          <w:sz w:val="24"/>
          <w:highlight w:val="none"/>
        </w:rPr>
        <w:t>陈先生</w:t>
      </w:r>
      <w:r>
        <w:rPr>
          <w:rFonts w:hint="eastAsia" w:ascii="宋体" w:hAnsi="宋体" w:eastAsia="宋体" w:cs="宋体"/>
          <w:color w:val="auto"/>
          <w:sz w:val="24"/>
          <w:highlight w:val="none"/>
          <w:lang w:val="en-US" w:eastAsia="zh-CN"/>
        </w:rPr>
        <w:t>/0571-89580457、0571-89580460</w:t>
      </w:r>
    </w:p>
    <w:p w14:paraId="194BD3A8">
      <w:pPr>
        <w:spacing w:line="360" w:lineRule="auto"/>
        <w:ind w:firstLine="480"/>
        <w:rPr>
          <w:rFonts w:hint="eastAsia" w:ascii="宋体" w:hAnsi="宋体" w:eastAsia="宋体" w:cs="宋体"/>
          <w:color w:val="auto"/>
          <w:sz w:val="24"/>
          <w:highlight w:val="none"/>
        </w:rPr>
      </w:pPr>
    </w:p>
    <w:p w14:paraId="0B1D0175">
      <w:pPr>
        <w:spacing w:line="360" w:lineRule="auto"/>
        <w:ind w:firstLine="480"/>
        <w:rPr>
          <w:rFonts w:hint="eastAsia" w:ascii="宋体" w:hAnsi="宋体" w:eastAsia="宋体" w:cs="宋体"/>
          <w:color w:val="auto"/>
          <w:sz w:val="24"/>
          <w:highlight w:val="none"/>
        </w:rPr>
      </w:pPr>
      <w:r>
        <w:rPr>
          <w:rFonts w:hint="eastAsia" w:ascii="宋体" w:hAnsi="宋体" w:eastAsia="宋体" w:cs="宋体"/>
          <w:color w:val="auto"/>
          <w:sz w:val="24"/>
          <w:highlight w:val="none"/>
        </w:rPr>
        <w:t>若对项目采购电子交易系统操作有疑问，可登录政采云（https://www.zcygov.cn/），点击右侧咨询小采，获取采小蜜智能服务管家帮助，或拨打政采云服务热线95763获取热线服务帮助。</w:t>
      </w:r>
    </w:p>
    <w:p w14:paraId="19129760">
      <w:pPr>
        <w:spacing w:line="360" w:lineRule="auto"/>
        <w:rPr>
          <w:rFonts w:ascii="宋体" w:hAnsi="宋体" w:cs="宋体"/>
          <w:color w:val="auto"/>
          <w:sz w:val="24"/>
          <w:highlight w:val="none"/>
        </w:rPr>
      </w:pPr>
      <w:r>
        <w:rPr>
          <w:rFonts w:hint="eastAsia" w:ascii="宋体" w:hAnsi="宋体" w:eastAsia="宋体" w:cs="宋体"/>
          <w:color w:val="auto"/>
          <w:sz w:val="24"/>
          <w:highlight w:val="none"/>
        </w:rPr>
        <w:t>CA问题联系电话（人工）：汇信CA 400-888-4636；天谷CA 400-087-8198。</w:t>
      </w:r>
    </w:p>
    <w:p w14:paraId="412FCADB">
      <w:pPr>
        <w:widowControl/>
        <w:adjustRightInd/>
        <w:jc w:val="left"/>
        <w:rPr>
          <w:rFonts w:ascii="宋体" w:hAnsi="宋体" w:cs="宋体"/>
          <w:b/>
          <w:color w:val="auto"/>
          <w:sz w:val="36"/>
          <w:szCs w:val="20"/>
          <w:highlight w:val="none"/>
        </w:rPr>
      </w:pPr>
      <w:r>
        <w:rPr>
          <w:rFonts w:ascii="宋体" w:hAnsi="宋体" w:cs="宋体"/>
          <w:b/>
          <w:color w:val="auto"/>
          <w:sz w:val="36"/>
          <w:szCs w:val="20"/>
          <w:highlight w:val="none"/>
        </w:rPr>
        <w:br w:type="page"/>
      </w:r>
    </w:p>
    <w:p w14:paraId="395F303F">
      <w:pPr>
        <w:adjustRightInd/>
        <w:spacing w:line="360" w:lineRule="auto"/>
        <w:jc w:val="center"/>
        <w:outlineLvl w:val="0"/>
        <w:rPr>
          <w:rFonts w:ascii="宋体" w:hAnsi="宋体" w:cs="宋体"/>
          <w:b/>
          <w:color w:val="auto"/>
          <w:sz w:val="36"/>
          <w:szCs w:val="20"/>
          <w:highlight w:val="none"/>
        </w:rPr>
      </w:pPr>
      <w:r>
        <w:rPr>
          <w:rFonts w:hint="eastAsia" w:ascii="宋体" w:hAnsi="宋体" w:cs="宋体"/>
          <w:b/>
          <w:color w:val="auto"/>
          <w:sz w:val="36"/>
          <w:szCs w:val="20"/>
          <w:highlight w:val="none"/>
        </w:rPr>
        <w:t>第二部分</w:t>
      </w:r>
      <w:bookmarkEnd w:id="8"/>
      <w:r>
        <w:rPr>
          <w:rFonts w:hint="eastAsia" w:ascii="宋体" w:hAnsi="宋体" w:cs="宋体"/>
          <w:b/>
          <w:color w:val="auto"/>
          <w:sz w:val="36"/>
          <w:szCs w:val="20"/>
          <w:highlight w:val="none"/>
        </w:rPr>
        <w:t xml:space="preserve"> 投标人须知</w:t>
      </w:r>
      <w:bookmarkEnd w:id="9"/>
    </w:p>
    <w:p w14:paraId="6DBD8251">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前附表</w:t>
      </w:r>
    </w:p>
    <w:tbl>
      <w:tblPr>
        <w:tblStyle w:val="63"/>
        <w:tblW w:w="9203"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28" w:type="dxa"/>
          <w:bottom w:w="0" w:type="dxa"/>
          <w:right w:w="28" w:type="dxa"/>
        </w:tblCellMar>
      </w:tblPr>
      <w:tblGrid>
        <w:gridCol w:w="629"/>
        <w:gridCol w:w="1843"/>
        <w:gridCol w:w="6731"/>
      </w:tblGrid>
      <w:tr w14:paraId="5887103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14:paraId="13002C3F">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843" w:type="dxa"/>
            <w:tcBorders>
              <w:top w:val="single" w:color="000000" w:sz="8" w:space="0"/>
              <w:left w:val="single" w:color="auto" w:sz="4" w:space="0"/>
              <w:bottom w:val="single" w:color="000000" w:sz="8" w:space="0"/>
              <w:right w:val="single" w:color="000000" w:sz="8" w:space="0"/>
            </w:tcBorders>
            <w:vAlign w:val="center"/>
          </w:tcPr>
          <w:p w14:paraId="0E777CD7">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事项</w:t>
            </w:r>
          </w:p>
        </w:tc>
        <w:tc>
          <w:tcPr>
            <w:tcW w:w="6731" w:type="dxa"/>
            <w:tcBorders>
              <w:top w:val="single" w:color="000000" w:sz="8" w:space="0"/>
              <w:left w:val="single" w:color="000000" w:sz="2" w:space="0"/>
              <w:bottom w:val="single" w:color="000000" w:sz="8" w:space="0"/>
              <w:right w:val="single" w:color="000000" w:sz="8" w:space="0"/>
            </w:tcBorders>
            <w:vAlign w:val="center"/>
          </w:tcPr>
          <w:p w14:paraId="74485FFE">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本项目的特别规定</w:t>
            </w:r>
          </w:p>
        </w:tc>
      </w:tr>
      <w:tr w14:paraId="614128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tcPr>
          <w:p w14:paraId="2EAF219B">
            <w:pPr>
              <w:keepNext w:val="0"/>
              <w:keepLines w:val="0"/>
              <w:suppressLineNumbers w:val="0"/>
              <w:snapToGrid w:val="0"/>
              <w:spacing w:before="0" w:beforeAutospacing="0" w:after="0" w:afterAutospacing="0" w:line="360" w:lineRule="auto"/>
              <w:ind w:left="0" w:right="0"/>
              <w:jc w:val="center"/>
              <w:rPr>
                <w:rFonts w:hint="eastAsia" w:ascii="宋体" w:hAnsi="宋体" w:cs="宋体"/>
                <w:b/>
                <w:color w:val="auto"/>
                <w:sz w:val="24"/>
                <w:highlight w:val="none"/>
              </w:rPr>
            </w:pPr>
            <w:r>
              <w:rPr>
                <w:rFonts w:hint="eastAsia" w:ascii="宋体" w:hAnsi="宋体" w:cs="宋体"/>
                <w:b/>
                <w:color w:val="auto"/>
                <w:sz w:val="24"/>
                <w:highlight w:val="none"/>
              </w:rPr>
              <w:t>/</w:t>
            </w:r>
          </w:p>
        </w:tc>
        <w:tc>
          <w:tcPr>
            <w:tcW w:w="1843" w:type="dxa"/>
            <w:tcBorders>
              <w:top w:val="single" w:color="000000" w:sz="8" w:space="0"/>
              <w:left w:val="single" w:color="auto" w:sz="4" w:space="0"/>
              <w:bottom w:val="single" w:color="000000" w:sz="8" w:space="0"/>
              <w:right w:val="single" w:color="000000" w:sz="8" w:space="0"/>
            </w:tcBorders>
            <w:vAlign w:val="center"/>
          </w:tcPr>
          <w:p w14:paraId="72F1B511">
            <w:pPr>
              <w:keepNext w:val="0"/>
              <w:keepLines w:val="0"/>
              <w:suppressLineNumbers w:val="0"/>
              <w:snapToGrid w:val="0"/>
              <w:spacing w:before="0" w:beforeAutospacing="0" w:after="0" w:afterAutospacing="0" w:line="360" w:lineRule="auto"/>
              <w:ind w:left="0" w:right="0"/>
              <w:jc w:val="center"/>
              <w:rPr>
                <w:rFonts w:hint="eastAsia" w:ascii="宋体" w:hAnsi="宋体" w:cs="宋体"/>
                <w:b/>
                <w:color w:val="auto"/>
                <w:sz w:val="24"/>
                <w:highlight w:val="none"/>
              </w:rPr>
            </w:pPr>
            <w:r>
              <w:rPr>
                <w:rFonts w:hint="eastAsia" w:ascii="宋体" w:hAnsi="宋体" w:cs="宋体"/>
                <w:b/>
                <w:color w:val="auto"/>
                <w:sz w:val="24"/>
                <w:highlight w:val="none"/>
              </w:rPr>
              <w:t>采购计划文号</w:t>
            </w:r>
          </w:p>
        </w:tc>
        <w:tc>
          <w:tcPr>
            <w:tcW w:w="6731" w:type="dxa"/>
            <w:tcBorders>
              <w:top w:val="single" w:color="000000" w:sz="8" w:space="0"/>
              <w:left w:val="single" w:color="000000" w:sz="2" w:space="0"/>
              <w:bottom w:val="single" w:color="000000" w:sz="8" w:space="0"/>
              <w:right w:val="single" w:color="000000" w:sz="8" w:space="0"/>
            </w:tcBorders>
            <w:vAlign w:val="center"/>
          </w:tcPr>
          <w:p w14:paraId="721F7A27">
            <w:pPr>
              <w:keepNext w:val="0"/>
              <w:keepLines w:val="0"/>
              <w:suppressLineNumbers w:val="0"/>
              <w:snapToGrid w:val="0"/>
              <w:spacing w:before="0" w:beforeAutospacing="0" w:after="0" w:afterAutospacing="0" w:line="360" w:lineRule="auto"/>
              <w:ind w:left="0" w:right="0"/>
              <w:jc w:val="both"/>
              <w:rPr>
                <w:rFonts w:hint="default" w:ascii="宋体" w:hAnsi="宋体" w:eastAsia="宋体" w:cs="宋体"/>
                <w:b/>
                <w:color w:val="auto"/>
                <w:sz w:val="24"/>
                <w:highlight w:val="none"/>
                <w:lang w:val="en-US" w:eastAsia="zh-CN"/>
              </w:rPr>
            </w:pPr>
            <w:r>
              <w:rPr>
                <w:rFonts w:hint="default" w:ascii="宋体" w:hAnsi="宋体" w:eastAsia="宋体" w:cs="宋体"/>
                <w:b/>
                <w:color w:val="auto"/>
                <w:sz w:val="24"/>
                <w:highlight w:val="none"/>
                <w:lang w:val="en-US" w:eastAsia="zh-CN"/>
              </w:rPr>
              <w:t>[2025]4852号</w:t>
            </w:r>
            <w:r>
              <w:rPr>
                <w:rFonts w:hint="eastAsia" w:ascii="宋体" w:hAnsi="宋体" w:cs="宋体"/>
                <w:b/>
                <w:color w:val="auto"/>
                <w:sz w:val="24"/>
                <w:highlight w:val="none"/>
                <w:lang w:val="en-US" w:eastAsia="zh-CN"/>
              </w:rPr>
              <w:t>、</w:t>
            </w:r>
            <w:r>
              <w:rPr>
                <w:rFonts w:hint="default" w:ascii="宋体" w:hAnsi="宋体" w:eastAsia="宋体" w:cs="宋体"/>
                <w:b/>
                <w:color w:val="auto"/>
                <w:sz w:val="24"/>
                <w:highlight w:val="none"/>
                <w:lang w:val="en-US" w:eastAsia="zh-CN"/>
              </w:rPr>
              <w:t>临[2025]7903号</w:t>
            </w:r>
          </w:p>
        </w:tc>
      </w:tr>
      <w:tr w14:paraId="1033512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auto" w:sz="4" w:space="0"/>
            </w:tcBorders>
            <w:vAlign w:val="center"/>
          </w:tcPr>
          <w:p w14:paraId="5C96885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843" w:type="dxa"/>
            <w:tcBorders>
              <w:top w:val="single" w:color="000000" w:sz="8" w:space="0"/>
              <w:left w:val="single" w:color="auto" w:sz="4" w:space="0"/>
              <w:bottom w:val="single" w:color="000000" w:sz="8" w:space="0"/>
              <w:right w:val="single" w:color="000000" w:sz="8" w:space="0"/>
            </w:tcBorders>
            <w:vAlign w:val="center"/>
          </w:tcPr>
          <w:p w14:paraId="647DB3F0">
            <w:pPr>
              <w:keepNext w:val="0"/>
              <w:keepLines w:val="0"/>
              <w:suppressLineNumbers w:val="0"/>
              <w:snapToGrid w:val="0"/>
              <w:spacing w:before="0" w:beforeAutospacing="0" w:after="0" w:afterAutospacing="0" w:line="360" w:lineRule="auto"/>
              <w:ind w:left="0" w:right="0"/>
              <w:rPr>
                <w:rFonts w:hint="default" w:ascii="宋体" w:hAnsi="宋体" w:cs="宋体"/>
                <w:b/>
                <w:color w:val="auto"/>
                <w:sz w:val="24"/>
                <w:highlight w:val="none"/>
              </w:rPr>
            </w:pPr>
            <w:r>
              <w:rPr>
                <w:rFonts w:hint="eastAsia" w:ascii="宋体" w:hAnsi="宋体" w:cs="宋体"/>
                <w:b/>
                <w:color w:val="auto"/>
                <w:sz w:val="24"/>
                <w:highlight w:val="none"/>
              </w:rPr>
              <w:t>项目属性</w:t>
            </w:r>
          </w:p>
        </w:tc>
        <w:tc>
          <w:tcPr>
            <w:tcW w:w="6731" w:type="dxa"/>
            <w:tcBorders>
              <w:top w:val="single" w:color="000000" w:sz="8" w:space="0"/>
              <w:left w:val="single" w:color="000000" w:sz="2" w:space="0"/>
              <w:bottom w:val="single" w:color="000000" w:sz="8" w:space="0"/>
              <w:right w:val="single" w:color="000000" w:sz="8" w:space="0"/>
            </w:tcBorders>
            <w:vAlign w:val="center"/>
          </w:tcPr>
          <w:p w14:paraId="15D8F71A">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服务类。</w:t>
            </w:r>
          </w:p>
        </w:tc>
      </w:tr>
      <w:tr w14:paraId="472BD9C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05" w:hRule="atLeast"/>
        </w:trPr>
        <w:tc>
          <w:tcPr>
            <w:tcW w:w="629" w:type="dxa"/>
            <w:tcBorders>
              <w:top w:val="single" w:color="auto" w:sz="4" w:space="0"/>
              <w:left w:val="single" w:color="auto" w:sz="4" w:space="0"/>
              <w:bottom w:val="single" w:color="auto" w:sz="4" w:space="0"/>
              <w:right w:val="single" w:color="auto" w:sz="4" w:space="0"/>
            </w:tcBorders>
          </w:tcPr>
          <w:p w14:paraId="7163E83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D0828D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843" w:type="dxa"/>
            <w:tcBorders>
              <w:top w:val="single" w:color="000000" w:sz="8" w:space="0"/>
              <w:left w:val="single" w:color="auto" w:sz="4" w:space="0"/>
              <w:bottom w:val="single" w:color="000000" w:sz="8" w:space="0"/>
              <w:right w:val="single" w:color="000000" w:sz="8" w:space="0"/>
            </w:tcBorders>
            <w:vAlign w:val="center"/>
          </w:tcPr>
          <w:p w14:paraId="64FD661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jc w:val="center"/>
              <w:textAlignment w:val="auto"/>
              <w:rPr>
                <w:rFonts w:hint="default" w:ascii="宋体" w:hAnsi="宋体" w:cs="宋体"/>
                <w:b/>
                <w:color w:val="auto"/>
                <w:sz w:val="24"/>
                <w:highlight w:val="none"/>
              </w:rPr>
            </w:pPr>
            <w:r>
              <w:rPr>
                <w:rFonts w:hint="eastAsia" w:ascii="宋体" w:hAnsi="宋体" w:cs="宋体"/>
                <w:b/>
                <w:color w:val="auto"/>
                <w:sz w:val="24"/>
                <w:highlight w:val="none"/>
              </w:rPr>
              <w:t>采购标的及其对应的中小企业划分标准所属行业</w:t>
            </w:r>
          </w:p>
        </w:tc>
        <w:tc>
          <w:tcPr>
            <w:tcW w:w="6731" w:type="dxa"/>
            <w:tcBorders>
              <w:top w:val="single" w:color="000000" w:sz="8" w:space="0"/>
              <w:left w:val="single" w:color="000000" w:sz="2" w:space="0"/>
              <w:bottom w:val="single" w:color="000000" w:sz="8" w:space="0"/>
              <w:right w:val="single" w:color="000000" w:sz="8" w:space="0"/>
            </w:tcBorders>
            <w:vAlign w:val="center"/>
          </w:tcPr>
          <w:p w14:paraId="6A88B29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color w:val="auto"/>
                <w:kern w:val="0"/>
                <w:sz w:val="24"/>
                <w:highlight w:val="none"/>
              </w:rPr>
            </w:pPr>
            <w:r>
              <w:rPr>
                <w:rFonts w:hint="eastAsia" w:ascii="宋体" w:hAnsi="宋体" w:cs="宋体"/>
                <w:color w:val="auto"/>
                <w:kern w:val="0"/>
                <w:sz w:val="24"/>
                <w:highlight w:val="none"/>
              </w:rPr>
              <w:t>（1）标的：</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u w:val="single"/>
                <w:lang w:eastAsia="zh-CN"/>
              </w:rPr>
              <w:t>2025-2026年度杭州市社会保险信息系统升级维护项目</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，属于</w:t>
            </w:r>
            <w:r>
              <w:rPr>
                <w:rFonts w:hint="eastAsia" w:ascii="宋体" w:hAnsi="宋体" w:eastAsia="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lang w:val="en-US" w:eastAsia="zh-CN"/>
              </w:rPr>
              <w:t xml:space="preserve"> 软件和信息技术服务业</w:t>
            </w:r>
            <w:r>
              <w:rPr>
                <w:rFonts w:hint="eastAsia" w:ascii="宋体" w:hAnsi="宋体" w:cs="宋体"/>
                <w:b/>
                <w:bCs/>
                <w:color w:val="auto"/>
                <w:kern w:val="0"/>
                <w:sz w:val="24"/>
                <w:szCs w:val="24"/>
                <w:highlight w:val="none"/>
                <w:u w:val="single"/>
                <w:lang w:val="en-US" w:eastAsia="zh-CN"/>
              </w:rPr>
              <w:t xml:space="preserve"> </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行业；</w:t>
            </w:r>
          </w:p>
          <w:p w14:paraId="1175F2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textAlignment w:val="auto"/>
              <w:rPr>
                <w:rFonts w:hint="eastAsia" w:ascii="宋体" w:hAnsi="宋体" w:eastAsia="宋体" w:cs="宋体"/>
                <w:b w:val="0"/>
                <w:bCs w:val="0"/>
                <w:color w:val="auto"/>
                <w:kern w:val="0"/>
                <w:sz w:val="24"/>
                <w:szCs w:val="24"/>
                <w:highlight w:val="none"/>
                <w:u w:val="single"/>
                <w:lang w:val="en-US" w:eastAsia="zh-CN" w:bidi="ar-SA"/>
              </w:rPr>
            </w:pPr>
            <w:r>
              <w:rPr>
                <w:rFonts w:hint="eastAsia" w:ascii="宋体" w:hAnsi="宋体" w:eastAsia="宋体" w:cs="宋体"/>
                <w:b w:val="0"/>
                <w:bCs w:val="0"/>
                <w:color w:val="auto"/>
                <w:kern w:val="0"/>
                <w:sz w:val="24"/>
                <w:szCs w:val="24"/>
                <w:highlight w:val="none"/>
                <w:lang w:val="en-US" w:eastAsia="zh-CN" w:bidi="ar-SA"/>
              </w:rPr>
              <w:t>根据《关于印发中小企业划型标准规定的通知》（工信部联企业〔2011〕300号）第四条规定：</w:t>
            </w:r>
            <w:r>
              <w:rPr>
                <w:rFonts w:hint="eastAsia" w:ascii="宋体" w:hAnsi="宋体" w:cs="宋体"/>
                <w:b w:val="0"/>
                <w:bCs w:val="0"/>
                <w:color w:val="auto"/>
                <w:kern w:val="0"/>
                <w:sz w:val="24"/>
                <w:szCs w:val="24"/>
                <w:highlight w:val="none"/>
                <w:u w:val="single"/>
                <w:lang w:val="en-US" w:eastAsia="zh-CN" w:bidi="ar-SA"/>
              </w:rPr>
              <w:t xml:space="preserve"> （十二）软件和信息技术服务业。从业人员300人以下或营业收入10000万元以下的为中小微型企业。其中，从业人员100人及以上，且营业收入1000万元及以上的为中型企业；从业人员10人及以上，且营业收入50万元及以上的为小型企业；从业人员10人以下或营业收入50万元以下的为微型企业。</w:t>
            </w:r>
          </w:p>
          <w:p w14:paraId="76CD7964">
            <w:pPr>
              <w:pStyle w:val="58"/>
              <w:keepNext w:val="0"/>
              <w:keepLines w:val="0"/>
              <w:widowControl/>
              <w:suppressLineNumbers w:val="0"/>
              <w:spacing w:before="0" w:beforeAutospacing="0" w:after="0" w:afterAutospacing="0" w:line="360" w:lineRule="auto"/>
              <w:ind w:left="0" w:right="0"/>
              <w:jc w:val="both"/>
              <w:rPr>
                <w:rFonts w:hint="default"/>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t>（2）本项目扶持力度：</w:t>
            </w:r>
          </w:p>
          <w:p w14:paraId="5430CCF6">
            <w:pPr>
              <w:pStyle w:val="58"/>
              <w:keepNext w:val="0"/>
              <w:keepLines w:val="0"/>
              <w:widowControl/>
              <w:suppressLineNumbers w:val="0"/>
              <w:spacing w:before="0" w:beforeAutospacing="0" w:after="0" w:afterAutospacing="0" w:line="360" w:lineRule="auto"/>
              <w:ind w:left="143" w:leftChars="68" w:right="0"/>
              <w:jc w:val="both"/>
              <w:rPr>
                <w:rFonts w:hint="default"/>
                <w:b/>
                <w:bCs/>
                <w:color w:val="auto"/>
                <w:highlight w:val="none"/>
              </w:rPr>
            </w:pPr>
            <w:sdt>
              <w:sdtPr>
                <w:rPr>
                  <w:rFonts w:hint="eastAsia" w:ascii="宋体" w:hAnsi="宋体" w:cs="宋体"/>
                  <w:b/>
                  <w:bCs/>
                  <w:color w:val="auto"/>
                  <w:kern w:val="0"/>
                  <w:sz w:val="24"/>
                  <w:highlight w:val="none"/>
                </w:rPr>
                <w:id w:val="147475369"/>
                <w14:checkbox>
                  <w14:checked w14:val="0"/>
                  <w14:checkedState w14:val="00FE" w14:font="Wingdings"/>
                  <w14:uncheckedState w14:val="2610" w14:font="MS Gothic"/>
                </w14:checkbox>
              </w:sdtPr>
              <w:sdtEndPr>
                <w:rPr>
                  <w:rFonts w:hint="eastAsia" w:ascii="宋体" w:hAnsi="宋体" w:cs="宋体"/>
                  <w:b w:val="0"/>
                  <w:bCs w:val="0"/>
                  <w:color w:val="auto"/>
                  <w:kern w:val="0"/>
                  <w:sz w:val="24"/>
                  <w:highlight w:val="none"/>
                </w:rPr>
              </w:sdtEndPr>
              <w:sdtContent>
                <w:r>
                  <w:rPr>
                    <w:rFonts w:hint="eastAsia" w:ascii="MS Gothic" w:hAnsi="MS Gothic" w:eastAsia="宋体" w:cs="宋体"/>
                    <w:b w:val="0"/>
                    <w:bCs w:val="0"/>
                    <w:color w:val="auto"/>
                    <w:kern w:val="0"/>
                    <w:sz w:val="24"/>
                    <w:szCs w:val="24"/>
                    <w:highlight w:val="none"/>
                    <w:lang w:val="en-US" w:eastAsia="zh-CN" w:bidi="ar-SA"/>
                  </w:rPr>
                  <w:t>☐</w:t>
                </w:r>
              </w:sdtContent>
            </w:sdt>
            <w:r>
              <w:rPr>
                <w:rFonts w:hint="eastAsia" w:ascii="宋体" w:hAnsi="宋体" w:eastAsia="宋体" w:cs="宋体"/>
                <w:b w:val="0"/>
                <w:bCs w:val="0"/>
                <w:i w:val="0"/>
                <w:iCs w:val="0"/>
                <w:color w:val="auto"/>
                <w:spacing w:val="0"/>
                <w:w w:val="100"/>
                <w:sz w:val="24"/>
                <w:szCs w:val="24"/>
                <w:highlight w:val="none"/>
                <w:vertAlign w:val="baseline"/>
              </w:rPr>
              <w:t>专门预留中小企业份额项目；</w:t>
            </w:r>
          </w:p>
          <w:p w14:paraId="19CB2B08">
            <w:pPr>
              <w:pStyle w:val="58"/>
              <w:keepNext w:val="0"/>
              <w:keepLines w:val="0"/>
              <w:widowControl/>
              <w:suppressLineNumbers w:val="0"/>
              <w:spacing w:before="0" w:beforeAutospacing="0" w:after="0" w:afterAutospacing="0" w:line="360" w:lineRule="auto"/>
              <w:ind w:left="143" w:leftChars="68" w:right="0"/>
              <w:jc w:val="both"/>
              <w:rPr>
                <w:rFonts w:hint="default"/>
                <w:b/>
                <w:bCs/>
                <w:color w:val="auto"/>
                <w:highlight w:val="none"/>
              </w:rPr>
            </w:pPr>
            <w:sdt>
              <w:sdtPr>
                <w:rPr>
                  <w:rFonts w:hint="eastAsia" w:ascii="宋体" w:hAnsi="宋体" w:cs="宋体"/>
                  <w:b/>
                  <w:bCs/>
                  <w:color w:val="auto"/>
                  <w:kern w:val="0"/>
                  <w:sz w:val="24"/>
                  <w:highlight w:val="none"/>
                </w:rPr>
                <w:id w:val="147453766"/>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宋体" w:cs="宋体"/>
                    <w:b/>
                    <w:bCs/>
                    <w:color w:val="auto"/>
                    <w:kern w:val="0"/>
                    <w:sz w:val="24"/>
                    <w:szCs w:val="24"/>
                    <w:highlight w:val="none"/>
                    <w:lang w:val="en-US" w:eastAsia="zh-CN" w:bidi="ar-SA"/>
                  </w:rPr>
                  <w:t>þ</w:t>
                </w:r>
              </w:sdtContent>
            </w:sdt>
            <w:r>
              <w:rPr>
                <w:rFonts w:hint="eastAsia" w:ascii="宋体" w:hAnsi="宋体" w:eastAsia="宋体" w:cs="宋体"/>
                <w:b/>
                <w:bCs/>
                <w:i w:val="0"/>
                <w:iCs w:val="0"/>
                <w:color w:val="auto"/>
                <w:spacing w:val="0"/>
                <w:w w:val="100"/>
                <w:sz w:val="24"/>
                <w:szCs w:val="24"/>
                <w:highlight w:val="none"/>
                <w:vertAlign w:val="baseline"/>
              </w:rPr>
              <w:t>适宜面向中小企业，本项目</w:t>
            </w:r>
            <w:r>
              <w:rPr>
                <w:rFonts w:hint="eastAsia" w:cs="宋体"/>
                <w:b/>
                <w:bCs/>
                <w:i w:val="0"/>
                <w:iCs w:val="0"/>
                <w:color w:val="auto"/>
                <w:spacing w:val="0"/>
                <w:w w:val="100"/>
                <w:sz w:val="24"/>
                <w:szCs w:val="24"/>
                <w:highlight w:val="none"/>
                <w:vertAlign w:val="baseline"/>
                <w:lang w:val="en-US" w:eastAsia="zh-CN"/>
              </w:rPr>
              <w:t>中小企业</w:t>
            </w:r>
            <w:r>
              <w:rPr>
                <w:rFonts w:hint="eastAsia" w:ascii="宋体" w:hAnsi="宋体" w:eastAsia="宋体" w:cs="宋体"/>
                <w:b/>
                <w:bCs/>
                <w:i w:val="0"/>
                <w:iCs w:val="0"/>
                <w:color w:val="auto"/>
                <w:spacing w:val="0"/>
                <w:w w:val="100"/>
                <w:sz w:val="24"/>
                <w:szCs w:val="24"/>
                <w:highlight w:val="none"/>
                <w:vertAlign w:val="baseline"/>
              </w:rPr>
              <w:t>预留要求达到</w:t>
            </w:r>
            <w:r>
              <w:rPr>
                <w:rFonts w:hint="eastAsia" w:ascii="宋体" w:hAnsi="宋体" w:eastAsia="宋体" w:cs="宋体"/>
                <w:b/>
                <w:bCs/>
                <w:i w:val="0"/>
                <w:iCs w:val="0"/>
                <w:color w:val="auto"/>
                <w:spacing w:val="0"/>
                <w:w w:val="100"/>
                <w:sz w:val="24"/>
                <w:szCs w:val="24"/>
                <w:highlight w:val="none"/>
                <w:u w:val="single"/>
                <w:vertAlign w:val="baseline"/>
              </w:rPr>
              <w:t xml:space="preserve"> </w:t>
            </w:r>
            <w:r>
              <w:rPr>
                <w:rFonts w:hint="eastAsia" w:cs="宋体"/>
                <w:b/>
                <w:bCs/>
                <w:i w:val="0"/>
                <w:iCs w:val="0"/>
                <w:color w:val="auto"/>
                <w:spacing w:val="0"/>
                <w:w w:val="100"/>
                <w:sz w:val="24"/>
                <w:szCs w:val="24"/>
                <w:highlight w:val="none"/>
                <w:u w:val="single"/>
                <w:vertAlign w:val="baseline"/>
                <w:lang w:val="en-US" w:eastAsia="zh-CN"/>
              </w:rPr>
              <w:t>40</w:t>
            </w:r>
            <w:r>
              <w:rPr>
                <w:rFonts w:hint="eastAsia" w:ascii="宋体" w:hAnsi="宋体" w:eastAsia="宋体" w:cs="宋体"/>
                <w:b/>
                <w:bCs/>
                <w:i w:val="0"/>
                <w:iCs w:val="0"/>
                <w:color w:val="auto"/>
                <w:spacing w:val="0"/>
                <w:w w:val="100"/>
                <w:sz w:val="24"/>
                <w:szCs w:val="24"/>
                <w:highlight w:val="none"/>
                <w:vertAlign w:val="baseline"/>
              </w:rPr>
              <w:t>%</w:t>
            </w:r>
            <w:r>
              <w:rPr>
                <w:rFonts w:hint="eastAsia" w:cs="宋体"/>
                <w:b/>
                <w:bCs/>
                <w:i w:val="0"/>
                <w:iCs w:val="0"/>
                <w:color w:val="auto"/>
                <w:spacing w:val="0"/>
                <w:w w:val="100"/>
                <w:sz w:val="24"/>
                <w:szCs w:val="24"/>
                <w:highlight w:val="none"/>
                <w:vertAlign w:val="baseline"/>
                <w:lang w:eastAsia="zh-CN"/>
              </w:rPr>
              <w:t>，</w:t>
            </w:r>
            <w:r>
              <w:rPr>
                <w:rFonts w:hint="eastAsia" w:cs="宋体"/>
                <w:b/>
                <w:bCs/>
                <w:i w:val="0"/>
                <w:iCs w:val="0"/>
                <w:color w:val="auto"/>
                <w:spacing w:val="0"/>
                <w:w w:val="100"/>
                <w:sz w:val="24"/>
                <w:szCs w:val="24"/>
                <w:highlight w:val="none"/>
                <w:vertAlign w:val="baseline"/>
                <w:lang w:val="en-US" w:eastAsia="zh-CN"/>
              </w:rPr>
              <w:t>其中小微企业</w:t>
            </w:r>
            <w:r>
              <w:rPr>
                <w:rFonts w:hint="eastAsia" w:ascii="宋体" w:hAnsi="宋体" w:eastAsia="宋体" w:cs="宋体"/>
                <w:b/>
                <w:bCs/>
                <w:i w:val="0"/>
                <w:iCs w:val="0"/>
                <w:color w:val="auto"/>
                <w:spacing w:val="0"/>
                <w:w w:val="100"/>
                <w:sz w:val="24"/>
                <w:szCs w:val="24"/>
                <w:highlight w:val="none"/>
                <w:vertAlign w:val="baseline"/>
              </w:rPr>
              <w:t>预留要求达到</w:t>
            </w:r>
            <w:r>
              <w:rPr>
                <w:rFonts w:hint="eastAsia" w:ascii="宋体" w:hAnsi="宋体" w:eastAsia="宋体" w:cs="宋体"/>
                <w:b/>
                <w:bCs/>
                <w:i w:val="0"/>
                <w:iCs w:val="0"/>
                <w:color w:val="auto"/>
                <w:spacing w:val="0"/>
                <w:w w:val="100"/>
                <w:sz w:val="24"/>
                <w:szCs w:val="24"/>
                <w:highlight w:val="none"/>
                <w:u w:val="single"/>
                <w:vertAlign w:val="baseline"/>
              </w:rPr>
              <w:t xml:space="preserve"> </w:t>
            </w:r>
            <w:r>
              <w:rPr>
                <w:rFonts w:hint="eastAsia" w:ascii="宋体" w:hAnsi="宋体" w:eastAsia="宋体" w:cs="宋体"/>
                <w:b/>
                <w:bCs/>
                <w:i w:val="0"/>
                <w:iCs w:val="0"/>
                <w:color w:val="auto"/>
                <w:spacing w:val="0"/>
                <w:w w:val="100"/>
                <w:sz w:val="24"/>
                <w:szCs w:val="24"/>
                <w:highlight w:val="none"/>
                <w:u w:val="single"/>
                <w:vertAlign w:val="baseline"/>
                <w:lang w:val="en-US" w:eastAsia="zh-CN"/>
              </w:rPr>
              <w:t>7</w:t>
            </w:r>
            <w:r>
              <w:rPr>
                <w:rFonts w:hint="eastAsia" w:cs="宋体"/>
                <w:b/>
                <w:bCs/>
                <w:i w:val="0"/>
                <w:iCs w:val="0"/>
                <w:color w:val="auto"/>
                <w:spacing w:val="0"/>
                <w:w w:val="100"/>
                <w:sz w:val="24"/>
                <w:szCs w:val="24"/>
                <w:highlight w:val="none"/>
                <w:u w:val="single"/>
                <w:vertAlign w:val="baseline"/>
                <w:lang w:val="en-US" w:eastAsia="zh-CN"/>
              </w:rPr>
              <w:t xml:space="preserve">0 </w:t>
            </w:r>
            <w:r>
              <w:rPr>
                <w:rFonts w:hint="eastAsia" w:ascii="宋体" w:hAnsi="宋体" w:eastAsia="宋体" w:cs="宋体"/>
                <w:b/>
                <w:bCs/>
                <w:i w:val="0"/>
                <w:iCs w:val="0"/>
                <w:color w:val="auto"/>
                <w:spacing w:val="0"/>
                <w:w w:val="100"/>
                <w:sz w:val="24"/>
                <w:szCs w:val="24"/>
                <w:highlight w:val="none"/>
                <w:vertAlign w:val="baseline"/>
              </w:rPr>
              <w:t>%（允许联合或分包）；</w:t>
            </w:r>
          </w:p>
          <w:p w14:paraId="3124E659">
            <w:pPr>
              <w:pStyle w:val="58"/>
              <w:keepNext w:val="0"/>
              <w:keepLines w:val="0"/>
              <w:widowControl/>
              <w:suppressLineNumbers w:val="0"/>
              <w:spacing w:before="0" w:beforeAutospacing="0" w:after="0" w:afterAutospacing="0" w:line="360" w:lineRule="auto"/>
              <w:ind w:left="143" w:leftChars="68" w:right="0"/>
              <w:jc w:val="both"/>
              <w:rPr>
                <w:rFonts w:hint="eastAsia" w:ascii="宋体" w:hAnsi="宋体" w:eastAsia="宋体" w:cs="宋体"/>
                <w:b w:val="0"/>
                <w:bCs w:val="0"/>
                <w:color w:val="auto"/>
                <w:kern w:val="0"/>
                <w:sz w:val="24"/>
                <w:szCs w:val="24"/>
                <w:highlight w:val="none"/>
                <w:lang w:val="en-US" w:eastAsia="zh-CN" w:bidi="ar-SA"/>
              </w:rPr>
            </w:pPr>
            <w:sdt>
              <w:sdtPr>
                <w:rPr>
                  <w:rFonts w:hint="eastAsia" w:ascii="宋体" w:hAnsi="宋体" w:cs="宋体"/>
                  <w:color w:val="auto"/>
                  <w:kern w:val="0"/>
                  <w:sz w:val="24"/>
                  <w:highlight w:val="none"/>
                </w:rPr>
                <w:id w:val="147481440"/>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宋体" w:cs="宋体"/>
                    <w:color w:val="auto"/>
                    <w:kern w:val="0"/>
                    <w:sz w:val="24"/>
                    <w:szCs w:val="24"/>
                    <w:highlight w:val="none"/>
                    <w:lang w:val="en-US" w:eastAsia="zh-CN" w:bidi="ar-SA"/>
                  </w:rPr>
                  <w:t>☐</w:t>
                </w:r>
              </w:sdtContent>
            </w:sdt>
            <w:r>
              <w:rPr>
                <w:rFonts w:hint="eastAsia" w:ascii="宋体" w:hAnsi="宋体" w:eastAsia="宋体" w:cs="宋体"/>
                <w:b w:val="0"/>
                <w:bCs w:val="0"/>
                <w:i w:val="0"/>
                <w:iCs w:val="0"/>
                <w:color w:val="auto"/>
                <w:spacing w:val="0"/>
                <w:w w:val="100"/>
                <w:sz w:val="24"/>
                <w:szCs w:val="24"/>
                <w:highlight w:val="none"/>
                <w:vertAlign w:val="baseline"/>
              </w:rPr>
              <w:t>对于未预留份额专门面向中小企业的政府采购服务项目，以及预留份额政府采购服务项目中的非预留部分标项，对小型和微型企业的投标报价给予</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cs="宋体"/>
                <w:b w:val="0"/>
                <w:bCs w:val="0"/>
                <w:i w:val="0"/>
                <w:iCs w:val="0"/>
                <w:color w:val="auto"/>
                <w:spacing w:val="0"/>
                <w:w w:val="100"/>
                <w:sz w:val="24"/>
                <w:szCs w:val="24"/>
                <w:highlight w:val="none"/>
                <w:u w:val="single"/>
                <w:vertAlign w:val="baseline"/>
                <w:lang w:val="en-US" w:eastAsia="zh-CN"/>
              </w:rPr>
              <w:t>10%</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ascii="宋体" w:hAnsi="宋体" w:eastAsia="宋体" w:cs="宋体"/>
                <w:b w:val="0"/>
                <w:bCs w:val="0"/>
                <w:i w:val="0"/>
                <w:iCs w:val="0"/>
                <w:color w:val="auto"/>
                <w:spacing w:val="0"/>
                <w:w w:val="100"/>
                <w:sz w:val="24"/>
                <w:szCs w:val="24"/>
                <w:highlight w:val="none"/>
                <w:vertAlign w:val="baseli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cs="宋体"/>
                <w:b w:val="0"/>
                <w:bCs w:val="0"/>
                <w:i w:val="0"/>
                <w:iCs w:val="0"/>
                <w:color w:val="auto"/>
                <w:spacing w:val="0"/>
                <w:w w:val="100"/>
                <w:sz w:val="24"/>
                <w:szCs w:val="24"/>
                <w:highlight w:val="none"/>
                <w:u w:val="single"/>
                <w:vertAlign w:val="baseline"/>
                <w:lang w:val="en-US" w:eastAsia="zh-CN"/>
              </w:rPr>
              <w:t>4%</w:t>
            </w:r>
            <w:r>
              <w:rPr>
                <w:rFonts w:hint="eastAsia" w:ascii="宋体" w:hAnsi="宋体" w:eastAsia="宋体" w:cs="宋体"/>
                <w:b w:val="0"/>
                <w:bCs w:val="0"/>
                <w:i w:val="0"/>
                <w:iCs w:val="0"/>
                <w:color w:val="auto"/>
                <w:spacing w:val="0"/>
                <w:w w:val="100"/>
                <w:sz w:val="24"/>
                <w:szCs w:val="24"/>
                <w:highlight w:val="none"/>
                <w:u w:val="single"/>
                <w:vertAlign w:val="baseline"/>
              </w:rPr>
              <w:t xml:space="preserve"> </w:t>
            </w:r>
            <w:r>
              <w:rPr>
                <w:rFonts w:hint="eastAsia" w:ascii="宋体" w:hAnsi="宋体" w:eastAsia="宋体" w:cs="宋体"/>
                <w:b w:val="0"/>
                <w:bCs w:val="0"/>
                <w:i w:val="0"/>
                <w:iCs w:val="0"/>
                <w:color w:val="auto"/>
                <w:spacing w:val="0"/>
                <w:w w:val="100"/>
                <w:sz w:val="24"/>
                <w:szCs w:val="24"/>
                <w:highlight w:val="none"/>
                <w:vertAlign w:val="baseline"/>
              </w:rPr>
              <w:t>的扣除，用扣除后的价格参加评审。组成联合体或者接受分包的小微企业与联合体内其他企业、分包企业之间存在直接控股、管理关系的，不享受价格扣除优惠政策。</w:t>
            </w:r>
          </w:p>
        </w:tc>
      </w:tr>
      <w:tr w14:paraId="7E3C61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117" w:hRule="atLeast"/>
        </w:trPr>
        <w:tc>
          <w:tcPr>
            <w:tcW w:w="629" w:type="dxa"/>
            <w:tcBorders>
              <w:top w:val="single" w:color="auto" w:sz="4" w:space="0"/>
              <w:left w:val="single" w:color="auto" w:sz="4" w:space="0"/>
              <w:bottom w:val="single" w:color="auto" w:sz="4" w:space="0"/>
              <w:right w:val="single" w:color="auto" w:sz="4" w:space="0"/>
            </w:tcBorders>
            <w:vAlign w:val="center"/>
          </w:tcPr>
          <w:p w14:paraId="7F875DC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3</w:t>
            </w:r>
          </w:p>
        </w:tc>
        <w:tc>
          <w:tcPr>
            <w:tcW w:w="1843" w:type="dxa"/>
            <w:tcBorders>
              <w:top w:val="single" w:color="000000" w:sz="8" w:space="0"/>
              <w:left w:val="single" w:color="auto" w:sz="4" w:space="0"/>
              <w:bottom w:val="single" w:color="000000" w:sz="8" w:space="0"/>
              <w:right w:val="single" w:color="000000" w:sz="8" w:space="0"/>
            </w:tcBorders>
            <w:vAlign w:val="center"/>
          </w:tcPr>
          <w:p w14:paraId="1E7226E4">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是否允许采购进口产品</w:t>
            </w:r>
          </w:p>
        </w:tc>
        <w:tc>
          <w:tcPr>
            <w:tcW w:w="6731" w:type="dxa"/>
            <w:tcBorders>
              <w:top w:val="single" w:color="000000" w:sz="8" w:space="0"/>
              <w:left w:val="single" w:color="000000" w:sz="2" w:space="0"/>
              <w:bottom w:val="single" w:color="000000" w:sz="8" w:space="0"/>
              <w:right w:val="single" w:color="000000" w:sz="8" w:space="0"/>
            </w:tcBorders>
            <w:vAlign w:val="center"/>
          </w:tcPr>
          <w:p w14:paraId="66647858">
            <w:pPr>
              <w:keepNext w:val="0"/>
              <w:keepLines w:val="0"/>
              <w:suppressLineNumbers w:val="0"/>
              <w:spacing w:before="0" w:beforeAutospacing="0" w:after="0" w:afterAutospacing="0" w:line="360" w:lineRule="auto"/>
              <w:ind w:left="0" w:right="0"/>
              <w:rPr>
                <w:rFonts w:hint="default" w:ascii="宋体" w:hAnsi="宋体" w:cs="宋体"/>
                <w:b/>
                <w:bCs/>
                <w:color w:val="auto"/>
                <w:kern w:val="0"/>
                <w:sz w:val="24"/>
                <w:highlight w:val="none"/>
              </w:rPr>
            </w:pPr>
            <w:sdt>
              <w:sdtPr>
                <w:rPr>
                  <w:rFonts w:hint="eastAsia" w:ascii="宋体" w:hAnsi="宋体" w:cs="宋体"/>
                  <w:b/>
                  <w:bCs/>
                  <w:color w:val="auto"/>
                  <w:kern w:val="0"/>
                  <w:sz w:val="24"/>
                  <w:highlight w:val="none"/>
                </w:rPr>
                <w:id w:val="29253019"/>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宋体" w:hAnsi="宋体" w:cs="宋体"/>
                    <w:b/>
                    <w:bCs/>
                    <w:color w:val="auto"/>
                    <w:kern w:val="0"/>
                    <w:sz w:val="24"/>
                    <w:highlight w:val="none"/>
                  </w:rPr>
                  <w:sym w:font="Wingdings" w:char="F0FE"/>
                </w:r>
              </w:sdtContent>
            </w:sdt>
            <w:r>
              <w:rPr>
                <w:rFonts w:hint="eastAsia" w:ascii="宋体" w:hAnsi="宋体" w:cs="宋体"/>
                <w:b/>
                <w:bCs/>
                <w:color w:val="auto"/>
                <w:kern w:val="0"/>
                <w:sz w:val="24"/>
                <w:highlight w:val="none"/>
              </w:rPr>
              <w:t>本项目不允许采购进口产品。</w:t>
            </w:r>
          </w:p>
          <w:p w14:paraId="112617F5">
            <w:pPr>
              <w:keepNext w:val="0"/>
              <w:keepLines w:val="0"/>
              <w:suppressLineNumbers w:val="0"/>
              <w:spacing w:before="0" w:beforeAutospacing="0" w:after="0" w:afterAutospacing="0" w:line="360" w:lineRule="auto"/>
              <w:ind w:left="0" w:right="0"/>
              <w:rPr>
                <w:rFonts w:hint="default" w:ascii="宋体" w:hAnsi="宋体" w:cs="宋体"/>
                <w:color w:val="auto"/>
                <w:highlight w:val="none"/>
              </w:rPr>
            </w:pPr>
            <w:sdt>
              <w:sdtPr>
                <w:rPr>
                  <w:rFonts w:hint="eastAsia" w:ascii="宋体" w:hAnsi="宋体" w:cs="宋体"/>
                  <w:color w:val="auto"/>
                  <w:kern w:val="0"/>
                  <w:sz w:val="24"/>
                  <w:highlight w:val="none"/>
                </w:rPr>
                <w:id w:val="450696967"/>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可以就</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采购进口产品。</w:t>
            </w:r>
          </w:p>
        </w:tc>
      </w:tr>
      <w:tr w14:paraId="388D034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22" w:hRule="atLeast"/>
        </w:trPr>
        <w:tc>
          <w:tcPr>
            <w:tcW w:w="629" w:type="dxa"/>
            <w:tcBorders>
              <w:top w:val="single" w:color="auto" w:sz="4" w:space="0"/>
              <w:left w:val="single" w:color="auto" w:sz="4" w:space="0"/>
              <w:bottom w:val="single" w:color="auto" w:sz="4" w:space="0"/>
              <w:right w:val="single" w:color="auto" w:sz="4" w:space="0"/>
            </w:tcBorders>
            <w:vAlign w:val="center"/>
          </w:tcPr>
          <w:p w14:paraId="2EB07AE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4</w:t>
            </w:r>
          </w:p>
        </w:tc>
        <w:tc>
          <w:tcPr>
            <w:tcW w:w="1843" w:type="dxa"/>
            <w:tcBorders>
              <w:top w:val="single" w:color="000000" w:sz="8" w:space="0"/>
              <w:left w:val="single" w:color="auto" w:sz="4" w:space="0"/>
              <w:bottom w:val="single" w:color="000000" w:sz="8" w:space="0"/>
              <w:right w:val="single" w:color="000000" w:sz="8" w:space="0"/>
            </w:tcBorders>
            <w:vAlign w:val="center"/>
          </w:tcPr>
          <w:p w14:paraId="60D45401">
            <w:pPr>
              <w:keepNext w:val="0"/>
              <w:keepLines w:val="0"/>
              <w:suppressLineNumbers w:val="0"/>
              <w:snapToGrid w:val="0"/>
              <w:spacing w:before="0" w:beforeAutospacing="0" w:after="0" w:afterAutospacing="0" w:line="360" w:lineRule="auto"/>
              <w:ind w:left="0" w:right="0" w:firstLine="482" w:firstLineChars="200"/>
              <w:rPr>
                <w:rFonts w:hint="default" w:ascii="宋体" w:hAnsi="宋体" w:cs="宋体"/>
                <w:b/>
                <w:color w:val="auto"/>
                <w:sz w:val="24"/>
                <w:highlight w:val="none"/>
              </w:rPr>
            </w:pPr>
            <w:r>
              <w:rPr>
                <w:rFonts w:hint="eastAsia" w:ascii="宋体" w:hAnsi="宋体" w:cs="宋体"/>
                <w:b/>
                <w:color w:val="auto"/>
                <w:sz w:val="24"/>
                <w:highlight w:val="none"/>
              </w:rPr>
              <w:t>分包</w:t>
            </w:r>
          </w:p>
        </w:tc>
        <w:tc>
          <w:tcPr>
            <w:tcW w:w="6731" w:type="dxa"/>
            <w:tcBorders>
              <w:top w:val="single" w:color="000000" w:sz="8" w:space="0"/>
              <w:left w:val="single" w:color="000000" w:sz="2" w:space="0"/>
              <w:bottom w:val="single" w:color="000000" w:sz="8" w:space="0"/>
              <w:right w:val="single" w:color="000000" w:sz="8" w:space="0"/>
            </w:tcBorders>
            <w:vAlign w:val="center"/>
          </w:tcPr>
          <w:p w14:paraId="62F15BD8">
            <w:pPr>
              <w:keepNext w:val="0"/>
              <w:keepLines w:val="0"/>
              <w:suppressLineNumbers w:val="0"/>
              <w:spacing w:before="0" w:beforeAutospacing="0" w:after="0" w:afterAutospacing="0" w:line="360" w:lineRule="auto"/>
              <w:ind w:left="0" w:right="0"/>
              <w:rPr>
                <w:rFonts w:hint="eastAsia" w:ascii="宋体" w:hAnsi="宋体" w:cs="宋体"/>
                <w:color w:val="auto"/>
                <w:sz w:val="24"/>
                <w:highlight w:val="none"/>
              </w:rPr>
            </w:pPr>
            <w:sdt>
              <w:sdtPr>
                <w:rPr>
                  <w:rFonts w:hint="eastAsia" w:ascii="宋体" w:hAnsi="宋体" w:cs="宋体"/>
                  <w:color w:val="auto"/>
                  <w:kern w:val="0"/>
                  <w:sz w:val="24"/>
                  <w:highlight w:val="none"/>
                </w:rPr>
                <w:id w:val="546541237"/>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default" w:ascii="Wingdings" w:hAnsi="Wingdings" w:eastAsia="宋体"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 xml:space="preserve"> A</w:t>
            </w:r>
            <w:r>
              <w:rPr>
                <w:rFonts w:hint="eastAsia" w:ascii="宋体" w:hAnsi="宋体" w:cs="宋体"/>
                <w:b/>
                <w:bCs/>
                <w:color w:val="auto"/>
                <w:sz w:val="24"/>
                <w:highlight w:val="none"/>
              </w:rPr>
              <w:t>同意将非主体、非关键性的工作分包</w:t>
            </w:r>
            <w:r>
              <w:rPr>
                <w:rFonts w:hint="eastAsia" w:asciiTheme="minorEastAsia" w:hAnsiTheme="minorEastAsia" w:eastAsiaTheme="minorEastAsia" w:cstheme="minorEastAsia"/>
                <w:b/>
                <w:bCs/>
                <w:color w:val="auto"/>
                <w:sz w:val="24"/>
                <w:highlight w:val="none"/>
              </w:rPr>
              <w:t>（需报备，经采购人同意）</w:t>
            </w:r>
            <w:r>
              <w:rPr>
                <w:rFonts w:hint="eastAsia" w:ascii="宋体" w:hAnsi="宋体" w:cs="宋体"/>
                <w:b/>
                <w:bCs/>
                <w:color w:val="auto"/>
                <w:sz w:val="24"/>
                <w:highlight w:val="none"/>
              </w:rPr>
              <w:t>。</w:t>
            </w:r>
          </w:p>
          <w:p w14:paraId="5C8C9A2E">
            <w:pPr>
              <w:keepNext w:val="0"/>
              <w:keepLines w:val="0"/>
              <w:suppressLineNumbers w:val="0"/>
              <w:spacing w:before="0" w:beforeAutospacing="0" w:after="0" w:afterAutospacing="0" w:line="360" w:lineRule="auto"/>
              <w:ind w:left="0" w:right="0"/>
              <w:rPr>
                <w:rFonts w:hint="default" w:ascii="宋体" w:hAnsi="宋体" w:cs="宋体"/>
                <w:b w:val="0"/>
                <w:bCs w:val="0"/>
                <w:color w:val="auto"/>
                <w:sz w:val="24"/>
                <w:highlight w:val="none"/>
              </w:rPr>
            </w:pPr>
            <w:sdt>
              <w:sdtPr>
                <w:rPr>
                  <w:rFonts w:hint="eastAsia" w:ascii="宋体" w:hAnsi="宋体" w:cs="宋体"/>
                  <w:b w:val="0"/>
                  <w:bCs w:val="0"/>
                  <w:color w:val="auto"/>
                  <w:kern w:val="0"/>
                  <w:sz w:val="24"/>
                  <w:highlight w:val="none"/>
                </w:rPr>
                <w:id w:val="681655650"/>
                <w14:checkbox>
                  <w14:checked w14:val="0"/>
                  <w14:checkedState w14:val="00FE" w14:font="Wingdings"/>
                  <w14:uncheckedState w14:val="2610" w14:font="MS Gothic"/>
                </w14:checkbox>
              </w:sdtPr>
              <w:sdtEndPr>
                <w:rPr>
                  <w:rFonts w:hint="eastAsia" w:ascii="宋体" w:hAnsi="宋体" w:cs="宋体"/>
                  <w:b w:val="0"/>
                  <w:bCs w:val="0"/>
                  <w:color w:val="auto"/>
                  <w:kern w:val="0"/>
                  <w:sz w:val="24"/>
                  <w:highlight w:val="none"/>
                </w:rPr>
              </w:sdtEndPr>
              <w:sdtContent>
                <w:r>
                  <w:rPr>
                    <w:rFonts w:hint="eastAsia" w:ascii="MS Gothic" w:hAnsi="MS Gothic" w:eastAsia="宋体" w:cs="宋体"/>
                    <w:b w:val="0"/>
                    <w:bCs w:val="0"/>
                    <w:color w:val="auto"/>
                    <w:kern w:val="0"/>
                    <w:sz w:val="24"/>
                    <w:szCs w:val="24"/>
                    <w:highlight w:val="none"/>
                    <w:lang w:val="en-US" w:eastAsia="zh-CN" w:bidi="ar-SA"/>
                  </w:rPr>
                  <w:t>☐</w:t>
                </w:r>
              </w:sdtContent>
            </w:sdt>
            <w:r>
              <w:rPr>
                <w:rFonts w:hint="eastAsia" w:ascii="宋体" w:hAnsi="宋体" w:cs="宋体"/>
                <w:b w:val="0"/>
                <w:bCs w:val="0"/>
                <w:color w:val="auto"/>
                <w:kern w:val="0"/>
                <w:sz w:val="24"/>
                <w:highlight w:val="none"/>
              </w:rPr>
              <w:t xml:space="preserve"> B</w:t>
            </w:r>
            <w:r>
              <w:rPr>
                <w:rFonts w:hint="eastAsia" w:ascii="宋体" w:hAnsi="宋体" w:cs="宋体"/>
                <w:b w:val="0"/>
                <w:bCs w:val="0"/>
                <w:color w:val="auto"/>
                <w:sz w:val="24"/>
                <w:highlight w:val="none"/>
              </w:rPr>
              <w:t>不同意分包。</w:t>
            </w:r>
          </w:p>
          <w:p w14:paraId="59573B20">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注：不得限制大中型企业向小微企业合理分包。</w:t>
            </w:r>
          </w:p>
        </w:tc>
      </w:tr>
      <w:tr w14:paraId="00EEDF6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tcPr>
          <w:p w14:paraId="11F8EB2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6C11FF2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F405C6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5</w:t>
            </w:r>
          </w:p>
        </w:tc>
        <w:tc>
          <w:tcPr>
            <w:tcW w:w="1843" w:type="dxa"/>
            <w:tcBorders>
              <w:top w:val="single" w:color="000000" w:sz="8" w:space="0"/>
              <w:left w:val="single" w:color="auto" w:sz="4" w:space="0"/>
              <w:bottom w:val="single" w:color="000000" w:sz="8" w:space="0"/>
              <w:right w:val="single" w:color="000000" w:sz="8" w:space="0"/>
            </w:tcBorders>
            <w:vAlign w:val="center"/>
          </w:tcPr>
          <w:p w14:paraId="5D909769">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开标前答疑会或现场考察</w:t>
            </w:r>
          </w:p>
        </w:tc>
        <w:tc>
          <w:tcPr>
            <w:tcW w:w="6731" w:type="dxa"/>
            <w:tcBorders>
              <w:top w:val="single" w:color="000000" w:sz="8" w:space="0"/>
              <w:left w:val="single" w:color="000000" w:sz="2" w:space="0"/>
              <w:bottom w:val="single" w:color="000000" w:sz="8" w:space="0"/>
              <w:right w:val="single" w:color="000000" w:sz="8" w:space="0"/>
            </w:tcBorders>
            <w:vAlign w:val="center"/>
          </w:tcPr>
          <w:p w14:paraId="2B8F6888">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sdt>
              <w:sdtPr>
                <w:rPr>
                  <w:rFonts w:hint="eastAsia" w:ascii="宋体" w:hAnsi="宋体" w:cs="宋体"/>
                  <w:color w:val="auto"/>
                  <w:kern w:val="0"/>
                  <w:sz w:val="24"/>
                  <w:highlight w:val="none"/>
                </w:rPr>
                <w:id w:val="186549752"/>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A</w:t>
            </w:r>
            <w:r>
              <w:rPr>
                <w:rFonts w:hint="eastAsia" w:ascii="宋体" w:hAnsi="宋体" w:cs="宋体"/>
                <w:b/>
                <w:bCs/>
                <w:color w:val="auto"/>
                <w:sz w:val="24"/>
                <w:highlight w:val="none"/>
              </w:rPr>
              <w:t>不组织。</w:t>
            </w:r>
          </w:p>
          <w:p w14:paraId="009BA5BE">
            <w:pPr>
              <w:keepNext w:val="0"/>
              <w:keepLines w:val="0"/>
              <w:suppressLineNumbers w:val="0"/>
              <w:spacing w:before="0" w:beforeAutospacing="0" w:after="0" w:afterAutospacing="0" w:line="360" w:lineRule="auto"/>
              <w:ind w:left="0" w:right="0"/>
              <w:rPr>
                <w:rFonts w:hint="eastAsia" w:ascii="宋体" w:hAnsi="宋体" w:cs="宋体"/>
                <w:color w:val="auto"/>
                <w:sz w:val="24"/>
                <w:szCs w:val="20"/>
                <w:highlight w:val="none"/>
              </w:rPr>
            </w:pPr>
            <w:sdt>
              <w:sdtPr>
                <w:rPr>
                  <w:rFonts w:hint="eastAsia" w:ascii="宋体" w:hAnsi="宋体" w:cs="宋体"/>
                  <w:color w:val="auto"/>
                  <w:kern w:val="0"/>
                  <w:sz w:val="24"/>
                  <w:highlight w:val="none"/>
                </w:rPr>
                <w:id w:val="3889990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r>
              <w:rPr>
                <w:rFonts w:hint="eastAsia" w:ascii="宋体" w:hAnsi="宋体" w:cs="宋体"/>
                <w:color w:val="auto"/>
                <w:sz w:val="24"/>
                <w:highlight w:val="none"/>
              </w:rPr>
              <w:t>时间：</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p w14:paraId="12A8C1A6">
            <w:pPr>
              <w:keepNext w:val="0"/>
              <w:keepLines w:val="0"/>
              <w:suppressLineNumbers w:val="0"/>
              <w:spacing w:before="0" w:beforeAutospacing="0" w:after="0" w:afterAutospacing="0" w:line="360" w:lineRule="auto"/>
              <w:ind w:left="0" w:right="0"/>
              <w:rPr>
                <w:rFonts w:hint="default"/>
                <w:color w:val="auto"/>
                <w:highlight w:val="none"/>
              </w:rPr>
            </w:pPr>
            <w:r>
              <w:rPr>
                <w:rFonts w:hint="eastAsia" w:ascii="宋体" w:hAnsi="宋体" w:eastAsia="宋体" w:cs="宋体"/>
                <w:color w:val="auto"/>
                <w:kern w:val="0"/>
                <w:sz w:val="24"/>
                <w:szCs w:val="24"/>
                <w:highlight w:val="none"/>
                <w:lang w:val="en-US" w:eastAsia="zh-CN" w:bidi="ar-SA"/>
              </w:rPr>
              <w:t>☐C不统一组织，供应商在获取采购文件后，自行至项目现场考察。</w:t>
            </w:r>
            <w:r>
              <w:rPr>
                <w:rFonts w:hint="eastAsia" w:ascii="宋体" w:hAnsi="宋体" w:cs="宋体"/>
                <w:color w:val="auto"/>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，联系方式：</w:t>
            </w:r>
            <w:r>
              <w:rPr>
                <w:rFonts w:hint="eastAsia" w:ascii="宋体" w:hAnsi="宋体" w:cs="宋体"/>
                <w:color w:val="auto"/>
                <w:sz w:val="24"/>
                <w:highlight w:val="none"/>
                <w:u w:val="single"/>
              </w:rPr>
              <w:t xml:space="preserve">      </w:t>
            </w:r>
            <w:r>
              <w:rPr>
                <w:rFonts w:hint="eastAsia" w:ascii="宋体" w:hAnsi="宋体" w:cs="宋体"/>
                <w:color w:val="auto"/>
                <w:sz w:val="24"/>
                <w:szCs w:val="20"/>
                <w:highlight w:val="none"/>
              </w:rPr>
              <w:t>。</w:t>
            </w:r>
          </w:p>
        </w:tc>
      </w:tr>
      <w:tr w14:paraId="62184914">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305" w:hRule="atLeast"/>
        </w:trPr>
        <w:tc>
          <w:tcPr>
            <w:tcW w:w="629" w:type="dxa"/>
            <w:tcBorders>
              <w:top w:val="single" w:color="auto" w:sz="4" w:space="0"/>
              <w:left w:val="single" w:color="auto" w:sz="4" w:space="0"/>
              <w:bottom w:val="single" w:color="auto" w:sz="4" w:space="0"/>
              <w:right w:val="single" w:color="auto" w:sz="4" w:space="0"/>
            </w:tcBorders>
          </w:tcPr>
          <w:p w14:paraId="71B1147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1DAD588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18B751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7D76CC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9AF688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3C8E95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84C207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DEFF97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4C19A73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270EC8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6</w:t>
            </w:r>
          </w:p>
        </w:tc>
        <w:tc>
          <w:tcPr>
            <w:tcW w:w="1843" w:type="dxa"/>
            <w:tcBorders>
              <w:top w:val="single" w:color="000000" w:sz="8" w:space="0"/>
              <w:left w:val="single" w:color="auto" w:sz="4" w:space="0"/>
              <w:bottom w:val="single" w:color="000000" w:sz="8" w:space="0"/>
              <w:right w:val="single" w:color="000000" w:sz="8" w:space="0"/>
            </w:tcBorders>
            <w:vAlign w:val="center"/>
          </w:tcPr>
          <w:p w14:paraId="254A973D">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样品提供</w:t>
            </w:r>
          </w:p>
        </w:tc>
        <w:tc>
          <w:tcPr>
            <w:tcW w:w="6731" w:type="dxa"/>
            <w:tcBorders>
              <w:top w:val="single" w:color="000000" w:sz="8" w:space="0"/>
              <w:left w:val="single" w:color="000000" w:sz="2" w:space="0"/>
              <w:bottom w:val="single" w:color="000000" w:sz="8" w:space="0"/>
              <w:right w:val="single" w:color="000000" w:sz="8" w:space="0"/>
            </w:tcBorders>
            <w:vAlign w:val="center"/>
          </w:tcPr>
          <w:p w14:paraId="5005AD61">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sdt>
              <w:sdtPr>
                <w:rPr>
                  <w:rFonts w:hint="eastAsia" w:ascii="宋体" w:hAnsi="宋体" w:cs="宋体"/>
                  <w:color w:val="auto"/>
                  <w:kern w:val="0"/>
                  <w:sz w:val="24"/>
                  <w:highlight w:val="none"/>
                </w:rPr>
                <w:id w:val="986282337"/>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A</w:t>
            </w:r>
            <w:r>
              <w:rPr>
                <w:rFonts w:hint="eastAsia" w:ascii="宋体" w:hAnsi="宋体" w:cs="宋体"/>
                <w:b/>
                <w:bCs/>
                <w:color w:val="auto"/>
                <w:sz w:val="24"/>
                <w:highlight w:val="none"/>
              </w:rPr>
              <w:t>不要求提供。</w:t>
            </w:r>
          </w:p>
          <w:p w14:paraId="696DE118">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sdt>
              <w:sdtPr>
                <w:rPr>
                  <w:rFonts w:hint="eastAsia" w:ascii="宋体" w:hAnsi="宋体" w:cs="宋体"/>
                  <w:color w:val="auto"/>
                  <w:kern w:val="0"/>
                  <w:sz w:val="24"/>
                  <w:highlight w:val="none"/>
                </w:rPr>
                <w:id w:val="1026831988"/>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B要求提供，</w:t>
            </w:r>
          </w:p>
          <w:p w14:paraId="7B248F26">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（1）</w:t>
            </w:r>
            <w:r>
              <w:rPr>
                <w:rFonts w:hint="eastAsia" w:ascii="宋体" w:hAnsi="宋体" w:cs="宋体"/>
                <w:snapToGrid w:val="0"/>
                <w:color w:val="auto"/>
                <w:kern w:val="28"/>
                <w:sz w:val="24"/>
                <w:highlight w:val="none"/>
              </w:rPr>
              <w:t>样品：</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77DDCDD8">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（2）</w:t>
            </w:r>
            <w:r>
              <w:rPr>
                <w:rFonts w:hint="eastAsia" w:ascii="宋体" w:hAnsi="宋体" w:cs="宋体"/>
                <w:snapToGrid w:val="0"/>
                <w:color w:val="auto"/>
                <w:kern w:val="28"/>
                <w:sz w:val="24"/>
                <w:highlight w:val="none"/>
              </w:rPr>
              <w:t>样品制作的标准和要求：</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24BC2351">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（3）样品的评审方法以及评审标准</w:t>
            </w:r>
            <w:r>
              <w:rPr>
                <w:rFonts w:hint="eastAsia" w:ascii="宋体" w:hAnsi="宋体" w:cs="宋体"/>
                <w:snapToGrid w:val="0"/>
                <w:color w:val="auto"/>
                <w:kern w:val="28"/>
                <w:sz w:val="24"/>
                <w:highlight w:val="none"/>
              </w:rPr>
              <w:t>：详见</w:t>
            </w:r>
            <w:r>
              <w:rPr>
                <w:rFonts w:hint="eastAsia" w:ascii="宋体" w:hAnsi="宋体" w:cs="宋体"/>
                <w:color w:val="auto"/>
                <w:sz w:val="24"/>
                <w:highlight w:val="none"/>
                <w:u w:val="single"/>
              </w:rPr>
              <w:t>评标办法</w:t>
            </w:r>
            <w:r>
              <w:rPr>
                <w:rFonts w:hint="eastAsia" w:ascii="宋体" w:hAnsi="宋体" w:cs="宋体"/>
                <w:color w:val="auto"/>
                <w:kern w:val="0"/>
                <w:sz w:val="24"/>
                <w:highlight w:val="none"/>
              </w:rPr>
              <w:t>；</w:t>
            </w:r>
          </w:p>
          <w:p w14:paraId="3D24EDF9">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（4）是否需要随样品提交检测报告：</w:t>
            </w:r>
            <w:sdt>
              <w:sdtPr>
                <w:rPr>
                  <w:rFonts w:hint="eastAsia" w:ascii="宋体" w:hAnsi="宋体" w:cs="宋体"/>
                  <w:color w:val="auto"/>
                  <w:kern w:val="0"/>
                  <w:sz w:val="24"/>
                  <w:highlight w:val="none"/>
                </w:rPr>
                <w:id w:val="1303421454"/>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MS Gothic" w:hAnsi="MS Gothic" w:eastAsia="MS Gothic" w:cs="宋体"/>
                    <w:color w:val="auto"/>
                    <w:kern w:val="0"/>
                    <w:sz w:val="24"/>
                    <w:highlight w:val="none"/>
                  </w:rPr>
                  <w:t>☐</w:t>
                </w:r>
              </w:sdtContent>
            </w:sdt>
            <w:r>
              <w:rPr>
                <w:rFonts w:hint="eastAsia" w:ascii="宋体" w:hAnsi="宋体" w:cs="宋体"/>
                <w:color w:val="auto"/>
                <w:kern w:val="0"/>
                <w:sz w:val="24"/>
                <w:highlight w:val="none"/>
              </w:rPr>
              <w:t>否；</w:t>
            </w:r>
            <w:sdt>
              <w:sdtPr>
                <w:rPr>
                  <w:rFonts w:hint="eastAsia" w:ascii="宋体" w:hAnsi="宋体" w:cs="宋体"/>
                  <w:color w:val="auto"/>
                  <w:kern w:val="0"/>
                  <w:sz w:val="24"/>
                  <w:highlight w:val="none"/>
                </w:rPr>
                <w:id w:val="1621728433"/>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是，检测机构的要求</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；检测内容</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w:t>
            </w:r>
          </w:p>
          <w:p w14:paraId="4BAD1726">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（5）提供样品的时间：</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；地点：</w:t>
            </w:r>
            <w:r>
              <w:rPr>
                <w:rFonts w:hint="eastAsia" w:ascii="宋体" w:hAnsi="宋体" w:cs="宋体"/>
                <w:color w:val="auto"/>
                <w:sz w:val="24"/>
                <w:highlight w:val="none"/>
                <w:u w:val="single"/>
              </w:rPr>
              <w:t xml:space="preserve">    </w:t>
            </w:r>
            <w:r>
              <w:rPr>
                <w:rFonts w:hint="eastAsia" w:ascii="宋体" w:hAnsi="宋体" w:cs="宋体"/>
                <w:color w:val="auto"/>
                <w:kern w:val="0"/>
                <w:sz w:val="24"/>
                <w:highlight w:val="none"/>
              </w:rPr>
              <w:t>；联系人</w:t>
            </w:r>
            <w:r>
              <w:rPr>
                <w:rFonts w:hint="eastAsia" w:ascii="宋体" w:hAnsi="宋体" w:cs="宋体"/>
                <w:color w:val="auto"/>
                <w:sz w:val="24"/>
                <w:highlight w:val="none"/>
              </w:rPr>
              <w:t>：</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28"/>
                <w:sz w:val="24"/>
                <w:highlight w:val="none"/>
              </w:rPr>
              <w:t>联系电话：</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。请投标人在上述时间内提供样品并按规定位置安装完毕。超过截止时间的，采购人或采购代理机构将不予接收，并将清场并封闭样品现场。</w:t>
            </w:r>
          </w:p>
          <w:p w14:paraId="32C4F073">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 xml:space="preserve"> (6)采购活动结束后，对于未中标人提供的样品，采购人、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将通知未中标人在规定的时间内取回，逾期未取回的，采购人、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不负保管义务；对于中标人提供的样品，采购人将进行保管、封存，并作为履约验收的参考。</w:t>
            </w:r>
          </w:p>
          <w:p w14:paraId="3D46BE6B">
            <w:pPr>
              <w:keepNext w:val="0"/>
              <w:keepLines w:val="0"/>
              <w:suppressLineNumbers w:val="0"/>
              <w:spacing w:before="0" w:beforeAutospacing="0" w:after="0" w:afterAutospacing="0" w:line="360" w:lineRule="auto"/>
              <w:ind w:left="0" w:right="0"/>
              <w:rPr>
                <w:rFonts w:hint="default" w:ascii="宋体" w:hAnsi="宋体" w:cs="宋体"/>
                <w:b/>
                <w:color w:val="auto"/>
                <w:sz w:val="24"/>
                <w:highlight w:val="none"/>
              </w:rPr>
            </w:pPr>
            <w:r>
              <w:rPr>
                <w:rFonts w:hint="eastAsia" w:ascii="宋体" w:hAnsi="宋体" w:cs="宋体"/>
                <w:color w:val="auto"/>
                <w:sz w:val="24"/>
                <w:highlight w:val="none"/>
              </w:rPr>
              <w:t>（7）制作、运输、安装和保管样品所发生的一切费用由投标人自理。</w:t>
            </w:r>
          </w:p>
        </w:tc>
      </w:tr>
      <w:tr w14:paraId="6E901D3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2105" w:hRule="atLeast"/>
        </w:trPr>
        <w:tc>
          <w:tcPr>
            <w:tcW w:w="629" w:type="dxa"/>
            <w:tcBorders>
              <w:top w:val="single" w:color="auto" w:sz="4" w:space="0"/>
              <w:left w:val="single" w:color="auto" w:sz="4" w:space="0"/>
              <w:bottom w:val="single" w:color="auto" w:sz="4" w:space="0"/>
              <w:right w:val="single" w:color="auto" w:sz="4" w:space="0"/>
            </w:tcBorders>
          </w:tcPr>
          <w:p w14:paraId="3FA6CAD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C8E2DA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9D1BC8D">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457530E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8BC5F7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4AC5A56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4545CF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6883C68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4D144C4">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7</w:t>
            </w:r>
          </w:p>
        </w:tc>
        <w:tc>
          <w:tcPr>
            <w:tcW w:w="1843" w:type="dxa"/>
            <w:tcBorders>
              <w:top w:val="single" w:color="000000" w:sz="8" w:space="0"/>
              <w:left w:val="single" w:color="auto" w:sz="4" w:space="0"/>
              <w:bottom w:val="single" w:color="000000" w:sz="8" w:space="0"/>
              <w:right w:val="single" w:color="000000" w:sz="8" w:space="0"/>
            </w:tcBorders>
            <w:vAlign w:val="center"/>
          </w:tcPr>
          <w:p w14:paraId="226038C8">
            <w:pPr>
              <w:keepNext w:val="0"/>
              <w:keepLines w:val="0"/>
              <w:suppressLineNumbers w:val="0"/>
              <w:snapToGrid w:val="0"/>
              <w:spacing w:before="0" w:beforeAutospacing="0" w:after="0" w:afterAutospacing="0" w:line="360" w:lineRule="auto"/>
              <w:ind w:left="0" w:right="0"/>
              <w:jc w:val="center"/>
              <w:rPr>
                <w:rFonts w:hint="default" w:ascii="宋体" w:hAnsi="宋体" w:cs="宋体"/>
                <w:bCs/>
                <w:color w:val="auto"/>
                <w:sz w:val="24"/>
                <w:highlight w:val="none"/>
              </w:rPr>
            </w:pPr>
            <w:r>
              <w:rPr>
                <w:rFonts w:hint="eastAsia" w:ascii="宋体" w:hAnsi="宋体" w:cs="宋体"/>
                <w:b/>
                <w:color w:val="auto"/>
                <w:sz w:val="24"/>
                <w:highlight w:val="none"/>
              </w:rPr>
              <w:t>方案讲解演示</w:t>
            </w:r>
          </w:p>
        </w:tc>
        <w:tc>
          <w:tcPr>
            <w:tcW w:w="6731" w:type="dxa"/>
            <w:tcBorders>
              <w:top w:val="single" w:color="000000" w:sz="8" w:space="0"/>
              <w:left w:val="single" w:color="000000" w:sz="2" w:space="0"/>
              <w:bottom w:val="single" w:color="000000" w:sz="8" w:space="0"/>
              <w:right w:val="single" w:color="000000" w:sz="8" w:space="0"/>
            </w:tcBorders>
            <w:vAlign w:val="center"/>
          </w:tcPr>
          <w:p w14:paraId="47B3DD15">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sdt>
              <w:sdtPr>
                <w:rPr>
                  <w:rFonts w:hint="eastAsia" w:ascii="宋体" w:hAnsi="宋体" w:cs="宋体"/>
                  <w:color w:val="auto"/>
                  <w:kern w:val="0"/>
                  <w:sz w:val="24"/>
                  <w:highlight w:val="none"/>
                </w:rPr>
                <w:id w:val="914107133"/>
                <w14:checkbox>
                  <w14:checked w14:val="1"/>
                  <w14:checkedState w14:val="00FE" w14:font="Wingdings"/>
                  <w14:uncheckedState w14:val="2610" w14:font="MS Gothic"/>
                </w14:checkbox>
              </w:sdtPr>
              <w:sdtEndPr>
                <w:rPr>
                  <w:rFonts w:hint="eastAsia" w:ascii="宋体" w:hAnsi="宋体" w:cs="宋体"/>
                  <w:b/>
                  <w:bCs/>
                  <w:color w:val="auto"/>
                  <w:kern w:val="0"/>
                  <w:sz w:val="24"/>
                  <w:highlight w:val="none"/>
                </w:rPr>
              </w:sdtEndPr>
              <w:sdtContent>
                <w:r>
                  <w:rPr>
                    <w:rFonts w:hint="eastAsia" w:ascii="Wingdings" w:hAnsi="Wingdings" w:eastAsia="MS Gothic" w:cs="宋体"/>
                    <w:b/>
                    <w:bCs/>
                    <w:color w:val="auto"/>
                    <w:kern w:val="0"/>
                    <w:sz w:val="24"/>
                    <w:szCs w:val="24"/>
                    <w:highlight w:val="none"/>
                    <w:lang w:val="en-US" w:eastAsia="zh-CN" w:bidi="ar-SA"/>
                  </w:rPr>
                  <w:t>þ</w:t>
                </w:r>
              </w:sdtContent>
            </w:sdt>
            <w:r>
              <w:rPr>
                <w:rFonts w:hint="eastAsia" w:ascii="宋体" w:hAnsi="宋体" w:cs="宋体"/>
                <w:b/>
                <w:bCs/>
                <w:color w:val="auto"/>
                <w:kern w:val="0"/>
                <w:sz w:val="24"/>
                <w:highlight w:val="none"/>
              </w:rPr>
              <w:t>A</w:t>
            </w:r>
            <w:r>
              <w:rPr>
                <w:rFonts w:hint="eastAsia" w:ascii="宋体" w:hAnsi="宋体" w:cs="宋体"/>
                <w:b/>
                <w:bCs/>
                <w:color w:val="auto"/>
                <w:sz w:val="24"/>
                <w:highlight w:val="none"/>
              </w:rPr>
              <w:t>不组织。</w:t>
            </w:r>
          </w:p>
          <w:p w14:paraId="7CDFCA70">
            <w:pPr>
              <w:keepNext w:val="0"/>
              <w:keepLines w:val="0"/>
              <w:suppressLineNumbers w:val="0"/>
              <w:spacing w:before="0" w:beforeAutospacing="0" w:after="0" w:afterAutospacing="0" w:line="360" w:lineRule="auto"/>
              <w:ind w:left="0" w:right="0"/>
              <w:rPr>
                <w:rFonts w:hint="default" w:ascii="宋体" w:hAnsi="宋体" w:cs="宋体"/>
                <w:color w:val="auto"/>
                <w:kern w:val="0"/>
                <w:sz w:val="24"/>
                <w:highlight w:val="none"/>
              </w:rPr>
            </w:pPr>
            <w:sdt>
              <w:sdtPr>
                <w:rPr>
                  <w:rFonts w:hint="eastAsia" w:ascii="宋体" w:hAnsi="宋体" w:cs="宋体"/>
                  <w:color w:val="auto"/>
                  <w:kern w:val="0"/>
                  <w:sz w:val="24"/>
                  <w:highlight w:val="none"/>
                </w:rPr>
                <w:id w:val="1174071719"/>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kern w:val="0"/>
                <w:sz w:val="24"/>
                <w:highlight w:val="none"/>
              </w:rPr>
              <w:t>B组织。</w:t>
            </w:r>
          </w:p>
          <w:p w14:paraId="3BBF2123">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（1）在评标时安排每个投标人进行方案讲解演示。每个投标人时间不超过</w:t>
            </w:r>
            <w:r>
              <w:rPr>
                <w:rFonts w:hint="eastAsia" w:ascii="宋体" w:hAnsi="宋体" w:cs="宋体"/>
                <w:color w:val="auto"/>
                <w:kern w:val="0"/>
                <w:sz w:val="24"/>
                <w:highlight w:val="none"/>
                <w:u w:val="single"/>
              </w:rPr>
              <w:t>20</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分钟，讲解次序以投标文件解密时间先后次序为准，讲解演示人员不超过</w:t>
            </w:r>
            <w:r>
              <w:rPr>
                <w:rFonts w:hint="eastAsia" w:ascii="宋体" w:hAnsi="宋体" w:cs="宋体"/>
                <w:color w:val="auto"/>
                <w:kern w:val="0"/>
                <w:sz w:val="24"/>
                <w:highlight w:val="none"/>
                <w:u w:val="single"/>
              </w:rPr>
              <w:t>3</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u w:val="single"/>
                <w:lang w:val="en-US" w:eastAsia="zh-CN"/>
              </w:rPr>
              <w:t>编制时可根据项目情况进行调整</w:t>
            </w:r>
            <w:r>
              <w:rPr>
                <w:rFonts w:hint="eastAsia" w:ascii="宋体" w:hAnsi="宋体" w:cs="宋体"/>
                <w:color w:val="auto"/>
                <w:kern w:val="0"/>
                <w:sz w:val="24"/>
                <w:highlight w:val="none"/>
                <w:u w:val="single"/>
                <w:lang w:eastAsia="zh-CN"/>
              </w:rPr>
              <w:t>）</w:t>
            </w:r>
            <w:r>
              <w:rPr>
                <w:rFonts w:hint="eastAsia" w:ascii="宋体" w:hAnsi="宋体" w:cs="宋体"/>
                <w:color w:val="auto"/>
                <w:kern w:val="0"/>
                <w:sz w:val="24"/>
                <w:highlight w:val="none"/>
              </w:rPr>
              <w:t>人。讲解演示结束后按要求解答评标委员会提问。</w:t>
            </w:r>
          </w:p>
          <w:p w14:paraId="562C1BF0">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color w:val="auto"/>
                <w:kern w:val="0"/>
                <w:sz w:val="24"/>
                <w:highlight w:val="none"/>
              </w:rPr>
              <w:t>（2）方案讲解演示可选择以下其中一种方式：</w:t>
            </w:r>
          </w:p>
          <w:p w14:paraId="5257E9B0">
            <w:pPr>
              <w:keepNext w:val="0"/>
              <w:keepLines w:val="0"/>
              <w:suppressLineNumbers w:val="0"/>
              <w:snapToGrid w:val="0"/>
              <w:spacing w:before="0" w:beforeAutospacing="0" w:after="0" w:afterAutospacing="0" w:line="360" w:lineRule="auto"/>
              <w:ind w:left="0" w:right="0"/>
              <w:rPr>
                <w:rFonts w:hint="default" w:ascii="宋体" w:hAnsi="宋体" w:cs="宋体"/>
                <w:color w:val="auto"/>
                <w:kern w:val="0"/>
                <w:sz w:val="24"/>
                <w:highlight w:val="none"/>
              </w:rPr>
            </w:pPr>
            <w:r>
              <w:rPr>
                <w:rFonts w:hint="eastAsia" w:ascii="宋体" w:hAnsi="宋体" w:cs="宋体"/>
                <w:b/>
                <w:bCs/>
                <w:color w:val="auto"/>
                <w:kern w:val="0"/>
                <w:sz w:val="24"/>
                <w:highlight w:val="none"/>
              </w:rPr>
              <w:t>方式一：</w:t>
            </w:r>
            <w:r>
              <w:rPr>
                <w:rFonts w:hint="eastAsia" w:ascii="宋体" w:hAnsi="宋体" w:cs="宋体"/>
                <w:color w:val="auto"/>
                <w:kern w:val="0"/>
                <w:sz w:val="24"/>
                <w:highlight w:val="none"/>
              </w:rPr>
              <w:t>政采云平台在线讲解演示。政采云平台在线讲解需投标人根据政采云平台操作要求做好准备工作，提前完善软硬件配置环境。</w:t>
            </w:r>
          </w:p>
          <w:p w14:paraId="3F67DC0D">
            <w:pPr>
              <w:pStyle w:val="58"/>
              <w:keepNext w:val="0"/>
              <w:keepLines w:val="0"/>
              <w:widowControl/>
              <w:suppressLineNumbers w:val="0"/>
              <w:spacing w:before="0" w:beforeAutospacing="0" w:after="0" w:afterAutospacing="0" w:line="360" w:lineRule="auto"/>
              <w:ind w:left="0" w:right="0"/>
              <w:jc w:val="both"/>
              <w:rPr>
                <w:rFonts w:hint="default"/>
                <w:color w:val="auto"/>
                <w:highlight w:val="none"/>
              </w:rPr>
            </w:pPr>
            <w:r>
              <w:rPr>
                <w:rFonts w:hint="eastAsia" w:ascii="宋体" w:hAnsi="宋体" w:eastAsia="宋体" w:cs="宋体"/>
                <w:b/>
                <w:bCs/>
                <w:i w:val="0"/>
                <w:iCs w:val="0"/>
                <w:color w:val="auto"/>
                <w:spacing w:val="0"/>
                <w:w w:val="100"/>
                <w:sz w:val="24"/>
                <w:szCs w:val="24"/>
                <w:highlight w:val="none"/>
                <w:vertAlign w:val="baseline"/>
              </w:rPr>
              <w:t>方式</w:t>
            </w:r>
            <w:r>
              <w:rPr>
                <w:rFonts w:hint="eastAsia" w:cs="宋体"/>
                <w:b/>
                <w:bCs/>
                <w:i w:val="0"/>
                <w:iCs w:val="0"/>
                <w:color w:val="auto"/>
                <w:spacing w:val="0"/>
                <w:w w:val="100"/>
                <w:sz w:val="24"/>
                <w:szCs w:val="24"/>
                <w:highlight w:val="none"/>
                <w:vertAlign w:val="baseline"/>
                <w:lang w:val="en-US" w:eastAsia="zh-CN"/>
              </w:rPr>
              <w:t>二</w:t>
            </w:r>
            <w:r>
              <w:rPr>
                <w:rFonts w:hint="eastAsia" w:ascii="宋体" w:hAnsi="宋体" w:eastAsia="宋体" w:cs="宋体"/>
                <w:b/>
                <w:bCs/>
                <w:i w:val="0"/>
                <w:iCs w:val="0"/>
                <w:color w:val="auto"/>
                <w:spacing w:val="0"/>
                <w:w w:val="100"/>
                <w:sz w:val="24"/>
                <w:szCs w:val="24"/>
                <w:highlight w:val="none"/>
                <w:vertAlign w:val="baseline"/>
              </w:rPr>
              <w:t>：</w:t>
            </w:r>
            <w:r>
              <w:rPr>
                <w:rFonts w:hint="eastAsia" w:ascii="宋体" w:hAnsi="宋体" w:eastAsia="宋体" w:cs="宋体"/>
                <w:b w:val="0"/>
                <w:bCs w:val="0"/>
                <w:i w:val="0"/>
                <w:iCs w:val="0"/>
                <w:color w:val="auto"/>
                <w:spacing w:val="0"/>
                <w:w w:val="100"/>
                <w:sz w:val="24"/>
                <w:szCs w:val="24"/>
                <w:highlight w:val="none"/>
                <w:vertAlign w:val="baseline"/>
              </w:rPr>
              <w:t>录屏演示。演示视频通过U盘密封包装后在投标截止时间前邮寄递交一份。（邮寄地址：</w:t>
            </w:r>
            <w:r>
              <w:rPr>
                <w:rFonts w:hint="eastAsia" w:ascii="宋体" w:hAnsi="宋体" w:eastAsia="宋体" w:cs="宋体"/>
                <w:b w:val="0"/>
                <w:bCs w:val="0"/>
                <w:i w:val="0"/>
                <w:iCs w:val="0"/>
                <w:color w:val="auto"/>
                <w:spacing w:val="0"/>
                <w:w w:val="100"/>
                <w:sz w:val="24"/>
                <w:szCs w:val="24"/>
                <w:highlight w:val="none"/>
                <w:u w:val="single"/>
                <w:vertAlign w:val="baseline"/>
              </w:rPr>
              <w:t>杭州市环站东路97号云峰大厦1号楼13楼，胡馨月，17816022721收</w:t>
            </w:r>
            <w:r>
              <w:rPr>
                <w:rFonts w:hint="eastAsia" w:ascii="宋体" w:hAnsi="宋体" w:eastAsia="宋体" w:cs="宋体"/>
                <w:b w:val="0"/>
                <w:bCs w:val="0"/>
                <w:i w:val="0"/>
                <w:iCs w:val="0"/>
                <w:color w:val="auto"/>
                <w:spacing w:val="0"/>
                <w:w w:val="100"/>
                <w:sz w:val="24"/>
                <w:szCs w:val="24"/>
                <w:highlight w:val="none"/>
                <w:vertAlign w:val="baseline"/>
              </w:rPr>
              <w:t>。注：请供应商确保U盘中视频文件正常运行，如损坏或其他无法打开的情形，由供应商自行负责。）</w:t>
            </w:r>
          </w:p>
          <w:p w14:paraId="260D7FE1">
            <w:pPr>
              <w:pStyle w:val="58"/>
              <w:keepNext w:val="0"/>
              <w:keepLines w:val="0"/>
              <w:widowControl/>
              <w:suppressLineNumbers w:val="0"/>
              <w:spacing w:before="0" w:beforeAutospacing="0" w:after="0" w:afterAutospacing="0" w:line="360" w:lineRule="auto"/>
              <w:ind w:left="0" w:right="0"/>
              <w:jc w:val="both"/>
              <w:rPr>
                <w:rFonts w:hint="default"/>
                <w:color w:val="auto"/>
                <w:highlight w:val="none"/>
              </w:rPr>
            </w:pPr>
            <w:r>
              <w:rPr>
                <w:rFonts w:hint="eastAsia" w:ascii="宋体" w:hAnsi="宋体" w:eastAsia="宋体" w:cs="宋体"/>
                <w:b/>
                <w:bCs/>
                <w:i w:val="0"/>
                <w:iCs w:val="0"/>
                <w:color w:val="auto"/>
                <w:spacing w:val="0"/>
                <w:w w:val="100"/>
                <w:sz w:val="24"/>
                <w:szCs w:val="24"/>
                <w:highlight w:val="none"/>
                <w:vertAlign w:val="baseline"/>
              </w:rPr>
              <w:t>方式</w:t>
            </w:r>
            <w:r>
              <w:rPr>
                <w:rFonts w:hint="eastAsia" w:cs="宋体"/>
                <w:b/>
                <w:bCs/>
                <w:i w:val="0"/>
                <w:iCs w:val="0"/>
                <w:color w:val="auto"/>
                <w:spacing w:val="0"/>
                <w:w w:val="100"/>
                <w:sz w:val="24"/>
                <w:szCs w:val="24"/>
                <w:highlight w:val="none"/>
                <w:vertAlign w:val="baseline"/>
                <w:lang w:val="en-US" w:eastAsia="zh-CN"/>
              </w:rPr>
              <w:t>三</w:t>
            </w:r>
            <w:r>
              <w:rPr>
                <w:rFonts w:hint="eastAsia" w:ascii="宋体" w:hAnsi="宋体" w:eastAsia="宋体" w:cs="宋体"/>
                <w:b/>
                <w:bCs/>
                <w:i w:val="0"/>
                <w:iCs w:val="0"/>
                <w:color w:val="auto"/>
                <w:spacing w:val="0"/>
                <w:w w:val="100"/>
                <w:sz w:val="24"/>
                <w:szCs w:val="24"/>
                <w:highlight w:val="none"/>
                <w:vertAlign w:val="baseline"/>
              </w:rPr>
              <w:t>：</w:t>
            </w:r>
            <w:r>
              <w:rPr>
                <w:rFonts w:hint="eastAsia" w:ascii="宋体" w:hAnsi="宋体" w:eastAsia="宋体" w:cs="宋体"/>
                <w:b w:val="0"/>
                <w:bCs w:val="0"/>
                <w:i w:val="0"/>
                <w:iCs w:val="0"/>
                <w:color w:val="auto"/>
                <w:spacing w:val="0"/>
                <w:w w:val="100"/>
                <w:sz w:val="24"/>
                <w:szCs w:val="24"/>
                <w:highlight w:val="none"/>
                <w:vertAlign w:val="baseline"/>
              </w:rPr>
              <w:t>现场演示。地点为</w:t>
            </w:r>
            <w:r>
              <w:rPr>
                <w:rFonts w:hint="eastAsia" w:ascii="宋体" w:hAnsi="宋体" w:eastAsia="宋体" w:cs="宋体"/>
                <w:b w:val="0"/>
                <w:bCs w:val="0"/>
                <w:i w:val="0"/>
                <w:iCs w:val="0"/>
                <w:color w:val="auto"/>
                <w:spacing w:val="0"/>
                <w:w w:val="100"/>
                <w:sz w:val="24"/>
                <w:szCs w:val="24"/>
                <w:highlight w:val="none"/>
                <w:u w:val="single"/>
                <w:vertAlign w:val="baseline"/>
              </w:rPr>
              <w:t xml:space="preserve"> 杭州市环站东路97号云峰大厦1号楼13楼评标室 </w:t>
            </w:r>
            <w:r>
              <w:rPr>
                <w:rFonts w:hint="eastAsia" w:ascii="宋体" w:hAnsi="宋体" w:eastAsia="宋体" w:cs="宋体"/>
                <w:b w:val="0"/>
                <w:bCs w:val="0"/>
                <w:i w:val="0"/>
                <w:iCs w:val="0"/>
                <w:color w:val="auto"/>
                <w:spacing w:val="0"/>
                <w:w w:val="100"/>
                <w:sz w:val="24"/>
                <w:szCs w:val="24"/>
                <w:highlight w:val="none"/>
                <w:vertAlign w:val="baseline"/>
              </w:rPr>
              <w:t>，演示所用电脑等设备由投标人自备。演示人员进场时提供讲解演示人员名单（加盖公章或授权代表签名）及身份证明，否则不得讲解演示。</w:t>
            </w:r>
          </w:p>
          <w:p w14:paraId="0ECBB8EA">
            <w:pPr>
              <w:keepNext w:val="0"/>
              <w:keepLines w:val="0"/>
              <w:suppressLineNumbers w:val="0"/>
              <w:snapToGrid w:val="0"/>
              <w:spacing w:before="0" w:beforeAutospacing="0" w:after="0" w:afterAutospacing="0" w:line="360" w:lineRule="auto"/>
              <w:ind w:left="0" w:right="0"/>
              <w:rPr>
                <w:rFonts w:hint="default" w:ascii="宋体" w:hAnsi="宋体" w:cs="宋体"/>
                <w:b/>
                <w:color w:val="auto"/>
                <w:kern w:val="0"/>
                <w:sz w:val="24"/>
                <w:highlight w:val="none"/>
                <w:lang w:val="zh-CN"/>
              </w:rPr>
            </w:pPr>
            <w:r>
              <w:rPr>
                <w:rFonts w:hint="eastAsia" w:ascii="宋体" w:hAnsi="宋体" w:cs="宋体"/>
                <w:color w:val="auto"/>
                <w:kern w:val="0"/>
                <w:sz w:val="24"/>
                <w:highlight w:val="none"/>
              </w:rPr>
              <w:t>注：因投标人自身原因导致无法演示或者演示效果不理想的，责任自负。因平台原因导致本项目方案讲解演示环节无法顺利开展，按照《浙江省政府采购项目电子交易管理暂行办法》相关规定执行。</w:t>
            </w:r>
          </w:p>
        </w:tc>
      </w:tr>
      <w:tr w14:paraId="4F6A7BA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61" w:hRule="atLeast"/>
        </w:trPr>
        <w:tc>
          <w:tcPr>
            <w:tcW w:w="629" w:type="dxa"/>
            <w:vMerge w:val="restart"/>
            <w:tcBorders>
              <w:top w:val="single" w:color="auto" w:sz="4" w:space="0"/>
              <w:left w:val="single" w:color="auto" w:sz="4" w:space="0"/>
              <w:right w:val="single" w:color="auto" w:sz="4" w:space="0"/>
            </w:tcBorders>
          </w:tcPr>
          <w:p w14:paraId="35A2D75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4943BB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4179016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8</w:t>
            </w:r>
          </w:p>
        </w:tc>
        <w:tc>
          <w:tcPr>
            <w:tcW w:w="1843" w:type="dxa"/>
            <w:vMerge w:val="restart"/>
            <w:tcBorders>
              <w:top w:val="single" w:color="000000" w:sz="8" w:space="0"/>
              <w:left w:val="single" w:color="auto" w:sz="4" w:space="0"/>
              <w:right w:val="single" w:color="000000" w:sz="8" w:space="0"/>
            </w:tcBorders>
            <w:vAlign w:val="center"/>
          </w:tcPr>
          <w:p w14:paraId="1927588F">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投标人应当提供的资格、资信证明文件</w:t>
            </w:r>
          </w:p>
        </w:tc>
        <w:tc>
          <w:tcPr>
            <w:tcW w:w="6731" w:type="dxa"/>
            <w:tcBorders>
              <w:top w:val="single" w:color="000000" w:sz="8" w:space="0"/>
              <w:left w:val="single" w:color="000000" w:sz="2" w:space="0"/>
              <w:bottom w:val="single" w:color="auto" w:sz="4" w:space="0"/>
              <w:right w:val="single" w:color="000000" w:sz="8" w:space="0"/>
            </w:tcBorders>
            <w:vAlign w:val="center"/>
          </w:tcPr>
          <w:p w14:paraId="33B87275">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（1）资格证明文件：见招标文件第二部分11.1。</w:t>
            </w:r>
          </w:p>
          <w:p w14:paraId="16FD6725">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0"/>
                <w:szCs w:val="21"/>
                <w:highlight w:val="none"/>
              </w:rPr>
            </w:pPr>
            <w:r>
              <w:rPr>
                <w:rFonts w:hint="eastAsia" w:ascii="宋体" w:hAnsi="宋体" w:cs="宋体"/>
                <w:color w:val="auto"/>
                <w:kern w:val="0"/>
                <w:sz w:val="24"/>
                <w:highlight w:val="none"/>
                <w:lang w:val="zh-CN"/>
              </w:rPr>
              <w:t>投标人未提供有效的资格证明文件的，视为投标人不具备招标文件中规定的资格要求，投标无效。</w:t>
            </w:r>
          </w:p>
        </w:tc>
      </w:tr>
      <w:tr w14:paraId="688F9509">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1031" w:hRule="atLeast"/>
        </w:trPr>
        <w:tc>
          <w:tcPr>
            <w:tcW w:w="629" w:type="dxa"/>
            <w:vMerge w:val="continue"/>
            <w:tcBorders>
              <w:left w:val="single" w:color="auto" w:sz="4" w:space="0"/>
              <w:bottom w:val="single" w:color="auto" w:sz="4" w:space="0"/>
              <w:right w:val="single" w:color="auto" w:sz="4" w:space="0"/>
            </w:tcBorders>
          </w:tcPr>
          <w:p w14:paraId="3049591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Merge w:val="continue"/>
            <w:tcBorders>
              <w:left w:val="single" w:color="auto" w:sz="4" w:space="0"/>
              <w:bottom w:val="single" w:color="000000" w:sz="8" w:space="0"/>
              <w:right w:val="single" w:color="000000" w:sz="8" w:space="0"/>
            </w:tcBorders>
            <w:vAlign w:val="center"/>
          </w:tcPr>
          <w:p w14:paraId="49FD1B53">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p>
        </w:tc>
        <w:tc>
          <w:tcPr>
            <w:tcW w:w="6731" w:type="dxa"/>
            <w:tcBorders>
              <w:top w:val="single" w:color="auto" w:sz="4" w:space="0"/>
              <w:left w:val="single" w:color="000000" w:sz="2" w:space="0"/>
              <w:bottom w:val="single" w:color="000000" w:sz="8" w:space="0"/>
              <w:right w:val="single" w:color="000000" w:sz="8" w:space="0"/>
            </w:tcBorders>
            <w:vAlign w:val="center"/>
          </w:tcPr>
          <w:p w14:paraId="1491FE9B">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（2）资信证明文件：根据招标文件第四部分评标标准提供。</w:t>
            </w:r>
          </w:p>
        </w:tc>
      </w:tr>
      <w:tr w14:paraId="0EA45AD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tcPr>
          <w:p w14:paraId="438DBCD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509BFC0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58ABA8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9</w:t>
            </w:r>
          </w:p>
        </w:tc>
        <w:tc>
          <w:tcPr>
            <w:tcW w:w="1843" w:type="dxa"/>
            <w:tcBorders>
              <w:top w:val="single" w:color="000000" w:sz="8" w:space="0"/>
              <w:left w:val="single" w:color="000000" w:sz="2" w:space="0"/>
              <w:bottom w:val="single" w:color="000000" w:sz="8" w:space="0"/>
              <w:right w:val="single" w:color="000000" w:sz="8" w:space="0"/>
            </w:tcBorders>
            <w:vAlign w:val="center"/>
          </w:tcPr>
          <w:p w14:paraId="4F8132B5">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节能产品、环境标志产品</w:t>
            </w:r>
          </w:p>
        </w:tc>
        <w:tc>
          <w:tcPr>
            <w:tcW w:w="6731" w:type="dxa"/>
            <w:tcBorders>
              <w:top w:val="single" w:color="000000" w:sz="8" w:space="0"/>
              <w:left w:val="single" w:color="000000" w:sz="2" w:space="0"/>
              <w:bottom w:val="single" w:color="000000" w:sz="8" w:space="0"/>
              <w:right w:val="single" w:color="000000" w:sz="8" w:space="0"/>
            </w:tcBorders>
            <w:vAlign w:val="center"/>
          </w:tcPr>
          <w:p w14:paraId="0BD9D53B">
            <w:pPr>
              <w:pStyle w:val="82"/>
              <w:keepNext w:val="0"/>
              <w:keepLines w:val="0"/>
              <w:widowControl/>
              <w:suppressLineNumbers w:val="0"/>
              <w:snapToGrid w:val="0"/>
              <w:spacing w:before="0" w:beforeAutospacing="0" w:after="0" w:afterAutospacing="0" w:line="360" w:lineRule="auto"/>
              <w:ind w:left="0" w:right="0" w:firstLine="0" w:firstLineChars="0"/>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采购人拟采购的产品属于品目清单范围的，采购人及其委托的采购代理机构将依据国家确定的认证机构出具的、处于有效期之内的节能产品、环境标志产品认证证书，对获得证书的产品实施政府优先采购或强制采购。</w:t>
            </w:r>
          </w:p>
          <w:p w14:paraId="2DC5C8B9">
            <w:pPr>
              <w:pStyle w:val="82"/>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SA"/>
              </w:rPr>
            </w:pPr>
            <w:sdt>
              <w:sdtPr>
                <w:rPr>
                  <w:rFonts w:hint="eastAsia" w:ascii="宋体" w:hAnsi="宋体" w:eastAsia="宋体" w:cs="宋体"/>
                  <w:color w:val="auto"/>
                  <w:kern w:val="2"/>
                  <w:sz w:val="24"/>
                  <w:szCs w:val="24"/>
                  <w:highlight w:val="none"/>
                  <w:lang w:val="en-US" w:eastAsia="zh-CN" w:bidi="ar-SA"/>
                </w:rPr>
                <w:id w:val="147461840"/>
                <w14:checkbox>
                  <w14:checked w14:val="0"/>
                  <w14:checkedState w14:val="00FE" w14:font="Wingdings"/>
                  <w14:uncheckedState w14:val="2610" w14:font="MS Gothic"/>
                </w14:checkbox>
              </w:sdtPr>
              <w:sdtEndPr>
                <w:rPr>
                  <w:rFonts w:hint="eastAsia" w:ascii="宋体" w:hAnsi="宋体" w:eastAsia="宋体" w:cs="宋体"/>
                  <w:color w:val="auto"/>
                  <w:kern w:val="2"/>
                  <w:sz w:val="24"/>
                  <w:szCs w:val="24"/>
                  <w:highlight w:val="none"/>
                  <w:lang w:val="en-US" w:eastAsia="zh-CN" w:bidi="ar-SA"/>
                </w:rPr>
              </w:sdtEndPr>
              <w:sdtContent>
                <w:r>
                  <w:rPr>
                    <w:rFonts w:hint="eastAsia" w:ascii="宋体" w:hAnsi="宋体" w:eastAsia="宋体" w:cs="宋体"/>
                    <w:color w:val="auto"/>
                    <w:kern w:val="2"/>
                    <w:sz w:val="24"/>
                    <w:szCs w:val="24"/>
                    <w:highlight w:val="none"/>
                    <w:lang w:val="en-US" w:eastAsia="zh-CN" w:bidi="ar-SA"/>
                  </w:rPr>
                  <w:t>☐</w:t>
                </w:r>
              </w:sdtContent>
            </w:sdt>
            <w:r>
              <w:rPr>
                <w:rFonts w:hint="eastAsia" w:ascii="宋体" w:hAnsi="宋体" w:eastAsia="宋体" w:cs="宋体"/>
                <w:color w:val="auto"/>
                <w:kern w:val="2"/>
                <w:sz w:val="24"/>
                <w:szCs w:val="24"/>
                <w:highlight w:val="none"/>
                <w:lang w:val="en-US" w:eastAsia="zh-CN" w:bidi="ar-SA"/>
              </w:rPr>
              <w:t xml:space="preserve">强制采购。产品：    </w:t>
            </w:r>
          </w:p>
          <w:p w14:paraId="7B2B14C8">
            <w:pPr>
              <w:pStyle w:val="82"/>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□优先采购节能产品。产品：   </w:t>
            </w:r>
          </w:p>
          <w:p w14:paraId="29188A67">
            <w:pPr>
              <w:pStyle w:val="82"/>
              <w:keepNext w:val="0"/>
              <w:keepLines w:val="0"/>
              <w:widowControl/>
              <w:suppressLineNumbers w:val="0"/>
              <w:spacing w:before="0" w:beforeAutospacing="0" w:after="0" w:afterAutospacing="0" w:line="360" w:lineRule="auto"/>
              <w:ind w:left="0" w:right="0"/>
              <w:jc w:val="both"/>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kern w:val="2"/>
                <w:sz w:val="24"/>
                <w:szCs w:val="24"/>
                <w:highlight w:val="none"/>
                <w:lang w:val="en-US" w:eastAsia="zh-CN" w:bidi="ar-SA"/>
              </w:rPr>
              <w:t xml:space="preserve">□优先采购环保产品。产品：    </w:t>
            </w:r>
          </w:p>
          <w:p w14:paraId="51A900E6">
            <w:pPr>
              <w:pStyle w:val="82"/>
              <w:keepNext w:val="0"/>
              <w:keepLines w:val="0"/>
              <w:widowControl/>
              <w:suppressLineNumbers w:val="0"/>
              <w:spacing w:before="0" w:beforeAutospacing="0" w:after="0" w:afterAutospacing="0" w:line="360" w:lineRule="auto"/>
              <w:ind w:left="0" w:right="0"/>
              <w:jc w:val="both"/>
              <w:rPr>
                <w:rFonts w:hint="default"/>
                <w:color w:val="auto"/>
                <w:highlight w:val="none"/>
              </w:rPr>
            </w:pPr>
            <w:r>
              <w:rPr>
                <w:rFonts w:hint="eastAsia" w:ascii="宋体" w:hAnsi="宋体" w:eastAsia="宋体" w:cs="宋体"/>
                <w:color w:val="auto"/>
                <w:kern w:val="2"/>
                <w:sz w:val="24"/>
                <w:szCs w:val="24"/>
                <w:highlight w:val="none"/>
                <w:lang w:val="en-US" w:eastAsia="zh-CN" w:bidi="ar-SA"/>
              </w:rPr>
              <w:t>☑无</w:t>
            </w:r>
          </w:p>
        </w:tc>
      </w:tr>
      <w:tr w14:paraId="45957C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686" w:hRule="atLeast"/>
        </w:trPr>
        <w:tc>
          <w:tcPr>
            <w:tcW w:w="629" w:type="dxa"/>
            <w:tcBorders>
              <w:top w:val="single" w:color="auto" w:sz="4" w:space="0"/>
              <w:left w:val="single" w:color="000000" w:sz="8" w:space="0"/>
              <w:bottom w:val="single" w:color="auto" w:sz="4" w:space="0"/>
              <w:right w:val="single" w:color="000000" w:sz="2" w:space="0"/>
            </w:tcBorders>
          </w:tcPr>
          <w:p w14:paraId="407C5C2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527FDA9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5DF60D2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3C7C637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07386EE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7600FAA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10</w:t>
            </w:r>
          </w:p>
        </w:tc>
        <w:tc>
          <w:tcPr>
            <w:tcW w:w="1843" w:type="dxa"/>
            <w:tcBorders>
              <w:top w:val="single" w:color="000000" w:sz="8" w:space="0"/>
              <w:left w:val="single" w:color="000000" w:sz="2" w:space="0"/>
              <w:bottom w:val="single" w:color="000000" w:sz="8" w:space="0"/>
              <w:right w:val="single" w:color="000000" w:sz="8" w:space="0"/>
            </w:tcBorders>
            <w:vAlign w:val="center"/>
          </w:tcPr>
          <w:p w14:paraId="341935A0">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报价要求</w:t>
            </w:r>
          </w:p>
        </w:tc>
        <w:tc>
          <w:tcPr>
            <w:tcW w:w="6731" w:type="dxa"/>
            <w:tcBorders>
              <w:top w:val="single" w:color="000000" w:sz="8" w:space="0"/>
              <w:left w:val="single" w:color="000000" w:sz="2" w:space="0"/>
              <w:bottom w:val="single" w:color="000000" w:sz="8" w:space="0"/>
              <w:right w:val="single" w:color="000000" w:sz="8" w:space="0"/>
            </w:tcBorders>
            <w:vAlign w:val="center"/>
          </w:tcPr>
          <w:p w14:paraId="4CBA6A5C">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auto"/>
                <w:kern w:val="0"/>
                <w:sz w:val="24"/>
                <w:highlight w:val="none"/>
                <w:lang w:val="zh-CN"/>
              </w:rPr>
            </w:pPr>
            <w:r>
              <w:rPr>
                <w:rFonts w:hint="eastAsia" w:ascii="宋体" w:hAnsi="宋体" w:cs="宋体"/>
                <w:color w:val="auto"/>
                <w:kern w:val="0"/>
                <w:sz w:val="24"/>
                <w:highlight w:val="none"/>
                <w:lang w:val="zh-CN"/>
              </w:rPr>
              <w:t>有关本项目实施所需的所有费用（含税费）均计入报价。</w:t>
            </w:r>
            <w:r>
              <w:rPr>
                <w:rFonts w:hint="eastAsia" w:ascii="宋体" w:hAnsi="宋体" w:cs="宋体"/>
                <w:b/>
                <w:bCs/>
                <w:color w:val="auto"/>
                <w:kern w:val="0"/>
                <w:sz w:val="24"/>
                <w:highlight w:val="none"/>
                <w:lang w:val="zh-CN"/>
              </w:rPr>
              <w:t>投标文件</w:t>
            </w:r>
            <w:r>
              <w:rPr>
                <w:rFonts w:hint="eastAsia" w:ascii="宋体" w:hAnsi="宋体" w:cs="宋体"/>
                <w:b/>
                <w:bCs/>
                <w:color w:val="auto"/>
                <w:sz w:val="24"/>
                <w:highlight w:val="none"/>
              </w:rPr>
              <w:t>开标一览表（报价表）是报价的唯一载体，如投标人在政府采购云平台填写的投标报价与投标文件报价文件中开标一览表（报价表）不一致的，以报价文件中开标一览表（报价表）为准。</w:t>
            </w:r>
            <w:r>
              <w:rPr>
                <w:rFonts w:hint="eastAsia" w:ascii="宋体" w:hAnsi="宋体" w:cs="宋体"/>
                <w:color w:val="auto"/>
                <w:kern w:val="0"/>
                <w:sz w:val="24"/>
                <w:highlight w:val="none"/>
                <w:lang w:val="zh-CN"/>
              </w:rPr>
              <w:t>投标文件中价格全部采用人民币报价。招标文件未列明，而投标人认为必需的费用也需列入报价。</w:t>
            </w:r>
            <w:r>
              <w:rPr>
                <w:rFonts w:hint="eastAsia" w:ascii="宋体" w:hAnsi="宋体" w:cs="宋体"/>
                <w:b/>
                <w:color w:val="auto"/>
                <w:kern w:val="0"/>
                <w:sz w:val="24"/>
                <w:highlight w:val="none"/>
                <w:lang w:val="zh-CN"/>
              </w:rPr>
              <w:t>提醒：验收时检测费用由采购人承担，不包含在投标总价中。</w:t>
            </w:r>
          </w:p>
          <w:p w14:paraId="0F65F6DE">
            <w:pPr>
              <w:keepNext w:val="0"/>
              <w:keepLines w:val="0"/>
              <w:suppressLineNumbers w:val="0"/>
              <w:snapToGrid w:val="0"/>
              <w:spacing w:before="0" w:beforeAutospacing="0" w:after="0" w:afterAutospacing="0" w:line="360" w:lineRule="auto"/>
              <w:ind w:left="0" w:right="0"/>
              <w:jc w:val="left"/>
              <w:rPr>
                <w:rFonts w:hint="default"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投标报价出现下列情形的，投标无效：</w:t>
            </w:r>
          </w:p>
          <w:p w14:paraId="480FF228">
            <w:pPr>
              <w:keepNext w:val="0"/>
              <w:keepLines w:val="0"/>
              <w:suppressLineNumbers w:val="0"/>
              <w:snapToGrid w:val="0"/>
              <w:spacing w:before="0" w:beforeAutospacing="0" w:after="0" w:afterAutospacing="0" w:line="360" w:lineRule="auto"/>
              <w:ind w:left="0" w:right="0" w:firstLine="241" w:firstLineChars="100"/>
              <w:jc w:val="left"/>
              <w:rPr>
                <w:rFonts w:hint="default" w:ascii="宋体" w:hAnsi="宋体" w:cs="宋体"/>
                <w:b/>
                <w:color w:val="auto"/>
                <w:kern w:val="0"/>
                <w:sz w:val="24"/>
                <w:highlight w:val="none"/>
                <w:lang w:val="zh-CN"/>
              </w:rPr>
            </w:pPr>
            <w:r>
              <w:rPr>
                <w:rFonts w:hint="eastAsia" w:ascii="宋体" w:hAnsi="宋体" w:cs="宋体"/>
                <w:b/>
                <w:color w:val="auto"/>
                <w:kern w:val="0"/>
                <w:sz w:val="24"/>
                <w:highlight w:val="none"/>
                <w:lang w:val="zh-CN"/>
              </w:rPr>
              <w:t>投标文件出现不是唯一的、有选择性投标报价的；</w:t>
            </w:r>
          </w:p>
          <w:p w14:paraId="4A5DC5E2">
            <w:pPr>
              <w:keepNext w:val="0"/>
              <w:keepLines w:val="0"/>
              <w:suppressLineNumbers w:val="0"/>
              <w:snapToGrid w:val="0"/>
              <w:spacing w:before="0" w:beforeAutospacing="0" w:after="0" w:afterAutospacing="0" w:line="360" w:lineRule="auto"/>
              <w:ind w:left="0" w:right="0" w:firstLine="241" w:firstLineChars="100"/>
              <w:jc w:val="left"/>
              <w:rPr>
                <w:rFonts w:hint="default" w:ascii="宋体" w:hAnsi="宋体" w:cs="宋体"/>
                <w:color w:val="auto"/>
                <w:kern w:val="0"/>
                <w:sz w:val="24"/>
                <w:highlight w:val="none"/>
                <w:lang w:val="zh-CN"/>
              </w:rPr>
            </w:pPr>
            <w:r>
              <w:rPr>
                <w:rFonts w:hint="eastAsia" w:ascii="宋体" w:hAnsi="宋体" w:cs="宋体"/>
                <w:b/>
                <w:color w:val="auto"/>
                <w:kern w:val="0"/>
                <w:sz w:val="24"/>
                <w:highlight w:val="none"/>
                <w:lang w:val="zh-CN"/>
              </w:rPr>
              <w:t>投标报价超过招标文件中规定的预算金额或者最高限价的;</w:t>
            </w:r>
          </w:p>
          <w:p w14:paraId="7D2CF5D6">
            <w:pPr>
              <w:keepNext w:val="0"/>
              <w:keepLines w:val="0"/>
              <w:suppressLineNumbers w:val="0"/>
              <w:spacing w:before="0" w:beforeAutospacing="0" w:after="0" w:afterAutospacing="0" w:line="360" w:lineRule="auto"/>
              <w:ind w:left="0" w:right="0" w:firstLine="241" w:firstLineChars="100"/>
              <w:rPr>
                <w:rFonts w:hint="default" w:ascii="宋体" w:hAnsi="宋体" w:cs="宋体"/>
                <w:b/>
                <w:color w:val="auto"/>
                <w:sz w:val="24"/>
                <w:highlight w:val="none"/>
              </w:rPr>
            </w:pPr>
            <w:r>
              <w:rPr>
                <w:rFonts w:hint="eastAsia" w:ascii="宋体" w:hAnsi="宋体" w:cs="宋体"/>
                <w:b/>
                <w:color w:val="auto"/>
                <w:kern w:val="0"/>
                <w:sz w:val="24"/>
                <w:highlight w:val="none"/>
              </w:rPr>
              <w:t>报价明显低于其他通过符合性审查投标人的报价，有可能影响产品质量或者不能诚信履约的，未能按要求提供书面说明或者提交相关证明材料证明其报价合理性的</w:t>
            </w:r>
            <w:r>
              <w:rPr>
                <w:rFonts w:hint="eastAsia" w:ascii="宋体" w:hAnsi="宋体" w:cs="宋体"/>
                <w:b/>
                <w:color w:val="auto"/>
                <w:sz w:val="24"/>
                <w:szCs w:val="21"/>
                <w:highlight w:val="none"/>
              </w:rPr>
              <w:t>;</w:t>
            </w:r>
          </w:p>
          <w:p w14:paraId="4C70AB9A">
            <w:pPr>
              <w:keepNext w:val="0"/>
              <w:keepLines w:val="0"/>
              <w:suppressLineNumbers w:val="0"/>
              <w:spacing w:before="0" w:beforeAutospacing="0" w:after="0" w:afterAutospacing="0" w:line="360" w:lineRule="auto"/>
              <w:ind w:left="0" w:right="0" w:firstLine="241" w:firstLineChars="100"/>
              <w:rPr>
                <w:rFonts w:hint="default" w:ascii="宋体" w:hAnsi="宋体" w:cs="宋体"/>
                <w:color w:val="auto"/>
                <w:sz w:val="24"/>
                <w:highlight w:val="none"/>
              </w:rPr>
            </w:pPr>
            <w:r>
              <w:rPr>
                <w:rFonts w:hint="eastAsia" w:ascii="宋体" w:hAnsi="宋体" w:cs="宋体"/>
                <w:b/>
                <w:color w:val="auto"/>
                <w:kern w:val="0"/>
                <w:sz w:val="24"/>
                <w:highlight w:val="none"/>
              </w:rPr>
              <w:t>投标人对根据修正原则修正后的报价不确认的</w:t>
            </w:r>
            <w:r>
              <w:rPr>
                <w:rFonts w:hint="eastAsia" w:ascii="宋体" w:hAnsi="宋体" w:cs="宋体"/>
                <w:b/>
                <w:color w:val="auto"/>
                <w:sz w:val="24"/>
                <w:highlight w:val="none"/>
              </w:rPr>
              <w:t>。</w:t>
            </w:r>
          </w:p>
        </w:tc>
      </w:tr>
      <w:tr w14:paraId="00CB599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52" w:hRule="atLeast"/>
        </w:trPr>
        <w:tc>
          <w:tcPr>
            <w:tcW w:w="629" w:type="dxa"/>
            <w:tcBorders>
              <w:top w:val="single" w:color="auto" w:sz="4" w:space="0"/>
              <w:left w:val="single" w:color="000000" w:sz="8" w:space="0"/>
              <w:right w:val="single" w:color="000000" w:sz="2" w:space="0"/>
            </w:tcBorders>
          </w:tcPr>
          <w:p w14:paraId="7C20BFB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p w14:paraId="294B0A6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11</w:t>
            </w:r>
          </w:p>
        </w:tc>
        <w:tc>
          <w:tcPr>
            <w:tcW w:w="1843" w:type="dxa"/>
            <w:tcBorders>
              <w:top w:val="single" w:color="000000" w:sz="8" w:space="0"/>
              <w:left w:val="single" w:color="000000" w:sz="2" w:space="0"/>
              <w:right w:val="single" w:color="000000" w:sz="8" w:space="0"/>
            </w:tcBorders>
            <w:vAlign w:val="center"/>
          </w:tcPr>
          <w:p w14:paraId="00B9D878">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中小企业信用融资</w:t>
            </w:r>
          </w:p>
        </w:tc>
        <w:tc>
          <w:tcPr>
            <w:tcW w:w="6731" w:type="dxa"/>
            <w:tcBorders>
              <w:top w:val="single" w:color="000000" w:sz="8" w:space="0"/>
              <w:left w:val="single" w:color="000000" w:sz="2" w:space="0"/>
              <w:right w:val="single" w:color="000000" w:sz="8" w:space="0"/>
            </w:tcBorders>
            <w:vAlign w:val="center"/>
          </w:tcPr>
          <w:p w14:paraId="582462B3">
            <w:pPr>
              <w:keepNext w:val="0"/>
              <w:keepLines w:val="0"/>
              <w:suppressLineNumbers w:val="0"/>
              <w:spacing w:before="0" w:beforeAutospacing="0" w:after="0" w:afterAutospacing="0" w:line="360" w:lineRule="auto"/>
              <w:ind w:left="0" w:right="0" w:firstLine="480" w:firstLineChars="200"/>
              <w:rPr>
                <w:rFonts w:hint="default" w:ascii="宋体" w:hAnsi="宋体" w:cs="宋体"/>
                <w:color w:val="auto"/>
                <w:sz w:val="24"/>
                <w:highlight w:val="none"/>
              </w:rPr>
            </w:pPr>
            <w:r>
              <w:rPr>
                <w:rFonts w:hint="eastAsia" w:ascii="宋体" w:hAnsi="宋体" w:cs="宋体"/>
                <w:snapToGrid w:val="0"/>
                <w:color w:val="auto"/>
                <w:kern w:val="28"/>
                <w:sz w:val="24"/>
                <w:highlight w:val="none"/>
              </w:rPr>
              <w:t>供应商中标后也可在“政采云”平台申请政采贷：操作路径：登录政采云平台 - 金融服务中心 -【融资服务】，可在热门申请中选择产品直接申请，也可点击云智贷匹配适合产品进行申请，或者在可申请项目中根据该项目进行申请。</w:t>
            </w:r>
          </w:p>
        </w:tc>
      </w:tr>
      <w:tr w14:paraId="64859E3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377" w:hRule="atLeast"/>
        </w:trPr>
        <w:tc>
          <w:tcPr>
            <w:tcW w:w="629" w:type="dxa"/>
            <w:tcBorders>
              <w:top w:val="single" w:color="auto" w:sz="4" w:space="0"/>
              <w:left w:val="single" w:color="000000" w:sz="8" w:space="0"/>
              <w:bottom w:val="single" w:color="auto" w:sz="4" w:space="0"/>
              <w:right w:val="single" w:color="000000" w:sz="2" w:space="0"/>
            </w:tcBorders>
            <w:vAlign w:val="center"/>
          </w:tcPr>
          <w:p w14:paraId="6D9DB28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12</w:t>
            </w:r>
          </w:p>
        </w:tc>
        <w:tc>
          <w:tcPr>
            <w:tcW w:w="1843" w:type="dxa"/>
            <w:tcBorders>
              <w:top w:val="single" w:color="000000" w:sz="8" w:space="0"/>
              <w:left w:val="single" w:color="000000" w:sz="2" w:space="0"/>
              <w:bottom w:val="single" w:color="000000" w:sz="8" w:space="0"/>
              <w:right w:val="single" w:color="000000" w:sz="8" w:space="0"/>
            </w:tcBorders>
            <w:vAlign w:val="center"/>
          </w:tcPr>
          <w:p w14:paraId="5454C2B3">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 xml:space="preserve">备份投标文件送达地点和签收人员 </w:t>
            </w:r>
          </w:p>
        </w:tc>
        <w:tc>
          <w:tcPr>
            <w:tcW w:w="6731" w:type="dxa"/>
            <w:tcBorders>
              <w:top w:val="single" w:color="000000" w:sz="8" w:space="0"/>
              <w:left w:val="single" w:color="000000" w:sz="2" w:space="0"/>
              <w:bottom w:val="single" w:color="000000" w:sz="8" w:space="0"/>
              <w:right w:val="single" w:color="000000" w:sz="8" w:space="0"/>
            </w:tcBorders>
            <w:vAlign w:val="center"/>
          </w:tcPr>
          <w:p w14:paraId="777A8899">
            <w:pPr>
              <w:pStyle w:val="33"/>
              <w:keepNext w:val="0"/>
              <w:keepLines w:val="0"/>
              <w:suppressLineNumbers w:val="0"/>
              <w:spacing w:before="0" w:beforeAutospacing="0" w:after="0" w:afterAutospacing="0" w:line="360" w:lineRule="auto"/>
              <w:ind w:left="0" w:right="0"/>
              <w:rPr>
                <w:rFonts w:hint="default" w:hAnsi="宋体" w:cs="宋体"/>
                <w:color w:val="auto"/>
                <w:kern w:val="28"/>
                <w:sz w:val="24"/>
                <w:highlight w:val="none"/>
              </w:rPr>
            </w:pPr>
            <w:r>
              <w:rPr>
                <w:rFonts w:hint="eastAsia" w:hAnsi="宋体" w:cs="宋体"/>
                <w:color w:val="auto"/>
                <w:kern w:val="28"/>
                <w:sz w:val="24"/>
                <w:szCs w:val="24"/>
                <w:highlight w:val="none"/>
              </w:rPr>
              <w:t>备份投标文件送达地点：</w:t>
            </w:r>
            <w:r>
              <w:rPr>
                <w:rFonts w:hint="eastAsia" w:hAnsi="宋体" w:cs="宋体"/>
                <w:color w:val="auto"/>
                <w:sz w:val="24"/>
                <w:highlight w:val="none"/>
                <w:u w:val="single"/>
              </w:rPr>
              <w:t xml:space="preserve">  杭州市环站东路97号云峰大厦1号楼13楼 </w:t>
            </w:r>
            <w:r>
              <w:rPr>
                <w:rFonts w:hint="eastAsia" w:hAnsi="宋体" w:cs="宋体"/>
                <w:color w:val="auto"/>
                <w:kern w:val="28"/>
                <w:sz w:val="24"/>
                <w:szCs w:val="24"/>
                <w:highlight w:val="none"/>
              </w:rPr>
              <w:t>；备份投标文件签收人员联系电话：</w:t>
            </w:r>
            <w:r>
              <w:rPr>
                <w:rFonts w:hint="eastAsia" w:hAnsi="宋体" w:cs="宋体"/>
                <w:color w:val="auto"/>
                <w:sz w:val="24"/>
                <w:highlight w:val="none"/>
                <w:u w:val="single"/>
              </w:rPr>
              <w:t xml:space="preserve"> 胡馨月 17816022721  </w:t>
            </w:r>
            <w:r>
              <w:rPr>
                <w:rFonts w:hint="eastAsia" w:hAnsi="宋体" w:cs="宋体"/>
                <w:color w:val="auto"/>
                <w:sz w:val="24"/>
                <w:szCs w:val="24"/>
                <w:highlight w:val="none"/>
              </w:rPr>
              <w:t>。</w:t>
            </w:r>
            <w:r>
              <w:rPr>
                <w:rFonts w:hint="eastAsia" w:hAnsi="宋体" w:cs="宋体"/>
                <w:b/>
                <w:color w:val="auto"/>
                <w:sz w:val="24"/>
                <w:szCs w:val="24"/>
                <w:highlight w:val="none"/>
              </w:rPr>
              <w:t>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tc>
      </w:tr>
      <w:tr w14:paraId="37882F9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restart"/>
            <w:tcBorders>
              <w:top w:val="single" w:color="auto" w:sz="4" w:space="0"/>
              <w:left w:val="single" w:color="000000" w:sz="8" w:space="0"/>
              <w:right w:val="single" w:color="000000" w:sz="2" w:space="0"/>
            </w:tcBorders>
            <w:vAlign w:val="center"/>
          </w:tcPr>
          <w:p w14:paraId="07F0B67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13</w:t>
            </w:r>
          </w:p>
        </w:tc>
        <w:tc>
          <w:tcPr>
            <w:tcW w:w="1843" w:type="dxa"/>
            <w:vMerge w:val="restart"/>
            <w:tcBorders>
              <w:top w:val="single" w:color="000000" w:sz="8" w:space="0"/>
              <w:left w:val="single" w:color="000000" w:sz="2" w:space="0"/>
              <w:right w:val="single" w:color="000000" w:sz="8" w:space="0"/>
            </w:tcBorders>
            <w:vAlign w:val="center"/>
          </w:tcPr>
          <w:p w14:paraId="120DC9B9">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cs="仿宋_GB2312" w:asciiTheme="minorEastAsia" w:hAnsiTheme="minorEastAsia" w:eastAsiaTheme="minorEastAsia"/>
                <w:b/>
                <w:color w:val="auto"/>
                <w:sz w:val="24"/>
                <w:highlight w:val="none"/>
              </w:rPr>
              <w:t>特别说明</w:t>
            </w:r>
          </w:p>
        </w:tc>
        <w:tc>
          <w:tcPr>
            <w:tcW w:w="6731" w:type="dxa"/>
            <w:tcBorders>
              <w:top w:val="single" w:color="000000" w:sz="8" w:space="0"/>
              <w:left w:val="single" w:color="000000" w:sz="2" w:space="0"/>
              <w:bottom w:val="single" w:color="000000" w:sz="8" w:space="0"/>
              <w:right w:val="single" w:color="000000" w:sz="8" w:space="0"/>
            </w:tcBorders>
            <w:vAlign w:val="center"/>
          </w:tcPr>
          <w:p w14:paraId="0D731838">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r>
              <w:rPr>
                <w:rFonts w:hint="eastAsia" w:ascii="宋体" w:hAnsi="宋体" w:cs="宋体"/>
                <w:snapToGrid w:val="0"/>
                <w:color w:val="auto"/>
                <w:kern w:val="28"/>
                <w:sz w:val="24"/>
                <w:highlight w:val="none"/>
              </w:rPr>
              <w:t>联合体投标的，联合体各方分别提供与联合体协议中规定的分工内容相应的业绩证明材料，业绩数量以提供材料较少的一方为准。</w:t>
            </w:r>
          </w:p>
        </w:tc>
      </w:tr>
      <w:tr w14:paraId="4588CE2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35" w:hRule="atLeast"/>
        </w:trPr>
        <w:tc>
          <w:tcPr>
            <w:tcW w:w="629" w:type="dxa"/>
            <w:vMerge w:val="continue"/>
            <w:tcBorders>
              <w:left w:val="single" w:color="000000" w:sz="8" w:space="0"/>
              <w:right w:val="single" w:color="000000" w:sz="2" w:space="0"/>
            </w:tcBorders>
          </w:tcPr>
          <w:p w14:paraId="4F3DB425">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43" w:type="dxa"/>
            <w:vMerge w:val="continue"/>
            <w:tcBorders>
              <w:left w:val="single" w:color="000000" w:sz="2" w:space="0"/>
              <w:right w:val="single" w:color="000000" w:sz="8" w:space="0"/>
            </w:tcBorders>
            <w:vAlign w:val="center"/>
          </w:tcPr>
          <w:p w14:paraId="3E142A2D">
            <w:pPr>
              <w:keepNext w:val="0"/>
              <w:keepLines w:val="0"/>
              <w:suppressLineNumbers w:val="0"/>
              <w:snapToGrid w:val="0"/>
              <w:spacing w:before="0" w:beforeAutospacing="0" w:after="0" w:afterAutospacing="0" w:line="360" w:lineRule="auto"/>
              <w:ind w:left="0" w:right="0"/>
              <w:jc w:val="center"/>
              <w:rPr>
                <w:rFonts w:hint="default" w:ascii="宋体" w:hAnsi="宋体" w:cs="宋体"/>
                <w:b/>
                <w:color w:val="auto"/>
                <w:sz w:val="24"/>
                <w:highlight w:val="none"/>
              </w:rPr>
            </w:pPr>
          </w:p>
        </w:tc>
        <w:tc>
          <w:tcPr>
            <w:tcW w:w="6731" w:type="dxa"/>
            <w:tcBorders>
              <w:top w:val="single" w:color="000000" w:sz="8" w:space="0"/>
              <w:left w:val="single" w:color="000000" w:sz="2" w:space="0"/>
              <w:bottom w:val="single" w:color="000000" w:sz="8" w:space="0"/>
              <w:right w:val="single" w:color="000000" w:sz="8" w:space="0"/>
            </w:tcBorders>
            <w:vAlign w:val="center"/>
          </w:tcPr>
          <w:p w14:paraId="4E8784C7">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621138027"/>
                <w14:checkbox>
                  <w14:checked w14:val="0"/>
                  <w14:checkedState w14:val="00FE" w14:font="Wingdings"/>
                  <w14:uncheckedState w14:val="2610" w14:font="MS Gothic"/>
                </w14:checkbox>
              </w:sdtPr>
              <w:sdtEndPr>
                <w:rPr>
                  <w:rFonts w:hint="eastAsia" w:cs="Arial" w:asciiTheme="minorEastAsia" w:hAnsiTheme="minorEastAsia" w:eastAsiaTheme="minorEastAsia"/>
                  <w:color w:val="auto"/>
                  <w:kern w:val="0"/>
                  <w:sz w:val="24"/>
                  <w:highlight w:val="none"/>
                </w:rPr>
              </w:sdtEndPr>
              <w:sdtContent>
                <w:r>
                  <w:rPr>
                    <w:rFonts w:hint="eastAsia" w:ascii="MS Mincho" w:hAnsi="MS Mincho" w:eastAsia="MS Mincho" w:cs="MS Mincho"/>
                    <w:color w:val="auto"/>
                    <w:kern w:val="0"/>
                    <w:sz w:val="24"/>
                    <w:highlight w:val="none"/>
                  </w:rPr>
                  <w:t>☐</w:t>
                </w:r>
              </w:sdtContent>
            </w:sdt>
            <w:r>
              <w:rPr>
                <w:rFonts w:hint="eastAsia" w:ascii="宋体" w:hAnsi="宋体" w:cs="宋体"/>
                <w:snapToGrid w:val="0"/>
                <w:color w:val="auto"/>
                <w:kern w:val="28"/>
                <w:sz w:val="24"/>
                <w:highlight w:val="none"/>
              </w:rPr>
              <w:t>联合体投标的，联合体各方均需按招标文件第四部分评标标准要求提供资信证明文件，否则视为不符合相关要求。</w:t>
            </w:r>
          </w:p>
          <w:p w14:paraId="2593BC32">
            <w:pPr>
              <w:keepNext w:val="0"/>
              <w:keepLines w:val="0"/>
              <w:suppressLineNumbers w:val="0"/>
              <w:spacing w:before="0" w:beforeAutospacing="0" w:after="0" w:afterAutospacing="0" w:line="360" w:lineRule="auto"/>
              <w:ind w:left="0" w:right="0"/>
              <w:rPr>
                <w:rFonts w:hint="default" w:ascii="宋体" w:hAnsi="宋体" w:cs="宋体"/>
                <w:snapToGrid w:val="0"/>
                <w:color w:val="auto"/>
                <w:kern w:val="28"/>
                <w:sz w:val="24"/>
                <w:highlight w:val="none"/>
              </w:rPr>
            </w:pPr>
            <w:sdt>
              <w:sdtPr>
                <w:rPr>
                  <w:rFonts w:hint="eastAsia" w:cs="Arial" w:asciiTheme="minorEastAsia" w:hAnsiTheme="minorEastAsia" w:eastAsiaTheme="minorEastAsia"/>
                  <w:color w:val="auto"/>
                  <w:kern w:val="0"/>
                  <w:sz w:val="24"/>
                  <w:highlight w:val="none"/>
                </w:rPr>
                <w:id w:val="18299227"/>
                <w14:checkbox>
                  <w14:checked w14:val="1"/>
                  <w14:checkedState w14:val="00FE" w14:font="Wingdings"/>
                  <w14:uncheckedState w14:val="2610" w14:font="MS Gothic"/>
                </w14:checkbox>
              </w:sdtPr>
              <w:sdtEndPr>
                <w:rPr>
                  <w:rFonts w:hint="eastAsia" w:cs="Arial" w:asciiTheme="minorEastAsia" w:hAnsiTheme="minorEastAsia" w:eastAsiaTheme="minorEastAsia"/>
                  <w:b/>
                  <w:bCs/>
                  <w:color w:val="auto"/>
                  <w:kern w:val="0"/>
                  <w:sz w:val="24"/>
                  <w:highlight w:val="none"/>
                </w:rPr>
              </w:sdtEndPr>
              <w:sdtContent>
                <w:r>
                  <w:rPr>
                    <w:rFonts w:hint="eastAsia" w:ascii="Wingdings" w:hAnsi="Wingdings" w:cs="Arial" w:eastAsiaTheme="minorEastAsia"/>
                    <w:b/>
                    <w:bCs/>
                    <w:color w:val="auto"/>
                    <w:kern w:val="0"/>
                    <w:sz w:val="24"/>
                    <w:szCs w:val="24"/>
                    <w:highlight w:val="none"/>
                    <w:lang w:val="en-US" w:eastAsia="zh-CN" w:bidi="ar-SA"/>
                  </w:rPr>
                  <w:t>þ</w:t>
                </w:r>
              </w:sdtContent>
            </w:sdt>
            <w:r>
              <w:rPr>
                <w:rFonts w:hint="eastAsia" w:ascii="宋体" w:hAnsi="宋体" w:cs="宋体"/>
                <w:b/>
                <w:bCs/>
                <w:snapToGrid w:val="0"/>
                <w:color w:val="auto"/>
                <w:kern w:val="28"/>
                <w:sz w:val="24"/>
                <w:highlight w:val="none"/>
              </w:rPr>
              <w:t>联合体投标的，联合体中有一方或者联合体成员根据分工按招标文件第四部分评标标准要求提供资信证明文件的，视为符合了相关要求。</w:t>
            </w:r>
          </w:p>
        </w:tc>
      </w:tr>
      <w:tr w14:paraId="2BE92AE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90" w:hRule="atLeast"/>
        </w:trPr>
        <w:tc>
          <w:tcPr>
            <w:tcW w:w="629" w:type="dxa"/>
            <w:tcBorders>
              <w:top w:val="single" w:color="auto" w:sz="4" w:space="0"/>
              <w:left w:val="single" w:color="auto" w:sz="4" w:space="0"/>
              <w:bottom w:val="single" w:color="auto" w:sz="4" w:space="0"/>
              <w:right w:val="single" w:color="000000" w:sz="2" w:space="0"/>
            </w:tcBorders>
          </w:tcPr>
          <w:p w14:paraId="43D49AA3">
            <w:pPr>
              <w:keepNext w:val="0"/>
              <w:keepLines w:val="0"/>
              <w:suppressLineNumbers w:val="0"/>
              <w:snapToGrid w:val="0"/>
              <w:spacing w:before="0" w:beforeAutospacing="0" w:after="0" w:afterAutospacing="0" w:line="360" w:lineRule="auto"/>
              <w:ind w:left="0" w:right="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14</w:t>
            </w:r>
          </w:p>
        </w:tc>
        <w:tc>
          <w:tcPr>
            <w:tcW w:w="1843" w:type="dxa"/>
            <w:tcBorders>
              <w:top w:val="single" w:color="auto" w:sz="4" w:space="0"/>
              <w:left w:val="single" w:color="000000" w:sz="2" w:space="0"/>
              <w:bottom w:val="single" w:color="auto" w:sz="4" w:space="0"/>
              <w:right w:val="single" w:color="000000" w:sz="8" w:space="0"/>
            </w:tcBorders>
            <w:vAlign w:val="center"/>
          </w:tcPr>
          <w:p w14:paraId="7F2267F3">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中标候选人数量</w:t>
            </w:r>
          </w:p>
        </w:tc>
        <w:tc>
          <w:tcPr>
            <w:tcW w:w="6731" w:type="dxa"/>
            <w:tcBorders>
              <w:top w:val="single" w:color="auto" w:sz="4" w:space="0"/>
              <w:left w:val="single" w:color="000000" w:sz="2" w:space="0"/>
              <w:bottom w:val="single" w:color="000000" w:sz="8" w:space="0"/>
              <w:right w:val="single" w:color="auto" w:sz="4" w:space="0"/>
            </w:tcBorders>
            <w:vAlign w:val="center"/>
          </w:tcPr>
          <w:p w14:paraId="3E92C1FF">
            <w:pPr>
              <w:keepNext w:val="0"/>
              <w:keepLines w:val="0"/>
              <w:suppressLineNumbers w:val="0"/>
              <w:spacing w:before="0" w:beforeAutospacing="0" w:after="0" w:afterAutospacing="0" w:line="360" w:lineRule="auto"/>
              <w:ind w:left="0" w:right="0"/>
              <w:rPr>
                <w:rFonts w:hint="eastAsia" w:ascii="宋体" w:hAnsi="宋体" w:eastAsia="宋体" w:cs="宋体"/>
                <w:color w:val="auto"/>
                <w:kern w:val="0"/>
                <w:sz w:val="24"/>
                <w:highlight w:val="none"/>
                <w:lang w:val="en" w:eastAsia="zh-CN"/>
              </w:rPr>
            </w:pPr>
            <w:r>
              <w:rPr>
                <w:rFonts w:hint="eastAsia" w:ascii="宋体" w:hAnsi="宋体" w:eastAsia="宋体" w:cs="宋体"/>
                <w:color w:val="auto"/>
                <w:kern w:val="0"/>
                <w:sz w:val="24"/>
                <w:highlight w:val="none"/>
                <w:lang w:val="en" w:eastAsia="zh-CN"/>
              </w:rPr>
              <w:t>本项目推荐的中标候选人数量：</w:t>
            </w:r>
            <w:r>
              <w:rPr>
                <w:rFonts w:hint="eastAsia" w:ascii="宋体" w:hAnsi="宋体" w:eastAsia="宋体" w:cs="宋体"/>
                <w:color w:val="auto"/>
                <w:kern w:val="0"/>
                <w:sz w:val="24"/>
                <w:highlight w:val="none"/>
                <w:u w:val="single"/>
                <w:lang w:val="en-US" w:eastAsia="zh-CN"/>
              </w:rPr>
              <w:t xml:space="preserve">    </w:t>
            </w:r>
            <w:r>
              <w:rPr>
                <w:rFonts w:hint="eastAsia" w:ascii="宋体" w:hAnsi="宋体" w:cs="宋体"/>
                <w:color w:val="auto"/>
                <w:kern w:val="0"/>
                <w:sz w:val="24"/>
                <w:highlight w:val="none"/>
                <w:u w:val="single"/>
                <w:lang w:val="en-US" w:eastAsia="zh-CN"/>
              </w:rPr>
              <w:t>1家</w:t>
            </w:r>
            <w:r>
              <w:rPr>
                <w:rFonts w:hint="eastAsia" w:ascii="宋体" w:hAnsi="宋体" w:eastAsia="宋体" w:cs="宋体"/>
                <w:color w:val="auto"/>
                <w:kern w:val="0"/>
                <w:sz w:val="24"/>
                <w:highlight w:val="none"/>
                <w:u w:val="single"/>
                <w:lang w:val="en-US" w:eastAsia="zh-CN"/>
              </w:rPr>
              <w:t xml:space="preserve">  </w:t>
            </w:r>
            <w:r>
              <w:rPr>
                <w:rFonts w:hint="eastAsia" w:ascii="宋体" w:hAnsi="宋体" w:eastAsia="宋体" w:cs="宋体"/>
                <w:color w:val="auto"/>
                <w:kern w:val="0"/>
                <w:sz w:val="24"/>
                <w:highlight w:val="none"/>
                <w:lang w:val="en" w:eastAsia="zh-CN"/>
              </w:rPr>
              <w:t>。</w:t>
            </w:r>
          </w:p>
        </w:tc>
      </w:tr>
      <w:tr w14:paraId="4C82BAD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8" w:hRule="atLeast"/>
        </w:trPr>
        <w:tc>
          <w:tcPr>
            <w:tcW w:w="629" w:type="dxa"/>
            <w:tcBorders>
              <w:top w:val="single" w:color="auto" w:sz="4" w:space="0"/>
              <w:left w:val="single" w:color="auto" w:sz="4" w:space="0"/>
              <w:bottom w:val="single" w:color="auto" w:sz="4" w:space="0"/>
              <w:right w:val="single" w:color="000000" w:sz="2" w:space="0"/>
            </w:tcBorders>
            <w:vAlign w:val="center"/>
          </w:tcPr>
          <w:p w14:paraId="3EDFE26A">
            <w:pPr>
              <w:keepNext w:val="0"/>
              <w:keepLines w:val="0"/>
              <w:suppressLineNumbers w:val="0"/>
              <w:snapToGrid w:val="0"/>
              <w:spacing w:before="0" w:beforeAutospacing="0" w:after="0" w:afterAutospacing="0" w:line="360" w:lineRule="auto"/>
              <w:ind w:left="0" w:right="0"/>
              <w:jc w:val="center"/>
              <w:rPr>
                <w:rFonts w:hint="default"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15</w:t>
            </w:r>
          </w:p>
        </w:tc>
        <w:tc>
          <w:tcPr>
            <w:tcW w:w="1843" w:type="dxa"/>
            <w:tcBorders>
              <w:top w:val="single" w:color="auto" w:sz="4" w:space="0"/>
              <w:left w:val="single" w:color="000000" w:sz="2" w:space="0"/>
              <w:bottom w:val="single" w:color="auto" w:sz="4" w:space="0"/>
              <w:right w:val="single" w:color="auto" w:sz="4" w:space="0"/>
            </w:tcBorders>
            <w:vAlign w:val="center"/>
          </w:tcPr>
          <w:p w14:paraId="69A11800">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color w:val="auto"/>
                <w:sz w:val="24"/>
                <w:highlight w:val="none"/>
                <w:lang w:eastAsia="zh-CN"/>
              </w:rPr>
            </w:pPr>
            <w:r>
              <w:rPr>
                <w:rFonts w:hint="eastAsia" w:cs="仿宋_GB2312" w:asciiTheme="minorEastAsia" w:hAnsiTheme="minorEastAsia" w:eastAsiaTheme="minorEastAsia"/>
                <w:b/>
                <w:color w:val="auto"/>
                <w:sz w:val="24"/>
                <w:highlight w:val="none"/>
                <w:lang w:val="en" w:eastAsia="zh-CN"/>
              </w:rPr>
              <w:t>代理费用收取方式及标准</w:t>
            </w:r>
          </w:p>
        </w:tc>
        <w:tc>
          <w:tcPr>
            <w:tcW w:w="6731" w:type="dxa"/>
            <w:tcBorders>
              <w:top w:val="single" w:color="000000" w:sz="8" w:space="0"/>
              <w:left w:val="single" w:color="auto" w:sz="4" w:space="0"/>
              <w:bottom w:val="single" w:color="000000" w:sz="8" w:space="0"/>
              <w:right w:val="single" w:color="auto" w:sz="4" w:space="0"/>
            </w:tcBorders>
            <w:vAlign w:val="center"/>
          </w:tcPr>
          <w:p w14:paraId="6812F4DB">
            <w:pPr>
              <w:pStyle w:val="58"/>
              <w:keepNext w:val="0"/>
              <w:keepLines w:val="0"/>
              <w:widowControl/>
              <w:suppressLineNumbers w:val="0"/>
              <w:spacing w:before="0" w:beforeAutospacing="0" w:after="0" w:afterAutospacing="0" w:line="360" w:lineRule="auto"/>
              <w:ind w:left="143" w:leftChars="68" w:right="0"/>
              <w:jc w:val="left"/>
              <w:rPr>
                <w:rFonts w:hint="eastAsia" w:ascii="宋体" w:hAnsi="宋体" w:eastAsia="宋体" w:cs="宋体"/>
                <w:b w:val="0"/>
                <w:bCs w:val="0"/>
                <w:i w:val="0"/>
                <w:iCs w:val="0"/>
                <w:color w:val="auto"/>
                <w:spacing w:val="0"/>
                <w:w w:val="100"/>
                <w:sz w:val="24"/>
                <w:szCs w:val="24"/>
                <w:highlight w:val="none"/>
                <w:vertAlign w:val="baseline"/>
              </w:rPr>
            </w:pPr>
            <w:r>
              <w:rPr>
                <w:rFonts w:hint="eastAsia" w:ascii="宋体" w:hAnsi="宋体" w:eastAsia="宋体" w:cs="宋体"/>
                <w:b w:val="0"/>
                <w:bCs w:val="0"/>
                <w:i w:val="0"/>
                <w:iCs w:val="0"/>
                <w:color w:val="auto"/>
                <w:spacing w:val="0"/>
                <w:w w:val="100"/>
                <w:sz w:val="24"/>
                <w:szCs w:val="24"/>
                <w:highlight w:val="none"/>
                <w:vertAlign w:val="baseline"/>
              </w:rPr>
              <w:t>本项目招标代理服务费收费标准为：以中标金额为计费基准，</w:t>
            </w:r>
            <w:r>
              <w:rPr>
                <w:rFonts w:hint="eastAsia" w:cs="宋体"/>
                <w:b/>
                <w:bCs/>
                <w:i w:val="0"/>
                <w:iCs w:val="0"/>
                <w:color w:val="auto"/>
                <w:spacing w:val="0"/>
                <w:w w:val="100"/>
                <w:sz w:val="24"/>
                <w:szCs w:val="24"/>
                <w:highlight w:val="none"/>
                <w:u w:val="single"/>
                <w:vertAlign w:val="baseline"/>
                <w:lang w:val="en-US" w:eastAsia="zh-CN"/>
              </w:rPr>
              <w:t>参考计价格[2002]1980号文</w:t>
            </w:r>
            <w:r>
              <w:rPr>
                <w:rFonts w:hint="eastAsia" w:ascii="宋体" w:hAnsi="宋体" w:eastAsia="宋体" w:cs="宋体"/>
                <w:b/>
                <w:bCs/>
                <w:i w:val="0"/>
                <w:iCs w:val="0"/>
                <w:color w:val="auto"/>
                <w:spacing w:val="0"/>
                <w:w w:val="100"/>
                <w:sz w:val="24"/>
                <w:szCs w:val="24"/>
                <w:highlight w:val="none"/>
                <w:u w:val="single"/>
                <w:vertAlign w:val="baseline"/>
              </w:rPr>
              <w:t>，</w:t>
            </w:r>
            <w:r>
              <w:rPr>
                <w:rFonts w:hint="eastAsia" w:cs="宋体"/>
                <w:b/>
                <w:bCs/>
                <w:i w:val="0"/>
                <w:iCs w:val="0"/>
                <w:color w:val="auto"/>
                <w:spacing w:val="0"/>
                <w:w w:val="100"/>
                <w:sz w:val="24"/>
                <w:szCs w:val="24"/>
                <w:highlight w:val="none"/>
                <w:u w:val="single"/>
                <w:vertAlign w:val="baseline"/>
                <w:lang w:val="en-US" w:eastAsia="zh-CN"/>
              </w:rPr>
              <w:t xml:space="preserve"> </w:t>
            </w:r>
            <w:r>
              <w:rPr>
                <w:rFonts w:hint="eastAsia" w:ascii="宋体" w:hAnsi="宋体" w:eastAsia="宋体" w:cs="宋体"/>
                <w:b/>
                <w:bCs/>
                <w:i w:val="0"/>
                <w:iCs w:val="0"/>
                <w:color w:val="auto"/>
                <w:spacing w:val="0"/>
                <w:w w:val="100"/>
                <w:sz w:val="24"/>
                <w:szCs w:val="24"/>
                <w:highlight w:val="none"/>
                <w:u w:val="single"/>
                <w:vertAlign w:val="baseline"/>
              </w:rPr>
              <w:t>服务类</w:t>
            </w:r>
            <w:r>
              <w:rPr>
                <w:rFonts w:hint="eastAsia" w:cs="宋体"/>
                <w:b/>
                <w:bCs/>
                <w:i w:val="0"/>
                <w:iCs w:val="0"/>
                <w:color w:val="auto"/>
                <w:spacing w:val="0"/>
                <w:w w:val="100"/>
                <w:sz w:val="24"/>
                <w:szCs w:val="24"/>
                <w:highlight w:val="none"/>
                <w:u w:val="single"/>
                <w:vertAlign w:val="baseline"/>
                <w:lang w:val="en-US" w:eastAsia="zh-CN"/>
              </w:rPr>
              <w:t xml:space="preserve"> </w:t>
            </w:r>
            <w:r>
              <w:rPr>
                <w:rFonts w:hint="eastAsia" w:ascii="宋体" w:hAnsi="宋体" w:eastAsia="宋体" w:cs="宋体"/>
                <w:b/>
                <w:bCs/>
                <w:i w:val="0"/>
                <w:iCs w:val="0"/>
                <w:color w:val="auto"/>
                <w:spacing w:val="0"/>
                <w:w w:val="100"/>
                <w:sz w:val="24"/>
                <w:szCs w:val="24"/>
                <w:highlight w:val="none"/>
                <w:u w:val="single"/>
                <w:vertAlign w:val="baseline"/>
              </w:rPr>
              <w:t>收费标准七折收取</w:t>
            </w:r>
            <w:r>
              <w:rPr>
                <w:rFonts w:hint="eastAsia" w:ascii="宋体" w:hAnsi="宋体" w:eastAsia="宋体" w:cs="宋体"/>
                <w:b w:val="0"/>
                <w:bCs w:val="0"/>
                <w:i w:val="0"/>
                <w:iCs w:val="0"/>
                <w:color w:val="auto"/>
                <w:spacing w:val="0"/>
                <w:w w:val="100"/>
                <w:sz w:val="24"/>
                <w:szCs w:val="24"/>
                <w:highlight w:val="none"/>
                <w:u w:val="single"/>
                <w:vertAlign w:val="baseline"/>
              </w:rPr>
              <w:t>，</w:t>
            </w:r>
            <w:r>
              <w:rPr>
                <w:rFonts w:hint="eastAsia" w:ascii="宋体" w:hAnsi="宋体" w:eastAsia="宋体" w:cs="宋体"/>
                <w:b w:val="0"/>
                <w:bCs w:val="0"/>
                <w:i w:val="0"/>
                <w:iCs w:val="0"/>
                <w:color w:val="auto"/>
                <w:spacing w:val="0"/>
                <w:w w:val="100"/>
                <w:sz w:val="24"/>
                <w:szCs w:val="24"/>
                <w:highlight w:val="none"/>
                <w:vertAlign w:val="baseline"/>
              </w:rPr>
              <w:t>不足</w:t>
            </w:r>
            <w:r>
              <w:rPr>
                <w:rFonts w:hint="eastAsia" w:cs="宋体"/>
                <w:b w:val="0"/>
                <w:bCs w:val="0"/>
                <w:i w:val="0"/>
                <w:iCs w:val="0"/>
                <w:color w:val="auto"/>
                <w:spacing w:val="0"/>
                <w:w w:val="100"/>
                <w:sz w:val="24"/>
                <w:szCs w:val="24"/>
                <w:highlight w:val="none"/>
                <w:vertAlign w:val="baseline"/>
                <w:lang w:val="en-US" w:eastAsia="zh-CN"/>
              </w:rPr>
              <w:t>陆</w:t>
            </w:r>
            <w:r>
              <w:rPr>
                <w:rFonts w:hint="eastAsia" w:ascii="宋体" w:hAnsi="宋体" w:eastAsia="宋体" w:cs="宋体"/>
                <w:b w:val="0"/>
                <w:bCs w:val="0"/>
                <w:i w:val="0"/>
                <w:iCs w:val="0"/>
                <w:color w:val="auto"/>
                <w:spacing w:val="0"/>
                <w:w w:val="100"/>
                <w:sz w:val="24"/>
                <w:szCs w:val="24"/>
                <w:highlight w:val="none"/>
                <w:vertAlign w:val="baseline"/>
              </w:rPr>
              <w:t>仟元按</w:t>
            </w:r>
            <w:r>
              <w:rPr>
                <w:rFonts w:hint="eastAsia" w:cs="宋体"/>
                <w:b w:val="0"/>
                <w:bCs w:val="0"/>
                <w:i w:val="0"/>
                <w:iCs w:val="0"/>
                <w:color w:val="auto"/>
                <w:spacing w:val="0"/>
                <w:w w:val="100"/>
                <w:sz w:val="24"/>
                <w:szCs w:val="24"/>
                <w:highlight w:val="none"/>
                <w:vertAlign w:val="baseline"/>
                <w:lang w:val="en-US" w:eastAsia="zh-CN"/>
              </w:rPr>
              <w:t>陆</w:t>
            </w:r>
            <w:r>
              <w:rPr>
                <w:rFonts w:hint="eastAsia" w:ascii="宋体" w:hAnsi="宋体" w:eastAsia="宋体" w:cs="宋体"/>
                <w:b w:val="0"/>
                <w:bCs w:val="0"/>
                <w:i w:val="0"/>
                <w:iCs w:val="0"/>
                <w:color w:val="auto"/>
                <w:spacing w:val="0"/>
                <w:w w:val="100"/>
                <w:sz w:val="24"/>
                <w:szCs w:val="24"/>
                <w:highlight w:val="none"/>
                <w:vertAlign w:val="baseline"/>
              </w:rPr>
              <w:t>仟元计取。</w:t>
            </w:r>
          </w:p>
          <w:p w14:paraId="653FD8B2">
            <w:pPr>
              <w:pStyle w:val="58"/>
              <w:keepNext w:val="0"/>
              <w:keepLines w:val="0"/>
              <w:widowControl/>
              <w:suppressLineNumbers w:val="0"/>
              <w:spacing w:before="0" w:beforeAutospacing="0" w:after="0" w:afterAutospacing="0" w:line="360" w:lineRule="auto"/>
              <w:ind w:left="143" w:leftChars="68" w:right="0" w:firstLine="420"/>
              <w:jc w:val="left"/>
              <w:rPr>
                <w:rFonts w:hint="default"/>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sym w:font="Wingdings" w:char="00A8"/>
            </w:r>
            <w:r>
              <w:rPr>
                <w:rFonts w:hint="eastAsia" w:ascii="宋体" w:hAnsi="宋体" w:eastAsia="宋体" w:cs="宋体"/>
                <w:b w:val="0"/>
                <w:bCs w:val="0"/>
                <w:i w:val="0"/>
                <w:iCs w:val="0"/>
                <w:color w:val="auto"/>
                <w:spacing w:val="0"/>
                <w:w w:val="100"/>
                <w:sz w:val="24"/>
                <w:szCs w:val="24"/>
                <w:highlight w:val="none"/>
                <w:vertAlign w:val="baseline"/>
              </w:rPr>
              <w:t>采购人在招标完成后支付；</w:t>
            </w:r>
          </w:p>
          <w:p w14:paraId="44879F4D">
            <w:pPr>
              <w:pStyle w:val="58"/>
              <w:keepNext w:val="0"/>
              <w:keepLines w:val="0"/>
              <w:widowControl/>
              <w:suppressLineNumbers w:val="0"/>
              <w:spacing w:before="0" w:beforeAutospacing="0" w:after="0" w:afterAutospacing="0" w:line="360" w:lineRule="auto"/>
              <w:ind w:left="143" w:leftChars="68" w:right="0" w:firstLine="420"/>
              <w:jc w:val="left"/>
              <w:rPr>
                <w:rFonts w:hint="default"/>
                <w:color w:val="auto"/>
                <w:highlight w:val="none"/>
              </w:rPr>
            </w:pPr>
            <w:r>
              <w:rPr>
                <w:rFonts w:hint="eastAsia" w:ascii="宋体" w:hAnsi="宋体" w:eastAsia="宋体" w:cs="宋体"/>
                <w:b/>
                <w:bCs/>
                <w:i w:val="0"/>
                <w:iCs w:val="0"/>
                <w:color w:val="auto"/>
                <w:spacing w:val="0"/>
                <w:w w:val="100"/>
                <w:sz w:val="24"/>
                <w:szCs w:val="24"/>
                <w:highlight w:val="none"/>
                <w:vertAlign w:val="baseline"/>
              </w:rPr>
              <w:sym w:font="Wingdings" w:char="00FE"/>
            </w:r>
            <w:r>
              <w:rPr>
                <w:rFonts w:hint="eastAsia" w:ascii="宋体" w:hAnsi="宋体" w:eastAsia="宋体" w:cs="宋体"/>
                <w:b/>
                <w:bCs/>
                <w:i w:val="0"/>
                <w:iCs w:val="0"/>
                <w:color w:val="auto"/>
                <w:spacing w:val="0"/>
                <w:w w:val="100"/>
                <w:sz w:val="24"/>
                <w:szCs w:val="24"/>
                <w:highlight w:val="none"/>
                <w:vertAlign w:val="baseline"/>
              </w:rPr>
              <w:t>由中标供应商在领取中标通知书后7个工作日内向采购代理机构一次性缴纳。</w:t>
            </w:r>
          </w:p>
          <w:p w14:paraId="245E86CA">
            <w:pPr>
              <w:pStyle w:val="58"/>
              <w:keepNext w:val="0"/>
              <w:keepLines w:val="0"/>
              <w:widowControl/>
              <w:suppressLineNumbers w:val="0"/>
              <w:spacing w:before="0" w:beforeAutospacing="0" w:after="0" w:afterAutospacing="0" w:line="360" w:lineRule="auto"/>
              <w:ind w:left="143" w:leftChars="68" w:right="0" w:firstLine="71"/>
              <w:jc w:val="left"/>
              <w:rPr>
                <w:rFonts w:hint="default"/>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t>收款单位：浙江省建设工程设备招标有限公司</w:t>
            </w:r>
          </w:p>
          <w:p w14:paraId="665AC7F9">
            <w:pPr>
              <w:pStyle w:val="58"/>
              <w:keepNext w:val="0"/>
              <w:keepLines w:val="0"/>
              <w:widowControl/>
              <w:suppressLineNumbers w:val="0"/>
              <w:spacing w:before="0" w:beforeAutospacing="0" w:after="0" w:afterAutospacing="0" w:line="360" w:lineRule="auto"/>
              <w:ind w:left="143" w:leftChars="68" w:right="0" w:firstLine="71"/>
              <w:jc w:val="left"/>
              <w:rPr>
                <w:rFonts w:hint="default"/>
                <w:color w:val="auto"/>
                <w:highlight w:val="none"/>
              </w:rPr>
            </w:pPr>
            <w:r>
              <w:rPr>
                <w:rFonts w:hint="eastAsia" w:ascii="宋体" w:hAnsi="宋体" w:eastAsia="宋体" w:cs="宋体"/>
                <w:b w:val="0"/>
                <w:bCs w:val="0"/>
                <w:i w:val="0"/>
                <w:iCs w:val="0"/>
                <w:color w:val="auto"/>
                <w:spacing w:val="0"/>
                <w:w w:val="100"/>
                <w:sz w:val="24"/>
                <w:szCs w:val="24"/>
                <w:highlight w:val="none"/>
                <w:vertAlign w:val="baseline"/>
              </w:rPr>
              <w:t>开户银行：中国建设银行股份有限公司杭州大关支行</w:t>
            </w:r>
          </w:p>
          <w:p w14:paraId="6E5E9F20">
            <w:pPr>
              <w:pStyle w:val="58"/>
              <w:keepNext w:val="0"/>
              <w:keepLines w:val="0"/>
              <w:widowControl/>
              <w:suppressLineNumbers w:val="0"/>
              <w:spacing w:before="0" w:beforeAutospacing="0" w:after="0" w:afterAutospacing="0" w:line="360" w:lineRule="auto"/>
              <w:ind w:left="143" w:leftChars="68" w:right="0" w:firstLine="71"/>
              <w:jc w:val="left"/>
              <w:rPr>
                <w:rFonts w:hint="eastAsia" w:ascii="宋体" w:hAnsi="宋体" w:eastAsia="宋体" w:cs="宋体"/>
                <w:color w:val="auto"/>
                <w:kern w:val="0"/>
                <w:sz w:val="24"/>
                <w:highlight w:val="none"/>
                <w:lang w:val="en" w:eastAsia="zh-CN"/>
              </w:rPr>
            </w:pPr>
            <w:r>
              <w:rPr>
                <w:rFonts w:hint="eastAsia" w:ascii="宋体" w:hAnsi="宋体" w:eastAsia="宋体" w:cs="宋体"/>
                <w:b w:val="0"/>
                <w:bCs w:val="0"/>
                <w:i w:val="0"/>
                <w:iCs w:val="0"/>
                <w:color w:val="auto"/>
                <w:spacing w:val="0"/>
                <w:w w:val="100"/>
                <w:sz w:val="24"/>
                <w:szCs w:val="24"/>
                <w:highlight w:val="none"/>
                <w:vertAlign w:val="baseline"/>
              </w:rPr>
              <w:t>帐 号：33001616383053002342</w:t>
            </w:r>
          </w:p>
        </w:tc>
      </w:tr>
      <w:tr w14:paraId="4A9B03D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28" w:type="dxa"/>
            <w:bottom w:w="0" w:type="dxa"/>
            <w:right w:w="28" w:type="dxa"/>
          </w:tblCellMar>
        </w:tblPrEx>
        <w:trPr>
          <w:trHeight w:val="428" w:hRule="atLeast"/>
        </w:trPr>
        <w:tc>
          <w:tcPr>
            <w:tcW w:w="629" w:type="dxa"/>
            <w:tcBorders>
              <w:top w:val="single" w:color="auto" w:sz="4" w:space="0"/>
              <w:left w:val="single" w:color="auto" w:sz="4" w:space="0"/>
              <w:bottom w:val="single" w:color="auto" w:sz="4" w:space="0"/>
              <w:right w:val="single" w:color="000000" w:sz="2" w:space="0"/>
            </w:tcBorders>
            <w:vAlign w:val="center"/>
          </w:tcPr>
          <w:p w14:paraId="02F02BB6">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bookmarkStart w:id="13" w:name="_Toc164416483"/>
            <w:bookmarkStart w:id="14" w:name="第三部分"/>
            <w:r>
              <w:rPr>
                <w:rFonts w:hint="eastAsia" w:ascii="宋体" w:hAnsi="宋体" w:cs="宋体"/>
                <w:color w:val="auto"/>
                <w:sz w:val="24"/>
                <w:highlight w:val="none"/>
                <w:lang w:val="en-US" w:eastAsia="zh-CN"/>
              </w:rPr>
              <w:t>16</w:t>
            </w:r>
          </w:p>
        </w:tc>
        <w:tc>
          <w:tcPr>
            <w:tcW w:w="1843" w:type="dxa"/>
            <w:tcBorders>
              <w:top w:val="single" w:color="auto" w:sz="4" w:space="0"/>
              <w:left w:val="single" w:color="000000" w:sz="2" w:space="0"/>
              <w:bottom w:val="single" w:color="auto" w:sz="4" w:space="0"/>
              <w:right w:val="single" w:color="auto" w:sz="4" w:space="0"/>
            </w:tcBorders>
            <w:vAlign w:val="center"/>
          </w:tcPr>
          <w:p w14:paraId="3357FBB8">
            <w:pPr>
              <w:keepNext w:val="0"/>
              <w:keepLines w:val="0"/>
              <w:pageBreakBefore w:val="0"/>
              <w:suppressLineNumbers w:val="0"/>
              <w:kinsoku/>
              <w:wordWrap/>
              <w:overflowPunct/>
              <w:topLinePunct w:val="0"/>
              <w:bidi w:val="0"/>
              <w:adjustRightInd w:val="0"/>
              <w:snapToGrid w:val="0"/>
              <w:spacing w:before="0" w:beforeAutospacing="0" w:after="0" w:afterAutospacing="0" w:line="348" w:lineRule="auto"/>
              <w:ind w:left="0" w:right="0"/>
              <w:jc w:val="center"/>
              <w:textAlignment w:val="auto"/>
              <w:rPr>
                <w:rFonts w:hint="eastAsia" w:cs="仿宋_GB2312" w:asciiTheme="minorEastAsia" w:hAnsiTheme="minorEastAsia" w:eastAsiaTheme="minorEastAsia"/>
                <w:b/>
                <w:bCs w:val="0"/>
                <w:color w:val="auto"/>
                <w:sz w:val="24"/>
                <w:highlight w:val="none"/>
                <w:lang w:val="en" w:eastAsia="zh-CN"/>
              </w:rPr>
            </w:pPr>
            <w:r>
              <w:rPr>
                <w:rFonts w:hint="eastAsia" w:asciiTheme="minorEastAsia" w:hAnsiTheme="minorEastAsia" w:eastAsiaTheme="minorEastAsia" w:cstheme="minorEastAsia"/>
                <w:b/>
                <w:bCs w:val="0"/>
                <w:color w:val="auto"/>
                <w:sz w:val="24"/>
                <w:highlight w:val="none"/>
                <w:lang w:val="en-US" w:eastAsia="zh-CN"/>
              </w:rPr>
              <w:t>补充说明</w:t>
            </w:r>
          </w:p>
        </w:tc>
        <w:tc>
          <w:tcPr>
            <w:tcW w:w="6731" w:type="dxa"/>
            <w:tcBorders>
              <w:top w:val="single" w:color="000000" w:sz="8" w:space="0"/>
              <w:left w:val="single" w:color="auto" w:sz="4" w:space="0"/>
              <w:bottom w:val="single" w:color="auto" w:sz="4" w:space="0"/>
              <w:right w:val="single" w:color="auto" w:sz="4" w:space="0"/>
            </w:tcBorders>
            <w:vAlign w:val="center"/>
          </w:tcPr>
          <w:p w14:paraId="354C36C3">
            <w:pPr>
              <w:pStyle w:val="58"/>
              <w:keepNext w:val="0"/>
              <w:keepLines w:val="0"/>
              <w:widowControl/>
              <w:suppressLineNumbers w:val="0"/>
              <w:spacing w:before="0" w:beforeAutospacing="0" w:after="0" w:afterAutospacing="0" w:line="360" w:lineRule="auto"/>
              <w:ind w:left="143" w:leftChars="68" w:right="0" w:firstLine="71"/>
              <w:jc w:val="left"/>
              <w:rPr>
                <w:rFonts w:hint="default"/>
                <w:b/>
                <w:bCs w:val="0"/>
                <w:color w:val="auto"/>
                <w:highlight w:val="none"/>
              </w:rPr>
            </w:pPr>
            <w:r>
              <w:rPr>
                <w:rFonts w:hint="eastAsia" w:ascii="宋体" w:hAnsi="宋体" w:eastAsia="宋体" w:cs="宋体"/>
                <w:b/>
                <w:bCs w:val="0"/>
                <w:i w:val="0"/>
                <w:iCs w:val="0"/>
                <w:color w:val="auto"/>
                <w:spacing w:val="0"/>
                <w:w w:val="100"/>
                <w:sz w:val="24"/>
                <w:szCs w:val="24"/>
                <w:highlight w:val="none"/>
                <w:vertAlign w:val="baseline"/>
              </w:rPr>
              <w:t>（1）中标通知书发出之日起30日（鼓励有条件的缩短至10个工作日）内，中标供应商持中标通知书与采购人签订合同；合同签订后需在2个工作日内进行备案公示。</w:t>
            </w:r>
          </w:p>
          <w:p w14:paraId="67ACB81A">
            <w:pPr>
              <w:pStyle w:val="58"/>
              <w:keepNext w:val="0"/>
              <w:keepLines w:val="0"/>
              <w:widowControl/>
              <w:suppressLineNumbers w:val="0"/>
              <w:spacing w:before="0" w:beforeAutospacing="0" w:after="0" w:afterAutospacing="0" w:line="360" w:lineRule="auto"/>
              <w:ind w:left="143" w:leftChars="68" w:right="0" w:firstLine="71"/>
              <w:jc w:val="left"/>
              <w:rPr>
                <w:rFonts w:hint="default"/>
                <w:b/>
                <w:bCs w:val="0"/>
                <w:color w:val="auto"/>
                <w:highlight w:val="none"/>
              </w:rPr>
            </w:pPr>
            <w:r>
              <w:rPr>
                <w:rFonts w:hint="eastAsia" w:ascii="宋体" w:hAnsi="宋体" w:eastAsia="宋体" w:cs="宋体"/>
                <w:b/>
                <w:bCs w:val="0"/>
                <w:i w:val="0"/>
                <w:iCs w:val="0"/>
                <w:color w:val="auto"/>
                <w:spacing w:val="0"/>
                <w:w w:val="100"/>
                <w:sz w:val="24"/>
                <w:szCs w:val="24"/>
                <w:highlight w:val="none"/>
                <w:vertAlign w:val="baseline"/>
              </w:rPr>
              <w:t xml:space="preserve">（2）中标供应商在收到中标通知后7个工作日内提交纸质版胶装投标文件（内容同电子投标文件）一正两副或系统解密版三份，用于项目资料存档。（邮寄地址：杭州市环站东路97号云峰大厦1号楼13楼 </w:t>
            </w:r>
            <w:bookmarkStart w:id="15" w:name="OLE_LINK6"/>
            <w:r>
              <w:rPr>
                <w:rFonts w:hint="eastAsia" w:ascii="宋体" w:hAnsi="宋体" w:eastAsia="宋体" w:cs="宋体"/>
                <w:b/>
                <w:bCs w:val="0"/>
                <w:i w:val="0"/>
                <w:iCs w:val="0"/>
                <w:color w:val="auto"/>
                <w:spacing w:val="0"/>
                <w:w w:val="100"/>
                <w:sz w:val="24"/>
                <w:szCs w:val="24"/>
                <w:highlight w:val="none"/>
                <w:vertAlign w:val="baseline"/>
              </w:rPr>
              <w:t>胡馨月 17816022721</w:t>
            </w:r>
            <w:bookmarkEnd w:id="15"/>
            <w:r>
              <w:rPr>
                <w:rFonts w:hint="eastAsia" w:ascii="宋体" w:hAnsi="宋体" w:eastAsia="宋体" w:cs="宋体"/>
                <w:b/>
                <w:bCs w:val="0"/>
                <w:i w:val="0"/>
                <w:iCs w:val="0"/>
                <w:color w:val="auto"/>
                <w:spacing w:val="0"/>
                <w:w w:val="100"/>
                <w:sz w:val="24"/>
                <w:szCs w:val="24"/>
                <w:highlight w:val="none"/>
                <w:vertAlign w:val="baseline"/>
              </w:rPr>
              <w:t>收）</w:t>
            </w:r>
          </w:p>
          <w:p w14:paraId="51DDA49C">
            <w:pPr>
              <w:pStyle w:val="58"/>
              <w:keepNext w:val="0"/>
              <w:keepLines w:val="0"/>
              <w:pageBreakBefore w:val="0"/>
              <w:widowControl/>
              <w:suppressLineNumbers w:val="0"/>
              <w:kinsoku/>
              <w:wordWrap/>
              <w:overflowPunct/>
              <w:topLinePunct w:val="0"/>
              <w:bidi w:val="0"/>
              <w:adjustRightInd w:val="0"/>
              <w:snapToGrid w:val="0"/>
              <w:spacing w:before="0" w:beforeAutospacing="0" w:after="0" w:afterAutospacing="0" w:line="348" w:lineRule="auto"/>
              <w:ind w:left="0" w:right="0" w:rightChars="0" w:firstLine="241" w:firstLineChars="100"/>
              <w:jc w:val="left"/>
              <w:textAlignment w:val="auto"/>
              <w:rPr>
                <w:rFonts w:hint="eastAsia" w:ascii="宋体" w:hAnsi="宋体" w:eastAsia="宋体" w:cs="宋体"/>
                <w:b/>
                <w:bCs w:val="0"/>
                <w:i w:val="0"/>
                <w:iCs w:val="0"/>
                <w:color w:val="auto"/>
                <w:spacing w:val="0"/>
                <w:w w:val="100"/>
                <w:sz w:val="24"/>
                <w:szCs w:val="24"/>
                <w:highlight w:val="none"/>
                <w:vertAlign w:val="baseline"/>
              </w:rPr>
            </w:pPr>
            <w:r>
              <w:rPr>
                <w:rFonts w:hint="eastAsia" w:ascii="宋体" w:hAnsi="宋体" w:eastAsia="宋体" w:cs="宋体"/>
                <w:b/>
                <w:bCs w:val="0"/>
                <w:i w:val="0"/>
                <w:iCs w:val="0"/>
                <w:color w:val="auto"/>
                <w:spacing w:val="0"/>
                <w:w w:val="100"/>
                <w:sz w:val="24"/>
                <w:szCs w:val="24"/>
                <w:highlight w:val="none"/>
                <w:vertAlign w:val="baseline"/>
              </w:rPr>
              <w:t>（3）</w:t>
            </w:r>
            <w:r>
              <w:rPr>
                <w:rFonts w:hint="eastAsia" w:asciiTheme="minorEastAsia" w:hAnsiTheme="minorEastAsia" w:eastAsiaTheme="minorEastAsia" w:cstheme="minorEastAsia"/>
                <w:b/>
                <w:bCs w:val="0"/>
                <w:i w:val="0"/>
                <w:iCs w:val="0"/>
                <w:color w:val="auto"/>
                <w:spacing w:val="0"/>
                <w:w w:val="100"/>
                <w:sz w:val="24"/>
                <w:szCs w:val="24"/>
                <w:highlight w:val="none"/>
                <w:vertAlign w:val="baseline"/>
                <w:lang w:val="en-US" w:eastAsia="zh-CN"/>
              </w:rPr>
              <w:t>根据《浙江省财政厅关于进一步规范政府采购秩序促进公平竞争的通知》（浙财采监〔2025〕2号）相关规定，在评审结束后、合同签订前，采购人、采购代理机构应及时通过网站查询、原件核对等方式对中标（成交）供应商在投标（响应）文件中涉及客观分评审内容的检测报告、认证证书等资料的真实性进行复核；如采购人或采购代理机构向供应商要求提交涉及客观分评审内容的资料时，中标（成交）供应商应积极配合，因未及时提供导致不利于供应商的判断，责任由供应商自行承担。</w:t>
            </w:r>
          </w:p>
        </w:tc>
      </w:tr>
      <w:bookmarkEnd w:id="10"/>
    </w:tbl>
    <w:p w14:paraId="643F7712">
      <w:pPr>
        <w:rPr>
          <w:rFonts w:hint="eastAsia" w:ascii="宋体" w:hAnsi="宋体" w:cs="宋体"/>
          <w:b/>
          <w:color w:val="auto"/>
          <w:sz w:val="32"/>
          <w:szCs w:val="20"/>
          <w:highlight w:val="none"/>
        </w:rPr>
      </w:pPr>
      <w:r>
        <w:rPr>
          <w:rFonts w:hint="eastAsia" w:ascii="宋体" w:hAnsi="宋体" w:cs="宋体"/>
          <w:b/>
          <w:color w:val="auto"/>
          <w:sz w:val="32"/>
          <w:szCs w:val="20"/>
          <w:highlight w:val="none"/>
        </w:rPr>
        <w:br w:type="page"/>
      </w:r>
    </w:p>
    <w:p w14:paraId="0BC2EBC8">
      <w:pPr>
        <w:adjustRightInd/>
        <w:spacing w:line="360" w:lineRule="auto"/>
        <w:ind w:firstLine="3845" w:firstLineChars="1197"/>
        <w:outlineLvl w:val="0"/>
        <w:rPr>
          <w:rFonts w:ascii="宋体" w:hAnsi="宋体" w:cs="宋体"/>
          <w:b/>
          <w:color w:val="auto"/>
          <w:sz w:val="32"/>
          <w:szCs w:val="20"/>
          <w:highlight w:val="none"/>
        </w:rPr>
      </w:pPr>
      <w:r>
        <w:rPr>
          <w:rFonts w:hint="eastAsia" w:ascii="宋体" w:hAnsi="宋体" w:cs="宋体"/>
          <w:b/>
          <w:color w:val="auto"/>
          <w:sz w:val="32"/>
          <w:szCs w:val="20"/>
          <w:highlight w:val="none"/>
        </w:rPr>
        <w:t>一、总则</w:t>
      </w:r>
    </w:p>
    <w:p w14:paraId="361B286B">
      <w:pPr>
        <w:pageBreakBefore w:val="0"/>
        <w:kinsoku/>
        <w:wordWrap/>
        <w:overflowPunct/>
        <w:topLinePunct w:val="0"/>
        <w:bidi w:val="0"/>
        <w:snapToGrid w:val="0"/>
        <w:spacing w:beforeAutospacing="0" w:line="360" w:lineRule="auto"/>
        <w:ind w:firstLine="361" w:firstLineChars="150"/>
        <w:jc w:val="left"/>
        <w:textAlignment w:val="auto"/>
        <w:outlineLvl w:val="1"/>
        <w:rPr>
          <w:rFonts w:ascii="宋体" w:hAnsi="宋体" w:cs="宋体"/>
          <w:b/>
          <w:color w:val="auto"/>
          <w:sz w:val="24"/>
          <w:highlight w:val="none"/>
        </w:rPr>
      </w:pPr>
      <w:r>
        <w:rPr>
          <w:rFonts w:hint="eastAsia" w:ascii="宋体" w:hAnsi="宋体" w:cs="宋体"/>
          <w:b/>
          <w:color w:val="auto"/>
          <w:sz w:val="24"/>
          <w:highlight w:val="none"/>
        </w:rPr>
        <w:t>1. 适用范围</w:t>
      </w:r>
    </w:p>
    <w:p w14:paraId="12A08AC9">
      <w:pPr>
        <w:pageBreakBefore w:val="0"/>
        <w:kinsoku/>
        <w:wordWrap/>
        <w:overflowPunct/>
        <w:topLinePunct w:val="0"/>
        <w:bidi w:val="0"/>
        <w:snapToGrid w:val="0"/>
        <w:spacing w:beforeAutospacing="0" w:line="360" w:lineRule="auto"/>
        <w:ind w:firstLine="480" w:firstLineChars="200"/>
        <w:jc w:val="left"/>
        <w:textAlignment w:val="auto"/>
        <w:rPr>
          <w:rFonts w:ascii="宋体" w:hAnsi="宋体" w:cs="宋体"/>
          <w:color w:val="auto"/>
          <w:sz w:val="24"/>
          <w:highlight w:val="none"/>
        </w:rPr>
      </w:pPr>
      <w:r>
        <w:rPr>
          <w:rFonts w:hint="eastAsia" w:ascii="宋体" w:hAnsi="宋体" w:cs="宋体"/>
          <w:color w:val="auto"/>
          <w:sz w:val="24"/>
          <w:highlight w:val="none"/>
        </w:rPr>
        <w:t>本招标文件适用于该项目的招标、投标、开标、资格审查及信用信息查询、评标、定标、合同、验收等行为（法律、法规另有规定的，从其规定）。</w:t>
      </w:r>
    </w:p>
    <w:p w14:paraId="49D05E5B">
      <w:pPr>
        <w:pageBreakBefore w:val="0"/>
        <w:kinsoku/>
        <w:wordWrap/>
        <w:overflowPunct/>
        <w:topLinePunct w:val="0"/>
        <w:bidi w:val="0"/>
        <w:adjustRightInd/>
        <w:snapToGrid w:val="0"/>
        <w:spacing w:beforeAutospacing="0" w:line="360" w:lineRule="auto"/>
        <w:textAlignment w:val="auto"/>
        <w:outlineLvl w:val="0"/>
        <w:rPr>
          <w:rFonts w:ascii="宋体" w:hAnsi="宋体" w:cs="宋体"/>
          <w:b/>
          <w:color w:val="auto"/>
          <w:sz w:val="24"/>
          <w:highlight w:val="none"/>
        </w:rPr>
      </w:pPr>
      <w:r>
        <w:rPr>
          <w:rFonts w:hint="eastAsia" w:ascii="宋体" w:hAnsi="宋体" w:cs="宋体"/>
          <w:b/>
          <w:color w:val="auto"/>
          <w:sz w:val="24"/>
          <w:highlight w:val="none"/>
        </w:rPr>
        <w:t xml:space="preserve">   2.定义</w:t>
      </w:r>
    </w:p>
    <w:p w14:paraId="23B91386">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2.1 “采购人”系指招标公告中载明的本项目的采购人。</w:t>
      </w:r>
    </w:p>
    <w:p w14:paraId="2859507D">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2.2 “</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”系指招标公告中载明的本项目的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w:t>
      </w:r>
    </w:p>
    <w:p w14:paraId="023E52D4">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2.3 “投标人”系指是指响应招标、参加投标竞争的法人、其他组织或者自然人。</w:t>
      </w:r>
    </w:p>
    <w:p w14:paraId="0BE85755">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2.4 “负责人”系指法人企业的法定负责人，或其他组织为法律、行政法规规定代表单位行使职权的主要负责人，或自然人本人。</w:t>
      </w:r>
    </w:p>
    <w:p w14:paraId="3A5EFB3C">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2.5“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4）。</w:t>
      </w:r>
    </w:p>
    <w:p w14:paraId="56AE4D07">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2.6“电子交易平台”</w:t>
      </w:r>
      <w:r>
        <w:rPr>
          <w:rFonts w:hint="eastAsia" w:ascii="宋体" w:hAnsi="宋体" w:cs="宋体"/>
          <w:color w:val="auto"/>
          <w:sz w:val="24"/>
          <w:highlight w:val="none"/>
          <w:lang w:val="en-US" w:eastAsia="zh-CN"/>
        </w:rPr>
        <w:t>系</w:t>
      </w:r>
      <w:r>
        <w:rPr>
          <w:rFonts w:hint="eastAsia" w:ascii="宋体" w:hAnsi="宋体" w:cs="宋体"/>
          <w:color w:val="auto"/>
          <w:sz w:val="24"/>
          <w:highlight w:val="none"/>
        </w:rPr>
        <w:t>指本项目政府采购活动所依托的政府采购云平台（https://www.zcygov.cn/）。</w:t>
      </w:r>
    </w:p>
    <w:p w14:paraId="1306909D">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2.7 “▲” 系指实质性要求条款，“</w:t>
      </w:r>
      <w:sdt>
        <w:sdtPr>
          <w:rPr>
            <w:rFonts w:hint="eastAsia" w:ascii="宋体" w:hAnsi="宋体" w:cs="宋体"/>
            <w:color w:val="auto"/>
            <w:kern w:val="0"/>
            <w:sz w:val="24"/>
            <w:highlight w:val="none"/>
          </w:rPr>
          <w:id w:val="512970236"/>
          <w14:checkbox>
            <w14:checked w14:val="1"/>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ascii="Wingdings" w:hAnsi="Wingdings" w:cs="宋体"/>
              <w:color w:val="auto"/>
              <w:kern w:val="0"/>
              <w:sz w:val="24"/>
              <w:highlight w:val="none"/>
            </w:rPr>
            <w:t></w:t>
          </w:r>
        </w:sdtContent>
      </w:sdt>
      <w:r>
        <w:rPr>
          <w:rFonts w:hint="eastAsia" w:ascii="宋体" w:hAnsi="宋体" w:cs="宋体"/>
          <w:color w:val="auto"/>
          <w:sz w:val="24"/>
          <w:highlight w:val="none"/>
        </w:rPr>
        <w:t>” 系指适用本项目的要求，“</w:t>
      </w:r>
      <w:sdt>
        <w:sdtPr>
          <w:rPr>
            <w:rFonts w:hint="eastAsia" w:ascii="宋体" w:hAnsi="宋体" w:cs="宋体"/>
            <w:color w:val="auto"/>
            <w:kern w:val="0"/>
            <w:sz w:val="24"/>
            <w:highlight w:val="none"/>
          </w:rPr>
          <w:id w:val="404888855"/>
          <w14:checkbox>
            <w14:checked w14:val="0"/>
            <w14:checkedState w14:val="00FE" w14:font="Wingdings"/>
            <w14:uncheckedState w14:val="2610" w14:font="MS Gothic"/>
          </w14:checkbox>
        </w:sdtPr>
        <w:sdtEndPr>
          <w:rPr>
            <w:rFonts w:hint="eastAsia" w:ascii="宋体" w:hAnsi="宋体" w:cs="宋体"/>
            <w:color w:val="auto"/>
            <w:kern w:val="0"/>
            <w:sz w:val="24"/>
            <w:highlight w:val="none"/>
          </w:rPr>
        </w:sdtEndPr>
        <w:sdtContent>
          <w:r>
            <w:rPr>
              <w:rFonts w:hint="eastAsia" w:ascii="宋体" w:hAnsi="宋体" w:cs="宋体"/>
              <w:color w:val="auto"/>
              <w:kern w:val="0"/>
              <w:sz w:val="24"/>
              <w:highlight w:val="none"/>
            </w:rPr>
            <w:t>☐</w:t>
          </w:r>
        </w:sdtContent>
      </w:sdt>
      <w:r>
        <w:rPr>
          <w:rFonts w:hint="eastAsia" w:ascii="宋体" w:hAnsi="宋体" w:cs="宋体"/>
          <w:color w:val="auto"/>
          <w:sz w:val="24"/>
          <w:highlight w:val="none"/>
        </w:rPr>
        <w:t>” 系指不适用本项目的要求。</w:t>
      </w:r>
    </w:p>
    <w:p w14:paraId="3D8F9202">
      <w:pPr>
        <w:pageBreakBefore w:val="0"/>
        <w:kinsoku/>
        <w:wordWrap/>
        <w:overflowPunct/>
        <w:topLinePunct w:val="0"/>
        <w:bidi w:val="0"/>
        <w:snapToGrid w:val="0"/>
        <w:spacing w:beforeAutospacing="0" w:line="360" w:lineRule="auto"/>
        <w:ind w:firstLine="241" w:firstLineChars="100"/>
        <w:textAlignment w:val="auto"/>
        <w:rPr>
          <w:rFonts w:ascii="宋体" w:hAnsi="宋体" w:cs="宋体"/>
          <w:b/>
          <w:color w:val="auto"/>
          <w:sz w:val="24"/>
          <w:highlight w:val="none"/>
        </w:rPr>
      </w:pPr>
      <w:r>
        <w:rPr>
          <w:rFonts w:hint="eastAsia" w:ascii="宋体" w:hAnsi="宋体" w:cs="宋体"/>
          <w:b/>
          <w:color w:val="auto"/>
          <w:sz w:val="24"/>
          <w:highlight w:val="none"/>
        </w:rPr>
        <w:t>3.</w:t>
      </w:r>
      <w:r>
        <w:rPr>
          <w:rFonts w:hint="eastAsia" w:ascii="宋体" w:hAnsi="宋体" w:cs="宋体"/>
          <w:color w:val="auto"/>
          <w:highlight w:val="none"/>
        </w:rPr>
        <w:t xml:space="preserve"> </w:t>
      </w:r>
      <w:r>
        <w:rPr>
          <w:rFonts w:hint="eastAsia" w:ascii="宋体" w:hAnsi="宋体" w:cs="宋体"/>
          <w:b/>
          <w:color w:val="auto"/>
          <w:sz w:val="24"/>
          <w:highlight w:val="none"/>
        </w:rPr>
        <w:t>采购项目需要落实的政府采购政策</w:t>
      </w:r>
    </w:p>
    <w:p w14:paraId="4CCB37EE">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不会对其加以限制，仍将按照公平竞争原则实施采购）；</w:t>
      </w:r>
      <w:r>
        <w:rPr>
          <w:rFonts w:hint="eastAsia" w:ascii="宋体" w:hAnsi="宋体" w:cs="宋体"/>
          <w:color w:val="auto"/>
          <w:kern w:val="0"/>
          <w:sz w:val="24"/>
          <w:highlight w:val="none"/>
        </w:rPr>
        <w:t>优先采购向我国企业转让技术、与我国企业签订消化吸收再创新方案的供应商的进口产品</w:t>
      </w:r>
      <w:r>
        <w:rPr>
          <w:rFonts w:hint="eastAsia" w:ascii="宋体" w:hAnsi="宋体" w:cs="宋体"/>
          <w:color w:val="auto"/>
          <w:sz w:val="24"/>
          <w:highlight w:val="none"/>
        </w:rPr>
        <w:t>。</w:t>
      </w:r>
    </w:p>
    <w:p w14:paraId="1F3B223C">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3.2 支持绿色发展</w:t>
      </w:r>
    </w:p>
    <w:p w14:paraId="76059079">
      <w:pPr>
        <w:pageBreakBefore w:val="0"/>
        <w:kinsoku/>
        <w:wordWrap/>
        <w:overflowPunct/>
        <w:topLinePunct w:val="0"/>
        <w:bidi w:val="0"/>
        <w:snapToGrid w:val="0"/>
        <w:spacing w:beforeAutospacing="0" w:line="360" w:lineRule="auto"/>
        <w:ind w:firstLine="480" w:firstLineChars="200"/>
        <w:textAlignment w:val="auto"/>
        <w:rPr>
          <w:rFonts w:ascii="宋体" w:hAnsi="宋体" w:cs="宋体"/>
          <w:b/>
          <w:color w:val="auto"/>
          <w:sz w:val="24"/>
          <w:highlight w:val="none"/>
        </w:rPr>
      </w:pPr>
      <w:r>
        <w:rPr>
          <w:rFonts w:hint="eastAsia" w:ascii="宋体" w:hAnsi="宋体" w:cs="宋体"/>
          <w:color w:val="auto"/>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r>
        <w:rPr>
          <w:rFonts w:hint="eastAsia" w:ascii="宋体" w:hAnsi="宋体" w:cs="宋体"/>
          <w:b/>
          <w:color w:val="auto"/>
          <w:sz w:val="24"/>
          <w:highlight w:val="none"/>
        </w:rPr>
        <w:t>▲采购人拟采购的产品属于政府强制采购的节能产品品目清单范围的，投标人相应的投标产品未获得国家确定的认证机构出具的、处于有效期之内的节能产品认证证书的，投标无效。</w:t>
      </w:r>
    </w:p>
    <w:p w14:paraId="38C9F26A">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3.2.2 修缮、装修类项目采购建材的，采购人应将绿色建筑和绿色建材性能、指标等作为实质性条件纳入招标文件和合同。</w:t>
      </w:r>
    </w:p>
    <w:p w14:paraId="51DCE068">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3.2.3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鼓励采购单位优先采购秸秆环保板材等资源综合利用产品。鼓励采购单位优先采购绿色物流配送服务、提供新能源交通工具的租赁服务。</w:t>
      </w:r>
    </w:p>
    <w:p w14:paraId="50A65974">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ascii="宋体" w:hAnsi="宋体" w:cs="宋体"/>
          <w:color w:val="auto"/>
          <w:sz w:val="24"/>
          <w:highlight w:val="none"/>
        </w:rPr>
        <w:t xml:space="preserve">3.2.4 </w:t>
      </w:r>
      <w:r>
        <w:rPr>
          <w:rFonts w:hint="eastAsia" w:ascii="宋体" w:hAnsi="宋体" w:cs="宋体"/>
          <w:color w:val="auto"/>
          <w:sz w:val="24"/>
          <w:highlight w:val="none"/>
        </w:rPr>
        <w:t>鼓励供应商在参加政府采购过程中开展绿色设计、选择绿色材料、打造绿色制造工艺、开展绿色运输、做好废弃产品回收处理，实现产品全周期的绿色环保。鼓励采购单位对其提高预付款比例、免收履约保证金。</w:t>
      </w:r>
    </w:p>
    <w:p w14:paraId="2050DD27">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3.3支持中小企业发展</w:t>
      </w:r>
    </w:p>
    <w:p w14:paraId="05A48DD1">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3.3.1中小企业，是指在中华人民共和国境内依法设立，依据国务院批准的中小企业划分标准确定的中型企业、小型企业和微型企业，但与大企业的负责人为同一人，或者与大企业存在直接控股、管理关系的除外。</w:t>
      </w:r>
    </w:p>
    <w:p w14:paraId="49D14476">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符合中小企业划分标准的个体工商户，在政府采购活动中视同中小企业。</w:t>
      </w:r>
    </w:p>
    <w:p w14:paraId="1BE3EE04">
      <w:pPr>
        <w:pageBreakBefore w:val="0"/>
        <w:widowControl/>
        <w:kinsoku/>
        <w:wordWrap/>
        <w:overflowPunct/>
        <w:topLinePunct w:val="0"/>
        <w:bidi w:val="0"/>
        <w:snapToGrid w:val="0"/>
        <w:spacing w:beforeAutospacing="0" w:line="360" w:lineRule="auto"/>
        <w:ind w:firstLine="480" w:firstLineChars="200"/>
        <w:jc w:val="left"/>
        <w:textAlignment w:val="auto"/>
        <w:rPr>
          <w:rFonts w:ascii="宋体" w:hAnsi="宋体" w:cs="宋体"/>
          <w:color w:val="auto"/>
          <w:kern w:val="0"/>
          <w:sz w:val="24"/>
          <w:highlight w:val="none"/>
        </w:rPr>
      </w:pPr>
      <w:r>
        <w:rPr>
          <w:rFonts w:ascii="宋体" w:hAnsi="宋体" w:cs="宋体"/>
          <w:bCs/>
          <w:color w:val="auto"/>
          <w:sz w:val="24"/>
          <w:highlight w:val="none"/>
        </w:rPr>
        <w:t>3.3.2</w:t>
      </w:r>
      <w:r>
        <w:rPr>
          <w:rFonts w:hint="eastAsia" w:ascii="宋体" w:hAnsi="宋体" w:cs="宋体"/>
          <w:color w:val="auto"/>
          <w:kern w:val="0"/>
          <w:sz w:val="24"/>
          <w:highlight w:val="none"/>
        </w:rPr>
        <w:t>在政府采购活动中，投标人提供的货物、工程或者服务符合下列情形的，享受中小企业扶持政策：在服务采购项目中，服务由中小企业承接，即提供服务的人员为中小企业依照《中华人民共和国劳动合同法》订立劳动合同的从业人员。</w:t>
      </w:r>
    </w:p>
    <w:p w14:paraId="703F0EB9">
      <w:pPr>
        <w:pageBreakBefore w:val="0"/>
        <w:widowControl/>
        <w:kinsoku/>
        <w:wordWrap/>
        <w:overflowPunct/>
        <w:topLinePunct w:val="0"/>
        <w:bidi w:val="0"/>
        <w:snapToGrid w:val="0"/>
        <w:spacing w:beforeAutospacing="0" w:line="360" w:lineRule="auto"/>
        <w:ind w:firstLine="480" w:firstLineChars="200"/>
        <w:jc w:val="left"/>
        <w:textAlignment w:val="auto"/>
        <w:rPr>
          <w:rFonts w:ascii="宋体" w:hAnsi="宋体" w:cs="宋体"/>
          <w:color w:val="auto"/>
          <w:kern w:val="0"/>
          <w:sz w:val="24"/>
          <w:highlight w:val="none"/>
        </w:rPr>
      </w:pPr>
      <w:r>
        <w:rPr>
          <w:rFonts w:hint="eastAsia" w:ascii="宋体" w:hAnsi="宋体" w:cs="宋体"/>
          <w:color w:val="auto"/>
          <w:kern w:val="0"/>
          <w:sz w:val="24"/>
          <w:highlight w:val="none"/>
        </w:rPr>
        <w:t>以联合体形式参加政府采购活动，联合体各方均为中小企业的，联合体视同中小企业。其中，联合体各方均为小微企业的，联合体视同小微企业。</w:t>
      </w:r>
    </w:p>
    <w:p w14:paraId="5B989185">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3.3.3对于未预留份额专门面向中小企业的政府采购服务项目，以及预留份额政府采购服务项目中的非预留部分标项，对小型和微型企业的投标报价给予10%-</w:t>
      </w:r>
      <w:r>
        <w:rPr>
          <w:rFonts w:ascii="宋体" w:hAnsi="宋体" w:cs="宋体"/>
          <w:color w:val="auto"/>
          <w:sz w:val="24"/>
          <w:highlight w:val="none"/>
        </w:rPr>
        <w:t>20</w:t>
      </w:r>
      <w:r>
        <w:rPr>
          <w:rFonts w:hint="eastAsia" w:ascii="宋体" w:hAnsi="宋体" w:cs="宋体"/>
          <w:color w:val="auto"/>
          <w:sz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sz w:val="24"/>
          <w:highlight w:val="none"/>
        </w:rPr>
        <w:t>6</w:t>
      </w:r>
      <w:r>
        <w:rPr>
          <w:rFonts w:hint="eastAsia" w:ascii="宋体" w:hAnsi="宋体" w:cs="宋体"/>
          <w:color w:val="auto"/>
          <w:sz w:val="24"/>
          <w:highlight w:val="none"/>
        </w:rPr>
        <w:t>%的扣除，用扣除后的价格参加评审。组成联合体或者接受分包的小微企业与联合体内其他企业、分包企业之间存在直接控股、管理关系的，不享受价格扣除优惠政策。</w:t>
      </w:r>
    </w:p>
    <w:p w14:paraId="1AD466C3">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3.3.4符合《关于促进残疾人就业政府采购政策的通知》（财库〔2017〕141号）规定的条件并提供《残疾人福利性单位声明函》（附件1）的残疾人福利性单位视同小型、微型企业；</w:t>
      </w:r>
    </w:p>
    <w:p w14:paraId="01672C17">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3.3.5符合《关于政府采购支持监狱企业发展有关问题的通知》（财库[2014]68号）规定的监狱企业并提供由省级以上监狱管理局、戒毒管理局（含新疆生产建设兵团）出具的属于监狱企业证明文件的，视同为小型、微型企业。</w:t>
      </w:r>
    </w:p>
    <w:p w14:paraId="16740C30">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3.3.6</w:t>
      </w:r>
      <w:r>
        <w:rPr>
          <w:rFonts w:hint="eastAsia" w:ascii="宋体" w:hAnsi="宋体" w:cs="宋体"/>
          <w:color w:val="auto"/>
          <w:sz w:val="24"/>
          <w:highlight w:val="none"/>
          <w:lang w:val="en" w:eastAsia="zh-CN"/>
        </w:rPr>
        <w:t>可享受中小企业扶持政策的投标人应按照招标文件格式要求提供《中小企业声明函》，《中小企业声明函》填写企业类型错误，导致该企业享受本不能享受的中小企业扶持政策，投标无效并依法承担法律责任</w:t>
      </w:r>
      <w:r>
        <w:rPr>
          <w:rFonts w:hint="eastAsia" w:ascii="宋体" w:hAnsi="宋体" w:cs="宋体"/>
          <w:color w:val="auto"/>
          <w:sz w:val="24"/>
          <w:highlight w:val="none"/>
        </w:rPr>
        <w:t>。</w:t>
      </w:r>
    </w:p>
    <w:p w14:paraId="09181BE4">
      <w:pPr>
        <w:pageBreakBefore w:val="0"/>
        <w:kinsoku/>
        <w:wordWrap/>
        <w:overflowPunct/>
        <w:topLinePunct w:val="0"/>
        <w:bidi w:val="0"/>
        <w:snapToGrid w:val="0"/>
        <w:spacing w:beforeAutospacing="0" w:line="360" w:lineRule="auto"/>
        <w:ind w:firstLine="480" w:firstLineChars="200"/>
        <w:textAlignment w:val="auto"/>
        <w:rPr>
          <w:rFonts w:ascii="宋体" w:hAnsi="宋体" w:cs="宋体"/>
          <w:color w:val="auto"/>
          <w:sz w:val="24"/>
          <w:highlight w:val="none"/>
        </w:rPr>
      </w:pPr>
      <w:r>
        <w:rPr>
          <w:rFonts w:hint="eastAsia" w:ascii="宋体" w:hAnsi="宋体" w:cs="宋体"/>
          <w:color w:val="auto"/>
          <w:sz w:val="24"/>
          <w:highlight w:val="none"/>
        </w:rPr>
        <w:t>3.3.7中小企业享受扶持政策获得政府采购合同的，小微企业不得将合同分包给大中型企业，中型企业不得将合同分包给大型企业。</w:t>
      </w:r>
    </w:p>
    <w:p w14:paraId="10CA0DA2">
      <w:pPr>
        <w:pageBreakBefore w:val="0"/>
        <w:kinsoku/>
        <w:wordWrap/>
        <w:overflowPunct/>
        <w:topLinePunct w:val="0"/>
        <w:bidi w:val="0"/>
        <w:snapToGrid w:val="0"/>
        <w:spacing w:beforeAutospacing="0" w:line="360" w:lineRule="auto"/>
        <w:ind w:firstLine="240" w:firstLineChars="100"/>
        <w:textAlignment w:val="auto"/>
        <w:rPr>
          <w:rFonts w:ascii="宋体" w:hAnsi="宋体" w:cs="宋体"/>
          <w:color w:val="auto"/>
          <w:sz w:val="24"/>
          <w:highlight w:val="none"/>
        </w:rPr>
      </w:pPr>
      <w:r>
        <w:rPr>
          <w:rFonts w:hint="eastAsia" w:ascii="宋体" w:hAnsi="宋体" w:cs="宋体"/>
          <w:color w:val="auto"/>
          <w:sz w:val="24"/>
          <w:highlight w:val="none"/>
        </w:rPr>
        <w:t>3.4</w:t>
      </w:r>
      <w:r>
        <w:rPr>
          <w:rFonts w:hint="eastAsia" w:ascii="宋体" w:hAnsi="宋体" w:cs="宋体"/>
          <w:bCs/>
          <w:color w:val="auto"/>
          <w:sz w:val="24"/>
          <w:highlight w:val="none"/>
        </w:rPr>
        <w:t>支持创新发展</w:t>
      </w:r>
    </w:p>
    <w:p w14:paraId="02BC89FA">
      <w:pPr>
        <w:pageBreakBefore w:val="0"/>
        <w:kinsoku/>
        <w:wordWrap/>
        <w:overflowPunct/>
        <w:topLinePunct w:val="0"/>
        <w:bidi w:val="0"/>
        <w:snapToGrid w:val="0"/>
        <w:spacing w:beforeAutospacing="0" w:line="360" w:lineRule="auto"/>
        <w:ind w:firstLine="480" w:firstLineChars="200"/>
        <w:textAlignment w:val="auto"/>
        <w:rPr>
          <w:rFonts w:hint="eastAsia" w:ascii="宋体" w:hAnsi="宋体" w:cs="宋体"/>
          <w:color w:val="auto"/>
          <w:sz w:val="24"/>
          <w:highlight w:val="none"/>
        </w:rPr>
      </w:pPr>
      <w:r>
        <w:rPr>
          <w:rFonts w:hint="eastAsia" w:ascii="宋体" w:hAnsi="宋体" w:cs="宋体"/>
          <w:color w:val="auto"/>
          <w:sz w:val="24"/>
          <w:highlight w:val="none"/>
        </w:rPr>
        <w:t xml:space="preserve">3.4.1 </w:t>
      </w:r>
      <w:r>
        <w:rPr>
          <w:rFonts w:hint="eastAsia" w:ascii="宋体" w:hAnsi="宋体" w:cs="宋体"/>
          <w:color w:val="auto"/>
          <w:sz w:val="24"/>
          <w:highlight w:val="none"/>
          <w:lang w:eastAsia="zh-CN"/>
        </w:rPr>
        <w:t>首台套、“制造精品”、“专精特新”等创新产品按规定享受政府采购支持政策</w:t>
      </w:r>
      <w:r>
        <w:rPr>
          <w:rFonts w:hint="eastAsia" w:ascii="宋体" w:hAnsi="宋体" w:cs="宋体"/>
          <w:color w:val="auto"/>
          <w:sz w:val="24"/>
          <w:highlight w:val="none"/>
        </w:rPr>
        <w:t>。</w:t>
      </w:r>
    </w:p>
    <w:p w14:paraId="38A739C2">
      <w:pPr>
        <w:pStyle w:val="4"/>
        <w:pageBreakBefore w:val="0"/>
        <w:kinsoku/>
        <w:wordWrap/>
        <w:overflowPunct/>
        <w:topLinePunct w:val="0"/>
        <w:bidi w:val="0"/>
        <w:adjustRightInd w:val="0"/>
        <w:snapToGrid w:val="0"/>
        <w:spacing w:beforeAutospacing="0"/>
        <w:ind w:left="0" w:firstLine="480" w:firstLineChars="200"/>
        <w:textAlignment w:val="auto"/>
        <w:rPr>
          <w:color w:val="auto"/>
          <w:highlight w:val="none"/>
          <w:u w:val="none"/>
        </w:rPr>
      </w:pPr>
      <w:r>
        <w:rPr>
          <w:rFonts w:hint="eastAsia" w:ascii="宋体" w:hAnsi="宋体" w:eastAsia="宋体" w:cs="仿宋"/>
          <w:b w:val="0"/>
          <w:bCs w:val="0"/>
          <w:color w:val="auto"/>
          <w:sz w:val="24"/>
          <w:szCs w:val="24"/>
          <w:highlight w:val="none"/>
          <w:u w:val="none"/>
          <w:lang w:val="en-US"/>
        </w:rPr>
        <w:t>3.4.</w:t>
      </w:r>
      <w:r>
        <w:rPr>
          <w:rFonts w:hint="eastAsia" w:ascii="宋体" w:hAnsi="宋体" w:eastAsia="宋体" w:cs="仿宋"/>
          <w:b w:val="0"/>
          <w:bCs w:val="0"/>
          <w:color w:val="auto"/>
          <w:sz w:val="24"/>
          <w:szCs w:val="24"/>
          <w:highlight w:val="none"/>
          <w:u w:val="none"/>
          <w:lang w:val="en-US" w:eastAsia="zh-CN"/>
        </w:rPr>
        <w:t>2</w:t>
      </w:r>
      <w:r>
        <w:rPr>
          <w:rFonts w:hint="eastAsia" w:ascii="宋体" w:hAnsi="宋体" w:eastAsia="宋体" w:cs="仿宋"/>
          <w:b w:val="0"/>
          <w:bCs w:val="0"/>
          <w:color w:val="auto"/>
          <w:sz w:val="24"/>
          <w:szCs w:val="24"/>
          <w:highlight w:val="none"/>
          <w:u w:val="none"/>
          <w:lang w:val="en-US"/>
        </w:rPr>
        <w:t xml:space="preserve"> </w:t>
      </w:r>
      <w:r>
        <w:rPr>
          <w:rFonts w:hint="eastAsia" w:ascii="宋体" w:hAnsi="宋体" w:eastAsia="宋体" w:cs="仿宋"/>
          <w:b w:val="0"/>
          <w:bCs w:val="0"/>
          <w:color w:val="auto"/>
          <w:sz w:val="24"/>
          <w:szCs w:val="24"/>
          <w:highlight w:val="none"/>
          <w:u w:val="none"/>
          <w:lang w:val="en-US" w:eastAsia="zh-CN"/>
        </w:rPr>
        <w:t>采购人应当贯彻落实知识产权保护相关法律法规，</w:t>
      </w:r>
      <w:r>
        <w:rPr>
          <w:rFonts w:hint="eastAsia" w:ascii="宋体" w:hAnsi="宋体" w:eastAsia="宋体" w:cs="仿宋"/>
          <w:b w:val="0"/>
          <w:bCs w:val="0"/>
          <w:color w:val="auto"/>
          <w:sz w:val="24"/>
          <w:szCs w:val="24"/>
          <w:highlight w:val="none"/>
          <w:u w:val="none"/>
          <w:lang w:val="en-US"/>
        </w:rPr>
        <w:t>应当采购使用正版软件。</w:t>
      </w:r>
    </w:p>
    <w:p w14:paraId="3869CB8F">
      <w:pPr>
        <w:pageBreakBefore w:val="0"/>
        <w:kinsoku/>
        <w:wordWrap/>
        <w:overflowPunct/>
        <w:topLinePunct w:val="0"/>
        <w:bidi w:val="0"/>
        <w:snapToGrid w:val="0"/>
        <w:spacing w:beforeAutospacing="0" w:line="360" w:lineRule="auto"/>
        <w:ind w:firstLine="480" w:firstLineChars="20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rPr>
        <w:t>3.5平等对待内外资企业和符合条件的破产重整企业</w:t>
      </w:r>
      <w:r>
        <w:rPr>
          <w:rFonts w:hint="eastAsia" w:ascii="宋体" w:hAnsi="宋体" w:cs="宋体"/>
          <w:color w:val="auto"/>
          <w:sz w:val="24"/>
          <w:highlight w:val="none"/>
          <w:lang w:eastAsia="zh-CN"/>
        </w:rPr>
        <w:t>。</w:t>
      </w:r>
    </w:p>
    <w:p w14:paraId="1F6B3547">
      <w:pPr>
        <w:pageBreakBefore w:val="0"/>
        <w:kinsoku/>
        <w:wordWrap/>
        <w:overflowPunct/>
        <w:topLinePunct w:val="0"/>
        <w:bidi w:val="0"/>
        <w:snapToGrid w:val="0"/>
        <w:spacing w:beforeAutospacing="0" w:line="360" w:lineRule="auto"/>
        <w:ind w:firstLine="240" w:firstLineChars="100"/>
        <w:textAlignment w:val="auto"/>
        <w:rPr>
          <w:rFonts w:hint="eastAsia" w:ascii="宋体" w:hAnsi="宋体" w:eastAsia="宋体" w:cs="宋体"/>
          <w:b/>
          <w:color w:val="auto"/>
          <w:sz w:val="24"/>
          <w:highlight w:val="none"/>
        </w:rPr>
      </w:pPr>
      <w:r>
        <w:rPr>
          <w:rFonts w:hint="eastAsia" w:ascii="宋体" w:hAnsi="宋体" w:cs="宋体"/>
          <w:color w:val="auto"/>
          <w:sz w:val="24"/>
          <w:highlight w:val="none"/>
        </w:rPr>
        <w:t>平等对待内外资企业和符合条件的破产重整企业，切实保障企业公平竞争，平等维护企业的合法利益。</w:t>
      </w:r>
      <w:r>
        <w:rPr>
          <w:rFonts w:hint="eastAsia" w:ascii="宋体" w:hAnsi="宋体" w:cs="宋体"/>
          <w:color w:val="auto"/>
          <w:sz w:val="24"/>
          <w:highlight w:val="none"/>
        </w:rPr>
        <w:cr/>
      </w:r>
      <w:r>
        <w:rPr>
          <w:rFonts w:hint="eastAsia" w:ascii="宋体" w:hAnsi="宋体" w:cs="宋体"/>
          <w:b/>
          <w:color w:val="auto"/>
          <w:sz w:val="24"/>
          <w:highlight w:val="none"/>
        </w:rPr>
        <w:t>4. 询问、质疑、投诉</w:t>
      </w:r>
      <w:r>
        <w:rPr>
          <w:rFonts w:hint="eastAsia" w:ascii="宋体" w:hAnsi="宋体" w:eastAsia="宋体" w:cs="宋体"/>
          <w:b/>
          <w:color w:val="auto"/>
          <w:sz w:val="24"/>
          <w:highlight w:val="none"/>
        </w:rPr>
        <w:t>、补偿救济</w:t>
      </w:r>
    </w:p>
    <w:p w14:paraId="1DC296EA">
      <w:pPr>
        <w:pageBreakBefore w:val="0"/>
        <w:kinsoku/>
        <w:wordWrap/>
        <w:overflowPunct/>
        <w:topLinePunct w:val="0"/>
        <w:autoSpaceDE w:val="0"/>
        <w:autoSpaceDN w:val="0"/>
        <w:bidi w:val="0"/>
        <w:snapToGrid w:val="0"/>
        <w:spacing w:beforeAutospacing="0"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4.1在线询问、质疑、投诉。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务服务网-政府采购投诉处理-在线办理。</w:t>
      </w:r>
    </w:p>
    <w:p w14:paraId="55EC3721">
      <w:pPr>
        <w:pageBreakBefore w:val="0"/>
        <w:kinsoku/>
        <w:wordWrap/>
        <w:overflowPunct/>
        <w:topLinePunct w:val="0"/>
        <w:autoSpaceDE w:val="0"/>
        <w:autoSpaceDN w:val="0"/>
        <w:bidi w:val="0"/>
        <w:snapToGrid w:val="0"/>
        <w:spacing w:beforeAutospacing="0"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4.2供应商询问</w:t>
      </w:r>
    </w:p>
    <w:p w14:paraId="5B74463A">
      <w:pPr>
        <w:pageBreakBefore w:val="0"/>
        <w:kinsoku/>
        <w:wordWrap/>
        <w:overflowPunct/>
        <w:topLinePunct w:val="0"/>
        <w:autoSpaceDE w:val="0"/>
        <w:autoSpaceDN w:val="0"/>
        <w:bidi w:val="0"/>
        <w:snapToGrid w:val="0"/>
        <w:spacing w:beforeAutospacing="0" w:line="360" w:lineRule="auto"/>
        <w:ind w:firstLine="480" w:firstLineChars="2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652136A">
      <w:pPr>
        <w:pageBreakBefore w:val="0"/>
        <w:kinsoku/>
        <w:wordWrap/>
        <w:overflowPunct/>
        <w:topLinePunct w:val="0"/>
        <w:autoSpaceDE w:val="0"/>
        <w:autoSpaceDN w:val="0"/>
        <w:bidi w:val="0"/>
        <w:snapToGrid w:val="0"/>
        <w:spacing w:beforeAutospacing="0" w:line="360" w:lineRule="auto"/>
        <w:ind w:firstLine="240" w:firstLineChars="100"/>
        <w:jc w:val="left"/>
        <w:textAlignment w:val="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4.3供应商质疑</w:t>
      </w:r>
    </w:p>
    <w:p w14:paraId="2C35B733">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.1提出质疑的供应商应当是参与所质疑项目采购活动的供应商。潜在供应商已依法获取其可质疑的招标文件的，可以对该文件提出质疑。</w:t>
      </w:r>
    </w:p>
    <w:p w14:paraId="7474EB24">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sz w:val="24"/>
          <w:highlight w:val="none"/>
        </w:rPr>
      </w:pPr>
      <w:r>
        <w:rPr>
          <w:rFonts w:hint="eastAsia" w:hAnsi="宋体" w:cs="宋体"/>
          <w:color w:val="auto"/>
          <w:kern w:val="0"/>
          <w:sz w:val="24"/>
          <w:highlight w:val="none"/>
          <w:lang w:val="zh-CN"/>
        </w:rPr>
        <w:t>4.3</w:t>
      </w:r>
      <w:r>
        <w:rPr>
          <w:rFonts w:hint="eastAsia" w:hAnsi="宋体" w:cs="宋体"/>
          <w:color w:val="auto"/>
          <w:sz w:val="24"/>
          <w:highlight w:val="none"/>
        </w:rPr>
        <w:t>.2供应商认为招标文件、采购过程和中标结果使自己的权益受到损害的，可以在知道或者应知其权益受到损害之日起七个工作日内，以书面形式向采购人或者</w:t>
      </w:r>
      <w:r>
        <w:rPr>
          <w:rFonts w:hint="eastAsia" w:hAnsi="宋体" w:cs="宋体"/>
          <w:color w:val="auto"/>
          <w:sz w:val="24"/>
          <w:highlight w:val="none"/>
          <w:lang w:eastAsia="zh-CN"/>
        </w:rPr>
        <w:t>采购代理机构</w:t>
      </w:r>
      <w:r>
        <w:rPr>
          <w:rFonts w:hint="eastAsia" w:hAnsi="宋体" w:cs="宋体"/>
          <w:color w:val="auto"/>
          <w:sz w:val="24"/>
          <w:highlight w:val="none"/>
        </w:rPr>
        <w:t>提出质疑，否则，采购人或者</w:t>
      </w:r>
      <w:r>
        <w:rPr>
          <w:rFonts w:hint="eastAsia" w:hAnsi="宋体" w:cs="宋体"/>
          <w:color w:val="auto"/>
          <w:sz w:val="24"/>
          <w:highlight w:val="none"/>
          <w:lang w:eastAsia="zh-CN"/>
        </w:rPr>
        <w:t>采购代理机构</w:t>
      </w:r>
      <w:r>
        <w:rPr>
          <w:rFonts w:hint="eastAsia" w:hAnsi="宋体" w:cs="宋体"/>
          <w:color w:val="auto"/>
          <w:sz w:val="24"/>
          <w:highlight w:val="none"/>
        </w:rPr>
        <w:t>不予受理：</w:t>
      </w:r>
    </w:p>
    <w:p w14:paraId="1FEA61A7">
      <w:pPr>
        <w:pStyle w:val="16"/>
        <w:pageBreakBefore w:val="0"/>
        <w:kinsoku/>
        <w:wordWrap/>
        <w:overflowPunct/>
        <w:topLinePunct w:val="0"/>
        <w:bidi w:val="0"/>
        <w:snapToGrid w:val="0"/>
        <w:spacing w:beforeAutospacing="0" w:line="360" w:lineRule="auto"/>
        <w:ind w:firstLine="480" w:firstLineChars="200"/>
        <w:textAlignment w:val="auto"/>
        <w:rPr>
          <w:rFonts w:hAnsi="宋体" w:cs="宋体"/>
          <w:snapToGrid/>
          <w:color w:val="auto"/>
          <w:kern w:val="2"/>
          <w:sz w:val="24"/>
          <w:highlight w:val="none"/>
        </w:rPr>
      </w:pPr>
      <w:r>
        <w:rPr>
          <w:rFonts w:hint="eastAsia" w:hAnsi="宋体" w:cs="宋体"/>
          <w:snapToGrid/>
          <w:color w:val="auto"/>
          <w:kern w:val="2"/>
          <w:sz w:val="24"/>
          <w:highlight w:val="none"/>
        </w:rPr>
        <w:t>4.3.2.1对招标文件提出质疑的，质疑期限为供应商获得招标文件之日或者招标文件公告期限届满之日起计算。</w:t>
      </w:r>
    </w:p>
    <w:p w14:paraId="19B5C562">
      <w:pPr>
        <w:pStyle w:val="33"/>
        <w:pageBreakBefore w:val="0"/>
        <w:kinsoku/>
        <w:wordWrap/>
        <w:overflowPunct/>
        <w:topLinePunct w:val="0"/>
        <w:bidi w:val="0"/>
        <w:snapToGrid w:val="0"/>
        <w:spacing w:beforeAutospacing="0" w:line="360" w:lineRule="auto"/>
        <w:ind w:left="479" w:leftChars="228"/>
        <w:textAlignment w:val="auto"/>
        <w:rPr>
          <w:rFonts w:hAnsi="宋体" w:cs="宋体"/>
          <w:color w:val="auto"/>
          <w:sz w:val="24"/>
          <w:highlight w:val="none"/>
        </w:rPr>
      </w:pPr>
      <w:r>
        <w:rPr>
          <w:rFonts w:hint="eastAsia" w:hAnsi="宋体" w:cs="宋体"/>
          <w:color w:val="auto"/>
          <w:sz w:val="24"/>
          <w:highlight w:val="none"/>
        </w:rPr>
        <w:t>4.3.2.2对采购过程提出质疑的，质疑期限为各采购程序环节结束之日起计算。4.3.2.3对采购结果提出质疑的，质疑期限自采购结果公告期限届满之日起计算。</w:t>
      </w:r>
    </w:p>
    <w:p w14:paraId="40B75D07">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4.3.3</w:t>
      </w:r>
      <w:r>
        <w:rPr>
          <w:rFonts w:hint="eastAsia" w:hAnsi="宋体" w:cs="宋体"/>
          <w:color w:val="auto"/>
          <w:sz w:val="24"/>
          <w:highlight w:val="none"/>
        </w:rPr>
        <w:t>供应商提出质疑应当提交质疑函和必要的证明材料。质疑函应当包括下列内容：</w:t>
      </w:r>
    </w:p>
    <w:p w14:paraId="013161B7">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4.3.3.1供应商的姓名或者名称、地址、邮编、联系人及联系电话；</w:t>
      </w:r>
    </w:p>
    <w:p w14:paraId="7BE731EB">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4.3.3.2质疑项目的名称、编号；</w:t>
      </w:r>
    </w:p>
    <w:p w14:paraId="0D5771A6">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4.3.3.3具体、明确的质疑事项和与质疑事项相关的请求；</w:t>
      </w:r>
    </w:p>
    <w:p w14:paraId="0C8782CD">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4.3.3.4事实依据；</w:t>
      </w:r>
    </w:p>
    <w:p w14:paraId="3B3943F4">
      <w:pPr>
        <w:pStyle w:val="33"/>
        <w:pageBreakBefore w:val="0"/>
        <w:kinsoku/>
        <w:wordWrap/>
        <w:overflowPunct/>
        <w:topLinePunct w:val="0"/>
        <w:bidi w:val="0"/>
        <w:snapToGrid w:val="0"/>
        <w:spacing w:beforeAutospacing="0" w:line="360" w:lineRule="auto"/>
        <w:ind w:firstLine="480" w:firstLineChars="2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　　4.3.3.5必要的法律依据；</w:t>
      </w:r>
    </w:p>
    <w:p w14:paraId="15FDE058">
      <w:pPr>
        <w:pStyle w:val="33"/>
        <w:pageBreakBefore w:val="0"/>
        <w:kinsoku/>
        <w:wordWrap/>
        <w:overflowPunct/>
        <w:topLinePunct w:val="0"/>
        <w:bidi w:val="0"/>
        <w:snapToGrid w:val="0"/>
        <w:spacing w:beforeAutospacing="0" w:line="360" w:lineRule="auto"/>
        <w:ind w:firstLine="960" w:firstLineChars="400"/>
        <w:textAlignment w:val="auto"/>
        <w:rPr>
          <w:rFonts w:hAnsi="宋体" w:cs="宋体"/>
          <w:color w:val="auto"/>
          <w:kern w:val="0"/>
          <w:sz w:val="24"/>
          <w:highlight w:val="none"/>
          <w:lang w:val="zh-CN"/>
        </w:rPr>
      </w:pPr>
      <w:r>
        <w:rPr>
          <w:rFonts w:hint="eastAsia" w:hAnsi="宋体" w:cs="宋体"/>
          <w:color w:val="auto"/>
          <w:kern w:val="0"/>
          <w:sz w:val="24"/>
          <w:highlight w:val="none"/>
          <w:lang w:val="zh-CN"/>
        </w:rPr>
        <w:t>4.3.3.6提出质疑的日期。</w:t>
      </w:r>
    </w:p>
    <w:p w14:paraId="1C2C7195">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供应商提交的质疑函需一式三份。供应商为自然人的，应当由本人签字；供应商为法人或者其他组织的，应当由法定代表人、主要负责人，或者其授权代表签字或者盖章，并加盖公章。</w:t>
      </w:r>
    </w:p>
    <w:p w14:paraId="685FB3C4">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质疑函范本及制作说明详见附件2。</w:t>
      </w:r>
    </w:p>
    <w:p w14:paraId="0EA6C4AA">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4.3.4对同一采购程序环节的质疑，供应商须在法定质疑期内一次性提出。</w:t>
      </w:r>
    </w:p>
    <w:p w14:paraId="7F57F71D">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lang w:val="zh-CN"/>
        </w:rPr>
        <w:t>4.3</w:t>
      </w:r>
      <w:r>
        <w:rPr>
          <w:rFonts w:hint="eastAsia"/>
          <w:color w:val="auto"/>
          <w:highlight w:val="none"/>
        </w:rPr>
        <w:t>.5采购人或者</w:t>
      </w:r>
      <w:r>
        <w:rPr>
          <w:rFonts w:hint="eastAsia"/>
          <w:color w:val="auto"/>
          <w:highlight w:val="none"/>
          <w:lang w:eastAsia="zh-CN"/>
        </w:rPr>
        <w:t>采购代理机构</w:t>
      </w:r>
      <w:r>
        <w:rPr>
          <w:rFonts w:hint="eastAsia"/>
          <w:color w:val="auto"/>
          <w:highlight w:val="none"/>
        </w:rPr>
        <w:t>应当在收到供应商的书面质疑后七个工作日内作出答复，并以书面形式通知质疑供应商和其他与质疑处理结果有利害关系的政府采购当事人，但答复的内容不得涉及商业秘密。根据《杭州市财政局关于进一步加强政府采购信息公开优化营商环境的通知》（杭财采监〔2021〕17号）,采购人或者</w:t>
      </w:r>
      <w:r>
        <w:rPr>
          <w:rFonts w:hint="eastAsia"/>
          <w:color w:val="auto"/>
          <w:highlight w:val="none"/>
          <w:lang w:eastAsia="zh-CN"/>
        </w:rPr>
        <w:t>采购代理机构</w:t>
      </w:r>
      <w:r>
        <w:rPr>
          <w:rFonts w:hint="eastAsia"/>
          <w:color w:val="auto"/>
          <w:highlight w:val="none"/>
        </w:rPr>
        <w:t>在质疑回复后5个工作日内，在浙江政府采购网的“其他公告”栏目公开质疑答复，答复内容应当完整。质疑函作为附件上传。</w:t>
      </w:r>
    </w:p>
    <w:p w14:paraId="0268CA11">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lang w:val="zh-CN"/>
        </w:rPr>
        <w:t>4.3</w:t>
      </w:r>
      <w:r>
        <w:rPr>
          <w:rFonts w:hint="eastAsia"/>
          <w:color w:val="auto"/>
          <w:highlight w:val="none"/>
        </w:rPr>
        <w:t>.6询问或者质疑事项可能影响采购结果的，采购人应当暂停签订合同，已经签订合同的，应当中止履行合同。</w:t>
      </w:r>
    </w:p>
    <w:p w14:paraId="45997B53">
      <w:pPr>
        <w:pStyle w:val="892"/>
        <w:pageBreakBefore w:val="0"/>
        <w:shd w:val="clear" w:color="auto" w:fill="FFFFFF"/>
        <w:kinsoku/>
        <w:wordWrap/>
        <w:overflowPunct/>
        <w:topLinePunct w:val="0"/>
        <w:bidi w:val="0"/>
        <w:snapToGrid w:val="0"/>
        <w:spacing w:before="0" w:beforeAutospacing="0" w:after="0" w:afterAutospacing="0" w:line="360" w:lineRule="auto"/>
        <w:ind w:firstLine="480" w:firstLineChars="200"/>
        <w:contextualSpacing/>
        <w:textAlignment w:val="auto"/>
        <w:rPr>
          <w:color w:val="auto"/>
          <w:highlight w:val="none"/>
          <w:lang w:val="zh-CN"/>
        </w:rPr>
      </w:pPr>
      <w:r>
        <w:rPr>
          <w:rFonts w:hint="eastAsia"/>
          <w:color w:val="auto"/>
          <w:highlight w:val="none"/>
          <w:lang w:val="zh-CN"/>
        </w:rPr>
        <w:t>4.4供应商投诉</w:t>
      </w:r>
    </w:p>
    <w:p w14:paraId="6CA00D20">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4.4.1质疑供应商对采购人、</w:t>
      </w:r>
      <w:r>
        <w:rPr>
          <w:rFonts w:hint="eastAsia"/>
          <w:color w:val="auto"/>
          <w:highlight w:val="none"/>
          <w:lang w:eastAsia="zh-CN"/>
        </w:rPr>
        <w:t>采购代理机构</w:t>
      </w:r>
      <w:r>
        <w:rPr>
          <w:rFonts w:hint="eastAsia"/>
          <w:color w:val="auto"/>
          <w:highlight w:val="none"/>
        </w:rPr>
        <w:t>的答复不满意或者采购人、</w:t>
      </w:r>
      <w:r>
        <w:rPr>
          <w:rFonts w:hint="eastAsia"/>
          <w:color w:val="auto"/>
          <w:highlight w:val="none"/>
          <w:lang w:eastAsia="zh-CN"/>
        </w:rPr>
        <w:t>采购代理机构</w:t>
      </w:r>
      <w:r>
        <w:rPr>
          <w:rFonts w:hint="eastAsia"/>
          <w:color w:val="auto"/>
          <w:highlight w:val="none"/>
        </w:rPr>
        <w:t>未在规定的时间内作出答复的，可以在答复期满后十五个工作日内向同级政府采购监督管理部门提出投诉。</w:t>
      </w:r>
    </w:p>
    <w:p w14:paraId="09E37E0C">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w:t>
      </w:r>
      <w:r>
        <w:rPr>
          <w:rFonts w:hint="eastAsia"/>
          <w:color w:val="auto"/>
          <w:highlight w:val="none"/>
          <w:lang w:val="zh-CN"/>
        </w:rPr>
        <w:t>2</w:t>
      </w:r>
      <w:r>
        <w:rPr>
          <w:rFonts w:hint="eastAsia"/>
          <w:color w:val="auto"/>
          <w:highlight w:val="none"/>
        </w:rPr>
        <w:t>供应商投诉的事项不得超出已质疑事项的范围，基于质疑答复内容提出的投诉事项除外。</w:t>
      </w:r>
    </w:p>
    <w:p w14:paraId="488BAFF4">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4.4.3供应商投诉应当有明确的请求和必要的证明材料。</w:t>
      </w:r>
    </w:p>
    <w:p w14:paraId="7D9FA39C">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4.4.4以联合体形式参加政府采购活动的，其投诉应当由组成联合体的所有供应商共同提出。</w:t>
      </w:r>
    </w:p>
    <w:p w14:paraId="33FA4489">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rFonts w:hint="eastAsia"/>
          <w:color w:val="auto"/>
          <w:highlight w:val="none"/>
        </w:rPr>
      </w:pPr>
      <w:r>
        <w:rPr>
          <w:rFonts w:hint="eastAsia"/>
          <w:color w:val="auto"/>
          <w:highlight w:val="none"/>
        </w:rPr>
        <w:t>4.4.5根据政府采购行政裁决省市区三级联动试点工作安排，杭州市本级</w:t>
      </w:r>
      <w:r>
        <w:rPr>
          <w:rFonts w:hint="eastAsia"/>
          <w:color w:val="auto"/>
          <w:highlight w:val="none"/>
          <w:lang w:eastAsia="zh-CN"/>
        </w:rPr>
        <w:t>及各区、县（市）</w:t>
      </w:r>
      <w:r>
        <w:rPr>
          <w:rFonts w:hint="eastAsia"/>
          <w:color w:val="auto"/>
          <w:highlight w:val="none"/>
        </w:rPr>
        <w:t>政府采购项目投诉材料可寄送至浙江省政府采购行政裁决服务中心（杭州），地址：</w:t>
      </w:r>
      <w:r>
        <w:rPr>
          <w:rFonts w:hint="eastAsia" w:ascii="宋体" w:hAnsi="宋体" w:eastAsia="宋体" w:cs="宋体"/>
          <w:i w:val="0"/>
          <w:caps w:val="0"/>
          <w:color w:val="auto"/>
          <w:spacing w:val="0"/>
          <w:sz w:val="24"/>
          <w:szCs w:val="24"/>
          <w:highlight w:val="none"/>
          <w:lang w:eastAsia="zh-CN"/>
        </w:rPr>
        <w:t>杭州市上城区清泰街549号城建综合大楼11楼</w:t>
      </w:r>
      <w:r>
        <w:rPr>
          <w:rFonts w:hint="eastAsia" w:ascii="宋体" w:hAnsi="宋体" w:eastAsia="宋体" w:cs="宋体"/>
          <w:i w:val="0"/>
          <w:caps w:val="0"/>
          <w:color w:val="auto"/>
          <w:spacing w:val="0"/>
          <w:sz w:val="24"/>
          <w:szCs w:val="24"/>
          <w:highlight w:val="none"/>
        </w:rPr>
        <w:t>（快递仅限ems或顺丰）</w:t>
      </w:r>
      <w:r>
        <w:rPr>
          <w:rFonts w:hint="eastAsia" w:ascii="宋体" w:hAnsi="宋体" w:cs="宋体"/>
          <w:i w:val="0"/>
          <w:caps w:val="0"/>
          <w:color w:val="auto"/>
          <w:spacing w:val="0"/>
          <w:sz w:val="24"/>
          <w:szCs w:val="24"/>
          <w:highlight w:val="none"/>
          <w:lang w:eastAsia="zh-CN"/>
        </w:rPr>
        <w:t>，</w:t>
      </w:r>
      <w:r>
        <w:rPr>
          <w:rFonts w:hint="eastAsia"/>
          <w:color w:val="auto"/>
          <w:highlight w:val="none"/>
        </w:rPr>
        <w:t>收件人：朱女士</w:t>
      </w:r>
      <w:r>
        <w:rPr>
          <w:rFonts w:hint="eastAsia" w:ascii="宋体" w:hAnsi="宋体" w:cs="宋体"/>
          <w:color w:val="auto"/>
          <w:sz w:val="24"/>
          <w:highlight w:val="none"/>
        </w:rPr>
        <w:t>、王女士</w:t>
      </w:r>
      <w:r>
        <w:rPr>
          <w:rFonts w:hint="eastAsia"/>
          <w:color w:val="auto"/>
          <w:highlight w:val="none"/>
        </w:rPr>
        <w:t>，电话：0571-</w:t>
      </w:r>
      <w:r>
        <w:rPr>
          <w:rFonts w:hint="eastAsia" w:ascii="宋体" w:hAnsi="宋体" w:eastAsia="宋体" w:cs="宋体"/>
          <w:i w:val="0"/>
          <w:caps w:val="0"/>
          <w:color w:val="auto"/>
          <w:spacing w:val="0"/>
          <w:sz w:val="24"/>
          <w:szCs w:val="24"/>
          <w:highlight w:val="none"/>
        </w:rPr>
        <w:t>8</w:t>
      </w:r>
      <w:r>
        <w:rPr>
          <w:rFonts w:hint="eastAsia" w:ascii="宋体" w:hAnsi="宋体" w:eastAsia="宋体" w:cs="宋体"/>
          <w:i w:val="0"/>
          <w:caps w:val="0"/>
          <w:color w:val="auto"/>
          <w:spacing w:val="0"/>
          <w:sz w:val="24"/>
          <w:szCs w:val="24"/>
          <w:highlight w:val="none"/>
          <w:lang w:val="en-US" w:eastAsia="zh-CN"/>
        </w:rPr>
        <w:t>7227671,0571-87800218</w:t>
      </w:r>
      <w:r>
        <w:rPr>
          <w:rFonts w:hint="eastAsia"/>
          <w:color w:val="auto"/>
          <w:highlight w:val="none"/>
        </w:rPr>
        <w:t>。</w:t>
      </w:r>
    </w:p>
    <w:p w14:paraId="0F0EE703">
      <w:pPr>
        <w:pStyle w:val="892"/>
        <w:pageBreakBefore w:val="0"/>
        <w:shd w:val="clear" w:color="auto" w:fill="FFFFFF"/>
        <w:kinsoku/>
        <w:wordWrap/>
        <w:overflowPunct/>
        <w:topLinePunct w:val="0"/>
        <w:bidi w:val="0"/>
        <w:snapToGrid w:val="0"/>
        <w:spacing w:before="0" w:beforeAutospacing="0" w:after="0" w:afterAutospacing="0" w:line="360" w:lineRule="auto"/>
        <w:ind w:firstLine="400"/>
        <w:contextualSpacing/>
        <w:textAlignment w:val="auto"/>
        <w:rPr>
          <w:color w:val="auto"/>
          <w:highlight w:val="none"/>
        </w:rPr>
      </w:pPr>
      <w:r>
        <w:rPr>
          <w:rFonts w:hint="eastAsia"/>
          <w:color w:val="auto"/>
          <w:highlight w:val="none"/>
        </w:rPr>
        <w:t>投诉书范本及制作说明详见附件3。</w:t>
      </w:r>
    </w:p>
    <w:p w14:paraId="6C9C298E">
      <w:pPr>
        <w:pageBreakBefore w:val="0"/>
        <w:kinsoku/>
        <w:wordWrap/>
        <w:overflowPunct/>
        <w:topLinePunct w:val="0"/>
        <w:bidi w:val="0"/>
        <w:adjustRightInd w:val="0"/>
        <w:snapToGrid w:val="0"/>
        <w:spacing w:beforeAutospacing="0" w:line="360" w:lineRule="auto"/>
        <w:ind w:firstLine="480" w:firstLineChars="200"/>
        <w:textAlignment w:val="auto"/>
        <w:rPr>
          <w:rFonts w:hint="eastAsia" w:ascii="宋体" w:hAnsi="宋体" w:cs="仿宋"/>
          <w:color w:val="auto"/>
          <w:sz w:val="24"/>
          <w:highlight w:val="none"/>
        </w:rPr>
      </w:pPr>
      <w:r>
        <w:rPr>
          <w:rFonts w:hint="eastAsia" w:ascii="宋体" w:hAnsi="宋体" w:cs="仿宋"/>
          <w:color w:val="auto"/>
          <w:sz w:val="24"/>
          <w:highlight w:val="none"/>
        </w:rPr>
        <w:t>4.5 补偿救济</w:t>
      </w:r>
    </w:p>
    <w:p w14:paraId="62BCF40B">
      <w:pPr>
        <w:pageBreakBefore w:val="0"/>
        <w:kinsoku/>
        <w:wordWrap/>
        <w:overflowPunct/>
        <w:topLinePunct w:val="0"/>
        <w:bidi w:val="0"/>
        <w:adjustRightInd w:val="0"/>
        <w:snapToGrid w:val="0"/>
        <w:spacing w:beforeAutospacing="0" w:line="360" w:lineRule="auto"/>
        <w:ind w:firstLine="480" w:firstLineChars="200"/>
        <w:textAlignment w:val="auto"/>
        <w:rPr>
          <w:rFonts w:ascii="宋体" w:hAnsi="宋体" w:cs="宋体"/>
          <w:color w:val="auto"/>
          <w:sz w:val="18"/>
          <w:szCs w:val="18"/>
          <w:highlight w:val="none"/>
        </w:rPr>
      </w:pPr>
      <w:r>
        <w:rPr>
          <w:rFonts w:hint="eastAsia" w:ascii="宋体" w:hAnsi="宋体" w:cs="仿宋"/>
          <w:color w:val="auto"/>
          <w:sz w:val="24"/>
          <w:highlight w:val="none"/>
        </w:rPr>
        <w:t>采购人因政策变化、规划调整而不履行政府采购合同的，供应商可依据《杭州市涉企补偿救济实施办法（试行）》向采购人提起补偿申请。</w:t>
      </w:r>
    </w:p>
    <w:p w14:paraId="39A7A13F">
      <w:pPr>
        <w:adjustRightInd/>
        <w:spacing w:line="360" w:lineRule="auto"/>
        <w:jc w:val="center"/>
        <w:outlineLvl w:val="0"/>
        <w:rPr>
          <w:rFonts w:ascii="宋体" w:hAnsi="宋体" w:cs="宋体"/>
          <w:b/>
          <w:color w:val="auto"/>
          <w:sz w:val="32"/>
          <w:szCs w:val="20"/>
          <w:highlight w:val="none"/>
        </w:rPr>
      </w:pPr>
      <w:r>
        <w:rPr>
          <w:rFonts w:hint="eastAsia" w:ascii="宋体" w:hAnsi="宋体" w:cs="宋体"/>
          <w:b/>
          <w:color w:val="auto"/>
          <w:sz w:val="32"/>
          <w:szCs w:val="20"/>
          <w:highlight w:val="none"/>
        </w:rPr>
        <w:t xml:space="preserve">      二、招标文件的构成、澄清、修改</w:t>
      </w:r>
    </w:p>
    <w:p w14:paraId="5AB6FBD2">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5．招标文件的构成</w:t>
      </w:r>
    </w:p>
    <w:p w14:paraId="50CA23C6">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5.1 招标文件包括下列文件及附件：</w:t>
      </w:r>
    </w:p>
    <w:p w14:paraId="70AA0927">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5.1.1招标公告；</w:t>
      </w:r>
    </w:p>
    <w:p w14:paraId="5331D0CC">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5.1.2投标人须知；</w:t>
      </w:r>
    </w:p>
    <w:p w14:paraId="75559233">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5.1.3采购需求；</w:t>
      </w:r>
    </w:p>
    <w:p w14:paraId="5B891E61">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5.1.4评标办法；</w:t>
      </w:r>
    </w:p>
    <w:p w14:paraId="557EAC6D">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szCs w:val="24"/>
          <w:highlight w:val="none"/>
        </w:rPr>
        <w:t>5.1.5拟签订的合同文本；</w:t>
      </w:r>
    </w:p>
    <w:p w14:paraId="649942BD">
      <w:pPr>
        <w:pStyle w:val="33"/>
        <w:tabs>
          <w:tab w:val="left" w:pos="840"/>
        </w:tabs>
        <w:spacing w:line="360" w:lineRule="auto"/>
        <w:ind w:firstLine="960" w:firstLineChars="400"/>
        <w:rPr>
          <w:rFonts w:hAnsi="宋体" w:cs="宋体"/>
          <w:color w:val="auto"/>
          <w:sz w:val="24"/>
          <w:szCs w:val="24"/>
          <w:highlight w:val="none"/>
        </w:rPr>
      </w:pPr>
      <w:r>
        <w:rPr>
          <w:rFonts w:hint="eastAsia" w:hAnsi="宋体" w:cs="宋体"/>
          <w:color w:val="auto"/>
          <w:sz w:val="24"/>
          <w:highlight w:val="none"/>
        </w:rPr>
        <w:t>5.1.6</w:t>
      </w:r>
      <w:r>
        <w:rPr>
          <w:rFonts w:hint="eastAsia" w:hAnsi="宋体" w:cs="宋体"/>
          <w:color w:val="auto"/>
          <w:sz w:val="24"/>
          <w:szCs w:val="24"/>
          <w:highlight w:val="none"/>
        </w:rPr>
        <w:t>应提交的有关格式范例。</w:t>
      </w:r>
    </w:p>
    <w:p w14:paraId="75591C74">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5.2与本项目有关的</w:t>
      </w:r>
      <w:r>
        <w:rPr>
          <w:rFonts w:hint="eastAsia" w:ascii="宋体" w:hAnsi="宋体" w:cs="宋体"/>
          <w:bCs/>
          <w:color w:val="auto"/>
          <w:sz w:val="24"/>
          <w:highlight w:val="none"/>
        </w:rPr>
        <w:t>澄清或者修改的内容为招标文件的组成部分</w:t>
      </w:r>
      <w:r>
        <w:rPr>
          <w:rFonts w:hint="eastAsia" w:ascii="宋体" w:hAnsi="宋体" w:cs="宋体"/>
          <w:color w:val="auto"/>
          <w:sz w:val="24"/>
          <w:highlight w:val="none"/>
        </w:rPr>
        <w:t>。</w:t>
      </w:r>
    </w:p>
    <w:p w14:paraId="2FA533FC">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6. 招标文件的澄清、修改</w:t>
      </w:r>
    </w:p>
    <w:p w14:paraId="1E3AC87C">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6.1已获取招标文件的潜在投标人，若有问题需要澄清，应于投标截止时间前，以书面形式向</w:t>
      </w:r>
      <w:r>
        <w:rPr>
          <w:rFonts w:hint="eastAsia" w:ascii="宋体" w:hAnsi="宋体" w:cs="宋体"/>
          <w:color w:val="auto"/>
          <w:highlight w:val="none"/>
          <w:lang w:eastAsia="zh-CN"/>
        </w:rPr>
        <w:t>采购代理机构</w:t>
      </w:r>
      <w:r>
        <w:rPr>
          <w:rFonts w:hint="eastAsia" w:ascii="宋体" w:hAnsi="宋体" w:cs="宋体"/>
          <w:color w:val="auto"/>
          <w:highlight w:val="none"/>
        </w:rPr>
        <w:t>提出。</w:t>
      </w:r>
    </w:p>
    <w:p w14:paraId="3E4F44B6">
      <w:pPr>
        <w:pStyle w:val="134"/>
        <w:snapToGrid w:val="0"/>
        <w:spacing w:before="0"/>
        <w:ind w:firstLine="480"/>
        <w:rPr>
          <w:rFonts w:hAnsi="宋体" w:cs="宋体"/>
          <w:color w:val="auto"/>
          <w:sz w:val="18"/>
          <w:szCs w:val="18"/>
          <w:highlight w:val="none"/>
          <w:lang w:val="en-US"/>
        </w:rPr>
      </w:pPr>
      <w:r>
        <w:rPr>
          <w:rFonts w:hint="eastAsia" w:ascii="宋体" w:hAnsi="宋体" w:cs="宋体"/>
          <w:color w:val="auto"/>
          <w:highlight w:val="none"/>
        </w:rPr>
        <w:t xml:space="preserve">6.2 </w:t>
      </w:r>
      <w:r>
        <w:rPr>
          <w:rFonts w:hint="eastAsia" w:ascii="宋体" w:hAnsi="宋体" w:cs="宋体"/>
          <w:color w:val="auto"/>
          <w:highlight w:val="none"/>
          <w:lang w:eastAsia="zh-CN"/>
        </w:rPr>
        <w:t>采购代理机构</w:t>
      </w:r>
      <w:r>
        <w:rPr>
          <w:rFonts w:hint="eastAsia" w:ascii="宋体" w:hAnsi="宋体" w:cs="宋体"/>
          <w:color w:val="auto"/>
          <w:highlight w:val="none"/>
        </w:rPr>
        <w:t>对招标文件进行澄清或修改的，将同时通过电子交易平台通知已获取招标文件的潜在投标人。依法应当公告的，将按规定公告，同时视情况延长投标截止时间和开标时间。该澄清或者修改的内容为招标文件的组成部分。</w:t>
      </w:r>
      <w:r>
        <w:rPr>
          <w:rFonts w:hint="eastAsia" w:hAnsi="宋体" w:cs="宋体"/>
          <w:color w:val="auto"/>
          <w:szCs w:val="24"/>
          <w:highlight w:val="none"/>
          <w:lang w:val="en-US"/>
        </w:rPr>
        <w:t xml:space="preserve">    </w:t>
      </w:r>
    </w:p>
    <w:p w14:paraId="184E1E5D">
      <w:pPr>
        <w:adjustRightInd/>
        <w:spacing w:line="360" w:lineRule="auto"/>
        <w:jc w:val="center"/>
        <w:outlineLvl w:val="0"/>
        <w:rPr>
          <w:rFonts w:ascii="宋体" w:hAnsi="宋体" w:cs="宋体"/>
          <w:b/>
          <w:color w:val="auto"/>
          <w:sz w:val="30"/>
          <w:szCs w:val="20"/>
          <w:highlight w:val="none"/>
        </w:rPr>
      </w:pPr>
      <w:r>
        <w:rPr>
          <w:rFonts w:hint="eastAsia" w:ascii="宋体" w:hAnsi="宋体" w:cs="宋体"/>
          <w:b/>
          <w:color w:val="auto"/>
          <w:sz w:val="30"/>
          <w:szCs w:val="20"/>
          <w:highlight w:val="none"/>
        </w:rPr>
        <w:t>三、投标</w:t>
      </w:r>
    </w:p>
    <w:p w14:paraId="0F70840C">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7. 招标文件的获取</w:t>
      </w:r>
    </w:p>
    <w:p w14:paraId="678B38B4">
      <w:pPr>
        <w:spacing w:line="360" w:lineRule="auto"/>
        <w:ind w:firstLine="480" w:firstLineChars="200"/>
        <w:rPr>
          <w:rFonts w:ascii="宋体" w:hAnsi="宋体" w:cs="宋体"/>
          <w:snapToGrid w:val="0"/>
          <w:color w:val="auto"/>
          <w:kern w:val="28"/>
          <w:sz w:val="24"/>
          <w:highlight w:val="none"/>
        </w:rPr>
      </w:pPr>
      <w:r>
        <w:rPr>
          <w:rFonts w:hint="eastAsia" w:ascii="宋体" w:hAnsi="宋体" w:cs="宋体"/>
          <w:snapToGrid w:val="0"/>
          <w:color w:val="auto"/>
          <w:kern w:val="28"/>
          <w:sz w:val="24"/>
          <w:highlight w:val="none"/>
        </w:rPr>
        <w:t>详见招标公告中获取招标文件的时间期限、地点、方式及招标文件售价。</w:t>
      </w:r>
    </w:p>
    <w:p w14:paraId="6BE5DD6D">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8.开标前答疑会或现场考察</w:t>
      </w:r>
    </w:p>
    <w:p w14:paraId="5DE5CD03">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采购人组织潜在投标人现场考察或者召开开标前答疑会的，潜在投标人按第二部分投标人须知前附表的规定参加现场考察或者开标前答疑会。</w:t>
      </w:r>
    </w:p>
    <w:p w14:paraId="7F743A39">
      <w:pPr>
        <w:pStyle w:val="33"/>
        <w:spacing w:line="360" w:lineRule="auto"/>
        <w:rPr>
          <w:rFonts w:hAnsi="宋体" w:cs="宋体"/>
          <w:b/>
          <w:color w:val="auto"/>
          <w:szCs w:val="24"/>
          <w:highlight w:val="none"/>
        </w:rPr>
      </w:pPr>
      <w:r>
        <w:rPr>
          <w:rFonts w:hint="eastAsia" w:hAnsi="宋体" w:cs="宋体"/>
          <w:b/>
          <w:color w:val="auto"/>
          <w:kern w:val="28"/>
          <w:sz w:val="24"/>
          <w:szCs w:val="24"/>
          <w:highlight w:val="none"/>
        </w:rPr>
        <w:t>9.投标保证金</w:t>
      </w:r>
    </w:p>
    <w:p w14:paraId="3E598ACA">
      <w:pPr>
        <w:pStyle w:val="16"/>
        <w:spacing w:line="360" w:lineRule="auto"/>
        <w:ind w:firstLine="470" w:firstLineChars="196"/>
        <w:rPr>
          <w:rFonts w:hAnsi="宋体" w:cs="宋体"/>
          <w:color w:val="auto"/>
          <w:sz w:val="24"/>
          <w:highlight w:val="none"/>
        </w:rPr>
      </w:pPr>
      <w:r>
        <w:rPr>
          <w:rFonts w:hint="eastAsia" w:hAnsi="宋体" w:cs="宋体"/>
          <w:color w:val="auto"/>
          <w:sz w:val="24"/>
          <w:highlight w:val="none"/>
        </w:rPr>
        <w:t>本项目不需缴纳投标保证金。</w:t>
      </w:r>
    </w:p>
    <w:p w14:paraId="5BB54264">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10. 投标文件的语言</w:t>
      </w:r>
    </w:p>
    <w:p w14:paraId="7FD2FC79">
      <w:pPr>
        <w:autoSpaceDE w:val="0"/>
        <w:autoSpaceDN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rPr>
        <w:t>投标文件及投标人与采购有关的来往通知、函件和文件均应使用中文。</w:t>
      </w:r>
    </w:p>
    <w:p w14:paraId="7753572D">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11. 投标文件的组成</w:t>
      </w:r>
    </w:p>
    <w:p w14:paraId="65D12CE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11.1</w:t>
      </w:r>
      <w:r>
        <w:rPr>
          <w:rFonts w:hint="eastAsia" w:ascii="宋体" w:hAnsi="宋体" w:cs="宋体"/>
          <w:b/>
          <w:color w:val="auto"/>
          <w:sz w:val="24"/>
          <w:highlight w:val="none"/>
        </w:rPr>
        <w:t>资格文件</w:t>
      </w:r>
      <w:r>
        <w:rPr>
          <w:rFonts w:hint="eastAsia" w:ascii="宋体" w:hAnsi="宋体" w:cs="宋体"/>
          <w:color w:val="auto"/>
          <w:sz w:val="24"/>
          <w:highlight w:val="none"/>
        </w:rPr>
        <w:t>：</w:t>
      </w:r>
    </w:p>
    <w:p w14:paraId="55F7158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11.1.1符合参加政府采购活动应当具备的一般条件的承诺函；</w:t>
      </w:r>
    </w:p>
    <w:p w14:paraId="1694A4A7">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w:t>
      </w:r>
      <w:r>
        <w:rPr>
          <w:rFonts w:ascii="宋体" w:hAnsi="宋体" w:cs="宋体"/>
          <w:color w:val="auto"/>
          <w:sz w:val="24"/>
          <w:highlight w:val="none"/>
        </w:rPr>
        <w:t>1.1.2</w:t>
      </w:r>
      <w:r>
        <w:rPr>
          <w:rFonts w:hint="eastAsia" w:ascii="宋体" w:hAnsi="宋体" w:cs="宋体"/>
          <w:snapToGrid w:val="0"/>
          <w:color w:val="auto"/>
          <w:kern w:val="28"/>
          <w:sz w:val="24"/>
          <w:szCs w:val="20"/>
          <w:highlight w:val="none"/>
        </w:rPr>
        <w:t>联合协议（如果有)；</w:t>
      </w:r>
    </w:p>
    <w:p w14:paraId="079218D6">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227C5E60">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11.1.</w:t>
      </w:r>
      <w:r>
        <w:rPr>
          <w:rFonts w:ascii="宋体" w:hAnsi="宋体" w:cs="宋体"/>
          <w:color w:val="auto"/>
          <w:sz w:val="24"/>
          <w:highlight w:val="none"/>
        </w:rPr>
        <w:t>4</w:t>
      </w:r>
      <w:r>
        <w:rPr>
          <w:rFonts w:hint="eastAsia" w:ascii="宋体" w:hAnsi="宋体" w:cs="宋体"/>
          <w:color w:val="auto"/>
          <w:sz w:val="24"/>
          <w:highlight w:val="none"/>
        </w:rPr>
        <w:t>本项目的特定资格要求</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3BD09329">
      <w:pPr>
        <w:snapToGrid w:val="0"/>
        <w:spacing w:line="360" w:lineRule="auto"/>
        <w:ind w:firstLine="480" w:firstLineChars="2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07E5EA02">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11.2.1投标函；</w:t>
      </w:r>
      <w:r>
        <w:rPr>
          <w:rFonts w:hint="eastAsia" w:ascii="宋体" w:hAnsi="宋体" w:cs="宋体"/>
          <w:color w:val="auto"/>
          <w:sz w:val="24"/>
          <w:highlight w:val="none"/>
          <w:lang w:val="zh-CN"/>
        </w:rPr>
        <w:t xml:space="preserve"> </w:t>
      </w:r>
    </w:p>
    <w:p w14:paraId="6F72A718">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11.2.2授权委托书或法定代表人（单位负责人、自然人本人）身份证明；</w:t>
      </w:r>
    </w:p>
    <w:p w14:paraId="4D4E08C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snapToGrid w:val="0"/>
          <w:color w:val="auto"/>
          <w:kern w:val="28"/>
          <w:sz w:val="24"/>
          <w:szCs w:val="20"/>
          <w:highlight w:val="none"/>
        </w:rPr>
        <w:t>（如果有)</w:t>
      </w:r>
      <w:r>
        <w:rPr>
          <w:rFonts w:hint="eastAsia" w:ascii="宋体" w:hAnsi="宋体" w:cs="宋体"/>
          <w:color w:val="auto"/>
          <w:sz w:val="24"/>
          <w:highlight w:val="none"/>
        </w:rPr>
        <w:t>；</w:t>
      </w:r>
    </w:p>
    <w:p w14:paraId="1F6004EA">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00AEAD8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20EF98D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6</w:t>
      </w:r>
      <w:r>
        <w:rPr>
          <w:rFonts w:hint="eastAsia" w:ascii="宋体" w:hAnsi="宋体" w:cs="宋体"/>
          <w:color w:val="auto"/>
          <w:sz w:val="24"/>
          <w:highlight w:val="none"/>
        </w:rPr>
        <w:t>投标标的清单；</w:t>
      </w:r>
    </w:p>
    <w:p w14:paraId="39514B1E">
      <w:pPr>
        <w:snapToGrid w:val="0"/>
        <w:spacing w:line="360" w:lineRule="auto"/>
        <w:ind w:firstLine="960" w:firstLineChars="400"/>
        <w:rPr>
          <w:rFonts w:ascii="宋体" w:hAnsi="宋体" w:cs="宋体"/>
          <w:color w:val="auto"/>
          <w:sz w:val="24"/>
          <w:highlight w:val="none"/>
        </w:rPr>
      </w:pPr>
      <w:r>
        <w:rPr>
          <w:rFonts w:hint="eastAsia" w:ascii="宋体" w:hAnsi="宋体" w:cs="宋体"/>
          <w:color w:val="auto"/>
          <w:sz w:val="24"/>
          <w:highlight w:val="none"/>
        </w:rPr>
        <w:t>11.2.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28510B5E">
      <w:pPr>
        <w:snapToGrid w:val="0"/>
        <w:spacing w:line="360" w:lineRule="auto"/>
        <w:ind w:firstLine="960" w:firstLineChars="400"/>
        <w:rPr>
          <w:rFonts w:ascii="宋体" w:hAnsi="宋体" w:cs="宋体"/>
          <w:color w:val="auto"/>
          <w:sz w:val="24"/>
          <w:highlight w:val="none"/>
          <w:lang w:val="zh-CN"/>
        </w:rPr>
      </w:pPr>
      <w:r>
        <w:rPr>
          <w:rFonts w:hint="eastAsia" w:ascii="宋体" w:hAnsi="宋体" w:cs="宋体"/>
          <w:color w:val="auto"/>
          <w:sz w:val="24"/>
          <w:highlight w:val="none"/>
          <w:lang w:val="zh-CN"/>
        </w:rPr>
        <w:t>11.</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78AB410A">
      <w:pPr>
        <w:snapToGrid w:val="0"/>
        <w:spacing w:line="360" w:lineRule="auto"/>
        <w:ind w:firstLine="480" w:firstLineChars="200"/>
        <w:rPr>
          <w:rFonts w:ascii="宋体" w:hAnsi="宋体" w:cs="宋体"/>
          <w:color w:val="auto"/>
          <w:sz w:val="24"/>
          <w:highlight w:val="none"/>
          <w:u w:val="single"/>
          <w:lang w:val="zh-CN"/>
        </w:rPr>
      </w:pPr>
      <w:r>
        <w:rPr>
          <w:rFonts w:hint="eastAsia" w:ascii="宋体" w:hAnsi="宋体" w:cs="宋体"/>
          <w:color w:val="auto"/>
          <w:kern w:val="0"/>
          <w:sz w:val="24"/>
          <w:highlight w:val="none"/>
          <w:lang w:val="zh-CN"/>
        </w:rPr>
        <w:t>11.</w:t>
      </w:r>
      <w:r>
        <w:rPr>
          <w:rFonts w:hint="eastAsia" w:ascii="宋体" w:hAnsi="宋体" w:cs="宋体"/>
          <w:color w:val="auto"/>
          <w:kern w:val="0"/>
          <w:sz w:val="24"/>
          <w:highlight w:val="none"/>
        </w:rPr>
        <w:t>3</w:t>
      </w:r>
      <w:r>
        <w:rPr>
          <w:rFonts w:hint="eastAsia" w:ascii="宋体" w:hAnsi="宋体" w:cs="宋体"/>
          <w:b/>
          <w:color w:val="auto"/>
          <w:sz w:val="24"/>
          <w:highlight w:val="none"/>
        </w:rPr>
        <w:t>报价文件：</w:t>
      </w:r>
      <w:r>
        <w:rPr>
          <w:rFonts w:hint="eastAsia" w:ascii="宋体" w:hAnsi="宋体" w:cs="宋体"/>
          <w:color w:val="auto"/>
          <w:sz w:val="24"/>
          <w:highlight w:val="none"/>
        </w:rPr>
        <w:t xml:space="preserve"> </w:t>
      </w:r>
    </w:p>
    <w:p w14:paraId="057AFEBC">
      <w:pPr>
        <w:snapToGrid w:val="0"/>
        <w:spacing w:line="360" w:lineRule="auto"/>
        <w:ind w:firstLine="960" w:firstLineChars="400"/>
        <w:rPr>
          <w:rFonts w:hint="eastAsia" w:ascii="宋体" w:hAnsi="宋体" w:cs="宋体"/>
          <w:color w:val="auto"/>
          <w:sz w:val="24"/>
          <w:highlight w:val="none"/>
        </w:rPr>
      </w:pPr>
      <w:r>
        <w:rPr>
          <w:rFonts w:hint="eastAsia" w:ascii="宋体" w:hAnsi="宋体" w:cs="宋体"/>
          <w:color w:val="auto"/>
          <w:sz w:val="24"/>
          <w:highlight w:val="none"/>
        </w:rPr>
        <w:t>11.3.1开标一览表（报价表）；</w:t>
      </w:r>
    </w:p>
    <w:p w14:paraId="28C2F0D3">
      <w:pPr>
        <w:pStyle w:val="4"/>
        <w:snapToGrid w:val="0"/>
        <w:spacing w:line="360" w:lineRule="auto"/>
        <w:ind w:left="0" w:firstLine="960" w:firstLineChars="400"/>
        <w:rPr>
          <w:rFonts w:hint="eastAsia" w:ascii="宋体" w:hAnsi="宋体" w:eastAsia="宋体" w:cs="宋体"/>
          <w:b w:val="0"/>
          <w:bCs w:val="0"/>
          <w:color w:val="auto"/>
          <w:sz w:val="24"/>
          <w:highlight w:val="none"/>
        </w:rPr>
      </w:pPr>
      <w:r>
        <w:rPr>
          <w:rFonts w:hint="eastAsia" w:ascii="宋体" w:hAnsi="宋体" w:eastAsia="宋体" w:cs="宋体"/>
          <w:b w:val="0"/>
          <w:bCs w:val="0"/>
          <w:color w:val="auto"/>
          <w:sz w:val="24"/>
          <w:szCs w:val="24"/>
          <w:highlight w:val="none"/>
          <w:lang w:val="en-US"/>
        </w:rPr>
        <w:t>11.3.</w:t>
      </w:r>
      <w:r>
        <w:rPr>
          <w:rFonts w:hint="eastAsia" w:ascii="宋体" w:hAnsi="宋体" w:eastAsia="宋体" w:cs="宋体"/>
          <w:b w:val="0"/>
          <w:bCs w:val="0"/>
          <w:color w:val="auto"/>
          <w:sz w:val="24"/>
          <w:szCs w:val="24"/>
          <w:highlight w:val="none"/>
          <w:lang w:val="en-US" w:eastAsia="zh-CN"/>
        </w:rPr>
        <w:t>2</w:t>
      </w:r>
      <w:r>
        <w:rPr>
          <w:rFonts w:hint="eastAsia" w:ascii="宋体" w:hAnsi="宋体" w:eastAsia="宋体" w:cs="宋体"/>
          <w:b w:val="0"/>
          <w:bCs w:val="0"/>
          <w:color w:val="auto"/>
          <w:sz w:val="24"/>
          <w:szCs w:val="24"/>
          <w:highlight w:val="none"/>
          <w:lang w:val="en-US"/>
        </w:rPr>
        <w:t xml:space="preserve"> </w:t>
      </w:r>
      <w:r>
        <w:rPr>
          <w:rFonts w:hint="eastAsia" w:ascii="宋体" w:hAnsi="宋体" w:eastAsia="宋体" w:cs="宋体"/>
          <w:b w:val="0"/>
          <w:bCs w:val="0"/>
          <w:color w:val="auto"/>
          <w:sz w:val="24"/>
          <w:highlight w:val="none"/>
        </w:rPr>
        <w:t>中小企业声明函。</w:t>
      </w:r>
    </w:p>
    <w:p w14:paraId="4F988473">
      <w:pPr>
        <w:spacing w:line="360" w:lineRule="auto"/>
        <w:ind w:firstLine="723" w:firstLineChars="300"/>
        <w:rPr>
          <w:rFonts w:ascii="宋体" w:hAnsi="宋体" w:cs="宋体"/>
          <w:b/>
          <w:color w:val="auto"/>
          <w:sz w:val="24"/>
          <w:highlight w:val="none"/>
        </w:rPr>
      </w:pPr>
      <w:r>
        <w:rPr>
          <w:rFonts w:hint="eastAsia" w:ascii="宋体" w:hAnsi="宋体" w:cs="宋体"/>
          <w:b/>
          <w:color w:val="auto"/>
          <w:sz w:val="24"/>
          <w:highlight w:val="none"/>
        </w:rPr>
        <w:t>投标文件含有采购人不能接受的附加条件的，投标无效；</w:t>
      </w:r>
    </w:p>
    <w:p w14:paraId="0C47648D">
      <w:pPr>
        <w:spacing w:line="360" w:lineRule="auto"/>
        <w:ind w:firstLine="723" w:firstLineChars="300"/>
        <w:rPr>
          <w:rFonts w:hint="eastAsia" w:ascii="宋体" w:hAnsi="宋体" w:cs="宋体"/>
          <w:b/>
          <w:color w:val="auto"/>
          <w:sz w:val="24"/>
          <w:highlight w:val="none"/>
        </w:rPr>
      </w:pPr>
      <w:r>
        <w:rPr>
          <w:rFonts w:hint="eastAsia" w:ascii="宋体" w:hAnsi="宋体" w:cs="宋体"/>
          <w:b/>
          <w:color w:val="auto"/>
          <w:sz w:val="24"/>
          <w:highlight w:val="none"/>
        </w:rPr>
        <w:t>投标人提供虚假材料投标的，投标无效。</w:t>
      </w:r>
    </w:p>
    <w:p w14:paraId="564CBEB4">
      <w:pPr>
        <w:spacing w:line="360" w:lineRule="auto"/>
        <w:ind w:firstLine="720" w:firstLineChars="300"/>
        <w:rPr>
          <w:color w:val="auto"/>
          <w:highlight w:val="none"/>
        </w:rPr>
      </w:pPr>
      <w:r>
        <w:rPr>
          <w:rFonts w:hint="eastAsia"/>
          <w:color w:val="auto"/>
          <w:sz w:val="24"/>
          <w:szCs w:val="24"/>
          <w:highlight w:val="none"/>
          <w:shd w:val="clear" w:color="auto" w:fill="FFFFFF"/>
          <w:lang w:val="en-US" w:eastAsia="zh-CN"/>
        </w:rPr>
        <w:t>投标人应对投标文件中材料的真实性、合法性负责。投标人可事先在公开官网查询、核对相关证书和报告内容，确保投标（响应）文件资料准确无误。</w:t>
      </w:r>
    </w:p>
    <w:p w14:paraId="3BD9A92B">
      <w:pPr>
        <w:pStyle w:val="134"/>
        <w:snapToGrid w:val="0"/>
        <w:spacing w:before="0"/>
        <w:ind w:firstLine="0" w:firstLineChars="0"/>
        <w:outlineLvl w:val="0"/>
        <w:rPr>
          <w:rFonts w:ascii="宋体" w:hAnsi="宋体" w:cs="宋体"/>
          <w:b/>
          <w:color w:val="auto"/>
          <w:szCs w:val="24"/>
          <w:highlight w:val="none"/>
        </w:rPr>
      </w:pPr>
      <w:r>
        <w:rPr>
          <w:rFonts w:hint="eastAsia" w:ascii="宋体" w:hAnsi="宋体" w:cs="宋体"/>
          <w:b/>
          <w:color w:val="auto"/>
          <w:szCs w:val="24"/>
          <w:highlight w:val="none"/>
        </w:rPr>
        <w:t>12</w:t>
      </w:r>
      <w:r>
        <w:rPr>
          <w:rFonts w:hint="eastAsia" w:ascii="宋体" w:hAnsi="宋体" w:cs="宋体"/>
          <w:b/>
          <w:color w:val="auto"/>
          <w:kern w:val="0"/>
          <w:szCs w:val="24"/>
          <w:highlight w:val="none"/>
          <w:lang w:val="zh-CN"/>
        </w:rPr>
        <w:t xml:space="preserve">. </w:t>
      </w:r>
      <w:r>
        <w:rPr>
          <w:rFonts w:hint="eastAsia" w:ascii="宋体" w:hAnsi="宋体" w:cs="宋体"/>
          <w:b/>
          <w:color w:val="auto"/>
          <w:szCs w:val="24"/>
          <w:highlight w:val="none"/>
        </w:rPr>
        <w:t>投标文件的编制</w:t>
      </w:r>
    </w:p>
    <w:p w14:paraId="5C91463A">
      <w:pPr>
        <w:spacing w:line="360" w:lineRule="auto"/>
        <w:ind w:firstLine="480" w:firstLineChars="200"/>
        <w:rPr>
          <w:rFonts w:ascii="宋体" w:hAnsi="宋体" w:cs="宋体"/>
          <w:b/>
          <w:color w:val="auto"/>
          <w:sz w:val="24"/>
          <w:highlight w:val="none"/>
        </w:rPr>
      </w:pPr>
      <w:r>
        <w:rPr>
          <w:rFonts w:hint="eastAsia" w:ascii="宋体" w:hAnsi="宋体" w:cs="宋体"/>
          <w:color w:val="auto"/>
          <w:kern w:val="0"/>
          <w:sz w:val="24"/>
          <w:highlight w:val="none"/>
          <w:lang w:val="zh-CN"/>
        </w:rPr>
        <w:t>12.1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1C5088C3">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12.2投标人进行电子投标应安装客户端软件—“政采云电子交易客户端”，并按照招标文件和电子交易平台的要求编制并加密投标文件。投标人未按规定加密的投标文件，电子交易平台将拒收并提示。</w:t>
      </w:r>
    </w:p>
    <w:p w14:paraId="059070B9">
      <w:pPr>
        <w:spacing w:line="360" w:lineRule="auto"/>
        <w:ind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12.3使用“政采云电子交易客户端”需要提前申领CA数字证书，申领流程请自行前往“浙江政府采购网-下载专区-电子交易客户端-CA驱动和申领流程”进行查阅。</w:t>
      </w:r>
    </w:p>
    <w:p w14:paraId="51F64F5A">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13.投标文件的签署、盖章</w:t>
      </w:r>
    </w:p>
    <w:p w14:paraId="101A8434">
      <w:pPr>
        <w:pStyle w:val="134"/>
        <w:snapToGrid w:val="0"/>
        <w:spacing w:before="0"/>
        <w:ind w:firstLine="480"/>
        <w:rPr>
          <w:rFonts w:ascii="宋体" w:hAnsi="宋体" w:cs="宋体"/>
          <w:b/>
          <w:color w:val="auto"/>
          <w:highlight w:val="none"/>
        </w:rPr>
      </w:pPr>
      <w:r>
        <w:rPr>
          <w:rFonts w:hint="eastAsia" w:ascii="宋体" w:hAnsi="宋体" w:cs="宋体"/>
          <w:color w:val="auto"/>
          <w:szCs w:val="24"/>
          <w:highlight w:val="none"/>
        </w:rPr>
        <w:t>13.1投标文件按照招标文件第六部分格式要</w:t>
      </w:r>
      <w:r>
        <w:rPr>
          <w:rFonts w:hint="eastAsia" w:ascii="宋体" w:hAnsi="宋体" w:cs="宋体"/>
          <w:color w:val="auto"/>
          <w:highlight w:val="none"/>
        </w:rPr>
        <w:t>求进行签署、盖章。</w:t>
      </w:r>
      <w:r>
        <w:rPr>
          <w:rFonts w:hint="eastAsia" w:ascii="宋体" w:hAnsi="宋体" w:cs="宋体"/>
          <w:b/>
          <w:color w:val="auto"/>
          <w:highlight w:val="none"/>
        </w:rPr>
        <w:t>▲投标人的投标文件未按照招标文件要求签署、盖章的，其投标无效</w:t>
      </w:r>
      <w:r>
        <w:rPr>
          <w:rFonts w:hint="eastAsia" w:ascii="宋体" w:hAnsi="宋体" w:cs="宋体"/>
          <w:color w:val="auto"/>
          <w:szCs w:val="24"/>
          <w:highlight w:val="none"/>
        </w:rPr>
        <w:t>。</w:t>
      </w:r>
    </w:p>
    <w:p w14:paraId="188581E3">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13.2为确保网上操作合法、有效和安全，投标人应当在投标截止时间前完成在“政府采购云平台”的身份认证，确保在电子投标过程中能够对相关数据电文进行加密和使用电子签名。</w:t>
      </w:r>
    </w:p>
    <w:p w14:paraId="7B80EB4F">
      <w:pPr>
        <w:pStyle w:val="134"/>
        <w:snapToGrid w:val="0"/>
        <w:spacing w:before="0"/>
        <w:ind w:firstLine="480"/>
        <w:rPr>
          <w:rFonts w:ascii="宋体" w:hAnsi="宋体" w:cs="宋体"/>
          <w:color w:val="auto"/>
          <w:szCs w:val="24"/>
          <w:highlight w:val="none"/>
        </w:rPr>
      </w:pPr>
      <w:r>
        <w:rPr>
          <w:rFonts w:hint="eastAsia" w:ascii="宋体" w:hAnsi="宋体" w:cs="宋体"/>
          <w:color w:val="auto"/>
          <w:highlight w:val="none"/>
        </w:rPr>
        <w:t>13.3招标文件对投标文件签署、盖章的要求适用于电子签名。</w:t>
      </w:r>
    </w:p>
    <w:p w14:paraId="58AFDEEB">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14. 投标文件的提交、补充、修改、撤回</w:t>
      </w:r>
    </w:p>
    <w:p w14:paraId="0E3D3BEB">
      <w:pPr>
        <w:pStyle w:val="134"/>
        <w:ind w:firstLine="480"/>
        <w:rPr>
          <w:rFonts w:ascii="宋体" w:hAnsi="宋体" w:cs="宋体"/>
          <w:color w:val="auto"/>
          <w:szCs w:val="24"/>
          <w:highlight w:val="none"/>
        </w:rPr>
      </w:pPr>
      <w:r>
        <w:rPr>
          <w:rFonts w:hint="eastAsia" w:ascii="宋体" w:hAnsi="宋体" w:cs="宋体"/>
          <w:color w:val="auto"/>
          <w:szCs w:val="24"/>
          <w:highlight w:val="none"/>
        </w:rPr>
        <w:t>14.1 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34212E22">
      <w:pPr>
        <w:pStyle w:val="134"/>
        <w:spacing w:before="0"/>
        <w:ind w:firstLine="480"/>
        <w:rPr>
          <w:rFonts w:ascii="宋体" w:hAnsi="宋体" w:cs="宋体"/>
          <w:color w:val="auto"/>
          <w:szCs w:val="24"/>
          <w:highlight w:val="none"/>
        </w:rPr>
      </w:pPr>
      <w:r>
        <w:rPr>
          <w:rFonts w:hint="eastAsia" w:ascii="宋体" w:hAnsi="宋体" w:cs="宋体"/>
          <w:color w:val="auto"/>
          <w:szCs w:val="24"/>
          <w:highlight w:val="none"/>
        </w:rPr>
        <w:t>14.2电子交易平台收到投标文件，将妥善保存并即时向供应商发出确认回执通知。在投标截止时间前，除供应商补充、修改或者撤回投标文件外，任何单位和个人不得解密或提取投标文件。</w:t>
      </w:r>
    </w:p>
    <w:p w14:paraId="41F0BEBA">
      <w:pPr>
        <w:pStyle w:val="134"/>
        <w:spacing w:before="0"/>
        <w:ind w:firstLine="480"/>
        <w:rPr>
          <w:rFonts w:ascii="宋体" w:hAnsi="宋体" w:cs="宋体"/>
          <w:color w:val="auto"/>
          <w:szCs w:val="24"/>
          <w:highlight w:val="none"/>
        </w:rPr>
      </w:pPr>
      <w:r>
        <w:rPr>
          <w:rFonts w:hint="eastAsia" w:ascii="宋体" w:hAnsi="宋体" w:cs="宋体"/>
          <w:color w:val="auto"/>
          <w:szCs w:val="24"/>
          <w:highlight w:val="none"/>
        </w:rPr>
        <w:t>14.3采购人、</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可以视情况延长投标文件提交的截止时间。在上述情况下，</w:t>
      </w:r>
      <w:r>
        <w:rPr>
          <w:rFonts w:hint="eastAsia" w:ascii="宋体" w:hAnsi="宋体" w:cs="宋体"/>
          <w:color w:val="auto"/>
          <w:szCs w:val="24"/>
          <w:highlight w:val="none"/>
          <w:lang w:eastAsia="zh-CN"/>
        </w:rPr>
        <w:t>采购代理机构</w:t>
      </w:r>
      <w:r>
        <w:rPr>
          <w:rFonts w:hint="eastAsia" w:ascii="宋体" w:hAnsi="宋体" w:cs="宋体"/>
          <w:color w:val="auto"/>
          <w:szCs w:val="24"/>
          <w:highlight w:val="none"/>
        </w:rPr>
        <w:t>与投标人以前在投标截止期方面的全部权利、责任和义务，将适用于延长至新的投标截止期。</w:t>
      </w:r>
    </w:p>
    <w:p w14:paraId="4160C685">
      <w:pPr>
        <w:pStyle w:val="33"/>
        <w:spacing w:line="360" w:lineRule="auto"/>
        <w:rPr>
          <w:rFonts w:hAnsi="宋体" w:cs="宋体"/>
          <w:b/>
          <w:color w:val="auto"/>
          <w:sz w:val="24"/>
          <w:szCs w:val="24"/>
          <w:highlight w:val="none"/>
        </w:rPr>
      </w:pPr>
      <w:r>
        <w:rPr>
          <w:rFonts w:hint="eastAsia" w:hAnsi="宋体" w:cs="宋体"/>
          <w:b/>
          <w:color w:val="auto"/>
          <w:sz w:val="24"/>
          <w:szCs w:val="24"/>
          <w:highlight w:val="none"/>
        </w:rPr>
        <w:t>15.备份投标文件</w:t>
      </w:r>
    </w:p>
    <w:p w14:paraId="6D0B542A">
      <w:pPr>
        <w:pStyle w:val="33"/>
        <w:spacing w:line="360" w:lineRule="auto"/>
        <w:ind w:firstLine="360" w:firstLineChars="150"/>
        <w:rPr>
          <w:rFonts w:hAnsi="宋体" w:cs="宋体"/>
          <w:b/>
          <w:color w:val="auto"/>
          <w:sz w:val="24"/>
          <w:szCs w:val="24"/>
          <w:highlight w:val="none"/>
        </w:rPr>
      </w:pPr>
      <w:r>
        <w:rPr>
          <w:rFonts w:hint="eastAsia" w:hAnsi="宋体" w:cs="宋体"/>
          <w:color w:val="auto"/>
          <w:sz w:val="24"/>
          <w:szCs w:val="24"/>
          <w:highlight w:val="none"/>
        </w:rPr>
        <w:t xml:space="preserve"> 15.1投标人在电子交易平台传输递交投标文件后，还可以在投标截止时间前直接提交或者以邮政快递方式递交备份投标文件1份，</w:t>
      </w:r>
      <w:r>
        <w:rPr>
          <w:rFonts w:hint="eastAsia" w:hAnsi="宋体" w:cs="宋体"/>
          <w:b/>
          <w:color w:val="auto"/>
          <w:sz w:val="24"/>
          <w:szCs w:val="24"/>
          <w:highlight w:val="none"/>
        </w:rPr>
        <w:t>但采购人、</w:t>
      </w:r>
      <w:r>
        <w:rPr>
          <w:rFonts w:hint="eastAsia" w:hAnsi="宋体" w:cs="宋体"/>
          <w:b/>
          <w:color w:val="auto"/>
          <w:sz w:val="24"/>
          <w:szCs w:val="24"/>
          <w:highlight w:val="none"/>
          <w:lang w:eastAsia="zh-CN"/>
        </w:rPr>
        <w:t>采购代理机构</w:t>
      </w:r>
      <w:r>
        <w:rPr>
          <w:rFonts w:hint="eastAsia" w:hAnsi="宋体" w:cs="宋体"/>
          <w:b/>
          <w:color w:val="auto"/>
          <w:sz w:val="24"/>
          <w:szCs w:val="24"/>
          <w:highlight w:val="none"/>
        </w:rPr>
        <w:t>不强制或变相强制投标人提交备份投标文件。</w:t>
      </w:r>
    </w:p>
    <w:p w14:paraId="43318BC6">
      <w:pPr>
        <w:pStyle w:val="33"/>
        <w:spacing w:line="360" w:lineRule="auto"/>
        <w:ind w:firstLine="480" w:firstLineChars="200"/>
        <w:rPr>
          <w:rFonts w:hAnsi="宋体" w:cs="宋体"/>
          <w:b/>
          <w:color w:val="auto"/>
          <w:sz w:val="24"/>
          <w:szCs w:val="24"/>
          <w:highlight w:val="none"/>
        </w:rPr>
      </w:pPr>
      <w:r>
        <w:rPr>
          <w:rFonts w:hint="eastAsia" w:hAnsi="宋体" w:cs="宋体"/>
          <w:color w:val="auto"/>
          <w:sz w:val="24"/>
          <w:szCs w:val="24"/>
          <w:highlight w:val="none"/>
        </w:rPr>
        <w:t>15.2备份投标文件须在“政采云投标客户端”制作生成，并储存在</w:t>
      </w:r>
      <w:r>
        <w:rPr>
          <w:rFonts w:hint="eastAsia" w:hAnsi="宋体" w:cs="宋体"/>
          <w:color w:val="auto"/>
          <w:sz w:val="24"/>
          <w:highlight w:val="none"/>
        </w:rPr>
        <w:t>DVD光盘</w:t>
      </w:r>
      <w:r>
        <w:rPr>
          <w:rFonts w:hint="eastAsia" w:hAnsi="宋体" w:cs="宋体"/>
          <w:color w:val="auto"/>
          <w:sz w:val="24"/>
          <w:highlight w:val="none"/>
          <w:lang w:val="en-US" w:eastAsia="zh-CN"/>
        </w:rPr>
        <w:t>等存储介质</w:t>
      </w:r>
      <w:r>
        <w:rPr>
          <w:rFonts w:hint="eastAsia" w:hAnsi="宋体" w:cs="宋体"/>
          <w:color w:val="auto"/>
          <w:sz w:val="24"/>
          <w:szCs w:val="24"/>
          <w:highlight w:val="none"/>
        </w:rPr>
        <w:t>中。备份投标文件应当密封包装并在包装上加盖公章并注明投标项目名称，投标人名称(联合体投标的，包装物封面需注明联合体投标，并注明联合体成员各方的名称和联合协议中约定的牵头人的名称)。</w:t>
      </w:r>
      <w:r>
        <w:rPr>
          <w:rFonts w:hint="eastAsia" w:hAnsi="宋体" w:cs="宋体"/>
          <w:b/>
          <w:color w:val="auto"/>
          <w:sz w:val="24"/>
          <w:highlight w:val="none"/>
        </w:rPr>
        <w:t>不符合上述制作、</w:t>
      </w:r>
      <w:r>
        <w:rPr>
          <w:rFonts w:hint="eastAsia" w:hAnsi="宋体" w:cs="宋体"/>
          <w:b/>
          <w:color w:val="auto"/>
          <w:sz w:val="24"/>
          <w:szCs w:val="24"/>
          <w:highlight w:val="none"/>
        </w:rPr>
        <w:t>存储、密封规定的备份投标文件将被视为无效或者被拒绝接收。</w:t>
      </w:r>
    </w:p>
    <w:p w14:paraId="5EAB7695">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15.3直接提交备份投标文件的，投标人应于投标截止时间前在招标公告中载明的开标地点将备份投标文件提交给</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w:t>
      </w:r>
    </w:p>
    <w:p w14:paraId="63D2C48C">
      <w:pPr>
        <w:pStyle w:val="33"/>
        <w:spacing w:line="360" w:lineRule="auto"/>
        <w:ind w:firstLine="480" w:firstLineChars="200"/>
        <w:rPr>
          <w:rFonts w:hAnsi="宋体" w:cs="宋体"/>
          <w:color w:val="auto"/>
          <w:sz w:val="24"/>
          <w:szCs w:val="24"/>
          <w:highlight w:val="none"/>
        </w:rPr>
      </w:pPr>
      <w:r>
        <w:rPr>
          <w:rFonts w:hint="eastAsia" w:hAnsi="宋体" w:cs="宋体"/>
          <w:color w:val="auto"/>
          <w:sz w:val="24"/>
          <w:szCs w:val="24"/>
          <w:highlight w:val="none"/>
        </w:rPr>
        <w:t>15.4以邮政快递方式递交备份投标文件的，投标人应先将备份投标文件按要求密封和标记，再进行邮政快递包装后邮寄。备份投标文件须在投标截止时间之前送达</w:t>
      </w:r>
      <w:r>
        <w:rPr>
          <w:rFonts w:hint="eastAsia" w:hAnsi="宋体" w:cs="宋体"/>
          <w:snapToGrid/>
          <w:color w:val="auto"/>
          <w:sz w:val="24"/>
          <w:szCs w:val="24"/>
          <w:highlight w:val="none"/>
        </w:rPr>
        <w:t>招标文件第二部分投标人须知前附表规定的备份投标文件送达地点；</w:t>
      </w:r>
      <w:r>
        <w:rPr>
          <w:rFonts w:hint="eastAsia" w:hAnsi="宋体" w:cs="宋体"/>
          <w:color w:val="auto"/>
          <w:sz w:val="24"/>
          <w:szCs w:val="24"/>
          <w:highlight w:val="none"/>
        </w:rPr>
        <w:t>送达时间以签收人签收时间为准。</w:t>
      </w:r>
      <w:r>
        <w:rPr>
          <w:rFonts w:hint="eastAsia" w:hAnsi="宋体" w:cs="宋体"/>
          <w:color w:val="auto"/>
          <w:sz w:val="24"/>
          <w:szCs w:val="24"/>
          <w:highlight w:val="none"/>
          <w:lang w:eastAsia="zh-CN"/>
        </w:rPr>
        <w:t>采购代理机构</w:t>
      </w:r>
      <w:r>
        <w:rPr>
          <w:rFonts w:hint="eastAsia" w:hAnsi="宋体" w:cs="宋体"/>
          <w:color w:val="auto"/>
          <w:sz w:val="24"/>
          <w:szCs w:val="24"/>
          <w:highlight w:val="none"/>
        </w:rPr>
        <w:t>将拒绝接受逾期送达的备份投标文件。邮寄过程中，电子备份投标文件发生泄露、遗失、损坏或延期送达等情况的，由投标人自行负责。</w:t>
      </w:r>
    </w:p>
    <w:p w14:paraId="5FBB8D6B">
      <w:pPr>
        <w:pStyle w:val="33"/>
        <w:spacing w:line="360" w:lineRule="auto"/>
        <w:ind w:firstLine="479" w:firstLineChars="199"/>
        <w:rPr>
          <w:rFonts w:hAnsi="宋体" w:cs="宋体"/>
          <w:b/>
          <w:color w:val="auto"/>
          <w:sz w:val="24"/>
          <w:szCs w:val="24"/>
          <w:highlight w:val="none"/>
        </w:rPr>
      </w:pPr>
      <w:r>
        <w:rPr>
          <w:rFonts w:hint="eastAsia" w:hAnsi="宋体" w:cs="宋体"/>
          <w:b/>
          <w:color w:val="auto"/>
          <w:sz w:val="24"/>
          <w:szCs w:val="24"/>
          <w:highlight w:val="none"/>
        </w:rPr>
        <w:t>15.5投标人仅提交备份投标文件，未在电子交易平台传输递交投标文件的，投标无效。</w:t>
      </w:r>
    </w:p>
    <w:p w14:paraId="3E32C7CD">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16.投标文件的无效处理</w:t>
      </w:r>
    </w:p>
    <w:p w14:paraId="3299C9CC">
      <w:pPr>
        <w:pStyle w:val="25"/>
        <w:spacing w:line="360" w:lineRule="auto"/>
        <w:ind w:firstLine="360" w:firstLineChars="150"/>
        <w:rPr>
          <w:rFonts w:cs="宋体"/>
          <w:color w:val="auto"/>
          <w:szCs w:val="21"/>
          <w:highlight w:val="none"/>
        </w:rPr>
      </w:pPr>
      <w:r>
        <w:rPr>
          <w:rFonts w:hint="eastAsia" w:cs="宋体"/>
          <w:color w:val="auto"/>
          <w:szCs w:val="21"/>
          <w:highlight w:val="none"/>
        </w:rPr>
        <w:t>有招标文件第四部分</w:t>
      </w:r>
      <w:r>
        <w:rPr>
          <w:rFonts w:cs="宋体"/>
          <w:color w:val="auto"/>
          <w:szCs w:val="21"/>
          <w:highlight w:val="none"/>
        </w:rPr>
        <w:t>4.2规定</w:t>
      </w:r>
      <w:r>
        <w:rPr>
          <w:rFonts w:hint="eastAsia" w:cs="宋体"/>
          <w:color w:val="auto"/>
          <w:szCs w:val="21"/>
          <w:highlight w:val="none"/>
        </w:rPr>
        <w:t>的情形之一的，投标无效：</w:t>
      </w:r>
    </w:p>
    <w:p w14:paraId="19CDF4D3">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17.投标有效期</w:t>
      </w:r>
    </w:p>
    <w:p w14:paraId="161636DF">
      <w:pPr>
        <w:spacing w:line="360" w:lineRule="auto"/>
        <w:ind w:firstLine="480" w:firstLineChars="200"/>
        <w:rPr>
          <w:rFonts w:ascii="宋体" w:hAnsi="宋体" w:cs="宋体"/>
          <w:b/>
          <w:color w:val="auto"/>
          <w:sz w:val="24"/>
          <w:szCs w:val="21"/>
          <w:highlight w:val="none"/>
        </w:rPr>
      </w:pPr>
      <w:r>
        <w:rPr>
          <w:rFonts w:hint="eastAsia" w:ascii="宋体" w:hAnsi="宋体" w:cs="宋体"/>
          <w:color w:val="auto"/>
          <w:sz w:val="24"/>
          <w:szCs w:val="20"/>
          <w:highlight w:val="none"/>
        </w:rPr>
        <w:t>17.1投标有效期为从提交投标文件的截止之日起90天。▲</w:t>
      </w:r>
      <w:r>
        <w:rPr>
          <w:rFonts w:hint="eastAsia" w:ascii="宋体" w:hAnsi="宋体" w:cs="宋体"/>
          <w:b/>
          <w:color w:val="auto"/>
          <w:sz w:val="24"/>
          <w:szCs w:val="20"/>
          <w:highlight w:val="none"/>
        </w:rPr>
        <w:t>投标人的投标文件中承</w:t>
      </w:r>
      <w:r>
        <w:rPr>
          <w:rFonts w:hint="eastAsia" w:ascii="宋体" w:hAnsi="宋体" w:cs="宋体"/>
          <w:b/>
          <w:color w:val="auto"/>
          <w:sz w:val="24"/>
          <w:szCs w:val="21"/>
          <w:highlight w:val="none"/>
        </w:rPr>
        <w:t>诺的投标有效期少于招标文件中载明的投标有效期的，投标无效。</w:t>
      </w:r>
    </w:p>
    <w:p w14:paraId="1FEDB75D">
      <w:pPr>
        <w:pStyle w:val="134"/>
        <w:spacing w:before="0"/>
        <w:ind w:firstLine="480"/>
        <w:rPr>
          <w:rFonts w:ascii="宋体" w:hAnsi="宋体" w:cs="宋体"/>
          <w:color w:val="auto"/>
          <w:highlight w:val="none"/>
        </w:rPr>
      </w:pPr>
      <w:r>
        <w:rPr>
          <w:rFonts w:hint="eastAsia" w:ascii="宋体" w:hAnsi="宋体" w:cs="宋体"/>
          <w:color w:val="auto"/>
          <w:highlight w:val="none"/>
        </w:rPr>
        <w:t>17.2投标文件合格投递后，自投标截止日期起，在投标有效期内有效。</w:t>
      </w:r>
    </w:p>
    <w:p w14:paraId="57DC3423">
      <w:pPr>
        <w:pStyle w:val="134"/>
        <w:spacing w:before="0"/>
        <w:ind w:firstLine="480"/>
        <w:rPr>
          <w:rFonts w:ascii="宋体" w:hAnsi="宋体" w:cs="宋体"/>
          <w:b/>
          <w:color w:val="auto"/>
          <w:sz w:val="32"/>
          <w:highlight w:val="none"/>
        </w:rPr>
      </w:pPr>
      <w:r>
        <w:rPr>
          <w:rFonts w:hint="eastAsia" w:ascii="宋体" w:hAnsi="宋体" w:cs="宋体"/>
          <w:color w:val="auto"/>
          <w:highlight w:val="none"/>
        </w:rPr>
        <w:t>17.3在原定投标有效期满之前，如果出现特殊情况，</w:t>
      </w:r>
      <w:r>
        <w:rPr>
          <w:rFonts w:hint="eastAsia" w:ascii="宋体" w:hAnsi="宋体" w:cs="宋体"/>
          <w:color w:val="auto"/>
          <w:highlight w:val="none"/>
          <w:lang w:eastAsia="zh-CN"/>
        </w:rPr>
        <w:t>采购代理机构</w:t>
      </w:r>
      <w:r>
        <w:rPr>
          <w:rFonts w:hint="eastAsia" w:ascii="宋体" w:hAnsi="宋体" w:cs="宋体"/>
          <w:color w:val="auto"/>
          <w:highlight w:val="none"/>
        </w:rPr>
        <w:t>可以以书面形式通知投标人延长投标有效期。投标人同意延长的，不得要求或被允许修改其投标文件，投标人拒绝延长的，其投标无效。</w:t>
      </w:r>
    </w:p>
    <w:p w14:paraId="21D580D7">
      <w:pPr>
        <w:pStyle w:val="134"/>
        <w:spacing w:before="0"/>
        <w:ind w:firstLine="1928" w:firstLineChars="600"/>
        <w:rPr>
          <w:rFonts w:ascii="宋体" w:hAnsi="宋体" w:cs="宋体"/>
          <w:b/>
          <w:color w:val="auto"/>
          <w:sz w:val="32"/>
          <w:highlight w:val="none"/>
        </w:rPr>
      </w:pPr>
      <w:r>
        <w:rPr>
          <w:rFonts w:hint="eastAsia" w:ascii="宋体" w:hAnsi="宋体" w:cs="宋体"/>
          <w:b/>
          <w:color w:val="auto"/>
          <w:sz w:val="32"/>
          <w:highlight w:val="none"/>
        </w:rPr>
        <w:t>四、开标、资格审查与信用信息查询</w:t>
      </w:r>
    </w:p>
    <w:p w14:paraId="005EB408">
      <w:pPr>
        <w:pStyle w:val="560"/>
        <w:spacing w:before="0" w:line="360" w:lineRule="auto"/>
        <w:ind w:left="0" w:firstLine="241" w:firstLineChars="100"/>
        <w:contextualSpacing/>
        <w:rPr>
          <w:rFonts w:ascii="宋体" w:hAnsi="宋体" w:cs="宋体"/>
          <w:color w:val="auto"/>
          <w:sz w:val="24"/>
          <w:highlight w:val="none"/>
        </w:rPr>
      </w:pPr>
      <w:r>
        <w:rPr>
          <w:rFonts w:hint="eastAsia" w:ascii="宋体" w:hAnsi="宋体" w:cs="宋体"/>
          <w:b/>
          <w:color w:val="auto"/>
          <w:sz w:val="24"/>
          <w:szCs w:val="24"/>
          <w:highlight w:val="none"/>
        </w:rPr>
        <w:t>18.开标</w:t>
      </w:r>
      <w:r>
        <w:rPr>
          <w:rFonts w:hint="eastAsia" w:ascii="宋体" w:hAnsi="宋体" w:cs="宋体"/>
          <w:color w:val="auto"/>
          <w:sz w:val="24"/>
          <w:highlight w:val="none"/>
        </w:rPr>
        <w:t xml:space="preserve"> </w:t>
      </w:r>
    </w:p>
    <w:p w14:paraId="44458BA0">
      <w:pPr>
        <w:pStyle w:val="560"/>
        <w:spacing w:before="0" w:line="360" w:lineRule="auto"/>
        <w:ind w:left="0" w:firstLine="480" w:firstLineChars="200"/>
        <w:contextualSpacing/>
        <w:rPr>
          <w:rFonts w:ascii="宋体" w:hAnsi="宋体" w:cs="宋体"/>
          <w:color w:val="auto"/>
          <w:sz w:val="24"/>
          <w:highlight w:val="none"/>
        </w:rPr>
      </w:pPr>
      <w:r>
        <w:rPr>
          <w:rFonts w:hint="eastAsia" w:ascii="宋体" w:hAnsi="宋体" w:cs="宋体"/>
          <w:color w:val="auto"/>
          <w:sz w:val="24"/>
          <w:highlight w:val="none"/>
        </w:rPr>
        <w:t>18.1</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按照招标文件规定的时间通过电子交易平台组织开标，所有投标人均应当准时在线参加。投标人不足3家的，不得开标。</w:t>
      </w:r>
    </w:p>
    <w:p w14:paraId="6F74D7C8">
      <w:pPr>
        <w:pStyle w:val="560"/>
        <w:spacing w:before="0" w:line="360" w:lineRule="auto"/>
        <w:ind w:left="0" w:firstLine="240" w:firstLineChars="100"/>
        <w:contextualSpacing/>
        <w:rPr>
          <w:rFonts w:ascii="宋体" w:hAnsi="宋体" w:cs="宋体"/>
          <w:color w:val="auto"/>
          <w:sz w:val="24"/>
          <w:highlight w:val="none"/>
        </w:rPr>
      </w:pPr>
      <w:r>
        <w:rPr>
          <w:rFonts w:hint="eastAsia" w:ascii="宋体" w:hAnsi="宋体" w:cs="宋体"/>
          <w:color w:val="auto"/>
          <w:sz w:val="24"/>
          <w:highlight w:val="none"/>
        </w:rPr>
        <w:t>　18.2开标时，电子交易平台按开标时间自动提取所有投标文件。</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依托电子交易平台发起开始解密指令，投标人按照平台提示和招标文件的规定在半小时内完成在线解密。</w:t>
      </w:r>
    </w:p>
    <w:p w14:paraId="1D23EB93">
      <w:pPr>
        <w:pStyle w:val="560"/>
        <w:spacing w:before="0" w:line="360" w:lineRule="auto"/>
        <w:ind w:left="0" w:firstLine="240" w:firstLineChars="100"/>
        <w:contextualSpacing/>
        <w:rPr>
          <w:rFonts w:ascii="宋体" w:hAnsi="宋体" w:cs="宋体"/>
          <w:b/>
          <w:color w:val="auto"/>
          <w:sz w:val="24"/>
          <w:highlight w:val="none"/>
        </w:rPr>
      </w:pPr>
      <w:r>
        <w:rPr>
          <w:rFonts w:hint="eastAsia" w:ascii="宋体" w:hAnsi="宋体" w:cs="宋体"/>
          <w:color w:val="auto"/>
          <w:sz w:val="24"/>
          <w:highlight w:val="none"/>
        </w:rPr>
        <w:t>　18.3</w:t>
      </w:r>
      <w:r>
        <w:rPr>
          <w:rFonts w:hint="eastAsia" w:ascii="宋体" w:hAnsi="宋体" w:cs="宋体"/>
          <w:b/>
          <w:color w:val="auto"/>
          <w:sz w:val="24"/>
          <w:highlight w:val="none"/>
        </w:rPr>
        <w:t>投标文件未按时解密，投标人提供了备份投标文件的，以备份投标文件作为依据，否则视为投标文件撤回。投标文件已按时解密的，备份投标文件自动失效。</w:t>
      </w:r>
    </w:p>
    <w:p w14:paraId="5A6EE31F">
      <w:pPr>
        <w:widowControl/>
        <w:spacing w:before="100" w:beforeAutospacing="1" w:after="240" w:line="360" w:lineRule="auto"/>
        <w:jc w:val="left"/>
        <w:rPr>
          <w:rFonts w:ascii="宋体" w:hAnsi="宋体" w:cs="宋体"/>
          <w:b/>
          <w:color w:val="auto"/>
          <w:sz w:val="24"/>
          <w:szCs w:val="20"/>
          <w:highlight w:val="none"/>
        </w:rPr>
      </w:pPr>
      <w:r>
        <w:rPr>
          <w:rFonts w:hint="eastAsia" w:ascii="宋体" w:hAnsi="宋体" w:cs="宋体"/>
          <w:b/>
          <w:color w:val="auto"/>
          <w:sz w:val="24"/>
          <w:szCs w:val="20"/>
          <w:highlight w:val="none"/>
        </w:rPr>
        <w:t>　19、资格审查</w:t>
      </w:r>
    </w:p>
    <w:p w14:paraId="08B8471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rPr>
        <w:t>19.</w:t>
      </w:r>
      <w:r>
        <w:rPr>
          <w:rFonts w:hint="eastAsia" w:ascii="宋体" w:hAnsi="宋体" w:cs="宋体"/>
          <w:color w:val="auto"/>
          <w:kern w:val="0"/>
          <w:sz w:val="24"/>
          <w:highlight w:val="none"/>
          <w:lang w:val="en-US" w:eastAsia="zh-CN"/>
        </w:rPr>
        <w:t>1</w:t>
      </w:r>
      <w:r>
        <w:rPr>
          <w:rFonts w:hint="eastAsia" w:ascii="宋体" w:hAnsi="宋体" w:cs="宋体"/>
          <w:color w:val="auto"/>
          <w:sz w:val="24"/>
          <w:highlight w:val="none"/>
        </w:rPr>
        <w:t>采购人或</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依据法律法规和招标文件的规定，对投标人的资格进行审查。</w:t>
      </w:r>
    </w:p>
    <w:p w14:paraId="1FFFED0E">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kern w:val="0"/>
          <w:szCs w:val="24"/>
          <w:highlight w:val="none"/>
          <w:lang w:val="en-US" w:eastAsia="zh-CN"/>
        </w:rPr>
        <w:t>2</w:t>
      </w:r>
      <w:r>
        <w:rPr>
          <w:rFonts w:hint="eastAsia" w:ascii="宋体" w:hAnsi="宋体" w:cs="宋体"/>
          <w:color w:val="auto"/>
          <w:kern w:val="0"/>
          <w:szCs w:val="24"/>
          <w:highlight w:val="none"/>
        </w:rPr>
        <w:t>投标人未按照招标文件要求提供与</w:t>
      </w:r>
      <w:r>
        <w:rPr>
          <w:rFonts w:hint="eastAsia" w:ascii="宋体" w:hAnsi="宋体" w:cs="宋体"/>
          <w:color w:val="auto"/>
          <w:highlight w:val="none"/>
        </w:rPr>
        <w:t>资格条件相应的</w:t>
      </w:r>
      <w:r>
        <w:rPr>
          <w:rFonts w:hint="eastAsia" w:ascii="宋体" w:hAnsi="宋体" w:cs="宋体"/>
          <w:color w:val="auto"/>
          <w:kern w:val="0"/>
          <w:szCs w:val="24"/>
          <w:highlight w:val="none"/>
        </w:rPr>
        <w:t>有效资格证明材料的，视为</w:t>
      </w:r>
      <w:r>
        <w:rPr>
          <w:rFonts w:hint="eastAsia" w:ascii="宋体" w:hAnsi="宋体" w:cs="宋体"/>
          <w:color w:val="auto"/>
          <w:highlight w:val="none"/>
        </w:rPr>
        <w:t>投标人不具备招标文件中规定的资格要求，其投标无效。</w:t>
      </w:r>
    </w:p>
    <w:p w14:paraId="1D9217F0">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3</w:t>
      </w:r>
      <w:r>
        <w:rPr>
          <w:rFonts w:hint="eastAsia" w:ascii="宋体" w:hAnsi="宋体" w:cs="宋体"/>
          <w:color w:val="auto"/>
          <w:highlight w:val="none"/>
        </w:rPr>
        <w:t>对未通过资格审查的投标人，采购人或</w:t>
      </w:r>
      <w:r>
        <w:rPr>
          <w:rFonts w:hint="eastAsia" w:ascii="宋体" w:hAnsi="宋体" w:cs="宋体"/>
          <w:color w:val="auto"/>
          <w:highlight w:val="none"/>
          <w:lang w:eastAsia="zh-CN"/>
        </w:rPr>
        <w:t>采购代理机构</w:t>
      </w:r>
      <w:r>
        <w:rPr>
          <w:rFonts w:hint="eastAsia" w:ascii="宋体" w:hAnsi="宋体" w:cs="宋体"/>
          <w:color w:val="auto"/>
          <w:highlight w:val="none"/>
        </w:rPr>
        <w:t>告知其未通过的原因。</w:t>
      </w:r>
    </w:p>
    <w:p w14:paraId="382293E0">
      <w:pPr>
        <w:pStyle w:val="134"/>
        <w:spacing w:before="0"/>
        <w:ind w:firstLine="480"/>
        <w:rPr>
          <w:rFonts w:hint="eastAsia" w:ascii="宋体" w:hAnsi="宋体" w:cs="宋体"/>
          <w:color w:val="auto"/>
          <w:highlight w:val="none"/>
        </w:rPr>
      </w:pPr>
      <w:r>
        <w:rPr>
          <w:rFonts w:hint="eastAsia" w:ascii="宋体" w:hAnsi="宋体" w:cs="宋体"/>
          <w:color w:val="auto"/>
          <w:kern w:val="0"/>
          <w:szCs w:val="24"/>
          <w:highlight w:val="none"/>
        </w:rPr>
        <w:t>19.</w:t>
      </w:r>
      <w:r>
        <w:rPr>
          <w:rFonts w:hint="eastAsia" w:ascii="宋体" w:hAnsi="宋体" w:cs="宋体"/>
          <w:color w:val="auto"/>
          <w:highlight w:val="none"/>
          <w:lang w:val="en-US" w:eastAsia="zh-CN"/>
        </w:rPr>
        <w:t>4</w:t>
      </w:r>
      <w:r>
        <w:rPr>
          <w:rFonts w:hint="eastAsia" w:ascii="宋体" w:hAnsi="宋体" w:cs="宋体"/>
          <w:color w:val="auto"/>
          <w:highlight w:val="none"/>
        </w:rPr>
        <w:t>合格投标人不足3家的，不再评标。</w:t>
      </w:r>
    </w:p>
    <w:p w14:paraId="5BB3DEA2">
      <w:pPr>
        <w:pStyle w:val="134"/>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20、信用信息查询</w:t>
      </w:r>
    </w:p>
    <w:p w14:paraId="4F31CEC4">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20.1信用信息查询渠道及截止时间：</w:t>
      </w:r>
      <w:r>
        <w:rPr>
          <w:rFonts w:hint="eastAsia" w:ascii="宋体" w:hAnsi="宋体" w:cs="宋体"/>
          <w:color w:val="auto"/>
          <w:kern w:val="0"/>
          <w:szCs w:val="24"/>
          <w:highlight w:val="none"/>
          <w:lang w:eastAsia="zh-CN"/>
        </w:rPr>
        <w:t>采购代理机构</w:t>
      </w:r>
      <w:r>
        <w:rPr>
          <w:rFonts w:hint="eastAsia" w:ascii="宋体" w:hAnsi="宋体" w:cs="宋体"/>
          <w:color w:val="auto"/>
          <w:kern w:val="0"/>
          <w:szCs w:val="24"/>
          <w:highlight w:val="none"/>
        </w:rPr>
        <w:t>将在资格审查时通过“信用中国”网站(www.creditchina.gov.cn)、中国政府采购网(www.ccgp.gov.cn)渠道查询投标人接受资格时的信用记录。</w:t>
      </w:r>
    </w:p>
    <w:p w14:paraId="3E3AAFDE">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20.2信用信息查询记录和证据留存的具体方式：现场查询的投标人的信用记录、查询结果经确认后将与采购文件一起存档。</w:t>
      </w:r>
    </w:p>
    <w:p w14:paraId="3D5C12EF">
      <w:pPr>
        <w:pStyle w:val="134"/>
        <w:spacing w:before="0"/>
        <w:ind w:firstLine="495" w:firstLineChars="0"/>
        <w:rPr>
          <w:rFonts w:ascii="宋体" w:hAnsi="宋体" w:cs="宋体"/>
          <w:color w:val="auto"/>
          <w:kern w:val="0"/>
          <w:szCs w:val="24"/>
          <w:highlight w:val="none"/>
        </w:rPr>
      </w:pPr>
      <w:r>
        <w:rPr>
          <w:rFonts w:hint="eastAsia" w:ascii="宋体" w:hAnsi="宋体" w:cs="宋体"/>
          <w:color w:val="auto"/>
          <w:kern w:val="0"/>
          <w:szCs w:val="24"/>
          <w:highlight w:val="none"/>
        </w:rPr>
        <w:t>20.3信用信息的使用规则：经查询列入失信被执行人名单、重大税收违法案件当事人名单、政府采购严重违法失信行为记录名单的投标人将被拒绝参与政府采购活动。</w:t>
      </w:r>
    </w:p>
    <w:p w14:paraId="4D3BA6B6">
      <w:pPr>
        <w:pStyle w:val="134"/>
        <w:spacing w:before="0"/>
        <w:ind w:firstLine="480"/>
        <w:rPr>
          <w:rFonts w:ascii="宋体" w:hAnsi="宋体" w:cs="宋体"/>
          <w:color w:val="auto"/>
          <w:highlight w:val="none"/>
        </w:rPr>
      </w:pPr>
      <w:r>
        <w:rPr>
          <w:rFonts w:hint="eastAsia" w:ascii="宋体" w:hAnsi="宋体" w:cs="宋体"/>
          <w:color w:val="auto"/>
          <w:kern w:val="0"/>
          <w:szCs w:val="24"/>
          <w:highlight w:val="none"/>
        </w:rPr>
        <w:t>20.4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r>
        <w:rPr>
          <w:rFonts w:hint="eastAsia" w:ascii="宋体" w:hAnsi="宋体" w:cs="宋体"/>
          <w:color w:val="auto"/>
          <w:highlight w:val="none"/>
        </w:rPr>
        <w:t>。</w:t>
      </w:r>
    </w:p>
    <w:p w14:paraId="56D39B32">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五、评标</w:t>
      </w:r>
    </w:p>
    <w:p w14:paraId="112BBFB3">
      <w:pPr>
        <w:spacing w:line="360" w:lineRule="auto"/>
        <w:rPr>
          <w:rFonts w:ascii="宋体" w:hAnsi="宋体" w:cs="宋体"/>
          <w:b/>
          <w:color w:val="auto"/>
          <w:sz w:val="24"/>
          <w:highlight w:val="none"/>
        </w:rPr>
      </w:pPr>
      <w:bookmarkStart w:id="16" w:name="_Toc91899903"/>
      <w:r>
        <w:rPr>
          <w:rFonts w:hint="eastAsia" w:ascii="宋体" w:hAnsi="宋体" w:cs="宋体"/>
          <w:b/>
          <w:color w:val="auto"/>
          <w:sz w:val="24"/>
          <w:highlight w:val="none"/>
        </w:rPr>
        <w:t>21.</w:t>
      </w:r>
      <w:r>
        <w:rPr>
          <w:rFonts w:hint="eastAsia" w:ascii="宋体" w:hAnsi="宋体" w:cs="宋体"/>
          <w:color w:val="auto"/>
          <w:highlight w:val="none"/>
        </w:rPr>
        <w:t xml:space="preserve"> </w:t>
      </w:r>
      <w:r>
        <w:rPr>
          <w:rFonts w:hint="eastAsia" w:ascii="宋体" w:hAnsi="宋体" w:cs="宋体"/>
          <w:color w:val="auto"/>
          <w:sz w:val="24"/>
          <w:highlight w:val="none"/>
        </w:rPr>
        <w:t>评标委员会将根据招标文件和有关规定，履行评标工作职责，并按照评标方法及评分标准，全面衡量各投标人对招标文件的响应情况。对实质上响应招标文件的投标人，按照评审因素的量化指标排出推荐中标的投标人的先后顺序，并按顺序提出授标建议。</w:t>
      </w:r>
      <w:r>
        <w:rPr>
          <w:rFonts w:hint="eastAsia" w:ascii="宋体" w:hAnsi="宋体" w:cs="宋体"/>
          <w:b/>
          <w:color w:val="auto"/>
          <w:sz w:val="24"/>
          <w:highlight w:val="none"/>
        </w:rPr>
        <w:t>详见招标文件第四部分评标办法。</w:t>
      </w:r>
    </w:p>
    <w:p w14:paraId="1FA2E8BC">
      <w:pPr>
        <w:snapToGrid w:val="0"/>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六、定 标</w:t>
      </w:r>
    </w:p>
    <w:p w14:paraId="7A1D868D">
      <w:pPr>
        <w:pStyle w:val="25"/>
        <w:spacing w:line="360" w:lineRule="auto"/>
        <w:ind w:left="479" w:hanging="479" w:hangingChars="199"/>
        <w:rPr>
          <w:rFonts w:cs="宋体"/>
          <w:b/>
          <w:color w:val="auto"/>
          <w:highlight w:val="none"/>
        </w:rPr>
      </w:pPr>
      <w:r>
        <w:rPr>
          <w:rFonts w:hint="eastAsia" w:cs="宋体"/>
          <w:b/>
          <w:color w:val="auto"/>
          <w:highlight w:val="none"/>
        </w:rPr>
        <w:t>22. 确定中标供应商</w:t>
      </w:r>
    </w:p>
    <w:p w14:paraId="554DF692">
      <w:pPr>
        <w:pStyle w:val="134"/>
        <w:snapToGrid w:val="0"/>
        <w:spacing w:before="0"/>
        <w:ind w:firstLine="480"/>
        <w:rPr>
          <w:rFonts w:ascii="宋体" w:hAnsi="宋体" w:cs="宋体"/>
          <w:b/>
          <w:color w:val="auto"/>
          <w:szCs w:val="24"/>
          <w:highlight w:val="none"/>
        </w:rPr>
      </w:pPr>
      <w:r>
        <w:rPr>
          <w:rFonts w:hint="eastAsia" w:ascii="宋体" w:hAnsi="宋体" w:cs="宋体"/>
          <w:color w:val="auto"/>
          <w:szCs w:val="24"/>
          <w:highlight w:val="none"/>
        </w:rPr>
        <w:t>政府采购项目实行全流程电子化，评审报告送交、采购结果确定和结果公告均在线完成。为进一步提升采购结果确定效率，采购代理机构应当依法及时将评审报告在线送交采购人。采购单位应当自收到评审报告之日起2个工作日内在线确定中标或者成交供应商，为提高政府采购效率，</w:t>
      </w:r>
      <w:r>
        <w:rPr>
          <w:rFonts w:hint="eastAsia" w:ascii="宋体" w:hAnsi="宋体" w:cs="宋体"/>
          <w:color w:val="auto"/>
          <w:szCs w:val="24"/>
          <w:highlight w:val="none"/>
          <w:lang w:val="en-US" w:eastAsia="zh-CN"/>
        </w:rPr>
        <w:t>鼓励</w:t>
      </w:r>
      <w:r>
        <w:rPr>
          <w:rFonts w:hint="eastAsia" w:ascii="宋体" w:hAnsi="宋体" w:cs="宋体"/>
          <w:color w:val="auto"/>
          <w:szCs w:val="24"/>
          <w:highlight w:val="none"/>
        </w:rPr>
        <w:t>在收到评审报告当天</w:t>
      </w:r>
      <w:r>
        <w:rPr>
          <w:rFonts w:hint="eastAsia" w:ascii="宋体" w:hAnsi="宋体" w:cs="宋体"/>
          <w:color w:val="auto"/>
          <w:szCs w:val="24"/>
          <w:highlight w:val="none"/>
          <w:lang w:val="en-US" w:eastAsia="zh-CN"/>
        </w:rPr>
        <w:t>在线</w:t>
      </w:r>
      <w:r>
        <w:rPr>
          <w:rFonts w:hint="eastAsia" w:ascii="宋体" w:hAnsi="宋体" w:cs="宋体"/>
          <w:color w:val="auto"/>
          <w:szCs w:val="24"/>
          <w:highlight w:val="none"/>
        </w:rPr>
        <w:t>确定中标或者成交供应商。中标、成交通知书和中标、成交结果公告应当在规定时间内同时发出。</w:t>
      </w:r>
    </w:p>
    <w:p w14:paraId="5C1D02A1">
      <w:pPr>
        <w:pStyle w:val="134"/>
        <w:snapToGrid w:val="0"/>
        <w:spacing w:before="0"/>
        <w:ind w:firstLine="0" w:firstLineChars="0"/>
        <w:rPr>
          <w:rFonts w:ascii="宋体" w:hAnsi="宋体" w:cs="宋体"/>
          <w:b/>
          <w:color w:val="auto"/>
          <w:szCs w:val="24"/>
          <w:highlight w:val="none"/>
        </w:rPr>
      </w:pPr>
      <w:r>
        <w:rPr>
          <w:rFonts w:hint="eastAsia" w:ascii="宋体" w:hAnsi="宋体" w:cs="宋体"/>
          <w:b/>
          <w:color w:val="auto"/>
          <w:szCs w:val="24"/>
          <w:highlight w:val="none"/>
        </w:rPr>
        <w:t>23. 中标通知与中标结果公告</w:t>
      </w:r>
    </w:p>
    <w:p w14:paraId="0EEEF005">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23.1自中标人确定之日起2个工作日内，</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通过电子交易平台向中标人发出中标通知书，同时编制发布采购结果公告。</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也可以以纸质形式进行中标通知。</w:t>
      </w:r>
    </w:p>
    <w:p w14:paraId="618F009F">
      <w:pPr>
        <w:widowControl/>
        <w:shd w:val="clear" w:color="auto" w:fill="FFFFFF"/>
        <w:spacing w:line="360" w:lineRule="auto"/>
        <w:ind w:firstLine="480"/>
        <w:jc w:val="left"/>
        <w:rPr>
          <w:rFonts w:ascii="宋体" w:hAnsi="宋体" w:cs="宋体"/>
          <w:color w:val="auto"/>
          <w:sz w:val="24"/>
          <w:highlight w:val="none"/>
        </w:rPr>
      </w:pPr>
      <w:r>
        <w:rPr>
          <w:rFonts w:hint="eastAsia" w:ascii="宋体" w:hAnsi="宋体" w:cs="宋体"/>
          <w:color w:val="auto"/>
          <w:sz w:val="24"/>
          <w:highlight w:val="none"/>
        </w:rPr>
        <w:t>23.2中标结果公告内容包括采购人及其委托的</w:t>
      </w:r>
      <w:r>
        <w:rPr>
          <w:rFonts w:hint="eastAsia" w:ascii="宋体" w:hAnsi="宋体" w:cs="宋体"/>
          <w:color w:val="auto"/>
          <w:sz w:val="24"/>
          <w:highlight w:val="none"/>
          <w:lang w:eastAsia="zh-CN"/>
        </w:rPr>
        <w:t>采购代理机构</w:t>
      </w:r>
      <w:r>
        <w:rPr>
          <w:rFonts w:hint="eastAsia" w:ascii="宋体" w:hAnsi="宋体" w:cs="宋体"/>
          <w:color w:val="auto"/>
          <w:sz w:val="24"/>
          <w:highlight w:val="none"/>
        </w:rPr>
        <w:t>的名称、地址、联系方式，项目名称和项目编号，中标人名称、地址和中标金额，主要中标标的的名称、规格型号、数量、单价、服务要求，开标记录、</w:t>
      </w:r>
      <w:bookmarkStart w:id="17" w:name="_Hlk101184471"/>
      <w:r>
        <w:rPr>
          <w:rFonts w:hint="eastAsia" w:ascii="宋体" w:hAnsi="宋体" w:cs="宋体"/>
          <w:color w:val="auto"/>
          <w:sz w:val="24"/>
          <w:highlight w:val="none"/>
        </w:rPr>
        <w:t>资格审查情况、评审专家抽取规则、符合性审查情况、</w:t>
      </w:r>
      <w:bookmarkEnd w:id="17"/>
      <w:r>
        <w:rPr>
          <w:rFonts w:hint="eastAsia" w:ascii="宋体" w:hAnsi="宋体" w:cs="宋体"/>
          <w:color w:val="auto"/>
          <w:sz w:val="24"/>
          <w:highlight w:val="none"/>
        </w:rPr>
        <w:t>未中标情况说明、中标公告期限以及评审专家名单、评分汇总及明细。</w:t>
      </w:r>
    </w:p>
    <w:p w14:paraId="3964A16E">
      <w:pPr>
        <w:widowControl/>
        <w:shd w:val="clear" w:color="auto" w:fill="FFFFFF"/>
        <w:spacing w:line="360" w:lineRule="auto"/>
        <w:ind w:firstLine="480"/>
        <w:jc w:val="left"/>
        <w:rPr>
          <w:rFonts w:hint="eastAsia" w:ascii="宋体" w:hAnsi="宋体" w:cs="宋体"/>
          <w:color w:val="auto"/>
          <w:sz w:val="24"/>
          <w:highlight w:val="none"/>
        </w:rPr>
      </w:pPr>
      <w:r>
        <w:rPr>
          <w:rFonts w:hint="eastAsia" w:ascii="宋体" w:hAnsi="宋体" w:cs="宋体"/>
          <w:color w:val="auto"/>
          <w:sz w:val="24"/>
          <w:highlight w:val="none"/>
        </w:rPr>
        <w:t>23.3公告期限为1个工作日。</w:t>
      </w:r>
    </w:p>
    <w:p w14:paraId="7DE9C8F0">
      <w:pPr>
        <w:pStyle w:val="134"/>
        <w:adjustRightInd w:val="0"/>
        <w:snapToGrid w:val="0"/>
        <w:spacing w:before="0"/>
        <w:ind w:firstLine="480" w:firstLineChars="200"/>
        <w:rPr>
          <w:rFonts w:ascii="宋体" w:hAnsi="宋体" w:cs="宋体"/>
          <w:b/>
          <w:color w:val="auto"/>
          <w:sz w:val="32"/>
          <w:highlight w:val="none"/>
        </w:rPr>
      </w:pPr>
      <w:r>
        <w:rPr>
          <w:rFonts w:hint="eastAsia" w:ascii="宋体" w:hAnsi="宋体" w:cs="宋体"/>
          <w:b w:val="0"/>
          <w:bCs/>
          <w:color w:val="auto"/>
          <w:szCs w:val="24"/>
          <w:highlight w:val="none"/>
          <w:lang w:val="en-US" w:eastAsia="zh-CN"/>
        </w:rPr>
        <w:t xml:space="preserve">23.4 </w:t>
      </w:r>
      <w:r>
        <w:rPr>
          <w:rFonts w:hint="eastAsia" w:ascii="宋体" w:hAnsi="宋体" w:cs="宋体"/>
          <w:b w:val="0"/>
          <w:bCs/>
          <w:color w:val="auto"/>
          <w:szCs w:val="24"/>
          <w:highlight w:val="none"/>
        </w:rPr>
        <w:t>由于中标、成交供应商原因导致重新采购的，应当承担支付代理费和专家评审费等费用在内的赔偿责任。</w:t>
      </w:r>
    </w:p>
    <w:p w14:paraId="42869240">
      <w:pPr>
        <w:snapToGrid w:val="0"/>
        <w:spacing w:line="360" w:lineRule="auto"/>
        <w:ind w:left="120" w:leftChars="57" w:firstLine="482" w:firstLineChars="150"/>
        <w:jc w:val="center"/>
        <w:rPr>
          <w:rFonts w:ascii="宋体" w:hAnsi="宋体" w:cs="宋体"/>
          <w:b/>
          <w:color w:val="auto"/>
          <w:sz w:val="32"/>
          <w:highlight w:val="none"/>
        </w:rPr>
      </w:pPr>
      <w:r>
        <w:rPr>
          <w:rFonts w:hint="eastAsia" w:ascii="宋体" w:hAnsi="宋体" w:cs="宋体"/>
          <w:b/>
          <w:color w:val="auto"/>
          <w:sz w:val="32"/>
          <w:highlight w:val="none"/>
        </w:rPr>
        <w:t>七、合同授予</w:t>
      </w:r>
    </w:p>
    <w:p w14:paraId="06343F26">
      <w:pPr>
        <w:pStyle w:val="25"/>
        <w:spacing w:line="360" w:lineRule="auto"/>
        <w:ind w:left="479" w:hanging="479" w:hangingChars="199"/>
        <w:rPr>
          <w:rFonts w:cs="宋体"/>
          <w:b/>
          <w:color w:val="auto"/>
          <w:highlight w:val="none"/>
        </w:rPr>
      </w:pPr>
      <w:r>
        <w:rPr>
          <w:rFonts w:hint="eastAsia" w:cs="宋体"/>
          <w:b/>
          <w:color w:val="auto"/>
          <w:highlight w:val="none"/>
        </w:rPr>
        <w:t xml:space="preserve">24. </w:t>
      </w:r>
      <w:r>
        <w:rPr>
          <w:rFonts w:hint="eastAsia" w:cs="宋体"/>
          <w:color w:val="auto"/>
          <w:highlight w:val="none"/>
        </w:rPr>
        <w:t>合同主要条款详见第五部分拟签订的合同文本。</w:t>
      </w:r>
    </w:p>
    <w:p w14:paraId="10E486EF">
      <w:pPr>
        <w:pStyle w:val="25"/>
        <w:spacing w:line="360" w:lineRule="auto"/>
        <w:ind w:left="479" w:hanging="479" w:hangingChars="199"/>
        <w:rPr>
          <w:rFonts w:cs="宋体"/>
          <w:b/>
          <w:color w:val="auto"/>
          <w:highlight w:val="none"/>
        </w:rPr>
      </w:pPr>
      <w:r>
        <w:rPr>
          <w:rFonts w:hint="eastAsia" w:cs="宋体"/>
          <w:b/>
          <w:color w:val="auto"/>
          <w:highlight w:val="none"/>
        </w:rPr>
        <w:t>25. 合同的签订</w:t>
      </w:r>
    </w:p>
    <w:p w14:paraId="6EA26284">
      <w:pPr>
        <w:widowControl/>
        <w:shd w:val="clear" w:color="auto" w:fill="FFFFFF"/>
        <w:spacing w:line="360" w:lineRule="auto"/>
        <w:ind w:firstLine="480"/>
        <w:jc w:val="left"/>
        <w:rPr>
          <w:rFonts w:ascii="宋体" w:hAnsi="宋体" w:cs="宋体"/>
          <w:color w:val="auto"/>
          <w:kern w:val="0"/>
          <w:sz w:val="24"/>
          <w:highlight w:val="none"/>
        </w:rPr>
      </w:pPr>
      <w:r>
        <w:rPr>
          <w:rFonts w:hint="eastAsia" w:ascii="宋体" w:hAnsi="宋体" w:cs="宋体"/>
          <w:color w:val="auto"/>
          <w:sz w:val="24"/>
          <w:highlight w:val="none"/>
        </w:rPr>
        <w:t>25.1</w:t>
      </w:r>
      <w:r>
        <w:rPr>
          <w:rFonts w:hint="eastAsia" w:ascii="宋体" w:hAnsi="宋体" w:cs="宋体"/>
          <w:color w:val="auto"/>
          <w:kern w:val="0"/>
          <w:sz w:val="24"/>
          <w:highlight w:val="none"/>
        </w:rPr>
        <w:t xml:space="preserve"> 采购人与中标人应当通过电子交易平台在中标通知书发出之日起三十日内，按照招标文件确定的事项签订政府采购合同，并在签订之日起2个工作日内将政府采购合同在浙江政府采购网上公告。鼓励有条件的采购人视情缩减采购合同签订时限，提高采购效率，杜绝“冷、硬、横、推”等不当行为。除不可抗力等特殊情况外，原则上应当在中标通知书发出之日起10个工作日内，与中标供应商按照采购文件确定的事项签订政府采购合同。</w:t>
      </w:r>
    </w:p>
    <w:p w14:paraId="64FEEE5C">
      <w:pPr>
        <w:pStyle w:val="134"/>
        <w:snapToGrid w:val="0"/>
        <w:spacing w:before="0"/>
        <w:ind w:firstLine="480"/>
        <w:rPr>
          <w:rFonts w:ascii="宋体" w:hAnsi="宋体" w:cs="宋体"/>
          <w:color w:val="auto"/>
          <w:kern w:val="0"/>
          <w:highlight w:val="none"/>
        </w:rPr>
      </w:pPr>
      <w:r>
        <w:rPr>
          <w:rFonts w:hint="eastAsia" w:ascii="宋体" w:hAnsi="宋体" w:cs="宋体"/>
          <w:color w:val="auto"/>
          <w:kern w:val="0"/>
          <w:highlight w:val="none"/>
          <w:lang w:val="zh-CN"/>
        </w:rPr>
        <w:t>25.2中标人按规定的日期、时间、地点，由法定代表人或其授权代表与采购人代表签订合同。如中标人为联合体的，由联合体成员各方法定代表人或其授权代表与采购人代表签订合同。</w:t>
      </w:r>
    </w:p>
    <w:p w14:paraId="46CE0F3D">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25.3如签订合同并生效后，供应商无故拒绝或延期，除按照合同条款处理外，列入不良行为记录一次，并给予通报。</w:t>
      </w:r>
    </w:p>
    <w:p w14:paraId="2296C4A1">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25.4中标供应商拒绝与采购人签订合同的，采购人可以按照评审报告推荐的中标或者成交候选人名单排序，确定下一候选人为中标供应商，也可以重新开展政府采购活动。</w:t>
      </w:r>
    </w:p>
    <w:p w14:paraId="0AABA4F5">
      <w:pPr>
        <w:pStyle w:val="134"/>
        <w:snapToGrid w:val="0"/>
        <w:spacing w:before="0" w:after="120"/>
        <w:ind w:firstLine="480"/>
        <w:rPr>
          <w:rFonts w:ascii="宋体" w:hAnsi="宋体" w:cs="宋体"/>
          <w:color w:val="auto"/>
          <w:highlight w:val="none"/>
        </w:rPr>
      </w:pPr>
      <w:r>
        <w:rPr>
          <w:rFonts w:hint="eastAsia" w:ascii="宋体" w:hAnsi="宋体" w:cs="宋体"/>
          <w:color w:val="auto"/>
          <w:highlight w:val="none"/>
        </w:rPr>
        <w:t>25.5采购合同由采购人与中标供应商根据招标文件、投标文件等内容通过政府采购电子交易平台在线签订，自动备案。</w:t>
      </w:r>
    </w:p>
    <w:p w14:paraId="5899EE9C">
      <w:pPr>
        <w:pStyle w:val="25"/>
        <w:spacing w:line="360" w:lineRule="auto"/>
        <w:ind w:left="479" w:hanging="479" w:hangingChars="199"/>
        <w:rPr>
          <w:rFonts w:cs="宋体"/>
          <w:b/>
          <w:color w:val="auto"/>
          <w:highlight w:val="none"/>
        </w:rPr>
      </w:pPr>
      <w:r>
        <w:rPr>
          <w:rFonts w:hint="eastAsia" w:cs="宋体"/>
          <w:b/>
          <w:color w:val="auto"/>
          <w:highlight w:val="none"/>
        </w:rPr>
        <w:t>26. 履约保证金</w:t>
      </w:r>
    </w:p>
    <w:p w14:paraId="6396216F">
      <w:pPr>
        <w:tabs>
          <w:tab w:val="left" w:pos="0"/>
        </w:tabs>
        <w:spacing w:line="360" w:lineRule="auto"/>
        <w:ind w:firstLine="482"/>
        <w:rPr>
          <w:rFonts w:ascii="宋体" w:hAnsi="宋体" w:cs="宋体"/>
          <w:color w:val="auto"/>
          <w:sz w:val="24"/>
          <w:highlight w:val="none"/>
        </w:rPr>
      </w:pPr>
      <w:r>
        <w:rPr>
          <w:rFonts w:hint="eastAsia" w:ascii="宋体" w:hAnsi="宋体" w:cs="宋体"/>
          <w:color w:val="auto"/>
          <w:kern w:val="0"/>
          <w:sz w:val="24"/>
          <w:highlight w:val="none"/>
        </w:rPr>
        <w:t>拟签订的合同文本要求中标供应商提交履约保证金的，供应商应当以支票、汇票、本票或者金融机构、担保机构出具的保函等非现金形式提交</w:t>
      </w:r>
      <w:r>
        <w:rPr>
          <w:rFonts w:hint="eastAsia" w:ascii="宋体" w:hAnsi="宋体" w:cs="宋体"/>
          <w:color w:val="auto"/>
          <w:sz w:val="24"/>
          <w:highlight w:val="none"/>
        </w:rPr>
        <w:t>。履约保证金的数额不得超过政府采购合同金额的</w:t>
      </w:r>
      <w:r>
        <w:rPr>
          <w:rFonts w:ascii="宋体" w:hAnsi="宋体" w:cs="宋体"/>
          <w:color w:val="auto"/>
          <w:sz w:val="24"/>
          <w:highlight w:val="none"/>
        </w:rPr>
        <w:t>1</w:t>
      </w:r>
      <w:r>
        <w:rPr>
          <w:rFonts w:hint="eastAsia" w:ascii="宋体" w:hAnsi="宋体" w:cs="宋体"/>
          <w:color w:val="auto"/>
          <w:sz w:val="24"/>
          <w:highlight w:val="none"/>
        </w:rPr>
        <w:t>%，鼓励根据项目特点、供应商诚信等因素免收履约保证金或降低缴纳比例。鼓励和支持供应商以银行、保险公司出具的保函形式提供履约保证金。采购人不得拒收履约保函，项目验收结束后应及时退还，</w:t>
      </w:r>
      <w:r>
        <w:rPr>
          <w:rFonts w:ascii="宋体" w:hAnsi="宋体" w:cs="宋体"/>
          <w:color w:val="auto"/>
          <w:sz w:val="24"/>
          <w:highlight w:val="none"/>
        </w:rPr>
        <w:t>延迟退还的，应当按照合同约定和法律规定承担相应的赔偿责任</w:t>
      </w:r>
      <w:r>
        <w:rPr>
          <w:rFonts w:hint="eastAsia" w:ascii="宋体" w:hAnsi="宋体" w:cs="宋体"/>
          <w:color w:val="auto"/>
          <w:sz w:val="24"/>
          <w:highlight w:val="none"/>
        </w:rPr>
        <w:t>。</w:t>
      </w:r>
    </w:p>
    <w:p w14:paraId="2FFD2B96">
      <w:pPr>
        <w:pStyle w:val="4"/>
        <w:ind w:left="0" w:firstLine="480" w:firstLineChars="200"/>
        <w:rPr>
          <w:rFonts w:ascii="宋体" w:hAnsi="宋体" w:eastAsia="宋体" w:cs="宋体"/>
          <w:b w:val="0"/>
          <w:bCs w:val="0"/>
          <w:snapToGrid w:val="0"/>
          <w:color w:val="auto"/>
          <w:kern w:val="28"/>
          <w:sz w:val="24"/>
          <w:highlight w:val="none"/>
        </w:rPr>
      </w:pPr>
      <w:r>
        <w:rPr>
          <w:rFonts w:hint="eastAsia" w:ascii="宋体" w:hAnsi="宋体" w:eastAsia="宋体" w:cs="宋体"/>
          <w:b w:val="0"/>
          <w:bCs w:val="0"/>
          <w:snapToGrid w:val="0"/>
          <w:color w:val="auto"/>
          <w:kern w:val="28"/>
          <w:sz w:val="24"/>
          <w:highlight w:val="none"/>
        </w:rPr>
        <w:t>供应商</w:t>
      </w:r>
      <w:r>
        <w:rPr>
          <w:rFonts w:hint="eastAsia" w:ascii="宋体" w:hAnsi="宋体" w:eastAsia="宋体" w:cs="宋体"/>
          <w:b w:val="0"/>
          <w:bCs w:val="0"/>
          <w:snapToGrid w:val="0"/>
          <w:color w:val="auto"/>
          <w:kern w:val="28"/>
          <w:sz w:val="24"/>
          <w:highlight w:val="none"/>
          <w:lang w:val="en-US"/>
        </w:rPr>
        <w:t>可</w:t>
      </w:r>
      <w:r>
        <w:rPr>
          <w:rFonts w:hint="eastAsia" w:ascii="宋体" w:hAnsi="宋体" w:eastAsia="宋体" w:cs="宋体"/>
          <w:b w:val="0"/>
          <w:bCs w:val="0"/>
          <w:snapToGrid w:val="0"/>
          <w:color w:val="auto"/>
          <w:kern w:val="28"/>
          <w:sz w:val="24"/>
          <w:highlight w:val="none"/>
        </w:rPr>
        <w:t>登录政采云平台-【金融服务】—【我的项目】—【已备案合同】以保函形式提供：1、供应商在合同列表选择需要投保的合同，点击[保函推荐]。2、在弹框里查看推荐的保函产品，供应商自行选择保函产品，点击[立即申请]。3、在弹框里填写保函申请信息。具体步骤：选择产品—填写供应商信息—选择中标项目—确认信息—等待保险/保函受理—确认保单—支付保费—成功出单。政采云金融专线</w:t>
      </w:r>
      <w:r>
        <w:rPr>
          <w:rFonts w:hint="eastAsia" w:ascii="宋体" w:hAnsi="宋体" w:eastAsia="宋体" w:cs="宋体"/>
          <w:b w:val="0"/>
          <w:bCs w:val="0"/>
          <w:snapToGrid w:val="0"/>
          <w:color w:val="auto"/>
          <w:kern w:val="28"/>
          <w:sz w:val="24"/>
          <w:highlight w:val="none"/>
          <w:lang w:val="en-US" w:eastAsia="zh-CN"/>
        </w:rPr>
        <w:t>95763</w:t>
      </w:r>
      <w:r>
        <w:rPr>
          <w:rFonts w:hint="eastAsia" w:ascii="宋体" w:hAnsi="宋体" w:eastAsia="宋体" w:cs="宋体"/>
          <w:b w:val="0"/>
          <w:bCs w:val="0"/>
          <w:snapToGrid w:val="0"/>
          <w:color w:val="auto"/>
          <w:kern w:val="28"/>
          <w:sz w:val="24"/>
          <w:highlight w:val="none"/>
        </w:rPr>
        <w:t>。</w:t>
      </w:r>
    </w:p>
    <w:p w14:paraId="00D2056B">
      <w:pPr>
        <w:pStyle w:val="4"/>
        <w:rPr>
          <w:color w:val="auto"/>
          <w:highlight w:val="none"/>
        </w:rPr>
      </w:pPr>
      <w:r>
        <w:rPr>
          <w:rFonts w:ascii="宋体" w:hAnsi="宋体" w:eastAsia="宋体"/>
          <w:b/>
          <w:bCs/>
          <w:color w:val="auto"/>
          <w:sz w:val="24"/>
          <w:szCs w:val="32"/>
          <w:highlight w:val="none"/>
          <w:lang w:val="en-US"/>
        </w:rPr>
        <w:t>27.预付款</w:t>
      </w:r>
    </w:p>
    <w:p w14:paraId="01931355">
      <w:pPr>
        <w:adjustRightInd/>
        <w:spacing w:line="360" w:lineRule="auto"/>
        <w:ind w:firstLine="480" w:firstLineChars="200"/>
        <w:rPr>
          <w:color w:val="auto"/>
          <w:highlight w:val="none"/>
        </w:rPr>
      </w:pPr>
      <w:r>
        <w:rPr>
          <w:rFonts w:hint="eastAsia" w:ascii="宋体" w:hAnsi="宋体"/>
          <w:color w:val="auto"/>
          <w:sz w:val="24"/>
          <w:highlight w:val="none"/>
        </w:rPr>
        <w:t>采购单位应当在政府采购合同中约定预付款，对中小企业合同预付款比例原则上不低于合同金额的</w:t>
      </w:r>
      <w:r>
        <w:rPr>
          <w:rFonts w:ascii="宋体" w:hAnsi="宋体"/>
          <w:color w:val="auto"/>
          <w:sz w:val="24"/>
          <w:highlight w:val="none"/>
        </w:rPr>
        <w:t>40％</w:t>
      </w:r>
      <w:r>
        <w:rPr>
          <w:rFonts w:hint="eastAsia" w:ascii="宋体" w:hAnsi="宋体"/>
          <w:color w:val="auto"/>
          <w:sz w:val="24"/>
          <w:highlight w:val="none"/>
        </w:rPr>
        <w:t>，不高于合同金额的</w:t>
      </w:r>
      <w:r>
        <w:rPr>
          <w:rFonts w:ascii="宋体" w:hAnsi="宋体"/>
          <w:color w:val="auto"/>
          <w:sz w:val="24"/>
          <w:highlight w:val="none"/>
        </w:rPr>
        <w:t>70%；项目分年安排预算的，每年预付款比例</w:t>
      </w:r>
      <w:r>
        <w:rPr>
          <w:rFonts w:hint="eastAsia" w:ascii="宋体" w:hAnsi="宋体"/>
          <w:color w:val="auto"/>
          <w:sz w:val="24"/>
          <w:highlight w:val="none"/>
        </w:rPr>
        <w:t>不低于</w:t>
      </w:r>
      <w:r>
        <w:rPr>
          <w:rFonts w:ascii="宋体" w:hAnsi="宋体"/>
          <w:color w:val="auto"/>
          <w:sz w:val="24"/>
          <w:highlight w:val="none"/>
        </w:rPr>
        <w:t>项目年度计划支付资金额的40％</w:t>
      </w:r>
      <w:r>
        <w:rPr>
          <w:rFonts w:hint="eastAsia" w:ascii="宋体" w:hAnsi="宋体"/>
          <w:color w:val="auto"/>
          <w:sz w:val="24"/>
          <w:highlight w:val="none"/>
        </w:rPr>
        <w:t>，不高于合同金额的</w:t>
      </w:r>
      <w:r>
        <w:rPr>
          <w:rFonts w:ascii="宋体" w:hAnsi="宋体"/>
          <w:color w:val="auto"/>
          <w:sz w:val="24"/>
          <w:highlight w:val="none"/>
        </w:rPr>
        <w:t>70%；采购项目实施以人工投入为主的，</w:t>
      </w:r>
      <w:r>
        <w:rPr>
          <w:rFonts w:hint="eastAsia" w:ascii="宋体" w:hAnsi="宋体"/>
          <w:color w:val="auto"/>
          <w:sz w:val="24"/>
          <w:highlight w:val="none"/>
        </w:rPr>
        <w:t>可适当降低预付款比例，但不得低于</w:t>
      </w:r>
      <w:r>
        <w:rPr>
          <w:rFonts w:ascii="宋体" w:hAnsi="宋体"/>
          <w:color w:val="auto"/>
          <w:sz w:val="24"/>
          <w:highlight w:val="none"/>
        </w:rPr>
        <w:t>20%。对供应商为大型企业的项目或者以人工投入为主且实行按月定期结算支付款项的项目，预付款可低于上述比例或者不约定预付款。在签订合同时，</w:t>
      </w:r>
      <w:r>
        <w:rPr>
          <w:rFonts w:hint="eastAsia" w:ascii="宋体" w:hAnsi="宋体"/>
          <w:color w:val="auto"/>
          <w:sz w:val="24"/>
          <w:highlight w:val="none"/>
        </w:rPr>
        <w:t>供应商</w:t>
      </w:r>
      <w:r>
        <w:rPr>
          <w:rFonts w:ascii="宋体" w:hAnsi="宋体"/>
          <w:color w:val="auto"/>
          <w:sz w:val="24"/>
          <w:highlight w:val="none"/>
        </w:rPr>
        <w:t>明确表示无需预付款或者主动要求降低预付款比例的，</w:t>
      </w:r>
      <w:r>
        <w:rPr>
          <w:rFonts w:hint="eastAsia" w:ascii="宋体" w:hAnsi="宋体"/>
          <w:color w:val="auto"/>
          <w:sz w:val="24"/>
          <w:highlight w:val="none"/>
        </w:rPr>
        <w:t>采购单位</w:t>
      </w:r>
      <w:r>
        <w:rPr>
          <w:rFonts w:ascii="宋体" w:hAnsi="宋体"/>
          <w:color w:val="auto"/>
          <w:sz w:val="24"/>
          <w:highlight w:val="none"/>
        </w:rPr>
        <w:t>可不适用前述规定。</w:t>
      </w:r>
      <w:r>
        <w:rPr>
          <w:rFonts w:hint="eastAsia" w:ascii="宋体" w:hAnsi="宋体"/>
          <w:color w:val="auto"/>
          <w:sz w:val="24"/>
          <w:highlight w:val="none"/>
        </w:rPr>
        <w:t>采购单位</w:t>
      </w:r>
      <w:r>
        <w:rPr>
          <w:rFonts w:ascii="宋体" w:hAnsi="宋体"/>
          <w:color w:val="auto"/>
          <w:sz w:val="24"/>
          <w:highlight w:val="none"/>
        </w:rPr>
        <w:t>根据项目特点、供应商诚信等因素，可以要求</w:t>
      </w:r>
      <w:r>
        <w:rPr>
          <w:rFonts w:hint="eastAsia" w:ascii="宋体" w:hAnsi="宋体"/>
          <w:color w:val="auto"/>
          <w:sz w:val="24"/>
          <w:highlight w:val="none"/>
        </w:rPr>
        <w:t>供应商</w:t>
      </w:r>
      <w:r>
        <w:rPr>
          <w:rFonts w:ascii="宋体" w:hAnsi="宋体"/>
          <w:color w:val="auto"/>
          <w:sz w:val="24"/>
          <w:highlight w:val="none"/>
        </w:rPr>
        <w:t>提交银行、保险公司等金融机构出具的预付款保函或其他担保措施。政府采购预付款应在合同生效以及具备实施条件后5个工作日内支付。</w:t>
      </w:r>
      <w:r>
        <w:rPr>
          <w:rFonts w:hint="eastAsia" w:ascii="宋体" w:hAnsi="宋体"/>
          <w:color w:val="auto"/>
          <w:sz w:val="24"/>
          <w:highlight w:val="none"/>
        </w:rPr>
        <w:t>政府采购工程以及与工程建设有关的货物、服务，采用招标方式采购的，预付款从其相关规定。供应商可登录政采云前台大厅选择金融服务</w:t>
      </w:r>
      <w:r>
        <w:rPr>
          <w:rFonts w:ascii="宋体" w:hAnsi="宋体"/>
          <w:color w:val="auto"/>
          <w:sz w:val="24"/>
          <w:highlight w:val="none"/>
        </w:rPr>
        <w:t xml:space="preserve"> - </w:t>
      </w:r>
      <w:r>
        <w:rPr>
          <w:rFonts w:hint="eastAsia" w:ascii="宋体" w:hAnsi="宋体"/>
          <w:color w:val="auto"/>
          <w:sz w:val="24"/>
          <w:highlight w:val="none"/>
        </w:rPr>
        <w:t>【保函保险服务】出具预付款保函，具体步骤：选择产品—填写供应商信息—选择中标项目—确认信息—等待保险</w:t>
      </w:r>
      <w:r>
        <w:rPr>
          <w:rFonts w:ascii="宋体" w:hAnsi="宋体"/>
          <w:color w:val="auto"/>
          <w:sz w:val="24"/>
          <w:highlight w:val="none"/>
        </w:rPr>
        <w:t>/保函受理—确认保单—支付保费—成功出单。政</w:t>
      </w:r>
      <w:r>
        <w:rPr>
          <w:rFonts w:hint="eastAsia" w:ascii="宋体" w:hAnsi="宋体"/>
          <w:color w:val="auto"/>
          <w:sz w:val="24"/>
          <w:highlight w:val="none"/>
        </w:rPr>
        <w:t>采云金融专线</w:t>
      </w:r>
      <w:r>
        <w:rPr>
          <w:rFonts w:hint="eastAsia" w:ascii="宋体" w:hAnsi="宋体"/>
          <w:color w:val="auto"/>
          <w:sz w:val="24"/>
          <w:highlight w:val="none"/>
          <w:lang w:val="en-US" w:eastAsia="zh-CN"/>
        </w:rPr>
        <w:t>95763</w:t>
      </w:r>
      <w:r>
        <w:rPr>
          <w:rFonts w:ascii="宋体" w:hAnsi="宋体"/>
          <w:color w:val="auto"/>
          <w:sz w:val="24"/>
          <w:highlight w:val="none"/>
        </w:rPr>
        <w:t>。</w:t>
      </w:r>
    </w:p>
    <w:p w14:paraId="08F4E5A1">
      <w:pPr>
        <w:snapToGrid w:val="0"/>
        <w:spacing w:line="360" w:lineRule="auto"/>
        <w:jc w:val="center"/>
        <w:rPr>
          <w:rFonts w:ascii="宋体" w:hAnsi="宋体" w:cs="宋体"/>
          <w:b/>
          <w:color w:val="auto"/>
          <w:sz w:val="24"/>
          <w:highlight w:val="none"/>
        </w:rPr>
      </w:pPr>
      <w:r>
        <w:rPr>
          <w:rFonts w:hint="eastAsia" w:ascii="宋体" w:hAnsi="宋体" w:cs="宋体"/>
          <w:b/>
          <w:color w:val="auto"/>
          <w:sz w:val="32"/>
          <w:highlight w:val="none"/>
        </w:rPr>
        <w:t>八、电子交易活动的中止</w:t>
      </w:r>
    </w:p>
    <w:p w14:paraId="5B19D7C6">
      <w:pPr>
        <w:pStyle w:val="134"/>
        <w:snapToGrid w:val="0"/>
        <w:spacing w:before="0"/>
        <w:ind w:firstLine="0" w:firstLineChars="0"/>
        <w:rPr>
          <w:rFonts w:ascii="宋体" w:hAnsi="宋体" w:cs="宋体"/>
          <w:color w:val="auto"/>
          <w:highlight w:val="none"/>
        </w:rPr>
      </w:pPr>
      <w:r>
        <w:rPr>
          <w:rFonts w:ascii="宋体" w:hAnsi="宋体" w:cs="宋体"/>
          <w:b/>
          <w:bCs/>
          <w:color w:val="auto"/>
          <w:sz w:val="24"/>
          <w:szCs w:val="20"/>
          <w:highlight w:val="none"/>
        </w:rPr>
        <w:t>2</w:t>
      </w:r>
      <w:r>
        <w:rPr>
          <w:rFonts w:ascii="宋体" w:hAnsi="宋体" w:cs="宋体"/>
          <w:b/>
          <w:bCs/>
          <w:color w:val="auto"/>
          <w:sz w:val="24"/>
          <w:szCs w:val="24"/>
          <w:highlight w:val="none"/>
        </w:rPr>
        <w:t>8</w:t>
      </w:r>
      <w:r>
        <w:rPr>
          <w:rFonts w:hint="eastAsia" w:ascii="宋体" w:hAnsi="宋体" w:cs="宋体"/>
          <w:b/>
          <w:color w:val="auto"/>
          <w:szCs w:val="24"/>
          <w:highlight w:val="none"/>
        </w:rPr>
        <w:t>. 电子交易活动的中止。</w:t>
      </w:r>
      <w:r>
        <w:rPr>
          <w:rFonts w:hint="eastAsia" w:ascii="宋体" w:hAnsi="宋体" w:cs="宋体"/>
          <w:color w:val="auto"/>
          <w:highlight w:val="none"/>
        </w:rPr>
        <w:t>采购过程中出现以下情形，导致电子交易平台无法正常运行，或者无法保证电子交易的公平、公正和安全时，</w:t>
      </w:r>
      <w:r>
        <w:rPr>
          <w:rFonts w:hint="eastAsia" w:ascii="宋体" w:hAnsi="宋体" w:cs="宋体"/>
          <w:color w:val="auto"/>
          <w:highlight w:val="none"/>
          <w:lang w:eastAsia="zh-CN"/>
        </w:rPr>
        <w:t>采购代理机构</w:t>
      </w:r>
      <w:r>
        <w:rPr>
          <w:rFonts w:hint="eastAsia" w:ascii="宋体" w:hAnsi="宋体" w:cs="宋体"/>
          <w:color w:val="auto"/>
          <w:highlight w:val="none"/>
        </w:rPr>
        <w:t>可中止电子交易活动：</w:t>
      </w:r>
    </w:p>
    <w:p w14:paraId="66F93998">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 xml:space="preserve">28.1电子交易平台发生故障而无法登录访问的； </w:t>
      </w:r>
    </w:p>
    <w:p w14:paraId="46D7B1B8">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28.2电子交易平台应用或数据库出现错误，不能进行正常操作的；</w:t>
      </w:r>
    </w:p>
    <w:p w14:paraId="44D0BE63">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28.3电子交易平台发现严重安全漏洞，有潜在泄密危险的；</w:t>
      </w:r>
    </w:p>
    <w:p w14:paraId="5A6E464E">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 xml:space="preserve">28.4病毒发作导致不能进行正常操作的； </w:t>
      </w:r>
    </w:p>
    <w:p w14:paraId="54B9E8E5">
      <w:pPr>
        <w:pStyle w:val="134"/>
        <w:snapToGrid w:val="0"/>
        <w:spacing w:before="0"/>
        <w:ind w:firstLine="480"/>
        <w:rPr>
          <w:rFonts w:ascii="宋体" w:hAnsi="宋体" w:cs="宋体"/>
          <w:color w:val="auto"/>
          <w:highlight w:val="none"/>
        </w:rPr>
      </w:pPr>
      <w:r>
        <w:rPr>
          <w:rFonts w:hint="eastAsia" w:ascii="宋体" w:hAnsi="宋体" w:cs="宋体"/>
          <w:color w:val="auto"/>
          <w:highlight w:val="none"/>
        </w:rPr>
        <w:t>28.5其他无法保证电子交易的公平、公正和安全的情况。</w:t>
      </w:r>
    </w:p>
    <w:p w14:paraId="1A91FBE9">
      <w:pPr>
        <w:pStyle w:val="134"/>
        <w:snapToGrid w:val="0"/>
        <w:spacing w:before="0"/>
        <w:ind w:firstLine="0" w:firstLineChars="0"/>
        <w:rPr>
          <w:rFonts w:ascii="宋体" w:hAnsi="宋体" w:cs="宋体"/>
          <w:color w:val="auto"/>
          <w:highlight w:val="none"/>
        </w:rPr>
      </w:pPr>
      <w:r>
        <w:rPr>
          <w:rFonts w:hint="eastAsia" w:ascii="宋体" w:hAnsi="宋体" w:cs="宋体"/>
          <w:color w:val="auto"/>
          <w:highlight w:val="none"/>
        </w:rPr>
        <w:t xml:space="preserve"> 29.出现以上情形，不影响采购公平、公正性的，采购组织机构可以待上述情形消除后继续组织电子交易活动，也可以决定某些环节以纸质形式进行；影响或可能影响采购公平、公正性的，应当重新采购。</w:t>
      </w:r>
    </w:p>
    <w:p w14:paraId="40CD738A">
      <w:pPr>
        <w:snapToGrid w:val="0"/>
        <w:spacing w:line="360" w:lineRule="auto"/>
        <w:jc w:val="center"/>
        <w:rPr>
          <w:rFonts w:hint="eastAsia" w:ascii="宋体" w:hAnsi="宋体" w:eastAsia="宋体" w:cs="宋体"/>
          <w:b/>
          <w:color w:val="auto"/>
          <w:sz w:val="32"/>
          <w:highlight w:val="none"/>
        </w:rPr>
      </w:pPr>
      <w:r>
        <w:rPr>
          <w:rFonts w:hint="eastAsia" w:ascii="宋体" w:hAnsi="宋体" w:eastAsia="宋体" w:cs="宋体"/>
          <w:b/>
          <w:color w:val="auto"/>
          <w:sz w:val="32"/>
          <w:highlight w:val="none"/>
        </w:rPr>
        <w:t>九、验收</w:t>
      </w:r>
    </w:p>
    <w:p w14:paraId="168A36E7">
      <w:pPr>
        <w:pStyle w:val="25"/>
        <w:spacing w:line="360" w:lineRule="auto"/>
        <w:ind w:firstLine="0" w:firstLineChars="0"/>
        <w:rPr>
          <w:rFonts w:cs="宋体"/>
          <w:b/>
          <w:color w:val="auto"/>
          <w:highlight w:val="none"/>
        </w:rPr>
      </w:pPr>
      <w:r>
        <w:rPr>
          <w:rFonts w:hint="eastAsia" w:cs="宋体"/>
          <w:b/>
          <w:color w:val="auto"/>
          <w:highlight w:val="none"/>
        </w:rPr>
        <w:t>30.验收</w:t>
      </w:r>
    </w:p>
    <w:p w14:paraId="5659746A">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30.1采购人应当根据采购项目的具体情况，自行组织项目验收或者委托采购代理机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14:paraId="0CB0B208">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30.2采购人可以邀请参加本项目的其他投标人或者第三方机构参与验收。参与验收的投标人或者第三方机构的意见作为验收书的参考资料一并存档。</w:t>
      </w:r>
    </w:p>
    <w:p w14:paraId="7EEA66D6">
      <w:pPr>
        <w:tabs>
          <w:tab w:val="left" w:pos="0"/>
        </w:tabs>
        <w:spacing w:line="360" w:lineRule="auto"/>
        <w:ind w:firstLine="480"/>
        <w:rPr>
          <w:rFonts w:ascii="宋体" w:hAnsi="宋体" w:cs="宋体"/>
          <w:color w:val="auto"/>
          <w:kern w:val="0"/>
          <w:sz w:val="24"/>
          <w:highlight w:val="none"/>
        </w:rPr>
      </w:pPr>
      <w:r>
        <w:rPr>
          <w:rFonts w:hint="eastAsia" w:ascii="宋体" w:hAnsi="宋体" w:cs="宋体"/>
          <w:color w:val="auto"/>
          <w:kern w:val="0"/>
          <w:sz w:val="24"/>
          <w:highlight w:val="none"/>
        </w:rPr>
        <w:t>30.3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及履约保证金返还条件挂钩。履约验收的各项资料应当存档备查。</w:t>
      </w:r>
    </w:p>
    <w:p w14:paraId="7940B81A">
      <w:pPr>
        <w:tabs>
          <w:tab w:val="left" w:pos="0"/>
        </w:tabs>
        <w:spacing w:line="360" w:lineRule="auto"/>
        <w:ind w:firstLine="480"/>
        <w:rPr>
          <w:rFonts w:hint="eastAsia" w:ascii="宋体" w:hAnsi="宋体" w:cs="宋体"/>
          <w:color w:val="auto"/>
          <w:kern w:val="0"/>
          <w:sz w:val="24"/>
          <w:highlight w:val="none"/>
        </w:rPr>
      </w:pPr>
      <w:r>
        <w:rPr>
          <w:rFonts w:hint="eastAsia" w:ascii="宋体" w:hAnsi="宋体" w:cs="宋体"/>
          <w:color w:val="auto"/>
          <w:kern w:val="0"/>
          <w:sz w:val="24"/>
          <w:highlight w:val="none"/>
        </w:rPr>
        <w:t>30.4验收合格的项目，采购人将根据采购合同的约定及时向供应商支付采购资金、退还履约保证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14:paraId="410D9595">
      <w:pPr>
        <w:pStyle w:val="4"/>
        <w:adjustRightInd w:val="0"/>
        <w:snapToGrid w:val="0"/>
        <w:ind w:left="0" w:firstLine="480" w:firstLineChars="200"/>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30.5 对于满足合同约定的采购资金支付条件的，供应商可通过政采云平台提起在线支付申请、查询支付结果，路径为政采云-我的工作台-</w:t>
      </w:r>
      <w:r>
        <w:rPr>
          <w:rFonts w:hint="eastAsia" w:ascii="宋体" w:hAnsi="宋体" w:eastAsia="宋体" w:cs="宋体"/>
          <w:b w:val="0"/>
          <w:bCs w:val="0"/>
          <w:color w:val="auto"/>
          <w:kern w:val="0"/>
          <w:sz w:val="24"/>
          <w:szCs w:val="24"/>
          <w:highlight w:val="none"/>
          <w:lang w:val="en-US" w:eastAsia="zh-CN"/>
        </w:rPr>
        <w:t>合同管理</w:t>
      </w:r>
      <w:r>
        <w:rPr>
          <w:rFonts w:hint="eastAsia" w:ascii="宋体" w:hAnsi="宋体" w:eastAsia="宋体" w:cs="宋体"/>
          <w:b w:val="0"/>
          <w:bCs w:val="0"/>
          <w:color w:val="auto"/>
          <w:kern w:val="0"/>
          <w:sz w:val="24"/>
          <w:szCs w:val="24"/>
          <w:highlight w:val="none"/>
          <w:lang w:val="en-US"/>
        </w:rPr>
        <w:t>-支付管理。对于供应商提起在线支付申请的，采购</w:t>
      </w:r>
      <w:r>
        <w:rPr>
          <w:rFonts w:hint="eastAsia" w:ascii="宋体" w:hAnsi="宋体" w:eastAsia="宋体" w:cs="宋体"/>
          <w:b w:val="0"/>
          <w:bCs w:val="0"/>
          <w:color w:val="auto"/>
          <w:kern w:val="0"/>
          <w:sz w:val="24"/>
          <w:szCs w:val="24"/>
          <w:highlight w:val="none"/>
          <w:lang w:val="en-US" w:eastAsia="zh-CN"/>
        </w:rPr>
        <w:t>人</w:t>
      </w:r>
      <w:r>
        <w:rPr>
          <w:rFonts w:hint="eastAsia" w:ascii="宋体" w:hAnsi="宋体" w:eastAsia="宋体" w:cs="宋体"/>
          <w:b w:val="0"/>
          <w:bCs w:val="0"/>
          <w:color w:val="auto"/>
          <w:kern w:val="0"/>
          <w:sz w:val="24"/>
          <w:szCs w:val="24"/>
          <w:highlight w:val="none"/>
          <w:lang w:val="en-US"/>
        </w:rPr>
        <w:t>应当</w:t>
      </w:r>
      <w:r>
        <w:rPr>
          <w:rFonts w:hint="eastAsia" w:ascii="宋体" w:hAnsi="宋体" w:eastAsia="宋体" w:cs="宋体"/>
          <w:b w:val="0"/>
          <w:bCs w:val="0"/>
          <w:color w:val="auto"/>
          <w:kern w:val="0"/>
          <w:sz w:val="24"/>
          <w:szCs w:val="24"/>
          <w:highlight w:val="none"/>
          <w:lang w:val="en-US" w:eastAsia="zh-CN"/>
        </w:rPr>
        <w:t>按规定</w:t>
      </w:r>
      <w:r>
        <w:rPr>
          <w:rFonts w:hint="eastAsia" w:ascii="宋体" w:hAnsi="宋体" w:eastAsia="宋体" w:cs="宋体"/>
          <w:b w:val="0"/>
          <w:bCs w:val="0"/>
          <w:color w:val="auto"/>
          <w:kern w:val="0"/>
          <w:sz w:val="24"/>
          <w:szCs w:val="24"/>
          <w:highlight w:val="none"/>
          <w:lang w:val="en-US"/>
        </w:rPr>
        <w:t>做好审核并完成支付。</w:t>
      </w:r>
    </w:p>
    <w:p w14:paraId="01CCB028">
      <w:pPr>
        <w:pStyle w:val="83"/>
        <w:rPr>
          <w:color w:val="auto"/>
          <w:highlight w:val="none"/>
        </w:rPr>
      </w:pPr>
    </w:p>
    <w:bookmarkEnd w:id="16"/>
    <w:p w14:paraId="5082F025">
      <w:pPr>
        <w:tabs>
          <w:tab w:val="left" w:pos="0"/>
        </w:tabs>
        <w:spacing w:line="360" w:lineRule="auto"/>
        <w:ind w:firstLine="480"/>
        <w:rPr>
          <w:rFonts w:ascii="宋体" w:hAnsi="宋体" w:cs="宋体"/>
          <w:color w:val="auto"/>
          <w:kern w:val="0"/>
          <w:sz w:val="24"/>
          <w:highlight w:val="none"/>
        </w:rPr>
        <w:sectPr>
          <w:headerReference r:id="rId4" w:type="first"/>
          <w:footerReference r:id="rId7" w:type="first"/>
          <w:headerReference r:id="rId3" w:type="default"/>
          <w:footerReference r:id="rId5" w:type="default"/>
          <w:footerReference r:id="rId6" w:type="even"/>
          <w:pgSz w:w="11906" w:h="16838"/>
          <w:pgMar w:top="1417" w:right="1418" w:bottom="1417" w:left="1418" w:header="851" w:footer="992" w:gutter="0"/>
          <w:pgNumType w:fmt="decimal"/>
          <w:cols w:space="0" w:num="1"/>
          <w:titlePg/>
          <w:rtlGutter w:val="0"/>
          <w:docGrid w:linePitch="312" w:charSpace="0"/>
        </w:sectPr>
      </w:pPr>
      <w:bookmarkStart w:id="18" w:name="_Hlt75236290"/>
      <w:bookmarkEnd w:id="18"/>
      <w:bookmarkStart w:id="19" w:name="_Hlt68403820"/>
      <w:bookmarkEnd w:id="19"/>
      <w:bookmarkStart w:id="20" w:name="_Hlt74730295"/>
      <w:bookmarkEnd w:id="20"/>
      <w:bookmarkStart w:id="21" w:name="_Hlt74729768"/>
      <w:bookmarkEnd w:id="21"/>
      <w:bookmarkStart w:id="22" w:name="_Hlt68073093"/>
      <w:bookmarkEnd w:id="22"/>
      <w:bookmarkStart w:id="23" w:name="_Hlt68072990"/>
      <w:bookmarkEnd w:id="23"/>
      <w:bookmarkStart w:id="24" w:name="_Hlt68057669"/>
      <w:bookmarkEnd w:id="24"/>
      <w:bookmarkStart w:id="25" w:name="_Hlt75236101"/>
      <w:bookmarkEnd w:id="25"/>
      <w:bookmarkStart w:id="26" w:name="_Hlt74714665"/>
      <w:bookmarkEnd w:id="26"/>
      <w:bookmarkStart w:id="27" w:name="_Hlt75236011"/>
      <w:bookmarkEnd w:id="27"/>
      <w:bookmarkStart w:id="28" w:name="_Hlt68072998"/>
      <w:bookmarkEnd w:id="28"/>
      <w:bookmarkStart w:id="29" w:name="_Hlt74707468"/>
      <w:bookmarkEnd w:id="29"/>
    </w:p>
    <w:bookmarkEnd w:id="13"/>
    <w:bookmarkEnd w:id="14"/>
    <w:p w14:paraId="0950E8BE">
      <w:pPr>
        <w:spacing w:line="360" w:lineRule="auto"/>
        <w:jc w:val="center"/>
        <w:outlineLvl w:val="0"/>
        <w:rPr>
          <w:rFonts w:ascii="宋体" w:hAnsi="宋体" w:cs="宋体"/>
          <w:b/>
          <w:color w:val="auto"/>
          <w:sz w:val="36"/>
          <w:szCs w:val="36"/>
          <w:highlight w:val="none"/>
        </w:rPr>
      </w:pPr>
      <w:bookmarkStart w:id="30" w:name="第四部分"/>
      <w:r>
        <w:rPr>
          <w:rFonts w:hint="eastAsia" w:ascii="宋体" w:hAnsi="宋体" w:cs="宋体"/>
          <w:b/>
          <w:color w:val="auto"/>
          <w:sz w:val="36"/>
          <w:szCs w:val="36"/>
          <w:highlight w:val="none"/>
        </w:rPr>
        <w:t>第三部分   采购需求</w:t>
      </w:r>
    </w:p>
    <w:p w14:paraId="6B9DA764">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一、项目概况</w:t>
      </w:r>
    </w:p>
    <w:p w14:paraId="5273EF06">
      <w:pPr>
        <w:spacing w:line="360" w:lineRule="auto"/>
        <w:ind w:firstLine="480" w:firstLineChars="200"/>
        <w:jc w:val="left"/>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2025-2026年度杭州市社会保险信息系统升级维护项目的工作，是为杭州市本级、各区、县（市）及所属街道（乡镇）、社区（行政村）各级社保经办机构提供技术支撑和服务，对现有的杭州人社工作台系统社保模块、退管模块、杭州人社基金资金一体化智盾守护平台、杭州公共服务平台等多个子模块进行维护，保障系统平稳运行。</w:t>
      </w:r>
    </w:p>
    <w:p w14:paraId="2ED6131C">
      <w:pPr>
        <w:keepNext/>
        <w:keepLines/>
        <w:pageBreakBefore w:val="0"/>
        <w:widowControl w:val="0"/>
        <w:numPr>
          <w:ilvl w:val="0"/>
          <w:numId w:val="0"/>
        </w:numPr>
        <w:kinsoku/>
        <w:wordWrap/>
        <w:overflowPunct/>
        <w:topLinePunct w:val="0"/>
        <w:bidi w:val="0"/>
        <w:adjustRightInd w:val="0"/>
        <w:snapToGrid/>
        <w:spacing w:before="0" w:after="0" w:line="360" w:lineRule="auto"/>
        <w:jc w:val="both"/>
        <w:textAlignment w:val="auto"/>
        <w:outlineLvl w:val="0"/>
        <w:rPr>
          <w:rFonts w:hint="eastAsia" w:asciiTheme="minorEastAsia" w:hAnsiTheme="minorEastAsia" w:eastAsiaTheme="minorEastAsia" w:cstheme="minorEastAsia"/>
          <w:b/>
          <w:bCs/>
          <w:color w:val="auto"/>
          <w:kern w:val="44"/>
          <w:sz w:val="24"/>
          <w:szCs w:val="24"/>
          <w:highlight w:val="none"/>
          <w:lang w:val="en-US" w:eastAsia="zh-CN" w:bidi="ar-SA"/>
        </w:rPr>
      </w:pPr>
      <w:r>
        <w:rPr>
          <w:rFonts w:hint="eastAsia" w:asciiTheme="minorEastAsia" w:hAnsiTheme="minorEastAsia" w:eastAsiaTheme="minorEastAsia" w:cstheme="minorEastAsia"/>
          <w:b/>
          <w:bCs/>
          <w:color w:val="auto"/>
          <w:kern w:val="44"/>
          <w:sz w:val="24"/>
          <w:szCs w:val="24"/>
          <w:highlight w:val="none"/>
          <w:lang w:val="en-US" w:eastAsia="zh-CN" w:bidi="ar-SA"/>
        </w:rPr>
        <w:t>二、主要维护内容</w:t>
      </w:r>
    </w:p>
    <w:p w14:paraId="336CF9CF">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杭州人社工作台系统社保模块运维服务</w:t>
      </w:r>
    </w:p>
    <w:p w14:paraId="1CA3D7F5">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杭州人社工作台系统社保模块主要为被征地人员、机关事业改革前已退休人员、机关事业单位衔接人员、机关事业单位遗属供养人员、机关事业单位离休人员、享受定期待遇人员、职教幼教人员等提供服务。</w:t>
      </w:r>
    </w:p>
    <w:p w14:paraId="30558BFE">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运维模块</w:t>
      </w:r>
    </w:p>
    <w:p w14:paraId="3AD5FFD8">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维护内容主要包括参保征缴管理、养老待遇管理、结算支付提交、财务和社发管理、税务数据交换管理、衔接人员管理、综合查询、退休预审等功能。</w:t>
      </w:r>
    </w:p>
    <w:p w14:paraId="696AB9C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（1）参保征缴管理</w:t>
      </w:r>
    </w:p>
    <w:p w14:paraId="78D572F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以省社保系统回流库的人员基础信息数据、人员参保信息数据、征地备案信息等为基础数据结合业务经办需要，对被征地人员、机关事业改革前已退休人员、机关事业单位衔接人员提供参保征缴管理。</w:t>
      </w:r>
    </w:p>
    <w:p w14:paraId="363D00D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参保管理：包括基本信息登记和变更、单位参保登记、职工参保信息变更等功能。</w:t>
      </w:r>
    </w:p>
    <w:p w14:paraId="791E19E2">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缴费管理：包括职工欠薪补缴、缴费信息修改、缴费到账、基金征缴、缴费基金退还等模块。</w:t>
      </w:r>
    </w:p>
    <w:p w14:paraId="7CD2E9A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（2）养老待遇管理</w:t>
      </w:r>
    </w:p>
    <w:p w14:paraId="032139E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省集中(国统)接口获取征地人员缴费数据，并结合杭州回流库的征地备案信息、征地一次性筹资信息、人员基础信息、人员参保信息、历史待遇发放信息由杭州人社工作台系统社保模块按照各区县的征地待遇测算算法完成征地待遇测算、征地个账测算、征地城乡同类人员待遇测算，并将测算待遇结算通过接口上传国统系统。</w:t>
      </w:r>
    </w:p>
    <w:p w14:paraId="6C1A0C7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征地一次性补贴管理：通过省集中(国统)接口获取征地人员缴费数据，以杭州回流库的征地备案信息、征地一次性筹资信息、人员基础信息为基础，生成补贴征地一次性补贴数据进行本地发放。</w:t>
      </w:r>
    </w:p>
    <w:p w14:paraId="0A5637E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离休人员管理：包括离休干部放弃疗休养补贴及审核、离休干部疗休养费报销及审核、公用特需经费单位发放处理及审核、单项门诊体检费单位报销及审核、离休两费保障人员花名册、离休干部疗休养费报销查询、离休干部放弃疗休养补贴查询、单项门诊体检费单位报销查询等。</w:t>
      </w:r>
    </w:p>
    <w:p w14:paraId="3EEC097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享受定期待遇人员日常管理：包括养老待遇暂停及审核、零星待遇补退及审核、养老待遇终止及审核、养老待遇恢复及审核、零星待遇调整及审核、待遇发放信息变更及审核服务。</w:t>
      </w:r>
    </w:p>
    <w:p w14:paraId="78D168C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职教幼教待遇补差管理：每年底对省系统发放的人员如职教幼教等，计算待遇补差金额并批量上传省系统。</w:t>
      </w:r>
    </w:p>
    <w:p w14:paraId="3CF5911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（3）结算支付提交</w:t>
      </w:r>
    </w:p>
    <w:p w14:paraId="5E98AEC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每月或年度特定时间根据各业务部门提交的个人养老金定期待遇、生活补贴、浮动物价补贴、护理费、交通费、福利费等各类待遇项和享受待遇人员清单，生成当月的待遇支付计划，并提交财务支付确认。</w:t>
      </w:r>
    </w:p>
    <w:p w14:paraId="5B98FBC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（4）财务和社发管理</w:t>
      </w:r>
    </w:p>
    <w:p w14:paraId="168F609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在完成财务初审、复审、终审之后(还包括财务支付退票处理、财务审批查询及撤销)，通过调用第三方银行接口实现待遇发放，并可以根据银行回盘数据进行二次发放（发放不成功处理）。</w:t>
      </w:r>
    </w:p>
    <w:p w14:paraId="169A2F1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（5）税务数据交换管理</w:t>
      </w:r>
    </w:p>
    <w:p w14:paraId="12FE71A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原衔接人员缴费补差、统筹资金补差等其他人群缴费数据推送税务征收。建设税务信息交互功能，单位参保新增接口交易，单位参保信息变更接口交易，人员参保新增接口交易，人员参保信息变更接口交易，缴费数据推送接口交易，税务处理结果查询接口交易等税务接口。</w:t>
      </w:r>
    </w:p>
    <w:p w14:paraId="145EDD3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搭建用于跟税务信息交互的前置机，部署转发解析程序，FTPS文件上传下载交互。并通过前置机将每月结算应征数据发放到税务系统，实现缴费数据收取和实时到账处理。</w:t>
      </w:r>
    </w:p>
    <w:p w14:paraId="3E0F544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（6）衔接人员管理</w:t>
      </w:r>
    </w:p>
    <w:p w14:paraId="42A859F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衔接人员缴费管理：针对衔接人员缴费，统筹资金数据生成开发了原机关事业养老关系衔接、衔接人员统筹资金一次性缴费、养老衔接人员个人缴费退费、衔接人员清算、衔接人员国统数据恢复、机关衔接人员信息查询、衔接人员统筹资金缴费通知单生成等功能方便业务人员针对各类不同情况的业务经办。</w:t>
      </w:r>
    </w:p>
    <w:p w14:paraId="03BA8D7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衔接人员待遇管理：针对衔接在职人员保证其退休待遇的差额计算和正常享受其待遇，开发了衔接人员待遇核定，通过省集中(国统)接口获取衔接人员缴费数据对老中新三类待遇计算规则进行补差待遇重算。并同时开发了机关事业衔接待遇预发转计发、机关事业衔接待遇批量增资等业务场景功能。实现了衔接人员退休时时养老金差额补付，预转计重算，历年增资补付。</w:t>
      </w:r>
    </w:p>
    <w:p w14:paraId="438FD6C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衔接人员清算：针对五类衔接人员清算，原试点统筹库参加机关事业保险现转入省机保库的事业单位清算，按个人退费业务方式处理清算。原试点统筹库参加机关事业保险的民办学校清算，按个人退费业务方式处理清算。试点统筹衔接单位清算，已清算的衔接单位新增退休人员清算，事转企单位清算。各类清算人群按不同处理规则方式进行清算业务经办。</w:t>
      </w:r>
    </w:p>
    <w:p w14:paraId="25D7D85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（7）综合查询</w:t>
      </w:r>
    </w:p>
    <w:p w14:paraId="3E55A2B8">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综合查询包括人员基础信息查询、人员参保信息查询、人员缴费信息查询、人员补退信息查询、人员变动信息查询、征地测算信息查询、待遇核对信息查询、历史发放汇总信息查询、待遇变动信息查询、退休人员年度增资信息查询、月度待遇补发明细信息查询。</w:t>
      </w:r>
    </w:p>
    <w:p w14:paraId="059BF82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（8）退休预审</w:t>
      </w:r>
    </w:p>
    <w:p w14:paraId="6DF3755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在退休经办之前，力求做到退休时间早确定、缴费年限早知道、参保职工权益账户早核实、视同缴费年限早预审、退休办理早提示，实现到龄当月退休手续智办、秒办、无忧办。</w:t>
      </w:r>
    </w:p>
    <w:p w14:paraId="0F980A4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到龄人员清单批量生成：针对近6个月到达“原法定退休时间”的正常参保和中断的在职人员，生成到龄人员清单和缴费情况。通过公安接口获取户籍信息和人员的临时账户标志来判断该人员是否能在杭州市退休。通过部金保平台，批量比对参保情况，获取省外的参保信息。</w:t>
      </w:r>
    </w:p>
    <w:p w14:paraId="5895EA0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问题比对预警：按照设定好的11种规则，对能在本市退休的到龄人员进行欠费、补档、人员基础信息重复、重复缴费、BZD跨统筹区、94年后缴费基数为0、双低缴费、延缴超过15年、农合工一次性支付、户籍与账户性质不一致、社保卡是否办理或金融功能是否开通等，按类别生成问题人员清单，支持预警信息能定期回溯。</w:t>
      </w:r>
    </w:p>
    <w:p w14:paraId="441D32E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到龄人员清单单个生成：针对提前退休人群（如特殊工种提前退休），提供针对单个人生成到龄人员清单，并支持进行规则校验。</w:t>
      </w:r>
    </w:p>
    <w:p w14:paraId="58548DD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休全事项智能预警：可查询退休人员欠费、补档、人员重复、BZD夸跨统筹区、94年后缴费基数为0、延缴超过15年、双低等问题信息。支持按照姓名、身份证照、单位名称、问题类型、到龄时间、出生时间、处理状态等方式进行查询；同时可查看缴费信息、打印退休申请表。</w:t>
      </w:r>
    </w:p>
    <w:p w14:paraId="0A93B12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视同工作经历录入：支持补充档案中的出生时间、现工作单位、参加工作时间及视同工作经历等信息。</w:t>
      </w:r>
    </w:p>
    <w:p w14:paraId="30A650B2">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日常运维服务内容</w:t>
      </w:r>
    </w:p>
    <w:p w14:paraId="0717CDD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（1）咨询服务</w:t>
      </w:r>
    </w:p>
    <w:p w14:paraId="6BF4059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通过浙政钉、电话等方式，受理解答杭州市市本级及区县社保经办机构工作人员关于社保模块相关功能操作方面的咨询，对咨询问题进行记录并做好咨询服务情况的统计，定期对咨询问题进行分类和汇总。</w:t>
      </w:r>
    </w:p>
    <w:p w14:paraId="58EA03E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（2）历史数据查询</w:t>
      </w:r>
    </w:p>
    <w:p w14:paraId="2D2D2D9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根据杭州市市本级及区县社保经办机构的查询需求，提供数据查询服务，协助进行人员参保、缴费等历史信息的数据查询。</w:t>
      </w:r>
    </w:p>
    <w:p w14:paraId="2FC9964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（3）问题数据处理</w:t>
      </w:r>
    </w:p>
    <w:p w14:paraId="18C5656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根据杭州市市本级及区县社保经办机构的需求，对系统中存在数据缺失，数据错误，数据疑问进行分析，与经办机构确认处理方案后进行数据处理，保障业务经办的正确性。</w:t>
      </w:r>
    </w:p>
    <w:p w14:paraId="51D760A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（4）数据统计服务</w:t>
      </w:r>
    </w:p>
    <w:p w14:paraId="63E5C45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配合杭州市市本级及区县社保经办机构，完成数据脚本编写、数据统计处理、数据核对等服务。</w:t>
      </w:r>
    </w:p>
    <w:p w14:paraId="4E5DCF7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（5）巡检服务</w:t>
      </w:r>
    </w:p>
    <w:p w14:paraId="26AD00E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定期对社保模块进行巡检服务，对服务状况、运行日志记录、资源使用情况等相关内容进行常规检查，及时排除运行风险，保障模块平稳运行。</w:t>
      </w:r>
    </w:p>
    <w:p w14:paraId="689340C3">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杭州人社工作台系统退管模块运维服务</w:t>
      </w:r>
    </w:p>
    <w:p w14:paraId="46F7EBF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退管模块包括综合管理、社会化管理、社会化服务、内部管理等，为市、区县、街道、社区四级经办提供社会化管理服务，覆盖杭州市企业退休人员231.5万人。 </w:t>
      </w:r>
    </w:p>
    <w:p w14:paraId="7C6F4EAA">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运维模块</w:t>
      </w:r>
    </w:p>
    <w:p w14:paraId="0B47866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退休人员纳入社会化主要包括：社会化管理、社会化服务、健康体检、与省系统对接、待遇发放、资格认证、内部管理、综合查询、接口服务</w:t>
      </w:r>
      <w:r>
        <w:rPr>
          <w:rFonts w:hint="eastAsia" w:ascii="宋体" w:hAnsi="宋体" w:eastAsia="宋体" w:cs="宋体"/>
          <w:color w:val="auto"/>
          <w:sz w:val="24"/>
          <w:szCs w:val="24"/>
          <w:highlight w:val="none"/>
          <w:lang w:val="en-US" w:eastAsia="zh-CN"/>
        </w:rPr>
        <w:t>等</w:t>
      </w:r>
      <w:r>
        <w:rPr>
          <w:rFonts w:hint="eastAsia" w:ascii="宋体" w:hAnsi="宋体" w:eastAsia="宋体" w:cs="宋体"/>
          <w:color w:val="auto"/>
          <w:sz w:val="24"/>
          <w:szCs w:val="24"/>
          <w:highlight w:val="none"/>
        </w:rPr>
        <w:t>。</w:t>
      </w:r>
    </w:p>
    <w:p w14:paraId="3D6EAB7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（1）社会化管理</w:t>
      </w:r>
    </w:p>
    <w:p w14:paraId="016230C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满足纳入条件的退休人员进行纳入社会化管理。主要服务人群包括：市、区本级退休人员、回杭定居人员、铁路单位退休人员、省社保单位退休人员、四中心人员、改制事业单位退休、征地人员、民办教师退休人员。</w:t>
      </w:r>
    </w:p>
    <w:p w14:paraId="5F5E3C4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（2）社会化服务</w:t>
      </w:r>
    </w:p>
    <w:p w14:paraId="78F400B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针对已纳入的退休人员展开各类社会服务。主要包括：志愿者活动、自管小组、文娱健身活动、关怀慰问、市区大型活动、经费使用台账维护。</w:t>
      </w:r>
    </w:p>
    <w:p w14:paraId="6C23B7D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（3）健康体检</w:t>
      </w:r>
    </w:p>
    <w:p w14:paraId="13CAA36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度与卫健委通过接口进行对接，对已纳入社会化管理的人员开展健康体检服务。主要包括：体检工作启动、体检名单增减、未进社区人员体检、单位体检报销、体检经费报销审批流程、体检数据固化维护和各类报表查询等。</w:t>
      </w:r>
    </w:p>
    <w:p w14:paraId="2ECA852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（4）与省系统对接</w:t>
      </w:r>
    </w:p>
    <w:p w14:paraId="6A4D197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接口、数据回流方式与省系统进行对接，实现数据实时共享。主要包括：省系统新退休人员推送到市退管模块供业务经办纳入；市退管主动获取省系统中退休人员信息；省系统待遇终止人员同步更新市退管人员待遇状态；省系统退休人员银行账号变更同步更新市退管人员银行账号；市退管通过数据支撑平台主动上传资格认证信息；根据省系统回流数据进行比对，将生存状态异常、银行账号异常、社保待遇异常数据进行筛选供业务经办。</w:t>
      </w:r>
    </w:p>
    <w:p w14:paraId="0C23346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（5）节日慰问费发放</w:t>
      </w:r>
    </w:p>
    <w:p w14:paraId="55C70BC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退管每月或国家节日，对退休人员进行统筹外费用、春节、端午、中秋等费用的发放。涉及市本级、区县74家银行机构的数据报文发送及回传。主要业务包括：正常待遇发放、待遇补发、待遇重发、待遇追回、退票处理等。</w:t>
      </w:r>
    </w:p>
    <w:p w14:paraId="68F9443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（6）资格认证</w:t>
      </w:r>
    </w:p>
    <w:p w14:paraId="0D9021E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退休人员的生存状态，通过数据支撑平台进行自动认证或认证预警，未自动认证的由人工进行认证工作，对人工认证的数据通过数据支撑平台上传省系统。主要包括：资格认证人工确认、人工确认复审、年度资格认证综合查询、资格认证统计报表等功能。</w:t>
      </w:r>
    </w:p>
    <w:p w14:paraId="760989D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（7）内部管理</w:t>
      </w:r>
    </w:p>
    <w:p w14:paraId="493D659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一些特定工作或特殊人员，由市本级统一进行管理及待遇发放、基金申请的业务操作。主要包括：异地人员慰问补助直发、四中心人员管理、社保基金申请、社会化管理专项资金申请、工作人员通讯录管理等业务流程。</w:t>
      </w:r>
    </w:p>
    <w:p w14:paraId="3F9D59E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（8）综合查询</w:t>
      </w:r>
    </w:p>
    <w:p w14:paraId="0340252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主要提供个人信息、批量信息、报表信息等综合查询功能。主要包括：基础信息、共享信息、纳入人员信息、异常数据比对、供养人员信息、住院情况等信息的查询，以及企业退休人员社会化管理情况、隶属关系、节日慰问费发放等各类报表信息。</w:t>
      </w:r>
    </w:p>
    <w:p w14:paraId="56CD122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（9）接口服务</w:t>
      </w:r>
    </w:p>
    <w:p w14:paraId="6030C92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实时或定时通过后台接口服务，与外部系统进行自动交互，获取或推送数据，供业务进行操作。主要包括与卫健委对接体检服务，与银行对接待遇发放服务，与数据支撑平台对接资格认证信息、服刑信息、电子影像等信息，与省系统对接生存认证信息、户籍数据，与减负平台对接村社上报信息等，保障信息化系统数据准确同步。</w:t>
      </w:r>
    </w:p>
    <w:p w14:paraId="02A7BAD0">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日常运维服务内容</w:t>
      </w:r>
    </w:p>
    <w:p w14:paraId="48AE896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（1）业务咨询服务</w:t>
      </w:r>
    </w:p>
    <w:p w14:paraId="16BF60E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浙政钉、电话等方式，受理解答杭州市市本级及区县社保经办机构业务工作人员在社会化管理过程中有关操作方面的咨询，对咨询问题进行记录并做好咨询服务情况的统计，定期对咨询问题进行分类和汇总，主动解决问题。</w:t>
      </w:r>
    </w:p>
    <w:p w14:paraId="30469D1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（2）历史数据查询</w:t>
      </w:r>
    </w:p>
    <w:p w14:paraId="77801A1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根据杭州市市本级及区县社保经办机构业务的查询需求，提供数据查询服务，协助进行人员参保、缴费等历史信息的数据查询。</w:t>
      </w:r>
    </w:p>
    <w:p w14:paraId="12FAE049">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（3）系统问题数据处理服务</w:t>
      </w:r>
    </w:p>
    <w:p w14:paraId="5CB320C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根据杭州市市本级及区县社会化管理机构的需求，对系统中存在问题的数据进行分析，与经办机构确认处理方案后进行数据处理，保障业务经办的正确性。</w:t>
      </w:r>
    </w:p>
    <w:p w14:paraId="77FD8D9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（4）模块经办问题协助处理服务</w:t>
      </w:r>
    </w:p>
    <w:p w14:paraId="1CF2D85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配合杭州市市本级及区县社会化管理机构，对日常业务经办过程中出现的各类问题进行原因分析，确认处理方案，进行必要的数据处理和功能完善、流程优化，协助社会化管理机构完成问题处理，保障业务经办。</w:t>
      </w:r>
    </w:p>
    <w:p w14:paraId="590AF26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（5）数据统计服务</w:t>
      </w:r>
    </w:p>
    <w:p w14:paraId="1BDE116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配合杭州市市本级及区县社会化管理机构，完成数据脚本编写、数据统计处理、数据核对等服务。</w:t>
      </w:r>
    </w:p>
    <w:p w14:paraId="7FBD4DA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（6）巡检服务</w:t>
      </w:r>
    </w:p>
    <w:p w14:paraId="74B51709">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定期对退管模块进行巡检服务，对服务状况、运行日志记录、资源使用情况等相关内容进行常规检查，及时排除运行风险，保障模块平稳运行。</w:t>
      </w:r>
    </w:p>
    <w:p w14:paraId="009E6F87">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杭州人社公共服务平台运维</w:t>
      </w:r>
    </w:p>
    <w:p w14:paraId="5E4D142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杭州人社公共服务平台通过互联网向公众开放，包括杭州人力社保微信公众号、杭州人力微信订阅号、支付宝生活号，为公众提供信息查询、支付宝扫码、年账单生成等服务。</w:t>
      </w:r>
    </w:p>
    <w:p w14:paraId="489E3E2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（1）年账单生成</w:t>
      </w:r>
    </w:p>
    <w:p w14:paraId="71A5849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年度针对杭州全市在职、退休、失业等人群，以社保卡、养老待遇、老年大学、健康体检、失业金等信息为基础，梳理业务口径并固化生成相关数据，设计移动端界面样式，开发移动端查询功能，针对不同人群不同情况，展示对应的社保年度账单信息。主要包括但不限于：养老保险缴纳情况、养老金发放情况、健康体检信息、社保卡信息、旅游景点打卡、第二课堂学习、公交地铁出行、失业金领取、办件信息、老年大学等各类民生信息。</w:t>
      </w:r>
    </w:p>
    <w:p w14:paraId="4C1F680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（2）公共服务</w:t>
      </w:r>
    </w:p>
    <w:p w14:paraId="71269CC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保障现有杭州人力社保微信公众号、杭州人力微信订阅号、支付宝生活号平台功能正常运行。主要包括：公众号发布链接、菜单维护显示、统一门户支付宝扫码登录校验等公共服务。</w:t>
      </w:r>
    </w:p>
    <w:p w14:paraId="54884173">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杭州人社基金资金一体化智盾守护平台</w:t>
      </w:r>
    </w:p>
    <w:p w14:paraId="746BD7D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杭州人社基金资金一体化智盾守护平台，为杭州人社基金和资金运行提供运行监管，对杭州人社基金和资金运行状态进行监控，控制、降低人社基金和资金运行风险。主要包括涵盖人群：工伤、城乡、企业在职退休、失业、创业、人才、职业建设等主要人群，涉及基金、资金管理规则维护、疑点数据处置、数据统计分析、运行状态监控等服务。</w:t>
      </w:r>
    </w:p>
    <w:p w14:paraId="75ECEA30">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运维模块</w:t>
      </w:r>
    </w:p>
    <w:p w14:paraId="4C238A0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（1）风控规则管理</w:t>
      </w:r>
    </w:p>
    <w:p w14:paraId="644D587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根据业务提供的政策法规、省下发的文件，对已在运行的规则进行归集，识别风控点，按照不同领域为养老待遇、退管待遇、就业补贴、失业待遇、人才补贴、工伤待遇在数据支撑平台上配置对应风控详细规则。</w:t>
      </w:r>
    </w:p>
    <w:p w14:paraId="7506D778">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（2）疑点数据产生</w:t>
      </w:r>
    </w:p>
    <w:p w14:paraId="29F2F772">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数据支撑平台获取当前待遇发放的数据以及业务有效的办结数据，并结合（检察院、民政、卫健、公安、医疗、市场监管、发改、教育）等外部门数据，根据实施的政策文等业务规则进行梳理，定期进行数据任务调度，生成疑点数据。</w:t>
      </w:r>
    </w:p>
    <w:p w14:paraId="65063A5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（3）疑点数据管理</w:t>
      </w:r>
    </w:p>
    <w:p w14:paraId="131CD4B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通过基本详情查看人员或企业基本信息，风险数据信息，风险描述等整体经办核实情况。</w:t>
      </w:r>
    </w:p>
    <w:p w14:paraId="1F60F4AC">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通过流程历史查看经办的步骤信息，以及相关佐证材料。</w:t>
      </w:r>
    </w:p>
    <w:p w14:paraId="558D8E7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（4）疑点数据核实转派</w:t>
      </w:r>
    </w:p>
    <w:p w14:paraId="4F6A3BC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将数据支撑平台规则产生的疑点数据，通过数据的处置流程，可处理核实转派。</w:t>
      </w:r>
    </w:p>
    <w:p w14:paraId="6E900734">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（6）运行状态监控</w:t>
      </w:r>
    </w:p>
    <w:p w14:paraId="687C78A9">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对疑点数据、疑点依据进行查询预警，包括数据的基本信息，风控规则信息，疑点原因信息等。</w:t>
      </w:r>
    </w:p>
    <w:p w14:paraId="5E412FB9">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死亡冒领专题建设</w:t>
      </w:r>
    </w:p>
    <w:p w14:paraId="7C9AAD80">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（1）提供死亡冒领待遇专题建设服务，包括死亡数据专题库形成以及与业务数据的关联核查，支持系统形成疑点清单，并支持业务进行后续处置。</w:t>
      </w:r>
    </w:p>
    <w:p w14:paraId="2093D9E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（2）风控规则持续完善</w:t>
      </w:r>
    </w:p>
    <w:p w14:paraId="5A6B746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持续分析杭州社保资金和基金运行情况，挖掘数据特点、结合风控工作推进需求，持续完善杭州社保自己和基金运行风控规则，并在风控流程中落实，加强风控的有效性、精准性和全面性。</w:t>
      </w:r>
    </w:p>
    <w:p w14:paraId="11EBE51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（3）系统巡检服务</w:t>
      </w:r>
    </w:p>
    <w:p w14:paraId="4DA3051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定期对平台系统进行系统运行巡检服务，对系统服务状况、系统运行日志记录、系统资源使用情况等相关内容进行常规检查，及时排除系统运行风险，保障平台系统平稳运行。</w:t>
      </w:r>
    </w:p>
    <w:p w14:paraId="47E26B1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（4）常规性事务支持服务</w:t>
      </w:r>
    </w:p>
    <w:p w14:paraId="0175CC65">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配合杭州市市本级及所辖区县社保经办机构资金与基金稽核工作，提供疑点数据共享、并跟进疑点数据处理反馈。根据业务部门集合工作要求不断完善和提升协同服务，为业务经办、业务集合提供即时、有效的平台和数据支撑。</w:t>
      </w:r>
    </w:p>
    <w:p w14:paraId="52353D8A">
      <w:pPr>
        <w:pStyle w:val="977"/>
        <w:spacing w:line="360" w:lineRule="auto"/>
        <w:rPr>
          <w:rFonts w:hint="eastAsia" w:ascii="宋体" w:hAnsi="宋体" w:eastAsia="宋体" w:cs="宋体"/>
          <w:b/>
          <w:bCs w:val="0"/>
          <w:color w:val="auto"/>
          <w:sz w:val="24"/>
          <w:szCs w:val="24"/>
          <w:highlight w:val="none"/>
        </w:rPr>
      </w:pPr>
      <w:bookmarkStart w:id="31" w:name="OLE_LINK5"/>
      <w:bookmarkStart w:id="32" w:name="OLE_LINK3"/>
      <w:r>
        <w:rPr>
          <w:rFonts w:hint="eastAsia" w:ascii="宋体" w:hAnsi="宋体" w:eastAsia="宋体" w:cs="宋体"/>
          <w:b/>
          <w:bCs w:val="0"/>
          <w:color w:val="auto"/>
          <w:sz w:val="24"/>
          <w:szCs w:val="24"/>
          <w:highlight w:val="none"/>
        </w:rPr>
        <w:t>用友财务系统运维服务</w:t>
      </w:r>
    </w:p>
    <w:p w14:paraId="6D9C5C2B">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用友财务系统维护项目，主要包括NC财务软件运行服务、接口日常维护服务、工程师巡检服务、顾问优化服务、订购用友NC原厂技术服务一年等，并按照信创要求完成国产化适配改造。</w:t>
      </w:r>
    </w:p>
    <w:p w14:paraId="6E66A4FE">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省社保系统驻场运维服务</w:t>
      </w:r>
      <w:bookmarkEnd w:id="31"/>
      <w:bookmarkEnd w:id="32"/>
    </w:p>
    <w:p w14:paraId="249CD583">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该运维内容要求</w:t>
      </w:r>
      <w:r>
        <w:rPr>
          <w:rFonts w:hint="eastAsia" w:ascii="宋体" w:hAnsi="宋体" w:eastAsia="宋体" w:cs="宋体"/>
          <w:color w:val="auto"/>
          <w:sz w:val="24"/>
          <w:szCs w:val="24"/>
          <w:highlight w:val="none"/>
          <w:lang w:eastAsia="zh-CN"/>
        </w:rPr>
        <w:t>安排不少于3人的团队提供5×8驻场服务。</w:t>
      </w:r>
    </w:p>
    <w:p w14:paraId="6C68210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（1）业务咨询服务</w:t>
      </w:r>
    </w:p>
    <w:p w14:paraId="1C38D119">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钉钉、电话、直播等方式，受理解答杭州市市本级及所辖区县社保经办机构业务工作人员在社保业务经办过程中有关业务、系统操作等方面的咨询，对咨询问题进行记录并做好咨询服务情况的统计，定期对咨询问题进行分类和汇总，针对近期高发问题编写常见问题指南，主动解决问题，降低咨询量，缩短解决周期。</w:t>
      </w:r>
    </w:p>
    <w:p w14:paraId="41F2D329">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（2）可用性检查</w:t>
      </w:r>
    </w:p>
    <w:p w14:paraId="5FC16298">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通过省集中社保系统登录、省政务服务网社保专区登录、浙里办APP登录、自助机登录、个人参保证明打印等操作完成大厅窗口服务、网上办服务、掌上办服务、自助机服务等渠道可用性的检查。</w:t>
      </w:r>
    </w:p>
    <w:p w14:paraId="5332579A">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（3）问题处理服务</w:t>
      </w:r>
    </w:p>
    <w:p w14:paraId="1B4FA5D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市、区县级业务人员通过市技术支持平台提交的各类问题单（包括系统故障、系统问题、数据维护、业务新需求等）的规范性检查，协助诊断和分析各类问题、协助做好业务需求的预审，预审后的各类问题通过市技术支持平台与省jira平台交互接口及时进行同步，并与省平台技术做好问题对接，及后续的问题处理进度跟踪反馈，问题处理状态的同步更新。</w:t>
      </w:r>
    </w:p>
    <w:p w14:paraId="5DB049D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确保市级技术支持平台与省jira平台交互接口运行稳定，并与省jira平台接口更新保持一致。</w:t>
      </w:r>
    </w:p>
    <w:p w14:paraId="718D897D">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（4）数据问题分析</w:t>
      </w:r>
    </w:p>
    <w:p w14:paraId="006B406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业务经办过程中发现的数据问题进行分析，分析数据问题产生原因，通过信息技术手段和业务规范判断是原社保系统中的历史遗留数据问题还是数据省集中过程中数据转换程序错误导致的数据问题等，为后期的数据维护修改提供依据。</w:t>
      </w:r>
    </w:p>
    <w:p w14:paraId="14913BF7">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（5）数据处理</w:t>
      </w:r>
    </w:p>
    <w:p w14:paraId="5B782C9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协助完成市县提交的数据维护需求预审；针对需要向省厅提交的数据维护需求，按省厅数据维护要求做好数据处理SQL语句编写，数据验证测试，全程跟踪数据处理进度，并且进行跟踪催办。</w:t>
      </w:r>
    </w:p>
    <w:p w14:paraId="21A8C9F2">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（6）数据查询统计</w:t>
      </w:r>
    </w:p>
    <w:p w14:paraId="2C46B2AB">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针对市本级及所辖区县社保经办机构每月提出的数据统计和临时性数据统计要求，通过社保下发数据库查询统计生成相关数据。</w:t>
      </w:r>
    </w:p>
    <w:p w14:paraId="7249DE88">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（7）横向部门之间的数据比对</w:t>
      </w:r>
    </w:p>
    <w:p w14:paraId="2B67D55F">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基于下发库中的社保数据，与横向部门之间进行数据比对，如小客车数据、公积金数据等。</w:t>
      </w:r>
    </w:p>
    <w:p w14:paraId="3C5BD6F2">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（8）省市协同问题处理</w:t>
      </w:r>
    </w:p>
    <w:p w14:paraId="11967C12">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针对省中心下发的问题数据、疑点数据等需要整改的数据问题协助进行分析比对，跟踪数据处理整改进度，在业务人员与省平台技术之间发挥好上传下达、协调对接的桥梁纽带作用。</w:t>
      </w:r>
    </w:p>
    <w:p w14:paraId="174D435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（9）数据回流</w:t>
      </w:r>
    </w:p>
    <w:p w14:paraId="108DA056">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做好日常监测，保障回流数据库的稳定正常运行，定期进行省市两端数据回流准确性检查。</w:t>
      </w:r>
    </w:p>
    <w:p w14:paraId="041E82C1">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（10）应急处理</w:t>
      </w:r>
    </w:p>
    <w:p w14:paraId="291FCEFE">
      <w:pPr>
        <w:pStyle w:val="895"/>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制定应急预案，处理服务范围内的各类突发应急事件，确保省市各种突发情况、技术故障等事件，可快速定位、调配资源、恢复服务。每年定期组织应急演练。发现问题及时联动项目组，进行应急事件处理，并跟踪反馈。</w:t>
      </w:r>
    </w:p>
    <w:p w14:paraId="46ADC61E">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开发和升级系统要求</w:t>
      </w:r>
    </w:p>
    <w:p w14:paraId="4DA3D96E">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升级改造内容以运维期间因业务需要实际发生的功能新增开发升级为准。</w:t>
      </w:r>
    </w:p>
    <w:p w14:paraId="5063EF9C">
      <w:pPr>
        <w:pStyle w:val="977"/>
        <w:spacing w:line="360" w:lineRule="auto"/>
        <w:rPr>
          <w:rFonts w:hint="eastAsia" w:ascii="宋体" w:hAnsi="宋体" w:eastAsia="宋体" w:cs="宋体"/>
          <w:b/>
          <w:bCs w:val="0"/>
          <w:color w:val="auto"/>
          <w:sz w:val="24"/>
          <w:szCs w:val="24"/>
          <w:highlight w:val="none"/>
        </w:rPr>
      </w:pPr>
      <w:r>
        <w:rPr>
          <w:rFonts w:hint="eastAsia" w:ascii="宋体" w:hAnsi="宋体" w:eastAsia="宋体" w:cs="宋体"/>
          <w:b/>
          <w:bCs w:val="0"/>
          <w:color w:val="auto"/>
          <w:sz w:val="24"/>
          <w:szCs w:val="24"/>
          <w:highlight w:val="none"/>
        </w:rPr>
        <w:t>运维要求</w:t>
      </w:r>
    </w:p>
    <w:p w14:paraId="589D2CC7">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维护形式</w:t>
      </w:r>
    </w:p>
    <w:p w14:paraId="3B3D9D3D">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投标人需组建常驻甲方所在地维护工作组的方式提供维护工作，驻场维护</w:t>
      </w:r>
      <w:r>
        <w:rPr>
          <w:rFonts w:hint="eastAsia" w:ascii="宋体" w:hAnsi="宋体" w:eastAsia="宋体" w:cs="宋体"/>
          <w:color w:val="auto"/>
          <w:sz w:val="24"/>
          <w:szCs w:val="24"/>
          <w:highlight w:val="none"/>
          <w:lang w:val="en-US" w:eastAsia="zh-CN"/>
        </w:rPr>
        <w:t>总</w:t>
      </w:r>
      <w:r>
        <w:rPr>
          <w:rFonts w:hint="eastAsia" w:ascii="宋体" w:hAnsi="宋体" w:eastAsia="宋体" w:cs="宋体"/>
          <w:color w:val="auto"/>
          <w:sz w:val="24"/>
          <w:szCs w:val="24"/>
          <w:highlight w:val="none"/>
        </w:rPr>
        <w:t>人员</w:t>
      </w:r>
      <w:r>
        <w:rPr>
          <w:rFonts w:hint="eastAsia" w:ascii="宋体" w:hAnsi="宋体" w:eastAsia="宋体" w:cs="宋体"/>
          <w:color w:val="auto"/>
          <w:sz w:val="24"/>
          <w:szCs w:val="24"/>
          <w:highlight w:val="none"/>
          <w:lang w:val="en-US" w:eastAsia="zh-CN"/>
        </w:rPr>
        <w:t>数</w:t>
      </w:r>
      <w:r>
        <w:rPr>
          <w:rFonts w:hint="eastAsia" w:ascii="宋体" w:hAnsi="宋体" w:eastAsia="宋体" w:cs="宋体"/>
          <w:color w:val="auto"/>
          <w:sz w:val="24"/>
          <w:szCs w:val="24"/>
          <w:highlight w:val="none"/>
        </w:rPr>
        <w:t>不得少于1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人，维护组以技术支持平台、电话、传真等方式受理服务，建立服务记录。维护组为采购人提供5×8小时服务，包括：每天定期（不少于4次）检查技术支持平台，以便及时响应；定期监控系统运行情况，及时预警；根据服务请求进行软件修改更新、数据查询统计和维护；根据任务紧急程度，一旦本地维护组不能按时处理，及时调配公司人力资源。确保工作时间内任务实时响应落实，保证系统的正常运行。维护组还需做好以下工作：</w:t>
      </w:r>
    </w:p>
    <w:p w14:paraId="561644B3">
      <w:pPr>
        <w:adjustRightInd w:val="0"/>
        <w:snapToGrid w:val="0"/>
        <w:spacing w:line="360" w:lineRule="auto"/>
        <w:ind w:left="592"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（1）值班服务</w:t>
      </w:r>
    </w:p>
    <w:p w14:paraId="34AD973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为了保证及时快速地响应服务请求，维护组需在法定节假日和非工作时间提供7×24小时全时间段的值班服务，指定值班人员并保持通讯畅通，指定值班人员在接到服务请求后二小时内到达指定工作岗位，开展工作。</w:t>
      </w:r>
    </w:p>
    <w:p w14:paraId="74FB37A5">
      <w:pPr>
        <w:adjustRightInd w:val="0"/>
        <w:snapToGrid w:val="0"/>
        <w:spacing w:line="360" w:lineRule="auto"/>
        <w:ind w:left="592"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（2）协助服务</w:t>
      </w:r>
    </w:p>
    <w:p w14:paraId="541BCE49">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针对软件运行而进行的使用咨询、疑难问题解决和系统升级方案设计等，协助做好如培训、参数设置、数据转移、突发事件处理等工作。</w:t>
      </w:r>
    </w:p>
    <w:p w14:paraId="0FE1CADC">
      <w:pPr>
        <w:adjustRightInd w:val="0"/>
        <w:snapToGrid w:val="0"/>
        <w:spacing w:line="360" w:lineRule="auto"/>
        <w:ind w:left="592"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（3）文档服务</w:t>
      </w:r>
    </w:p>
    <w:p w14:paraId="63A9D196">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每周编写《维护周报》，并根据服务维护工作内容的实际情况，编写相关技术文档，包括《会议纪要》、系统调整相关流程和需求文档等。</w:t>
      </w:r>
    </w:p>
    <w:p w14:paraId="249134EF">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维护体系结构</w:t>
      </w:r>
    </w:p>
    <w:p w14:paraId="55FB2553">
      <w:pPr>
        <w:autoSpaceDE w:val="0"/>
        <w:spacing w:line="360" w:lineRule="auto"/>
        <w:ind w:firstLine="512"/>
        <w:jc w:val="left"/>
        <w:rPr>
          <w:rFonts w:hint="eastAsia" w:ascii="宋体" w:hAnsi="宋体" w:eastAsia="宋体" w:cs="宋体"/>
          <w:color w:val="auto"/>
          <w:sz w:val="24"/>
          <w:szCs w:val="24"/>
          <w:highlight w:val="none"/>
          <w:lang w:bidi="ar"/>
        </w:rPr>
      </w:pPr>
      <w:r>
        <w:rPr>
          <w:rFonts w:hint="eastAsia" w:ascii="宋体" w:hAnsi="宋体" w:eastAsia="宋体" w:cs="宋体"/>
          <w:color w:val="auto"/>
          <w:sz w:val="24"/>
          <w:szCs w:val="24"/>
          <w:highlight w:val="none"/>
        </w:rPr>
        <w:drawing>
          <wp:inline distT="0" distB="0" distL="114300" distR="114300">
            <wp:extent cx="4464050" cy="2648585"/>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rcRect r="18576"/>
                    <a:stretch>
                      <a:fillRect/>
                    </a:stretch>
                  </pic:blipFill>
                  <pic:spPr>
                    <a:xfrm>
                      <a:off x="0" y="0"/>
                      <a:ext cx="4464050" cy="2648585"/>
                    </a:xfrm>
                    <a:prstGeom prst="rect">
                      <a:avLst/>
                    </a:prstGeom>
                    <a:noFill/>
                    <a:ln>
                      <a:noFill/>
                    </a:ln>
                  </pic:spPr>
                </pic:pic>
              </a:graphicData>
            </a:graphic>
          </wp:inline>
        </w:drawing>
      </w:r>
    </w:p>
    <w:p w14:paraId="68295209">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在整个体系结构中，服务请求来自整个维护范围的业务单位和个人。</w:t>
      </w:r>
    </w:p>
    <w:p w14:paraId="54962081">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技术支持平台是管理服务请求的平台，根据服务请求性质，分派工作任务，跟踪服务请求的解决过程。</w:t>
      </w:r>
    </w:p>
    <w:p w14:paraId="18A1FFBD">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政务中心社保卡管理科负责管理审核完成服务请求的效率和质量。</w:t>
      </w:r>
    </w:p>
    <w:p w14:paraId="24CDEFDF">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维护组对技术支持平台分派的任务必须高效地完成，若遇到维护组不能解决的问题，必须请求后方技术支持，保证任务顺利完成。</w:t>
      </w:r>
    </w:p>
    <w:p w14:paraId="3FD3293B">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维护责任和要求</w:t>
      </w:r>
    </w:p>
    <w:p w14:paraId="27A6753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（1）维护组人员常驻政务中心指定工作场地，日常办公时间遵循政务中心的作息时间，遵守《杭州市人力资源和社会保障政务服务中心内部管理制度》；</w:t>
      </w:r>
    </w:p>
    <w:p w14:paraId="6E0054B0">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（2）维护组负责处理由政务中心分派的服务请求；</w:t>
      </w:r>
    </w:p>
    <w:p w14:paraId="20FEBC8D">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（3）维护组在工作日安排人员接听服务支持电话，并负责解决服务请求；</w:t>
      </w:r>
    </w:p>
    <w:p w14:paraId="6F15E27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（4）维护组对政务中心分派的维护任务必须从保障系统整体性的观点出发，分析问题原因，提供解决方案。经政务中心确认后才能实施；</w:t>
      </w:r>
    </w:p>
    <w:p w14:paraId="092D2749">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（5）维护组原则上不接受业务部门任何口头需求，必须要在书面或技术支持申请的基础上实施；</w:t>
      </w:r>
    </w:p>
    <w:p w14:paraId="2C17C73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（6）维护组不能解决问题时，维护组组长应当及时请求后方技术支持并在政务中心要求的时间内解决问题；</w:t>
      </w:r>
    </w:p>
    <w:p w14:paraId="59D4FC4C">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（7）维护组须做好新开发模块的维护交接工作，保证开发和维护的顺利过渡；</w:t>
      </w:r>
    </w:p>
    <w:p w14:paraId="69197800">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（8）维护组负责管理测试服务器，保证测试程序的正常高效地更新和使用；</w:t>
      </w:r>
    </w:p>
    <w:p w14:paraId="1C4DA7F1">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（9）维护组负责管理版本服务器，保证程序版本的有效控制；</w:t>
      </w:r>
    </w:p>
    <w:p w14:paraId="1B70143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（10）维护公司须加强维护组团队管理，保证团队人员稳定，确保维护质量，特别需要保证维护人员的整体水平；</w:t>
      </w:r>
    </w:p>
    <w:p w14:paraId="608F2BEA">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（11）维护组须保持现场工作环境的卫生整洁；</w:t>
      </w:r>
    </w:p>
    <w:p w14:paraId="6FF29826">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（12）维护组应遵循有关信息化工作的保密规定。</w:t>
      </w:r>
    </w:p>
    <w:p w14:paraId="7FBADE92">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日常维护流程</w:t>
      </w:r>
    </w:p>
    <w:p w14:paraId="541C439B">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维护类流程</w:t>
      </w:r>
    </w:p>
    <w:p w14:paraId="1D00844C">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业务单位发送服务请求到技术支持平台；由政务中心统一分派任务给维护小组，维护小组根据维护要求进行维护和汇报，由业务单位确认后结束维护。</w:t>
      </w:r>
    </w:p>
    <w:p w14:paraId="404C4388">
      <w:pPr>
        <w:spacing w:line="360" w:lineRule="auto"/>
        <w:ind w:firstLine="51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118100" cy="2787650"/>
            <wp:effectExtent l="0" t="0" r="6350" b="1270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28"/>
                    <a:stretch>
                      <a:fillRect/>
                    </a:stretch>
                  </pic:blipFill>
                  <pic:spPr>
                    <a:xfrm>
                      <a:off x="0" y="0"/>
                      <a:ext cx="5118100" cy="2787650"/>
                    </a:xfrm>
                    <a:prstGeom prst="rect">
                      <a:avLst/>
                    </a:prstGeom>
                    <a:noFill/>
                    <a:ln>
                      <a:noFill/>
                    </a:ln>
                  </pic:spPr>
                </pic:pic>
              </a:graphicData>
            </a:graphic>
          </wp:inline>
        </w:drawing>
      </w:r>
    </w:p>
    <w:p w14:paraId="7CF954CF">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功能改进和增加类流程</w:t>
      </w:r>
    </w:p>
    <w:p w14:paraId="661EA920">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各业务单位提交功能改进或增加的服务请求，在政务中心的领导下，制定开发计划，并按计划讨论业务流程及需求，形成会议纪要或需求报告并经三方确认。按需求进行程序开发和调整。开发完毕，在测试平台进行测试，由业务单位确认，签字通过后进行程序上线和发布。</w:t>
      </w:r>
    </w:p>
    <w:p w14:paraId="4582D380">
      <w:pPr>
        <w:autoSpaceDE w:val="0"/>
        <w:spacing w:line="360" w:lineRule="auto"/>
        <w:ind w:firstLine="512"/>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drawing>
          <wp:inline distT="0" distB="0" distL="114300" distR="114300">
            <wp:extent cx="5255895" cy="3283585"/>
            <wp:effectExtent l="0" t="0" r="1905" b="1206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29"/>
                    <a:stretch>
                      <a:fillRect/>
                    </a:stretch>
                  </pic:blipFill>
                  <pic:spPr>
                    <a:xfrm>
                      <a:off x="0" y="0"/>
                      <a:ext cx="5255895" cy="3283585"/>
                    </a:xfrm>
                    <a:prstGeom prst="rect">
                      <a:avLst/>
                    </a:prstGeom>
                    <a:noFill/>
                    <a:ln>
                      <a:noFill/>
                    </a:ln>
                  </pic:spPr>
                </pic:pic>
              </a:graphicData>
            </a:graphic>
          </wp:inline>
        </w:drawing>
      </w:r>
    </w:p>
    <w:p w14:paraId="12E77982">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维护规范</w:t>
      </w:r>
    </w:p>
    <w:p w14:paraId="5D936499">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工作制度</w:t>
      </w:r>
    </w:p>
    <w:p w14:paraId="00B47006">
      <w:pPr>
        <w:spacing w:line="360" w:lineRule="auto"/>
        <w:ind w:firstLine="592"/>
        <w:rPr>
          <w:rFonts w:hint="eastAsia" w:ascii="宋体" w:hAnsi="宋体" w:eastAsia="宋体" w:cs="宋体"/>
          <w:color w:val="auto"/>
          <w:sz w:val="24"/>
          <w:szCs w:val="24"/>
          <w:highlight w:val="none"/>
        </w:rPr>
      </w:pPr>
      <w:bookmarkStart w:id="33" w:name="OLE_LINK17"/>
      <w:bookmarkStart w:id="34" w:name="OLE_LINK18"/>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w:t>
      </w:r>
      <w:bookmarkEnd w:id="33"/>
      <w:bookmarkEnd w:id="34"/>
      <w:r>
        <w:rPr>
          <w:rFonts w:hint="eastAsia" w:ascii="宋体" w:hAnsi="宋体" w:eastAsia="宋体" w:cs="宋体"/>
          <w:color w:val="auto"/>
          <w:sz w:val="24"/>
          <w:szCs w:val="24"/>
          <w:highlight w:val="none"/>
        </w:rPr>
        <w:t>维护人员不得无故缺勤；</w:t>
      </w:r>
    </w:p>
    <w:p w14:paraId="3E54B9AD">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2）一年内维护组人均请假天数不能超过5天(国家相关法律和法规允许的假期除外）；</w:t>
      </w:r>
    </w:p>
    <w:p w14:paraId="1016E260">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3）维护组人员不得参与与维护工作无关的工作，未经政务中心同意，不得借用到其他项目；</w:t>
      </w:r>
    </w:p>
    <w:p w14:paraId="7F78A28B">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4）维护组人员应保持稳定，未经政务中心同意，不得随意变更维护人员；</w:t>
      </w:r>
    </w:p>
    <w:p w14:paraId="4EE8A95F">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5）每周五下午16：30前报送维护周报。</w:t>
      </w:r>
    </w:p>
    <w:p w14:paraId="7A301A1A">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技术规范</w:t>
      </w:r>
    </w:p>
    <w:p w14:paraId="2EAF2F67">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1）程序修改完成后需上传到版本控制服务器，填写“软件更新申请单”交政务中心有关科室；</w:t>
      </w:r>
    </w:p>
    <w:p w14:paraId="3A2A9FBB">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2）重要程序修改做好注释。格式：修改时间＋修改人＋修改原因；</w:t>
      </w:r>
    </w:p>
    <w:p w14:paraId="0B1F10E9">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3）软件重大修改应及时反映到需求、设计、帮助等文档，确保程序与文档一致。</w:t>
      </w:r>
    </w:p>
    <w:p w14:paraId="7AD1CF4A">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运行保障</w:t>
      </w:r>
    </w:p>
    <w:p w14:paraId="70A4711D">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1）每日对系统可用性进行巡检，保证系统满足业务正常的使用要求；同时进行预防性检查，包括空间、性能、网络等方面的预警；</w:t>
      </w:r>
    </w:p>
    <w:p w14:paraId="1F73AB0E">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2）程序修改或数据库执行脚本需要维护组内部审核测试，避免因程序或者脚本不合格等原因导致系统崩溃；</w:t>
      </w:r>
    </w:p>
    <w:p w14:paraId="09AB47B7">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3）系统崩溃后维护组应确保在一个工作日内使系统恢复正常。</w:t>
      </w:r>
    </w:p>
    <w:p w14:paraId="01124E10">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4</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网络安全</w:t>
      </w:r>
    </w:p>
    <w:p w14:paraId="7397C099">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1）在承担开发或维护服务责任过程中，全面按照《中华人民共和国网络安全法》和《浙江省信息技术服务外包网络安全管理办法》等法规标准，承担技术服务外包过程中的网络安全责任。</w:t>
      </w:r>
    </w:p>
    <w:p w14:paraId="56581401">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2）在系统开发或运维过程中，做好代码安全检查及安全测试，未通过安全检测、功能测试、代码安全审计的功能不擅自投入运行，防止上线存在高中危漏洞的系统及功能。</w:t>
      </w:r>
    </w:p>
    <w:p w14:paraId="5DD22563">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3）确保所有开发或维护行为记录完备，具有完善的用户登录及操作日志。未经甲方允许，不擅自更新或操作系统，不擅自删除日志。</w:t>
      </w:r>
    </w:p>
    <w:p w14:paraId="3F3F4CB8">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4）开展定期巡检，协助甲方查找所维护系统的安全隐患和漏洞，并对薄弱环节和潜在威胁采取有力措施进行整改，避免和消除网络安全风险，保障系统安全稳定运行。</w:t>
      </w:r>
    </w:p>
    <w:p w14:paraId="26D3F640">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5）提供系统应急服务，在系统出现重大隐患或黑客入侵等严重安全事件时，及时启动应急响应服务，指定专业技术团队协助甲方开展事件处置、整改，使系统恢复正常。</w:t>
      </w:r>
    </w:p>
    <w:p w14:paraId="1840CC70">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6）加强对参与系统开发及运维人员的管理，进行安全背景审查，签署安全及保密协议。对存在异常或违规行为的人员开展内部惩戒。严格管理系统相关人员离职（调离）情况，及时收回系统测试、管理账号。</w:t>
      </w:r>
    </w:p>
    <w:p w14:paraId="59853209">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7）服务过程中因乙方原因引发的系统瘫痪、数据丢失泄露等网络安全事件，乙方将依照服务合同违约相关条款承担违约责任，并赔偿甲方的直接及间接经济损失，并承担相应法律责任；若服务合同期限届满后，因乙方原因导致的问题，不影响乙方仍按照服务合同的约定承担相应的违约责任及赔偿责任。</w:t>
      </w:r>
    </w:p>
    <w:p w14:paraId="0CFD26DE">
      <w:pPr>
        <w:pStyle w:val="978"/>
        <w:spacing w:line="360" w:lineRule="auto"/>
        <w:ind w:firstLine="482" w:firstLineChars="20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人员组织</w:t>
      </w:r>
    </w:p>
    <w:p w14:paraId="34083D5C">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项目领导小组</w:t>
      </w:r>
    </w:p>
    <w:p w14:paraId="4013DC12">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领导小组：项目中重大问题的协调和决策；对整个项目建设过程的进度、计划、质量等活动进行宏观监督，并可以协调在项目实施过程中出现的问题，定时接受项目服务实施小组的汇报。对项目服务实施小组的工作进行检查。</w:t>
      </w:r>
    </w:p>
    <w:p w14:paraId="54422A58">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确定好具体人员后，维护公司需填写以下表格报政务服务中心。</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3"/>
        <w:gridCol w:w="1152"/>
        <w:gridCol w:w="2189"/>
        <w:gridCol w:w="5151"/>
      </w:tblGrid>
      <w:tr w14:paraId="566A4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279B5BC1">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620" w:type="pct"/>
            <w:noWrap w:val="0"/>
            <w:vAlign w:val="center"/>
          </w:tcPr>
          <w:p w14:paraId="5AB70E03">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1178" w:type="pct"/>
            <w:noWrap w:val="0"/>
            <w:vAlign w:val="center"/>
          </w:tcPr>
          <w:p w14:paraId="4549BEFE">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2772" w:type="pct"/>
            <w:noWrap w:val="0"/>
            <w:vAlign w:val="center"/>
          </w:tcPr>
          <w:p w14:paraId="1414658D">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岗位描述</w:t>
            </w:r>
          </w:p>
        </w:tc>
      </w:tr>
      <w:tr w14:paraId="5818A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73260CA4">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20" w:type="pct"/>
            <w:noWrap w:val="0"/>
            <w:vAlign w:val="center"/>
          </w:tcPr>
          <w:p w14:paraId="18EB2D13">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1178" w:type="pct"/>
            <w:noWrap w:val="0"/>
            <w:vAlign w:val="center"/>
          </w:tcPr>
          <w:p w14:paraId="504C9FB3">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领导小组组长</w:t>
            </w:r>
          </w:p>
        </w:tc>
        <w:tc>
          <w:tcPr>
            <w:tcW w:w="2772" w:type="pct"/>
            <w:noWrap w:val="0"/>
            <w:vAlign w:val="center"/>
          </w:tcPr>
          <w:p w14:paraId="5C52BDA2">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领导维护工作组的全面工作</w:t>
            </w:r>
          </w:p>
        </w:tc>
      </w:tr>
      <w:tr w14:paraId="429C1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71CBA0A0">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20" w:type="pct"/>
            <w:noWrap w:val="0"/>
            <w:vAlign w:val="center"/>
          </w:tcPr>
          <w:p w14:paraId="254189EE">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1178" w:type="pct"/>
            <w:noWrap w:val="0"/>
            <w:vAlign w:val="center"/>
          </w:tcPr>
          <w:p w14:paraId="3AC47012">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领导小组副组长</w:t>
            </w:r>
          </w:p>
        </w:tc>
        <w:tc>
          <w:tcPr>
            <w:tcW w:w="2772" w:type="pct"/>
            <w:noWrap w:val="0"/>
            <w:vAlign w:val="center"/>
          </w:tcPr>
          <w:p w14:paraId="33B1A63E">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负责该项目软件技术层面工作</w:t>
            </w:r>
          </w:p>
        </w:tc>
      </w:tr>
      <w:tr w14:paraId="5D4D42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244722C9">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w:t>
            </w:r>
          </w:p>
        </w:tc>
        <w:tc>
          <w:tcPr>
            <w:tcW w:w="620" w:type="pct"/>
            <w:noWrap w:val="0"/>
            <w:vAlign w:val="center"/>
          </w:tcPr>
          <w:p w14:paraId="6A0EF32D">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1178" w:type="pct"/>
            <w:noWrap w:val="0"/>
            <w:vAlign w:val="center"/>
          </w:tcPr>
          <w:p w14:paraId="38552068">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领导小组组员</w:t>
            </w:r>
          </w:p>
        </w:tc>
        <w:tc>
          <w:tcPr>
            <w:tcW w:w="2772" w:type="pct"/>
            <w:noWrap w:val="0"/>
            <w:vAlign w:val="center"/>
          </w:tcPr>
          <w:p w14:paraId="28996084">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负责该项目软件应用平台有关工作</w:t>
            </w:r>
          </w:p>
        </w:tc>
      </w:tr>
      <w:tr w14:paraId="16D8E9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pct"/>
            <w:noWrap w:val="0"/>
            <w:vAlign w:val="center"/>
          </w:tcPr>
          <w:p w14:paraId="3E5E0B2E">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w:t>
            </w:r>
          </w:p>
        </w:tc>
        <w:tc>
          <w:tcPr>
            <w:tcW w:w="620" w:type="pct"/>
            <w:noWrap w:val="0"/>
            <w:vAlign w:val="center"/>
          </w:tcPr>
          <w:p w14:paraId="7AFB8D49">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1178" w:type="pct"/>
            <w:noWrap w:val="0"/>
            <w:vAlign w:val="center"/>
          </w:tcPr>
          <w:p w14:paraId="311B4DF2">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领导小组组员</w:t>
            </w:r>
          </w:p>
        </w:tc>
        <w:tc>
          <w:tcPr>
            <w:tcW w:w="2772" w:type="pct"/>
            <w:noWrap w:val="0"/>
            <w:vAlign w:val="center"/>
          </w:tcPr>
          <w:p w14:paraId="74FACAF0">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负责该项目市场商务工作</w:t>
            </w:r>
          </w:p>
        </w:tc>
      </w:tr>
    </w:tbl>
    <w:p w14:paraId="3A2014F8">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2</w:t>
      </w:r>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维护组</w:t>
      </w:r>
    </w:p>
    <w:p w14:paraId="2991A1CB">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在指定的现场具体执行维护工作任务；按照政务中心有关软件维护的相关规定，高效优质地完成用户的服务请求；定期向政务中心汇报，积极做好沟通和交流工作；定期向项目领导小组汇报，取得项目领导小组的全面支持。</w:t>
      </w:r>
    </w:p>
    <w:p w14:paraId="22A998F9">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确定好具体人员后，维护公司需填写以下表格报政务中心。</w:t>
      </w:r>
    </w:p>
    <w:tbl>
      <w:tblPr>
        <w:tblStyle w:val="63"/>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1161"/>
        <w:gridCol w:w="1625"/>
        <w:gridCol w:w="5699"/>
      </w:tblGrid>
      <w:tr w14:paraId="3711AE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14:paraId="4BA27261">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625" w:type="pct"/>
            <w:noWrap w:val="0"/>
            <w:vAlign w:val="center"/>
          </w:tcPr>
          <w:p w14:paraId="16F49D70">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姓名</w:t>
            </w:r>
          </w:p>
        </w:tc>
        <w:tc>
          <w:tcPr>
            <w:tcW w:w="875" w:type="pct"/>
            <w:noWrap w:val="0"/>
            <w:vAlign w:val="center"/>
          </w:tcPr>
          <w:p w14:paraId="3F6BD0AF">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w:t>
            </w:r>
          </w:p>
        </w:tc>
        <w:tc>
          <w:tcPr>
            <w:tcW w:w="3069" w:type="pct"/>
            <w:noWrap w:val="0"/>
            <w:vAlign w:val="center"/>
          </w:tcPr>
          <w:p w14:paraId="365B3AC3">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岗位描述</w:t>
            </w:r>
          </w:p>
        </w:tc>
      </w:tr>
      <w:tr w14:paraId="1E5EB8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14:paraId="5C198CEF">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c>
          <w:tcPr>
            <w:tcW w:w="625" w:type="pct"/>
            <w:noWrap w:val="0"/>
            <w:vAlign w:val="center"/>
          </w:tcPr>
          <w:p w14:paraId="3AAD45D7">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875" w:type="pct"/>
            <w:noWrap w:val="0"/>
            <w:vAlign w:val="center"/>
          </w:tcPr>
          <w:p w14:paraId="391A0523">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维护组组长</w:t>
            </w:r>
          </w:p>
        </w:tc>
        <w:tc>
          <w:tcPr>
            <w:tcW w:w="3069" w:type="pct"/>
            <w:noWrap w:val="0"/>
            <w:vAlign w:val="center"/>
          </w:tcPr>
          <w:p w14:paraId="570D567E">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维护组代表，负责维护组工作管理、用户联络等</w:t>
            </w:r>
          </w:p>
        </w:tc>
      </w:tr>
      <w:tr w14:paraId="53C75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1" w:type="pct"/>
            <w:noWrap w:val="0"/>
            <w:vAlign w:val="center"/>
          </w:tcPr>
          <w:p w14:paraId="3E3D5782">
            <w:pPr>
              <w:keepNext w:val="0"/>
              <w:keepLines w:val="0"/>
              <w:suppressLineNumbers w:val="0"/>
              <w:spacing w:before="0" w:beforeAutospacing="0" w:after="0" w:afterAutospacing="0" w:line="360" w:lineRule="auto"/>
              <w:ind w:left="0" w:right="0" w:firstLine="0" w:firstLineChars="0"/>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w:t>
            </w:r>
          </w:p>
        </w:tc>
        <w:tc>
          <w:tcPr>
            <w:tcW w:w="625" w:type="pct"/>
            <w:noWrap w:val="0"/>
            <w:vAlign w:val="center"/>
          </w:tcPr>
          <w:p w14:paraId="3BCA09BE">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p>
        </w:tc>
        <w:tc>
          <w:tcPr>
            <w:tcW w:w="875" w:type="pct"/>
            <w:noWrap w:val="0"/>
            <w:vAlign w:val="center"/>
          </w:tcPr>
          <w:p w14:paraId="52097187">
            <w:pPr>
              <w:keepNext w:val="0"/>
              <w:keepLines w:val="0"/>
              <w:suppressLineNumbers w:val="0"/>
              <w:spacing w:before="0" w:beforeAutospacing="0" w:after="0" w:afterAutospacing="0" w:line="360" w:lineRule="auto"/>
              <w:ind w:left="0" w:right="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维护组组员</w:t>
            </w:r>
          </w:p>
        </w:tc>
        <w:tc>
          <w:tcPr>
            <w:tcW w:w="3069" w:type="pct"/>
            <w:noWrap w:val="0"/>
            <w:vAlign w:val="center"/>
          </w:tcPr>
          <w:p w14:paraId="2A7D1CDF">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r w14:paraId="64FFAF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4"/>
            <w:noWrap w:val="0"/>
            <w:vAlign w:val="center"/>
          </w:tcPr>
          <w:p w14:paraId="5B40AF44">
            <w:pPr>
              <w:keepNext w:val="0"/>
              <w:keepLines w:val="0"/>
              <w:suppressLineNumbers w:val="0"/>
              <w:spacing w:before="0" w:beforeAutospacing="0" w:after="0" w:afterAutospacing="0" w:line="360" w:lineRule="auto"/>
              <w:ind w:left="0" w:right="0" w:firstLine="512"/>
              <w:jc w:val="center"/>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w:t>
            </w:r>
          </w:p>
        </w:tc>
      </w:tr>
    </w:tbl>
    <w:p w14:paraId="221A4C6A">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维护组组长：具备五年以上信息化项目管理经验；精通JAVA、ORACLE 、MYSQL</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OCEANBASE、金仓等</w:t>
      </w:r>
      <w:r>
        <w:rPr>
          <w:rFonts w:hint="eastAsia" w:ascii="宋体" w:hAnsi="宋体" w:eastAsia="宋体" w:cs="宋体"/>
          <w:color w:val="auto"/>
          <w:sz w:val="24"/>
          <w:szCs w:val="24"/>
          <w:highlight w:val="none"/>
        </w:rPr>
        <w:t>数据库；具有较强的管理和沟通能力；具备良好的服务意识；</w:t>
      </w:r>
    </w:p>
    <w:p w14:paraId="3424AC41">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维护组成员：从事信息化项目建设或运维工作2年以上人员数不少于50%；精通JAVA、ORACLE 、MYSQL</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OCEANBASE、金仓等</w:t>
      </w:r>
      <w:r>
        <w:rPr>
          <w:rFonts w:hint="eastAsia" w:ascii="宋体" w:hAnsi="宋体" w:eastAsia="宋体" w:cs="宋体"/>
          <w:color w:val="auto"/>
          <w:sz w:val="24"/>
          <w:szCs w:val="24"/>
          <w:highlight w:val="none"/>
        </w:rPr>
        <w:t>数据库管理；能独立解决问题，有较强的协作能力；具备良好的服务意识。</w:t>
      </w:r>
    </w:p>
    <w:p w14:paraId="1683E812">
      <w:pPr>
        <w:spacing w:line="360" w:lineRule="auto"/>
        <w:ind w:firstLine="592"/>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3</w:t>
      </w:r>
      <w:bookmarkStart w:id="513" w:name="_GoBack"/>
      <w:bookmarkEnd w:id="513"/>
      <w:r>
        <w:rPr>
          <w:rFonts w:hint="eastAsia" w:ascii="宋体" w:hAnsi="宋体" w:cs="宋体"/>
          <w:color w:val="auto"/>
          <w:sz w:val="24"/>
          <w:szCs w:val="24"/>
          <w:highlight w:val="none"/>
          <w:lang w:eastAsia="zh-CN"/>
        </w:rPr>
        <w:t>）</w:t>
      </w:r>
      <w:r>
        <w:rPr>
          <w:rFonts w:hint="eastAsia" w:ascii="宋体" w:hAnsi="宋体" w:eastAsia="宋体" w:cs="宋体"/>
          <w:color w:val="auto"/>
          <w:sz w:val="24"/>
          <w:szCs w:val="24"/>
          <w:highlight w:val="none"/>
        </w:rPr>
        <w:t>人员到岗与离开要求</w:t>
      </w:r>
    </w:p>
    <w:p w14:paraId="7FBCB5DF">
      <w:pPr>
        <w:spacing w:line="360" w:lineRule="auto"/>
        <w:ind w:firstLine="592"/>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维护组成员确定后需要在合同要求的开始时间前一个星期内到达维护地点，以保证维护工作的顺利开展。维护组成员的人员流动都需要向政务中心提出书面申请，得到政务中心同意后，方可离开。维护组成员若被政务中心书面投诉三次，即为不合格人员，要求在两周内进行整改，如果整改后仍无改进，应进行替换。</w:t>
      </w:r>
    </w:p>
    <w:p w14:paraId="176486A0">
      <w:pPr>
        <w:spacing w:line="360" w:lineRule="auto"/>
        <w:ind w:firstLine="482" w:firstLineChars="200"/>
        <w:jc w:val="center"/>
        <w:outlineLvl w:val="0"/>
        <w:rPr>
          <w:rFonts w:ascii="宋体" w:hAnsi="宋体" w:cs="宋体"/>
          <w:b/>
          <w:color w:val="auto"/>
          <w:sz w:val="36"/>
          <w:szCs w:val="36"/>
          <w:highlight w:val="none"/>
        </w:rPr>
      </w:pPr>
      <w:r>
        <w:rPr>
          <w:rFonts w:hint="eastAsia" w:ascii="宋体" w:hAnsi="宋体" w:eastAsia="宋体" w:cs="宋体"/>
          <w:b/>
          <w:color w:val="auto"/>
          <w:sz w:val="24"/>
          <w:szCs w:val="24"/>
          <w:highlight w:val="none"/>
        </w:rPr>
        <w:br w:type="page"/>
      </w:r>
      <w:r>
        <w:rPr>
          <w:rFonts w:hint="eastAsia" w:ascii="宋体" w:hAnsi="宋体" w:cs="宋体"/>
          <w:b/>
          <w:color w:val="auto"/>
          <w:sz w:val="36"/>
          <w:szCs w:val="36"/>
          <w:highlight w:val="none"/>
        </w:rPr>
        <w:t xml:space="preserve">第四部分   </w:t>
      </w:r>
      <w:bookmarkStart w:id="35" w:name="_Toc184314477"/>
      <w:bookmarkEnd w:id="35"/>
      <w:bookmarkStart w:id="36" w:name="_Toc184310282"/>
      <w:bookmarkEnd w:id="36"/>
      <w:bookmarkStart w:id="37" w:name="_Toc184310326"/>
      <w:bookmarkEnd w:id="37"/>
      <w:bookmarkStart w:id="38" w:name="_Toc184310277"/>
      <w:bookmarkEnd w:id="38"/>
      <w:bookmarkStart w:id="39" w:name="_Toc184310301"/>
      <w:bookmarkEnd w:id="39"/>
      <w:bookmarkStart w:id="40" w:name="_Toc184310307"/>
      <w:bookmarkEnd w:id="40"/>
      <w:bookmarkStart w:id="41" w:name="_Toc184313309"/>
      <w:bookmarkEnd w:id="41"/>
      <w:bookmarkStart w:id="42" w:name="_Toc184308052"/>
      <w:bookmarkEnd w:id="42"/>
      <w:bookmarkStart w:id="43" w:name="_Toc184314420"/>
      <w:bookmarkEnd w:id="43"/>
      <w:bookmarkStart w:id="44" w:name="_Toc184313273"/>
      <w:bookmarkEnd w:id="44"/>
      <w:bookmarkStart w:id="45" w:name="_Toc184310315"/>
      <w:bookmarkEnd w:id="45"/>
      <w:bookmarkStart w:id="46" w:name="_Toc184313241"/>
      <w:bookmarkEnd w:id="46"/>
      <w:bookmarkStart w:id="47" w:name="_Toc184313257"/>
      <w:bookmarkEnd w:id="47"/>
      <w:bookmarkStart w:id="48" w:name="_Toc184312088"/>
      <w:bookmarkEnd w:id="48"/>
      <w:bookmarkStart w:id="49" w:name="_Toc184308086"/>
      <w:bookmarkEnd w:id="49"/>
      <w:bookmarkStart w:id="50" w:name="_Toc184314445"/>
      <w:bookmarkEnd w:id="50"/>
      <w:bookmarkStart w:id="51" w:name="_Toc184314463"/>
      <w:bookmarkEnd w:id="51"/>
      <w:bookmarkStart w:id="52" w:name="_Toc184308084"/>
      <w:bookmarkEnd w:id="52"/>
      <w:bookmarkStart w:id="53" w:name="_Toc184313304"/>
      <w:bookmarkEnd w:id="53"/>
      <w:bookmarkStart w:id="54" w:name="_Toc184314425"/>
      <w:bookmarkEnd w:id="54"/>
      <w:bookmarkStart w:id="55" w:name="_Toc184308038"/>
      <w:bookmarkEnd w:id="55"/>
      <w:bookmarkStart w:id="56" w:name="_Toc184308063"/>
      <w:bookmarkEnd w:id="56"/>
      <w:bookmarkStart w:id="57" w:name="_Toc184314411"/>
      <w:bookmarkEnd w:id="57"/>
      <w:bookmarkStart w:id="58" w:name="_Toc184310337"/>
      <w:bookmarkEnd w:id="58"/>
      <w:bookmarkStart w:id="59" w:name="_Toc184314454"/>
      <w:bookmarkEnd w:id="59"/>
      <w:bookmarkStart w:id="60" w:name="_Toc184308082"/>
      <w:bookmarkEnd w:id="60"/>
      <w:bookmarkStart w:id="61" w:name="_Toc184314423"/>
      <w:bookmarkEnd w:id="61"/>
      <w:bookmarkStart w:id="62" w:name="_Toc184310304"/>
      <w:bookmarkEnd w:id="62"/>
      <w:bookmarkStart w:id="63" w:name="_Toc184310290"/>
      <w:bookmarkEnd w:id="63"/>
      <w:bookmarkStart w:id="64" w:name="_Toc184313307"/>
      <w:bookmarkEnd w:id="64"/>
      <w:bookmarkStart w:id="65" w:name="_Toc184314479"/>
      <w:bookmarkEnd w:id="65"/>
      <w:bookmarkStart w:id="66" w:name="_Toc184310344"/>
      <w:bookmarkEnd w:id="66"/>
      <w:bookmarkStart w:id="67" w:name="_Toc184310322"/>
      <w:bookmarkEnd w:id="67"/>
      <w:bookmarkStart w:id="68" w:name="_Toc184312117"/>
      <w:bookmarkEnd w:id="68"/>
      <w:bookmarkStart w:id="69" w:name="_Toc184308055"/>
      <w:bookmarkEnd w:id="69"/>
      <w:bookmarkStart w:id="70" w:name="_Toc184310293"/>
      <w:bookmarkEnd w:id="70"/>
      <w:bookmarkStart w:id="71" w:name="_Toc184308065"/>
      <w:bookmarkEnd w:id="71"/>
      <w:bookmarkStart w:id="72" w:name="_Toc184308045"/>
      <w:bookmarkEnd w:id="72"/>
      <w:bookmarkStart w:id="73" w:name="_Toc184313298"/>
      <w:bookmarkEnd w:id="73"/>
      <w:bookmarkStart w:id="74" w:name="_Toc184313269"/>
      <w:bookmarkEnd w:id="74"/>
      <w:bookmarkStart w:id="75" w:name="_Toc184312103"/>
      <w:bookmarkEnd w:id="75"/>
      <w:bookmarkStart w:id="76" w:name="_Toc184314448"/>
      <w:bookmarkEnd w:id="76"/>
      <w:bookmarkStart w:id="77" w:name="_Toc184313301"/>
      <w:bookmarkEnd w:id="77"/>
      <w:bookmarkStart w:id="78" w:name="_Toc184312107"/>
      <w:bookmarkEnd w:id="78"/>
      <w:bookmarkStart w:id="79" w:name="_Toc184314455"/>
      <w:bookmarkEnd w:id="79"/>
      <w:bookmarkStart w:id="80" w:name="_Toc184308094"/>
      <w:bookmarkEnd w:id="80"/>
      <w:bookmarkStart w:id="81" w:name="_Toc184313266"/>
      <w:bookmarkEnd w:id="81"/>
      <w:bookmarkStart w:id="82" w:name="_Toc184313282"/>
      <w:bookmarkEnd w:id="82"/>
      <w:bookmarkStart w:id="83" w:name="_Toc184310309"/>
      <w:bookmarkEnd w:id="83"/>
      <w:bookmarkStart w:id="84" w:name="_Toc184313310"/>
      <w:bookmarkEnd w:id="84"/>
      <w:bookmarkStart w:id="85" w:name="_Toc184310334"/>
      <w:bookmarkEnd w:id="85"/>
      <w:bookmarkStart w:id="86" w:name="_Toc184308058"/>
      <w:bookmarkEnd w:id="86"/>
      <w:bookmarkStart w:id="87" w:name="_Toc184313293"/>
      <w:bookmarkEnd w:id="87"/>
      <w:bookmarkStart w:id="88" w:name="_Toc184308059"/>
      <w:bookmarkEnd w:id="88"/>
      <w:bookmarkStart w:id="89" w:name="_Toc184314458"/>
      <w:bookmarkEnd w:id="89"/>
      <w:bookmarkStart w:id="90" w:name="_Toc184314441"/>
      <w:bookmarkEnd w:id="90"/>
      <w:bookmarkStart w:id="91" w:name="_Toc184313261"/>
      <w:bookmarkEnd w:id="91"/>
      <w:bookmarkStart w:id="92" w:name="_Toc184314471"/>
      <w:bookmarkEnd w:id="92"/>
      <w:bookmarkStart w:id="93" w:name="_Toc184313247"/>
      <w:bookmarkEnd w:id="93"/>
      <w:bookmarkStart w:id="94" w:name="_Toc184308080"/>
      <w:bookmarkEnd w:id="94"/>
      <w:bookmarkStart w:id="95" w:name="_Toc184313277"/>
      <w:bookmarkEnd w:id="95"/>
      <w:bookmarkStart w:id="96" w:name="_Toc184310305"/>
      <w:bookmarkEnd w:id="96"/>
      <w:bookmarkStart w:id="97" w:name="_Toc184308089"/>
      <w:bookmarkEnd w:id="97"/>
      <w:bookmarkStart w:id="98" w:name="_Toc184312083"/>
      <w:bookmarkEnd w:id="98"/>
      <w:bookmarkStart w:id="99" w:name="_Toc184308106"/>
      <w:bookmarkEnd w:id="99"/>
      <w:bookmarkStart w:id="100" w:name="_Toc184312100"/>
      <w:bookmarkEnd w:id="100"/>
      <w:bookmarkStart w:id="101" w:name="_Toc184313249"/>
      <w:bookmarkEnd w:id="101"/>
      <w:bookmarkStart w:id="102" w:name="_Toc184314437"/>
      <w:bookmarkEnd w:id="102"/>
      <w:bookmarkStart w:id="103" w:name="_Toc184313250"/>
      <w:bookmarkEnd w:id="103"/>
      <w:bookmarkStart w:id="104" w:name="_Toc184314410"/>
      <w:bookmarkEnd w:id="104"/>
      <w:bookmarkStart w:id="105" w:name="_Toc184313300"/>
      <w:bookmarkEnd w:id="105"/>
      <w:bookmarkStart w:id="106" w:name="_Toc184312110"/>
      <w:bookmarkEnd w:id="106"/>
      <w:bookmarkStart w:id="107" w:name="_Toc184312068"/>
      <w:bookmarkEnd w:id="107"/>
      <w:bookmarkStart w:id="108" w:name="_Toc184312099"/>
      <w:bookmarkEnd w:id="108"/>
      <w:bookmarkStart w:id="109" w:name="_Toc184314481"/>
      <w:bookmarkEnd w:id="109"/>
      <w:bookmarkStart w:id="110" w:name="_Toc184314450"/>
      <w:bookmarkEnd w:id="110"/>
      <w:bookmarkStart w:id="111" w:name="_Toc184313308"/>
      <w:bookmarkEnd w:id="111"/>
      <w:bookmarkStart w:id="112" w:name="_Toc184313294"/>
      <w:bookmarkEnd w:id="112"/>
      <w:bookmarkStart w:id="113" w:name="_Toc184313272"/>
      <w:bookmarkEnd w:id="113"/>
      <w:bookmarkStart w:id="114" w:name="_Toc184310338"/>
      <w:bookmarkEnd w:id="114"/>
      <w:bookmarkStart w:id="115" w:name="_Toc184313297"/>
      <w:bookmarkEnd w:id="115"/>
      <w:bookmarkStart w:id="116" w:name="_Toc184310341"/>
      <w:bookmarkEnd w:id="116"/>
      <w:bookmarkStart w:id="117" w:name="_Toc184308040"/>
      <w:bookmarkEnd w:id="117"/>
      <w:bookmarkStart w:id="118" w:name="_Toc184314421"/>
      <w:bookmarkEnd w:id="118"/>
      <w:bookmarkStart w:id="119" w:name="_Toc184313283"/>
      <w:bookmarkEnd w:id="119"/>
      <w:bookmarkStart w:id="120" w:name="_Toc184314424"/>
      <w:bookmarkEnd w:id="120"/>
      <w:bookmarkStart w:id="121" w:name="_Toc184310321"/>
      <w:bookmarkEnd w:id="121"/>
      <w:bookmarkStart w:id="122" w:name="_Toc184310329"/>
      <w:bookmarkEnd w:id="122"/>
      <w:bookmarkStart w:id="123" w:name="_Toc184308081"/>
      <w:bookmarkEnd w:id="123"/>
      <w:bookmarkStart w:id="124" w:name="_Toc184310336"/>
      <w:bookmarkEnd w:id="124"/>
      <w:bookmarkStart w:id="125" w:name="_Toc184313284"/>
      <w:bookmarkEnd w:id="125"/>
      <w:bookmarkStart w:id="126" w:name="_Toc184310306"/>
      <w:bookmarkEnd w:id="126"/>
      <w:bookmarkStart w:id="127" w:name="_Toc184312104"/>
      <w:bookmarkEnd w:id="127"/>
      <w:bookmarkStart w:id="128" w:name="_Toc184308097"/>
      <w:bookmarkEnd w:id="128"/>
      <w:bookmarkStart w:id="129" w:name="_Toc184314456"/>
      <w:bookmarkEnd w:id="129"/>
      <w:bookmarkStart w:id="130" w:name="_Toc184314480"/>
      <w:bookmarkEnd w:id="130"/>
      <w:bookmarkStart w:id="131" w:name="_Toc184312128"/>
      <w:bookmarkEnd w:id="131"/>
      <w:bookmarkStart w:id="132" w:name="_Toc184314429"/>
      <w:bookmarkEnd w:id="132"/>
      <w:bookmarkStart w:id="133" w:name="_Toc184314414"/>
      <w:bookmarkEnd w:id="133"/>
      <w:bookmarkStart w:id="134" w:name="_Toc184314447"/>
      <w:bookmarkEnd w:id="134"/>
      <w:bookmarkStart w:id="135" w:name="_Toc184312096"/>
      <w:bookmarkEnd w:id="135"/>
      <w:bookmarkStart w:id="136" w:name="_Toc184308077"/>
      <w:bookmarkEnd w:id="136"/>
      <w:bookmarkStart w:id="137" w:name="_Toc184312138"/>
      <w:bookmarkEnd w:id="137"/>
      <w:bookmarkStart w:id="138" w:name="_Toc184310328"/>
      <w:bookmarkEnd w:id="138"/>
      <w:bookmarkStart w:id="139" w:name="_Toc184310343"/>
      <w:bookmarkEnd w:id="139"/>
      <w:bookmarkStart w:id="140" w:name="_Toc184314469"/>
      <w:bookmarkEnd w:id="140"/>
      <w:bookmarkStart w:id="141" w:name="_Toc184313287"/>
      <w:bookmarkEnd w:id="141"/>
      <w:bookmarkStart w:id="142" w:name="_Toc184308070"/>
      <w:bookmarkEnd w:id="142"/>
      <w:bookmarkStart w:id="143" w:name="_Toc184313285"/>
      <w:bookmarkEnd w:id="143"/>
      <w:bookmarkStart w:id="144" w:name="_Toc184313248"/>
      <w:bookmarkEnd w:id="144"/>
      <w:bookmarkStart w:id="145" w:name="_Toc184313244"/>
      <w:bookmarkEnd w:id="145"/>
      <w:bookmarkStart w:id="146" w:name="_Toc184313258"/>
      <w:bookmarkEnd w:id="146"/>
      <w:bookmarkStart w:id="147" w:name="_Toc184308068"/>
      <w:bookmarkEnd w:id="147"/>
      <w:bookmarkStart w:id="148" w:name="_Toc184312084"/>
      <w:bookmarkEnd w:id="148"/>
      <w:bookmarkStart w:id="149" w:name="_Toc184308062"/>
      <w:bookmarkEnd w:id="149"/>
      <w:bookmarkStart w:id="150" w:name="_Toc184310313"/>
      <w:bookmarkEnd w:id="150"/>
      <w:bookmarkStart w:id="151" w:name="_Toc184310330"/>
      <w:bookmarkEnd w:id="151"/>
      <w:bookmarkStart w:id="152" w:name="_Toc184312070"/>
      <w:bookmarkEnd w:id="152"/>
      <w:bookmarkStart w:id="153" w:name="_Toc184310274"/>
      <w:bookmarkEnd w:id="153"/>
      <w:bookmarkStart w:id="154" w:name="_Toc184310296"/>
      <w:bookmarkEnd w:id="154"/>
      <w:bookmarkStart w:id="155" w:name="_Toc184312121"/>
      <w:bookmarkEnd w:id="155"/>
      <w:bookmarkStart w:id="156" w:name="_Toc184312123"/>
      <w:bookmarkEnd w:id="156"/>
      <w:bookmarkStart w:id="157" w:name="_Toc184310284"/>
      <w:bookmarkEnd w:id="157"/>
      <w:bookmarkStart w:id="158" w:name="_Toc184312090"/>
      <w:bookmarkEnd w:id="158"/>
      <w:bookmarkStart w:id="159" w:name="_Toc184310298"/>
      <w:bookmarkEnd w:id="159"/>
      <w:bookmarkStart w:id="160" w:name="_Toc184310312"/>
      <w:bookmarkEnd w:id="160"/>
      <w:bookmarkStart w:id="161" w:name="_Toc184308071"/>
      <w:bookmarkEnd w:id="161"/>
      <w:bookmarkStart w:id="162" w:name="_Toc184312093"/>
      <w:bookmarkEnd w:id="162"/>
      <w:bookmarkStart w:id="163" w:name="_Toc184312108"/>
      <w:bookmarkEnd w:id="163"/>
      <w:bookmarkStart w:id="164" w:name="_Toc184310311"/>
      <w:bookmarkEnd w:id="164"/>
      <w:bookmarkStart w:id="165" w:name="_Toc184312130"/>
      <w:bookmarkEnd w:id="165"/>
      <w:bookmarkStart w:id="166" w:name="_Toc184312078"/>
      <w:bookmarkEnd w:id="166"/>
      <w:bookmarkStart w:id="167" w:name="_Toc184313246"/>
      <w:bookmarkEnd w:id="167"/>
      <w:bookmarkStart w:id="168" w:name="_Toc184310278"/>
      <w:bookmarkEnd w:id="168"/>
      <w:bookmarkStart w:id="169" w:name="_Toc184314482"/>
      <w:bookmarkEnd w:id="169"/>
      <w:bookmarkStart w:id="170" w:name="_Toc184313280"/>
      <w:bookmarkEnd w:id="170"/>
      <w:bookmarkStart w:id="171" w:name="_Toc184310331"/>
      <w:bookmarkEnd w:id="171"/>
      <w:bookmarkStart w:id="172" w:name="_Toc184313252"/>
      <w:bookmarkEnd w:id="172"/>
      <w:bookmarkStart w:id="173" w:name="_Toc184312112"/>
      <w:bookmarkEnd w:id="173"/>
      <w:bookmarkStart w:id="174" w:name="_Toc184312132"/>
      <w:bookmarkEnd w:id="174"/>
      <w:bookmarkStart w:id="175" w:name="_Toc184313256"/>
      <w:bookmarkEnd w:id="175"/>
      <w:bookmarkStart w:id="176" w:name="_Toc184310287"/>
      <w:bookmarkEnd w:id="176"/>
      <w:bookmarkStart w:id="177" w:name="_Toc184313305"/>
      <w:bookmarkEnd w:id="177"/>
      <w:bookmarkStart w:id="178" w:name="_Toc184308067"/>
      <w:bookmarkEnd w:id="178"/>
      <w:bookmarkStart w:id="179" w:name="_Toc184310283"/>
      <w:bookmarkEnd w:id="179"/>
      <w:bookmarkStart w:id="180" w:name="_Toc184314442"/>
      <w:bookmarkEnd w:id="180"/>
      <w:bookmarkStart w:id="181" w:name="_Toc184310276"/>
      <w:bookmarkEnd w:id="181"/>
      <w:bookmarkStart w:id="182" w:name="_Toc184308088"/>
      <w:bookmarkEnd w:id="182"/>
      <w:bookmarkStart w:id="183" w:name="_Toc184314426"/>
      <w:bookmarkEnd w:id="183"/>
      <w:bookmarkStart w:id="184" w:name="_Toc184313268"/>
      <w:bookmarkEnd w:id="184"/>
      <w:bookmarkStart w:id="185" w:name="_Toc184308061"/>
      <w:bookmarkEnd w:id="185"/>
      <w:bookmarkStart w:id="186" w:name="_Toc184312101"/>
      <w:bookmarkEnd w:id="186"/>
      <w:bookmarkStart w:id="187" w:name="_Toc184308079"/>
      <w:bookmarkEnd w:id="187"/>
      <w:bookmarkStart w:id="188" w:name="_Toc184312069"/>
      <w:bookmarkEnd w:id="188"/>
      <w:bookmarkStart w:id="189" w:name="_Toc184310292"/>
      <w:bookmarkEnd w:id="189"/>
      <w:bookmarkStart w:id="190" w:name="_Toc184314473"/>
      <w:bookmarkEnd w:id="190"/>
      <w:bookmarkStart w:id="191" w:name="_Toc184314465"/>
      <w:bookmarkEnd w:id="191"/>
      <w:bookmarkStart w:id="192" w:name="_Toc184314451"/>
      <w:bookmarkEnd w:id="192"/>
      <w:bookmarkStart w:id="193" w:name="_Toc184313259"/>
      <w:bookmarkEnd w:id="193"/>
      <w:bookmarkStart w:id="194" w:name="_Toc184310333"/>
      <w:bookmarkEnd w:id="194"/>
      <w:bookmarkStart w:id="195" w:name="_Toc184308078"/>
      <w:bookmarkEnd w:id="195"/>
      <w:bookmarkStart w:id="196" w:name="_Toc184314434"/>
      <w:bookmarkEnd w:id="196"/>
      <w:bookmarkStart w:id="197" w:name="_Toc184313253"/>
      <w:bookmarkEnd w:id="197"/>
      <w:bookmarkStart w:id="198" w:name="_Toc184313243"/>
      <w:bookmarkEnd w:id="198"/>
      <w:bookmarkStart w:id="199" w:name="_Toc184308049"/>
      <w:bookmarkEnd w:id="199"/>
      <w:bookmarkStart w:id="200" w:name="_Toc184313263"/>
      <w:bookmarkEnd w:id="200"/>
      <w:bookmarkStart w:id="201" w:name="_Toc184314476"/>
      <w:bookmarkEnd w:id="201"/>
      <w:bookmarkStart w:id="202" w:name="_Toc184308076"/>
      <w:bookmarkEnd w:id="202"/>
      <w:bookmarkStart w:id="203" w:name="_Toc184310275"/>
      <w:bookmarkEnd w:id="203"/>
      <w:bookmarkStart w:id="204" w:name="_Toc184313240"/>
      <w:bookmarkEnd w:id="204"/>
      <w:bookmarkStart w:id="205" w:name="_Toc184308099"/>
      <w:bookmarkEnd w:id="205"/>
      <w:bookmarkStart w:id="206" w:name="_Toc184314430"/>
      <w:bookmarkEnd w:id="206"/>
      <w:bookmarkStart w:id="207" w:name="_Toc184308051"/>
      <w:bookmarkEnd w:id="207"/>
      <w:bookmarkStart w:id="208" w:name="_Toc184308098"/>
      <w:bookmarkEnd w:id="208"/>
      <w:bookmarkStart w:id="209" w:name="_Toc184312102"/>
      <w:bookmarkEnd w:id="209"/>
      <w:bookmarkStart w:id="210" w:name="_Toc184313306"/>
      <w:bookmarkEnd w:id="210"/>
      <w:bookmarkStart w:id="211" w:name="_Toc184310308"/>
      <w:bookmarkEnd w:id="211"/>
      <w:bookmarkStart w:id="212" w:name="_Toc184310342"/>
      <w:bookmarkEnd w:id="212"/>
      <w:bookmarkStart w:id="213" w:name="_Toc184313251"/>
      <w:bookmarkEnd w:id="213"/>
      <w:bookmarkStart w:id="214" w:name="_Toc184314417"/>
      <w:bookmarkEnd w:id="214"/>
      <w:bookmarkStart w:id="215" w:name="_Toc184312139"/>
      <w:bookmarkEnd w:id="215"/>
      <w:bookmarkStart w:id="216" w:name="_Toc184313303"/>
      <w:bookmarkEnd w:id="216"/>
      <w:bookmarkStart w:id="217" w:name="_Toc184308072"/>
      <w:bookmarkEnd w:id="217"/>
      <w:bookmarkStart w:id="218" w:name="_Toc184314475"/>
      <w:bookmarkEnd w:id="218"/>
      <w:bookmarkStart w:id="219" w:name="_Toc184308101"/>
      <w:bookmarkEnd w:id="219"/>
      <w:bookmarkStart w:id="220" w:name="_Toc184312080"/>
      <w:bookmarkEnd w:id="220"/>
      <w:bookmarkStart w:id="221" w:name="_Toc184308036"/>
      <w:bookmarkEnd w:id="221"/>
      <w:bookmarkStart w:id="222" w:name="_Toc184314457"/>
      <w:bookmarkEnd w:id="222"/>
      <w:bookmarkStart w:id="223" w:name="_Toc184314470"/>
      <w:bookmarkEnd w:id="223"/>
      <w:bookmarkStart w:id="224" w:name="_Toc184314446"/>
      <w:bookmarkEnd w:id="224"/>
      <w:bookmarkStart w:id="225" w:name="_Toc184312074"/>
      <w:bookmarkEnd w:id="225"/>
      <w:bookmarkStart w:id="226" w:name="_Toc184313254"/>
      <w:bookmarkEnd w:id="226"/>
      <w:bookmarkStart w:id="227" w:name="_Toc184308108"/>
      <w:bookmarkEnd w:id="227"/>
      <w:bookmarkStart w:id="228" w:name="_Toc184313299"/>
      <w:bookmarkEnd w:id="228"/>
      <w:bookmarkStart w:id="229" w:name="_Toc184308056"/>
      <w:bookmarkEnd w:id="229"/>
      <w:bookmarkStart w:id="230" w:name="_Toc184313281"/>
      <w:bookmarkEnd w:id="230"/>
      <w:bookmarkStart w:id="231" w:name="_Toc184308105"/>
      <w:bookmarkEnd w:id="231"/>
      <w:bookmarkStart w:id="232" w:name="_Toc184312086"/>
      <w:bookmarkEnd w:id="232"/>
      <w:bookmarkStart w:id="233" w:name="_Toc184310325"/>
      <w:bookmarkEnd w:id="233"/>
      <w:bookmarkStart w:id="234" w:name="_Toc184312118"/>
      <w:bookmarkEnd w:id="234"/>
      <w:bookmarkStart w:id="235" w:name="_Toc184310320"/>
      <w:bookmarkEnd w:id="235"/>
      <w:bookmarkStart w:id="236" w:name="_Toc184312116"/>
      <w:bookmarkEnd w:id="236"/>
      <w:bookmarkStart w:id="237" w:name="_Toc184308066"/>
      <w:bookmarkEnd w:id="237"/>
      <w:bookmarkStart w:id="238" w:name="_Toc184308074"/>
      <w:bookmarkEnd w:id="238"/>
      <w:bookmarkStart w:id="239" w:name="_Toc184308037"/>
      <w:bookmarkEnd w:id="239"/>
      <w:bookmarkStart w:id="240" w:name="_Toc184314418"/>
      <w:bookmarkEnd w:id="240"/>
      <w:bookmarkStart w:id="241" w:name="_Toc184310323"/>
      <w:bookmarkEnd w:id="241"/>
      <w:bookmarkStart w:id="242" w:name="_Toc184314478"/>
      <w:bookmarkEnd w:id="242"/>
      <w:bookmarkStart w:id="243" w:name="_Toc184312106"/>
      <w:bookmarkEnd w:id="243"/>
      <w:bookmarkStart w:id="244" w:name="_Toc184312082"/>
      <w:bookmarkEnd w:id="244"/>
      <w:bookmarkStart w:id="245" w:name="_Toc184312137"/>
      <w:bookmarkEnd w:id="245"/>
      <w:bookmarkStart w:id="246" w:name="_Toc184314439"/>
      <w:bookmarkEnd w:id="246"/>
      <w:bookmarkStart w:id="247" w:name="_Toc184308047"/>
      <w:bookmarkEnd w:id="247"/>
      <w:bookmarkStart w:id="248" w:name="_Toc184314460"/>
      <w:bookmarkEnd w:id="248"/>
      <w:bookmarkStart w:id="249" w:name="_Toc184314422"/>
      <w:bookmarkEnd w:id="249"/>
      <w:bookmarkStart w:id="250" w:name="_Toc184314428"/>
      <w:bookmarkEnd w:id="250"/>
      <w:bookmarkStart w:id="251" w:name="_Toc184314431"/>
      <w:bookmarkEnd w:id="251"/>
      <w:bookmarkStart w:id="252" w:name="_Toc184310340"/>
      <w:bookmarkEnd w:id="252"/>
      <w:bookmarkStart w:id="253" w:name="_Toc184314444"/>
      <w:bookmarkEnd w:id="253"/>
      <w:bookmarkStart w:id="254" w:name="_Toc184310279"/>
      <w:bookmarkEnd w:id="254"/>
      <w:bookmarkStart w:id="255" w:name="_Toc184313295"/>
      <w:bookmarkEnd w:id="255"/>
      <w:bookmarkStart w:id="256" w:name="_Toc184312115"/>
      <w:bookmarkEnd w:id="256"/>
      <w:bookmarkStart w:id="257" w:name="_Toc184312129"/>
      <w:bookmarkEnd w:id="257"/>
      <w:bookmarkStart w:id="258" w:name="_Toc184313279"/>
      <w:bookmarkEnd w:id="258"/>
      <w:bookmarkStart w:id="259" w:name="_Toc184310303"/>
      <w:bookmarkEnd w:id="259"/>
      <w:bookmarkStart w:id="260" w:name="_Toc184308092"/>
      <w:bookmarkEnd w:id="260"/>
      <w:bookmarkStart w:id="261" w:name="_Toc184308093"/>
      <w:bookmarkEnd w:id="261"/>
      <w:bookmarkStart w:id="262" w:name="_Toc184314416"/>
      <w:bookmarkEnd w:id="262"/>
      <w:bookmarkStart w:id="263" w:name="_Toc184308095"/>
      <w:bookmarkEnd w:id="263"/>
      <w:bookmarkStart w:id="264" w:name="_Toc184308046"/>
      <w:bookmarkEnd w:id="264"/>
      <w:bookmarkStart w:id="265" w:name="_Toc184312119"/>
      <w:bookmarkEnd w:id="265"/>
      <w:bookmarkStart w:id="266" w:name="_Toc184314449"/>
      <w:bookmarkEnd w:id="266"/>
      <w:bookmarkStart w:id="267" w:name="_Toc184310286"/>
      <w:bookmarkEnd w:id="267"/>
      <w:bookmarkStart w:id="268" w:name="_Toc184310302"/>
      <w:bookmarkEnd w:id="268"/>
      <w:bookmarkStart w:id="269" w:name="_Toc184308041"/>
      <w:bookmarkEnd w:id="269"/>
      <w:bookmarkStart w:id="270" w:name="_Toc184310281"/>
      <w:bookmarkEnd w:id="270"/>
      <w:bookmarkStart w:id="271" w:name="_Toc184308103"/>
      <w:bookmarkEnd w:id="271"/>
      <w:bookmarkStart w:id="272" w:name="_Toc184313262"/>
      <w:bookmarkEnd w:id="272"/>
      <w:bookmarkStart w:id="273" w:name="_Toc184313260"/>
      <w:bookmarkEnd w:id="273"/>
      <w:bookmarkStart w:id="274" w:name="_Toc184310314"/>
      <w:bookmarkEnd w:id="274"/>
      <w:bookmarkStart w:id="275" w:name="_Toc184308073"/>
      <w:bookmarkEnd w:id="275"/>
      <w:bookmarkStart w:id="276" w:name="_Toc184312098"/>
      <w:bookmarkEnd w:id="276"/>
      <w:bookmarkStart w:id="277" w:name="_Toc184308050"/>
      <w:bookmarkEnd w:id="277"/>
      <w:bookmarkStart w:id="278" w:name="_Toc184312094"/>
      <w:bookmarkEnd w:id="278"/>
      <w:bookmarkStart w:id="279" w:name="_Toc184314433"/>
      <w:bookmarkEnd w:id="279"/>
      <w:bookmarkStart w:id="280" w:name="_Toc184310295"/>
      <w:bookmarkEnd w:id="280"/>
      <w:bookmarkStart w:id="281" w:name="_Toc184312079"/>
      <w:bookmarkEnd w:id="281"/>
      <w:bookmarkStart w:id="282" w:name="_Toc184314464"/>
      <w:bookmarkEnd w:id="282"/>
      <w:bookmarkStart w:id="283" w:name="_Toc184310332"/>
      <w:bookmarkEnd w:id="283"/>
      <w:bookmarkStart w:id="284" w:name="_Toc184312091"/>
      <w:bookmarkEnd w:id="284"/>
      <w:bookmarkStart w:id="285" w:name="_Toc184310294"/>
      <w:bookmarkEnd w:id="285"/>
      <w:bookmarkStart w:id="286" w:name="_Toc184314443"/>
      <w:bookmarkEnd w:id="286"/>
      <w:bookmarkStart w:id="287" w:name="_Toc184313271"/>
      <w:bookmarkEnd w:id="287"/>
      <w:bookmarkStart w:id="288" w:name="_Toc184313264"/>
      <w:bookmarkEnd w:id="288"/>
      <w:bookmarkStart w:id="289" w:name="_Toc184314432"/>
      <w:bookmarkEnd w:id="289"/>
      <w:bookmarkStart w:id="290" w:name="_Toc184312114"/>
      <w:bookmarkEnd w:id="290"/>
      <w:bookmarkStart w:id="291" w:name="_Toc184308087"/>
      <w:bookmarkEnd w:id="291"/>
      <w:bookmarkStart w:id="292" w:name="_Toc184310300"/>
      <w:bookmarkEnd w:id="292"/>
      <w:bookmarkStart w:id="293" w:name="_Toc184312089"/>
      <w:bookmarkEnd w:id="293"/>
      <w:bookmarkStart w:id="294" w:name="_Toc184310285"/>
      <w:bookmarkEnd w:id="294"/>
      <w:bookmarkStart w:id="295" w:name="_Toc184308096"/>
      <w:bookmarkEnd w:id="295"/>
      <w:bookmarkStart w:id="296" w:name="_Toc184310335"/>
      <w:bookmarkEnd w:id="296"/>
      <w:bookmarkStart w:id="297" w:name="_Toc184313296"/>
      <w:bookmarkEnd w:id="297"/>
      <w:bookmarkStart w:id="298" w:name="_Toc184308100"/>
      <w:bookmarkEnd w:id="298"/>
      <w:bookmarkStart w:id="299" w:name="_Toc184310316"/>
      <w:bookmarkEnd w:id="299"/>
      <w:bookmarkStart w:id="300" w:name="_Toc184312072"/>
      <w:bookmarkEnd w:id="300"/>
      <w:bookmarkStart w:id="301" w:name="_Toc184313292"/>
      <w:bookmarkEnd w:id="301"/>
      <w:bookmarkStart w:id="302" w:name="_Toc184308104"/>
      <w:bookmarkEnd w:id="302"/>
      <w:bookmarkStart w:id="303" w:name="_Toc184312077"/>
      <w:bookmarkEnd w:id="303"/>
      <w:bookmarkStart w:id="304" w:name="_Toc184312075"/>
      <w:bookmarkEnd w:id="304"/>
      <w:bookmarkStart w:id="305" w:name="_Toc184308090"/>
      <w:bookmarkEnd w:id="305"/>
      <w:bookmarkStart w:id="306" w:name="_Toc184312105"/>
      <w:bookmarkEnd w:id="306"/>
      <w:bookmarkStart w:id="307" w:name="_Toc184308083"/>
      <w:bookmarkEnd w:id="307"/>
      <w:bookmarkStart w:id="308" w:name="_Toc184313286"/>
      <w:bookmarkEnd w:id="308"/>
      <w:bookmarkStart w:id="309" w:name="_Toc184310291"/>
      <w:bookmarkEnd w:id="309"/>
      <w:bookmarkStart w:id="310" w:name="_Toc184314453"/>
      <w:bookmarkEnd w:id="310"/>
      <w:bookmarkStart w:id="311" w:name="_Toc184314474"/>
      <w:bookmarkEnd w:id="311"/>
      <w:bookmarkStart w:id="312" w:name="_Toc184314459"/>
      <w:bookmarkEnd w:id="312"/>
      <w:bookmarkStart w:id="313" w:name="_Toc184310297"/>
      <w:bookmarkEnd w:id="313"/>
      <w:bookmarkStart w:id="314" w:name="_Toc184312122"/>
      <w:bookmarkEnd w:id="314"/>
      <w:bookmarkStart w:id="315" w:name="_Toc184312135"/>
      <w:bookmarkEnd w:id="315"/>
      <w:bookmarkStart w:id="316" w:name="_Toc184308085"/>
      <w:bookmarkEnd w:id="316"/>
      <w:bookmarkStart w:id="317" w:name="_Toc184314435"/>
      <w:bookmarkEnd w:id="317"/>
      <w:bookmarkStart w:id="318" w:name="_Toc184312124"/>
      <w:bookmarkEnd w:id="318"/>
      <w:bookmarkStart w:id="319" w:name="_Toc184312136"/>
      <w:bookmarkEnd w:id="319"/>
      <w:bookmarkStart w:id="320" w:name="_Toc184314413"/>
      <w:bookmarkEnd w:id="320"/>
      <w:bookmarkStart w:id="321" w:name="_Toc184314415"/>
      <w:bookmarkEnd w:id="321"/>
      <w:bookmarkStart w:id="322" w:name="_Toc184310299"/>
      <w:bookmarkEnd w:id="322"/>
      <w:bookmarkStart w:id="323" w:name="_Toc184313278"/>
      <w:bookmarkEnd w:id="323"/>
      <w:bookmarkStart w:id="324" w:name="_Toc184314466"/>
      <w:bookmarkEnd w:id="324"/>
      <w:bookmarkStart w:id="325" w:name="_Toc184312131"/>
      <w:bookmarkEnd w:id="325"/>
      <w:bookmarkStart w:id="326" w:name="_Toc184313288"/>
      <w:bookmarkEnd w:id="326"/>
      <w:bookmarkStart w:id="327" w:name="_Toc184312076"/>
      <w:bookmarkEnd w:id="327"/>
      <w:bookmarkStart w:id="328" w:name="_Toc184313245"/>
      <w:bookmarkEnd w:id="328"/>
      <w:bookmarkStart w:id="329" w:name="_Toc184314462"/>
      <w:bookmarkEnd w:id="329"/>
      <w:bookmarkStart w:id="330" w:name="_Toc184312126"/>
      <w:bookmarkEnd w:id="330"/>
      <w:bookmarkStart w:id="331" w:name="_Toc184308102"/>
      <w:bookmarkEnd w:id="331"/>
      <w:bookmarkStart w:id="332" w:name="_Toc184313302"/>
      <w:bookmarkEnd w:id="332"/>
      <w:bookmarkStart w:id="333" w:name="_Toc184312120"/>
      <w:bookmarkEnd w:id="333"/>
      <w:bookmarkStart w:id="334" w:name="_Toc184312071"/>
      <w:bookmarkEnd w:id="334"/>
      <w:bookmarkStart w:id="335" w:name="_Toc184314412"/>
      <w:bookmarkEnd w:id="335"/>
      <w:bookmarkStart w:id="336" w:name="_Toc184312111"/>
      <w:bookmarkEnd w:id="336"/>
      <w:bookmarkStart w:id="337" w:name="_Toc184314440"/>
      <w:bookmarkEnd w:id="337"/>
      <w:bookmarkStart w:id="338" w:name="_Toc184312081"/>
      <w:bookmarkEnd w:id="338"/>
      <w:bookmarkStart w:id="339" w:name="_Toc184312109"/>
      <w:bookmarkEnd w:id="339"/>
      <w:bookmarkStart w:id="340" w:name="_Toc184312134"/>
      <w:bookmarkEnd w:id="340"/>
      <w:bookmarkStart w:id="341" w:name="_Toc184308042"/>
      <w:bookmarkEnd w:id="341"/>
      <w:bookmarkStart w:id="342" w:name="_Toc184312087"/>
      <w:bookmarkEnd w:id="342"/>
      <w:bookmarkStart w:id="343" w:name="_Toc184310272"/>
      <w:bookmarkEnd w:id="343"/>
      <w:bookmarkStart w:id="344" w:name="_Toc184308039"/>
      <w:bookmarkEnd w:id="344"/>
      <w:bookmarkStart w:id="345" w:name="_Toc184310289"/>
      <w:bookmarkEnd w:id="345"/>
      <w:bookmarkStart w:id="346" w:name="_Toc184310318"/>
      <w:bookmarkEnd w:id="346"/>
      <w:bookmarkStart w:id="347" w:name="_Toc184314438"/>
      <w:bookmarkEnd w:id="347"/>
      <w:bookmarkStart w:id="348" w:name="_Toc184312067"/>
      <w:bookmarkEnd w:id="348"/>
      <w:bookmarkStart w:id="349" w:name="_Toc184313290"/>
      <w:bookmarkEnd w:id="349"/>
      <w:bookmarkStart w:id="350" w:name="_Toc184314472"/>
      <w:bookmarkEnd w:id="350"/>
      <w:bookmarkStart w:id="351" w:name="_Toc184312113"/>
      <w:bookmarkEnd w:id="351"/>
      <w:bookmarkStart w:id="352" w:name="_Toc184310280"/>
      <w:bookmarkEnd w:id="352"/>
      <w:bookmarkStart w:id="353" w:name="_Toc184313255"/>
      <w:bookmarkEnd w:id="353"/>
      <w:bookmarkStart w:id="354" w:name="_Toc184308075"/>
      <w:bookmarkEnd w:id="354"/>
      <w:bookmarkStart w:id="355" w:name="_Toc184313275"/>
      <w:bookmarkEnd w:id="355"/>
      <w:bookmarkStart w:id="356" w:name="_Toc184314427"/>
      <w:bookmarkEnd w:id="356"/>
      <w:bookmarkStart w:id="357" w:name="_Toc184313289"/>
      <w:bookmarkEnd w:id="357"/>
      <w:bookmarkStart w:id="358" w:name="_Toc184314419"/>
      <w:bookmarkEnd w:id="358"/>
      <w:bookmarkStart w:id="359" w:name="_Toc184308091"/>
      <w:bookmarkEnd w:id="359"/>
      <w:bookmarkStart w:id="360" w:name="_Toc184313265"/>
      <w:bookmarkEnd w:id="360"/>
      <w:bookmarkStart w:id="361" w:name="_Toc184312125"/>
      <w:bookmarkEnd w:id="361"/>
      <w:bookmarkStart w:id="362" w:name="_Toc184313267"/>
      <w:bookmarkEnd w:id="362"/>
      <w:bookmarkStart w:id="363" w:name="_Toc184310317"/>
      <w:bookmarkEnd w:id="363"/>
      <w:bookmarkStart w:id="364" w:name="_Toc184314436"/>
      <w:bookmarkEnd w:id="364"/>
      <w:bookmarkStart w:id="365" w:name="_Toc184313242"/>
      <w:bookmarkEnd w:id="365"/>
      <w:bookmarkStart w:id="366" w:name="_Toc184312073"/>
      <w:bookmarkEnd w:id="366"/>
      <w:bookmarkStart w:id="367" w:name="_Toc184312085"/>
      <w:bookmarkEnd w:id="367"/>
      <w:bookmarkStart w:id="368" w:name="_Toc184312095"/>
      <w:bookmarkEnd w:id="368"/>
      <w:bookmarkStart w:id="369" w:name="_Toc184310324"/>
      <w:bookmarkEnd w:id="369"/>
      <w:bookmarkStart w:id="370" w:name="_Toc184313274"/>
      <w:bookmarkEnd w:id="370"/>
      <w:bookmarkStart w:id="371" w:name="_Toc184312097"/>
      <w:bookmarkEnd w:id="371"/>
      <w:bookmarkStart w:id="372" w:name="_Toc184308048"/>
      <w:bookmarkEnd w:id="372"/>
      <w:bookmarkStart w:id="373" w:name="_Toc184308069"/>
      <w:bookmarkEnd w:id="373"/>
      <w:bookmarkStart w:id="374" w:name="_Toc184308043"/>
      <w:bookmarkEnd w:id="374"/>
      <w:bookmarkStart w:id="375" w:name="_Toc184314467"/>
      <w:bookmarkEnd w:id="375"/>
      <w:bookmarkStart w:id="376" w:name="_Toc184308064"/>
      <w:bookmarkEnd w:id="376"/>
      <w:bookmarkStart w:id="377" w:name="_Toc184310327"/>
      <w:bookmarkEnd w:id="377"/>
      <w:bookmarkStart w:id="378" w:name="_Toc184313238"/>
      <w:bookmarkEnd w:id="378"/>
      <w:bookmarkStart w:id="379" w:name="_Toc184308057"/>
      <w:bookmarkEnd w:id="379"/>
      <w:bookmarkStart w:id="380" w:name="_Toc184310273"/>
      <w:bookmarkEnd w:id="380"/>
      <w:bookmarkStart w:id="381" w:name="_Toc184308060"/>
      <w:bookmarkEnd w:id="381"/>
      <w:bookmarkStart w:id="382" w:name="_Toc184308044"/>
      <w:bookmarkEnd w:id="382"/>
      <w:bookmarkStart w:id="383" w:name="_Toc184312133"/>
      <w:bookmarkEnd w:id="383"/>
      <w:bookmarkStart w:id="384" w:name="_Toc184312127"/>
      <w:bookmarkEnd w:id="384"/>
      <w:bookmarkStart w:id="385" w:name="_Toc184314461"/>
      <w:bookmarkEnd w:id="385"/>
      <w:bookmarkStart w:id="386" w:name="_Toc184308107"/>
      <w:bookmarkEnd w:id="386"/>
      <w:bookmarkStart w:id="387" w:name="_Toc184313291"/>
      <w:bookmarkEnd w:id="387"/>
      <w:bookmarkStart w:id="388" w:name="_Toc184313270"/>
      <w:bookmarkEnd w:id="388"/>
      <w:bookmarkStart w:id="389" w:name="_Toc184308053"/>
      <w:bookmarkEnd w:id="389"/>
      <w:bookmarkStart w:id="390" w:name="_Toc184310310"/>
      <w:bookmarkEnd w:id="390"/>
      <w:bookmarkStart w:id="391" w:name="_Toc184314468"/>
      <w:bookmarkEnd w:id="391"/>
      <w:bookmarkStart w:id="392" w:name="_Toc184314452"/>
      <w:bookmarkEnd w:id="392"/>
      <w:bookmarkStart w:id="393" w:name="_Toc184313276"/>
      <w:bookmarkEnd w:id="393"/>
      <w:bookmarkStart w:id="394" w:name="_Toc184310319"/>
      <w:bookmarkEnd w:id="394"/>
      <w:bookmarkStart w:id="395" w:name="_Toc184312092"/>
      <w:bookmarkEnd w:id="395"/>
      <w:bookmarkStart w:id="396" w:name="_Toc184313239"/>
      <w:bookmarkEnd w:id="396"/>
      <w:bookmarkStart w:id="397" w:name="_Toc184310288"/>
      <w:bookmarkEnd w:id="397"/>
      <w:bookmarkStart w:id="398" w:name="_Toc184308054"/>
      <w:bookmarkEnd w:id="398"/>
      <w:bookmarkStart w:id="399" w:name="_Toc184310339"/>
      <w:bookmarkEnd w:id="399"/>
      <w:r>
        <w:rPr>
          <w:rFonts w:hint="eastAsia" w:ascii="宋体" w:hAnsi="宋体" w:cs="宋体"/>
          <w:b/>
          <w:color w:val="auto"/>
          <w:sz w:val="36"/>
          <w:szCs w:val="36"/>
          <w:highlight w:val="none"/>
        </w:rPr>
        <w:t>评标办法</w:t>
      </w:r>
    </w:p>
    <w:p w14:paraId="59624CCB">
      <w:pPr>
        <w:snapToGrid w:val="0"/>
        <w:spacing w:line="360" w:lineRule="auto"/>
        <w:jc w:val="center"/>
        <w:rPr>
          <w:rFonts w:ascii="宋体" w:hAnsi="宋体" w:cs="宋体"/>
          <w:b/>
          <w:color w:val="auto"/>
          <w:sz w:val="32"/>
          <w:szCs w:val="20"/>
          <w:highlight w:val="none"/>
        </w:rPr>
      </w:pPr>
      <w:r>
        <w:rPr>
          <w:rFonts w:hint="eastAsia" w:ascii="宋体" w:hAnsi="宋体" w:cs="宋体"/>
          <w:b/>
          <w:color w:val="auto"/>
          <w:sz w:val="32"/>
          <w:szCs w:val="20"/>
          <w:highlight w:val="none"/>
        </w:rPr>
        <w:t>评标办法前附表</w:t>
      </w:r>
    </w:p>
    <w:tbl>
      <w:tblPr>
        <w:tblStyle w:val="63"/>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7685"/>
        <w:gridCol w:w="787"/>
      </w:tblGrid>
      <w:tr w14:paraId="07FEA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blHeader/>
          <w:jc w:val="center"/>
        </w:trPr>
        <w:tc>
          <w:tcPr>
            <w:tcW w:w="436" w:type="pct"/>
            <w:vAlign w:val="center"/>
          </w:tcPr>
          <w:p w14:paraId="1988B7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b/>
                <w:bCs/>
                <w:color w:val="auto"/>
                <w:sz w:val="24"/>
                <w:szCs w:val="24"/>
                <w:highlight w:val="none"/>
                <w:lang w:val="en-US" w:eastAsia="zh-CN"/>
              </w:rPr>
            </w:pPr>
            <w:r>
              <w:rPr>
                <w:rFonts w:hint="eastAsia" w:ascii="宋体" w:hAnsi="宋体" w:cs="宋体"/>
                <w:b/>
                <w:bCs/>
                <w:color w:val="auto"/>
                <w:sz w:val="24"/>
                <w:szCs w:val="24"/>
                <w:highlight w:val="none"/>
                <w:lang w:val="en-US" w:eastAsia="zh-CN"/>
              </w:rPr>
              <w:t>序号</w:t>
            </w:r>
          </w:p>
        </w:tc>
        <w:tc>
          <w:tcPr>
            <w:tcW w:w="4138" w:type="pct"/>
            <w:vAlign w:val="center"/>
          </w:tcPr>
          <w:p w14:paraId="10CC9B1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评标标准</w:t>
            </w:r>
          </w:p>
        </w:tc>
        <w:tc>
          <w:tcPr>
            <w:tcW w:w="424" w:type="pct"/>
            <w:vAlign w:val="center"/>
          </w:tcPr>
          <w:p w14:paraId="7E1FFF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权重</w:t>
            </w:r>
          </w:p>
        </w:tc>
      </w:tr>
      <w:tr w14:paraId="2ADC4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45CDD80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kern w:val="2"/>
                <w:sz w:val="24"/>
                <w:szCs w:val="24"/>
                <w:highlight w:val="none"/>
                <w:lang w:val="en-US" w:eastAsia="zh-CN" w:bidi="ar-SA"/>
              </w:rPr>
              <w:t>/</w:t>
            </w:r>
          </w:p>
        </w:tc>
        <w:tc>
          <w:tcPr>
            <w:tcW w:w="4138" w:type="pct"/>
            <w:vAlign w:val="center"/>
          </w:tcPr>
          <w:p w14:paraId="61A4280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auto"/>
                <w:kern w:val="0"/>
                <w:sz w:val="24"/>
                <w:szCs w:val="24"/>
                <w:highlight w:val="none"/>
                <w:lang w:val="zh-CN"/>
              </w:rPr>
            </w:pPr>
            <w:r>
              <w:rPr>
                <w:rFonts w:hint="eastAsia" w:ascii="宋体" w:hAnsi="宋体" w:eastAsia="宋体" w:cs="宋体"/>
                <w:color w:val="auto"/>
                <w:kern w:val="0"/>
                <w:sz w:val="24"/>
                <w:szCs w:val="24"/>
                <w:highlight w:val="none"/>
                <w:lang w:val="zh-CN"/>
              </w:rPr>
              <w:t>有效投标报价的最低价作为评标基准价，其最低报价为满分；按［投标报价得分=（评标基准价/投标报价）×</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zh-CN"/>
              </w:rPr>
              <w:t>0］的计算公式计算。</w:t>
            </w:r>
          </w:p>
          <w:p w14:paraId="6CD139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auto"/>
                <w:kern w:val="2"/>
                <w:sz w:val="24"/>
                <w:szCs w:val="24"/>
                <w:highlight w:val="none"/>
                <w:lang w:val="zh-CN" w:eastAsia="zh-CN" w:bidi="ar-SA"/>
              </w:rPr>
            </w:pPr>
            <w:r>
              <w:rPr>
                <w:rFonts w:hint="eastAsia" w:ascii="宋体" w:hAnsi="宋体" w:eastAsia="宋体" w:cs="宋体"/>
                <w:color w:val="auto"/>
                <w:kern w:val="0"/>
                <w:sz w:val="24"/>
                <w:szCs w:val="24"/>
                <w:highlight w:val="none"/>
                <w:lang w:val="zh-CN"/>
              </w:rPr>
              <w:t>评标过程中，不得去掉报价中的最高报价和最低报价。</w:t>
            </w:r>
          </w:p>
        </w:tc>
        <w:tc>
          <w:tcPr>
            <w:tcW w:w="424" w:type="pct"/>
            <w:vAlign w:val="center"/>
          </w:tcPr>
          <w:p w14:paraId="0D9FDF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宋体" w:cs="宋体"/>
                <w:color w:val="auto"/>
                <w:kern w:val="2"/>
                <w:sz w:val="24"/>
                <w:szCs w:val="24"/>
                <w:highlight w:val="none"/>
                <w:lang w:val="en-US" w:eastAsia="zh-CN" w:bidi="ar-SA"/>
              </w:rPr>
            </w:pPr>
            <w:r>
              <w:rPr>
                <w:rFonts w:hint="eastAsia" w:ascii="宋体" w:hAnsi="宋体" w:eastAsia="宋体" w:cs="宋体"/>
                <w:color w:val="auto"/>
                <w:sz w:val="24"/>
                <w:szCs w:val="24"/>
                <w:highlight w:val="none"/>
                <w:lang w:val="en-US" w:eastAsia="zh-CN"/>
              </w:rPr>
              <w:t>10</w:t>
            </w:r>
          </w:p>
        </w:tc>
      </w:tr>
      <w:tr w14:paraId="304747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39C018A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1</w:t>
            </w:r>
          </w:p>
        </w:tc>
        <w:tc>
          <w:tcPr>
            <w:tcW w:w="4138" w:type="pct"/>
            <w:vAlign w:val="center"/>
          </w:tcPr>
          <w:p w14:paraId="55185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【客观分】业绩：</w:t>
            </w:r>
          </w:p>
          <w:p w14:paraId="4EA9F43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sz w:val="24"/>
                <w:szCs w:val="24"/>
                <w:highlight w:val="none"/>
                <w:shd w:val="clear" w:color="auto" w:fill="FFFFFF"/>
              </w:rPr>
            </w:pPr>
            <w:r>
              <w:rPr>
                <w:rFonts w:hint="eastAsia" w:ascii="宋体" w:hAnsi="宋体" w:eastAsia="宋体" w:cs="宋体"/>
                <w:color w:val="auto"/>
                <w:sz w:val="24"/>
                <w:szCs w:val="24"/>
                <w:highlight w:val="none"/>
                <w:shd w:val="clear" w:color="auto" w:fill="FFFFFF"/>
                <w:lang w:val="en-US" w:eastAsia="zh-CN"/>
              </w:rPr>
              <w:t>202</w:t>
            </w:r>
            <w:r>
              <w:rPr>
                <w:rFonts w:hint="eastAsia" w:ascii="宋体" w:hAnsi="宋体" w:cs="宋体"/>
                <w:color w:val="auto"/>
                <w:sz w:val="24"/>
                <w:szCs w:val="24"/>
                <w:highlight w:val="none"/>
                <w:shd w:val="clear" w:color="auto" w:fill="FFFFFF"/>
                <w:lang w:val="en-US" w:eastAsia="zh-CN"/>
              </w:rPr>
              <w:t>2</w:t>
            </w:r>
            <w:r>
              <w:rPr>
                <w:rFonts w:hint="eastAsia" w:ascii="宋体" w:hAnsi="宋体" w:eastAsia="宋体" w:cs="宋体"/>
                <w:color w:val="auto"/>
                <w:sz w:val="24"/>
                <w:szCs w:val="24"/>
                <w:highlight w:val="none"/>
                <w:shd w:val="clear" w:color="auto" w:fill="FFFFFF"/>
                <w:lang w:val="en-US" w:eastAsia="zh-CN"/>
              </w:rPr>
              <w:t>年1月1日</w:t>
            </w:r>
            <w:r>
              <w:rPr>
                <w:rFonts w:hint="eastAsia" w:ascii="宋体" w:hAnsi="宋体" w:eastAsia="宋体" w:cs="宋体"/>
                <w:color w:val="auto"/>
                <w:sz w:val="24"/>
                <w:szCs w:val="24"/>
                <w:highlight w:val="none"/>
                <w:shd w:val="clear" w:color="auto" w:fill="FFFFFF"/>
              </w:rPr>
              <w:t>以来投标人承担类似项目情况，参考合同复印件或验收报告复印件等项目实例证明，每个得0.5分，最高</w:t>
            </w:r>
            <w:r>
              <w:rPr>
                <w:rFonts w:hint="eastAsia" w:ascii="宋体" w:hAnsi="宋体" w:eastAsia="宋体" w:cs="宋体"/>
                <w:color w:val="auto"/>
                <w:sz w:val="24"/>
                <w:szCs w:val="24"/>
                <w:highlight w:val="none"/>
                <w:shd w:val="clear" w:color="auto" w:fill="FFFFFF"/>
                <w:lang w:val="en-US" w:eastAsia="zh-CN"/>
              </w:rPr>
              <w:t>得</w:t>
            </w:r>
            <w:r>
              <w:rPr>
                <w:rFonts w:hint="eastAsia" w:ascii="宋体" w:hAnsi="宋体" w:eastAsia="宋体" w:cs="宋体"/>
                <w:color w:val="auto"/>
                <w:sz w:val="24"/>
                <w:szCs w:val="24"/>
                <w:highlight w:val="none"/>
                <w:shd w:val="clear" w:color="auto" w:fill="FFFFFF"/>
              </w:rPr>
              <w:t>1分。</w:t>
            </w:r>
          </w:p>
          <w:p w14:paraId="41C9B6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cs="仿宋_GB2312" w:asciiTheme="minorEastAsia" w:hAnsiTheme="minorEastAsia" w:eastAsiaTheme="minorEastAsia"/>
                <w:color w:val="auto"/>
                <w:sz w:val="24"/>
                <w:highlight w:val="none"/>
              </w:rPr>
              <w:t>证明材料：需体现项目名称、项目内容、项目时间、甲乙双方（以公章为准）。</w:t>
            </w:r>
          </w:p>
        </w:tc>
        <w:tc>
          <w:tcPr>
            <w:tcW w:w="424" w:type="pct"/>
            <w:vAlign w:val="center"/>
          </w:tcPr>
          <w:p w14:paraId="07E29EB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p>
        </w:tc>
      </w:tr>
      <w:tr w14:paraId="24D91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444879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c>
          <w:tcPr>
            <w:tcW w:w="4138" w:type="pct"/>
            <w:vAlign w:val="center"/>
          </w:tcPr>
          <w:p w14:paraId="1DD8E0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【客观分】</w:t>
            </w:r>
          </w:p>
          <w:p w14:paraId="0345EB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cs="仿宋_GB2312" w:asciiTheme="minorEastAsia" w:hAnsiTheme="minorEastAsia" w:eastAsiaTheme="minorEastAsia"/>
                <w:color w:val="auto"/>
                <w:sz w:val="24"/>
                <w:highlight w:val="none"/>
              </w:rPr>
              <w:t>投标人已取得并在有效期内的质量管理体系认证证书、信息安全管理体系认证证书、信息技术服务体系认证证书。每个</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rPr>
              <w:t>得</w:t>
            </w:r>
            <w:r>
              <w:rPr>
                <w:rFonts w:hint="eastAsia" w:cs="仿宋_GB2312" w:asciiTheme="minorEastAsia" w:hAnsiTheme="minorEastAsia" w:eastAsiaTheme="minorEastAsia"/>
                <w:color w:val="auto"/>
                <w:sz w:val="24"/>
                <w:highlight w:val="none"/>
                <w:lang w:val="en-US" w:eastAsia="zh-CN"/>
              </w:rPr>
              <w:t>1</w:t>
            </w:r>
            <w:r>
              <w:rPr>
                <w:rFonts w:hint="eastAsia" w:cs="仿宋_GB2312" w:asciiTheme="minorEastAsia" w:hAnsiTheme="minorEastAsia" w:eastAsiaTheme="minorEastAsia"/>
                <w:color w:val="auto"/>
                <w:sz w:val="24"/>
                <w:highlight w:val="none"/>
              </w:rPr>
              <w:t>分，最高得</w:t>
            </w:r>
            <w:r>
              <w:rPr>
                <w:rFonts w:hint="eastAsia" w:cs="仿宋_GB2312" w:asciiTheme="minorEastAsia" w:hAnsiTheme="minorEastAsia" w:eastAsiaTheme="minorEastAsia"/>
                <w:color w:val="auto"/>
                <w:sz w:val="24"/>
                <w:highlight w:val="none"/>
                <w:lang w:val="en-US" w:eastAsia="zh-CN"/>
              </w:rPr>
              <w:t>3</w:t>
            </w:r>
            <w:r>
              <w:rPr>
                <w:rFonts w:hint="eastAsia" w:cs="仿宋_GB2312" w:asciiTheme="minorEastAsia" w:hAnsiTheme="minorEastAsia" w:eastAsiaTheme="minorEastAsia"/>
                <w:color w:val="auto"/>
                <w:sz w:val="24"/>
                <w:highlight w:val="none"/>
              </w:rPr>
              <w:t>分</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未取得或未提供不得分。</w:t>
            </w:r>
          </w:p>
        </w:tc>
        <w:tc>
          <w:tcPr>
            <w:tcW w:w="424" w:type="pct"/>
            <w:vAlign w:val="center"/>
          </w:tcPr>
          <w:p w14:paraId="6118F7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14:paraId="5DB79B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2D4D4F1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c>
          <w:tcPr>
            <w:tcW w:w="4138" w:type="pct"/>
            <w:vAlign w:val="center"/>
          </w:tcPr>
          <w:p w14:paraId="3F27F56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项目团队</w:t>
            </w:r>
          </w:p>
        </w:tc>
        <w:tc>
          <w:tcPr>
            <w:tcW w:w="424" w:type="pct"/>
            <w:vAlign w:val="center"/>
          </w:tcPr>
          <w:p w14:paraId="607BBBC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7DE16D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778947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3.1</w:t>
            </w:r>
          </w:p>
        </w:tc>
        <w:tc>
          <w:tcPr>
            <w:tcW w:w="4138" w:type="pct"/>
            <w:vAlign w:val="center"/>
          </w:tcPr>
          <w:p w14:paraId="23CD727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客观分</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项目负责人：</w:t>
            </w:r>
            <w:r>
              <w:rPr>
                <w:rFonts w:hint="eastAsia" w:ascii="宋体" w:hAnsi="宋体" w:eastAsia="宋体" w:cs="宋体"/>
                <w:color w:val="auto"/>
                <w:kern w:val="0"/>
                <w:sz w:val="24"/>
                <w:szCs w:val="24"/>
                <w:highlight w:val="none"/>
                <w:lang w:val="en-US" w:eastAsia="zh-CN"/>
              </w:rPr>
              <w:t>需提供项目负责人社保证明</w:t>
            </w:r>
            <w:r>
              <w:rPr>
                <w:rFonts w:hint="eastAsia" w:ascii="宋体" w:hAnsi="宋体" w:cs="宋体"/>
                <w:color w:val="auto"/>
                <w:kern w:val="0"/>
                <w:sz w:val="24"/>
                <w:szCs w:val="24"/>
                <w:highlight w:val="none"/>
                <w:lang w:val="en-US" w:eastAsia="zh-CN"/>
              </w:rPr>
              <w:t>材料</w:t>
            </w:r>
            <w:r>
              <w:rPr>
                <w:rFonts w:hint="eastAsia" w:ascii="宋体" w:hAnsi="宋体" w:eastAsia="宋体" w:cs="宋体"/>
                <w:color w:val="auto"/>
                <w:kern w:val="0"/>
                <w:sz w:val="24"/>
                <w:szCs w:val="24"/>
                <w:highlight w:val="none"/>
                <w:lang w:val="en-US" w:eastAsia="zh-CN"/>
              </w:rPr>
              <w:t>。</w:t>
            </w:r>
          </w:p>
          <w:p w14:paraId="0B0C92C1">
            <w:pPr>
              <w:keepNext w:val="0"/>
              <w:keepLines w:val="0"/>
              <w:suppressLineNumbers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80"/>
                <w:tab w:val="left" w:pos="8640"/>
                <w:tab w:val="left" w:pos="9000"/>
                <w:tab w:val="left" w:pos="9360"/>
                <w:tab w:val="left" w:pos="9720"/>
                <w:tab w:val="left" w:pos="10080"/>
                <w:tab w:val="left" w:pos="10440"/>
                <w:tab w:val="left" w:pos="10800"/>
                <w:tab w:val="left" w:pos="11160"/>
                <w:tab w:val="left" w:pos="11520"/>
              </w:tabs>
              <w:spacing w:before="0" w:beforeLines="0" w:beforeAutospacing="0" w:after="0" w:afterLines="0" w:afterAutospacing="0"/>
              <w:ind w:left="0" w:right="0"/>
              <w:jc w:val="left"/>
              <w:rPr>
                <w:rFonts w:hint="default" w:ascii="宋体" w:hAnsi="宋体" w:cs="宋体" w:eastAsiaTheme="minorEastAsia"/>
                <w:color w:val="auto"/>
                <w:kern w:val="0"/>
                <w:sz w:val="24"/>
                <w:szCs w:val="24"/>
                <w:highlight w:val="none"/>
                <w:lang w:val="en-US" w:eastAsia="zh-CN"/>
              </w:rPr>
            </w:pP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拟担任本</w:t>
            </w:r>
            <w:r>
              <w:rPr>
                <w:rFonts w:hint="eastAsia" w:cs="仿宋_GB2312" w:asciiTheme="minorEastAsia" w:hAnsiTheme="minorEastAsia" w:eastAsiaTheme="minorEastAsia"/>
                <w:color w:val="auto"/>
                <w:sz w:val="24"/>
                <w:highlight w:val="none"/>
              </w:rPr>
              <w:t>项目负责人具有信息系统项目管理师证书</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系统架构设计师</w:t>
            </w:r>
            <w:r>
              <w:rPr>
                <w:rFonts w:hint="eastAsia" w:cs="仿宋_GB2312" w:asciiTheme="minorEastAsia" w:hAnsiTheme="minorEastAsia" w:eastAsiaTheme="minorEastAsia"/>
                <w:color w:val="auto"/>
                <w:sz w:val="24"/>
                <w:highlight w:val="none"/>
                <w:lang w:val="en-US" w:eastAsia="zh-CN"/>
              </w:rPr>
              <w:t>证书</w:t>
            </w:r>
            <w:r>
              <w:rPr>
                <w:rFonts w:hint="default" w:cs="仿宋_GB2312" w:asciiTheme="minorEastAsia" w:hAnsiTheme="minorEastAsia" w:eastAsiaTheme="minorEastAsia"/>
                <w:color w:val="auto"/>
                <w:sz w:val="24"/>
                <w:highlight w:val="none"/>
                <w:lang w:eastAsia="zh-CN"/>
                <w:woUserID w:val="1"/>
              </w:rPr>
              <w:t>或</w:t>
            </w:r>
            <w:r>
              <w:rPr>
                <w:rFonts w:hint="eastAsia" w:cs="仿宋_GB2312" w:asciiTheme="minorEastAsia" w:hAnsiTheme="minorEastAsia" w:eastAsiaTheme="minorEastAsia"/>
                <w:color w:val="auto"/>
                <w:sz w:val="24"/>
                <w:highlight w:val="none"/>
              </w:rPr>
              <w:t>系统规</w:t>
            </w:r>
            <w:r>
              <w:rPr>
                <w:rFonts w:hint="eastAsia" w:cs="仿宋_GB2312" w:asciiTheme="minorEastAsia" w:hAnsiTheme="minorEastAsia" w:eastAsiaTheme="minorEastAsia"/>
                <w:color w:val="auto"/>
                <w:sz w:val="24"/>
                <w:highlight w:val="none"/>
                <w:lang w:val="en-US" w:eastAsia="zh-CN"/>
              </w:rPr>
              <w:t>划与管理师证书得2分</w:t>
            </w:r>
            <w:r>
              <w:rPr>
                <w:rFonts w:hint="default" w:cs="仿宋_GB2312" w:asciiTheme="minorEastAsia" w:hAnsiTheme="minorEastAsia" w:eastAsiaTheme="minorEastAsia"/>
                <w:color w:val="auto"/>
                <w:sz w:val="24"/>
                <w:highlight w:val="none"/>
                <w:lang w:eastAsia="zh-CN"/>
                <w:woUserID w:val="1"/>
              </w:rPr>
              <w:t>；</w:t>
            </w:r>
            <w:r>
              <w:rPr>
                <w:rFonts w:hint="eastAsia" w:cs="仿宋_GB2312" w:asciiTheme="minorEastAsia" w:hAnsiTheme="minorEastAsia" w:eastAsiaTheme="minorEastAsia"/>
                <w:color w:val="auto"/>
                <w:sz w:val="24"/>
                <w:highlight w:val="none"/>
                <w:lang w:val="en-US" w:eastAsia="zh-CN"/>
              </w:rPr>
              <w:t>具有信息系统管理工程师证书、</w:t>
            </w:r>
            <w:r>
              <w:rPr>
                <w:rFonts w:hint="eastAsia" w:cs="仿宋_GB2312" w:asciiTheme="minorEastAsia" w:hAnsiTheme="minorEastAsia" w:eastAsiaTheme="minorEastAsia"/>
                <w:color w:val="auto"/>
                <w:sz w:val="24"/>
                <w:highlight w:val="none"/>
                <w:lang w:val="zh-CN" w:eastAsia="zh-CN"/>
              </w:rPr>
              <w:t>系统集成项目管理工程师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val="zh-CN" w:eastAsia="zh-CN"/>
              </w:rPr>
              <w:t>、数据库系统工程师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val="zh-CN" w:eastAsia="zh-CN"/>
              </w:rPr>
              <w:t>、信息安全工程师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val="zh-CN" w:eastAsia="zh-CN"/>
              </w:rPr>
              <w:t>系统分析师</w:t>
            </w:r>
            <w:r>
              <w:rPr>
                <w:rFonts w:hint="eastAsia" w:cs="仿宋_GB2312" w:asciiTheme="minorEastAsia" w:hAnsiTheme="minorEastAsia" w:eastAsiaTheme="minorEastAsia"/>
                <w:color w:val="auto"/>
                <w:sz w:val="24"/>
                <w:highlight w:val="none"/>
                <w:lang w:val="en-US" w:eastAsia="zh-CN"/>
              </w:rPr>
              <w:t>证书</w:t>
            </w:r>
            <w:r>
              <w:rPr>
                <w:rFonts w:hint="default" w:cs="仿宋_GB2312" w:asciiTheme="minorEastAsia" w:hAnsiTheme="minorEastAsia" w:eastAsiaTheme="minorEastAsia"/>
                <w:color w:val="auto"/>
                <w:sz w:val="24"/>
                <w:highlight w:val="none"/>
                <w:lang w:eastAsia="zh-CN"/>
                <w:woUserID w:val="1"/>
              </w:rPr>
              <w:t>或</w:t>
            </w:r>
            <w:r>
              <w:rPr>
                <w:rFonts w:hint="eastAsia" w:cs="仿宋_GB2312" w:asciiTheme="minorEastAsia" w:hAnsiTheme="minorEastAsia" w:eastAsiaTheme="minorEastAsia"/>
                <w:color w:val="auto"/>
                <w:sz w:val="24"/>
                <w:highlight w:val="none"/>
                <w:lang w:val="zh-CN" w:eastAsia="zh-CN"/>
              </w:rPr>
              <w:t>软件设</w:t>
            </w:r>
            <w:r>
              <w:rPr>
                <w:rFonts w:hint="eastAsia" w:cs="仿宋_GB2312" w:asciiTheme="minorEastAsia" w:hAnsiTheme="minorEastAsia" w:eastAsiaTheme="minorEastAsia"/>
                <w:color w:val="auto"/>
                <w:sz w:val="24"/>
                <w:highlight w:val="none"/>
                <w:lang w:val="zh-CN"/>
              </w:rPr>
              <w:t>计师</w:t>
            </w:r>
            <w:r>
              <w:rPr>
                <w:rFonts w:hint="eastAsia" w:cs="仿宋_GB2312" w:asciiTheme="minorEastAsia" w:hAnsiTheme="minorEastAsia" w:eastAsiaTheme="minorEastAsia"/>
                <w:color w:val="auto"/>
                <w:sz w:val="24"/>
                <w:highlight w:val="none"/>
                <w:lang w:val="en-US" w:eastAsia="zh-CN"/>
              </w:rPr>
              <w:t>证书的，每证得1分，最高得2分；</w:t>
            </w:r>
            <w:r>
              <w:rPr>
                <w:rFonts w:hint="eastAsia" w:ascii="宋体" w:hAnsi="宋体" w:cs="宋体"/>
                <w:color w:val="auto"/>
                <w:kern w:val="0"/>
                <w:sz w:val="24"/>
                <w:szCs w:val="24"/>
                <w:highlight w:val="none"/>
                <w:lang w:val="en-US" w:eastAsia="zh-CN"/>
              </w:rPr>
              <w:t>需</w:t>
            </w:r>
            <w:r>
              <w:rPr>
                <w:rFonts w:hint="eastAsia" w:ascii="宋体" w:hAnsi="宋体" w:eastAsia="宋体" w:cs="宋体"/>
                <w:color w:val="auto"/>
                <w:kern w:val="0"/>
                <w:sz w:val="24"/>
                <w:szCs w:val="24"/>
                <w:highlight w:val="none"/>
                <w:lang w:val="en-US" w:eastAsia="zh-CN"/>
              </w:rPr>
              <w:t>提供</w:t>
            </w:r>
            <w:r>
              <w:rPr>
                <w:rFonts w:hint="eastAsia" w:ascii="宋体" w:hAnsi="宋体" w:cs="宋体"/>
                <w:color w:val="auto"/>
                <w:kern w:val="0"/>
                <w:sz w:val="24"/>
                <w:szCs w:val="24"/>
                <w:highlight w:val="none"/>
                <w:lang w:val="en-US" w:eastAsia="zh-CN"/>
              </w:rPr>
              <w:t>证书加盖公章。</w:t>
            </w:r>
          </w:p>
          <w:p w14:paraId="0ACA945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本</w:t>
            </w:r>
            <w:r>
              <w:rPr>
                <w:rFonts w:hint="eastAsia" w:cs="仿宋_GB2312" w:asciiTheme="minorEastAsia" w:hAnsiTheme="minorEastAsia" w:eastAsiaTheme="minorEastAsia"/>
                <w:color w:val="auto"/>
                <w:sz w:val="24"/>
                <w:highlight w:val="none"/>
              </w:rPr>
              <w:t>项目负责人</w:t>
            </w:r>
            <w:r>
              <w:rPr>
                <w:rFonts w:hint="eastAsia" w:ascii="宋体" w:hAnsi="宋体" w:eastAsia="宋体" w:cs="宋体"/>
                <w:color w:val="auto"/>
                <w:kern w:val="0"/>
                <w:sz w:val="24"/>
                <w:szCs w:val="24"/>
                <w:highlight w:val="none"/>
              </w:rPr>
              <w:t>是否具有调动投标人各项资源能力</w:t>
            </w:r>
            <w:r>
              <w:rPr>
                <w:rFonts w:hint="eastAsia" w:ascii="宋体" w:hAnsi="宋体" w:eastAsia="宋体" w:cs="宋体"/>
                <w:color w:val="auto"/>
                <w:kern w:val="0"/>
                <w:sz w:val="24"/>
                <w:szCs w:val="24"/>
                <w:highlight w:val="none"/>
                <w:lang w:val="en-US" w:eastAsia="zh-CN"/>
              </w:rPr>
              <w:t>或权限</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具备得</w:t>
            </w:r>
            <w:r>
              <w:rPr>
                <w:rFonts w:hint="eastAsia" w:ascii="宋体" w:hAnsi="宋体" w:cs="宋体"/>
                <w:color w:val="auto"/>
                <w:kern w:val="0"/>
                <w:sz w:val="24"/>
                <w:szCs w:val="24"/>
                <w:highlight w:val="none"/>
                <w:lang w:val="en-US" w:eastAsia="zh-CN"/>
              </w:rPr>
              <w:t>1</w:t>
            </w:r>
            <w:r>
              <w:rPr>
                <w:rFonts w:hint="eastAsia" w:ascii="宋体" w:hAnsi="宋体" w:eastAsia="宋体" w:cs="宋体"/>
                <w:color w:val="auto"/>
                <w:kern w:val="0"/>
                <w:sz w:val="24"/>
                <w:szCs w:val="24"/>
                <w:highlight w:val="none"/>
                <w:lang w:val="en-US" w:eastAsia="zh-CN"/>
              </w:rPr>
              <w:t>分，不具备不得分，提供相关证明材料</w:t>
            </w:r>
            <w:r>
              <w:rPr>
                <w:rFonts w:hint="eastAsia" w:ascii="宋体" w:hAnsi="宋体" w:cs="宋体"/>
                <w:color w:val="auto"/>
                <w:kern w:val="0"/>
                <w:sz w:val="24"/>
                <w:szCs w:val="24"/>
                <w:highlight w:val="none"/>
                <w:lang w:val="en-US" w:eastAsia="zh-CN"/>
              </w:rPr>
              <w:t>或</w:t>
            </w:r>
            <w:r>
              <w:rPr>
                <w:rFonts w:hint="eastAsia" w:ascii="宋体" w:hAnsi="宋体" w:eastAsia="宋体" w:cs="宋体"/>
                <w:color w:val="auto"/>
                <w:kern w:val="0"/>
                <w:sz w:val="24"/>
                <w:szCs w:val="24"/>
                <w:highlight w:val="none"/>
                <w:lang w:val="en-US" w:eastAsia="zh-CN"/>
              </w:rPr>
              <w:t>承诺函</w:t>
            </w:r>
            <w:r>
              <w:rPr>
                <w:rFonts w:hint="eastAsia" w:ascii="宋体" w:hAnsi="宋体" w:cs="宋体"/>
                <w:color w:val="auto"/>
                <w:kern w:val="0"/>
                <w:sz w:val="24"/>
                <w:szCs w:val="24"/>
                <w:highlight w:val="none"/>
                <w:lang w:val="en-US" w:eastAsia="zh-CN"/>
              </w:rPr>
              <w:t>。</w:t>
            </w:r>
          </w:p>
        </w:tc>
        <w:tc>
          <w:tcPr>
            <w:tcW w:w="424" w:type="pct"/>
            <w:vAlign w:val="center"/>
          </w:tcPr>
          <w:p w14:paraId="41B4E7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rPr>
            </w:pPr>
            <w:r>
              <w:rPr>
                <w:rFonts w:hint="eastAsia" w:ascii="宋体" w:hAnsi="宋体" w:cs="宋体"/>
                <w:color w:val="auto"/>
                <w:sz w:val="24"/>
                <w:szCs w:val="24"/>
                <w:highlight w:val="none"/>
                <w:lang w:val="en-US" w:eastAsia="zh-CN"/>
              </w:rPr>
              <w:t>3</w:t>
            </w:r>
          </w:p>
        </w:tc>
      </w:tr>
      <w:tr w14:paraId="547E9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718FE1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3.2</w:t>
            </w:r>
          </w:p>
        </w:tc>
        <w:tc>
          <w:tcPr>
            <w:tcW w:w="4138" w:type="pct"/>
            <w:vAlign w:val="center"/>
          </w:tcPr>
          <w:p w14:paraId="70D284C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【客观分】</w:t>
            </w:r>
            <w:r>
              <w:rPr>
                <w:rFonts w:hint="eastAsia" w:ascii="宋体" w:hAnsi="宋体" w:eastAsia="宋体" w:cs="宋体"/>
                <w:color w:val="auto"/>
                <w:kern w:val="0"/>
                <w:sz w:val="24"/>
                <w:szCs w:val="24"/>
                <w:highlight w:val="none"/>
              </w:rPr>
              <w:t>项目组</w:t>
            </w:r>
            <w:r>
              <w:rPr>
                <w:rFonts w:hint="eastAsia" w:ascii="宋体" w:hAnsi="宋体" w:eastAsia="宋体" w:cs="宋体"/>
                <w:color w:val="auto"/>
                <w:kern w:val="0"/>
                <w:sz w:val="24"/>
                <w:szCs w:val="24"/>
                <w:highlight w:val="none"/>
                <w:lang w:val="en-US" w:eastAsia="zh-CN"/>
              </w:rPr>
              <w:t>成员：</w:t>
            </w:r>
          </w:p>
          <w:p w14:paraId="7D5FBD94">
            <w:pPr>
              <w:keepNext w:val="0"/>
              <w:keepLines w:val="0"/>
              <w:pageBreakBefore w:val="0"/>
              <w:widowControl w:val="0"/>
              <w:numPr>
                <w:ilvl w:val="0"/>
                <w:numId w:val="3"/>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highlight w:val="none"/>
                <w:lang w:val="en-US" w:eastAsia="zh-CN"/>
              </w:rPr>
            </w:pPr>
            <w:r>
              <w:rPr>
                <w:rFonts w:hint="eastAsia" w:ascii="宋体" w:hAnsi="宋体" w:eastAsia="宋体" w:cs="宋体"/>
                <w:color w:val="auto"/>
                <w:kern w:val="0"/>
                <w:sz w:val="24"/>
                <w:szCs w:val="24"/>
                <w:highlight w:val="none"/>
              </w:rPr>
              <w:t>拟担任本</w:t>
            </w:r>
            <w:r>
              <w:rPr>
                <w:rFonts w:hint="eastAsia" w:cs="仿宋_GB2312" w:asciiTheme="minorEastAsia" w:hAnsiTheme="minorEastAsia" w:eastAsiaTheme="minorEastAsia"/>
                <w:color w:val="auto"/>
                <w:sz w:val="24"/>
                <w:highlight w:val="none"/>
              </w:rPr>
              <w:t>项目</w:t>
            </w:r>
            <w:r>
              <w:rPr>
                <w:rFonts w:hint="eastAsia" w:cs="仿宋_GB2312" w:asciiTheme="minorEastAsia" w:hAnsiTheme="minorEastAsia" w:eastAsiaTheme="minorEastAsia"/>
                <w:color w:val="auto"/>
                <w:sz w:val="24"/>
                <w:highlight w:val="none"/>
                <w:lang w:val="en-US" w:eastAsia="zh-CN"/>
              </w:rPr>
              <w:t>驻场维护成员具有</w:t>
            </w:r>
            <w:r>
              <w:rPr>
                <w:rFonts w:hint="eastAsia" w:cs="仿宋_GB2312" w:asciiTheme="minorEastAsia" w:hAnsiTheme="minorEastAsia" w:eastAsiaTheme="minorEastAsia"/>
                <w:color w:val="auto"/>
                <w:sz w:val="24"/>
                <w:highlight w:val="none"/>
              </w:rPr>
              <w:t>信息系统项目管理师证书</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系统架构设计师</w:t>
            </w:r>
            <w:r>
              <w:rPr>
                <w:rFonts w:hint="eastAsia" w:cs="仿宋_GB2312" w:asciiTheme="minorEastAsia" w:hAnsiTheme="minorEastAsia" w:eastAsiaTheme="minorEastAsia"/>
                <w:color w:val="auto"/>
                <w:sz w:val="24"/>
                <w:highlight w:val="none"/>
                <w:lang w:val="en-US" w:eastAsia="zh-CN"/>
              </w:rPr>
              <w:t>证书</w:t>
            </w:r>
            <w:r>
              <w:rPr>
                <w:rFonts w:hint="eastAsia" w:cs="仿宋_GB2312" w:asciiTheme="minorEastAsia" w:hAnsiTheme="minorEastAsia" w:eastAsiaTheme="minorEastAsia"/>
                <w:color w:val="auto"/>
                <w:sz w:val="24"/>
                <w:highlight w:val="none"/>
                <w:lang w:eastAsia="zh-CN"/>
              </w:rPr>
              <w:t>、</w:t>
            </w:r>
            <w:r>
              <w:rPr>
                <w:rFonts w:hint="eastAsia" w:cs="仿宋_GB2312" w:asciiTheme="minorEastAsia" w:hAnsiTheme="minorEastAsia" w:eastAsiaTheme="minorEastAsia"/>
                <w:color w:val="auto"/>
                <w:sz w:val="24"/>
                <w:highlight w:val="none"/>
              </w:rPr>
              <w:t>系统规</w:t>
            </w:r>
            <w:r>
              <w:rPr>
                <w:rFonts w:hint="eastAsia" w:cs="仿宋_GB2312" w:asciiTheme="minorEastAsia" w:hAnsiTheme="minorEastAsia" w:eastAsiaTheme="minorEastAsia"/>
                <w:color w:val="auto"/>
                <w:sz w:val="24"/>
                <w:highlight w:val="none"/>
                <w:lang w:val="en-US" w:eastAsia="zh-CN"/>
              </w:rPr>
              <w:t>划与管理师证书、信息系统管理工程师证书、系统集成项目管理工程师证书、数据库系统工程师证书、信息安全工程师证书、系统分析师证书</w:t>
            </w:r>
            <w:r>
              <w:rPr>
                <w:rFonts w:hint="default" w:cs="仿宋_GB2312" w:asciiTheme="minorEastAsia" w:hAnsiTheme="minorEastAsia" w:eastAsiaTheme="minorEastAsia"/>
                <w:color w:val="auto"/>
                <w:sz w:val="24"/>
                <w:highlight w:val="none"/>
                <w:lang w:eastAsia="zh-CN"/>
                <w:woUserID w:val="1"/>
              </w:rPr>
              <w:t>或</w:t>
            </w:r>
            <w:r>
              <w:rPr>
                <w:rFonts w:hint="eastAsia" w:cs="仿宋_GB2312" w:asciiTheme="minorEastAsia" w:hAnsiTheme="minorEastAsia" w:eastAsiaTheme="minorEastAsia"/>
                <w:color w:val="auto"/>
                <w:sz w:val="24"/>
                <w:highlight w:val="none"/>
                <w:lang w:val="en-US" w:eastAsia="zh-CN"/>
              </w:rPr>
              <w:t>软件设计师证书，每证得1分，最高得4分；需提供证书加盖公章。</w:t>
            </w:r>
          </w:p>
          <w:p w14:paraId="50C51003">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0"/>
              <w:rPr>
                <w:rFonts w:hint="default" w:cs="仿宋_GB2312" w:asciiTheme="minorEastAsia" w:hAnsiTheme="minorEastAsia" w:eastAsiaTheme="minorEastAsia"/>
                <w:color w:val="auto"/>
                <w:sz w:val="24"/>
                <w:highlight w:val="none"/>
                <w:lang w:val="en-US" w:eastAsia="zh-CN"/>
              </w:rPr>
            </w:pPr>
            <w:r>
              <w:rPr>
                <w:rFonts w:hint="eastAsia" w:cs="仿宋_GB2312" w:asciiTheme="minorEastAsia" w:hAnsiTheme="minorEastAsia" w:eastAsiaTheme="minorEastAsia"/>
                <w:color w:val="auto"/>
                <w:sz w:val="24"/>
                <w:highlight w:val="none"/>
                <w:lang w:val="en-US" w:eastAsia="zh-CN"/>
              </w:rPr>
              <w:t>（2）</w:t>
            </w:r>
            <w:r>
              <w:rPr>
                <w:rFonts w:hint="eastAsia" w:ascii="宋体" w:hAnsi="宋体" w:eastAsia="宋体" w:cs="宋体"/>
                <w:color w:val="auto"/>
                <w:kern w:val="0"/>
                <w:sz w:val="24"/>
                <w:szCs w:val="24"/>
                <w:highlight w:val="none"/>
              </w:rPr>
              <w:t>拟担任本</w:t>
            </w:r>
            <w:r>
              <w:rPr>
                <w:rFonts w:hint="eastAsia" w:cs="仿宋_GB2312" w:asciiTheme="minorEastAsia" w:hAnsiTheme="minorEastAsia" w:eastAsiaTheme="minorEastAsia"/>
                <w:color w:val="auto"/>
                <w:sz w:val="24"/>
                <w:highlight w:val="none"/>
              </w:rPr>
              <w:t>项目</w:t>
            </w:r>
            <w:r>
              <w:rPr>
                <w:rFonts w:hint="eastAsia" w:cs="仿宋_GB2312" w:asciiTheme="minorEastAsia" w:hAnsiTheme="minorEastAsia" w:eastAsiaTheme="minorEastAsia"/>
                <w:color w:val="auto"/>
                <w:sz w:val="24"/>
                <w:highlight w:val="none"/>
                <w:lang w:val="en-US" w:eastAsia="zh-CN"/>
              </w:rPr>
              <w:t>驻场维护成员</w:t>
            </w:r>
            <w:r>
              <w:rPr>
                <w:rFonts w:hint="eastAsia" w:asciiTheme="minorEastAsia" w:hAnsiTheme="minorEastAsia" w:eastAsiaTheme="minorEastAsia" w:cstheme="minorEastAsia"/>
                <w:color w:val="auto"/>
                <w:sz w:val="24"/>
                <w:szCs w:val="24"/>
                <w:highlight w:val="none"/>
              </w:rPr>
              <w:t>具备</w:t>
            </w:r>
            <w:r>
              <w:rPr>
                <w:rFonts w:hint="eastAsia" w:asciiTheme="minorEastAsia" w:hAnsiTheme="minorEastAsia" w:eastAsiaTheme="minorEastAsia" w:cstheme="minorEastAsia"/>
                <w:color w:val="auto"/>
                <w:sz w:val="24"/>
                <w:szCs w:val="24"/>
                <w:highlight w:val="none"/>
                <w:lang w:val="en-US" w:eastAsia="zh-CN"/>
              </w:rPr>
              <w:t>5</w:t>
            </w:r>
            <w:r>
              <w:rPr>
                <w:rFonts w:hint="eastAsia" w:asciiTheme="minorEastAsia" w:hAnsiTheme="minorEastAsia" w:eastAsiaTheme="minorEastAsia" w:cstheme="minorEastAsia"/>
                <w:color w:val="auto"/>
                <w:sz w:val="24"/>
                <w:szCs w:val="24"/>
                <w:highlight w:val="none"/>
              </w:rPr>
              <w:t>年以上信息化</w:t>
            </w:r>
            <w:r>
              <w:rPr>
                <w:rFonts w:hint="eastAsia" w:asciiTheme="minorEastAsia" w:hAnsiTheme="minorEastAsia" w:eastAsiaTheme="minorEastAsia" w:cstheme="minorEastAsia"/>
                <w:color w:val="auto"/>
                <w:sz w:val="24"/>
                <w:szCs w:val="24"/>
                <w:highlight w:val="none"/>
                <w:lang w:val="en-US" w:eastAsia="zh-CN"/>
              </w:rPr>
              <w:t>运维或者开发</w:t>
            </w:r>
            <w:r>
              <w:rPr>
                <w:rFonts w:hint="eastAsia" w:asciiTheme="minorEastAsia" w:hAnsiTheme="minorEastAsia" w:eastAsiaTheme="minorEastAsia" w:cstheme="minorEastAsia"/>
                <w:color w:val="auto"/>
                <w:sz w:val="24"/>
                <w:szCs w:val="24"/>
                <w:highlight w:val="none"/>
              </w:rPr>
              <w:t>经验</w:t>
            </w:r>
            <w:r>
              <w:rPr>
                <w:rFonts w:hint="eastAsia" w:asciiTheme="minorEastAsia" w:hAnsiTheme="minorEastAsia" w:eastAsiaTheme="minorEastAsia" w:cstheme="minorEastAsia"/>
                <w:color w:val="auto"/>
                <w:sz w:val="24"/>
                <w:szCs w:val="24"/>
                <w:highlight w:val="none"/>
                <w:lang w:eastAsia="zh-CN"/>
              </w:rPr>
              <w:t>（</w:t>
            </w:r>
            <w:r>
              <w:rPr>
                <w:rFonts w:hint="eastAsia" w:cs="仿宋_GB2312" w:asciiTheme="minorEastAsia" w:hAnsiTheme="minorEastAsia" w:eastAsiaTheme="minorEastAsia"/>
                <w:color w:val="auto"/>
                <w:sz w:val="24"/>
                <w:highlight w:val="none"/>
                <w:lang w:val="en-US" w:eastAsia="zh-CN"/>
              </w:rPr>
              <w:t>以</w:t>
            </w:r>
            <w:r>
              <w:rPr>
                <w:rFonts w:hint="eastAsia" w:ascii="宋体" w:hAnsi="宋体" w:eastAsia="宋体" w:cs="宋体"/>
                <w:color w:val="auto"/>
                <w:kern w:val="2"/>
                <w:sz w:val="24"/>
                <w:szCs w:val="24"/>
                <w:highlight w:val="none"/>
                <w:lang w:val="en-US" w:eastAsia="zh-CN" w:bidi="ar"/>
                <w:woUserID w:val="1"/>
              </w:rPr>
              <w:t>履历</w:t>
            </w:r>
            <w:r>
              <w:rPr>
                <w:rFonts w:hint="default" w:ascii="宋体" w:hAnsi="宋体" w:eastAsia="宋体" w:cs="宋体"/>
                <w:color w:val="auto"/>
                <w:kern w:val="2"/>
                <w:sz w:val="24"/>
                <w:szCs w:val="24"/>
                <w:highlight w:val="none"/>
                <w:lang w:eastAsia="zh-CN" w:bidi="ar"/>
                <w:woUserID w:val="1"/>
              </w:rPr>
              <w:t>历年</w:t>
            </w:r>
            <w:r>
              <w:rPr>
                <w:rFonts w:hint="eastAsia" w:ascii="宋体" w:hAnsi="宋体" w:eastAsia="宋体" w:cs="宋体"/>
                <w:color w:val="auto"/>
                <w:kern w:val="2"/>
                <w:sz w:val="24"/>
                <w:szCs w:val="24"/>
                <w:highlight w:val="none"/>
                <w:lang w:val="en-US" w:eastAsia="zh-CN" w:bidi="ar"/>
                <w:woUserID w:val="1"/>
              </w:rPr>
              <w:t>工作经验加盖公章</w:t>
            </w:r>
            <w:r>
              <w:rPr>
                <w:rFonts w:hint="default" w:cs="仿宋_GB2312" w:asciiTheme="minorEastAsia" w:hAnsiTheme="minorEastAsia" w:eastAsiaTheme="minorEastAsia"/>
                <w:color w:val="auto"/>
                <w:sz w:val="24"/>
                <w:highlight w:val="none"/>
                <w:lang w:eastAsia="zh-CN"/>
                <w:woUserID w:val="1"/>
              </w:rPr>
              <w:t>为准</w:t>
            </w:r>
            <w:r>
              <w:rPr>
                <w:rFonts w:hint="eastAsia" w:cs="仿宋_GB2312" w:asciiTheme="minorEastAsia" w:hAnsiTheme="minorEastAsia" w:eastAsiaTheme="minorEastAsia"/>
                <w:color w:val="auto"/>
                <w:sz w:val="24"/>
                <w:highlight w:val="none"/>
                <w:lang w:val="en-US" w:eastAsia="zh-CN"/>
              </w:rPr>
              <w:t>），每人1分，最高3分。</w:t>
            </w:r>
          </w:p>
          <w:p w14:paraId="5806CD06">
            <w:pPr>
              <w:keepNext w:val="0"/>
              <w:keepLines w:val="0"/>
              <w:pageBreakBefore w:val="0"/>
              <w:widowControl w:val="0"/>
              <w:suppressLineNumbers w:val="0"/>
              <w:kinsoku/>
              <w:wordWrap/>
              <w:overflowPunct/>
              <w:topLinePunct w:val="0"/>
              <w:autoSpaceDE w:val="0"/>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eastAsia="zh-CN"/>
                <w:woUserID w:val="1"/>
              </w:rPr>
            </w:pPr>
            <w:r>
              <w:rPr>
                <w:rFonts w:hint="default" w:ascii="宋体" w:hAnsi="宋体" w:cs="宋体"/>
                <w:color w:val="auto"/>
                <w:kern w:val="0"/>
                <w:sz w:val="24"/>
                <w:szCs w:val="24"/>
                <w:highlight w:val="none"/>
                <w:lang w:eastAsia="zh-CN"/>
                <w:woUserID w:val="1"/>
              </w:rPr>
              <w:t>（3）</w:t>
            </w:r>
            <w:r>
              <w:rPr>
                <w:rFonts w:hint="eastAsia" w:cs="宋体" w:asciiTheme="majorEastAsia" w:hAnsiTheme="majorEastAsia" w:eastAsiaTheme="majorEastAsia"/>
                <w:color w:val="auto"/>
                <w:kern w:val="0"/>
                <w:sz w:val="24"/>
                <w:szCs w:val="24"/>
                <w:highlight w:val="none"/>
                <w:lang w:val="en-US" w:eastAsia="zh-CN"/>
                <w:woUserID w:val="1"/>
              </w:rPr>
              <w:t>项目组成员</w:t>
            </w:r>
            <w:r>
              <w:rPr>
                <w:rFonts w:hint="eastAsia" w:ascii="宋体" w:hAnsi="宋体" w:eastAsia="宋体" w:cs="宋体"/>
                <w:color w:val="auto"/>
                <w:sz w:val="24"/>
                <w:szCs w:val="24"/>
                <w:highlight w:val="none"/>
                <w:woUserID w:val="1"/>
              </w:rPr>
              <w:t>从事信息化项目</w:t>
            </w:r>
            <w:r>
              <w:rPr>
                <w:rFonts w:hint="eastAsia" w:ascii="宋体" w:hAnsi="宋体" w:eastAsia="宋体" w:cs="宋体"/>
                <w:color w:val="auto"/>
                <w:sz w:val="24"/>
                <w:szCs w:val="24"/>
                <w:highlight w:val="none"/>
                <w:lang w:val="en-US" w:eastAsia="zh-CN"/>
                <w:woUserID w:val="1"/>
              </w:rPr>
              <w:t>开发</w:t>
            </w:r>
            <w:r>
              <w:rPr>
                <w:rFonts w:hint="eastAsia" w:ascii="宋体" w:hAnsi="宋体" w:eastAsia="宋体" w:cs="宋体"/>
                <w:color w:val="auto"/>
                <w:sz w:val="24"/>
                <w:szCs w:val="24"/>
                <w:highlight w:val="none"/>
                <w:woUserID w:val="1"/>
              </w:rPr>
              <w:t>或运维工作2年以上人员数不少于50%</w:t>
            </w:r>
            <w:r>
              <w:rPr>
                <w:rFonts w:hint="default" w:ascii="宋体" w:hAnsi="宋体" w:eastAsia="宋体" w:cs="宋体"/>
                <w:color w:val="auto"/>
                <w:sz w:val="24"/>
                <w:szCs w:val="24"/>
                <w:highlight w:val="none"/>
                <w:woUserID w:val="1"/>
              </w:rPr>
              <w:t>。</w:t>
            </w:r>
            <w:r>
              <w:rPr>
                <w:rFonts w:hint="eastAsia" w:ascii="宋体" w:hAnsi="宋体" w:eastAsia="宋体" w:cs="宋体"/>
                <w:color w:val="auto"/>
                <w:kern w:val="2"/>
                <w:sz w:val="24"/>
                <w:szCs w:val="24"/>
                <w:highlight w:val="none"/>
                <w:lang w:val="en-US" w:eastAsia="zh-CN" w:bidi="ar"/>
                <w:woUserID w:val="1"/>
              </w:rPr>
              <w:t>符合得</w:t>
            </w:r>
            <w:r>
              <w:rPr>
                <w:rFonts w:hint="default" w:ascii="宋体" w:hAnsi="宋体" w:eastAsia="宋体" w:cs="宋体"/>
                <w:color w:val="auto"/>
                <w:kern w:val="2"/>
                <w:sz w:val="24"/>
                <w:szCs w:val="24"/>
                <w:highlight w:val="none"/>
                <w:lang w:eastAsia="zh-CN" w:bidi="ar"/>
                <w:woUserID w:val="1"/>
              </w:rPr>
              <w:t>1</w:t>
            </w:r>
            <w:r>
              <w:rPr>
                <w:rFonts w:hint="eastAsia" w:ascii="宋体" w:hAnsi="宋体" w:eastAsia="宋体" w:cs="宋体"/>
                <w:color w:val="auto"/>
                <w:kern w:val="2"/>
                <w:sz w:val="24"/>
                <w:szCs w:val="24"/>
                <w:highlight w:val="none"/>
                <w:lang w:val="en-US" w:eastAsia="zh-CN" w:bidi="ar"/>
                <w:woUserID w:val="1"/>
              </w:rPr>
              <w:t>分，不符合不得分。</w:t>
            </w:r>
          </w:p>
          <w:p w14:paraId="3530B0F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lang w:val="en-US" w:eastAsia="zh-CN"/>
              </w:rPr>
              <w:t>提供相关情况说明、人员配置表、</w:t>
            </w:r>
            <w:r>
              <w:rPr>
                <w:rFonts w:hint="eastAsia" w:cs="仿宋_GB2312" w:asciiTheme="minorEastAsia" w:hAnsiTheme="minorEastAsia" w:eastAsiaTheme="minorEastAsia"/>
                <w:color w:val="auto"/>
                <w:sz w:val="24"/>
                <w:highlight w:val="none"/>
                <w:lang w:val="en-US" w:eastAsia="zh-CN"/>
              </w:rPr>
              <w:t>项目合同复印件证明</w:t>
            </w:r>
            <w:r>
              <w:rPr>
                <w:rFonts w:hint="eastAsia" w:ascii="宋体" w:hAnsi="宋体" w:eastAsia="宋体" w:cs="宋体"/>
                <w:color w:val="auto"/>
                <w:kern w:val="0"/>
                <w:sz w:val="24"/>
                <w:szCs w:val="24"/>
                <w:highlight w:val="none"/>
                <w:lang w:val="en-US" w:eastAsia="zh-CN"/>
              </w:rPr>
              <w:t>及社保证明等材料。</w:t>
            </w:r>
          </w:p>
        </w:tc>
        <w:tc>
          <w:tcPr>
            <w:tcW w:w="424" w:type="pct"/>
            <w:vAlign w:val="center"/>
          </w:tcPr>
          <w:p w14:paraId="57B413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rPr>
            </w:pPr>
            <w:r>
              <w:rPr>
                <w:rFonts w:hint="default" w:ascii="宋体" w:hAnsi="宋体" w:cs="宋体"/>
                <w:color w:val="auto"/>
                <w:sz w:val="24"/>
                <w:szCs w:val="24"/>
                <w:highlight w:val="none"/>
                <w:lang w:eastAsia="zh-CN"/>
                <w:woUserID w:val="1"/>
              </w:rPr>
              <w:t>8</w:t>
            </w:r>
          </w:p>
        </w:tc>
      </w:tr>
      <w:tr w14:paraId="5DEFB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shd w:val="clear" w:color="auto" w:fill="auto"/>
            <w:vAlign w:val="center"/>
          </w:tcPr>
          <w:p w14:paraId="40C5EEB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3.3</w:t>
            </w:r>
          </w:p>
        </w:tc>
        <w:tc>
          <w:tcPr>
            <w:tcW w:w="4138" w:type="pct"/>
            <w:vAlign w:val="center"/>
          </w:tcPr>
          <w:p w14:paraId="18F916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val="en-US" w:eastAsia="zh-CN"/>
              </w:rPr>
            </w:pPr>
            <w:r>
              <w:rPr>
                <w:rFonts w:hint="eastAsia" w:cs="宋体" w:asciiTheme="majorEastAsia" w:hAnsiTheme="majorEastAsia" w:eastAsiaTheme="majorEastAsia"/>
                <w:color w:val="auto"/>
                <w:kern w:val="0"/>
                <w:sz w:val="24"/>
                <w:szCs w:val="24"/>
                <w:highlight w:val="none"/>
                <w:lang w:val="en-US" w:eastAsia="zh-CN"/>
              </w:rPr>
              <w:t>项目组成员</w:t>
            </w:r>
            <w:r>
              <w:rPr>
                <w:rFonts w:hint="eastAsia" w:cs="宋体" w:asciiTheme="majorEastAsia" w:hAnsiTheme="majorEastAsia" w:eastAsiaTheme="majorEastAsia"/>
                <w:color w:val="auto"/>
                <w:kern w:val="0"/>
                <w:sz w:val="24"/>
                <w:szCs w:val="24"/>
                <w:highlight w:val="none"/>
              </w:rPr>
              <w:t>人员配置是否合理</w:t>
            </w:r>
            <w:r>
              <w:rPr>
                <w:rFonts w:hint="eastAsia" w:cs="宋体" w:asciiTheme="majorEastAsia" w:hAnsiTheme="majorEastAsia" w:eastAsiaTheme="majorEastAsia"/>
                <w:color w:val="auto"/>
                <w:kern w:val="0"/>
                <w:sz w:val="24"/>
                <w:szCs w:val="24"/>
                <w:highlight w:val="none"/>
                <w:lang w:val="en-US" w:eastAsia="zh-CN"/>
              </w:rPr>
              <w:t>,</w:t>
            </w:r>
            <w:r>
              <w:rPr>
                <w:rFonts w:hint="eastAsia" w:cs="宋体" w:asciiTheme="majorEastAsia" w:hAnsiTheme="majorEastAsia" w:eastAsiaTheme="majorEastAsia"/>
                <w:color w:val="auto"/>
                <w:kern w:val="0"/>
                <w:sz w:val="24"/>
                <w:szCs w:val="24"/>
                <w:highlight w:val="none"/>
              </w:rPr>
              <w:t>是否具有类似项目建设经验</w:t>
            </w:r>
            <w:r>
              <w:rPr>
                <w:rFonts w:hint="eastAsia" w:ascii="宋体" w:hAnsi="宋体" w:eastAsia="宋体" w:cs="宋体"/>
                <w:color w:val="auto"/>
                <w:kern w:val="0"/>
                <w:sz w:val="24"/>
                <w:szCs w:val="24"/>
                <w:highlight w:val="none"/>
              </w:rPr>
              <w:t>，</w:t>
            </w:r>
            <w:r>
              <w:rPr>
                <w:rFonts w:hint="eastAsia" w:ascii="宋体" w:hAnsi="宋体" w:eastAsia="宋体" w:cs="宋体"/>
                <w:color w:val="auto"/>
                <w:kern w:val="0"/>
                <w:sz w:val="24"/>
                <w:szCs w:val="24"/>
                <w:highlight w:val="none"/>
                <w:lang w:val="en-US" w:eastAsia="zh-CN"/>
              </w:rPr>
              <w:t>根据人员相关工作经验丰富程度进行评分</w:t>
            </w:r>
            <w:r>
              <w:rPr>
                <w:rFonts w:hint="eastAsia" w:cs="宋体" w:asciiTheme="majorEastAsia" w:hAnsiTheme="majorEastAsia" w:eastAsiaTheme="majorEastAsia"/>
                <w:color w:val="auto"/>
                <w:kern w:val="0"/>
                <w:sz w:val="24"/>
                <w:szCs w:val="24"/>
                <w:highlight w:val="none"/>
                <w:lang w:val="en-US" w:eastAsia="zh-CN"/>
              </w:rPr>
              <w:t>(评审范围：2,1,0)。</w:t>
            </w:r>
          </w:p>
        </w:tc>
        <w:tc>
          <w:tcPr>
            <w:tcW w:w="424" w:type="pct"/>
            <w:vAlign w:val="center"/>
          </w:tcPr>
          <w:p w14:paraId="66B919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default" w:ascii="宋体" w:hAnsi="宋体" w:cs="宋体"/>
                <w:color w:val="auto"/>
                <w:sz w:val="24"/>
                <w:szCs w:val="24"/>
                <w:highlight w:val="none"/>
                <w:lang w:eastAsia="zh-CN"/>
                <w:woUserID w:val="1"/>
              </w:rPr>
              <w:t>2</w:t>
            </w:r>
          </w:p>
        </w:tc>
      </w:tr>
      <w:tr w14:paraId="64ED5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shd w:val="clear" w:color="auto" w:fill="auto"/>
            <w:vAlign w:val="center"/>
          </w:tcPr>
          <w:p w14:paraId="473DA2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3.4</w:t>
            </w:r>
          </w:p>
        </w:tc>
        <w:tc>
          <w:tcPr>
            <w:tcW w:w="4138" w:type="pct"/>
            <w:vAlign w:val="center"/>
          </w:tcPr>
          <w:p w14:paraId="53161A2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val="en-US" w:eastAsia="zh-CN"/>
              </w:rPr>
            </w:pPr>
            <w:r>
              <w:rPr>
                <w:rFonts w:hint="eastAsia" w:ascii="宋体" w:hAnsi="宋体" w:cs="宋体"/>
                <w:color w:val="auto"/>
                <w:kern w:val="0"/>
                <w:sz w:val="24"/>
                <w:szCs w:val="24"/>
                <w:highlight w:val="none"/>
                <w:lang w:val="en-US" w:eastAsia="zh-CN"/>
              </w:rPr>
              <w:t>【客观分】驻场要求</w:t>
            </w:r>
          </w:p>
          <w:p w14:paraId="1F835D3B">
            <w:pPr>
              <w:keepNext w:val="0"/>
              <w:keepLines w:val="0"/>
              <w:pageBreakBefore w:val="0"/>
              <w:widowControl w:val="0"/>
              <w:numPr>
                <w:ilvl w:val="0"/>
                <w:numId w:val="0"/>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lang w:val="en-US" w:eastAsia="zh-CN"/>
              </w:rPr>
            </w:pPr>
            <w:r>
              <w:rPr>
                <w:rFonts w:hint="eastAsia" w:ascii="宋体" w:hAnsi="宋体" w:eastAsia="宋体" w:cs="宋体"/>
                <w:color w:val="auto"/>
                <w:kern w:val="0"/>
                <w:sz w:val="24"/>
                <w:szCs w:val="24"/>
                <w:highlight w:val="none"/>
              </w:rPr>
              <w:t>项目组</w:t>
            </w:r>
            <w:r>
              <w:rPr>
                <w:rFonts w:hint="eastAsia" w:ascii="宋体" w:hAnsi="宋体" w:cs="宋体"/>
                <w:color w:val="auto"/>
                <w:kern w:val="0"/>
                <w:sz w:val="24"/>
                <w:szCs w:val="24"/>
                <w:highlight w:val="none"/>
                <w:lang w:val="en-US" w:eastAsia="zh-CN"/>
              </w:rPr>
              <w:t>成员</w:t>
            </w:r>
            <w:r>
              <w:rPr>
                <w:rFonts w:hint="eastAsia" w:ascii="宋体" w:hAnsi="宋体" w:eastAsia="宋体" w:cs="宋体"/>
                <w:color w:val="auto"/>
                <w:kern w:val="0"/>
                <w:sz w:val="24"/>
                <w:szCs w:val="24"/>
                <w:highlight w:val="none"/>
              </w:rPr>
              <w:t>专业工程师驻场人员数量</w:t>
            </w:r>
            <w:r>
              <w:rPr>
                <w:rFonts w:hint="eastAsia" w:ascii="宋体" w:hAnsi="宋体" w:cs="宋体"/>
                <w:color w:val="auto"/>
                <w:kern w:val="0"/>
                <w:sz w:val="24"/>
                <w:szCs w:val="24"/>
                <w:highlight w:val="none"/>
                <w:lang w:eastAsia="zh-CN"/>
              </w:rPr>
              <w:t>（</w:t>
            </w:r>
            <w:r>
              <w:rPr>
                <w:rFonts w:hint="eastAsia" w:ascii="宋体" w:hAnsi="宋体" w:cs="宋体"/>
                <w:color w:val="auto"/>
                <w:kern w:val="0"/>
                <w:sz w:val="24"/>
                <w:szCs w:val="24"/>
                <w:highlight w:val="none"/>
                <w:lang w:val="en-US" w:eastAsia="zh-CN"/>
              </w:rPr>
              <w:t>不少于10人</w:t>
            </w:r>
            <w:r>
              <w:rPr>
                <w:rFonts w:hint="eastAsia" w:ascii="宋体" w:hAnsi="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是否满足</w:t>
            </w:r>
            <w:r>
              <w:rPr>
                <w:rFonts w:hint="eastAsia" w:ascii="宋体" w:hAnsi="宋体" w:eastAsia="宋体" w:cs="宋体"/>
                <w:color w:val="auto"/>
                <w:kern w:val="0"/>
                <w:sz w:val="24"/>
                <w:szCs w:val="24"/>
                <w:highlight w:val="none"/>
                <w:lang w:val="en-US" w:eastAsia="zh-CN"/>
              </w:rPr>
              <w:t>采购需求</w:t>
            </w:r>
            <w:r>
              <w:rPr>
                <w:rFonts w:hint="eastAsia" w:ascii="宋体" w:hAnsi="宋体" w:eastAsia="宋体" w:cs="宋体"/>
                <w:color w:val="auto"/>
                <w:kern w:val="0"/>
                <w:sz w:val="24"/>
                <w:szCs w:val="24"/>
                <w:highlight w:val="none"/>
              </w:rPr>
              <w:t>，满足得</w:t>
            </w:r>
            <w:r>
              <w:rPr>
                <w:rFonts w:hint="eastAsia" w:ascii="宋体" w:hAnsi="宋体" w:eastAsia="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rPr>
              <w:t>不满足不得分；</w:t>
            </w:r>
          </w:p>
        </w:tc>
        <w:tc>
          <w:tcPr>
            <w:tcW w:w="424" w:type="pct"/>
            <w:vAlign w:val="center"/>
          </w:tcPr>
          <w:p w14:paraId="294EC4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14:paraId="3FC8B5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shd w:val="clear" w:color="auto" w:fill="auto"/>
            <w:vAlign w:val="center"/>
          </w:tcPr>
          <w:p w14:paraId="061B3EB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3.5</w:t>
            </w:r>
          </w:p>
        </w:tc>
        <w:tc>
          <w:tcPr>
            <w:tcW w:w="4138" w:type="pct"/>
            <w:vAlign w:val="center"/>
          </w:tcPr>
          <w:p w14:paraId="5ADB9A0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color w:val="auto"/>
                <w:kern w:val="0"/>
                <w:sz w:val="24"/>
                <w:szCs w:val="24"/>
                <w:highlight w:val="none"/>
              </w:rPr>
              <w:t>是否承诺当派驻工程师无法解决问题时或技术力量不足时，及时提供后援技术支持和补充，承诺得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eastAsia="zh-CN"/>
              </w:rPr>
              <w:t>，</w:t>
            </w:r>
            <w:r>
              <w:rPr>
                <w:rFonts w:hint="eastAsia" w:ascii="宋体" w:hAnsi="宋体" w:eastAsia="宋体" w:cs="宋体"/>
                <w:color w:val="auto"/>
                <w:kern w:val="0"/>
                <w:sz w:val="24"/>
                <w:szCs w:val="24"/>
                <w:highlight w:val="none"/>
                <w:lang w:val="en-US" w:eastAsia="zh-CN"/>
              </w:rPr>
              <w:t>提供相关承诺函，未提供</w:t>
            </w:r>
            <w:r>
              <w:rPr>
                <w:rFonts w:hint="eastAsia" w:ascii="宋体" w:hAnsi="宋体" w:cs="宋体"/>
                <w:color w:val="auto"/>
                <w:kern w:val="0"/>
                <w:sz w:val="24"/>
                <w:szCs w:val="24"/>
                <w:highlight w:val="none"/>
                <w:lang w:val="en-US" w:eastAsia="zh-CN"/>
              </w:rPr>
              <w:t>或不符合</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24" w:type="pct"/>
            <w:vAlign w:val="center"/>
          </w:tcPr>
          <w:p w14:paraId="27BB0CA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14:paraId="344FF6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5349A65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3.6</w:t>
            </w:r>
          </w:p>
        </w:tc>
        <w:tc>
          <w:tcPr>
            <w:tcW w:w="4138" w:type="pct"/>
            <w:vAlign w:val="center"/>
          </w:tcPr>
          <w:p w14:paraId="56B4946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rPr>
            </w:pPr>
            <w:r>
              <w:rPr>
                <w:rFonts w:hint="eastAsia" w:ascii="宋体" w:hAnsi="宋体" w:cs="宋体"/>
                <w:color w:val="auto"/>
                <w:sz w:val="24"/>
                <w:szCs w:val="24"/>
                <w:highlight w:val="none"/>
                <w:shd w:val="clear" w:color="auto" w:fill="FFFFFF"/>
                <w:lang w:val="en-US" w:eastAsia="zh-CN"/>
              </w:rPr>
              <w:t>【客观分】</w:t>
            </w:r>
            <w:r>
              <w:rPr>
                <w:rFonts w:hint="eastAsia" w:ascii="宋体" w:hAnsi="宋体" w:eastAsia="宋体" w:cs="宋体"/>
                <w:color w:val="auto"/>
                <w:kern w:val="0"/>
                <w:sz w:val="24"/>
                <w:szCs w:val="24"/>
                <w:highlight w:val="none"/>
              </w:rPr>
              <w:t>投标人承诺项目组工程师能够在非工作时间（尤其是国定节假日、双休日）响应任务、及时到现场处置及响应效率情况，承诺得</w:t>
            </w:r>
            <w:r>
              <w:rPr>
                <w:rFonts w:hint="eastAsia" w:ascii="宋体" w:hAnsi="宋体" w:cs="宋体"/>
                <w:color w:val="auto"/>
                <w:kern w:val="0"/>
                <w:sz w:val="24"/>
                <w:szCs w:val="24"/>
                <w:highlight w:val="none"/>
                <w:lang w:val="en-US" w:eastAsia="zh-CN"/>
              </w:rPr>
              <w:t>2</w:t>
            </w:r>
            <w:r>
              <w:rPr>
                <w:rFonts w:hint="eastAsia" w:ascii="宋体" w:hAnsi="宋体" w:eastAsia="宋体" w:cs="宋体"/>
                <w:color w:val="auto"/>
                <w:kern w:val="0"/>
                <w:sz w:val="24"/>
                <w:szCs w:val="24"/>
                <w:highlight w:val="none"/>
              </w:rPr>
              <w:t>分，</w:t>
            </w:r>
            <w:r>
              <w:rPr>
                <w:rFonts w:hint="eastAsia" w:ascii="宋体" w:hAnsi="宋体" w:eastAsia="宋体" w:cs="宋体"/>
                <w:color w:val="auto"/>
                <w:kern w:val="0"/>
                <w:sz w:val="24"/>
                <w:szCs w:val="24"/>
                <w:highlight w:val="none"/>
                <w:lang w:val="en-US" w:eastAsia="zh-CN"/>
              </w:rPr>
              <w:t>提供相关承诺函，未提供</w:t>
            </w:r>
            <w:r>
              <w:rPr>
                <w:rFonts w:hint="eastAsia" w:ascii="宋体" w:hAnsi="宋体" w:cs="宋体"/>
                <w:color w:val="auto"/>
                <w:kern w:val="0"/>
                <w:sz w:val="24"/>
                <w:szCs w:val="24"/>
                <w:highlight w:val="none"/>
                <w:lang w:val="en-US" w:eastAsia="zh-CN"/>
              </w:rPr>
              <w:t>或不符合</w:t>
            </w:r>
            <w:r>
              <w:rPr>
                <w:rFonts w:hint="eastAsia" w:ascii="宋体" w:hAnsi="宋体" w:eastAsia="宋体" w:cs="宋体"/>
                <w:color w:val="auto"/>
                <w:kern w:val="0"/>
                <w:sz w:val="24"/>
                <w:szCs w:val="24"/>
                <w:highlight w:val="none"/>
                <w:lang w:val="en-US" w:eastAsia="zh-CN"/>
              </w:rPr>
              <w:t>不得分</w:t>
            </w:r>
            <w:r>
              <w:rPr>
                <w:rFonts w:hint="eastAsia" w:ascii="宋体" w:hAnsi="宋体" w:eastAsia="宋体" w:cs="宋体"/>
                <w:color w:val="auto"/>
                <w:kern w:val="0"/>
                <w:sz w:val="24"/>
                <w:szCs w:val="24"/>
                <w:highlight w:val="none"/>
              </w:rPr>
              <w:t>。</w:t>
            </w:r>
          </w:p>
        </w:tc>
        <w:tc>
          <w:tcPr>
            <w:tcW w:w="424" w:type="pct"/>
            <w:vAlign w:val="center"/>
          </w:tcPr>
          <w:p w14:paraId="5371875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sz w:val="24"/>
                <w:szCs w:val="24"/>
                <w:highlight w:val="none"/>
                <w:lang w:eastAsia="zh-CN"/>
              </w:rPr>
            </w:pPr>
            <w:r>
              <w:rPr>
                <w:rFonts w:hint="eastAsia" w:ascii="宋体" w:hAnsi="宋体" w:cs="宋体"/>
                <w:color w:val="auto"/>
                <w:sz w:val="24"/>
                <w:szCs w:val="24"/>
                <w:highlight w:val="none"/>
                <w:lang w:val="en-US" w:eastAsia="zh-CN"/>
              </w:rPr>
              <w:t>2</w:t>
            </w:r>
          </w:p>
        </w:tc>
      </w:tr>
      <w:tr w14:paraId="4E0758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36" w:type="pct"/>
            <w:vAlign w:val="center"/>
          </w:tcPr>
          <w:p w14:paraId="663FCAA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c>
          <w:tcPr>
            <w:tcW w:w="4138" w:type="pct"/>
            <w:vAlign w:val="center"/>
          </w:tcPr>
          <w:p w14:paraId="5D3BEA0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2"/>
                <w:sz w:val="24"/>
                <w:szCs w:val="24"/>
                <w:highlight w:val="none"/>
                <w:shd w:val="clear" w:color="auto" w:fill="FFFFFF"/>
                <w:lang w:val="en-US" w:eastAsia="zh-CN" w:bidi="ar-SA"/>
              </w:rPr>
            </w:pPr>
            <w:r>
              <w:rPr>
                <w:rFonts w:hint="eastAsia" w:ascii="宋体" w:hAnsi="宋体" w:cs="宋体"/>
                <w:color w:val="auto"/>
                <w:kern w:val="2"/>
                <w:sz w:val="24"/>
                <w:szCs w:val="24"/>
                <w:highlight w:val="none"/>
                <w:shd w:val="clear" w:color="auto" w:fill="FFFFFF"/>
                <w:lang w:val="en-US" w:eastAsia="zh-CN" w:bidi="ar-SA"/>
              </w:rPr>
              <w:t>需求分析</w:t>
            </w:r>
          </w:p>
        </w:tc>
        <w:tc>
          <w:tcPr>
            <w:tcW w:w="424" w:type="pct"/>
            <w:vAlign w:val="center"/>
          </w:tcPr>
          <w:p w14:paraId="2AD7031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054F5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263FE4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4.1</w:t>
            </w:r>
          </w:p>
        </w:tc>
        <w:tc>
          <w:tcPr>
            <w:tcW w:w="4138" w:type="pct"/>
            <w:shd w:val="clear" w:color="auto" w:fill="auto"/>
            <w:vAlign w:val="center"/>
          </w:tcPr>
          <w:p w14:paraId="454756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outlineLvl w:val="0"/>
              <w:rPr>
                <w:rFonts w:hint="eastAsia" w:cs="仿宋_GB2312" w:asciiTheme="majorEastAsia" w:hAnsiTheme="majorEastAsia" w:eastAsiaTheme="majorEastAsia"/>
                <w:color w:val="auto"/>
                <w:kern w:val="2"/>
                <w:sz w:val="24"/>
                <w:szCs w:val="24"/>
                <w:highlight w:val="none"/>
                <w:lang w:val="en-US" w:eastAsia="zh-CN" w:bidi="ar-SA"/>
              </w:rPr>
            </w:pPr>
            <w:r>
              <w:rPr>
                <w:rFonts w:hint="eastAsia" w:cs="宋体" w:asciiTheme="majorEastAsia" w:hAnsiTheme="majorEastAsia" w:eastAsiaTheme="majorEastAsia"/>
                <w:color w:val="auto"/>
                <w:kern w:val="0"/>
                <w:sz w:val="24"/>
                <w:szCs w:val="24"/>
                <w:highlight w:val="none"/>
              </w:rPr>
              <w:t>投标人对项目需求的理解</w:t>
            </w:r>
            <w:r>
              <w:rPr>
                <w:rFonts w:hint="eastAsia" w:cs="宋体" w:asciiTheme="majorEastAsia" w:hAnsiTheme="majorEastAsia" w:eastAsiaTheme="majorEastAsia"/>
                <w:color w:val="auto"/>
                <w:kern w:val="0"/>
                <w:sz w:val="24"/>
                <w:szCs w:val="24"/>
                <w:highlight w:val="none"/>
                <w:lang w:val="en-US" w:eastAsia="zh-CN"/>
              </w:rPr>
              <w:t>准确</w:t>
            </w:r>
            <w:r>
              <w:rPr>
                <w:rFonts w:hint="eastAsia" w:cs="宋体" w:asciiTheme="majorEastAsia" w:hAnsiTheme="majorEastAsia" w:eastAsiaTheme="majorEastAsia"/>
                <w:color w:val="auto"/>
                <w:kern w:val="0"/>
                <w:sz w:val="24"/>
                <w:szCs w:val="24"/>
                <w:highlight w:val="none"/>
                <w:lang w:eastAsia="zh-CN"/>
              </w:rPr>
              <w:t>、</w:t>
            </w:r>
            <w:r>
              <w:rPr>
                <w:rFonts w:hint="eastAsia" w:cs="宋体" w:asciiTheme="majorEastAsia" w:hAnsiTheme="majorEastAsia" w:eastAsiaTheme="majorEastAsia"/>
                <w:color w:val="auto"/>
                <w:kern w:val="0"/>
                <w:sz w:val="24"/>
                <w:szCs w:val="24"/>
                <w:highlight w:val="none"/>
                <w:lang w:val="en-US" w:eastAsia="zh-CN"/>
              </w:rPr>
              <w:t>对省市社保相关系统情况清楚</w:t>
            </w:r>
            <w:r>
              <w:rPr>
                <w:rFonts w:hint="eastAsia" w:cs="宋体" w:asciiTheme="majorEastAsia" w:hAnsiTheme="majorEastAsia" w:eastAsiaTheme="majorEastAsia"/>
                <w:color w:val="auto"/>
                <w:kern w:val="0"/>
                <w:sz w:val="24"/>
                <w:szCs w:val="24"/>
                <w:highlight w:val="none"/>
              </w:rPr>
              <w:t>，</w:t>
            </w:r>
            <w:r>
              <w:rPr>
                <w:rFonts w:hint="eastAsia" w:cs="宋体" w:asciiTheme="majorEastAsia" w:hAnsiTheme="majorEastAsia" w:eastAsiaTheme="majorEastAsia"/>
                <w:color w:val="auto"/>
                <w:kern w:val="0"/>
                <w:sz w:val="24"/>
                <w:szCs w:val="24"/>
                <w:highlight w:val="none"/>
                <w:lang w:val="en-US" w:eastAsia="zh-CN"/>
              </w:rPr>
              <w:t>根据理解准确性，熟悉程度进行评分(评审范围：6,5,4,3,2,1,0)。</w:t>
            </w:r>
          </w:p>
        </w:tc>
        <w:tc>
          <w:tcPr>
            <w:tcW w:w="424" w:type="pct"/>
            <w:vAlign w:val="center"/>
          </w:tcPr>
          <w:p w14:paraId="7B215A3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6</w:t>
            </w:r>
          </w:p>
        </w:tc>
      </w:tr>
      <w:tr w14:paraId="45848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6AC82C4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4.2</w:t>
            </w:r>
          </w:p>
        </w:tc>
        <w:tc>
          <w:tcPr>
            <w:tcW w:w="4138" w:type="pct"/>
            <w:vAlign w:val="center"/>
          </w:tcPr>
          <w:p w14:paraId="7EA0EB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bCs/>
                <w:color w:val="auto"/>
                <w:kern w:val="2"/>
                <w:sz w:val="24"/>
                <w:szCs w:val="22"/>
                <w:highlight w:val="none"/>
                <w:lang w:val="en-US" w:eastAsia="zh-CN" w:bidi="ar-SA"/>
              </w:rPr>
            </w:pPr>
            <w:r>
              <w:rPr>
                <w:rFonts w:hint="eastAsia" w:asciiTheme="majorEastAsia" w:hAnsiTheme="majorEastAsia" w:eastAsiaTheme="majorEastAsia"/>
                <w:bCs/>
                <w:color w:val="auto"/>
                <w:sz w:val="24"/>
                <w:szCs w:val="24"/>
                <w:highlight w:val="none"/>
              </w:rPr>
              <w:t>投标人</w:t>
            </w:r>
            <w:r>
              <w:rPr>
                <w:rFonts w:hint="eastAsia" w:asciiTheme="majorEastAsia" w:hAnsiTheme="majorEastAsia" w:eastAsiaTheme="majorEastAsia"/>
                <w:bCs/>
                <w:color w:val="auto"/>
                <w:sz w:val="24"/>
                <w:szCs w:val="24"/>
                <w:highlight w:val="none"/>
                <w:lang w:val="en-US" w:eastAsia="zh-CN"/>
              </w:rPr>
              <w:t>结合</w:t>
            </w:r>
            <w:r>
              <w:rPr>
                <w:rFonts w:hint="eastAsia" w:asciiTheme="majorEastAsia" w:hAnsiTheme="majorEastAsia" w:eastAsiaTheme="majorEastAsia"/>
                <w:bCs/>
                <w:color w:val="auto"/>
                <w:sz w:val="24"/>
                <w:szCs w:val="24"/>
                <w:highlight w:val="none"/>
              </w:rPr>
              <w:t>对项目的理解情况，包括对现有系统软件的应用情况、及信息系统软件存在的一些问题的建议,是否具有前瞻性、合理性和可行性</w:t>
            </w:r>
            <w:r>
              <w:rPr>
                <w:rFonts w:hint="eastAsia" w:asciiTheme="majorEastAsia" w:hAnsiTheme="majorEastAsia" w:eastAsiaTheme="majorEastAsia"/>
                <w:bCs/>
                <w:color w:val="auto"/>
                <w:sz w:val="24"/>
                <w:szCs w:val="24"/>
                <w:highlight w:val="none"/>
                <w:lang w:val="en-US" w:eastAsia="zh-CN"/>
              </w:rPr>
              <w:t>等进行评分</w:t>
            </w:r>
            <w:r>
              <w:rPr>
                <w:rFonts w:hint="eastAsia" w:cs="宋体" w:asciiTheme="majorEastAsia" w:hAnsiTheme="majorEastAsia" w:eastAsiaTheme="majorEastAsia"/>
                <w:color w:val="auto"/>
                <w:kern w:val="0"/>
                <w:sz w:val="24"/>
                <w:szCs w:val="24"/>
                <w:highlight w:val="none"/>
                <w:lang w:val="en-US" w:eastAsia="zh-CN"/>
              </w:rPr>
              <w:t>(评审范围：6,5,4,3,2,1,0)。</w:t>
            </w:r>
          </w:p>
        </w:tc>
        <w:tc>
          <w:tcPr>
            <w:tcW w:w="424" w:type="pct"/>
            <w:vAlign w:val="center"/>
          </w:tcPr>
          <w:p w14:paraId="3388DE0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6</w:t>
            </w:r>
          </w:p>
        </w:tc>
      </w:tr>
      <w:tr w14:paraId="2699ED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096352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c>
          <w:tcPr>
            <w:tcW w:w="4138" w:type="pct"/>
            <w:vAlign w:val="center"/>
          </w:tcPr>
          <w:p w14:paraId="313C0D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技术服务方案</w:t>
            </w:r>
          </w:p>
        </w:tc>
        <w:tc>
          <w:tcPr>
            <w:tcW w:w="424" w:type="pct"/>
            <w:vAlign w:val="center"/>
          </w:tcPr>
          <w:p w14:paraId="52E3EC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55AAA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57C032E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5.1</w:t>
            </w:r>
          </w:p>
        </w:tc>
        <w:tc>
          <w:tcPr>
            <w:tcW w:w="4138" w:type="pct"/>
            <w:vAlign w:val="center"/>
          </w:tcPr>
          <w:p w14:paraId="5E9159F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cs="宋体"/>
                <w:color w:val="auto"/>
                <w:sz w:val="24"/>
                <w:szCs w:val="24"/>
                <w:highlight w:val="none"/>
                <w:shd w:val="clear" w:color="auto" w:fill="FFFFFF"/>
                <w:lang w:val="en-US" w:eastAsia="zh-CN"/>
              </w:rPr>
            </w:pPr>
            <w:r>
              <w:rPr>
                <w:rFonts w:hint="eastAsia" w:cs="仿宋_GB2312" w:asciiTheme="minorEastAsia" w:hAnsiTheme="minorEastAsia" w:eastAsiaTheme="minorEastAsia"/>
                <w:color w:val="auto"/>
                <w:sz w:val="24"/>
                <w:szCs w:val="24"/>
                <w:highlight w:val="none"/>
              </w:rPr>
              <w:t>投标方案是否符合相关的国家法律、法规。完全符合得</w:t>
            </w:r>
            <w:r>
              <w:rPr>
                <w:rFonts w:hint="eastAsia" w:cs="仿宋_GB2312" w:asciiTheme="minorEastAsia" w:hAnsiTheme="minorEastAsia" w:eastAsiaTheme="minorEastAsia"/>
                <w:color w:val="auto"/>
                <w:sz w:val="24"/>
                <w:szCs w:val="24"/>
                <w:highlight w:val="none"/>
                <w:lang w:val="en-US" w:eastAsia="zh-CN"/>
              </w:rPr>
              <w:t>2</w:t>
            </w:r>
            <w:r>
              <w:rPr>
                <w:rFonts w:hint="eastAsia" w:cs="仿宋_GB2312" w:asciiTheme="minorEastAsia" w:hAnsiTheme="minorEastAsia" w:eastAsiaTheme="minorEastAsia"/>
                <w:color w:val="auto"/>
                <w:sz w:val="24"/>
                <w:szCs w:val="24"/>
                <w:highlight w:val="none"/>
              </w:rPr>
              <w:t>分</w:t>
            </w:r>
            <w:r>
              <w:rPr>
                <w:rFonts w:hint="eastAsia" w:cs="仿宋_GB2312" w:asciiTheme="minorEastAsia" w:hAnsiTheme="minorEastAsia" w:eastAsiaTheme="minorEastAsia"/>
                <w:color w:val="auto"/>
                <w:sz w:val="24"/>
                <w:szCs w:val="24"/>
                <w:highlight w:val="none"/>
                <w:lang w:eastAsia="zh-CN"/>
              </w:rPr>
              <w:t>，</w:t>
            </w:r>
            <w:r>
              <w:rPr>
                <w:rFonts w:hint="eastAsia" w:cs="仿宋_GB2312" w:asciiTheme="minorEastAsia" w:hAnsiTheme="minorEastAsia" w:eastAsiaTheme="minorEastAsia"/>
                <w:color w:val="auto"/>
                <w:sz w:val="24"/>
                <w:szCs w:val="24"/>
                <w:highlight w:val="none"/>
              </w:rPr>
              <w:t>基本符合得</w:t>
            </w:r>
            <w:r>
              <w:rPr>
                <w:rFonts w:hint="eastAsia" w:cs="仿宋_GB2312" w:asciiTheme="minorEastAsia" w:hAnsiTheme="minorEastAsia" w:eastAsiaTheme="minorEastAsia"/>
                <w:color w:val="auto"/>
                <w:sz w:val="24"/>
                <w:szCs w:val="24"/>
                <w:highlight w:val="none"/>
                <w:lang w:val="en-US" w:eastAsia="zh-CN"/>
              </w:rPr>
              <w:t>1</w:t>
            </w:r>
            <w:r>
              <w:rPr>
                <w:rFonts w:hint="eastAsia" w:cs="仿宋_GB2312" w:asciiTheme="minorEastAsia" w:hAnsiTheme="minorEastAsia" w:eastAsiaTheme="minorEastAsia"/>
                <w:color w:val="auto"/>
                <w:sz w:val="24"/>
                <w:szCs w:val="24"/>
                <w:highlight w:val="none"/>
              </w:rPr>
              <w:t>分</w:t>
            </w:r>
            <w:r>
              <w:rPr>
                <w:rFonts w:hint="eastAsia" w:cs="仿宋_GB2312" w:asciiTheme="minorEastAsia" w:hAnsiTheme="minorEastAsia" w:eastAsiaTheme="minorEastAsia"/>
                <w:color w:val="auto"/>
                <w:sz w:val="24"/>
                <w:szCs w:val="24"/>
                <w:highlight w:val="none"/>
                <w:lang w:eastAsia="zh-CN"/>
              </w:rPr>
              <w:t>，</w:t>
            </w:r>
            <w:r>
              <w:rPr>
                <w:rFonts w:hint="eastAsia" w:cs="仿宋_GB2312" w:asciiTheme="minorEastAsia" w:hAnsiTheme="minorEastAsia" w:eastAsiaTheme="minorEastAsia"/>
                <w:color w:val="auto"/>
                <w:sz w:val="24"/>
                <w:szCs w:val="24"/>
                <w:highlight w:val="none"/>
                <w:lang w:val="en-US" w:eastAsia="zh-CN"/>
              </w:rPr>
              <w:t>不符合</w:t>
            </w:r>
            <w:r>
              <w:rPr>
                <w:rFonts w:hint="eastAsia" w:ascii="宋体" w:hAnsi="宋体" w:eastAsia="宋体" w:cs="宋体"/>
                <w:color w:val="auto"/>
                <w:kern w:val="0"/>
                <w:sz w:val="24"/>
                <w:szCs w:val="24"/>
                <w:highlight w:val="none"/>
                <w:lang w:val="en-US" w:eastAsia="zh-CN"/>
              </w:rPr>
              <w:t>不得分</w:t>
            </w:r>
            <w:r>
              <w:rPr>
                <w:rFonts w:hint="eastAsia" w:cs="宋体" w:asciiTheme="majorEastAsia" w:hAnsiTheme="majorEastAsia" w:eastAsiaTheme="majorEastAsia"/>
                <w:color w:val="auto"/>
                <w:kern w:val="0"/>
                <w:sz w:val="24"/>
                <w:szCs w:val="24"/>
                <w:highlight w:val="none"/>
                <w:lang w:val="en-US" w:eastAsia="zh-CN"/>
              </w:rPr>
              <w:t>(评审范围：2,1,0)</w:t>
            </w:r>
            <w:r>
              <w:rPr>
                <w:rFonts w:hint="eastAsia" w:cs="仿宋_GB2312" w:asciiTheme="minorEastAsia" w:hAnsiTheme="minorEastAsia" w:eastAsiaTheme="minorEastAsia"/>
                <w:color w:val="auto"/>
                <w:sz w:val="24"/>
                <w:szCs w:val="24"/>
                <w:highlight w:val="none"/>
              </w:rPr>
              <w:t>。</w:t>
            </w:r>
          </w:p>
        </w:tc>
        <w:tc>
          <w:tcPr>
            <w:tcW w:w="424" w:type="pct"/>
            <w:vAlign w:val="center"/>
          </w:tcPr>
          <w:p w14:paraId="6728BE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14:paraId="3B5D17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23F582B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5.2</w:t>
            </w:r>
          </w:p>
        </w:tc>
        <w:tc>
          <w:tcPr>
            <w:tcW w:w="4138" w:type="pct"/>
            <w:vAlign w:val="center"/>
          </w:tcPr>
          <w:p w14:paraId="771C1CE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投标人提供的服务过程和服务结果是否符合和满足相关国家标准、行业标准以及地方标准。</w:t>
            </w:r>
            <w:r>
              <w:rPr>
                <w:rFonts w:hint="eastAsia" w:cs="仿宋_GB2312" w:asciiTheme="minorEastAsia" w:hAnsiTheme="minorEastAsia" w:eastAsiaTheme="minorEastAsia"/>
                <w:color w:val="auto"/>
                <w:sz w:val="24"/>
                <w:szCs w:val="24"/>
                <w:highlight w:val="none"/>
                <w:lang w:val="en-US" w:eastAsia="zh-CN"/>
              </w:rPr>
              <w:t>根据符合程度进行评分</w:t>
            </w:r>
            <w:r>
              <w:rPr>
                <w:rFonts w:hint="eastAsia" w:cs="宋体" w:asciiTheme="majorEastAsia" w:hAnsiTheme="majorEastAsia" w:eastAsiaTheme="majorEastAsia"/>
                <w:color w:val="auto"/>
                <w:kern w:val="0"/>
                <w:sz w:val="24"/>
                <w:szCs w:val="24"/>
                <w:highlight w:val="none"/>
                <w:lang w:val="en-US" w:eastAsia="zh-CN"/>
              </w:rPr>
              <w:t>(评审范围：2,1,0)。</w:t>
            </w:r>
          </w:p>
        </w:tc>
        <w:tc>
          <w:tcPr>
            <w:tcW w:w="424" w:type="pct"/>
            <w:vAlign w:val="center"/>
          </w:tcPr>
          <w:p w14:paraId="3A52D1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14:paraId="26ADB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4B58360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5.3</w:t>
            </w:r>
          </w:p>
        </w:tc>
        <w:tc>
          <w:tcPr>
            <w:tcW w:w="4138" w:type="pct"/>
            <w:vAlign w:val="center"/>
          </w:tcPr>
          <w:p w14:paraId="2F661CD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杭州人社工作台系统社保模块运维服务</w:t>
            </w:r>
            <w:r>
              <w:rPr>
                <w:rFonts w:hint="eastAsia" w:cs="仿宋_GB2312" w:asciiTheme="minorEastAsia" w:hAnsiTheme="minorEastAsia" w:eastAsiaTheme="minorEastAsia"/>
                <w:color w:val="auto"/>
                <w:sz w:val="24"/>
                <w:szCs w:val="24"/>
                <w:highlight w:val="none"/>
                <w:lang w:val="en-US" w:eastAsia="zh-CN"/>
              </w:rPr>
              <w:t>方案:</w:t>
            </w:r>
            <w:r>
              <w:rPr>
                <w:rFonts w:hint="eastAsia" w:ascii="宋体" w:hAnsi="宋体" w:cs="宋体"/>
                <w:color w:val="auto"/>
                <w:sz w:val="24"/>
                <w:szCs w:val="24"/>
                <w:highlight w:val="none"/>
                <w:shd w:val="clear" w:color="auto" w:fill="FFFFFF"/>
                <w:lang w:val="en-US" w:eastAsia="zh-CN"/>
              </w:rPr>
              <w:t>包含但不限于咨询服务、历史数据查询、问题数据处理、数据统计服务、巡检服务</w:t>
            </w:r>
            <w:r>
              <w:rPr>
                <w:rFonts w:hint="eastAsia" w:cs="仿宋_GB2312" w:asciiTheme="minorEastAsia" w:hAnsiTheme="minorEastAsia" w:eastAsiaTheme="minorEastAsia"/>
                <w:color w:val="auto"/>
                <w:sz w:val="24"/>
                <w:szCs w:val="24"/>
                <w:highlight w:val="none"/>
                <w:lang w:val="en-US" w:eastAsia="zh-CN"/>
              </w:rPr>
              <w:t>等内容，</w:t>
            </w:r>
            <w:r>
              <w:rPr>
                <w:rFonts w:hint="eastAsia" w:ascii="宋体" w:hAnsi="宋体" w:eastAsia="宋体" w:cs="宋体"/>
                <w:color w:val="auto"/>
                <w:kern w:val="0"/>
                <w:sz w:val="24"/>
                <w:szCs w:val="24"/>
                <w:highlight w:val="none"/>
                <w:lang w:val="en-US" w:eastAsia="zh-CN" w:bidi="ar"/>
              </w:rPr>
              <w:t>根据内容完善程度、可行性等进行评分(评审范围：5,4,3,2,1,0)。</w:t>
            </w:r>
          </w:p>
        </w:tc>
        <w:tc>
          <w:tcPr>
            <w:tcW w:w="424" w:type="pct"/>
            <w:vAlign w:val="center"/>
          </w:tcPr>
          <w:p w14:paraId="60B985A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6165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62B0EA4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5.4</w:t>
            </w:r>
          </w:p>
        </w:tc>
        <w:tc>
          <w:tcPr>
            <w:tcW w:w="4138" w:type="pct"/>
            <w:vAlign w:val="center"/>
          </w:tcPr>
          <w:p w14:paraId="3A4A421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color w:val="auto"/>
                <w:sz w:val="24"/>
                <w:szCs w:val="24"/>
                <w:highlight w:val="none"/>
                <w:lang w:val="en-US" w:eastAsia="zh-CN"/>
              </w:rPr>
            </w:pPr>
            <w:r>
              <w:rPr>
                <w:rFonts w:hint="eastAsia" w:asciiTheme="minorEastAsia" w:hAnsiTheme="minorEastAsia" w:eastAsiaTheme="minorEastAsia" w:cstheme="minorEastAsia"/>
                <w:b w:val="0"/>
                <w:bCs w:val="0"/>
                <w:color w:val="auto"/>
                <w:sz w:val="24"/>
                <w:szCs w:val="24"/>
                <w:highlight w:val="none"/>
                <w:lang w:val="en-US" w:eastAsia="zh-CN"/>
              </w:rPr>
              <w:t>杭州人社工作台系统退管模块运维服务方案：</w:t>
            </w:r>
            <w:r>
              <w:rPr>
                <w:rFonts w:hint="eastAsia" w:ascii="宋体" w:hAnsi="宋体" w:cs="宋体"/>
                <w:color w:val="auto"/>
                <w:sz w:val="24"/>
                <w:szCs w:val="24"/>
                <w:highlight w:val="none"/>
                <w:shd w:val="clear" w:color="auto" w:fill="FFFFFF"/>
                <w:lang w:val="en-US" w:eastAsia="zh-CN"/>
              </w:rPr>
              <w:t>包含但不限于</w:t>
            </w:r>
            <w:r>
              <w:rPr>
                <w:rFonts w:hint="eastAsia" w:ascii="宋体" w:hAnsi="宋体" w:eastAsia="宋体" w:cs="宋体"/>
                <w:color w:val="auto"/>
                <w:sz w:val="24"/>
                <w:szCs w:val="24"/>
                <w:highlight w:val="none"/>
                <w:shd w:val="clear" w:color="auto" w:fill="FFFFFF"/>
                <w:lang w:val="en-US" w:eastAsia="zh-CN"/>
              </w:rPr>
              <w:t>业务咨询服务、历史数据查询、系统问题数据处理服务、模块经办问题协助处理服务、数据统计服务、巡检服务等内容，</w:t>
            </w:r>
            <w:r>
              <w:rPr>
                <w:rFonts w:hint="eastAsia" w:ascii="宋体" w:hAnsi="宋体" w:eastAsia="宋体" w:cs="宋体"/>
                <w:color w:val="auto"/>
                <w:kern w:val="0"/>
                <w:sz w:val="24"/>
                <w:szCs w:val="24"/>
                <w:highlight w:val="none"/>
                <w:lang w:val="en-US" w:eastAsia="zh-CN" w:bidi="ar"/>
              </w:rPr>
              <w:t>根据内容完善程度、可行性等进行评分(评审范围：6,5,4,3,2,1,0)。</w:t>
            </w:r>
          </w:p>
        </w:tc>
        <w:tc>
          <w:tcPr>
            <w:tcW w:w="424" w:type="pct"/>
            <w:vAlign w:val="center"/>
          </w:tcPr>
          <w:p w14:paraId="6EBD9C9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r>
      <w:tr w14:paraId="6920E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4697C2C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5.5</w:t>
            </w:r>
          </w:p>
        </w:tc>
        <w:tc>
          <w:tcPr>
            <w:tcW w:w="4138" w:type="pct"/>
            <w:shd w:val="clear" w:color="auto" w:fill="auto"/>
            <w:vAlign w:val="center"/>
          </w:tcPr>
          <w:p w14:paraId="1DA8634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sz w:val="24"/>
                <w:szCs w:val="24"/>
                <w:highlight w:val="none"/>
                <w:shd w:val="clear" w:color="auto" w:fill="FFFFFF"/>
                <w:lang w:val="en-US" w:eastAsia="zh-CN"/>
              </w:rPr>
            </w:pPr>
            <w:r>
              <w:rPr>
                <w:rFonts w:hint="eastAsia"/>
                <w:color w:val="auto"/>
                <w:sz w:val="24"/>
                <w:szCs w:val="24"/>
                <w:highlight w:val="none"/>
              </w:rPr>
              <w:t>杭州人社公共服务平台运维</w:t>
            </w:r>
            <w:r>
              <w:rPr>
                <w:rFonts w:hint="eastAsia"/>
                <w:color w:val="auto"/>
                <w:sz w:val="24"/>
                <w:szCs w:val="24"/>
                <w:highlight w:val="none"/>
                <w:lang w:val="en-US" w:eastAsia="zh-CN"/>
              </w:rPr>
              <w:t>方案：主要包括</w:t>
            </w:r>
            <w:r>
              <w:rPr>
                <w:rFonts w:hint="eastAsia"/>
                <w:color w:val="auto"/>
                <w:sz w:val="24"/>
                <w:szCs w:val="24"/>
                <w:highlight w:val="none"/>
              </w:rPr>
              <w:t>年账单生成</w:t>
            </w:r>
            <w:r>
              <w:rPr>
                <w:rFonts w:hint="eastAsia"/>
                <w:color w:val="auto"/>
                <w:sz w:val="24"/>
                <w:szCs w:val="24"/>
                <w:highlight w:val="none"/>
                <w:lang w:eastAsia="zh-CN"/>
              </w:rPr>
              <w:t>、公共服务</w:t>
            </w:r>
            <w:r>
              <w:rPr>
                <w:rFonts w:hint="eastAsia"/>
                <w:color w:val="auto"/>
                <w:sz w:val="24"/>
                <w:szCs w:val="24"/>
                <w:highlight w:val="none"/>
                <w:lang w:val="en-US" w:eastAsia="zh-CN"/>
              </w:rPr>
              <w:t>运维，</w:t>
            </w:r>
            <w:r>
              <w:rPr>
                <w:rFonts w:hint="eastAsia" w:ascii="宋体" w:hAnsi="宋体" w:eastAsia="宋体" w:cs="宋体"/>
                <w:color w:val="auto"/>
                <w:kern w:val="0"/>
                <w:sz w:val="24"/>
                <w:szCs w:val="24"/>
                <w:highlight w:val="none"/>
                <w:lang w:val="en-US" w:eastAsia="zh-CN" w:bidi="ar"/>
              </w:rPr>
              <w:t>根据内容完善程度、可行性等进行评分(评审范围：4,3,2,1,0)。</w:t>
            </w:r>
          </w:p>
        </w:tc>
        <w:tc>
          <w:tcPr>
            <w:tcW w:w="424" w:type="pct"/>
            <w:vAlign w:val="center"/>
          </w:tcPr>
          <w:p w14:paraId="479C410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14:paraId="681589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62FB40A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5.6</w:t>
            </w:r>
          </w:p>
        </w:tc>
        <w:tc>
          <w:tcPr>
            <w:tcW w:w="4138" w:type="pct"/>
            <w:shd w:val="clear" w:color="auto" w:fill="auto"/>
            <w:vAlign w:val="center"/>
          </w:tcPr>
          <w:p w14:paraId="2205193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sz w:val="24"/>
                <w:szCs w:val="24"/>
                <w:highlight w:val="none"/>
                <w:shd w:val="clear" w:color="auto" w:fill="FFFFFF"/>
                <w:lang w:val="en-US" w:eastAsia="zh-CN"/>
              </w:rPr>
            </w:pPr>
            <w:r>
              <w:rPr>
                <w:rFonts w:hint="eastAsia" w:ascii="宋体" w:hAnsi="宋体" w:eastAsia="宋体" w:cs="宋体"/>
                <w:color w:val="auto"/>
                <w:sz w:val="24"/>
                <w:szCs w:val="24"/>
                <w:highlight w:val="none"/>
                <w:shd w:val="clear" w:color="auto" w:fill="FFFFFF"/>
                <w:lang w:val="en-US" w:eastAsia="zh-CN"/>
              </w:rPr>
              <w:t>杭州人社基金资金一体化智盾守护平台维护方案：包含模块维护，</w:t>
            </w:r>
            <w:r>
              <w:rPr>
                <w:rFonts w:hint="eastAsia" w:ascii="宋体" w:hAnsi="宋体" w:eastAsia="宋体" w:cs="宋体"/>
                <w:color w:val="auto"/>
                <w:kern w:val="0"/>
                <w:sz w:val="24"/>
                <w:szCs w:val="24"/>
                <w:highlight w:val="none"/>
                <w:lang w:val="en-US" w:eastAsia="zh-CN" w:bidi="ar"/>
              </w:rPr>
              <w:t>死亡冒领专题建设思路等，根据内容完善程度、可行性等进行评分(评审范围：4,3,2,1,0)。</w:t>
            </w:r>
          </w:p>
        </w:tc>
        <w:tc>
          <w:tcPr>
            <w:tcW w:w="424" w:type="pct"/>
            <w:vAlign w:val="center"/>
          </w:tcPr>
          <w:p w14:paraId="0A8C86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4</w:t>
            </w:r>
          </w:p>
        </w:tc>
      </w:tr>
      <w:tr w14:paraId="70C18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2868D68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5.7</w:t>
            </w:r>
          </w:p>
        </w:tc>
        <w:tc>
          <w:tcPr>
            <w:tcW w:w="4138" w:type="pct"/>
            <w:shd w:val="clear" w:color="auto" w:fill="auto"/>
            <w:vAlign w:val="center"/>
          </w:tcPr>
          <w:p w14:paraId="6DFF7D1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用友财务系统运维服务方案：根据内容完善程度、可行性等进行评分(评审范围：2,1,0)。</w:t>
            </w:r>
          </w:p>
        </w:tc>
        <w:tc>
          <w:tcPr>
            <w:tcW w:w="424" w:type="pct"/>
            <w:vAlign w:val="center"/>
          </w:tcPr>
          <w:p w14:paraId="631BDA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2</w:t>
            </w:r>
          </w:p>
        </w:tc>
      </w:tr>
      <w:tr w14:paraId="01E06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743E805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5.8</w:t>
            </w:r>
          </w:p>
        </w:tc>
        <w:tc>
          <w:tcPr>
            <w:tcW w:w="4138" w:type="pct"/>
            <w:shd w:val="clear" w:color="auto" w:fill="auto"/>
            <w:vAlign w:val="center"/>
          </w:tcPr>
          <w:p w14:paraId="6D142A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省社保系统驻场运维服务方案：主要包括</w:t>
            </w:r>
            <w:r>
              <w:rPr>
                <w:rFonts w:hint="eastAsia"/>
                <w:color w:val="auto"/>
                <w:sz w:val="24"/>
                <w:szCs w:val="24"/>
                <w:highlight w:val="none"/>
              </w:rPr>
              <w:t>业务咨询服务</w:t>
            </w:r>
            <w:r>
              <w:rPr>
                <w:rFonts w:hint="eastAsia" w:ascii="宋体" w:hAnsi="宋体" w:eastAsia="宋体" w:cs="宋体"/>
                <w:color w:val="auto"/>
                <w:kern w:val="0"/>
                <w:sz w:val="24"/>
                <w:szCs w:val="24"/>
                <w:highlight w:val="none"/>
                <w:lang w:val="en-US" w:eastAsia="zh-CN" w:bidi="ar"/>
              </w:rPr>
              <w:t>、</w:t>
            </w:r>
            <w:r>
              <w:rPr>
                <w:rFonts w:hint="eastAsia"/>
                <w:color w:val="auto"/>
                <w:sz w:val="24"/>
                <w:szCs w:val="24"/>
                <w:highlight w:val="none"/>
              </w:rPr>
              <w:t>可用性检查</w:t>
            </w:r>
            <w:r>
              <w:rPr>
                <w:rFonts w:hint="eastAsia"/>
                <w:color w:val="auto"/>
                <w:sz w:val="24"/>
                <w:szCs w:val="24"/>
                <w:highlight w:val="none"/>
                <w:lang w:eastAsia="zh-CN"/>
              </w:rPr>
              <w:t>、</w:t>
            </w:r>
            <w:r>
              <w:rPr>
                <w:rFonts w:hint="eastAsia"/>
                <w:color w:val="auto"/>
                <w:sz w:val="24"/>
                <w:szCs w:val="24"/>
                <w:highlight w:val="none"/>
              </w:rPr>
              <w:t>问题处理服务</w:t>
            </w:r>
            <w:r>
              <w:rPr>
                <w:rFonts w:hint="eastAsia"/>
                <w:color w:val="auto"/>
                <w:sz w:val="24"/>
                <w:szCs w:val="24"/>
                <w:highlight w:val="none"/>
                <w:lang w:eastAsia="zh-CN"/>
              </w:rPr>
              <w:t>、</w:t>
            </w:r>
            <w:r>
              <w:rPr>
                <w:rFonts w:hint="eastAsia"/>
                <w:color w:val="auto"/>
                <w:sz w:val="24"/>
                <w:szCs w:val="24"/>
                <w:highlight w:val="none"/>
              </w:rPr>
              <w:t>数据问题分析</w:t>
            </w:r>
            <w:r>
              <w:rPr>
                <w:rFonts w:hint="eastAsia"/>
                <w:color w:val="auto"/>
                <w:sz w:val="24"/>
                <w:szCs w:val="24"/>
                <w:highlight w:val="none"/>
                <w:lang w:eastAsia="zh-CN"/>
              </w:rPr>
              <w:t>、</w:t>
            </w:r>
            <w:r>
              <w:rPr>
                <w:rFonts w:hint="eastAsia"/>
                <w:color w:val="auto"/>
                <w:sz w:val="24"/>
                <w:szCs w:val="24"/>
                <w:highlight w:val="none"/>
              </w:rPr>
              <w:t>数据处理</w:t>
            </w:r>
            <w:r>
              <w:rPr>
                <w:rFonts w:hint="eastAsia"/>
                <w:color w:val="auto"/>
                <w:sz w:val="24"/>
                <w:szCs w:val="24"/>
                <w:highlight w:val="none"/>
                <w:lang w:eastAsia="zh-CN"/>
              </w:rPr>
              <w:t>、</w:t>
            </w:r>
            <w:r>
              <w:rPr>
                <w:rFonts w:hint="eastAsia"/>
                <w:color w:val="auto"/>
                <w:sz w:val="24"/>
                <w:szCs w:val="24"/>
                <w:highlight w:val="none"/>
              </w:rPr>
              <w:t>数据查询统计</w:t>
            </w:r>
            <w:r>
              <w:rPr>
                <w:rFonts w:hint="eastAsia"/>
                <w:color w:val="auto"/>
                <w:sz w:val="24"/>
                <w:szCs w:val="24"/>
                <w:highlight w:val="none"/>
                <w:lang w:eastAsia="zh-CN"/>
              </w:rPr>
              <w:t>、</w:t>
            </w:r>
            <w:r>
              <w:rPr>
                <w:rFonts w:hint="eastAsia"/>
                <w:color w:val="auto"/>
                <w:sz w:val="24"/>
                <w:szCs w:val="24"/>
                <w:highlight w:val="none"/>
              </w:rPr>
              <w:t>横向部门之间的数据比对</w:t>
            </w:r>
            <w:r>
              <w:rPr>
                <w:rFonts w:hint="eastAsia"/>
                <w:color w:val="auto"/>
                <w:sz w:val="24"/>
                <w:szCs w:val="24"/>
                <w:highlight w:val="none"/>
                <w:lang w:eastAsia="zh-CN"/>
              </w:rPr>
              <w:t>、</w:t>
            </w:r>
            <w:r>
              <w:rPr>
                <w:rFonts w:hint="eastAsia"/>
                <w:color w:val="auto"/>
                <w:sz w:val="24"/>
                <w:szCs w:val="24"/>
                <w:highlight w:val="none"/>
              </w:rPr>
              <w:t>省市协同问题处理</w:t>
            </w:r>
            <w:r>
              <w:rPr>
                <w:rFonts w:hint="eastAsia"/>
                <w:color w:val="auto"/>
                <w:sz w:val="24"/>
                <w:szCs w:val="24"/>
                <w:highlight w:val="none"/>
                <w:lang w:eastAsia="zh-CN"/>
              </w:rPr>
              <w:t>、</w:t>
            </w:r>
            <w:r>
              <w:rPr>
                <w:rFonts w:hint="eastAsia"/>
                <w:color w:val="auto"/>
                <w:sz w:val="24"/>
                <w:szCs w:val="24"/>
                <w:highlight w:val="none"/>
              </w:rPr>
              <w:t>数据回流</w:t>
            </w:r>
            <w:r>
              <w:rPr>
                <w:rFonts w:hint="eastAsia"/>
                <w:color w:val="auto"/>
                <w:sz w:val="24"/>
                <w:szCs w:val="24"/>
                <w:highlight w:val="none"/>
                <w:lang w:val="en-US" w:eastAsia="zh-CN"/>
              </w:rPr>
              <w:t>等，</w:t>
            </w:r>
            <w:r>
              <w:rPr>
                <w:rFonts w:hint="eastAsia" w:ascii="宋体" w:hAnsi="宋体" w:eastAsia="宋体" w:cs="宋体"/>
                <w:color w:val="auto"/>
                <w:kern w:val="0"/>
                <w:sz w:val="24"/>
                <w:szCs w:val="24"/>
                <w:highlight w:val="none"/>
                <w:lang w:val="en-US" w:eastAsia="zh-CN" w:bidi="ar"/>
              </w:rPr>
              <w:t>根据内容完善程度、可行性等进行评分(评审范围：5,4,3,2,1,0)。</w:t>
            </w:r>
          </w:p>
        </w:tc>
        <w:tc>
          <w:tcPr>
            <w:tcW w:w="424" w:type="pct"/>
            <w:vAlign w:val="center"/>
          </w:tcPr>
          <w:p w14:paraId="57FBC70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w:t>
            </w:r>
          </w:p>
        </w:tc>
      </w:tr>
      <w:tr w14:paraId="632A3F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6AEC251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5.9</w:t>
            </w:r>
          </w:p>
        </w:tc>
        <w:tc>
          <w:tcPr>
            <w:tcW w:w="4138" w:type="pct"/>
            <w:vAlign w:val="center"/>
          </w:tcPr>
          <w:p w14:paraId="2D126D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投标人是否建立运行服务保障应急预案，是否充分考虑方案对系统实施可能遇到的问题及其应对措施等情况。</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根据内容完善程度、可行性等进行评分(评审范围：4,3,2,1,0)。</w:t>
            </w:r>
          </w:p>
        </w:tc>
        <w:tc>
          <w:tcPr>
            <w:tcW w:w="424" w:type="pct"/>
            <w:vAlign w:val="center"/>
          </w:tcPr>
          <w:p w14:paraId="15C6673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4</w:t>
            </w:r>
          </w:p>
        </w:tc>
      </w:tr>
      <w:tr w14:paraId="78173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182D89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5.10</w:t>
            </w:r>
          </w:p>
        </w:tc>
        <w:tc>
          <w:tcPr>
            <w:tcW w:w="4138" w:type="pct"/>
            <w:vAlign w:val="center"/>
          </w:tcPr>
          <w:p w14:paraId="6C8DB04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投标人是否建立定期巡检制度和系统软件运行情况报告制度，定期出具巡检和系统软件运行情况报告。</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tc>
        <w:tc>
          <w:tcPr>
            <w:tcW w:w="424" w:type="pct"/>
            <w:vAlign w:val="center"/>
          </w:tcPr>
          <w:p w14:paraId="422577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r w14:paraId="391D2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09D6D2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5.11</w:t>
            </w:r>
          </w:p>
        </w:tc>
        <w:tc>
          <w:tcPr>
            <w:tcW w:w="4138" w:type="pct"/>
            <w:vAlign w:val="center"/>
          </w:tcPr>
          <w:p w14:paraId="1EA709F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投标人是否建立服务档案和解决方案资料库等工作台帐。</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tc>
        <w:tc>
          <w:tcPr>
            <w:tcW w:w="424" w:type="pct"/>
            <w:vAlign w:val="center"/>
          </w:tcPr>
          <w:p w14:paraId="5ECFD8E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cs="仿宋_GB2312" w:asciiTheme="minorEastAsia" w:hAnsiTheme="minorEastAsia" w:eastAsiaTheme="minorEastAsia"/>
                <w:color w:val="auto"/>
                <w:kern w:val="2"/>
                <w:sz w:val="24"/>
                <w:szCs w:val="22"/>
                <w:highlight w:val="none"/>
                <w:lang w:val="en-US" w:eastAsia="zh-CN" w:bidi="ar-SA"/>
              </w:rPr>
            </w:pPr>
            <w:r>
              <w:rPr>
                <w:rFonts w:hint="eastAsia" w:cs="仿宋_GB2312" w:asciiTheme="minorEastAsia" w:hAnsiTheme="minorEastAsia" w:eastAsiaTheme="minorEastAsia"/>
                <w:color w:val="auto"/>
                <w:sz w:val="24"/>
                <w:highlight w:val="none"/>
                <w:lang w:val="en-US" w:eastAsia="zh-CN"/>
              </w:rPr>
              <w:t>3</w:t>
            </w:r>
          </w:p>
        </w:tc>
      </w:tr>
      <w:tr w14:paraId="64A8E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36AD54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w:t>
            </w:r>
          </w:p>
        </w:tc>
        <w:tc>
          <w:tcPr>
            <w:tcW w:w="4138" w:type="pct"/>
            <w:vAlign w:val="center"/>
          </w:tcPr>
          <w:p w14:paraId="6BC7E3C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default" w:ascii="宋体" w:hAnsi="宋体" w:cs="宋体"/>
                <w:color w:val="auto"/>
                <w:sz w:val="24"/>
                <w:szCs w:val="24"/>
                <w:highlight w:val="none"/>
                <w:shd w:val="clear" w:color="auto" w:fill="FFFFFF"/>
                <w:lang w:val="en-US" w:eastAsia="zh-CN"/>
              </w:rPr>
            </w:pPr>
            <w:r>
              <w:rPr>
                <w:rFonts w:hint="eastAsia" w:ascii="宋体" w:hAnsi="宋体" w:cs="宋体"/>
                <w:color w:val="auto"/>
                <w:sz w:val="24"/>
                <w:szCs w:val="24"/>
                <w:highlight w:val="none"/>
                <w:shd w:val="clear" w:color="auto" w:fill="FFFFFF"/>
                <w:lang w:val="en-US" w:eastAsia="zh-CN"/>
              </w:rPr>
              <w:t>组织管理方案</w:t>
            </w:r>
          </w:p>
        </w:tc>
        <w:tc>
          <w:tcPr>
            <w:tcW w:w="424" w:type="pct"/>
            <w:vAlign w:val="center"/>
          </w:tcPr>
          <w:p w14:paraId="462F0C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w:t>
            </w:r>
          </w:p>
        </w:tc>
      </w:tr>
      <w:tr w14:paraId="3B936A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2343C3A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6.1</w:t>
            </w:r>
          </w:p>
        </w:tc>
        <w:tc>
          <w:tcPr>
            <w:tcW w:w="4138" w:type="pct"/>
            <w:vAlign w:val="center"/>
          </w:tcPr>
          <w:p w14:paraId="25117FD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投标人项目组织实施方案的科学性、合理性、规范性和可操作性等。包括组织机构、工作程序和步骤、管理方法、关键步骤的思路和要点等，根据提供</w:t>
            </w:r>
            <w:r>
              <w:rPr>
                <w:rFonts w:hint="eastAsia" w:cs="仿宋_GB2312" w:asciiTheme="minorEastAsia" w:hAnsiTheme="minorEastAsia" w:eastAsiaTheme="minorEastAsia"/>
                <w:color w:val="auto"/>
                <w:sz w:val="24"/>
                <w:szCs w:val="24"/>
                <w:highlight w:val="none"/>
                <w:lang w:val="en-US" w:eastAsia="zh-CN"/>
              </w:rPr>
              <w:t>方案内容</w:t>
            </w:r>
            <w:r>
              <w:rPr>
                <w:rFonts w:hint="eastAsia" w:cs="仿宋_GB2312" w:asciiTheme="minorEastAsia" w:hAnsiTheme="minorEastAsia" w:eastAsiaTheme="minorEastAsia"/>
                <w:color w:val="auto"/>
                <w:sz w:val="24"/>
                <w:szCs w:val="24"/>
                <w:highlight w:val="none"/>
              </w:rPr>
              <w:t>进行评分，</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根据内容完善程度、可行性等进行评分(评审范围：5,4,3,2,1,0)。</w:t>
            </w:r>
          </w:p>
        </w:tc>
        <w:tc>
          <w:tcPr>
            <w:tcW w:w="424" w:type="pct"/>
            <w:vAlign w:val="center"/>
          </w:tcPr>
          <w:p w14:paraId="778CFC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14:paraId="3C07A9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3E33B4F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6.2</w:t>
            </w:r>
          </w:p>
        </w:tc>
        <w:tc>
          <w:tcPr>
            <w:tcW w:w="4138" w:type="pct"/>
            <w:vAlign w:val="center"/>
          </w:tcPr>
          <w:p w14:paraId="008D322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rPr>
            </w:pPr>
            <w:r>
              <w:rPr>
                <w:rFonts w:hint="eastAsia" w:cs="仿宋_GB2312" w:asciiTheme="minorEastAsia" w:hAnsiTheme="minorEastAsia" w:eastAsiaTheme="minorEastAsia"/>
                <w:color w:val="auto"/>
                <w:sz w:val="24"/>
                <w:szCs w:val="24"/>
                <w:highlight w:val="none"/>
              </w:rPr>
              <w:t>投标人是否具有完备的管理组织、项目实施规范和管理制度，是否有完善的质量管理体系，并能有效实施；</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p w14:paraId="006C9F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拟投入本项目作业设备、软件的综合水平情况，</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根据内容完善程度、可行性等进行评分(评审范围：2,1,0)。</w:t>
            </w:r>
          </w:p>
        </w:tc>
        <w:tc>
          <w:tcPr>
            <w:tcW w:w="424" w:type="pct"/>
            <w:vAlign w:val="center"/>
          </w:tcPr>
          <w:p w14:paraId="43A56AB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5</w:t>
            </w:r>
          </w:p>
        </w:tc>
      </w:tr>
      <w:tr w14:paraId="28F6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1514B63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6.3</w:t>
            </w:r>
          </w:p>
        </w:tc>
        <w:tc>
          <w:tcPr>
            <w:tcW w:w="4138" w:type="pct"/>
            <w:vAlign w:val="center"/>
          </w:tcPr>
          <w:p w14:paraId="65FC08F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lang w:val="en-US" w:eastAsia="zh-CN"/>
              </w:rPr>
              <w:t>【客观分】</w:t>
            </w:r>
            <w:r>
              <w:rPr>
                <w:rFonts w:hint="eastAsia" w:cs="仿宋_GB2312" w:asciiTheme="minorEastAsia" w:hAnsiTheme="minorEastAsia" w:eastAsiaTheme="minorEastAsia"/>
                <w:color w:val="auto"/>
                <w:sz w:val="24"/>
                <w:szCs w:val="24"/>
                <w:highlight w:val="none"/>
              </w:rPr>
              <w:t>投标人对维护要求中有关技术服务提供7</w:t>
            </w:r>
            <w:r>
              <w:rPr>
                <w:rFonts w:hint="eastAsia" w:cs="仿宋_GB2312" w:asciiTheme="minorEastAsia" w:hAnsiTheme="minorEastAsia" w:eastAsiaTheme="minorEastAsia"/>
                <w:color w:val="auto"/>
                <w:sz w:val="24"/>
                <w:szCs w:val="24"/>
                <w:highlight w:val="none"/>
                <w:lang w:val="en-US" w:eastAsia="zh-CN"/>
              </w:rPr>
              <w:t>×</w:t>
            </w:r>
            <w:r>
              <w:rPr>
                <w:rFonts w:hint="eastAsia" w:cs="仿宋_GB2312" w:asciiTheme="minorEastAsia" w:hAnsiTheme="minorEastAsia" w:eastAsiaTheme="minorEastAsia"/>
                <w:color w:val="auto"/>
                <w:sz w:val="24"/>
                <w:szCs w:val="24"/>
                <w:highlight w:val="none"/>
              </w:rPr>
              <w:t>24小时服务，以确保维保服务标准和质量，</w:t>
            </w:r>
            <w:r>
              <w:rPr>
                <w:rFonts w:hint="eastAsia" w:cs="仿宋_GB2312" w:asciiTheme="minorEastAsia" w:hAnsiTheme="minorEastAsia" w:eastAsiaTheme="minorEastAsia"/>
                <w:color w:val="auto"/>
                <w:sz w:val="24"/>
                <w:szCs w:val="24"/>
                <w:highlight w:val="none"/>
                <w:lang w:val="en-US" w:eastAsia="zh-CN"/>
              </w:rPr>
              <w:t>满足</w:t>
            </w:r>
            <w:r>
              <w:rPr>
                <w:rFonts w:hint="eastAsia" w:cs="仿宋_GB2312" w:asciiTheme="minorEastAsia" w:hAnsiTheme="minorEastAsia" w:eastAsiaTheme="minorEastAsia"/>
                <w:color w:val="auto"/>
                <w:sz w:val="24"/>
                <w:szCs w:val="24"/>
                <w:highlight w:val="none"/>
              </w:rPr>
              <w:t>得</w:t>
            </w:r>
            <w:r>
              <w:rPr>
                <w:rFonts w:hint="eastAsia" w:cs="仿宋_GB2312" w:asciiTheme="minorEastAsia" w:hAnsiTheme="minorEastAsia" w:eastAsiaTheme="minorEastAsia"/>
                <w:color w:val="auto"/>
                <w:sz w:val="24"/>
                <w:szCs w:val="24"/>
                <w:highlight w:val="none"/>
                <w:lang w:val="en-US" w:eastAsia="zh-CN"/>
              </w:rPr>
              <w:t>2</w:t>
            </w:r>
            <w:r>
              <w:rPr>
                <w:rFonts w:hint="eastAsia" w:cs="仿宋_GB2312" w:asciiTheme="minorEastAsia" w:hAnsiTheme="minorEastAsia" w:eastAsiaTheme="minorEastAsia"/>
                <w:color w:val="auto"/>
                <w:sz w:val="24"/>
                <w:szCs w:val="24"/>
                <w:highlight w:val="none"/>
              </w:rPr>
              <w:t>分</w:t>
            </w:r>
            <w:r>
              <w:rPr>
                <w:rFonts w:hint="eastAsia" w:cs="仿宋_GB2312" w:asciiTheme="minorEastAsia" w:hAnsiTheme="minorEastAsia" w:eastAsiaTheme="minorEastAsia"/>
                <w:color w:val="auto"/>
                <w:sz w:val="24"/>
                <w:szCs w:val="24"/>
                <w:highlight w:val="none"/>
                <w:lang w:eastAsia="zh-CN"/>
              </w:rPr>
              <w:t>，</w:t>
            </w:r>
            <w:r>
              <w:rPr>
                <w:rFonts w:hint="eastAsia" w:cs="仿宋_GB2312" w:asciiTheme="minorEastAsia" w:hAnsiTheme="minorEastAsia" w:eastAsiaTheme="minorEastAsia"/>
                <w:color w:val="auto"/>
                <w:sz w:val="24"/>
                <w:szCs w:val="24"/>
                <w:highlight w:val="none"/>
                <w:lang w:val="en-US" w:eastAsia="zh-CN"/>
              </w:rPr>
              <w:t>提供相关承诺函，未</w:t>
            </w:r>
            <w:r>
              <w:rPr>
                <w:rFonts w:hint="eastAsia" w:cs="仿宋_GB2312" w:asciiTheme="minorEastAsia" w:hAnsiTheme="minorEastAsia" w:eastAsiaTheme="minorEastAsia"/>
                <w:color w:val="auto"/>
                <w:sz w:val="24"/>
                <w:szCs w:val="24"/>
                <w:highlight w:val="none"/>
              </w:rPr>
              <w:t>提供</w:t>
            </w:r>
            <w:r>
              <w:rPr>
                <w:rFonts w:hint="eastAsia" w:cs="仿宋_GB2312" w:asciiTheme="minorEastAsia" w:hAnsiTheme="minorEastAsia" w:eastAsiaTheme="minorEastAsia"/>
                <w:color w:val="auto"/>
                <w:sz w:val="24"/>
                <w:szCs w:val="24"/>
                <w:highlight w:val="none"/>
                <w:lang w:val="en-US" w:eastAsia="zh-CN"/>
              </w:rPr>
              <w:t>或不满足不得分</w:t>
            </w:r>
            <w:r>
              <w:rPr>
                <w:rFonts w:hint="eastAsia" w:cs="仿宋_GB2312" w:asciiTheme="minorEastAsia" w:hAnsiTheme="minorEastAsia" w:eastAsiaTheme="minorEastAsia"/>
                <w:color w:val="auto"/>
                <w:sz w:val="24"/>
                <w:szCs w:val="24"/>
                <w:highlight w:val="none"/>
              </w:rPr>
              <w:t>。</w:t>
            </w:r>
          </w:p>
        </w:tc>
        <w:tc>
          <w:tcPr>
            <w:tcW w:w="424" w:type="pct"/>
            <w:vAlign w:val="center"/>
          </w:tcPr>
          <w:p w14:paraId="04E302B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eastAsia" w:ascii="宋体" w:hAnsi="宋体" w:eastAsia="宋体" w:cs="宋体"/>
                <w:color w:val="auto"/>
                <w:kern w:val="2"/>
                <w:sz w:val="24"/>
                <w:szCs w:val="24"/>
                <w:highlight w:val="none"/>
                <w:lang w:val="en-US" w:eastAsia="zh-CN" w:bidi="ar-SA"/>
              </w:rPr>
            </w:pPr>
            <w:r>
              <w:rPr>
                <w:rFonts w:hint="eastAsia" w:ascii="宋体" w:hAnsi="宋体" w:cs="宋体"/>
                <w:color w:val="auto"/>
                <w:sz w:val="24"/>
                <w:szCs w:val="24"/>
                <w:highlight w:val="none"/>
                <w:lang w:val="en-US" w:eastAsia="zh-CN"/>
              </w:rPr>
              <w:t>2</w:t>
            </w:r>
          </w:p>
        </w:tc>
      </w:tr>
      <w:tr w14:paraId="2E67B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436" w:type="pct"/>
            <w:vAlign w:val="center"/>
          </w:tcPr>
          <w:p w14:paraId="69A707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7</w:t>
            </w:r>
          </w:p>
        </w:tc>
        <w:tc>
          <w:tcPr>
            <w:tcW w:w="4138" w:type="pct"/>
            <w:vAlign w:val="center"/>
          </w:tcPr>
          <w:p w14:paraId="601F06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outlineLvl w:val="0"/>
              <w:rPr>
                <w:rFonts w:hint="eastAsia" w:cs="仿宋_GB2312" w:asciiTheme="minorEastAsia" w:hAnsiTheme="minorEastAsia" w:eastAsiaTheme="minorEastAsia"/>
                <w:color w:val="auto"/>
                <w:sz w:val="24"/>
                <w:szCs w:val="24"/>
                <w:highlight w:val="none"/>
                <w:lang w:val="en-US" w:eastAsia="zh-CN"/>
              </w:rPr>
            </w:pPr>
            <w:r>
              <w:rPr>
                <w:rFonts w:hint="eastAsia" w:cs="仿宋_GB2312" w:asciiTheme="minorEastAsia" w:hAnsiTheme="minorEastAsia" w:eastAsiaTheme="minorEastAsia"/>
                <w:color w:val="auto"/>
                <w:sz w:val="24"/>
                <w:szCs w:val="24"/>
                <w:highlight w:val="none"/>
              </w:rPr>
              <w:t>培训计划包括培训内容、时间、地点、人次，费用计入总报价；</w:t>
            </w:r>
            <w:r>
              <w:rPr>
                <w:rFonts w:hint="eastAsia" w:cs="仿宋_GB2312" w:asciiTheme="minorEastAsia" w:hAnsiTheme="minorEastAsia" w:eastAsiaTheme="minorEastAsia"/>
                <w:color w:val="auto"/>
                <w:sz w:val="24"/>
                <w:szCs w:val="24"/>
                <w:highlight w:val="none"/>
                <w:lang w:val="en-US" w:eastAsia="zh-CN"/>
              </w:rPr>
              <w:t>根据内容完善程度、可行性等进行评分(评审范围：3,2,1,0)。</w:t>
            </w:r>
          </w:p>
        </w:tc>
        <w:tc>
          <w:tcPr>
            <w:tcW w:w="424" w:type="pct"/>
            <w:vAlign w:val="center"/>
          </w:tcPr>
          <w:p w14:paraId="5F65A2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outlineLvl w:val="0"/>
              <w:rPr>
                <w:rFonts w:hint="default" w:ascii="宋体" w:hAnsi="宋体" w:cs="宋体"/>
                <w:color w:val="auto"/>
                <w:sz w:val="24"/>
                <w:szCs w:val="24"/>
                <w:highlight w:val="none"/>
                <w:lang w:val="en-US" w:eastAsia="zh-CN"/>
              </w:rPr>
            </w:pPr>
            <w:r>
              <w:rPr>
                <w:rFonts w:hint="eastAsia" w:ascii="宋体" w:hAnsi="宋体" w:cs="宋体"/>
                <w:color w:val="auto"/>
                <w:sz w:val="24"/>
                <w:szCs w:val="24"/>
                <w:highlight w:val="none"/>
                <w:lang w:val="en-US" w:eastAsia="zh-CN"/>
              </w:rPr>
              <w:t>3</w:t>
            </w:r>
          </w:p>
        </w:tc>
      </w:tr>
    </w:tbl>
    <w:p w14:paraId="7AF2D88B">
      <w:pPr>
        <w:rPr>
          <w:color w:val="auto"/>
          <w:highlight w:val="none"/>
        </w:rPr>
      </w:pPr>
    </w:p>
    <w:p w14:paraId="4B867A7F">
      <w:pPr>
        <w:snapToGrid w:val="0"/>
        <w:spacing w:line="360" w:lineRule="auto"/>
        <w:rPr>
          <w:rFonts w:ascii="宋体" w:hAnsi="宋体" w:cs="宋体"/>
          <w:b/>
          <w:color w:val="auto"/>
          <w:sz w:val="24"/>
          <w:szCs w:val="24"/>
          <w:highlight w:val="none"/>
        </w:rPr>
      </w:pPr>
      <w:r>
        <w:rPr>
          <w:rFonts w:hint="eastAsia" w:ascii="宋体" w:hAnsi="宋体" w:cs="宋体"/>
          <w:color w:val="auto"/>
          <w:sz w:val="20"/>
          <w:szCs w:val="20"/>
          <w:highlight w:val="none"/>
          <w:shd w:val="clear" w:color="auto" w:fill="FFFFFF"/>
        </w:rPr>
        <w:t> *</w:t>
      </w:r>
      <w:r>
        <w:rPr>
          <w:rFonts w:hint="eastAsia" w:ascii="宋体" w:hAnsi="宋体" w:cs="宋体"/>
          <w:b/>
          <w:color w:val="auto"/>
          <w:sz w:val="24"/>
          <w:highlight w:val="none"/>
        </w:rPr>
        <w:t>备注：</w:t>
      </w:r>
      <w:r>
        <w:rPr>
          <w:rFonts w:hint="eastAsia" w:ascii="宋体" w:hAnsi="宋体" w:cs="宋体"/>
          <w:color w:val="auto"/>
          <w:sz w:val="24"/>
          <w:highlight w:val="none"/>
        </w:rPr>
        <w:t>投标人编制投标文件（商务技术文件部分）时，建议按此目录（序号和内容）</w:t>
      </w:r>
      <w:r>
        <w:rPr>
          <w:rFonts w:hint="eastAsia" w:ascii="宋体" w:hAnsi="宋体" w:cs="宋体"/>
          <w:color w:val="auto"/>
          <w:sz w:val="24"/>
          <w:szCs w:val="24"/>
          <w:highlight w:val="none"/>
        </w:rPr>
        <w:t>提供评标标准相应的商务技术资料。 </w:t>
      </w:r>
    </w:p>
    <w:p w14:paraId="78BCF6D7">
      <w:pPr>
        <w:rPr>
          <w:rFonts w:ascii="宋体" w:hAnsi="宋体" w:cs="宋体"/>
          <w:b/>
          <w:color w:val="auto"/>
          <w:sz w:val="24"/>
          <w:szCs w:val="24"/>
          <w:highlight w:val="none"/>
        </w:rPr>
      </w:pPr>
      <w:r>
        <w:rPr>
          <w:rFonts w:hint="eastAsia" w:ascii="宋体" w:hAnsi="宋体" w:cs="宋体"/>
          <w:b/>
          <w:color w:val="auto"/>
          <w:sz w:val="24"/>
          <w:szCs w:val="24"/>
          <w:highlight w:val="none"/>
        </w:rPr>
        <w:t>一、评标方法</w:t>
      </w:r>
    </w:p>
    <w:p w14:paraId="644122E6">
      <w:pPr>
        <w:adjustRightInd/>
        <w:spacing w:line="360" w:lineRule="auto"/>
        <w:ind w:firstLine="472" w:firstLineChars="196"/>
        <w:rPr>
          <w:rFonts w:ascii="宋体" w:hAnsi="宋体" w:cs="宋体"/>
          <w:color w:val="auto"/>
          <w:kern w:val="0"/>
          <w:sz w:val="24"/>
          <w:szCs w:val="24"/>
          <w:highlight w:val="none"/>
        </w:rPr>
      </w:pPr>
      <w:r>
        <w:rPr>
          <w:rFonts w:hint="eastAsia" w:ascii="宋体" w:hAnsi="宋体" w:cs="宋体"/>
          <w:b/>
          <w:color w:val="auto"/>
          <w:kern w:val="0"/>
          <w:sz w:val="24"/>
          <w:szCs w:val="24"/>
          <w:highlight w:val="none"/>
        </w:rPr>
        <w:t>1.本项目采用综合评分法。</w:t>
      </w:r>
      <w:r>
        <w:rPr>
          <w:rFonts w:hint="eastAsia" w:ascii="宋体" w:hAnsi="宋体" w:cs="宋体"/>
          <w:color w:val="auto"/>
          <w:kern w:val="0"/>
          <w:sz w:val="24"/>
          <w:szCs w:val="24"/>
          <w:highlight w:val="none"/>
        </w:rPr>
        <w:t>综合评分法，是指投标文件满足招标文件全部实质性要求，且按照评审因素的量化指标评审得分最高的投标人为中标候选人的评标方法。</w:t>
      </w:r>
    </w:p>
    <w:p w14:paraId="13D776B0">
      <w:pPr>
        <w:adjustRightInd/>
        <w:spacing w:line="360" w:lineRule="auto"/>
        <w:rPr>
          <w:rFonts w:ascii="宋体" w:hAnsi="宋体" w:cs="宋体"/>
          <w:color w:val="auto"/>
          <w:kern w:val="0"/>
          <w:sz w:val="24"/>
          <w:szCs w:val="24"/>
          <w:highlight w:val="none"/>
        </w:rPr>
      </w:pPr>
      <w:r>
        <w:rPr>
          <w:rFonts w:hint="eastAsia" w:ascii="宋体" w:hAnsi="宋体" w:cs="宋体"/>
          <w:b/>
          <w:color w:val="auto"/>
          <w:sz w:val="24"/>
          <w:szCs w:val="24"/>
          <w:highlight w:val="none"/>
        </w:rPr>
        <w:t>二、评标标准</w:t>
      </w:r>
    </w:p>
    <w:p w14:paraId="7D6B3104">
      <w:pPr>
        <w:spacing w:line="360" w:lineRule="auto"/>
        <w:ind w:firstLine="472" w:firstLineChars="196"/>
        <w:rPr>
          <w:rFonts w:ascii="宋体" w:hAnsi="宋体" w:cs="宋体"/>
          <w:b/>
          <w:color w:val="auto"/>
          <w:sz w:val="24"/>
          <w:szCs w:val="24"/>
          <w:highlight w:val="none"/>
        </w:rPr>
      </w:pPr>
      <w:r>
        <w:rPr>
          <w:rFonts w:hint="eastAsia" w:ascii="宋体" w:hAnsi="宋体" w:cs="宋体"/>
          <w:b/>
          <w:color w:val="auto"/>
          <w:sz w:val="24"/>
          <w:szCs w:val="24"/>
          <w:highlight w:val="none"/>
        </w:rPr>
        <w:t>2.</w:t>
      </w:r>
      <w:r>
        <w:rPr>
          <w:rFonts w:hint="eastAsia" w:ascii="宋体" w:hAnsi="宋体" w:cs="宋体"/>
          <w:color w:val="auto"/>
          <w:sz w:val="24"/>
          <w:szCs w:val="24"/>
          <w:highlight w:val="none"/>
        </w:rPr>
        <w:t xml:space="preserve"> </w:t>
      </w:r>
      <w:r>
        <w:rPr>
          <w:rFonts w:hint="eastAsia" w:ascii="宋体" w:hAnsi="宋体" w:cs="宋体"/>
          <w:b/>
          <w:color w:val="auto"/>
          <w:sz w:val="24"/>
          <w:szCs w:val="24"/>
          <w:highlight w:val="none"/>
        </w:rPr>
        <w:t>评标标准：</w:t>
      </w:r>
      <w:r>
        <w:rPr>
          <w:rFonts w:hint="eastAsia" w:ascii="宋体" w:hAnsi="宋体" w:cs="宋体"/>
          <w:color w:val="auto"/>
          <w:kern w:val="0"/>
          <w:sz w:val="24"/>
          <w:szCs w:val="24"/>
          <w:highlight w:val="none"/>
        </w:rPr>
        <w:t>见评标办法前附表。</w:t>
      </w:r>
    </w:p>
    <w:p w14:paraId="696C5F17">
      <w:pPr>
        <w:spacing w:line="360" w:lineRule="auto"/>
        <w:outlineLvl w:val="0"/>
        <w:rPr>
          <w:rFonts w:ascii="宋体" w:hAnsi="宋体" w:cs="宋体"/>
          <w:b/>
          <w:color w:val="auto"/>
          <w:sz w:val="24"/>
          <w:szCs w:val="24"/>
          <w:highlight w:val="none"/>
        </w:rPr>
      </w:pPr>
      <w:r>
        <w:rPr>
          <w:rFonts w:hint="eastAsia" w:ascii="宋体" w:hAnsi="宋体" w:cs="宋体"/>
          <w:b/>
          <w:color w:val="auto"/>
          <w:sz w:val="24"/>
          <w:szCs w:val="24"/>
          <w:highlight w:val="none"/>
        </w:rPr>
        <w:t>三、评标程序</w:t>
      </w:r>
    </w:p>
    <w:p w14:paraId="52F63FF7">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szCs w:val="24"/>
          <w:highlight w:val="none"/>
        </w:rPr>
        <w:t>3.1符合性审查。</w:t>
      </w:r>
      <w:r>
        <w:rPr>
          <w:rFonts w:hint="eastAsia" w:ascii="宋体" w:hAnsi="宋体" w:cs="宋体"/>
          <w:color w:val="auto"/>
          <w:kern w:val="0"/>
          <w:sz w:val="24"/>
          <w:szCs w:val="24"/>
          <w:highlight w:val="none"/>
        </w:rPr>
        <w:t>评标委员会应当对符合资格的投标人的投标文件进行符合性审查，以确定其是否满足招标文件的实质性要求。不满</w:t>
      </w:r>
      <w:r>
        <w:rPr>
          <w:rFonts w:hint="eastAsia" w:ascii="宋体" w:hAnsi="宋体" w:cs="宋体"/>
          <w:color w:val="auto"/>
          <w:kern w:val="0"/>
          <w:sz w:val="24"/>
          <w:highlight w:val="none"/>
        </w:rPr>
        <w:t>足招标文件的实质性要求的，投标无效。</w:t>
      </w:r>
    </w:p>
    <w:p w14:paraId="26FDC2F7">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3.2 比较与评价。</w:t>
      </w:r>
      <w:r>
        <w:rPr>
          <w:rFonts w:hint="eastAsia" w:ascii="宋体" w:hAnsi="宋体" w:cs="宋体"/>
          <w:color w:val="auto"/>
          <w:kern w:val="0"/>
          <w:sz w:val="24"/>
          <w:highlight w:val="none"/>
        </w:rPr>
        <w:t>评标委员会应当按照招标文件中规定的评标方法和标准，对符合性审查合格的投标文件进行商务和技术评估，综合比较与评价。</w:t>
      </w:r>
    </w:p>
    <w:p w14:paraId="3C2083D5">
      <w:pPr>
        <w:spacing w:line="360" w:lineRule="auto"/>
        <w:ind w:firstLine="472" w:firstLineChars="196"/>
        <w:rPr>
          <w:rFonts w:ascii="宋体" w:hAnsi="宋体" w:cs="宋体"/>
          <w:color w:val="auto"/>
          <w:kern w:val="0"/>
          <w:sz w:val="24"/>
          <w:highlight w:val="none"/>
        </w:rPr>
      </w:pPr>
      <w:r>
        <w:rPr>
          <w:rFonts w:hint="eastAsia" w:ascii="宋体" w:hAnsi="宋体" w:cs="宋体"/>
          <w:b/>
          <w:color w:val="auto"/>
          <w:kern w:val="0"/>
          <w:sz w:val="24"/>
          <w:highlight w:val="none"/>
        </w:rPr>
        <w:t>3.3汇总商务技术得分。</w:t>
      </w:r>
      <w:r>
        <w:rPr>
          <w:rFonts w:hint="eastAsia" w:ascii="宋体" w:hAnsi="宋体" w:cs="宋体"/>
          <w:color w:val="auto"/>
          <w:kern w:val="0"/>
          <w:sz w:val="24"/>
          <w:highlight w:val="none"/>
        </w:rPr>
        <w:t>评标委员会各成员应当独立对每个投标人的商务和技术文件进行评价，并汇总商务技术得分情况。</w:t>
      </w:r>
    </w:p>
    <w:p w14:paraId="27331F77">
      <w:pPr>
        <w:spacing w:line="360" w:lineRule="auto"/>
        <w:ind w:firstLine="472" w:firstLineChars="196"/>
        <w:rPr>
          <w:rFonts w:ascii="宋体" w:hAnsi="宋体" w:cs="宋体"/>
          <w:b/>
          <w:color w:val="auto"/>
          <w:kern w:val="0"/>
          <w:sz w:val="24"/>
          <w:highlight w:val="none"/>
        </w:rPr>
      </w:pPr>
      <w:r>
        <w:rPr>
          <w:rFonts w:hint="eastAsia" w:ascii="宋体" w:hAnsi="宋体" w:cs="宋体"/>
          <w:b/>
          <w:color w:val="auto"/>
          <w:kern w:val="0"/>
          <w:sz w:val="24"/>
          <w:highlight w:val="none"/>
        </w:rPr>
        <w:t>3.4报价评审。</w:t>
      </w:r>
    </w:p>
    <w:p w14:paraId="5BF0C6E9">
      <w:pPr>
        <w:pStyle w:val="134"/>
        <w:spacing w:before="0"/>
        <w:ind w:firstLine="508" w:firstLineChars="212"/>
        <w:rPr>
          <w:rFonts w:ascii="宋体" w:hAnsi="宋体" w:cs="宋体"/>
          <w:color w:val="auto"/>
          <w:kern w:val="0"/>
          <w:highlight w:val="none"/>
        </w:rPr>
      </w:pPr>
      <w:r>
        <w:rPr>
          <w:rFonts w:hint="eastAsia" w:ascii="宋体" w:hAnsi="宋体" w:cs="宋体"/>
          <w:color w:val="auto"/>
          <w:kern w:val="0"/>
          <w:highlight w:val="none"/>
        </w:rPr>
        <w:t>3.4.1投标文件报价出现前后不一致的，按照下列规定修正：</w:t>
      </w:r>
    </w:p>
    <w:p w14:paraId="4EEF92A6">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3.4.1.1投标文件中开标一览表(报价表)内容与投标文件中相应内容不一致的，以开标一览表(报价表)为准;</w:t>
      </w:r>
    </w:p>
    <w:p w14:paraId="43C70EB4">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3.4.1.2大写金额和小写金额不一致的，以大写金额为准;</w:t>
      </w:r>
    </w:p>
    <w:p w14:paraId="52E1D83A">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3.4.1.3单价金额小数点或者百分比有明显错位的，以开标一览表的总价为准，并修改单价;</w:t>
      </w:r>
    </w:p>
    <w:p w14:paraId="37622431">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3.4.1.4总价金额与按单价汇总金额不一致的，以单价金额计算结果为准。</w:t>
      </w:r>
    </w:p>
    <w:p w14:paraId="7BCC567E">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3.4.1.5同时出现两种以上不一致的，按照3.4.1规定的顺序修正。修正后的报价按照财政部第87号令 《政府采购货物和服务招标投标管理办法》第五十一条第二款的规定经投标人确认后产生约束力。</w:t>
      </w:r>
    </w:p>
    <w:p w14:paraId="66B83191">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3.4.2投标文件出现不是唯一的、有选择性投标报价的，投标无效。</w:t>
      </w:r>
    </w:p>
    <w:p w14:paraId="0A9AB1F9">
      <w:pPr>
        <w:snapToGrid w:val="0"/>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kern w:val="0"/>
          <w:sz w:val="24"/>
          <w:highlight w:val="none"/>
        </w:rPr>
        <w:t>3.4.3投标报价超过招标文件中规定的预算金额或者最高限价的，投标无效。</w:t>
      </w:r>
    </w:p>
    <w:p w14:paraId="6C513A67">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3.4.4评标委员会认为投标人的报价明显低于其他通过符合性审查投标人的报价，有可能影响产品质量或者不能诚信履约的，应当要求其在合理的时间内提供书面说明，必要时提交相关证明材料;投标人不能证明其报价合理性的，评标委员会应当将其作为无效投标处理。</w:t>
      </w:r>
    </w:p>
    <w:p w14:paraId="46A66C6D">
      <w:pPr>
        <w:pStyle w:val="134"/>
        <w:spacing w:before="0"/>
        <w:ind w:firstLine="480"/>
        <w:rPr>
          <w:rFonts w:ascii="宋体" w:hAnsi="宋体" w:cs="宋体"/>
          <w:color w:val="auto"/>
          <w:kern w:val="0"/>
          <w:szCs w:val="24"/>
          <w:highlight w:val="none"/>
        </w:rPr>
      </w:pPr>
      <w:r>
        <w:rPr>
          <w:rFonts w:hint="eastAsia" w:ascii="宋体" w:hAnsi="宋体" w:cs="宋体"/>
          <w:color w:val="auto"/>
          <w:kern w:val="0"/>
          <w:szCs w:val="24"/>
          <w:highlight w:val="none"/>
        </w:rPr>
        <w:t>3.4.5对于未预留份额专门面向中小企业的政府采购服务项目，以及预留份额政府采购服务项目中的非预留部分标项，对小型和微型企业的投标报价给予10%-</w:t>
      </w:r>
      <w:r>
        <w:rPr>
          <w:rFonts w:ascii="宋体" w:hAnsi="宋体" w:cs="宋体"/>
          <w:color w:val="auto"/>
          <w:kern w:val="0"/>
          <w:szCs w:val="24"/>
          <w:highlight w:val="none"/>
        </w:rPr>
        <w:t>20</w:t>
      </w:r>
      <w:r>
        <w:rPr>
          <w:rFonts w:hint="eastAsia" w:ascii="宋体" w:hAnsi="宋体" w:cs="宋体"/>
          <w:color w:val="auto"/>
          <w:kern w:val="0"/>
          <w:szCs w:val="24"/>
          <w:highlight w:val="none"/>
        </w:rPr>
        <w:t>%的扣除，用扣除后的价格参与评审。接受大中型企业与小微企业组成联合体或者允许大中型企业向一家或者多家小微企业分包的政府采购服务项目，对于联合协议或者分包意向协议约定小微企业的合同份额占到合同总金额30%以上的，对联合体或者大中型企业的报价给予4%-</w:t>
      </w:r>
      <w:r>
        <w:rPr>
          <w:rFonts w:ascii="宋体" w:hAnsi="宋体" w:cs="宋体"/>
          <w:color w:val="auto"/>
          <w:kern w:val="0"/>
          <w:szCs w:val="24"/>
          <w:highlight w:val="none"/>
        </w:rPr>
        <w:t>6</w:t>
      </w:r>
      <w:r>
        <w:rPr>
          <w:rFonts w:hint="eastAsia" w:ascii="宋体" w:hAnsi="宋体" w:cs="宋体"/>
          <w:color w:val="auto"/>
          <w:kern w:val="0"/>
          <w:szCs w:val="24"/>
          <w:highlight w:val="none"/>
        </w:rPr>
        <w:t>%的扣除，用扣除后的价格参加评审。组成联合体或者接受分包的小微企业与联合体内其他企业、分包企业之间存在直接控股、管理关系的，不享受价格扣除优惠政策。</w:t>
      </w:r>
    </w:p>
    <w:p w14:paraId="61340EA7">
      <w:pPr>
        <w:spacing w:line="360" w:lineRule="auto"/>
        <w:ind w:firstLine="482" w:firstLineChars="200"/>
        <w:rPr>
          <w:rFonts w:ascii="宋体" w:hAnsi="宋体" w:cs="宋体"/>
          <w:color w:val="auto"/>
          <w:kern w:val="0"/>
          <w:sz w:val="24"/>
          <w:highlight w:val="none"/>
        </w:rPr>
      </w:pPr>
      <w:r>
        <w:rPr>
          <w:rFonts w:hint="eastAsia" w:ascii="宋体" w:hAnsi="宋体" w:cs="宋体"/>
          <w:b/>
          <w:color w:val="auto"/>
          <w:kern w:val="0"/>
          <w:sz w:val="24"/>
          <w:highlight w:val="none"/>
        </w:rPr>
        <w:t>3.5排序与推荐。</w:t>
      </w:r>
      <w:r>
        <w:rPr>
          <w:rFonts w:hint="eastAsia" w:ascii="宋体" w:hAnsi="宋体" w:cs="宋体"/>
          <w:color w:val="auto"/>
          <w:kern w:val="0"/>
          <w:sz w:val="24"/>
          <w:highlight w:val="none"/>
        </w:rPr>
        <w:t>采用综合评分法的，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r>
        <w:rPr>
          <w:rFonts w:hint="eastAsia" w:ascii="宋体" w:hAnsi="宋体" w:cs="宋体"/>
          <w:color w:val="auto"/>
          <w:kern w:val="0"/>
          <w:sz w:val="24"/>
          <w:highlight w:val="none"/>
          <w:lang w:val="en" w:eastAsia="zh-CN"/>
        </w:rPr>
        <w:t>本项目推荐的中标候选人数量：</w:t>
      </w:r>
      <w:r>
        <w:rPr>
          <w:rFonts w:hint="eastAsia" w:ascii="宋体" w:hAnsi="宋体" w:cs="宋体"/>
          <w:color w:val="auto"/>
          <w:kern w:val="0"/>
          <w:sz w:val="24"/>
          <w:highlight w:val="none"/>
          <w:u w:val="single"/>
          <w:lang w:val="en-US" w:eastAsia="zh-CN"/>
        </w:rPr>
        <w:t xml:space="preserve">  详见前附表     </w:t>
      </w:r>
      <w:r>
        <w:rPr>
          <w:rFonts w:hint="eastAsia" w:ascii="宋体" w:hAnsi="宋体" w:cs="宋体"/>
          <w:color w:val="auto"/>
          <w:kern w:val="0"/>
          <w:sz w:val="24"/>
          <w:highlight w:val="none"/>
          <w:lang w:val="en-US" w:eastAsia="zh-CN"/>
        </w:rPr>
        <w:t xml:space="preserve"> </w:t>
      </w:r>
      <w:r>
        <w:rPr>
          <w:rFonts w:hint="eastAsia" w:ascii="宋体" w:hAnsi="宋体" w:cs="宋体"/>
          <w:color w:val="auto"/>
          <w:kern w:val="0"/>
          <w:sz w:val="24"/>
          <w:highlight w:val="none"/>
          <w:lang w:val="en" w:eastAsia="zh-CN"/>
        </w:rPr>
        <w:t>。</w:t>
      </w:r>
    </w:p>
    <w:p w14:paraId="2F75E657">
      <w:pPr>
        <w:spacing w:line="360" w:lineRule="auto"/>
        <w:ind w:firstLine="480" w:firstLineChars="200"/>
        <w:rPr>
          <w:rFonts w:ascii="宋体" w:hAnsi="宋体" w:cs="宋体"/>
          <w:b/>
          <w:color w:val="auto"/>
          <w:kern w:val="0"/>
          <w:sz w:val="24"/>
          <w:highlight w:val="none"/>
        </w:rPr>
      </w:pPr>
      <w:r>
        <w:rPr>
          <w:rFonts w:hint="eastAsia" w:ascii="宋体" w:hAnsi="宋体" w:cs="宋体"/>
          <w:color w:val="auto"/>
          <w:kern w:val="0"/>
          <w:sz w:val="24"/>
          <w:highlight w:val="none"/>
        </w:rPr>
        <w:t>多家投标人提供相同品牌产品（单一产品采购项目中的该产品或者非单一产品采购项目的核心产品）且通过资格审查、符合性审查的不同投标人参加同一合同项下投标的，按一家投标人计算，评审后得分最高的同品牌投标人获得中标人推荐资格；评审得分相同的，采取随机抽取方式确定，其他同品牌投标人不作为中标候选人。</w:t>
      </w:r>
    </w:p>
    <w:p w14:paraId="26B544CD">
      <w:pPr>
        <w:spacing w:line="360" w:lineRule="auto"/>
        <w:ind w:firstLine="472" w:firstLineChars="196"/>
        <w:rPr>
          <w:rFonts w:ascii="宋体" w:hAnsi="宋体" w:cs="宋体"/>
          <w:color w:val="auto"/>
          <w:kern w:val="0"/>
          <w:sz w:val="24"/>
          <w:szCs w:val="24"/>
          <w:highlight w:val="none"/>
        </w:rPr>
      </w:pPr>
      <w:r>
        <w:rPr>
          <w:rFonts w:hint="eastAsia" w:ascii="宋体" w:hAnsi="宋体" w:cs="宋体"/>
          <w:b/>
          <w:color w:val="auto"/>
          <w:kern w:val="0"/>
          <w:sz w:val="24"/>
          <w:highlight w:val="none"/>
        </w:rPr>
        <w:t>3.6编写评标报告。</w:t>
      </w:r>
      <w:r>
        <w:rPr>
          <w:rFonts w:hint="eastAsia" w:ascii="宋体" w:hAnsi="宋体" w:cs="宋体"/>
          <w:color w:val="auto"/>
          <w:kern w:val="0"/>
          <w:sz w:val="24"/>
          <w:highlight w:val="none"/>
        </w:rPr>
        <w:t>评标委员会根据全体评标成员签字的原始评标记录和评标结果编写评标报告。评标委员会成员对需要共同认定的事项存在争议的，应当按照少数服从多数的原则作出结论。持不同意见的评标委员会成员应当在评标报告上签署不同意见及</w:t>
      </w:r>
      <w:r>
        <w:rPr>
          <w:rFonts w:hint="eastAsia" w:ascii="宋体" w:hAnsi="宋体" w:cs="宋体"/>
          <w:color w:val="auto"/>
          <w:kern w:val="0"/>
          <w:sz w:val="24"/>
          <w:szCs w:val="24"/>
          <w:highlight w:val="none"/>
        </w:rPr>
        <w:t>理由，否则视为同意评标报告。</w:t>
      </w:r>
    </w:p>
    <w:p w14:paraId="2F91E3BE">
      <w:pPr>
        <w:widowControl/>
        <w:shd w:val="clear" w:color="auto" w:fill="FFFFFF"/>
        <w:adjustRightInd/>
        <w:spacing w:after="225" w:line="315" w:lineRule="atLeast"/>
        <w:jc w:val="left"/>
        <w:rPr>
          <w:rFonts w:ascii="宋体" w:hAnsi="宋体" w:cs="宋体"/>
          <w:b/>
          <w:color w:val="auto"/>
          <w:sz w:val="24"/>
          <w:szCs w:val="24"/>
          <w:highlight w:val="none"/>
        </w:rPr>
      </w:pPr>
      <w:r>
        <w:rPr>
          <w:rFonts w:hint="eastAsia" w:ascii="宋体" w:hAnsi="宋体" w:cs="宋体"/>
          <w:b/>
          <w:color w:val="auto"/>
          <w:sz w:val="24"/>
          <w:szCs w:val="24"/>
          <w:highlight w:val="none"/>
        </w:rPr>
        <w:t>四、评标中的其他事项</w:t>
      </w:r>
    </w:p>
    <w:p w14:paraId="2175435D">
      <w:pPr>
        <w:pStyle w:val="134"/>
        <w:spacing w:before="0"/>
        <w:ind w:firstLine="472" w:firstLineChars="196"/>
        <w:rPr>
          <w:rFonts w:ascii="宋体" w:hAnsi="宋体" w:cs="宋体"/>
          <w:color w:val="auto"/>
          <w:kern w:val="0"/>
          <w:sz w:val="24"/>
          <w:szCs w:val="24"/>
          <w:highlight w:val="none"/>
        </w:rPr>
      </w:pPr>
      <w:r>
        <w:rPr>
          <w:rFonts w:hint="eastAsia" w:ascii="宋体" w:hAnsi="宋体" w:cs="宋体"/>
          <w:b/>
          <w:color w:val="auto"/>
          <w:kern w:val="0"/>
          <w:sz w:val="24"/>
          <w:szCs w:val="24"/>
          <w:highlight w:val="none"/>
        </w:rPr>
        <w:t>4.1投标人澄清、说明或者补正。</w:t>
      </w:r>
      <w:r>
        <w:rPr>
          <w:rFonts w:hint="eastAsia" w:ascii="宋体" w:hAnsi="宋体" w:cs="宋体"/>
          <w:color w:val="auto"/>
          <w:kern w:val="0"/>
          <w:sz w:val="24"/>
          <w:szCs w:val="24"/>
          <w:highlight w:val="none"/>
        </w:rPr>
        <w:t>对于投标文件中含义不明确、同类问题表述不一致或者有明显文字和计算错误的内容需要投标人作出必要的澄清、说明或者补正的，评标委员会和投标人通过电子交易平台交换数据电文，投标人提交使用电子签名的相关数据电文或通过平台上传加盖公章的扫描件。给予投标人提交澄清、说明或补正的时间不得少于半小时，投标人已经明确表示澄清说明或补正完毕的除外。投标人的澄清、说明或者补正不得超出投标文件的范围或者改变投标文件的实质性内容。</w:t>
      </w:r>
    </w:p>
    <w:p w14:paraId="0A48C9B5">
      <w:pPr>
        <w:pStyle w:val="25"/>
        <w:spacing w:line="360" w:lineRule="auto"/>
        <w:ind w:left="954" w:leftChars="226" w:hanging="479" w:firstLineChars="0"/>
        <w:rPr>
          <w:rFonts w:cs="宋体"/>
          <w:color w:val="auto"/>
          <w:szCs w:val="21"/>
          <w:highlight w:val="none"/>
        </w:rPr>
      </w:pPr>
      <w:r>
        <w:rPr>
          <w:rFonts w:hint="eastAsia" w:cs="宋体"/>
          <w:b/>
          <w:color w:val="auto"/>
          <w:kern w:val="0"/>
          <w:sz w:val="24"/>
          <w:szCs w:val="24"/>
          <w:highlight w:val="none"/>
        </w:rPr>
        <w:t>4.2投标无效。</w:t>
      </w:r>
      <w:r>
        <w:rPr>
          <w:rFonts w:hint="eastAsia" w:cs="宋体"/>
          <w:color w:val="auto"/>
          <w:sz w:val="24"/>
          <w:szCs w:val="24"/>
          <w:highlight w:val="none"/>
        </w:rPr>
        <w:t>有下列情</w:t>
      </w:r>
      <w:r>
        <w:rPr>
          <w:rFonts w:hint="eastAsia" w:cs="宋体"/>
          <w:color w:val="auto"/>
          <w:szCs w:val="21"/>
          <w:highlight w:val="none"/>
        </w:rPr>
        <w:t>形之一的，投标无效：</w:t>
      </w:r>
    </w:p>
    <w:p w14:paraId="732B7275">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4.2.1投标人不具备招标文件中规定的资格要求的（投标人未提供有效的资格文件的，视为投标人不具备招标文件中规定的资格要求）；</w:t>
      </w:r>
    </w:p>
    <w:p w14:paraId="70341F0E">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4.2.2投标文件未按照招标文件要求签署、盖章的；</w:t>
      </w:r>
    </w:p>
    <w:p w14:paraId="136F8413">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4.2.3采购人拟采购的产品属于政府强制采购的节能产品品目清单范围的，投标人相应的投标产品未获得国家确定的认证机构出具的、处于有效期之内的节能产品认证证书的；</w:t>
      </w:r>
    </w:p>
    <w:p w14:paraId="1908BFDD">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4.2.4投标文件含有采购人不能接受的附加条件的；</w:t>
      </w:r>
    </w:p>
    <w:p w14:paraId="5686A5E1">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4.2.5投标文件中承诺的投标有效期少于招标文件中载明的投标有效期的；</w:t>
      </w:r>
    </w:p>
    <w:p w14:paraId="35242E8B">
      <w:pPr>
        <w:snapToGrid w:val="0"/>
        <w:spacing w:line="360" w:lineRule="auto"/>
        <w:ind w:firstLine="120" w:firstLineChars="50"/>
        <w:jc w:val="left"/>
        <w:rPr>
          <w:rFonts w:ascii="宋体" w:hAnsi="宋体" w:cs="宋体"/>
          <w:color w:val="auto"/>
          <w:kern w:val="0"/>
          <w:sz w:val="24"/>
          <w:highlight w:val="none"/>
        </w:rPr>
      </w:pPr>
      <w:r>
        <w:rPr>
          <w:rFonts w:hint="eastAsia" w:ascii="宋体" w:hAnsi="宋体" w:cs="宋体"/>
          <w:color w:val="auto"/>
          <w:kern w:val="0"/>
          <w:sz w:val="24"/>
          <w:highlight w:val="none"/>
        </w:rPr>
        <w:t xml:space="preserve">   4.2.6投标文件出现不是唯一的、有选择性投标报价的;</w:t>
      </w:r>
    </w:p>
    <w:p w14:paraId="46E91B60">
      <w:pPr>
        <w:spacing w:line="360" w:lineRule="auto"/>
        <w:ind w:firstLine="480" w:firstLineChars="200"/>
        <w:rPr>
          <w:rFonts w:hint="eastAsia" w:ascii="宋体" w:hAnsi="宋体" w:cs="宋体"/>
          <w:color w:val="auto"/>
          <w:kern w:val="0"/>
          <w:sz w:val="24"/>
          <w:highlight w:val="none"/>
        </w:rPr>
      </w:pPr>
      <w:r>
        <w:rPr>
          <w:rFonts w:hint="eastAsia" w:ascii="宋体" w:hAnsi="宋体" w:cs="宋体"/>
          <w:color w:val="auto"/>
          <w:kern w:val="0"/>
          <w:sz w:val="24"/>
          <w:highlight w:val="none"/>
        </w:rPr>
        <w:t>4.2.7投标报价超过招标文件中规定的预算金额或者最高限价的;</w:t>
      </w:r>
    </w:p>
    <w:p w14:paraId="3509BB2A">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8</w:t>
      </w:r>
      <w:r>
        <w:rPr>
          <w:rFonts w:hint="eastAsia" w:ascii="宋体" w:hAnsi="宋体" w:cs="宋体"/>
          <w:color w:val="auto"/>
          <w:kern w:val="0"/>
          <w:sz w:val="24"/>
          <w:highlight w:val="none"/>
        </w:rPr>
        <w:t>投标人对根据修正原则修正后的报价不确认的；</w:t>
      </w:r>
    </w:p>
    <w:p w14:paraId="0B7F7EA1">
      <w:pPr>
        <w:spacing w:line="360" w:lineRule="auto"/>
        <w:ind w:firstLine="480" w:firstLineChars="200"/>
        <w:rPr>
          <w:color w:val="auto"/>
          <w:highlight w:val="none"/>
        </w:rPr>
      </w:pPr>
      <w:r>
        <w:rPr>
          <w:rFonts w:hint="eastAsia" w:ascii="宋体" w:hAnsi="宋体" w:cs="宋体"/>
          <w:color w:val="auto"/>
          <w:kern w:val="0"/>
          <w:sz w:val="24"/>
          <w:highlight w:val="none"/>
        </w:rPr>
        <w:t>4.2.</w:t>
      </w:r>
      <w:r>
        <w:rPr>
          <w:rFonts w:hint="eastAsia" w:ascii="宋体" w:hAnsi="宋体" w:cs="宋体"/>
          <w:color w:val="auto"/>
          <w:kern w:val="0"/>
          <w:sz w:val="24"/>
          <w:highlight w:val="none"/>
          <w:lang w:val="en-US" w:eastAsia="zh-CN"/>
        </w:rPr>
        <w:t>9</w:t>
      </w:r>
      <w:r>
        <w:rPr>
          <w:rFonts w:hint="eastAsia" w:ascii="宋体" w:hAnsi="宋体" w:cs="宋体"/>
          <w:color w:val="auto"/>
          <w:kern w:val="0"/>
          <w:sz w:val="24"/>
          <w:highlight w:val="none"/>
        </w:rPr>
        <w:t>投标人提供虚假材料投标的；</w:t>
      </w:r>
    </w:p>
    <w:p w14:paraId="45F260C4">
      <w:pPr>
        <w:spacing w:line="360" w:lineRule="auto"/>
        <w:ind w:firstLine="240" w:firstLineChars="100"/>
        <w:rPr>
          <w:rFonts w:hint="eastAsia" w:ascii="宋体" w:hAnsi="宋体" w:cs="宋体"/>
          <w:color w:val="auto"/>
          <w:kern w:val="0"/>
          <w:sz w:val="24"/>
          <w:highlight w:val="none"/>
        </w:rPr>
      </w:pPr>
      <w:r>
        <w:rPr>
          <w:rFonts w:hint="eastAsia" w:ascii="宋体" w:hAnsi="宋体" w:cs="宋体"/>
          <w:color w:val="auto"/>
          <w:kern w:val="0"/>
          <w:sz w:val="24"/>
          <w:highlight w:val="none"/>
        </w:rPr>
        <w:t xml:space="preserve">  4.2.1</w:t>
      </w:r>
      <w:r>
        <w:rPr>
          <w:rFonts w:hint="eastAsia" w:ascii="宋体" w:hAnsi="宋体" w:cs="宋体"/>
          <w:color w:val="auto"/>
          <w:kern w:val="0"/>
          <w:sz w:val="24"/>
          <w:highlight w:val="none"/>
          <w:lang w:val="en-US" w:eastAsia="zh-CN"/>
        </w:rPr>
        <w:t>0</w:t>
      </w:r>
      <w:r>
        <w:rPr>
          <w:rFonts w:hint="eastAsia" w:ascii="宋体" w:hAnsi="宋体" w:cs="宋体"/>
          <w:color w:val="auto"/>
          <w:kern w:val="0"/>
          <w:sz w:val="24"/>
          <w:highlight w:val="none"/>
        </w:rPr>
        <w:t>投标人有恶意串通、妨碍其他投标人的竞争行为、损害采购人或者其他投标人的合法权益情形的；</w:t>
      </w:r>
    </w:p>
    <w:p w14:paraId="6A4C0539">
      <w:pPr>
        <w:spacing w:line="360" w:lineRule="auto"/>
        <w:ind w:firstLine="480" w:firstLineChars="200"/>
        <w:rPr>
          <w:color w:val="auto"/>
          <w:highlight w:val="none"/>
        </w:rPr>
      </w:pPr>
      <w:r>
        <w:rPr>
          <w:rFonts w:hint="eastAsia" w:ascii="宋体" w:hAnsi="宋体" w:eastAsia="宋体" w:cs="宋体"/>
          <w:color w:val="auto"/>
          <w:kern w:val="0"/>
          <w:sz w:val="24"/>
          <w:highlight w:val="none"/>
          <w:lang w:val="en-US" w:eastAsia="zh-CN"/>
        </w:rPr>
        <w:t>4.2.11 参与同一个采购包（标段）的供应商存在下列情形之一且无法合理解释的，其投标（响应）文件无效：1.不同供应商的电子投标（响应）文件上传计算机的网卡MAC地址或硬盘序列号等硬件信息相同的；2.上传的电子投标（响应）文件若出现使用本项目其他投标（响应）供应商的数字证书加密的，或者加盖本项目其他投标（响应）供应商的电子印章的；3.不同供应商的投标（响应）文件的内容存在3处（含）以上错误一致的；4.不同供应商联系人为同一人或不同联系人的联系电话一致的。</w:t>
      </w:r>
    </w:p>
    <w:p w14:paraId="3DBA8B62">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2</w:t>
      </w:r>
      <w:r>
        <w:rPr>
          <w:rFonts w:hint="eastAsia" w:ascii="宋体" w:hAnsi="宋体" w:cs="宋体"/>
          <w:color w:val="auto"/>
          <w:kern w:val="0"/>
          <w:sz w:val="24"/>
          <w:highlight w:val="none"/>
        </w:rPr>
        <w:t>投标人仅提交备份投标文件，未在电子交易平台传输递交投标文件的，投标无效；</w:t>
      </w:r>
    </w:p>
    <w:p w14:paraId="07761668">
      <w:pPr>
        <w:pStyle w:val="4"/>
        <w:ind w:left="862" w:leftChars="205"/>
        <w:rPr>
          <w:rFonts w:ascii="宋体" w:hAnsi="宋体" w:eastAsia="宋体" w:cs="宋体"/>
          <w:b w:val="0"/>
          <w:bCs w:val="0"/>
          <w:color w:val="auto"/>
          <w:kern w:val="0"/>
          <w:sz w:val="24"/>
          <w:szCs w:val="24"/>
          <w:highlight w:val="none"/>
          <w:lang w:val="en-US"/>
        </w:rPr>
      </w:pPr>
      <w:r>
        <w:rPr>
          <w:rFonts w:hint="eastAsia" w:ascii="宋体" w:hAnsi="宋体" w:eastAsia="宋体" w:cs="宋体"/>
          <w:b w:val="0"/>
          <w:bCs w:val="0"/>
          <w:color w:val="auto"/>
          <w:kern w:val="0"/>
          <w:sz w:val="24"/>
          <w:szCs w:val="24"/>
          <w:highlight w:val="none"/>
          <w:lang w:val="en-US"/>
        </w:rPr>
        <w:t>4.2.1</w:t>
      </w:r>
      <w:r>
        <w:rPr>
          <w:rFonts w:hint="eastAsia" w:ascii="宋体" w:hAnsi="宋体" w:eastAsia="宋体" w:cs="宋体"/>
          <w:b w:val="0"/>
          <w:bCs w:val="0"/>
          <w:color w:val="auto"/>
          <w:kern w:val="0"/>
          <w:sz w:val="24"/>
          <w:szCs w:val="24"/>
          <w:highlight w:val="none"/>
          <w:lang w:val="en-US" w:eastAsia="zh-CN"/>
        </w:rPr>
        <w:t>3</w:t>
      </w:r>
      <w:r>
        <w:rPr>
          <w:rFonts w:hint="eastAsia" w:ascii="宋体" w:hAnsi="宋体" w:eastAsia="宋体" w:cs="宋体"/>
          <w:b w:val="0"/>
          <w:bCs w:val="0"/>
          <w:color w:val="auto"/>
          <w:kern w:val="0"/>
          <w:sz w:val="24"/>
          <w:szCs w:val="24"/>
          <w:highlight w:val="none"/>
          <w:lang w:val="en-US"/>
        </w:rPr>
        <w:t xml:space="preserve"> 投标文件不满足招标文件的其它实质性要求的；</w:t>
      </w:r>
    </w:p>
    <w:p w14:paraId="44FD94E9">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rPr>
        <w:t>4.2.1</w:t>
      </w:r>
      <w:r>
        <w:rPr>
          <w:rFonts w:hint="eastAsia" w:ascii="宋体" w:hAnsi="宋体" w:cs="宋体"/>
          <w:color w:val="auto"/>
          <w:kern w:val="0"/>
          <w:sz w:val="24"/>
          <w:highlight w:val="none"/>
          <w:lang w:val="en-US" w:eastAsia="zh-CN"/>
        </w:rPr>
        <w:t>4</w:t>
      </w:r>
      <w:r>
        <w:rPr>
          <w:rFonts w:hint="eastAsia" w:ascii="宋体" w:hAnsi="宋体" w:cs="宋体"/>
          <w:color w:val="auto"/>
          <w:kern w:val="0"/>
          <w:sz w:val="24"/>
          <w:highlight w:val="none"/>
        </w:rPr>
        <w:t>法律、法规、规章（适用本市的）及省级以上规范性文件（适用本市的）规定的其他无效情形。</w:t>
      </w:r>
    </w:p>
    <w:p w14:paraId="0B5692E0">
      <w:pPr>
        <w:pStyle w:val="25"/>
        <w:snapToGrid w:val="0"/>
        <w:spacing w:line="360" w:lineRule="auto"/>
        <w:ind w:firstLine="472" w:firstLineChars="196"/>
        <w:rPr>
          <w:rFonts w:cs="宋体"/>
          <w:color w:val="auto"/>
          <w:highlight w:val="none"/>
        </w:rPr>
      </w:pPr>
      <w:r>
        <w:rPr>
          <w:rFonts w:hint="eastAsia" w:cs="宋体"/>
          <w:b/>
          <w:color w:val="auto"/>
          <w:highlight w:val="none"/>
        </w:rPr>
        <w:t>5.废标。</w:t>
      </w:r>
      <w:r>
        <w:rPr>
          <w:rFonts w:hint="eastAsia" w:cs="宋体"/>
          <w:color w:val="auto"/>
          <w:highlight w:val="none"/>
        </w:rPr>
        <w:t>根据《中华人民共和国政府采购法》第三十六条之规定，在采购中，出现下列情形之一的，应予废标：</w:t>
      </w:r>
    </w:p>
    <w:p w14:paraId="23B1FA3C">
      <w:pPr>
        <w:pStyle w:val="25"/>
        <w:snapToGrid w:val="0"/>
        <w:spacing w:line="360" w:lineRule="auto"/>
        <w:rPr>
          <w:rFonts w:cs="宋体"/>
          <w:color w:val="auto"/>
          <w:highlight w:val="none"/>
        </w:rPr>
      </w:pPr>
      <w:r>
        <w:rPr>
          <w:rFonts w:hint="eastAsia" w:cs="宋体"/>
          <w:color w:val="auto"/>
          <w:highlight w:val="none"/>
        </w:rPr>
        <w:t>5.1符合专业条件的供应商或者对招标文件作实质响应的供应商不足3家的；</w:t>
      </w:r>
    </w:p>
    <w:p w14:paraId="1FD6ABB9">
      <w:pPr>
        <w:pStyle w:val="25"/>
        <w:snapToGrid w:val="0"/>
        <w:spacing w:line="360" w:lineRule="auto"/>
        <w:rPr>
          <w:rFonts w:cs="宋体"/>
          <w:color w:val="auto"/>
          <w:highlight w:val="none"/>
        </w:rPr>
      </w:pPr>
      <w:r>
        <w:rPr>
          <w:rFonts w:hint="eastAsia" w:cs="宋体"/>
          <w:color w:val="auto"/>
          <w:highlight w:val="none"/>
        </w:rPr>
        <w:t>5.2出现影响采购公正的违法、违规行为的；</w:t>
      </w:r>
    </w:p>
    <w:p w14:paraId="0C302588">
      <w:pPr>
        <w:pStyle w:val="25"/>
        <w:snapToGrid w:val="0"/>
        <w:spacing w:line="360" w:lineRule="auto"/>
        <w:rPr>
          <w:rFonts w:cs="宋体"/>
          <w:color w:val="auto"/>
          <w:highlight w:val="none"/>
        </w:rPr>
      </w:pPr>
      <w:r>
        <w:rPr>
          <w:rFonts w:hint="eastAsia" w:cs="宋体"/>
          <w:color w:val="auto"/>
          <w:highlight w:val="none"/>
        </w:rPr>
        <w:t>5.3投标人的报价均超过了采购预算，采购人不能支付的；</w:t>
      </w:r>
    </w:p>
    <w:p w14:paraId="183D45FF">
      <w:pPr>
        <w:pStyle w:val="25"/>
        <w:snapToGrid w:val="0"/>
        <w:spacing w:line="360" w:lineRule="auto"/>
        <w:rPr>
          <w:rFonts w:cs="宋体"/>
          <w:color w:val="auto"/>
          <w:highlight w:val="none"/>
        </w:rPr>
      </w:pPr>
      <w:r>
        <w:rPr>
          <w:rFonts w:hint="eastAsia" w:cs="宋体"/>
          <w:color w:val="auto"/>
          <w:highlight w:val="none"/>
        </w:rPr>
        <w:t>5.4因重大变故，采购任务取消的。</w:t>
      </w:r>
    </w:p>
    <w:p w14:paraId="74E54236">
      <w:pPr>
        <w:pStyle w:val="25"/>
        <w:snapToGrid w:val="0"/>
        <w:spacing w:line="360" w:lineRule="auto"/>
        <w:rPr>
          <w:rFonts w:cs="宋体"/>
          <w:color w:val="auto"/>
          <w:highlight w:val="none"/>
        </w:rPr>
      </w:pPr>
      <w:r>
        <w:rPr>
          <w:rFonts w:hint="eastAsia" w:cs="宋体"/>
          <w:color w:val="auto"/>
          <w:highlight w:val="none"/>
        </w:rPr>
        <w:t>废标后，</w:t>
      </w:r>
      <w:r>
        <w:rPr>
          <w:rFonts w:hint="eastAsia" w:cs="宋体"/>
          <w:color w:val="auto"/>
          <w:highlight w:val="none"/>
          <w:lang w:eastAsia="zh-CN"/>
        </w:rPr>
        <w:t>采购代理机构</w:t>
      </w:r>
      <w:r>
        <w:rPr>
          <w:rFonts w:hint="eastAsia" w:cs="宋体"/>
          <w:color w:val="auto"/>
          <w:highlight w:val="none"/>
        </w:rPr>
        <w:t>应当将废标理由通知所有投标人。</w:t>
      </w:r>
    </w:p>
    <w:p w14:paraId="006C9529">
      <w:pPr>
        <w:pStyle w:val="25"/>
        <w:snapToGrid w:val="0"/>
        <w:spacing w:line="360" w:lineRule="auto"/>
        <w:ind w:firstLine="590" w:firstLineChars="245"/>
        <w:rPr>
          <w:rFonts w:cs="宋体"/>
          <w:color w:val="auto"/>
          <w:highlight w:val="none"/>
        </w:rPr>
      </w:pPr>
      <w:r>
        <w:rPr>
          <w:rFonts w:hint="eastAsia" w:cs="宋体"/>
          <w:b/>
          <w:color w:val="auto"/>
          <w:highlight w:val="none"/>
        </w:rPr>
        <w:t>6.修改招标文件，重新组织采购活动。</w:t>
      </w:r>
      <w:r>
        <w:rPr>
          <w:rFonts w:hint="eastAsia" w:cs="宋体"/>
          <w:color w:val="auto"/>
          <w:highlight w:val="none"/>
        </w:rPr>
        <w:t>评标委员会发现招标文件存在歧义、重大缺陷导致评标工作无法进行，或者招标文件内容违反国家有关强制性规定的，将停止评标工作，并与采购人、</w:t>
      </w:r>
      <w:r>
        <w:rPr>
          <w:rFonts w:hint="eastAsia" w:cs="宋体"/>
          <w:color w:val="auto"/>
          <w:highlight w:val="none"/>
          <w:lang w:eastAsia="zh-CN"/>
        </w:rPr>
        <w:t>采购代理机构</w:t>
      </w:r>
      <w:r>
        <w:rPr>
          <w:rFonts w:hint="eastAsia" w:cs="宋体"/>
          <w:color w:val="auto"/>
          <w:highlight w:val="none"/>
        </w:rPr>
        <w:t>沟通并作书面记录。采购人、</w:t>
      </w:r>
      <w:r>
        <w:rPr>
          <w:rFonts w:hint="eastAsia" w:cs="宋体"/>
          <w:color w:val="auto"/>
          <w:highlight w:val="none"/>
          <w:lang w:eastAsia="zh-CN"/>
        </w:rPr>
        <w:t>采购代理机构</w:t>
      </w:r>
      <w:r>
        <w:rPr>
          <w:rFonts w:hint="eastAsia" w:cs="宋体"/>
          <w:color w:val="auto"/>
          <w:highlight w:val="none"/>
        </w:rPr>
        <w:t>确认后，将修改招标文件，重新组织采购活动。</w:t>
      </w:r>
    </w:p>
    <w:p w14:paraId="61BFE672">
      <w:pPr>
        <w:pStyle w:val="25"/>
        <w:snapToGrid w:val="0"/>
        <w:spacing w:line="360" w:lineRule="auto"/>
        <w:ind w:firstLine="482"/>
        <w:rPr>
          <w:rFonts w:cs="宋体"/>
          <w:color w:val="auto"/>
          <w:highlight w:val="none"/>
        </w:rPr>
      </w:pPr>
      <w:r>
        <w:rPr>
          <w:rFonts w:hint="eastAsia" w:cs="宋体"/>
          <w:b/>
          <w:color w:val="auto"/>
          <w:kern w:val="0"/>
          <w:highlight w:val="none"/>
        </w:rPr>
        <w:t>7.重新开展采购。</w:t>
      </w:r>
      <w:r>
        <w:rPr>
          <w:rFonts w:hint="eastAsia" w:cs="宋体"/>
          <w:color w:val="auto"/>
          <w:highlight w:val="none"/>
        </w:rPr>
        <w:t>有政府采购法第七十一条、第七十二条规定的违法行为之一，影响或者可能影响中标结果的，依照下列规定处理：</w:t>
      </w:r>
    </w:p>
    <w:p w14:paraId="7390CDFD">
      <w:pPr>
        <w:pStyle w:val="25"/>
        <w:snapToGrid w:val="0"/>
        <w:spacing w:line="360" w:lineRule="auto"/>
        <w:rPr>
          <w:rFonts w:cs="宋体"/>
          <w:color w:val="auto"/>
          <w:highlight w:val="none"/>
        </w:rPr>
      </w:pPr>
      <w:r>
        <w:rPr>
          <w:rFonts w:hint="eastAsia" w:cs="宋体"/>
          <w:color w:val="auto"/>
          <w:highlight w:val="none"/>
        </w:rPr>
        <w:t>7.1未确定中标供应商的，终止本次政府采购活动，重新开展政府采购活动。</w:t>
      </w:r>
    </w:p>
    <w:p w14:paraId="5CEFD9A0">
      <w:pPr>
        <w:pStyle w:val="25"/>
        <w:snapToGrid w:val="0"/>
        <w:spacing w:line="360" w:lineRule="auto"/>
        <w:rPr>
          <w:rFonts w:cs="宋体"/>
          <w:color w:val="auto"/>
          <w:highlight w:val="none"/>
        </w:rPr>
      </w:pPr>
      <w:r>
        <w:rPr>
          <w:rFonts w:hint="eastAsia" w:cs="宋体"/>
          <w:color w:val="auto"/>
          <w:highlight w:val="none"/>
        </w:rPr>
        <w:t>7.2已确定中标供应商但尚未签订政府采购合同的，中标结果无效，从合格的中标候选人中另行确定中标供应商；没有合格的中标候选人的，重新开展政府采购活动。</w:t>
      </w:r>
    </w:p>
    <w:p w14:paraId="01E7A9CB">
      <w:pPr>
        <w:pStyle w:val="25"/>
        <w:snapToGrid w:val="0"/>
        <w:spacing w:line="360" w:lineRule="auto"/>
        <w:rPr>
          <w:rFonts w:cs="宋体"/>
          <w:color w:val="auto"/>
          <w:highlight w:val="none"/>
        </w:rPr>
      </w:pPr>
      <w:r>
        <w:rPr>
          <w:rFonts w:hint="eastAsia" w:cs="宋体"/>
          <w:color w:val="auto"/>
          <w:highlight w:val="none"/>
        </w:rPr>
        <w:t>7.3政府采购合同已签订但尚未履行的，撤销合同，从合格的中标候选人中另行确定中标供应商；没有合格的中标候选人的，重新开展政府采购活动。</w:t>
      </w:r>
    </w:p>
    <w:p w14:paraId="4957C2F7">
      <w:pPr>
        <w:pStyle w:val="25"/>
        <w:snapToGrid w:val="0"/>
        <w:spacing w:line="360" w:lineRule="auto"/>
        <w:rPr>
          <w:rFonts w:cs="宋体"/>
          <w:color w:val="auto"/>
          <w:highlight w:val="none"/>
        </w:rPr>
      </w:pPr>
      <w:r>
        <w:rPr>
          <w:rFonts w:hint="eastAsia" w:cs="宋体"/>
          <w:color w:val="auto"/>
          <w:highlight w:val="none"/>
        </w:rPr>
        <w:t>7.4政府采购合同已经履行，给采购人、供应商造成损失的，由责任人承担赔偿责任。</w:t>
      </w:r>
    </w:p>
    <w:p w14:paraId="6D42901A">
      <w:pPr>
        <w:pStyle w:val="25"/>
        <w:snapToGrid w:val="0"/>
        <w:spacing w:line="360" w:lineRule="auto"/>
        <w:rPr>
          <w:rFonts w:ascii="宋体" w:hAnsi="宋体" w:cs="宋体"/>
          <w:b/>
          <w:color w:val="auto"/>
          <w:sz w:val="36"/>
          <w:szCs w:val="36"/>
          <w:highlight w:val="none"/>
        </w:rPr>
      </w:pPr>
      <w:r>
        <w:rPr>
          <w:rFonts w:hint="eastAsia" w:cs="宋体"/>
          <w:color w:val="auto"/>
          <w:highlight w:val="none"/>
        </w:rPr>
        <w:t>7.5政府采购当事人有其他违反政府采购法或者政府采购法实施条例等法律法规规定的行为，经改正后仍然影响或者可能影响中标结果或者依法被认定为中标无效的，依照7.1-7.4规定处理。</w:t>
      </w:r>
      <w:bookmarkEnd w:id="30"/>
      <w:bookmarkStart w:id="400" w:name="第五部分"/>
      <w:bookmarkStart w:id="401" w:name="_Toc86217003"/>
    </w:p>
    <w:p w14:paraId="630D8196">
      <w:pPr>
        <w:spacing w:line="360" w:lineRule="auto"/>
        <w:ind w:left="720" w:leftChars="343" w:firstLine="1084" w:firstLineChars="300"/>
        <w:outlineLvl w:val="0"/>
        <w:rPr>
          <w:rFonts w:ascii="宋体" w:hAnsi="宋体" w:cs="宋体"/>
          <w:b/>
          <w:color w:val="auto"/>
          <w:sz w:val="36"/>
          <w:szCs w:val="36"/>
          <w:highlight w:val="none"/>
        </w:rPr>
      </w:pPr>
      <w:r>
        <w:rPr>
          <w:rFonts w:hint="eastAsia" w:ascii="宋体" w:hAnsi="宋体" w:cs="宋体"/>
          <w:b/>
          <w:color w:val="auto"/>
          <w:sz w:val="36"/>
          <w:szCs w:val="36"/>
          <w:highlight w:val="none"/>
        </w:rPr>
        <w:t xml:space="preserve">    </w:t>
      </w:r>
    </w:p>
    <w:p w14:paraId="758DED2A">
      <w:pPr>
        <w:spacing w:line="360" w:lineRule="auto"/>
        <w:ind w:left="720" w:leftChars="343" w:firstLine="1084" w:firstLineChars="300"/>
        <w:outlineLvl w:val="0"/>
        <w:rPr>
          <w:rFonts w:ascii="宋体" w:hAnsi="宋体" w:cs="宋体"/>
          <w:b/>
          <w:color w:val="auto"/>
          <w:sz w:val="36"/>
          <w:szCs w:val="36"/>
          <w:highlight w:val="none"/>
        </w:rPr>
      </w:pPr>
    </w:p>
    <w:p w14:paraId="09B33AD2">
      <w:pPr>
        <w:widowControl/>
        <w:adjustRightInd/>
        <w:jc w:val="left"/>
        <w:rPr>
          <w:rFonts w:ascii="宋体" w:hAnsi="宋体" w:cs="宋体"/>
          <w:b/>
          <w:color w:val="auto"/>
          <w:sz w:val="36"/>
          <w:szCs w:val="36"/>
          <w:highlight w:val="none"/>
        </w:rPr>
      </w:pPr>
      <w:r>
        <w:rPr>
          <w:rFonts w:ascii="宋体" w:hAnsi="宋体" w:cs="宋体"/>
          <w:b/>
          <w:color w:val="auto"/>
          <w:sz w:val="36"/>
          <w:szCs w:val="36"/>
          <w:highlight w:val="none"/>
        </w:rPr>
        <w:br w:type="page"/>
      </w:r>
    </w:p>
    <w:p w14:paraId="480BBAC2">
      <w:pPr>
        <w:spacing w:line="360" w:lineRule="auto"/>
        <w:jc w:val="center"/>
        <w:outlineLvl w:val="0"/>
        <w:rPr>
          <w:rFonts w:ascii="宋体" w:hAnsi="宋体" w:cs="宋体"/>
          <w:b/>
          <w:color w:val="auto"/>
          <w:sz w:val="36"/>
          <w:szCs w:val="36"/>
          <w:highlight w:val="none"/>
        </w:rPr>
      </w:pPr>
      <w:r>
        <w:rPr>
          <w:rFonts w:hint="eastAsia" w:ascii="宋体" w:hAnsi="宋体" w:cs="宋体"/>
          <w:b/>
          <w:color w:val="auto"/>
          <w:sz w:val="36"/>
          <w:szCs w:val="36"/>
          <w:highlight w:val="none"/>
        </w:rPr>
        <w:t>第五部分 拟签订的合同文本</w:t>
      </w:r>
    </w:p>
    <w:p w14:paraId="4175071A">
      <w:pPr>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合同编号：</w:t>
      </w:r>
      <w:r>
        <w:rPr>
          <w:rFonts w:hint="eastAsia" w:ascii="宋体" w:hAnsi="宋体" w:eastAsia="宋体" w:cs="宋体"/>
          <w:color w:val="auto"/>
          <w:sz w:val="24"/>
          <w:highlight w:val="none"/>
          <w:u w:val="single"/>
        </w:rPr>
        <w:t xml:space="preserve">           </w:t>
      </w:r>
    </w:p>
    <w:p w14:paraId="7EC9E4CA">
      <w:pPr>
        <w:spacing w:line="480" w:lineRule="auto"/>
        <w:jc w:val="center"/>
        <w:rPr>
          <w:rFonts w:hint="eastAsia" w:ascii="宋体" w:hAnsi="宋体" w:eastAsia="宋体" w:cs="宋体"/>
          <w:b/>
          <w:color w:val="auto"/>
          <w:sz w:val="28"/>
          <w:szCs w:val="28"/>
          <w:highlight w:val="none"/>
        </w:rPr>
      </w:pPr>
    </w:p>
    <w:p w14:paraId="49D575A1">
      <w:pPr>
        <w:spacing w:line="480" w:lineRule="auto"/>
        <w:jc w:val="center"/>
        <w:rPr>
          <w:rFonts w:hint="eastAsia" w:ascii="宋体" w:hAnsi="宋体" w:eastAsia="宋体" w:cs="宋体"/>
          <w:b/>
          <w:color w:val="auto"/>
          <w:sz w:val="24"/>
          <w:highlight w:val="none"/>
        </w:rPr>
      </w:pPr>
    </w:p>
    <w:p w14:paraId="3AF0A2A9">
      <w:pPr>
        <w:spacing w:line="480" w:lineRule="auto"/>
        <w:jc w:val="center"/>
        <w:rPr>
          <w:rFonts w:hint="eastAsia" w:ascii="宋体" w:hAnsi="宋体" w:eastAsia="宋体" w:cs="宋体"/>
          <w:b/>
          <w:color w:val="auto"/>
          <w:sz w:val="24"/>
          <w:highlight w:val="none"/>
        </w:rPr>
      </w:pPr>
    </w:p>
    <w:p w14:paraId="4756FA8C">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政府采购合同参考范本</w:t>
      </w:r>
    </w:p>
    <w:p w14:paraId="584E9F39">
      <w:pPr>
        <w:spacing w:line="480" w:lineRule="auto"/>
        <w:jc w:val="center"/>
        <w:rPr>
          <w:rFonts w:hint="eastAsia" w:ascii="宋体" w:hAnsi="宋体" w:eastAsia="宋体" w:cs="宋体"/>
          <w:b/>
          <w:color w:val="auto"/>
          <w:sz w:val="36"/>
          <w:szCs w:val="36"/>
          <w:highlight w:val="none"/>
        </w:rPr>
      </w:pPr>
      <w:r>
        <w:rPr>
          <w:rFonts w:hint="eastAsia" w:ascii="宋体" w:hAnsi="宋体" w:eastAsia="宋体" w:cs="宋体"/>
          <w:b/>
          <w:color w:val="auto"/>
          <w:sz w:val="36"/>
          <w:szCs w:val="36"/>
          <w:highlight w:val="none"/>
        </w:rPr>
        <w:t>（服务类）</w:t>
      </w:r>
    </w:p>
    <w:p w14:paraId="5E4390B0">
      <w:pPr>
        <w:pStyle w:val="705"/>
        <w:ind w:firstLine="2843" w:firstLineChars="1180"/>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第一部分 合同书</w:t>
      </w:r>
    </w:p>
    <w:p w14:paraId="61975933">
      <w:pPr>
        <w:spacing w:before="120" w:line="22" w:lineRule="atLeast"/>
        <w:rPr>
          <w:rFonts w:hint="eastAsia" w:ascii="宋体" w:hAnsi="宋体" w:eastAsia="宋体" w:cs="宋体"/>
          <w:color w:val="auto"/>
          <w:sz w:val="24"/>
          <w:highlight w:val="none"/>
        </w:rPr>
      </w:pPr>
    </w:p>
    <w:p w14:paraId="505F1372">
      <w:pPr>
        <w:pStyle w:val="4"/>
        <w:rPr>
          <w:rFonts w:hint="eastAsia" w:ascii="宋体" w:hAnsi="宋体" w:eastAsia="宋体" w:cs="宋体"/>
          <w:color w:val="auto"/>
          <w:highlight w:val="none"/>
        </w:rPr>
      </w:pPr>
    </w:p>
    <w:p w14:paraId="5B89F78C">
      <w:pPr>
        <w:spacing w:before="120" w:line="22" w:lineRule="atLeast"/>
        <w:ind w:left="960"/>
        <w:rPr>
          <w:rFonts w:hint="eastAsia" w:ascii="宋体" w:hAnsi="宋体" w:eastAsia="宋体" w:cs="宋体"/>
          <w:color w:val="auto"/>
          <w:sz w:val="24"/>
          <w:highlight w:val="none"/>
        </w:rPr>
      </w:pPr>
      <w:r>
        <w:rPr>
          <w:rFonts w:hint="eastAsia" w:ascii="宋体" w:hAnsi="宋体" w:eastAsia="宋体" w:cs="宋体"/>
          <w:color w:val="auto"/>
          <w:sz w:val="24"/>
          <w:highlight w:val="none"/>
        </w:rPr>
        <w:t>项目名称：</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2025-2026年度杭州市社会保险信息系统升级维护项目</w:t>
      </w:r>
      <w:r>
        <w:rPr>
          <w:rFonts w:hint="eastAsia" w:ascii="宋体" w:hAnsi="宋体" w:eastAsia="宋体" w:cs="宋体"/>
          <w:color w:val="auto"/>
          <w:sz w:val="24"/>
          <w:highlight w:val="none"/>
          <w:u w:val="single"/>
        </w:rPr>
        <w:t xml:space="preserve"> </w:t>
      </w:r>
    </w:p>
    <w:p w14:paraId="148AB2A3">
      <w:pPr>
        <w:pStyle w:val="602"/>
        <w:spacing w:before="120" w:line="22" w:lineRule="atLeast"/>
        <w:rPr>
          <w:rFonts w:hint="eastAsia" w:ascii="宋体" w:hAnsi="宋体" w:eastAsia="宋体" w:cs="宋体"/>
          <w:color w:val="auto"/>
          <w:szCs w:val="24"/>
          <w:highlight w:val="none"/>
        </w:rPr>
      </w:pPr>
    </w:p>
    <w:p w14:paraId="35A25571">
      <w:pPr>
        <w:pStyle w:val="602"/>
        <w:spacing w:before="120" w:line="22" w:lineRule="atLeast"/>
        <w:rPr>
          <w:rFonts w:hint="eastAsia" w:ascii="宋体" w:hAnsi="宋体" w:eastAsia="宋体" w:cs="宋体"/>
          <w:color w:val="auto"/>
          <w:szCs w:val="24"/>
          <w:highlight w:val="none"/>
        </w:rPr>
      </w:pPr>
    </w:p>
    <w:p w14:paraId="6D974239">
      <w:pPr>
        <w:rPr>
          <w:rFonts w:hint="eastAsia" w:ascii="宋体" w:hAnsi="宋体" w:eastAsia="宋体" w:cs="宋体"/>
          <w:color w:val="auto"/>
          <w:sz w:val="24"/>
          <w:highlight w:val="none"/>
        </w:rPr>
      </w:pPr>
    </w:p>
    <w:p w14:paraId="4286A2CD">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甲方：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杭州市人力资源和社会保障政务服务中心</w:t>
      </w:r>
      <w:r>
        <w:rPr>
          <w:rFonts w:hint="eastAsia" w:ascii="宋体" w:hAnsi="宋体" w:eastAsia="宋体" w:cs="宋体"/>
          <w:color w:val="auto"/>
          <w:sz w:val="24"/>
          <w:highlight w:val="none"/>
          <w:u w:val="single"/>
        </w:rPr>
        <w:t>    </w:t>
      </w:r>
    </w:p>
    <w:p w14:paraId="7AA6BB07">
      <w:pPr>
        <w:spacing w:before="120" w:line="22" w:lineRule="atLeast"/>
        <w:rPr>
          <w:rFonts w:hint="eastAsia" w:ascii="宋体" w:hAnsi="宋体" w:eastAsia="宋体" w:cs="宋体"/>
          <w:color w:val="auto"/>
          <w:sz w:val="24"/>
          <w:highlight w:val="none"/>
        </w:rPr>
      </w:pPr>
    </w:p>
    <w:p w14:paraId="234778BA">
      <w:pPr>
        <w:spacing w:before="120" w:line="22" w:lineRule="atLeast"/>
        <w:ind w:left="96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乙方：</w:t>
      </w:r>
      <w:r>
        <w:rPr>
          <w:rFonts w:hint="eastAsia" w:ascii="宋体" w:hAnsi="宋体" w:eastAsia="宋体" w:cs="宋体"/>
          <w:color w:val="auto"/>
          <w:sz w:val="24"/>
          <w:highlight w:val="none"/>
          <w:u w:val="single"/>
        </w:rPr>
        <w:t xml:space="preserve">                                       </w:t>
      </w:r>
    </w:p>
    <w:p w14:paraId="3D83542B">
      <w:pPr>
        <w:spacing w:before="120" w:line="22" w:lineRule="atLeast"/>
        <w:rPr>
          <w:rFonts w:hint="eastAsia" w:ascii="宋体" w:hAnsi="宋体" w:eastAsia="宋体" w:cs="宋体"/>
          <w:color w:val="auto"/>
          <w:sz w:val="24"/>
          <w:highlight w:val="none"/>
        </w:rPr>
      </w:pPr>
    </w:p>
    <w:p w14:paraId="13999440">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签订地：</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杭州</w:t>
      </w:r>
      <w:r>
        <w:rPr>
          <w:rFonts w:hint="eastAsia" w:ascii="宋体" w:hAnsi="宋体" w:eastAsia="宋体" w:cs="宋体"/>
          <w:color w:val="auto"/>
          <w:sz w:val="24"/>
          <w:highlight w:val="none"/>
          <w:u w:val="single"/>
        </w:rPr>
        <w:t xml:space="preserve">                   </w:t>
      </w:r>
    </w:p>
    <w:p w14:paraId="183B4D50">
      <w:pPr>
        <w:spacing w:before="120" w:line="22" w:lineRule="atLeast"/>
        <w:rPr>
          <w:rFonts w:hint="eastAsia" w:ascii="宋体" w:hAnsi="宋体" w:eastAsia="宋体" w:cs="宋体"/>
          <w:color w:val="auto"/>
          <w:sz w:val="24"/>
          <w:highlight w:val="none"/>
        </w:rPr>
      </w:pPr>
    </w:p>
    <w:p w14:paraId="469F68F0">
      <w:pPr>
        <w:spacing w:before="120" w:line="22" w:lineRule="atLeast"/>
        <w:ind w:firstLine="960" w:firstLineChars="400"/>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签订日期：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2025</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AAE2FFE">
      <w:pPr>
        <w:widowControl/>
        <w:jc w:val="left"/>
        <w:rPr>
          <w:rFonts w:hint="eastAsia" w:ascii="宋体" w:hAnsi="宋体" w:eastAsia="宋体" w:cs="宋体"/>
          <w:color w:val="auto"/>
          <w:kern w:val="0"/>
          <w:sz w:val="24"/>
          <w:highlight w:val="none"/>
        </w:rPr>
        <w:sectPr>
          <w:footerReference r:id="rId8" w:type="default"/>
          <w:pgSz w:w="11907" w:h="16840"/>
          <w:pgMar w:top="1417" w:right="1417" w:bottom="1417" w:left="1417" w:header="851" w:footer="850" w:gutter="0"/>
          <w:pgNumType w:fmt="decimal"/>
          <w:cols w:space="720" w:num="1"/>
          <w:rtlGutter w:val="0"/>
          <w:docGrid w:linePitch="1" w:charSpace="0"/>
        </w:sectPr>
      </w:pPr>
    </w:p>
    <w:p w14:paraId="4222744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年</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月</w:t>
      </w:r>
      <w:r>
        <w:rPr>
          <w:rFonts w:hint="eastAsia" w:ascii="宋体" w:hAnsi="宋体" w:eastAsia="宋体" w:cs="宋体"/>
          <w:color w:val="auto"/>
          <w:sz w:val="24"/>
          <w:highlight w:val="none"/>
          <w:u w:val="single"/>
          <w:lang w:val="zh-CN"/>
        </w:rPr>
        <w:t xml:space="preserve">    </w:t>
      </w:r>
      <w:r>
        <w:rPr>
          <w:rFonts w:hint="eastAsia" w:ascii="宋体" w:hAnsi="宋体" w:eastAsia="宋体" w:cs="宋体"/>
          <w:color w:val="auto"/>
          <w:sz w:val="24"/>
          <w:highlight w:val="none"/>
          <w:lang w:val="zh-CN"/>
        </w:rPr>
        <w:t>日</w:t>
      </w:r>
      <w:r>
        <w:rPr>
          <w:rFonts w:hint="eastAsia" w:ascii="宋体" w:hAnsi="宋体" w:eastAsia="宋体" w:cs="宋体"/>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杭州市人力资源和社会保障政务服务中心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以</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公开招标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2025-2026年度杭州市社会保险信息系统升级维护项目</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项目进行了采购。经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评标委员会</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评定，</w:t>
      </w:r>
      <w:r>
        <w:rPr>
          <w:rFonts w:hint="eastAsia" w:ascii="宋体" w:hAnsi="宋体" w:eastAsia="宋体" w:cs="宋体"/>
          <w:color w:val="auto"/>
          <w:sz w:val="24"/>
          <w:highlight w:val="none"/>
          <w:u w:val="single"/>
        </w:rPr>
        <w:t xml:space="preserve">   （中标或者成交供应商名称） </w:t>
      </w:r>
      <w:r>
        <w:rPr>
          <w:rFonts w:hint="eastAsia" w:ascii="宋体" w:hAnsi="宋体" w:eastAsia="宋体" w:cs="宋体"/>
          <w:color w:val="auto"/>
          <w:sz w:val="24"/>
          <w:highlight w:val="none"/>
        </w:rPr>
        <w:t>为该项目中标或者成交供应商。现于中标或者成交通知书发出之日起10个工作日内，按照采购文件确定的事项签订本合同。</w:t>
      </w:r>
    </w:p>
    <w:p w14:paraId="52591D1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根据《中华人民共和国民法典》《中华人民共和国政府采购法》等相关法律法规之规定，按照平等、自愿、公平和诚实信用的原则，经</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eastAsia="zh-CN"/>
        </w:rPr>
        <w:t>杭州市人力资源和社会保障政务服务中心</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lang w:val="zh-CN"/>
        </w:rPr>
        <w:t>(以下简称：甲方)和</w:t>
      </w:r>
      <w:r>
        <w:rPr>
          <w:rFonts w:hint="eastAsia" w:ascii="宋体" w:hAnsi="宋体" w:eastAsia="宋体" w:cs="宋体"/>
          <w:color w:val="auto"/>
          <w:sz w:val="24"/>
          <w:highlight w:val="none"/>
          <w:u w:val="single"/>
        </w:rPr>
        <w:t xml:space="preserve">   （中或者成交标供应商名称）   </w:t>
      </w:r>
      <w:r>
        <w:rPr>
          <w:rFonts w:hint="eastAsia" w:ascii="宋体" w:hAnsi="宋体" w:eastAsia="宋体" w:cs="宋体"/>
          <w:color w:val="auto"/>
          <w:sz w:val="24"/>
          <w:highlight w:val="none"/>
          <w:lang w:val="zh-CN"/>
        </w:rPr>
        <w:t>(以下简称：乙方)协商一致，约定以下合同</w:t>
      </w:r>
      <w:r>
        <w:rPr>
          <w:rFonts w:hint="eastAsia" w:ascii="宋体" w:hAnsi="宋体" w:eastAsia="宋体" w:cs="宋体"/>
          <w:color w:val="auto"/>
          <w:sz w:val="24"/>
          <w:highlight w:val="none"/>
        </w:rPr>
        <w:t>条款，以兹共同遵守、全面履行。</w:t>
      </w:r>
    </w:p>
    <w:p w14:paraId="3F0DA1B6">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color w:val="auto"/>
          <w:sz w:val="24"/>
          <w:highlight w:val="none"/>
        </w:rPr>
      </w:pPr>
      <w:bookmarkStart w:id="402" w:name="_Toc20421"/>
      <w:bookmarkStart w:id="403" w:name="_Toc28855"/>
      <w:bookmarkStart w:id="404" w:name="_Toc22967"/>
      <w:bookmarkStart w:id="405" w:name="_Toc15367"/>
      <w:bookmarkStart w:id="406" w:name="_Toc19273"/>
      <w:r>
        <w:rPr>
          <w:rFonts w:hint="eastAsia" w:ascii="宋体" w:hAnsi="宋体" w:eastAsia="宋体" w:cs="宋体"/>
          <w:b/>
          <w:color w:val="auto"/>
          <w:sz w:val="24"/>
          <w:highlight w:val="none"/>
        </w:rPr>
        <w:t>1.1 合同组成部分</w:t>
      </w:r>
      <w:bookmarkEnd w:id="402"/>
      <w:bookmarkEnd w:id="403"/>
      <w:bookmarkEnd w:id="404"/>
      <w:bookmarkEnd w:id="405"/>
      <w:bookmarkEnd w:id="406"/>
    </w:p>
    <w:p w14:paraId="01A2F36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6993CD47">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1.1.1 本合同及其补充合同、变更协议；</w:t>
      </w:r>
    </w:p>
    <w:p w14:paraId="084E1C1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1.1.2 中标或者成交通知书；</w:t>
      </w:r>
    </w:p>
    <w:p w14:paraId="4F2C3B6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1.1.3 投标或者响应文件（含澄清或者说明文件）；</w:t>
      </w:r>
    </w:p>
    <w:p w14:paraId="08BD6A6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1.1.4 采购文件（含澄清或者修改文件）；</w:t>
      </w:r>
    </w:p>
    <w:p w14:paraId="122FFC6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1.1.5 其他相关采购文件。</w:t>
      </w:r>
    </w:p>
    <w:p w14:paraId="7F6093F5">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07" w:name="_Toc6773"/>
      <w:bookmarkStart w:id="408" w:name="_Toc18585"/>
      <w:bookmarkStart w:id="409" w:name="_Toc22185"/>
      <w:bookmarkStart w:id="410" w:name="_Toc2918"/>
      <w:bookmarkStart w:id="411" w:name="_Toc6311"/>
      <w:r>
        <w:rPr>
          <w:rFonts w:hint="eastAsia" w:ascii="宋体" w:hAnsi="宋体" w:eastAsia="宋体" w:cs="宋体"/>
          <w:b/>
          <w:color w:val="auto"/>
          <w:sz w:val="24"/>
          <w:highlight w:val="none"/>
        </w:rPr>
        <w:t>1.2 标的</w:t>
      </w:r>
      <w:bookmarkEnd w:id="407"/>
      <w:bookmarkEnd w:id="408"/>
      <w:bookmarkEnd w:id="409"/>
      <w:bookmarkEnd w:id="410"/>
      <w:bookmarkEnd w:id="411"/>
    </w:p>
    <w:p w14:paraId="48A1C30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1.2.1 服务内容：</w:t>
      </w:r>
      <w:r>
        <w:rPr>
          <w:rFonts w:hint="eastAsia" w:ascii="宋体" w:hAnsi="宋体" w:eastAsia="宋体" w:cs="宋体"/>
          <w:color w:val="auto"/>
          <w:sz w:val="24"/>
          <w:highlight w:val="none"/>
          <w:u w:val="single"/>
        </w:rPr>
        <w:t xml:space="preserve"> </w:t>
      </w:r>
      <w:r>
        <w:rPr>
          <w:rFonts w:hint="eastAsia" w:ascii="宋体" w:hAnsi="宋体" w:cs="宋体"/>
          <w:color w:val="auto"/>
          <w:sz w:val="24"/>
          <w:highlight w:val="none"/>
          <w:u w:val="single"/>
          <w:lang w:val="en-US" w:eastAsia="zh-CN"/>
        </w:rPr>
        <w:t>主要</w:t>
      </w:r>
      <w:r>
        <w:rPr>
          <w:rFonts w:hint="eastAsia" w:ascii="宋体" w:hAnsi="宋体" w:eastAsia="宋体" w:cs="宋体"/>
          <w:color w:val="auto"/>
          <w:sz w:val="24"/>
          <w:highlight w:val="none"/>
          <w:u w:val="single"/>
        </w:rPr>
        <w:t>为杭州市本级、各区、县（市）及所属街道（乡镇）、社区（行政村）各级社保经办机构提供技术支撑和服务，对现有的杭州人社工作台系统社保模块、退管模块、杭州人社基金资金一体化智盾守护平台、杭州公共服务平台等多个子模块进行维护，保障系统平稳运行</w:t>
      </w:r>
      <w:r>
        <w:rPr>
          <w:rFonts w:hint="eastAsia" w:ascii="宋体" w:hAnsi="宋体" w:cs="宋体"/>
          <w:color w:val="auto"/>
          <w:sz w:val="24"/>
          <w:highlight w:val="none"/>
          <w:u w:val="single"/>
          <w:lang w:val="en-US" w:eastAsia="zh-CN"/>
        </w:rPr>
        <w:t xml:space="preserve"> </w:t>
      </w:r>
      <w:r>
        <w:rPr>
          <w:rFonts w:hint="eastAsia" w:ascii="宋体" w:hAnsi="宋体" w:eastAsia="宋体" w:cs="宋体"/>
          <w:color w:val="auto"/>
          <w:sz w:val="24"/>
          <w:highlight w:val="none"/>
        </w:rPr>
        <w:t>；</w:t>
      </w:r>
    </w:p>
    <w:p w14:paraId="071A586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1.2.2 服务标准：</w:t>
      </w:r>
      <w:r>
        <w:rPr>
          <w:rFonts w:hint="eastAsia" w:ascii="宋体" w:hAnsi="宋体" w:eastAsia="宋体" w:cs="宋体"/>
          <w:color w:val="auto"/>
          <w:sz w:val="24"/>
          <w:highlight w:val="none"/>
          <w:u w:val="single"/>
        </w:rPr>
        <w:t xml:space="preserve"> 提供的服务必须是符合相关的国家法律、法规 </w:t>
      </w:r>
      <w:r>
        <w:rPr>
          <w:rFonts w:hint="eastAsia" w:ascii="宋体" w:hAnsi="宋体" w:eastAsia="宋体" w:cs="宋体"/>
          <w:color w:val="auto"/>
          <w:sz w:val="24"/>
          <w:highlight w:val="none"/>
        </w:rPr>
        <w:t>；</w:t>
      </w:r>
    </w:p>
    <w:p w14:paraId="54D82FD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1.2.3 技术保障：</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val="en-US" w:eastAsia="zh-CN"/>
        </w:rPr>
        <w:t>提供</w:t>
      </w:r>
      <w:r>
        <w:rPr>
          <w:rFonts w:hint="eastAsia" w:ascii="宋体" w:hAnsi="宋体" w:eastAsia="宋体" w:cs="宋体"/>
          <w:color w:val="auto"/>
          <w:sz w:val="24"/>
          <w:highlight w:val="none"/>
          <w:u w:val="single"/>
        </w:rPr>
        <w:t>全年7</w:t>
      </w:r>
      <w:r>
        <w:rPr>
          <w:rFonts w:hint="eastAsia" w:ascii="宋体" w:hAnsi="宋体" w:eastAsia="宋体" w:cs="宋体"/>
          <w:color w:val="auto"/>
          <w:sz w:val="24"/>
          <w:highlight w:val="none"/>
          <w:u w:val="single"/>
          <w:lang w:eastAsia="zh-CN"/>
        </w:rPr>
        <w:t>×</w:t>
      </w:r>
      <w:r>
        <w:rPr>
          <w:rFonts w:hint="eastAsia" w:ascii="宋体" w:hAnsi="宋体" w:eastAsia="宋体" w:cs="宋体"/>
          <w:color w:val="auto"/>
          <w:sz w:val="24"/>
          <w:highlight w:val="none"/>
          <w:u w:val="single"/>
        </w:rPr>
        <w:t>24小时不间断</w:t>
      </w:r>
      <w:r>
        <w:rPr>
          <w:rFonts w:hint="eastAsia" w:ascii="宋体" w:hAnsi="宋体" w:eastAsia="宋体" w:cs="宋体"/>
          <w:color w:val="auto"/>
          <w:sz w:val="24"/>
          <w:szCs w:val="24"/>
          <w:highlight w:val="none"/>
          <w:u w:val="single"/>
        </w:rPr>
        <w:t>服务</w:t>
      </w:r>
      <w:r>
        <w:rPr>
          <w:rFonts w:hint="eastAsia" w:cs="宋体"/>
          <w:color w:val="auto"/>
          <w:sz w:val="24"/>
          <w:szCs w:val="24"/>
          <w:highlight w:val="none"/>
          <w:u w:val="single"/>
          <w:lang w:eastAsia="zh-CN"/>
        </w:rPr>
        <w:t>响应</w:t>
      </w:r>
      <w:r>
        <w:rPr>
          <w:rFonts w:hint="eastAsia" w:ascii="宋体" w:hAnsi="宋体" w:eastAsia="宋体" w:cs="宋体"/>
          <w:color w:val="auto"/>
          <w:sz w:val="24"/>
          <w:szCs w:val="24"/>
          <w:highlight w:val="none"/>
          <w:u w:val="single"/>
        </w:rPr>
        <w:t>的支持体系</w:t>
      </w:r>
      <w:r>
        <w:rPr>
          <w:rFonts w:hint="eastAsia" w:ascii="宋体" w:hAnsi="宋体" w:eastAsia="宋体" w:cs="宋体"/>
          <w:color w:val="auto"/>
          <w:sz w:val="24"/>
          <w:highlight w:val="none"/>
          <w:u w:val="single"/>
        </w:rPr>
        <w:t xml:space="preserve">  ；</w:t>
      </w:r>
    </w:p>
    <w:p w14:paraId="3A0042A6">
      <w:pPr>
        <w:keepNext w:val="0"/>
        <w:keepLines w:val="0"/>
        <w:pageBreakBefore w:val="0"/>
        <w:kinsoku/>
        <w:wordWrap/>
        <w:overflowPunct/>
        <w:topLinePunct w:val="0"/>
        <w:bidi w:val="0"/>
        <w:spacing w:line="360" w:lineRule="auto"/>
        <w:ind w:firstLine="480" w:firstLineChars="200"/>
        <w:jc w:val="left"/>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1.2.4 服务人员组成：</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详见合同附件</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752D2DB">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1.2.5合同</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否</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（是/否）涉及货物。若涉及货物的，则：</w:t>
      </w:r>
    </w:p>
    <w:p w14:paraId="4AB699F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bookmarkStart w:id="412" w:name="_Toc1386"/>
      <w:bookmarkStart w:id="413" w:name="_Toc21124"/>
      <w:bookmarkStart w:id="414" w:name="_Toc4929"/>
      <w:bookmarkStart w:id="415" w:name="_Toc13918"/>
      <w:bookmarkStart w:id="416" w:name="_Toc5635"/>
      <w:r>
        <w:rPr>
          <w:rFonts w:hint="eastAsia" w:ascii="宋体" w:hAnsi="宋体" w:eastAsia="宋体" w:cs="宋体"/>
          <w:color w:val="auto"/>
          <w:sz w:val="24"/>
          <w:highlight w:val="none"/>
        </w:rPr>
        <w:t>1.2.5.1 货物名称、品牌、规格型号、花色：</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5EAE9EA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1.2.5.2 货物数量：</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1B78D73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1.2.5.3 货物质量：</w:t>
      </w:r>
      <w:r>
        <w:rPr>
          <w:rFonts w:hint="eastAsia" w:ascii="宋体" w:hAnsi="宋体" w:eastAsia="宋体" w:cs="宋体"/>
          <w:color w:val="auto"/>
          <w:sz w:val="24"/>
          <w:highlight w:val="none"/>
          <w:u w:val="single"/>
        </w:rPr>
        <w:t>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370406C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1.3 价款</w:t>
      </w:r>
      <w:bookmarkEnd w:id="412"/>
      <w:bookmarkEnd w:id="413"/>
      <w:bookmarkEnd w:id="414"/>
      <w:bookmarkEnd w:id="415"/>
      <w:bookmarkEnd w:id="416"/>
    </w:p>
    <w:p w14:paraId="42887A4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本项目采用以下第</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1.3.1</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条款规定的计价方式计价。</w:t>
      </w:r>
    </w:p>
    <w:p w14:paraId="1E74BEE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1.3.1总价合同，本合同总价（含税）为：</w:t>
      </w:r>
      <w:r>
        <w:rPr>
          <w:rFonts w:hint="default" w:ascii="Arial" w:hAnsi="Arial" w:eastAsia="宋体" w:cs="Arial"/>
          <w:color w:val="auto"/>
          <w:sz w:val="24"/>
          <w:highlight w:val="none"/>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（大写：</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元人民币）。</w:t>
      </w:r>
    </w:p>
    <w:p w14:paraId="07740027">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分项价格：</w:t>
      </w:r>
    </w:p>
    <w:tbl>
      <w:tblPr>
        <w:tblStyle w:val="63"/>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56"/>
        <w:gridCol w:w="4415"/>
        <w:gridCol w:w="3311"/>
      </w:tblGrid>
      <w:tr w14:paraId="32336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 w:type="pct"/>
            <w:noWrap w:val="0"/>
            <w:vAlign w:val="center"/>
          </w:tcPr>
          <w:p w14:paraId="5D164EA4">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序号</w:t>
            </w:r>
          </w:p>
        </w:tc>
        <w:tc>
          <w:tcPr>
            <w:tcW w:w="2377" w:type="pct"/>
            <w:noWrap w:val="0"/>
            <w:vAlign w:val="center"/>
          </w:tcPr>
          <w:p w14:paraId="3C29FAA1">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分项名称</w:t>
            </w:r>
          </w:p>
        </w:tc>
        <w:tc>
          <w:tcPr>
            <w:tcW w:w="1783" w:type="pct"/>
            <w:noWrap w:val="0"/>
            <w:vAlign w:val="center"/>
          </w:tcPr>
          <w:p w14:paraId="5991A889">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分项价格</w:t>
            </w:r>
          </w:p>
        </w:tc>
      </w:tr>
      <w:tr w14:paraId="1B142C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 w:type="pct"/>
            <w:noWrap w:val="0"/>
            <w:vAlign w:val="center"/>
          </w:tcPr>
          <w:p w14:paraId="5935255C">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c>
          <w:tcPr>
            <w:tcW w:w="2377" w:type="pct"/>
            <w:noWrap w:val="0"/>
            <w:vAlign w:val="center"/>
          </w:tcPr>
          <w:p w14:paraId="60DC34B3">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c>
          <w:tcPr>
            <w:tcW w:w="1783" w:type="pct"/>
            <w:noWrap w:val="0"/>
            <w:vAlign w:val="center"/>
          </w:tcPr>
          <w:p w14:paraId="7D8D1282">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r>
      <w:tr w14:paraId="44D2E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838" w:type="pct"/>
            <w:noWrap w:val="0"/>
            <w:vAlign w:val="center"/>
          </w:tcPr>
          <w:p w14:paraId="71E41AFC">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c>
          <w:tcPr>
            <w:tcW w:w="2377" w:type="pct"/>
            <w:noWrap w:val="0"/>
            <w:vAlign w:val="center"/>
          </w:tcPr>
          <w:p w14:paraId="31BF18F7">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c>
          <w:tcPr>
            <w:tcW w:w="1783" w:type="pct"/>
            <w:noWrap w:val="0"/>
            <w:vAlign w:val="center"/>
          </w:tcPr>
          <w:p w14:paraId="584FC7CC">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r>
      <w:tr w14:paraId="30EB42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3216" w:type="pct"/>
            <w:gridSpan w:val="2"/>
            <w:noWrap w:val="0"/>
            <w:vAlign w:val="center"/>
          </w:tcPr>
          <w:p w14:paraId="114AE4BF">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总价</w:t>
            </w:r>
          </w:p>
        </w:tc>
        <w:tc>
          <w:tcPr>
            <w:tcW w:w="1783" w:type="pct"/>
            <w:noWrap w:val="0"/>
            <w:vAlign w:val="center"/>
          </w:tcPr>
          <w:p w14:paraId="17AA4081">
            <w:pPr>
              <w:pStyle w:val="323"/>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right="0" w:firstLine="200"/>
              <w:jc w:val="center"/>
              <w:textAlignment w:val="auto"/>
              <w:rPr>
                <w:rFonts w:hint="eastAsia" w:ascii="宋体" w:hAnsi="宋体" w:eastAsia="宋体" w:cs="宋体"/>
                <w:color w:val="auto"/>
                <w:sz w:val="24"/>
                <w:szCs w:val="24"/>
                <w:highlight w:val="none"/>
              </w:rPr>
            </w:pPr>
          </w:p>
        </w:tc>
      </w:tr>
    </w:tbl>
    <w:p w14:paraId="2ECBD241">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b/>
          <w:color w:val="auto"/>
          <w:highlight w:val="none"/>
        </w:rPr>
      </w:pPr>
      <w:bookmarkStart w:id="417" w:name="_Toc1814"/>
      <w:bookmarkStart w:id="418" w:name="_Toc22618"/>
      <w:bookmarkStart w:id="419" w:name="_Toc10340"/>
      <w:bookmarkStart w:id="420" w:name="_Toc3625"/>
      <w:bookmarkStart w:id="421" w:name="_Toc4760"/>
      <w:bookmarkStart w:id="422" w:name="_Toc11108"/>
      <w:bookmarkStart w:id="423" w:name="_Toc31421"/>
      <w:bookmarkStart w:id="424" w:name="_Toc8772"/>
      <w:r>
        <w:rPr>
          <w:rFonts w:hint="eastAsia" w:ascii="宋体" w:hAnsi="宋体" w:eastAsia="宋体" w:cs="宋体"/>
          <w:b/>
          <w:color w:val="auto"/>
          <w:highlight w:val="none"/>
        </w:rPr>
        <w:t>1.4履约保证金</w:t>
      </w:r>
    </w:p>
    <w:p w14:paraId="6DC41210">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乙方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否</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（是/否）需要支付履约保证金。若需要支付履约保证金的，则：</w:t>
      </w:r>
    </w:p>
    <w:p w14:paraId="0BB12437">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1.4.1履约保证金的比例为合同金额的</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u w:val="single"/>
          <w:lang w:val="en-US" w:eastAsia="zh-CN"/>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4651CC4E">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1.4.2履约保证金支付方式详见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7CF4B6D8">
      <w:pPr>
        <w:pStyle w:val="4"/>
        <w:keepNext w:val="0"/>
        <w:keepLines w:val="0"/>
        <w:pageBreakBefore w:val="0"/>
        <w:tabs>
          <w:tab w:val="left" w:pos="0"/>
        </w:tabs>
        <w:kinsoku/>
        <w:wordWrap/>
        <w:overflowPunct/>
        <w:topLinePunct w:val="0"/>
        <w:bidi w:val="0"/>
        <w:spacing w:before="0" w:after="0" w:line="360" w:lineRule="auto"/>
        <w:ind w:left="0" w:firstLine="480" w:firstLineChars="200"/>
        <w:textAlignment w:val="auto"/>
        <w:rPr>
          <w:rFonts w:hint="eastAsia" w:ascii="宋体" w:hAnsi="宋体" w:eastAsia="宋体" w:cs="宋体"/>
          <w:color w:val="auto"/>
          <w:highlight w:val="none"/>
          <w:lang w:val="en-US"/>
        </w:rPr>
      </w:pPr>
      <w:r>
        <w:rPr>
          <w:rFonts w:hint="eastAsia" w:ascii="宋体" w:hAnsi="宋体" w:eastAsia="宋体" w:cs="宋体"/>
          <w:b w:val="0"/>
          <w:bCs w:val="0"/>
          <w:color w:val="auto"/>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14:paraId="6C3199E1">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1.4.4甲方在项目验收结束后及时退还履约保证金。甲方在项目通过验收之日起</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个工作日内将履约保证金无息退还乙方，逾期退还的，乙方可要求甲方支付违约金，违约金按每迟延退还一日的应退还而未退还金额的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%计算，最高限额为本合同履约保证金的</w:t>
      </w:r>
      <w:r>
        <w:rPr>
          <w:rFonts w:hint="eastAsia" w:ascii="宋体" w:hAnsi="宋体" w:eastAsia="宋体" w:cs="宋体"/>
          <w:color w:val="auto"/>
          <w:kern w:val="0"/>
          <w:sz w:val="24"/>
          <w:highlight w:val="none"/>
          <w:u w:val="single"/>
        </w:rPr>
        <w:t xml:space="preserve">  </w:t>
      </w:r>
      <w:r>
        <w:rPr>
          <w:rFonts w:hint="eastAsia" w:ascii="宋体" w:hAnsi="宋体" w:cs="宋体"/>
          <w:color w:val="auto"/>
          <w:kern w:val="0"/>
          <w:sz w:val="24"/>
          <w:highlight w:val="none"/>
          <w:u w:val="single"/>
          <w:lang w:val="en-US" w:eastAsia="zh-CN"/>
        </w:rPr>
        <w:t>/</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 xml:space="preserve"> %。</w:t>
      </w:r>
    </w:p>
    <w:p w14:paraId="13CFE560">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1.5</w:t>
      </w:r>
      <w:bookmarkEnd w:id="417"/>
      <w:bookmarkEnd w:id="418"/>
      <w:bookmarkEnd w:id="419"/>
      <w:r>
        <w:rPr>
          <w:rFonts w:hint="eastAsia" w:ascii="宋体" w:hAnsi="宋体" w:eastAsia="宋体" w:cs="宋体"/>
          <w:b/>
          <w:color w:val="auto"/>
          <w:sz w:val="24"/>
          <w:highlight w:val="none"/>
        </w:rPr>
        <w:t>预付款</w:t>
      </w:r>
    </w:p>
    <w:p w14:paraId="4193669C">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甲方</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u w:val="single"/>
          <w:lang w:val="en-US" w:eastAsia="zh-CN"/>
        </w:rPr>
        <w:t>是</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（是/否）需要支付预付款。若需要支付预付款的，则：</w:t>
      </w:r>
    </w:p>
    <w:p w14:paraId="4A57394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1.5.1预付款比例、支付方式、时间详见</w:t>
      </w:r>
      <w:r>
        <w:rPr>
          <w:rFonts w:hint="eastAsia" w:ascii="宋体" w:hAnsi="宋体" w:eastAsia="宋体" w:cs="宋体"/>
          <w:color w:val="auto"/>
          <w:kern w:val="0"/>
          <w:sz w:val="24"/>
          <w:highlight w:val="none"/>
          <w:u w:val="single"/>
        </w:rPr>
        <w:t xml:space="preserve">    </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kern w:val="0"/>
          <w:sz w:val="24"/>
          <w:highlight w:val="none"/>
          <w:u w:val="single"/>
        </w:rPr>
        <w:t xml:space="preserve">           </w:t>
      </w:r>
      <w:r>
        <w:rPr>
          <w:rFonts w:hint="eastAsia" w:ascii="宋体" w:hAnsi="宋体" w:eastAsia="宋体" w:cs="宋体"/>
          <w:color w:val="auto"/>
          <w:kern w:val="0"/>
          <w:sz w:val="24"/>
          <w:highlight w:val="none"/>
        </w:rPr>
        <w:t>；</w:t>
      </w:r>
    </w:p>
    <w:p w14:paraId="4199C5D9">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1.5.2预付款的扣回方式详见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75E92EE0">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u w:val="single"/>
        </w:rPr>
      </w:pPr>
      <w:r>
        <w:rPr>
          <w:rFonts w:hint="eastAsia" w:ascii="宋体" w:hAnsi="宋体" w:eastAsia="宋体" w:cs="宋体"/>
          <w:color w:val="auto"/>
          <w:highlight w:val="none"/>
        </w:rPr>
        <w:t>1.5.3预付款的担保措施详见</w:t>
      </w:r>
      <w:r>
        <w:rPr>
          <w:rFonts w:hint="eastAsia" w:ascii="宋体" w:hAnsi="宋体" w:eastAsia="宋体" w:cs="宋体"/>
          <w:color w:val="auto"/>
          <w:highlight w:val="none"/>
          <w:u w:val="single"/>
        </w:rPr>
        <w:t xml:space="preserve">    </w:t>
      </w:r>
      <w:r>
        <w:rPr>
          <w:rFonts w:hint="eastAsia" w:ascii="宋体" w:hAnsi="宋体" w:eastAsia="宋体" w:cs="宋体"/>
          <w:b/>
          <w:i/>
          <w:color w:val="auto"/>
          <w:highlight w:val="none"/>
          <w:u w:val="single"/>
        </w:rPr>
        <w:t>合同专用条款</w:t>
      </w:r>
      <w:r>
        <w:rPr>
          <w:rFonts w:hint="eastAsia" w:ascii="宋体" w:hAnsi="宋体" w:eastAsia="宋体" w:cs="宋体"/>
          <w:color w:val="auto"/>
          <w:highlight w:val="none"/>
          <w:u w:val="single"/>
        </w:rPr>
        <w:t xml:space="preserve">          </w:t>
      </w:r>
      <w:r>
        <w:rPr>
          <w:rFonts w:hint="eastAsia" w:ascii="宋体" w:hAnsi="宋体" w:eastAsia="宋体" w:cs="宋体"/>
          <w:color w:val="auto"/>
          <w:highlight w:val="none"/>
        </w:rPr>
        <w:t>。</w:t>
      </w:r>
    </w:p>
    <w:p w14:paraId="14DF3665">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b/>
          <w:bCs/>
          <w:color w:val="auto"/>
          <w:highlight w:val="none"/>
        </w:rPr>
      </w:pPr>
      <w:r>
        <w:rPr>
          <w:rFonts w:hint="eastAsia" w:ascii="宋体" w:hAnsi="宋体" w:eastAsia="宋体" w:cs="宋体"/>
          <w:b/>
          <w:bCs/>
          <w:color w:val="auto"/>
          <w:highlight w:val="none"/>
        </w:rPr>
        <w:t>1.6资金支付</w:t>
      </w:r>
    </w:p>
    <w:p w14:paraId="6A7B1258">
      <w:pPr>
        <w:pStyle w:val="963"/>
        <w:keepNext w:val="0"/>
        <w:keepLines w:val="0"/>
        <w:pageBreakBefore w:val="0"/>
        <w:kinsoku/>
        <w:wordWrap/>
        <w:overflowPunct/>
        <w:topLinePunct w:val="0"/>
        <w:bidi w:val="0"/>
        <w:spacing w:before="0" w:beforeAutospacing="0" w:after="0" w:afterAutospacing="0" w:line="360" w:lineRule="auto"/>
        <w:ind w:firstLine="480"/>
        <w:textAlignment w:val="auto"/>
        <w:rPr>
          <w:rFonts w:hint="eastAsia" w:ascii="宋体" w:hAnsi="宋体" w:eastAsia="宋体" w:cs="宋体"/>
          <w:color w:val="auto"/>
          <w:highlight w:val="none"/>
        </w:rPr>
      </w:pPr>
      <w:r>
        <w:rPr>
          <w:rFonts w:hint="eastAsia" w:ascii="宋体" w:hAnsi="宋体" w:eastAsia="宋体" w:cs="宋体"/>
          <w:color w:val="auto"/>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05D8DF77">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color w:val="auto"/>
          <w:sz w:val="24"/>
          <w:highlight w:val="none"/>
        </w:rPr>
      </w:pPr>
      <w:r>
        <w:rPr>
          <w:rFonts w:hint="eastAsia" w:ascii="宋体" w:hAnsi="宋体" w:eastAsia="宋体" w:cs="宋体"/>
          <w:color w:val="auto"/>
          <w:sz w:val="24"/>
          <w:highlight w:val="none"/>
        </w:rPr>
        <w:t>1.6.2资金支付的方式、时间和条件详见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CC2B063">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1.7 履行期限、地点和方式</w:t>
      </w:r>
      <w:bookmarkEnd w:id="420"/>
      <w:bookmarkEnd w:id="421"/>
      <w:bookmarkEnd w:id="422"/>
      <w:bookmarkEnd w:id="423"/>
      <w:bookmarkEnd w:id="424"/>
    </w:p>
    <w:p w14:paraId="67A7BE0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1.7.1 服务交付（实施）的时间（期限）：</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5C9C0EA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 服务交付（实施）的地点（地域范围）：</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D7E054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 服务交付（实施）的方式：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764CB275">
      <w:pPr>
        <w:keepNext w:val="0"/>
        <w:keepLines w:val="0"/>
        <w:pageBreakBefore w:val="0"/>
        <w:kinsoku/>
        <w:wordWrap/>
        <w:overflowPunct/>
        <w:topLinePunct w:val="0"/>
        <w:bidi w:val="0"/>
        <w:spacing w:line="360" w:lineRule="auto"/>
        <w:ind w:firstLine="480" w:firstLineChars="200"/>
        <w:textAlignment w:val="auto"/>
        <w:outlineLvl w:val="0"/>
        <w:rPr>
          <w:rFonts w:hint="eastAsia" w:ascii="宋体" w:hAnsi="宋体" w:eastAsia="宋体" w:cs="宋体"/>
          <w:bCs/>
          <w:color w:val="auto"/>
          <w:sz w:val="24"/>
          <w:highlight w:val="none"/>
        </w:rPr>
      </w:pPr>
      <w:bookmarkStart w:id="425" w:name="_Toc8586"/>
      <w:bookmarkStart w:id="426" w:name="_Toc3079"/>
      <w:bookmarkStart w:id="427" w:name="_Toc2375"/>
      <w:bookmarkStart w:id="428" w:name="_Toc5698"/>
      <w:bookmarkStart w:id="429" w:name="_Toc24662"/>
      <w:r>
        <w:rPr>
          <w:rFonts w:hint="eastAsia" w:ascii="宋体" w:hAnsi="宋体" w:eastAsia="宋体" w:cs="宋体"/>
          <w:bCs/>
          <w:color w:val="auto"/>
          <w:sz w:val="24"/>
          <w:highlight w:val="none"/>
        </w:rPr>
        <w:t>1.7.4若服务涉及货物的，则货物的：</w:t>
      </w:r>
    </w:p>
    <w:p w14:paraId="15EB449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u w:val="single"/>
        </w:rPr>
      </w:pPr>
      <w:r>
        <w:rPr>
          <w:rFonts w:hint="eastAsia" w:ascii="宋体" w:hAnsi="宋体" w:eastAsia="宋体" w:cs="宋体"/>
          <w:color w:val="auto"/>
          <w:sz w:val="24"/>
          <w:highlight w:val="none"/>
        </w:rPr>
        <w:t>1.7.4.1 交付期限：详见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6ECA9987">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 交付地点：</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1F8B4CE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 交付方式：</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47A1FA2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color w:val="auto"/>
          <w:sz w:val="24"/>
          <w:highlight w:val="none"/>
          <w:u w:val="single"/>
        </w:rPr>
      </w:pPr>
      <w:r>
        <w:rPr>
          <w:rFonts w:hint="eastAsia" w:ascii="宋体" w:hAnsi="宋体" w:eastAsia="宋体" w:cs="宋体"/>
          <w:b/>
          <w:color w:val="auto"/>
          <w:sz w:val="24"/>
          <w:highlight w:val="none"/>
        </w:rPr>
        <w:t>1.8违约责任</w:t>
      </w:r>
      <w:bookmarkEnd w:id="425"/>
      <w:bookmarkEnd w:id="426"/>
      <w:bookmarkEnd w:id="427"/>
      <w:bookmarkEnd w:id="428"/>
      <w:bookmarkEnd w:id="429"/>
    </w:p>
    <w:p w14:paraId="2F66B8E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宋体" w:hAnsi="宋体" w:eastAsia="宋体" w:cs="宋体"/>
          <w:color w:val="auto"/>
          <w:sz w:val="24"/>
          <w:highlight w:val="none"/>
          <w:u w:val="single"/>
        </w:rPr>
        <w:t xml:space="preserve">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   </w:t>
      </w:r>
      <w:r>
        <w:rPr>
          <w:rFonts w:hint="eastAsia" w:ascii="宋体" w:hAnsi="宋体" w:eastAsia="宋体" w:cs="宋体"/>
          <w:color w:val="auto"/>
          <w:sz w:val="24"/>
          <w:highlight w:val="none"/>
        </w:rPr>
        <w:t>%；迟延履行的违约金计算数额达到前述最高限额之日起，甲方有权在要求乙方支付违约金的同时，书面通知乙方解除本合同；</w:t>
      </w:r>
    </w:p>
    <w:p w14:paraId="071BC0C1">
      <w:pPr>
        <w:pStyle w:val="4"/>
        <w:keepNext w:val="0"/>
        <w:keepLines w:val="0"/>
        <w:pageBreakBefore w:val="0"/>
        <w:kinsoku/>
        <w:wordWrap/>
        <w:overflowPunct/>
        <w:topLinePunct w:val="0"/>
        <w:bidi w:val="0"/>
        <w:spacing w:before="0" w:after="0" w:line="360" w:lineRule="auto"/>
        <w:ind w:left="0" w:firstLine="480" w:firstLineChars="200"/>
        <w:textAlignment w:val="auto"/>
        <w:rPr>
          <w:rFonts w:hint="eastAsia" w:ascii="宋体" w:hAnsi="宋体" w:eastAsia="宋体" w:cs="宋体"/>
          <w:b w:val="0"/>
          <w:bCs w:val="0"/>
          <w:color w:val="auto"/>
          <w:sz w:val="24"/>
          <w:szCs w:val="24"/>
          <w:highlight w:val="none"/>
          <w:lang w:val="en-US"/>
        </w:rPr>
      </w:pPr>
      <w:r>
        <w:rPr>
          <w:rFonts w:hint="eastAsia" w:ascii="宋体" w:hAnsi="宋体" w:eastAsia="宋体" w:cs="宋体"/>
          <w:b w:val="0"/>
          <w:bCs w:val="0"/>
          <w:color w:val="auto"/>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宋体" w:hAnsi="宋体" w:eastAsia="宋体" w:cs="宋体"/>
          <w:b w:val="0"/>
          <w:bCs w:val="0"/>
          <w:color w:val="auto"/>
          <w:sz w:val="24"/>
          <w:szCs w:val="24"/>
          <w:highlight w:val="none"/>
          <w:u w:val="single"/>
          <w:lang w:val="en-US"/>
        </w:rPr>
        <w:t xml:space="preserve">  0.0</w:t>
      </w:r>
      <w:r>
        <w:rPr>
          <w:rFonts w:hint="eastAsia" w:ascii="宋体" w:hAnsi="宋体" w:eastAsia="宋体" w:cs="宋体"/>
          <w:b w:val="0"/>
          <w:bCs w:val="0"/>
          <w:color w:val="auto"/>
          <w:sz w:val="24"/>
          <w:szCs w:val="24"/>
          <w:highlight w:val="none"/>
          <w:lang w:val="en-US"/>
        </w:rPr>
        <w:t xml:space="preserve">5（可根据情况修改） </w:t>
      </w:r>
      <w:r>
        <w:rPr>
          <w:rFonts w:hint="eastAsia" w:ascii="宋体" w:hAnsi="宋体" w:eastAsia="宋体" w:cs="宋体"/>
          <w:b w:val="0"/>
          <w:bCs w:val="0"/>
          <w:color w:val="auto"/>
          <w:sz w:val="24"/>
          <w:szCs w:val="24"/>
          <w:highlight w:val="none"/>
          <w:u w:val="single"/>
          <w:lang w:val="en-US"/>
        </w:rPr>
        <w:t xml:space="preserve">  </w:t>
      </w:r>
      <w:r>
        <w:rPr>
          <w:rFonts w:hint="eastAsia" w:ascii="宋体" w:hAnsi="宋体" w:eastAsia="宋体" w:cs="宋体"/>
          <w:b w:val="0"/>
          <w:bCs w:val="0"/>
          <w:color w:val="auto"/>
          <w:sz w:val="24"/>
          <w:szCs w:val="24"/>
          <w:highlight w:val="none"/>
          <w:lang w:val="en-US"/>
        </w:rPr>
        <w:t>%计算，最高限额为本合同总价的</w:t>
      </w:r>
      <w:r>
        <w:rPr>
          <w:rFonts w:hint="eastAsia" w:ascii="宋体" w:hAnsi="宋体" w:eastAsia="宋体" w:cs="宋体"/>
          <w:b w:val="0"/>
          <w:bCs w:val="0"/>
          <w:color w:val="auto"/>
          <w:sz w:val="24"/>
          <w:szCs w:val="24"/>
          <w:highlight w:val="none"/>
          <w:u w:val="single"/>
          <w:lang w:val="en-US"/>
        </w:rPr>
        <w:t xml:space="preserve">  20  </w:t>
      </w:r>
      <w:r>
        <w:rPr>
          <w:rFonts w:hint="eastAsia" w:ascii="宋体" w:hAnsi="宋体" w:eastAsia="宋体" w:cs="宋体"/>
          <w:b w:val="0"/>
          <w:bCs w:val="0"/>
          <w:color w:val="auto"/>
          <w:sz w:val="24"/>
          <w:szCs w:val="24"/>
          <w:highlight w:val="none"/>
          <w:lang w:val="en-US"/>
        </w:rPr>
        <w:t>%；迟延交付货物的违约金计算数额达到前述最高限额之日起，甲方有权在要求乙方支付违约金的同时，书面通知乙方解除本合同；</w:t>
      </w:r>
    </w:p>
    <w:p w14:paraId="49488C0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1.8.3除不可抗力外，如果甲方没有按照本合同约定的付款方式付款，那么乙方可要求甲方支付违约金，违约金按每迟延付款一日的应付而未付款的</w:t>
      </w:r>
      <w:r>
        <w:rPr>
          <w:rFonts w:hint="eastAsia" w:ascii="宋体" w:hAnsi="宋体" w:eastAsia="宋体" w:cs="宋体"/>
          <w:color w:val="auto"/>
          <w:sz w:val="24"/>
          <w:highlight w:val="none"/>
          <w:u w:val="single"/>
        </w:rPr>
        <w:t xml:space="preserve">   0.05   </w:t>
      </w:r>
      <w:r>
        <w:rPr>
          <w:rFonts w:hint="eastAsia" w:ascii="宋体" w:hAnsi="宋体" w:eastAsia="宋体" w:cs="宋体"/>
          <w:color w:val="auto"/>
          <w:sz w:val="24"/>
          <w:highlight w:val="none"/>
        </w:rPr>
        <w:t>%计算，最高限额为本合同总价的</w:t>
      </w:r>
      <w:r>
        <w:rPr>
          <w:rFonts w:hint="eastAsia" w:ascii="宋体" w:hAnsi="宋体" w:eastAsia="宋体" w:cs="宋体"/>
          <w:color w:val="auto"/>
          <w:sz w:val="24"/>
          <w:highlight w:val="none"/>
          <w:u w:val="single"/>
        </w:rPr>
        <w:t xml:space="preserve">   20</w:t>
      </w:r>
      <w:r>
        <w:rPr>
          <w:rFonts w:hint="eastAsia" w:ascii="宋体" w:hAnsi="宋体" w:eastAsia="宋体" w:cs="宋体"/>
          <w:color w:val="auto"/>
          <w:kern w:val="0"/>
          <w:sz w:val="24"/>
          <w:highlight w:val="none"/>
          <w:u w:val="single"/>
        </w:rPr>
        <w:t>（可根据情况修改）</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%；迟延付款的违约金计算数额达到前述最高限额之日起，乙方有权在要求甲方支付违约金的同时，书面通知甲方解除本合同；</w:t>
      </w:r>
    </w:p>
    <w:p w14:paraId="1DF1450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351A57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71AB8B9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14:paraId="4EB64E17">
      <w:pPr>
        <w:keepNext w:val="0"/>
        <w:keepLines w:val="0"/>
        <w:pageBreakBefore w:val="0"/>
        <w:kinsoku/>
        <w:wordWrap/>
        <w:overflowPunct/>
        <w:topLinePunct w:val="0"/>
        <w:bidi w:val="0"/>
        <w:spacing w:line="360" w:lineRule="auto"/>
        <w:ind w:right="-420" w:rightChars="-20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1.8.7违约责任</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另有约定的，从其约定。</w:t>
      </w:r>
    </w:p>
    <w:p w14:paraId="2EAFB0F8">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30" w:name="_Toc16021"/>
      <w:bookmarkStart w:id="431" w:name="_Toc28375"/>
      <w:bookmarkStart w:id="432" w:name="_Toc15583"/>
      <w:r>
        <w:rPr>
          <w:rFonts w:hint="eastAsia" w:ascii="宋体" w:hAnsi="宋体" w:eastAsia="宋体" w:cs="宋体"/>
          <w:b/>
          <w:color w:val="auto"/>
          <w:sz w:val="24"/>
          <w:highlight w:val="none"/>
        </w:rPr>
        <w:t>1.9合同争议的解决</w:t>
      </w:r>
      <w:bookmarkEnd w:id="430"/>
      <w:bookmarkEnd w:id="431"/>
      <w:bookmarkEnd w:id="432"/>
    </w:p>
    <w:p w14:paraId="7EE6037B">
      <w:pPr>
        <w:keepNext w:val="0"/>
        <w:keepLines w:val="0"/>
        <w:pageBreakBefore w:val="0"/>
        <w:kinsoku/>
        <w:wordWrap/>
        <w:overflowPunct/>
        <w:topLinePunct w:val="0"/>
        <w:bidi w:val="0"/>
        <w:spacing w:line="360" w:lineRule="auto"/>
        <w:ind w:left="-61" w:leftChars="-29" w:right="-420" w:rightChars="-200" w:firstLine="240" w:firstLineChars="1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  本合同履行过程中发生的任何争议，双方当事人均可通过和解或者调解解决；不愿和解、调解或者和解、调解不成的，可以选择以下第</w:t>
      </w:r>
      <w:r>
        <w:rPr>
          <w:rFonts w:hint="eastAsia" w:ascii="宋体" w:hAnsi="宋体" w:eastAsia="宋体" w:cs="宋体"/>
          <w:b/>
          <w:i/>
          <w:color w:val="auto"/>
          <w:sz w:val="24"/>
          <w:highlight w:val="none"/>
          <w:u w:val="single"/>
        </w:rPr>
        <w:t xml:space="preserve">   </w:t>
      </w:r>
      <w:r>
        <w:rPr>
          <w:rFonts w:hint="eastAsia" w:ascii="宋体" w:hAnsi="宋体" w:cs="宋体"/>
          <w:b/>
          <w:i/>
          <w:color w:val="auto"/>
          <w:sz w:val="24"/>
          <w:highlight w:val="none"/>
          <w:u w:val="single"/>
          <w:lang w:val="en-US" w:eastAsia="zh-CN"/>
        </w:rPr>
        <w:t>1.9.1</w:t>
      </w:r>
      <w:r>
        <w:rPr>
          <w:rFonts w:hint="eastAsia" w:ascii="宋体" w:hAnsi="宋体" w:eastAsia="宋体" w:cs="宋体"/>
          <w:b/>
          <w:i/>
          <w:color w:val="auto"/>
          <w:sz w:val="24"/>
          <w:highlight w:val="none"/>
          <w:u w:val="single"/>
        </w:rPr>
        <w:t xml:space="preserve">   </w:t>
      </w:r>
      <w:r>
        <w:rPr>
          <w:rFonts w:hint="eastAsia" w:ascii="宋体" w:hAnsi="宋体" w:eastAsia="宋体" w:cs="宋体"/>
          <w:color w:val="auto"/>
          <w:sz w:val="24"/>
          <w:highlight w:val="none"/>
        </w:rPr>
        <w:t>条款规定的方式解决：</w:t>
      </w:r>
    </w:p>
    <w:p w14:paraId="741C51F4">
      <w:pPr>
        <w:keepNext w:val="0"/>
        <w:keepLines w:val="0"/>
        <w:pageBreakBefore w:val="0"/>
        <w:kinsoku/>
        <w:wordWrap/>
        <w:overflowPunct/>
        <w:topLinePunct w:val="0"/>
        <w:bidi w:val="0"/>
        <w:spacing w:line="360" w:lineRule="auto"/>
        <w:ind w:left="-420" w:leftChars="-200" w:right="-420" w:rightChars="-200" w:firstLine="600" w:firstLineChars="25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 将争议提交</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仲裁委员会依申请仲裁时其现行有效的仲裁规则裁决；</w:t>
      </w:r>
    </w:p>
    <w:p w14:paraId="45EEECED">
      <w:pPr>
        <w:keepNext w:val="0"/>
        <w:keepLines w:val="0"/>
        <w:pageBreakBefore w:val="0"/>
        <w:kinsoku/>
        <w:wordWrap/>
        <w:overflowPunct/>
        <w:topLinePunct w:val="0"/>
        <w:bidi w:val="0"/>
        <w:spacing w:line="360" w:lineRule="auto"/>
        <w:ind w:left="-420" w:leftChars="-200" w:right="-420" w:rightChars="-200" w:firstLine="600" w:firstLineChars="25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 向</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人民法院起诉。</w:t>
      </w:r>
    </w:p>
    <w:p w14:paraId="22DA029E">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33" w:name="_Toc11173"/>
      <w:bookmarkStart w:id="434" w:name="_Toc15322"/>
      <w:bookmarkStart w:id="435" w:name="_Toc7245"/>
      <w:r>
        <w:rPr>
          <w:rFonts w:hint="eastAsia" w:ascii="宋体" w:hAnsi="宋体" w:eastAsia="宋体" w:cs="宋体"/>
          <w:b/>
          <w:color w:val="auto"/>
          <w:sz w:val="24"/>
          <w:highlight w:val="none"/>
        </w:rPr>
        <w:t>2.0 合同生效</w:t>
      </w:r>
      <w:bookmarkEnd w:id="433"/>
      <w:bookmarkEnd w:id="434"/>
      <w:bookmarkEnd w:id="435"/>
    </w:p>
    <w:p w14:paraId="780CD522">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rPr>
        <w:t>本合同自双方</w:t>
      </w:r>
      <w:r>
        <w:rPr>
          <w:rFonts w:hint="eastAsia" w:ascii="宋体" w:hAnsi="宋体" w:cs="宋体"/>
          <w:color w:val="auto"/>
          <w:sz w:val="24"/>
          <w:highlight w:val="none"/>
          <w:lang w:val="en-US" w:eastAsia="zh-CN"/>
        </w:rPr>
        <w:t>法定代表人或授权代表</w:t>
      </w:r>
      <w:r>
        <w:rPr>
          <w:rFonts w:hint="eastAsia" w:ascii="宋体" w:hAnsi="宋体" w:eastAsia="宋体" w:cs="宋体"/>
          <w:color w:val="auto"/>
          <w:sz w:val="24"/>
          <w:highlight w:val="none"/>
        </w:rPr>
        <w:t>签字</w:t>
      </w:r>
      <w:r>
        <w:rPr>
          <w:rFonts w:hint="eastAsia" w:ascii="宋体" w:hAnsi="宋体" w:cs="宋体"/>
          <w:color w:val="auto"/>
          <w:sz w:val="24"/>
          <w:highlight w:val="none"/>
          <w:lang w:val="en-US" w:eastAsia="zh-CN"/>
        </w:rPr>
        <w:t>并加盖公章</w:t>
      </w:r>
      <w:r>
        <w:rPr>
          <w:rFonts w:hint="eastAsia" w:ascii="宋体" w:hAnsi="宋体" w:eastAsia="宋体" w:cs="宋体"/>
          <w:color w:val="auto"/>
          <w:sz w:val="24"/>
          <w:highlight w:val="none"/>
        </w:rPr>
        <w:t>时生效。</w:t>
      </w:r>
    </w:p>
    <w:p w14:paraId="330058FF">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b/>
          <w:color w:val="auto"/>
          <w:sz w:val="24"/>
          <w:highlight w:val="none"/>
          <w:lang w:val="zh-CN"/>
        </w:rPr>
        <w:t>甲方</w:t>
      </w:r>
      <w:r>
        <w:rPr>
          <w:rFonts w:hint="eastAsia" w:ascii="宋体" w:hAnsi="宋体" w:eastAsia="宋体" w:cs="宋体"/>
          <w:color w:val="auto"/>
          <w:sz w:val="24"/>
          <w:highlight w:val="none"/>
          <w:lang w:val="zh-CN"/>
        </w:rPr>
        <w:t xml:space="preserve">：                             </w:t>
      </w:r>
      <w:r>
        <w:rPr>
          <w:rFonts w:hint="eastAsia" w:ascii="宋体" w:hAnsi="宋体" w:eastAsia="宋体" w:cs="宋体"/>
          <w:b/>
          <w:color w:val="auto"/>
          <w:sz w:val="24"/>
          <w:highlight w:val="none"/>
          <w:lang w:val="zh-CN"/>
        </w:rPr>
        <w:t xml:space="preserve">      乙方</w:t>
      </w:r>
      <w:r>
        <w:rPr>
          <w:rFonts w:hint="eastAsia" w:ascii="宋体" w:hAnsi="宋体" w:eastAsia="宋体" w:cs="宋体"/>
          <w:color w:val="auto"/>
          <w:sz w:val="24"/>
          <w:highlight w:val="none"/>
          <w:lang w:val="zh-CN"/>
        </w:rPr>
        <w:t>：</w:t>
      </w:r>
    </w:p>
    <w:p w14:paraId="561F22C1">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统一社会信用代码：                       统一社会信用代码或身份证号码：</w:t>
      </w:r>
    </w:p>
    <w:p w14:paraId="26E6BD6A">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en-US" w:eastAsia="zh-CN"/>
        </w:rPr>
        <w:t>联系地址</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lang w:val="en-US" w:eastAsia="zh-CN"/>
        </w:rPr>
        <w:t>联系地址</w:t>
      </w:r>
      <w:r>
        <w:rPr>
          <w:rFonts w:hint="eastAsia" w:ascii="宋体" w:hAnsi="宋体" w:eastAsia="宋体" w:cs="宋体"/>
          <w:color w:val="auto"/>
          <w:sz w:val="24"/>
          <w:highlight w:val="none"/>
          <w:lang w:val="zh-CN"/>
        </w:rPr>
        <w:t>：</w:t>
      </w:r>
    </w:p>
    <w:p w14:paraId="6A309F46">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法定代表人或                             法定代表人或</w:t>
      </w:r>
    </w:p>
    <w:p w14:paraId="3AF7CBF8">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授权代表（签字）：                   </w:t>
      </w:r>
      <w:r>
        <w:rPr>
          <w:rFonts w:hint="eastAsia" w:ascii="宋体" w:hAnsi="宋体" w:cs="宋体"/>
          <w:color w:val="auto"/>
          <w:sz w:val="24"/>
          <w:highlight w:val="none"/>
          <w:lang w:val="en-US" w:eastAsia="zh-CN"/>
        </w:rPr>
        <w:t xml:space="preserve"> </w:t>
      </w:r>
      <w:r>
        <w:rPr>
          <w:rFonts w:hint="eastAsia" w:ascii="宋体" w:hAnsi="宋体" w:eastAsia="宋体" w:cs="宋体"/>
          <w:color w:val="auto"/>
          <w:sz w:val="24"/>
          <w:highlight w:val="none"/>
          <w:lang w:val="zh-CN"/>
        </w:rPr>
        <w:t xml:space="preserve">    授权代表（签字）: </w:t>
      </w:r>
    </w:p>
    <w:p w14:paraId="682A20D7">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联系人：                                 联系人：</w:t>
      </w:r>
    </w:p>
    <w:p w14:paraId="0D55E643">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约定送达地址：                           约定送达地址：</w:t>
      </w:r>
    </w:p>
    <w:p w14:paraId="242BD1F8">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邮政编码：                               邮政编码：</w:t>
      </w:r>
    </w:p>
    <w:p w14:paraId="083C3203">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 xml:space="preserve">电话:                                    电话: </w:t>
      </w:r>
    </w:p>
    <w:p w14:paraId="04A22976">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lang w:val="zh-CN"/>
        </w:rPr>
      </w:pPr>
      <w:r>
        <w:rPr>
          <w:rFonts w:hint="eastAsia" w:ascii="宋体" w:hAnsi="宋体" w:eastAsia="宋体" w:cs="宋体"/>
          <w:color w:val="auto"/>
          <w:sz w:val="24"/>
          <w:highlight w:val="none"/>
          <w:lang w:val="zh-CN"/>
        </w:rPr>
        <w:t>传真:                                    传真:</w:t>
      </w:r>
    </w:p>
    <w:p w14:paraId="74FCCF8B">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val="zh-CN"/>
        </w:rPr>
        <w:t>电子邮箱：                               电子邮箱：</w:t>
      </w:r>
    </w:p>
    <w:p w14:paraId="2EEBAF4C">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开户银行：                               开户银行： </w:t>
      </w:r>
    </w:p>
    <w:p w14:paraId="66284506">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开户名称：                               开户名称： </w:t>
      </w:r>
    </w:p>
    <w:p w14:paraId="372A2589">
      <w:pPr>
        <w:keepNext w:val="0"/>
        <w:keepLines w:val="0"/>
        <w:pageBreakBefore w:val="0"/>
        <w:widowControl w:val="0"/>
        <w:kinsoku/>
        <w:wordWrap/>
        <w:overflowPunct/>
        <w:topLinePunct w:val="0"/>
        <w:autoSpaceDE w:val="0"/>
        <w:autoSpaceDN w:val="0"/>
        <w:bidi w:val="0"/>
        <w:adjustRightInd/>
        <w:snapToGrid/>
        <w:spacing w:line="312" w:lineRule="auto"/>
        <w:textAlignment w:val="auto"/>
        <w:rPr>
          <w:rFonts w:hint="eastAsia" w:ascii="宋体" w:hAnsi="宋体" w:eastAsia="宋体" w:cs="宋体"/>
          <w:b/>
          <w:color w:val="auto"/>
          <w:sz w:val="24"/>
          <w:highlight w:val="none"/>
        </w:rPr>
      </w:pPr>
      <w:r>
        <w:rPr>
          <w:rFonts w:hint="eastAsia" w:ascii="宋体" w:hAnsi="宋体" w:eastAsia="宋体" w:cs="宋体"/>
          <w:color w:val="auto"/>
          <w:sz w:val="24"/>
          <w:highlight w:val="none"/>
        </w:rPr>
        <w:t>开户账号：</w:t>
      </w:r>
      <w:r>
        <w:rPr>
          <w:rFonts w:hint="eastAsia" w:ascii="宋体" w:hAnsi="宋体" w:eastAsia="宋体" w:cs="宋体"/>
          <w:color w:val="auto"/>
          <w:sz w:val="24"/>
          <w:highlight w:val="none"/>
          <w:lang w:val="zh-CN"/>
        </w:rPr>
        <w:t xml:space="preserve">                               </w:t>
      </w:r>
      <w:r>
        <w:rPr>
          <w:rFonts w:hint="eastAsia" w:ascii="宋体" w:hAnsi="宋体" w:eastAsia="宋体" w:cs="宋体"/>
          <w:color w:val="auto"/>
          <w:sz w:val="24"/>
          <w:highlight w:val="none"/>
        </w:rPr>
        <w:t>开户账号：</w:t>
      </w:r>
    </w:p>
    <w:p w14:paraId="5F7A56E1">
      <w:pPr>
        <w:keepNext w:val="0"/>
        <w:keepLines w:val="0"/>
        <w:pageBreakBefore w:val="0"/>
        <w:widowControl/>
        <w:kinsoku/>
        <w:wordWrap/>
        <w:overflowPunct/>
        <w:topLinePunct w:val="0"/>
        <w:bidi w:val="0"/>
        <w:adjustRightInd/>
        <w:spacing w:line="360" w:lineRule="auto"/>
        <w:jc w:val="left"/>
        <w:textAlignment w:val="auto"/>
        <w:rPr>
          <w:rFonts w:hint="eastAsia" w:ascii="宋体" w:hAnsi="宋体" w:eastAsia="宋体" w:cs="宋体"/>
          <w:b/>
          <w:color w:val="auto"/>
          <w:sz w:val="24"/>
          <w:highlight w:val="none"/>
        </w:rPr>
      </w:pPr>
      <w:r>
        <w:rPr>
          <w:rFonts w:hint="eastAsia" w:ascii="宋体" w:hAnsi="宋体" w:eastAsia="宋体" w:cs="宋体"/>
          <w:b/>
          <w:color w:val="auto"/>
          <w:highlight w:val="none"/>
        </w:rPr>
        <w:br w:type="page"/>
      </w:r>
    </w:p>
    <w:p w14:paraId="7818ABB0">
      <w:pPr>
        <w:pStyle w:val="705"/>
        <w:keepNext w:val="0"/>
        <w:keepLines w:val="0"/>
        <w:pageBreakBefore w:val="0"/>
        <w:kinsoku/>
        <w:wordWrap/>
        <w:overflowPunct/>
        <w:topLinePunct w:val="0"/>
        <w:bidi w:val="0"/>
        <w:spacing w:after="0" w:line="360" w:lineRule="auto"/>
        <w:ind w:left="420" w:leftChars="200" w:firstLine="0" w:firstLineChars="0"/>
        <w:jc w:val="center"/>
        <w:textAlignment w:val="auto"/>
        <w:rPr>
          <w:rFonts w:hint="eastAsia" w:ascii="宋体" w:hAnsi="宋体" w:eastAsia="宋体" w:cs="宋体"/>
          <w:b/>
          <w:color w:val="auto"/>
          <w:szCs w:val="24"/>
          <w:highlight w:val="none"/>
        </w:rPr>
      </w:pPr>
      <w:r>
        <w:rPr>
          <w:rFonts w:hint="eastAsia" w:ascii="宋体" w:hAnsi="宋体" w:eastAsia="宋体" w:cs="宋体"/>
          <w:b/>
          <w:color w:val="auto"/>
          <w:szCs w:val="24"/>
          <w:highlight w:val="none"/>
        </w:rPr>
        <w:t>第二部分 合同一般条款</w:t>
      </w:r>
    </w:p>
    <w:p w14:paraId="479AE092">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36" w:name="_Toc25079"/>
      <w:bookmarkStart w:id="437" w:name="_Toc14021"/>
      <w:bookmarkStart w:id="438" w:name="_Toc31297"/>
      <w:bookmarkStart w:id="439" w:name="_Toc5228"/>
      <w:bookmarkStart w:id="440" w:name="_Toc19680"/>
      <w:r>
        <w:rPr>
          <w:rFonts w:hint="eastAsia" w:ascii="宋体" w:hAnsi="宋体" w:eastAsia="宋体" w:cs="宋体"/>
          <w:b/>
          <w:color w:val="auto"/>
          <w:sz w:val="24"/>
          <w:highlight w:val="none"/>
        </w:rPr>
        <w:t>2.1 定义</w:t>
      </w:r>
      <w:bookmarkEnd w:id="436"/>
      <w:bookmarkEnd w:id="437"/>
      <w:bookmarkEnd w:id="438"/>
      <w:bookmarkEnd w:id="439"/>
      <w:bookmarkEnd w:id="440"/>
    </w:p>
    <w:p w14:paraId="6EE06C8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本合同中的下列词语应按以下内容进行解释：</w:t>
      </w:r>
    </w:p>
    <w:p w14:paraId="64CD33E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 “合同”系指采购人和中标或成交供应商签订的载明双方当事人所达成的协议，并包括所有的附件、附录和构成合同的其他文件。</w:t>
      </w:r>
    </w:p>
    <w:p w14:paraId="6D7D221C">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2.1.2 “合同价”系指根据合同约定，中标或成交供应商在完全履行合同义务后，采购人应支付给中标或成交供应商的价格。</w:t>
      </w:r>
    </w:p>
    <w:p w14:paraId="540007B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2.1.3 “服务”系指中标或成交供应商根据合同约定应向采购人履行的除货物和工程以外的其他政府采购对象，包括采购人自身需要的服务和向社会公众提供的公共服务。</w:t>
      </w:r>
    </w:p>
    <w:p w14:paraId="6DF046F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 “甲方”系指与中标或成交供应商签署合同的采购人；采购人委托采购代理机构代表其与乙方签订合同的，采购人的授权委托书作为合同附件。</w:t>
      </w:r>
    </w:p>
    <w:p w14:paraId="28344A2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29E3BBC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2.1.6 “现场”系指合同约定提供服务的地点。</w:t>
      </w:r>
    </w:p>
    <w:p w14:paraId="2DAA782E">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41" w:name="_Toc16752"/>
      <w:bookmarkStart w:id="442" w:name="_Toc19539"/>
      <w:bookmarkStart w:id="443" w:name="_Toc31402"/>
      <w:bookmarkStart w:id="444" w:name="_Toc3769"/>
      <w:bookmarkStart w:id="445" w:name="_Toc23289"/>
      <w:r>
        <w:rPr>
          <w:rFonts w:hint="eastAsia" w:ascii="宋体" w:hAnsi="宋体" w:eastAsia="宋体" w:cs="宋体"/>
          <w:b/>
          <w:color w:val="auto"/>
          <w:sz w:val="24"/>
          <w:highlight w:val="none"/>
        </w:rPr>
        <w:t>2.2 技术规范</w:t>
      </w:r>
      <w:bookmarkEnd w:id="441"/>
      <w:bookmarkEnd w:id="442"/>
      <w:bookmarkEnd w:id="443"/>
      <w:bookmarkEnd w:id="444"/>
      <w:bookmarkEnd w:id="445"/>
    </w:p>
    <w:p w14:paraId="6F77DF4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03746D7A">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46" w:name="_Toc12412"/>
      <w:bookmarkStart w:id="447" w:name="_Toc4133"/>
      <w:bookmarkStart w:id="448" w:name="_Toc27945"/>
      <w:bookmarkStart w:id="449" w:name="_Toc9161"/>
      <w:bookmarkStart w:id="450" w:name="_Toc13673"/>
      <w:r>
        <w:rPr>
          <w:rFonts w:hint="eastAsia" w:ascii="宋体" w:hAnsi="宋体" w:eastAsia="宋体" w:cs="宋体"/>
          <w:b/>
          <w:color w:val="auto"/>
          <w:sz w:val="24"/>
          <w:highlight w:val="none"/>
        </w:rPr>
        <w:t>2.3 知识产权</w:t>
      </w:r>
      <w:bookmarkEnd w:id="446"/>
      <w:bookmarkEnd w:id="447"/>
      <w:bookmarkEnd w:id="448"/>
      <w:bookmarkEnd w:id="449"/>
      <w:bookmarkEnd w:id="450"/>
    </w:p>
    <w:p w14:paraId="0CF1B60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3263DC8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 合同涉及技术成果的归属和收益的分成办法的，详见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07CE98A0">
      <w:pPr>
        <w:keepNext w:val="0"/>
        <w:keepLines w:val="0"/>
        <w:pageBreakBefore w:val="0"/>
        <w:kinsoku/>
        <w:wordWrap/>
        <w:overflowPunct/>
        <w:topLinePunct w:val="0"/>
        <w:bidi w:val="0"/>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2.4 履约检查和问题反馈</w:t>
      </w:r>
    </w:p>
    <w:p w14:paraId="49211EA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1EFA875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2.4.2 合同履行期间，甲方有权将履行过程中出现的问题反馈给乙方，双方当事人应以书面形式约定需要完善和改进的内容。</w:t>
      </w:r>
    </w:p>
    <w:p w14:paraId="6954270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51" w:name="_Toc22011"/>
      <w:bookmarkStart w:id="452" w:name="_Toc32670"/>
      <w:bookmarkStart w:id="453" w:name="_Toc26555"/>
      <w:bookmarkStart w:id="454" w:name="_Toc15447"/>
      <w:bookmarkStart w:id="455" w:name="_Toc31233"/>
      <w:r>
        <w:rPr>
          <w:rFonts w:hint="eastAsia" w:ascii="宋体" w:hAnsi="宋体" w:eastAsia="宋体" w:cs="宋体"/>
          <w:b/>
          <w:color w:val="auto"/>
          <w:sz w:val="24"/>
          <w:highlight w:val="none"/>
        </w:rPr>
        <w:t>2.5 结算方式和付款条件</w:t>
      </w:r>
      <w:bookmarkEnd w:id="451"/>
      <w:bookmarkEnd w:id="452"/>
      <w:bookmarkEnd w:id="453"/>
      <w:bookmarkEnd w:id="454"/>
      <w:bookmarkEnd w:id="455"/>
    </w:p>
    <w:p w14:paraId="19EAEE6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详见</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w:t>
      </w:r>
    </w:p>
    <w:p w14:paraId="4FE6E4A9">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56" w:name="_Toc13154"/>
      <w:bookmarkStart w:id="457" w:name="_Toc16163"/>
      <w:bookmarkStart w:id="458" w:name="_Toc30507"/>
      <w:bookmarkStart w:id="459" w:name="_Toc18990"/>
      <w:bookmarkStart w:id="460" w:name="_Toc13467"/>
      <w:r>
        <w:rPr>
          <w:rFonts w:hint="eastAsia" w:ascii="宋体" w:hAnsi="宋体" w:eastAsia="宋体" w:cs="宋体"/>
          <w:b/>
          <w:color w:val="auto"/>
          <w:sz w:val="24"/>
          <w:highlight w:val="none"/>
        </w:rPr>
        <w:t>2.6 技术资料和保密义务</w:t>
      </w:r>
      <w:bookmarkEnd w:id="456"/>
      <w:bookmarkEnd w:id="457"/>
      <w:bookmarkEnd w:id="458"/>
      <w:bookmarkEnd w:id="459"/>
      <w:bookmarkEnd w:id="460"/>
    </w:p>
    <w:p w14:paraId="696F2C5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2.6.1 乙方有权依据合同约定和项目需要，向甲方了解有关情况，调阅有关资料等，甲方应予积极配合；</w:t>
      </w:r>
    </w:p>
    <w:p w14:paraId="019E6E7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2.6.2 乙方有义务妥善保管和保护由甲方提供的前款信息和资料等；</w:t>
      </w:r>
    </w:p>
    <w:p w14:paraId="4A3EA6C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25B712D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1" w:name="_Toc19069"/>
      <w:r>
        <w:rPr>
          <w:rFonts w:hint="eastAsia" w:ascii="宋体" w:hAnsi="宋体" w:eastAsia="宋体" w:cs="宋体"/>
          <w:b/>
          <w:color w:val="auto"/>
          <w:sz w:val="24"/>
          <w:highlight w:val="none"/>
        </w:rPr>
        <w:t>2.7 质量保证</w:t>
      </w:r>
      <w:bookmarkEnd w:id="461"/>
    </w:p>
    <w:p w14:paraId="34E51DD6">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2.7.1 乙方应建立和完善履行合同的内部质量保证体系，并提供相关内部规章制度给甲方，以便甲方进行监督检查；</w:t>
      </w:r>
    </w:p>
    <w:p w14:paraId="3EEC459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2.7.2 乙方应保证履行合同的人员数量和素质、软件和硬件设备的配置、场地、环境和设施等满足全面履行合同的要求，并应接受甲方的监督检查。</w:t>
      </w:r>
    </w:p>
    <w:p w14:paraId="2D3F9DC8">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2" w:name="_Toc22267"/>
      <w:r>
        <w:rPr>
          <w:rFonts w:hint="eastAsia" w:ascii="宋体" w:hAnsi="宋体" w:eastAsia="宋体" w:cs="宋体"/>
          <w:b/>
          <w:color w:val="auto"/>
          <w:sz w:val="24"/>
          <w:highlight w:val="none"/>
        </w:rPr>
        <w:t>2.8 延迟履行</w:t>
      </w:r>
      <w:bookmarkEnd w:id="462"/>
    </w:p>
    <w:p w14:paraId="6171B6B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6420A658">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3" w:name="_Toc10611"/>
      <w:r>
        <w:rPr>
          <w:rFonts w:hint="eastAsia" w:ascii="宋体" w:hAnsi="宋体" w:eastAsia="宋体" w:cs="宋体"/>
          <w:b/>
          <w:color w:val="auto"/>
          <w:sz w:val="24"/>
          <w:highlight w:val="none"/>
        </w:rPr>
        <w:t>2.9 合同变更</w:t>
      </w:r>
      <w:bookmarkEnd w:id="463"/>
    </w:p>
    <w:p w14:paraId="21A8F2C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合同继续履行将损害国家利益和社会公共利益的，双方当事人应当以书面形式变更合同。有过错的一方应当承担赔偿责任，双方当事人都有过错的，各自承担相应的责任。</w:t>
      </w:r>
    </w:p>
    <w:p w14:paraId="453F9484">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4" w:name="_Toc21830"/>
      <w:bookmarkStart w:id="465" w:name="_Toc42"/>
      <w:bookmarkStart w:id="466" w:name="_Toc10663"/>
      <w:bookmarkStart w:id="467" w:name="_Toc23368"/>
      <w:bookmarkStart w:id="468" w:name="_Toc26689"/>
      <w:r>
        <w:rPr>
          <w:rFonts w:hint="eastAsia" w:ascii="宋体" w:hAnsi="宋体" w:eastAsia="宋体" w:cs="宋体"/>
          <w:b/>
          <w:color w:val="auto"/>
          <w:sz w:val="24"/>
          <w:highlight w:val="none"/>
        </w:rPr>
        <w:t>2.10 合同转让和分包</w:t>
      </w:r>
      <w:bookmarkEnd w:id="464"/>
      <w:bookmarkEnd w:id="465"/>
      <w:bookmarkEnd w:id="466"/>
      <w:bookmarkEnd w:id="467"/>
      <w:bookmarkEnd w:id="468"/>
    </w:p>
    <w:p w14:paraId="7843AF1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73E079DF">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69" w:name="_Toc25571"/>
      <w:bookmarkStart w:id="470" w:name="_Toc4720"/>
      <w:bookmarkStart w:id="471" w:name="_Toc26633"/>
      <w:bookmarkStart w:id="472" w:name="_Toc14371"/>
      <w:bookmarkStart w:id="473" w:name="_Toc32494"/>
      <w:r>
        <w:rPr>
          <w:rFonts w:hint="eastAsia" w:ascii="宋体" w:hAnsi="宋体" w:eastAsia="宋体" w:cs="宋体"/>
          <w:b/>
          <w:color w:val="auto"/>
          <w:sz w:val="24"/>
          <w:highlight w:val="none"/>
        </w:rPr>
        <w:t>2.11 不可抗力</w:t>
      </w:r>
      <w:bookmarkEnd w:id="469"/>
      <w:bookmarkEnd w:id="470"/>
      <w:bookmarkEnd w:id="471"/>
      <w:bookmarkEnd w:id="472"/>
      <w:bookmarkEnd w:id="473"/>
    </w:p>
    <w:p w14:paraId="240588FA">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2.11.1如果任何一方遭遇法律规定的不可抗力，致使合同履行受阻时，履行合同的期限应予延长，延长的期限应相当于不可抗力所影响的时间；</w:t>
      </w:r>
    </w:p>
    <w:p w14:paraId="42AD0EBE">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2.11.2 因不可抗力致使不能实现合同目的的，当事人可以解除合同；</w:t>
      </w:r>
    </w:p>
    <w:p w14:paraId="542CCD62">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 因不可抗力致使合同有变更必要的，双方当事人应在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约定时间内以书面形式变更合同；</w:t>
      </w:r>
    </w:p>
    <w:p w14:paraId="1AB0EB1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2.11.4受不可抗力影响的一方在不可抗力发生后，应在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约定时间内以书面形式通知对方当事人，并在</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约定时间内，将有关部门出具的证明文件送达对方当事人。</w:t>
      </w:r>
    </w:p>
    <w:p w14:paraId="3DE755AC">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74" w:name="_Toc3638"/>
      <w:bookmarkStart w:id="475" w:name="_Toc25783"/>
      <w:bookmarkStart w:id="476" w:name="_Toc23854"/>
      <w:bookmarkStart w:id="477" w:name="_Toc14115"/>
      <w:bookmarkStart w:id="478" w:name="_Toc24465"/>
      <w:r>
        <w:rPr>
          <w:rFonts w:hint="eastAsia" w:ascii="宋体" w:hAnsi="宋体" w:eastAsia="宋体" w:cs="宋体"/>
          <w:b/>
          <w:color w:val="auto"/>
          <w:sz w:val="24"/>
          <w:highlight w:val="none"/>
        </w:rPr>
        <w:t>2.12 税费</w:t>
      </w:r>
      <w:bookmarkEnd w:id="474"/>
      <w:bookmarkEnd w:id="475"/>
      <w:bookmarkEnd w:id="476"/>
      <w:bookmarkEnd w:id="477"/>
      <w:bookmarkEnd w:id="478"/>
    </w:p>
    <w:p w14:paraId="439F57A0">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与合同有关的一切税费，均按照中华人民共和国法律的相关规定缴纳。</w:t>
      </w:r>
    </w:p>
    <w:p w14:paraId="653288B1">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79" w:name="_Toc25525"/>
      <w:bookmarkStart w:id="480" w:name="_Toc30105"/>
      <w:bookmarkStart w:id="481" w:name="_Toc26883"/>
      <w:bookmarkStart w:id="482" w:name="_Toc14814"/>
      <w:bookmarkStart w:id="483" w:name="_Toc7315"/>
      <w:r>
        <w:rPr>
          <w:rFonts w:hint="eastAsia" w:ascii="宋体" w:hAnsi="宋体" w:eastAsia="宋体" w:cs="宋体"/>
          <w:b/>
          <w:color w:val="auto"/>
          <w:sz w:val="24"/>
          <w:highlight w:val="none"/>
        </w:rPr>
        <w:t>2.13 乙方破产</w:t>
      </w:r>
      <w:bookmarkEnd w:id="479"/>
      <w:bookmarkEnd w:id="480"/>
      <w:bookmarkEnd w:id="481"/>
      <w:bookmarkEnd w:id="482"/>
      <w:bookmarkEnd w:id="483"/>
    </w:p>
    <w:p w14:paraId="5E2681ED">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50081507">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84" w:name="_Toc2016"/>
      <w:bookmarkStart w:id="485" w:name="_Toc1123"/>
      <w:bookmarkStart w:id="486" w:name="_Toc23323"/>
      <w:r>
        <w:rPr>
          <w:rFonts w:hint="eastAsia" w:ascii="宋体" w:hAnsi="宋体" w:eastAsia="宋体" w:cs="宋体"/>
          <w:b/>
          <w:color w:val="auto"/>
          <w:sz w:val="24"/>
          <w:highlight w:val="none"/>
        </w:rPr>
        <w:t>2.14 合同中止、终止</w:t>
      </w:r>
      <w:bookmarkEnd w:id="484"/>
      <w:bookmarkEnd w:id="485"/>
      <w:bookmarkEnd w:id="486"/>
    </w:p>
    <w:p w14:paraId="16F75964">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2.14.1 双方当事人不得擅自中止或者终止合同；</w:t>
      </w:r>
    </w:p>
    <w:p w14:paraId="616CB4A8">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2.14.2合同继续履行将损害国家利益和社会公共利益的，双方当事人应当中止或者终止合同。有过错的一方应当承担赔偿责任，双方当事人都有过错的，各自承担相应的责任。</w:t>
      </w:r>
    </w:p>
    <w:p w14:paraId="78FB553E">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87" w:name="_Toc1969"/>
      <w:bookmarkStart w:id="488" w:name="_Toc14525"/>
      <w:bookmarkStart w:id="489" w:name="_Toc17363"/>
      <w:r>
        <w:rPr>
          <w:rFonts w:hint="eastAsia" w:ascii="宋体" w:hAnsi="宋体" w:eastAsia="宋体" w:cs="宋体"/>
          <w:b/>
          <w:color w:val="auto"/>
          <w:sz w:val="24"/>
          <w:highlight w:val="none"/>
        </w:rPr>
        <w:t>2.15 检验和验收</w:t>
      </w:r>
      <w:bookmarkEnd w:id="487"/>
      <w:bookmarkEnd w:id="488"/>
      <w:bookmarkEnd w:id="489"/>
    </w:p>
    <w:p w14:paraId="53FDD318">
      <w:pPr>
        <w:keepNext w:val="0"/>
        <w:keepLines w:val="0"/>
        <w:pageBreakBefore w:val="0"/>
        <w:tabs>
          <w:tab w:val="left" w:pos="360"/>
          <w:tab w:val="left" w:pos="540"/>
          <w:tab w:val="left" w:pos="1080"/>
        </w:tabs>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 乙方按照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的约定，定期提交服务报告，甲方按照</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的约定进行定期验收；</w:t>
      </w:r>
    </w:p>
    <w:p w14:paraId="53000E99">
      <w:pPr>
        <w:keepNext w:val="0"/>
        <w:keepLines w:val="0"/>
        <w:pageBreakBefore w:val="0"/>
        <w:tabs>
          <w:tab w:val="left" w:pos="360"/>
          <w:tab w:val="left" w:pos="540"/>
          <w:tab w:val="left" w:pos="1080"/>
        </w:tabs>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198D2E2D">
      <w:pPr>
        <w:keepNext w:val="0"/>
        <w:keepLines w:val="0"/>
        <w:pageBreakBefore w:val="0"/>
        <w:tabs>
          <w:tab w:val="left" w:pos="360"/>
          <w:tab w:val="left" w:pos="540"/>
          <w:tab w:val="left" w:pos="1080"/>
        </w:tabs>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 检验和验收标准、程序等具体内容以及前述验收书的效力详见</w:t>
      </w:r>
      <w:r>
        <w:rPr>
          <w:rFonts w:hint="eastAsia" w:ascii="宋体" w:hAnsi="宋体" w:eastAsia="宋体" w:cs="宋体"/>
          <w:b/>
          <w:i/>
          <w:color w:val="auto"/>
          <w:sz w:val="24"/>
          <w:highlight w:val="none"/>
          <w:u w:val="single"/>
        </w:rPr>
        <w:t>合同专用条款</w:t>
      </w:r>
      <w:r>
        <w:rPr>
          <w:rFonts w:hint="eastAsia" w:ascii="宋体" w:hAnsi="宋体" w:eastAsia="宋体" w:cs="宋体"/>
          <w:i/>
          <w:color w:val="auto"/>
          <w:sz w:val="24"/>
          <w:highlight w:val="none"/>
        </w:rPr>
        <w:t>。</w:t>
      </w:r>
    </w:p>
    <w:p w14:paraId="169820A9">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90" w:name="_Toc12666"/>
      <w:bookmarkStart w:id="491" w:name="_Toc25198"/>
      <w:bookmarkStart w:id="492" w:name="_Toc2308"/>
      <w:bookmarkStart w:id="493" w:name="_Toc9808"/>
      <w:bookmarkStart w:id="494" w:name="_Toc31892"/>
      <w:r>
        <w:rPr>
          <w:rFonts w:hint="eastAsia" w:ascii="宋体" w:hAnsi="宋体" w:eastAsia="宋体" w:cs="宋体"/>
          <w:b/>
          <w:color w:val="auto"/>
          <w:sz w:val="24"/>
          <w:highlight w:val="none"/>
        </w:rPr>
        <w:t>2.16 通知和送达</w:t>
      </w:r>
      <w:bookmarkEnd w:id="490"/>
      <w:bookmarkEnd w:id="491"/>
      <w:bookmarkEnd w:id="492"/>
      <w:bookmarkEnd w:id="493"/>
      <w:bookmarkEnd w:id="494"/>
    </w:p>
    <w:p w14:paraId="1A4C4F91">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bookmarkStart w:id="495" w:name="_Toc27674"/>
      <w:bookmarkStart w:id="496" w:name="_Toc18401"/>
      <w:r>
        <w:rPr>
          <w:rFonts w:hint="eastAsia" w:ascii="宋体" w:hAnsi="宋体" w:eastAsia="宋体" w:cs="宋体"/>
          <w:color w:val="auto"/>
          <w:sz w:val="24"/>
          <w:highlight w:val="none"/>
        </w:rPr>
        <w:t xml:space="preserve">2.17.1任何一方因履行合同而以合同第一部分尾部所列明的传真或电子邮件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发出的所有通知、文件、材料，均视为已向对方当事人送达；任何一方变更上述送达方式或者地址的，应于</w:t>
      </w:r>
      <w:r>
        <w:rPr>
          <w:rFonts w:hint="eastAsia" w:ascii="宋体" w:hAnsi="宋体" w:eastAsia="宋体" w:cs="宋体"/>
          <w:color w:val="auto"/>
          <w:sz w:val="24"/>
          <w:highlight w:val="none"/>
          <w:u w:val="single"/>
        </w:rPr>
        <w:t>3</w:t>
      </w:r>
      <w:r>
        <w:rPr>
          <w:rFonts w:hint="eastAsia" w:ascii="宋体" w:hAnsi="宋体" w:eastAsia="宋体" w:cs="宋体"/>
          <w:color w:val="auto"/>
          <w:sz w:val="24"/>
          <w:highlight w:val="none"/>
        </w:rPr>
        <w:t>个工作日内书面通知对方当事人，在对方当事人收到有关变更通知之前，变更前的约定送达方式或者地址仍视为有效。</w:t>
      </w:r>
    </w:p>
    <w:p w14:paraId="6014F3A3">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495"/>
      <w:bookmarkEnd w:id="496"/>
    </w:p>
    <w:p w14:paraId="14F2F872">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497" w:name="_Toc28906"/>
      <w:bookmarkStart w:id="498" w:name="_Toc20808"/>
      <w:bookmarkStart w:id="499" w:name="_Toc5063"/>
      <w:bookmarkStart w:id="500" w:name="_Toc27644"/>
      <w:bookmarkStart w:id="501" w:name="_Toc12254"/>
      <w:r>
        <w:rPr>
          <w:rFonts w:hint="eastAsia" w:ascii="宋体" w:hAnsi="宋体" w:eastAsia="宋体" w:cs="宋体"/>
          <w:b/>
          <w:color w:val="auto"/>
          <w:sz w:val="24"/>
          <w:highlight w:val="none"/>
        </w:rPr>
        <w:t>2.17 合同使用的文字和适用的法律</w:t>
      </w:r>
      <w:bookmarkEnd w:id="497"/>
      <w:bookmarkEnd w:id="498"/>
      <w:bookmarkEnd w:id="499"/>
      <w:bookmarkEnd w:id="500"/>
      <w:bookmarkEnd w:id="501"/>
    </w:p>
    <w:p w14:paraId="71AB717F">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2.17.1 合同使用汉语书就、变更和解释；</w:t>
      </w:r>
    </w:p>
    <w:p w14:paraId="5C749A3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2.17.2 合同适用中华人民共和国法律。</w:t>
      </w:r>
    </w:p>
    <w:p w14:paraId="1A1A0DF6">
      <w:pPr>
        <w:keepNext w:val="0"/>
        <w:keepLines w:val="0"/>
        <w:pageBreakBefore w:val="0"/>
        <w:kinsoku/>
        <w:wordWrap/>
        <w:overflowPunct/>
        <w:topLinePunct w:val="0"/>
        <w:bidi w:val="0"/>
        <w:spacing w:line="360" w:lineRule="auto"/>
        <w:ind w:firstLine="482" w:firstLineChars="200"/>
        <w:textAlignment w:val="auto"/>
        <w:outlineLvl w:val="0"/>
        <w:rPr>
          <w:rFonts w:hint="eastAsia" w:ascii="宋体" w:hAnsi="宋体" w:eastAsia="宋体" w:cs="宋体"/>
          <w:b/>
          <w:color w:val="auto"/>
          <w:sz w:val="24"/>
          <w:highlight w:val="none"/>
        </w:rPr>
      </w:pPr>
      <w:bookmarkStart w:id="502" w:name="_Toc4355"/>
      <w:bookmarkStart w:id="503" w:name="_Toc18540"/>
      <w:bookmarkStart w:id="504" w:name="_Toc30599"/>
      <w:r>
        <w:rPr>
          <w:rFonts w:hint="eastAsia" w:ascii="宋体" w:hAnsi="宋体" w:eastAsia="宋体" w:cs="宋体"/>
          <w:b/>
          <w:color w:val="auto"/>
          <w:sz w:val="24"/>
          <w:highlight w:val="none"/>
        </w:rPr>
        <w:t>2.18 计量单位</w:t>
      </w:r>
      <w:bookmarkEnd w:id="502"/>
      <w:bookmarkEnd w:id="503"/>
      <w:bookmarkEnd w:id="504"/>
    </w:p>
    <w:p w14:paraId="7B1EFE0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除技术规范中另有规定外,合同的计量单位均使用国家法定计量单位。</w:t>
      </w:r>
    </w:p>
    <w:p w14:paraId="25E44EF5">
      <w:pPr>
        <w:keepNext w:val="0"/>
        <w:keepLines w:val="0"/>
        <w:pageBreakBefore w:val="0"/>
        <w:kinsoku/>
        <w:wordWrap/>
        <w:overflowPunct/>
        <w:topLinePunct w:val="0"/>
        <w:bidi w:val="0"/>
        <w:snapToGrid w:val="0"/>
        <w:spacing w:line="360" w:lineRule="auto"/>
        <w:ind w:firstLine="482" w:firstLineChars="200"/>
        <w:textAlignment w:val="auto"/>
        <w:outlineLvl w:val="0"/>
        <w:rPr>
          <w:rFonts w:hint="eastAsia" w:ascii="宋体" w:hAnsi="宋体" w:eastAsia="宋体" w:cs="宋体"/>
          <w:b/>
          <w:color w:val="auto"/>
          <w:sz w:val="24"/>
          <w:highlight w:val="none"/>
        </w:rPr>
      </w:pPr>
      <w:r>
        <w:rPr>
          <w:rFonts w:hint="eastAsia" w:ascii="宋体" w:hAnsi="宋体" w:eastAsia="宋体" w:cs="宋体"/>
          <w:b/>
          <w:color w:val="auto"/>
          <w:sz w:val="24"/>
          <w:highlight w:val="none"/>
        </w:rPr>
        <w:t>2.19 网络安全</w:t>
      </w:r>
    </w:p>
    <w:p w14:paraId="53793B7C">
      <w:pPr>
        <w:numPr>
          <w:ilvl w:val="255"/>
          <w:numId w:val="0"/>
        </w:num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2.19.1</w:t>
      </w:r>
      <w:r>
        <w:rPr>
          <w:rFonts w:hint="eastAsia" w:ascii="宋体" w:hAnsi="宋体" w:eastAsia="宋体" w:cs="宋体"/>
          <w:b w:val="0"/>
          <w:bCs w:val="0"/>
          <w:color w:val="auto"/>
          <w:sz w:val="24"/>
          <w:szCs w:val="24"/>
          <w:highlight w:val="none"/>
        </w:rPr>
        <w:t>安全责任（乙方义务）</w:t>
      </w:r>
    </w:p>
    <w:p w14:paraId="328143BC">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乙方应按照《中华人民共和国网络安全法》《中华人民共和国数据安全法》《中华人民共和国个人信息保护法》等法律法规及规章制度的要求，履行网络和数据安全保护义务。</w:t>
      </w:r>
    </w:p>
    <w:p w14:paraId="1A399820">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本项目所涉及的乙方工作人员均需签订《</w:t>
      </w:r>
      <w:r>
        <w:rPr>
          <w:rFonts w:hint="eastAsia" w:ascii="宋体" w:hAnsi="宋体" w:eastAsia="宋体" w:cs="宋体"/>
          <w:strike w:val="0"/>
          <w:dstrike w:val="0"/>
          <w:color w:val="auto"/>
          <w:sz w:val="24"/>
          <w:szCs w:val="24"/>
          <w:highlight w:val="none"/>
        </w:rPr>
        <w:t>保密</w:t>
      </w:r>
      <w:r>
        <w:rPr>
          <w:rFonts w:hint="eastAsia" w:ascii="宋体" w:hAnsi="宋体" w:eastAsia="宋体" w:cs="宋体"/>
          <w:color w:val="auto"/>
          <w:sz w:val="24"/>
          <w:szCs w:val="24"/>
          <w:highlight w:val="none"/>
        </w:rPr>
        <w:t>承诺书》</w:t>
      </w:r>
      <w:r>
        <w:rPr>
          <w:rFonts w:hint="eastAsia" w:ascii="宋体" w:hAnsi="宋体" w:eastAsia="宋体" w:cs="宋体"/>
          <w:color w:val="auto"/>
          <w:sz w:val="24"/>
          <w:szCs w:val="24"/>
          <w:highlight w:val="none"/>
          <w:lang w:eastAsia="zh-CN"/>
        </w:rPr>
        <w:t>（</w:t>
      </w:r>
      <w:r>
        <w:rPr>
          <w:rFonts w:hint="eastAsia" w:ascii="宋体" w:hAnsi="宋体" w:eastAsia="宋体" w:cs="宋体"/>
          <w:strike w:val="0"/>
          <w:dstrike w:val="0"/>
          <w:color w:val="auto"/>
          <w:sz w:val="24"/>
          <w:szCs w:val="24"/>
          <w:highlight w:val="none"/>
          <w:lang w:eastAsia="zh-CN"/>
        </w:rPr>
        <w:t>网络安全承诺书</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rPr>
        <w:t>，且乙方应对项目涉及工作人员进行背景审查，存在泄密风险的乙方工作人员不得接触项目。乙方应做好人员保密教育工作。</w:t>
      </w:r>
    </w:p>
    <w:p w14:paraId="5D33F43B">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当采取技术措施和其他必要措施，确保其网络和数据安全，防止出现信息泄露、毁损、丢失等风险。在发生或者可能发生信息泄露、毁损、丢失等情况时，应当立即采取补救措施，并将相关情况及时告知甲方。</w:t>
      </w:r>
    </w:p>
    <w:p w14:paraId="76D8ED4E">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项目中所包含的建设、运营、运维的信息系统、应用、数据库等，乙方开通相关账号、权限等必须经过甲方审批允许，不得私开账号、擅自更改权限等。</w:t>
      </w:r>
    </w:p>
    <w:p w14:paraId="5D51EA1C">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乙方应合理使用操作账号，严禁乙方存在多名（2人及以上）工作人员共用一个操作账号的情形，同时操作账号应采用高强度的密码，乙方应妥善保管密码并定期更新账号密码。</w:t>
      </w:r>
    </w:p>
    <w:p w14:paraId="7EBE2844">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未经甲方允许，乙方不得对项目云资源私开端口，不得利用项目资源进行与该项目无关的工作，不得将政务网和互联网私自打通。</w:t>
      </w:r>
    </w:p>
    <w:p w14:paraId="6BE6AEDD">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严格按照相关要求收集、归集、存储、加工、传输、共享、开放、利用数据资源。做好数据落地相应的数据保护工作，严格执行数据安全技术标准和安全管理措施，避免相关数据出现篡改、破坏、泄露、丢失、非法利用等风险。</w:t>
      </w:r>
    </w:p>
    <w:p w14:paraId="69FD6234">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乙方应认真组织开展各项数据处理活动，查找项目数据安全隐患和漏洞，对薄弱环节和潜在威胁采取有力措施并进行及时整改，避免和消除数据安全风险，履行数据安全保护义务。</w:t>
      </w:r>
    </w:p>
    <w:p w14:paraId="4D750DC4">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加强网络和数据安全风险监测，制定网络与数据安全应急预案，完善应急机制。一旦发现数据安全缺陷、漏洞等风险时，立即采取补救措施；发生数据安全事件时，立即采取处置措施。确保第一时间监测发现，第一时间应急处置，第一时间向甲方报告。</w:t>
      </w:r>
    </w:p>
    <w:p w14:paraId="2D78B22D">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乙方应及时响应、处置甲方布置的安全工作，对其主管的系统、组件、云资源等所属安全事件、隐患及时发现、阻断、排查、处置、溯源（包括但不限于攻防演练等相关活动中发现的）。</w:t>
      </w:r>
    </w:p>
    <w:p w14:paraId="58E84B23">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项目中所建设的系统、提供的基础设施服务等，乙方应无偿提供操作、告警等安全日志以及资产清单，并且按照规范要求与甲方审计平台实现对接，并且提供相关解析服务（如日志字典等）供甲方进行安全审计。</w:t>
      </w:r>
    </w:p>
    <w:p w14:paraId="5EFDA33D">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乙方派驻的驻场人员应按照甲方要求办理入场、离场等手续，并且遵守甲方劳动、工作纪律，按照甲方要求的工作时间进行出勤。</w:t>
      </w:r>
    </w:p>
    <w:p w14:paraId="17A7DFAB">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乙方应配合甲方对项目涉及的资源、系统等常态化安全漏洞扫描，并且及时修复漏洞。</w:t>
      </w:r>
    </w:p>
    <w:p w14:paraId="1A725C50">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乙方应配合甲方完成项目中所建设、运营的应用系统、服务等的网络数据安全检查，并且按要求及时完成检查中发现问题的整改。</w:t>
      </w:r>
    </w:p>
    <w:p w14:paraId="02A4F43D">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未经甲方允许，乙方不得擅自将项目中涉及的数据拷贝、转移出指定数据区域外进行开发、调试等，包括不限于乙方公司、第三方公司的服务器等。</w:t>
      </w:r>
    </w:p>
    <w:p w14:paraId="1A1F4F6F">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每次通报后，乙方应当</w:t>
      </w:r>
      <w:r>
        <w:rPr>
          <w:rFonts w:hint="eastAsia" w:ascii="宋体" w:hAnsi="宋体" w:eastAsia="宋体" w:cs="宋体"/>
          <w:color w:val="auto"/>
          <w:sz w:val="24"/>
          <w:szCs w:val="24"/>
          <w:highlight w:val="none"/>
          <w:lang w:eastAsia="zh-CN"/>
        </w:rPr>
        <w:t>根据通报内容</w:t>
      </w:r>
      <w:r>
        <w:rPr>
          <w:rFonts w:hint="eastAsia" w:ascii="宋体" w:hAnsi="宋体" w:eastAsia="宋体" w:cs="宋体"/>
          <w:color w:val="auto"/>
          <w:sz w:val="24"/>
          <w:szCs w:val="24"/>
          <w:highlight w:val="none"/>
        </w:rPr>
        <w:t>及时</w:t>
      </w:r>
      <w:r>
        <w:rPr>
          <w:rFonts w:hint="eastAsia" w:ascii="宋体" w:hAnsi="宋体" w:eastAsia="宋体" w:cs="宋体"/>
          <w:color w:val="auto"/>
          <w:sz w:val="24"/>
          <w:szCs w:val="24"/>
          <w:highlight w:val="none"/>
          <w:lang w:eastAsia="zh-CN"/>
        </w:rPr>
        <w:t>整改</w:t>
      </w:r>
      <w:r>
        <w:rPr>
          <w:rFonts w:hint="eastAsia" w:ascii="宋体" w:hAnsi="宋体" w:eastAsia="宋体" w:cs="宋体"/>
          <w:color w:val="auto"/>
          <w:sz w:val="24"/>
          <w:szCs w:val="24"/>
          <w:highlight w:val="none"/>
        </w:rPr>
        <w:t>并向甲方提交整改报告。</w:t>
      </w:r>
    </w:p>
    <w:p w14:paraId="5C966367">
      <w:pPr>
        <w:keepNext w:val="0"/>
        <w:keepLines w:val="0"/>
        <w:pageBreakBefore w:val="0"/>
        <w:widowControl w:val="0"/>
        <w:numPr>
          <w:ilvl w:val="0"/>
          <w:numId w:val="4"/>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乙方要根据甲方要求提供服务，在甲方规定的场所开展实施工作，明确项目负责人、安全管理员，提供服务保障、培训、演练等服务。</w:t>
      </w:r>
    </w:p>
    <w:p w14:paraId="6AD0E678">
      <w:pPr>
        <w:keepNext w:val="0"/>
        <w:keepLines w:val="0"/>
        <w:pageBreakBefore w:val="0"/>
        <w:widowControl w:val="0"/>
        <w:numPr>
          <w:ilvl w:val="0"/>
          <w:numId w:val="4"/>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lang w:val="en-US" w:eastAsia="zh-CN"/>
        </w:rPr>
        <w:t>乙方要确保数据使用和处理不出境。</w:t>
      </w:r>
    </w:p>
    <w:p w14:paraId="32B32776">
      <w:pPr>
        <w:keepNext w:val="0"/>
        <w:keepLines w:val="0"/>
        <w:pageBreakBefore w:val="0"/>
        <w:widowControl w:val="0"/>
        <w:numPr>
          <w:ilvl w:val="0"/>
          <w:numId w:val="4"/>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乙方不得将信息系统核心、关键功能转包。</w:t>
      </w:r>
    </w:p>
    <w:p w14:paraId="4A965E69">
      <w:pPr>
        <w:keepNext w:val="0"/>
        <w:keepLines w:val="0"/>
        <w:pageBreakBefore w:val="0"/>
        <w:widowControl w:val="0"/>
        <w:numPr>
          <w:ilvl w:val="0"/>
          <w:numId w:val="4"/>
        </w:numPr>
        <w:tabs>
          <w:tab w:val="left" w:pos="0"/>
        </w:tabs>
        <w:kinsoku/>
        <w:wordWrap/>
        <w:overflowPunct/>
        <w:topLinePunct w:val="0"/>
        <w:autoSpaceDE/>
        <w:autoSpaceDN/>
        <w:bidi w:val="0"/>
        <w:adjustRightInd w:val="0"/>
        <w:snapToGrid w:val="0"/>
        <w:spacing w:line="360" w:lineRule="auto"/>
        <w:ind w:left="6" w:leftChars="0" w:firstLine="414" w:firstLineChars="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乙方要</w:t>
      </w:r>
      <w:r>
        <w:rPr>
          <w:rFonts w:hint="eastAsia" w:ascii="宋体" w:hAnsi="宋体" w:eastAsia="宋体" w:cs="宋体"/>
          <w:color w:val="auto"/>
          <w:sz w:val="24"/>
          <w:szCs w:val="24"/>
          <w:highlight w:val="none"/>
        </w:rPr>
        <w:t>全面落实网络安全等级保护制度和关键信息基础设施安全保护制度及商用密码应用安全性评估管理办法，网络安全等级保护备案、商用密码应用安全性评估时间，原则上不得晚于项目正式上线运行时间。</w:t>
      </w:r>
    </w:p>
    <w:p w14:paraId="166BD41D">
      <w:pPr>
        <w:keepNext w:val="0"/>
        <w:keepLines w:val="0"/>
        <w:pageBreakBefore w:val="0"/>
        <w:widowControl w:val="0"/>
        <w:numPr>
          <w:ilvl w:val="0"/>
          <w:numId w:val="4"/>
        </w:numPr>
        <w:tabs>
          <w:tab w:val="left" w:pos="0"/>
        </w:tabs>
        <w:kinsoku/>
        <w:wordWrap/>
        <w:overflowPunct/>
        <w:topLinePunct w:val="0"/>
        <w:autoSpaceDE/>
        <w:autoSpaceDN/>
        <w:bidi w:val="0"/>
        <w:adjustRightInd/>
        <w:snapToGrid w:val="0"/>
        <w:spacing w:line="360" w:lineRule="auto"/>
        <w:ind w:left="6" w:leftChars="0" w:right="0" w:rightChars="0" w:firstLine="414" w:firstLineChars="0"/>
        <w:jc w:val="both"/>
        <w:textAlignment w:val="auto"/>
        <w:outlineLvl w:val="9"/>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服务过程中因乙方原因引发的系统瘫痪、数据丢失泄露等网络安全事件，将依照服务合同违约相关条款承担违约责任，并赔偿甲方直接及间接经济损失，并承担相应法律责任；若服务合同期限届满后，因乙方原因导致的问题，不影响乙方仍按照服务合同的约定承担相应的违约责任及赔偿责任。</w:t>
      </w:r>
    </w:p>
    <w:p w14:paraId="7B490EA6">
      <w:pPr>
        <w:spacing w:line="360" w:lineRule="auto"/>
        <w:ind w:firstLine="480" w:firstLineChars="200"/>
        <w:rPr>
          <w:rFonts w:hint="eastAsia" w:ascii="宋体" w:hAnsi="宋体" w:eastAsia="宋体" w:cs="宋体"/>
          <w:b w:val="0"/>
          <w:bCs w:val="0"/>
          <w:color w:val="auto"/>
          <w:sz w:val="24"/>
          <w:szCs w:val="24"/>
          <w:highlight w:val="none"/>
        </w:rPr>
      </w:pPr>
      <w:r>
        <w:rPr>
          <w:rFonts w:hint="eastAsia" w:ascii="宋体" w:hAnsi="宋体" w:eastAsia="宋体" w:cs="宋体"/>
          <w:b w:val="0"/>
          <w:bCs w:val="0"/>
          <w:color w:val="auto"/>
          <w:sz w:val="24"/>
          <w:szCs w:val="24"/>
          <w:highlight w:val="none"/>
          <w:lang w:val="en-US" w:eastAsia="zh-CN"/>
        </w:rPr>
        <w:t>2.19.2</w:t>
      </w:r>
      <w:r>
        <w:rPr>
          <w:rFonts w:hint="eastAsia" w:ascii="宋体" w:hAnsi="宋体" w:eastAsia="宋体" w:cs="宋体"/>
          <w:b w:val="0"/>
          <w:bCs w:val="0"/>
          <w:color w:val="auto"/>
          <w:sz w:val="24"/>
          <w:szCs w:val="24"/>
          <w:highlight w:val="none"/>
        </w:rPr>
        <w:t>安全违约责任</w:t>
      </w:r>
    </w:p>
    <w:p w14:paraId="6BD8525C">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由于乙方原因，受到国家级安全问题通报的</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造成特别重大事故的，每通报一个问题或发生一次事故，从合同金额内扣除10万元。</w:t>
      </w:r>
      <w:r>
        <w:rPr>
          <w:rFonts w:hint="eastAsia" w:ascii="宋体" w:hAnsi="宋体" w:eastAsia="宋体" w:cs="宋体"/>
          <w:color w:val="auto"/>
          <w:sz w:val="24"/>
          <w:szCs w:val="24"/>
          <w:highlight w:val="none"/>
          <w:lang w:val="en-US" w:eastAsia="zh-CN"/>
        </w:rPr>
        <w:t>(</w:t>
      </w:r>
      <w:r>
        <w:rPr>
          <w:rFonts w:hint="eastAsia" w:ascii="宋体" w:hAnsi="宋体" w:eastAsia="宋体" w:cs="宋体"/>
          <w:color w:val="auto"/>
          <w:sz w:val="24"/>
          <w:szCs w:val="24"/>
          <w:highlight w:val="none"/>
          <w:lang w:bidi="ar"/>
        </w:rPr>
        <w:t>合同总金额</w:t>
      </w:r>
      <w:r>
        <w:rPr>
          <w:rFonts w:hint="eastAsia" w:ascii="宋体" w:hAnsi="宋体" w:eastAsia="宋体" w:cs="宋体"/>
          <w:color w:val="auto"/>
          <w:sz w:val="24"/>
          <w:szCs w:val="24"/>
          <w:highlight w:val="none"/>
          <w:lang w:eastAsia="zh-CN" w:bidi="ar"/>
        </w:rPr>
        <w:t>不足</w:t>
      </w:r>
      <w:r>
        <w:rPr>
          <w:rFonts w:hint="eastAsia" w:ascii="宋体" w:hAnsi="宋体" w:eastAsia="宋体" w:cs="宋体"/>
          <w:color w:val="auto"/>
          <w:sz w:val="24"/>
          <w:szCs w:val="24"/>
          <w:highlight w:val="none"/>
          <w:lang w:val="en-US" w:eastAsia="zh-CN" w:bidi="ar"/>
        </w:rPr>
        <w:t>30万</w:t>
      </w:r>
      <w:r>
        <w:rPr>
          <w:rFonts w:hint="eastAsia" w:ascii="宋体" w:hAnsi="宋体" w:eastAsia="宋体" w:cs="宋体"/>
          <w:color w:val="auto"/>
          <w:sz w:val="24"/>
          <w:szCs w:val="24"/>
          <w:highlight w:val="none"/>
          <w:lang w:bidi="ar"/>
        </w:rPr>
        <w:t>的</w:t>
      </w:r>
      <w:r>
        <w:rPr>
          <w:rFonts w:hint="eastAsia" w:ascii="宋体" w:hAnsi="宋体" w:eastAsia="宋体" w:cs="宋体"/>
          <w:color w:val="auto"/>
          <w:sz w:val="24"/>
          <w:szCs w:val="24"/>
          <w:highlight w:val="none"/>
          <w:lang w:eastAsia="zh-CN" w:bidi="ar"/>
        </w:rPr>
        <w:t>，扣除合同金额</w:t>
      </w:r>
      <w:r>
        <w:rPr>
          <w:rFonts w:hint="eastAsia" w:ascii="宋体" w:hAnsi="宋体" w:eastAsia="宋体" w:cs="宋体"/>
          <w:color w:val="auto"/>
          <w:sz w:val="24"/>
          <w:szCs w:val="24"/>
          <w:highlight w:val="none"/>
          <w:lang w:bidi="ar"/>
        </w:rPr>
        <w:t>30%</w:t>
      </w:r>
      <w:r>
        <w:rPr>
          <w:rFonts w:hint="eastAsia" w:ascii="宋体" w:hAnsi="宋体" w:eastAsia="宋体" w:cs="宋体"/>
          <w:color w:val="auto"/>
          <w:sz w:val="24"/>
          <w:szCs w:val="24"/>
          <w:highlight w:val="none"/>
          <w:lang w:val="en-US" w:eastAsia="zh-CN"/>
        </w:rPr>
        <w:t>)</w:t>
      </w:r>
    </w:p>
    <w:p w14:paraId="3CEF8DA6">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由于乙方原因，受到省级安全问题通报的</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造成重大事故的，每通报一个问题或发生一次事故，从合同金额扣除5万元。</w:t>
      </w:r>
    </w:p>
    <w:p w14:paraId="7ADBD5F1">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由于乙方原因，受到市级安全问题通报的</w:t>
      </w:r>
      <w:r>
        <w:rPr>
          <w:rFonts w:hint="eastAsia" w:ascii="宋体" w:hAnsi="宋体" w:eastAsia="宋体" w:cs="宋体"/>
          <w:color w:val="auto"/>
          <w:sz w:val="24"/>
          <w:szCs w:val="24"/>
          <w:highlight w:val="none"/>
          <w:lang w:eastAsia="zh-CN"/>
        </w:rPr>
        <w:t>或</w:t>
      </w:r>
      <w:r>
        <w:rPr>
          <w:rFonts w:hint="eastAsia" w:ascii="宋体" w:hAnsi="宋体" w:eastAsia="宋体" w:cs="宋体"/>
          <w:color w:val="auto"/>
          <w:sz w:val="24"/>
          <w:szCs w:val="24"/>
          <w:highlight w:val="none"/>
        </w:rPr>
        <w:t>造成较大事故（一般事故）的，每通报一个问题或发生一次事故，从合同金额扣除1万元。</w:t>
      </w:r>
    </w:p>
    <w:p w14:paraId="1D4CBA54">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乙方未按照甲方要求及时处置所属安全事件、隐患的，每发生一次，从合同金额扣除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rPr>
        <w:t>。</w:t>
      </w:r>
    </w:p>
    <w:p w14:paraId="0F3D2862">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乙方存在多名（2人及以上）工作人员共用一个操作账户的，或所主管的系统、云资源等账号出现弱口令的（强口令需至少包含数字、大小写字母、特殊字符等，且无明显规律），每出现1次，从合同金额扣除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rPr>
        <w:t>。</w:t>
      </w:r>
    </w:p>
    <w:p w14:paraId="151DFB81">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未经甲方审批允许，乙方不得私开账号、擅自更改权限，不得对项目云资源私开端口，不得利用项目资源进行与该项目无关的工作，不得将政务网和互联网私自打通的。每出现一次，从合同金额中扣除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rPr>
        <w:t>。</w:t>
      </w:r>
    </w:p>
    <w:p w14:paraId="14FC01C6">
      <w:pPr>
        <w:numPr>
          <w:ilvl w:val="0"/>
          <w:numId w:val="5"/>
        </w:numPr>
        <w:spacing w:line="360" w:lineRule="auto"/>
        <w:ind w:left="5" w:leftChars="0" w:firstLine="415" w:firstLineChars="0"/>
        <w:rPr>
          <w:rFonts w:hint="eastAsia" w:ascii="宋体" w:hAnsi="宋体" w:eastAsia="宋体" w:cs="宋体"/>
          <w:color w:val="auto"/>
          <w:sz w:val="24"/>
          <w:szCs w:val="24"/>
          <w:highlight w:val="none"/>
          <w:lang w:eastAsia="zh-CN"/>
        </w:rPr>
      </w:pPr>
      <w:r>
        <w:rPr>
          <w:rFonts w:hint="eastAsia" w:ascii="宋体" w:hAnsi="宋体" w:eastAsia="宋体" w:cs="宋体"/>
          <w:color w:val="auto"/>
          <w:sz w:val="24"/>
          <w:szCs w:val="24"/>
          <w:highlight w:val="none"/>
        </w:rPr>
        <w:t>乙方发现数据安全缺陷、漏洞等风险时，未立即采取补救措施的；或发生数字安全事件时，未立即采取处置措施的；相关情况未第一时间向甲方报告的；每出现一次，从合同金额中扣除</w:t>
      </w:r>
      <w:r>
        <w:rPr>
          <w:rFonts w:hint="eastAsia" w:ascii="宋体" w:hAnsi="宋体" w:eastAsia="宋体" w:cs="宋体"/>
          <w:color w:val="auto"/>
          <w:sz w:val="24"/>
          <w:szCs w:val="24"/>
          <w:highlight w:val="none"/>
          <w:lang w:val="en-US" w:eastAsia="zh-CN"/>
        </w:rPr>
        <w:t>1千元</w:t>
      </w:r>
      <w:r>
        <w:rPr>
          <w:rFonts w:hint="eastAsia" w:ascii="宋体" w:hAnsi="宋体" w:eastAsia="宋体" w:cs="宋体"/>
          <w:color w:val="auto"/>
          <w:sz w:val="24"/>
          <w:szCs w:val="24"/>
          <w:highlight w:val="none"/>
          <w:lang w:eastAsia="zh-CN"/>
        </w:rPr>
        <w:t>。</w:t>
      </w:r>
    </w:p>
    <w:p w14:paraId="579D04A9">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若乙方未按需提供日志，或提供的操作记录、安全日志等不完整、存在缺失的，每发现一次，每次从合同金额扣除</w:t>
      </w:r>
      <w:r>
        <w:rPr>
          <w:rFonts w:hint="eastAsia" w:ascii="宋体" w:hAnsi="宋体" w:eastAsia="宋体" w:cs="宋体"/>
          <w:color w:val="auto"/>
          <w:sz w:val="24"/>
          <w:szCs w:val="24"/>
          <w:highlight w:val="none"/>
          <w:lang w:eastAsia="zh-CN"/>
        </w:rPr>
        <w:t>1千元</w:t>
      </w:r>
      <w:r>
        <w:rPr>
          <w:rFonts w:hint="eastAsia" w:ascii="宋体" w:hAnsi="宋体" w:eastAsia="宋体" w:cs="宋体"/>
          <w:color w:val="auto"/>
          <w:sz w:val="24"/>
          <w:szCs w:val="24"/>
          <w:highlight w:val="none"/>
        </w:rPr>
        <w:t>。</w:t>
      </w:r>
    </w:p>
    <w:p w14:paraId="1D9EFA81">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乙方拒不配合网络数据安全检查或经检查后拒不进行整改的，每出现一次从合同金额中扣除</w:t>
      </w:r>
      <w:r>
        <w:rPr>
          <w:rFonts w:hint="eastAsia" w:ascii="宋体" w:hAnsi="宋体" w:eastAsia="宋体" w:cs="宋体"/>
          <w:color w:val="auto"/>
          <w:sz w:val="24"/>
          <w:szCs w:val="24"/>
          <w:highlight w:val="none"/>
          <w:lang w:val="en-US" w:eastAsia="zh-CN"/>
        </w:rPr>
        <w:t>1千</w:t>
      </w:r>
      <w:r>
        <w:rPr>
          <w:rFonts w:hint="eastAsia" w:ascii="宋体" w:hAnsi="宋体" w:eastAsia="宋体" w:cs="宋体"/>
          <w:color w:val="auto"/>
          <w:sz w:val="24"/>
          <w:szCs w:val="24"/>
          <w:highlight w:val="none"/>
        </w:rPr>
        <w:t>元。</w:t>
      </w:r>
    </w:p>
    <w:p w14:paraId="7B8D54E2">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项目结束后，乙方未按约删除其在项目过程中获取的数据资料并擅自使用或许可他人使用的，承担项目合同总金额10%的违约责任。</w:t>
      </w:r>
    </w:p>
    <w:p w14:paraId="1EA309AC">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乙方未配合甲方对项目涉及的资源、系统等常态化安全漏洞扫描，或未及时修复漏洞的，每出现一次，从合同金额扣除</w:t>
      </w:r>
      <w:r>
        <w:rPr>
          <w:rFonts w:hint="eastAsia" w:ascii="宋体" w:hAnsi="宋体" w:eastAsia="宋体" w:cs="宋体"/>
          <w:color w:val="auto"/>
          <w:sz w:val="24"/>
          <w:szCs w:val="24"/>
          <w:highlight w:val="none"/>
          <w:lang w:val="en-US" w:eastAsia="zh-CN"/>
        </w:rPr>
        <w:t>1千</w:t>
      </w:r>
      <w:r>
        <w:rPr>
          <w:rFonts w:hint="eastAsia" w:ascii="宋体" w:hAnsi="宋体" w:eastAsia="宋体" w:cs="宋体"/>
          <w:color w:val="auto"/>
          <w:sz w:val="24"/>
          <w:szCs w:val="24"/>
          <w:highlight w:val="none"/>
        </w:rPr>
        <w:t>元。</w:t>
      </w:r>
    </w:p>
    <w:p w14:paraId="4BEB44B9">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乙方未配合甲方完成项目中所建设、运营的应用系统、服务等的网络数据安全检查，并且按要求及时完成检查中发现问题的整改,每出现一次，从合同金额中扣除1千元。</w:t>
      </w:r>
    </w:p>
    <w:p w14:paraId="4E1FC282">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乙方未按照甲方相关要求，签订《保密承诺书》，办理入场、离场手续的、未入驻全省ISV系统，出现1人次，每人次从合同金额扣除1千元</w:t>
      </w:r>
    </w:p>
    <w:p w14:paraId="5CA1AF46">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乙方派驻的驻场人员未按照甲方工作要求进行出勤的，每出现1人次从合同金额扣除500元。</w:t>
      </w:r>
    </w:p>
    <w:p w14:paraId="1D56A047">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乙方不得擅自将项目中涉及的数据拷贝、转移出指定数据区域外进行开发、调试等，包括不限于乙方公司、第三方公司的服务器等，每出现一次，从合同金额扣除</w:t>
      </w:r>
      <w:r>
        <w:rPr>
          <w:rFonts w:hint="eastAsia" w:ascii="宋体" w:hAnsi="宋体" w:eastAsia="宋体" w:cs="宋体"/>
          <w:color w:val="auto"/>
          <w:sz w:val="24"/>
          <w:szCs w:val="24"/>
          <w:highlight w:val="none"/>
          <w:lang w:val="en-US" w:eastAsia="zh-CN"/>
        </w:rPr>
        <w:t>1万</w:t>
      </w:r>
      <w:r>
        <w:rPr>
          <w:rFonts w:hint="eastAsia" w:ascii="宋体" w:hAnsi="宋体" w:eastAsia="宋体" w:cs="宋体"/>
          <w:color w:val="auto"/>
          <w:sz w:val="24"/>
          <w:szCs w:val="24"/>
          <w:highlight w:val="none"/>
        </w:rPr>
        <w:t>元。</w:t>
      </w:r>
    </w:p>
    <w:p w14:paraId="66D4A5F3">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每次通报后，若乙方未及时提供整改报告的；或未根据通报内容及时进行整改的，每出现一次，从合同金额扣除</w:t>
      </w:r>
      <w:r>
        <w:rPr>
          <w:rFonts w:hint="eastAsia" w:ascii="宋体" w:hAnsi="宋体" w:eastAsia="宋体" w:cs="宋体"/>
          <w:color w:val="auto"/>
          <w:sz w:val="24"/>
          <w:szCs w:val="24"/>
          <w:highlight w:val="none"/>
          <w:lang w:val="en-US" w:eastAsia="zh-CN"/>
        </w:rPr>
        <w:t>1千</w:t>
      </w:r>
      <w:r>
        <w:rPr>
          <w:rFonts w:hint="eastAsia" w:ascii="宋体" w:hAnsi="宋体" w:eastAsia="宋体" w:cs="宋体"/>
          <w:color w:val="auto"/>
          <w:sz w:val="24"/>
          <w:szCs w:val="24"/>
          <w:highlight w:val="none"/>
        </w:rPr>
        <w:t>元。</w:t>
      </w:r>
    </w:p>
    <w:p w14:paraId="7778F0EC">
      <w:pPr>
        <w:numPr>
          <w:ilvl w:val="0"/>
          <w:numId w:val="5"/>
        </w:numPr>
        <w:spacing w:line="360" w:lineRule="auto"/>
        <w:ind w:left="5" w:leftChars="0" w:firstLine="415"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乙方在项目中所承建信息系统的开发、测试环境，出现甲方及项目相关的标识名称，或将生产数据、公共数据存储在开发、测试环境中，或在项目建成后未及时下架测试环境，每出现一次，从合同金额扣除1千元。</w:t>
      </w:r>
    </w:p>
    <w:p w14:paraId="604948C1">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乙方驻场人员在重要活动、会议期间，未按照甲方安全保障要求，参与重保值班值守工作，每出现一人次天，从合同金额扣除1千元。</w:t>
      </w:r>
    </w:p>
    <w:p w14:paraId="2A39E220">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乙方未按照甲方业务要求，围绕项目内容，未及时提供甲方所需要的业务相关进展及数据，每出现一次，从合同金额扣除1千元。</w:t>
      </w:r>
    </w:p>
    <w:p w14:paraId="0FFECF76">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乙方在项目中所建设、运营的应用系统、应用服务等涉及鉴权登录的，未使用浙政钉/浙里办扫码方式、二次验证的方式的，每发现一次，从合同金额扣除1千元。</w:t>
      </w:r>
    </w:p>
    <w:p w14:paraId="5F969482">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乙方在项目中未履行安全职责，对公共数据接口进行二次封装、在互联网使用公共数据接口、未妥善保管接口密钥导致泄露的，每出现一次，从合同金额中扣除1千元。</w:t>
      </w:r>
    </w:p>
    <w:p w14:paraId="7D9840CF">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乙方驻场人员未按照合同约定或未经甲方允许，同时参与其他项目工作或本项目中已单独支付服务费的相关工作，甲方有权扣除驻场人员服务费，并要求乙方恢复专人专项服务。</w:t>
      </w:r>
    </w:p>
    <w:p w14:paraId="097D3DB6">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乙方驻场人员在工作期间，未遵守驻场人员的纪律，进行偏离工作的非正常事务，包括不限于玩游戏、下载电影、在线看视频等娱乐性活动，每发现1次，扣除500元；若多次发现，甲方有权扣除驻场人员服务费。</w:t>
      </w:r>
    </w:p>
    <w:p w14:paraId="152EB276">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应当按照合同约定开展工作，并严格遵守《中华人民共和国网络安全法》《中华人民共和国数据安全法》《中华人民共和国个人信息保护法》《互联网政务应用安全管理规定》《网络数据安全管理条例》等法律法规和规章制度，对于乙方不履行合同义务或者履行合同义务不符合约定的，应当承担相应责任。</w:t>
      </w:r>
    </w:p>
    <w:p w14:paraId="5C01465F">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乙方驻场人员、项目人员未按照场所的管理要求履行相应义务，包括在禁烟场所抽烟等，每发现1次，扣除500元。</w:t>
      </w:r>
    </w:p>
    <w:p w14:paraId="3BE32E25">
      <w:pPr>
        <w:numPr>
          <w:ilvl w:val="0"/>
          <w:numId w:val="5"/>
        </w:numPr>
        <w:spacing w:line="360" w:lineRule="auto"/>
        <w:ind w:left="5" w:leftChars="0" w:firstLine="415"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项目中所提供的基础设施服务，乙方未按甲方要求提供资产归属信息或者资产信息有误的，每个资产信息扣1千元；IP归属新增、变更、释放后，未在2天内及时提供准确的归属信息，每个资产信息扣1千元。</w:t>
      </w:r>
    </w:p>
    <w:p w14:paraId="19861DC5">
      <w:pPr>
        <w:keepNext w:val="0"/>
        <w:keepLines w:val="0"/>
        <w:pageBreakBefore w:val="0"/>
        <w:numPr>
          <w:ilvl w:val="0"/>
          <w:numId w:val="5"/>
        </w:numPr>
        <w:kinsoku/>
        <w:wordWrap/>
        <w:overflowPunct/>
        <w:topLinePunct w:val="0"/>
        <w:bidi w:val="0"/>
        <w:spacing w:line="360" w:lineRule="auto"/>
        <w:ind w:left="5" w:leftChars="0" w:firstLine="415" w:firstLineChars="0"/>
        <w:textAlignment w:val="auto"/>
        <w:rPr>
          <w:rFonts w:hint="eastAsia" w:ascii="宋体" w:hAnsi="宋体" w:eastAsia="宋体" w:cs="宋体"/>
          <w:b w:val="0"/>
          <w:bCs w:val="0"/>
          <w:color w:val="auto"/>
          <w:sz w:val="24"/>
          <w:highlight w:val="none"/>
          <w:lang w:val="en-US" w:eastAsia="zh-CN"/>
        </w:rPr>
      </w:pPr>
      <w:r>
        <w:rPr>
          <w:rFonts w:hint="eastAsia" w:ascii="宋体" w:hAnsi="宋体" w:eastAsia="宋体" w:cs="宋体"/>
          <w:b w:val="0"/>
          <w:bCs w:val="0"/>
          <w:color w:val="auto"/>
          <w:sz w:val="24"/>
          <w:szCs w:val="24"/>
          <w:highlight w:val="none"/>
          <w:lang w:val="en-US" w:eastAsia="zh-CN"/>
        </w:rPr>
        <w:t>乙方项目人员审核项目中相关工作的工单时，未充分考虑工单的可执行性、安全性、合理性，未尽审核职责的，每个工单扣100元。</w:t>
      </w:r>
    </w:p>
    <w:p w14:paraId="6A1BB9B8">
      <w:pPr>
        <w:keepNext w:val="0"/>
        <w:keepLines w:val="0"/>
        <w:pageBreakBefore w:val="0"/>
        <w:kinsoku/>
        <w:wordWrap/>
        <w:overflowPunct/>
        <w:topLinePunct w:val="0"/>
        <w:bidi w:val="0"/>
        <w:spacing w:line="360" w:lineRule="auto"/>
        <w:ind w:firstLine="482" w:firstLineChars="200"/>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lang w:val="en-US" w:eastAsia="zh-CN"/>
        </w:rPr>
        <w:t>2.20</w:t>
      </w:r>
      <w:r>
        <w:rPr>
          <w:rFonts w:hint="eastAsia" w:ascii="宋体" w:hAnsi="宋体" w:eastAsia="宋体" w:cs="宋体"/>
          <w:b/>
          <w:color w:val="auto"/>
          <w:sz w:val="24"/>
          <w:highlight w:val="none"/>
        </w:rPr>
        <w:t>合同份数</w:t>
      </w:r>
    </w:p>
    <w:p w14:paraId="58B2C3F9">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合同份数按</w:t>
      </w:r>
      <w:r>
        <w:rPr>
          <w:rFonts w:hint="eastAsia" w:ascii="宋体" w:hAnsi="宋体" w:eastAsia="宋体" w:cs="宋体"/>
          <w:b/>
          <w:i/>
          <w:color w:val="auto"/>
          <w:sz w:val="24"/>
          <w:highlight w:val="none"/>
          <w:u w:val="single"/>
        </w:rPr>
        <w:t>合同专用条款</w:t>
      </w:r>
      <w:r>
        <w:rPr>
          <w:rFonts w:hint="eastAsia" w:ascii="宋体" w:hAnsi="宋体" w:eastAsia="宋体" w:cs="宋体"/>
          <w:color w:val="auto"/>
          <w:sz w:val="24"/>
          <w:highlight w:val="none"/>
        </w:rPr>
        <w:t>规定，每份均具有同等法律效力。</w:t>
      </w:r>
    </w:p>
    <w:p w14:paraId="242B24BB">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lang w:eastAsia="zh-CN"/>
        </w:rPr>
      </w:pPr>
    </w:p>
    <w:p w14:paraId="68F9FF05">
      <w:pPr>
        <w:keepNext w:val="0"/>
        <w:keepLines w:val="0"/>
        <w:pageBreakBefore w:val="0"/>
        <w:kinsoku/>
        <w:wordWrap/>
        <w:overflowPunct/>
        <w:topLinePunct w:val="0"/>
        <w:bidi w:val="0"/>
        <w:spacing w:line="360" w:lineRule="auto"/>
        <w:ind w:firstLine="480" w:firstLineChars="200"/>
        <w:textAlignment w:val="auto"/>
        <w:rPr>
          <w:rFonts w:hint="eastAsia" w:ascii="宋体" w:hAnsi="宋体" w:eastAsia="宋体" w:cs="宋体"/>
          <w:color w:val="auto"/>
          <w:sz w:val="24"/>
          <w:highlight w:val="none"/>
          <w:lang w:eastAsia="zh-CN"/>
        </w:rPr>
      </w:pPr>
    </w:p>
    <w:p w14:paraId="66EC06D4">
      <w:pPr>
        <w:keepNext w:val="0"/>
        <w:keepLines w:val="0"/>
        <w:pageBreakBefore w:val="0"/>
        <w:kinsoku/>
        <w:wordWrap/>
        <w:overflowPunct/>
        <w:topLinePunct w:val="0"/>
        <w:bidi w:val="0"/>
        <w:spacing w:line="360" w:lineRule="auto"/>
        <w:ind w:left="0" w:leftChars="0" w:firstLine="0" w:firstLineChars="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br w:type="page"/>
      </w:r>
      <w:bookmarkStart w:id="505" w:name="_Toc331685784"/>
      <w:r>
        <w:rPr>
          <w:rFonts w:hint="eastAsia" w:ascii="宋体" w:hAnsi="宋体" w:eastAsia="宋体" w:cs="宋体"/>
          <w:b/>
          <w:color w:val="auto"/>
          <w:sz w:val="24"/>
          <w:highlight w:val="none"/>
        </w:rPr>
        <w:t xml:space="preserve"> </w:t>
      </w:r>
      <w:bookmarkEnd w:id="505"/>
      <w:r>
        <w:rPr>
          <w:rFonts w:hint="eastAsia" w:ascii="宋体" w:hAnsi="宋体" w:eastAsia="宋体" w:cs="宋体"/>
          <w:b/>
          <w:color w:val="auto"/>
          <w:sz w:val="24"/>
          <w:highlight w:val="none"/>
        </w:rPr>
        <w:t>第三部分  合同专用条款</w:t>
      </w:r>
    </w:p>
    <w:p w14:paraId="7386E3D9">
      <w:pPr>
        <w:keepNext w:val="0"/>
        <w:keepLines w:val="0"/>
        <w:pageBreakBefore w:val="0"/>
        <w:kinsoku/>
        <w:wordWrap/>
        <w:overflowPunct/>
        <w:topLinePunct w:val="0"/>
        <w:bidi w:val="0"/>
        <w:spacing w:line="360" w:lineRule="auto"/>
        <w:ind w:left="-420" w:leftChars="-200" w:right="-420" w:rightChars="-200" w:firstLine="480" w:firstLineChars="200"/>
        <w:textAlignment w:val="auto"/>
        <w:rPr>
          <w:rFonts w:hint="eastAsia" w:ascii="宋体" w:hAnsi="宋体" w:eastAsia="宋体" w:cs="宋体"/>
          <w:color w:val="auto"/>
          <w:highlight w:val="none"/>
        </w:rPr>
      </w:pPr>
      <w:r>
        <w:rPr>
          <w:rFonts w:hint="eastAsia" w:ascii="宋体" w:hAnsi="宋体" w:eastAsia="宋体" w:cs="宋体"/>
          <w:color w:val="auto"/>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3"/>
        <w:tblW w:w="5000"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28" w:type="dxa"/>
          <w:bottom w:w="0" w:type="dxa"/>
          <w:right w:w="28" w:type="dxa"/>
        </w:tblCellMar>
      </w:tblPr>
      <w:tblGrid>
        <w:gridCol w:w="977"/>
        <w:gridCol w:w="8149"/>
      </w:tblGrid>
      <w:tr w14:paraId="4067F6A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535" w:type="pct"/>
            <w:tcBorders>
              <w:left w:val="single" w:color="auto" w:sz="4" w:space="0"/>
            </w:tcBorders>
            <w:noWrap w:val="0"/>
            <w:vAlign w:val="center"/>
          </w:tcPr>
          <w:p w14:paraId="4A5228D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条款号</w:t>
            </w:r>
          </w:p>
        </w:tc>
        <w:tc>
          <w:tcPr>
            <w:tcW w:w="4464" w:type="pct"/>
            <w:noWrap w:val="0"/>
            <w:vAlign w:val="center"/>
          </w:tcPr>
          <w:p w14:paraId="68EBDF91">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jc w:val="center"/>
              <w:textAlignment w:val="auto"/>
              <w:rPr>
                <w:rFonts w:hint="eastAsia" w:ascii="宋体" w:hAnsi="宋体" w:eastAsia="宋体" w:cs="宋体"/>
                <w:b/>
                <w:color w:val="auto"/>
                <w:sz w:val="24"/>
                <w:highlight w:val="none"/>
              </w:rPr>
            </w:pPr>
            <w:r>
              <w:rPr>
                <w:rFonts w:hint="eastAsia" w:ascii="宋体" w:hAnsi="宋体" w:eastAsia="宋体" w:cs="宋体"/>
                <w:b/>
                <w:color w:val="auto"/>
                <w:sz w:val="24"/>
                <w:highlight w:val="none"/>
              </w:rPr>
              <w:t>约定内容</w:t>
            </w:r>
          </w:p>
        </w:tc>
      </w:tr>
      <w:tr w14:paraId="5900227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1E7053C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1.3.2</w:t>
            </w:r>
          </w:p>
        </w:tc>
        <w:tc>
          <w:tcPr>
            <w:tcW w:w="4464" w:type="pct"/>
            <w:noWrap w:val="0"/>
            <w:vAlign w:val="center"/>
          </w:tcPr>
          <w:p w14:paraId="04B9A440">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eastAsia="宋体" w:cs="宋体"/>
                <w:color w:val="auto"/>
                <w:sz w:val="24"/>
                <w:szCs w:val="24"/>
                <w:highlight w:val="none"/>
              </w:rPr>
              <w:t>无。</w:t>
            </w:r>
          </w:p>
        </w:tc>
      </w:tr>
      <w:tr w14:paraId="4A4A08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1729469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1.4.2</w:t>
            </w:r>
          </w:p>
        </w:tc>
        <w:tc>
          <w:tcPr>
            <w:tcW w:w="4464" w:type="pct"/>
            <w:noWrap w:val="0"/>
            <w:vAlign w:val="center"/>
          </w:tcPr>
          <w:p w14:paraId="52BC02E0">
            <w:pPr>
              <w:pStyle w:val="33"/>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00" w:lineRule="auto"/>
              <w:ind w:left="0" w:right="0"/>
              <w:jc w:val="left"/>
              <w:textAlignment w:val="auto"/>
              <w:rPr>
                <w:rFonts w:hint="eastAsia" w:ascii="宋体" w:hAnsi="宋体" w:eastAsia="宋体" w:cs="宋体"/>
                <w:snapToGrid w:val="0"/>
                <w:color w:val="auto"/>
                <w:kern w:val="2"/>
                <w:sz w:val="24"/>
                <w:szCs w:val="24"/>
                <w:highlight w:val="none"/>
                <w:lang w:val="en-US" w:eastAsia="zh-CN" w:bidi="ar-SA"/>
              </w:rPr>
            </w:pPr>
            <w:r>
              <w:rPr>
                <w:rFonts w:hint="eastAsia" w:ascii="宋体" w:hAnsi="宋体" w:cs="宋体"/>
                <w:color w:val="auto"/>
                <w:sz w:val="24"/>
                <w:highlight w:val="none"/>
                <w:lang w:val="en-US" w:eastAsia="zh-CN"/>
              </w:rPr>
              <w:t>本项目不设履约保证金</w:t>
            </w:r>
          </w:p>
        </w:tc>
      </w:tr>
      <w:tr w14:paraId="46D93A7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73A820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1.5.1 </w:t>
            </w:r>
          </w:p>
        </w:tc>
        <w:tc>
          <w:tcPr>
            <w:tcW w:w="4464" w:type="pct"/>
            <w:noWrap w:val="0"/>
            <w:vAlign w:val="center"/>
          </w:tcPr>
          <w:p w14:paraId="09AADBC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在合同签订后，甲方收到乙方正规合法等额发票之日起【5】个工作日内，甲方向乙方支付合同价款总金额的【30】%，合计人民币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tc>
      </w:tr>
      <w:tr w14:paraId="376CE34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500F4A5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1.5.2</w:t>
            </w:r>
          </w:p>
        </w:tc>
        <w:tc>
          <w:tcPr>
            <w:tcW w:w="4464" w:type="pct"/>
            <w:noWrap w:val="0"/>
            <w:vAlign w:val="center"/>
          </w:tcPr>
          <w:p w14:paraId="722BA59A">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r>
      <w:tr w14:paraId="2CB332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415E2A5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1.5.3 </w:t>
            </w:r>
          </w:p>
        </w:tc>
        <w:tc>
          <w:tcPr>
            <w:tcW w:w="4464" w:type="pct"/>
            <w:noWrap w:val="0"/>
            <w:vAlign w:val="center"/>
          </w:tcPr>
          <w:p w14:paraId="537ACAD9">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w:t>
            </w:r>
          </w:p>
        </w:tc>
      </w:tr>
      <w:tr w14:paraId="54CB9C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C23FF0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1.6.2</w:t>
            </w:r>
          </w:p>
        </w:tc>
        <w:tc>
          <w:tcPr>
            <w:tcW w:w="4464" w:type="pct"/>
            <w:noWrap w:val="0"/>
            <w:vAlign w:val="center"/>
          </w:tcPr>
          <w:p w14:paraId="4AFF0EA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第一期款支付：</w:t>
            </w:r>
            <w:r>
              <w:rPr>
                <w:rFonts w:hint="eastAsia" w:ascii="宋体" w:hAnsi="宋体" w:eastAsia="宋体" w:cs="宋体"/>
                <w:color w:val="auto"/>
                <w:sz w:val="24"/>
                <w:highlight w:val="none"/>
              </w:rPr>
              <w:t>在合同签订后，甲方收到乙方正规合法等额发票之日起【5】个工作日内，甲方向乙方支付合同价款总金额的【30】%，合计人民币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29626EC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第二期款支付：</w:t>
            </w:r>
            <w:r>
              <w:rPr>
                <w:rFonts w:hint="eastAsia" w:ascii="宋体" w:hAnsi="宋体" w:cs="宋体"/>
                <w:color w:val="auto"/>
                <w:kern w:val="0"/>
                <w:sz w:val="24"/>
                <w:szCs w:val="24"/>
                <w:highlight w:val="none"/>
                <w:lang w:val="en-US" w:eastAsia="zh-CN"/>
              </w:rPr>
              <w:t>按照合同服务期限1.7.1的约定，</w:t>
            </w:r>
            <w:r>
              <w:rPr>
                <w:rFonts w:hint="eastAsia" w:ascii="宋体" w:hAnsi="宋体" w:eastAsia="宋体" w:cs="宋体"/>
                <w:color w:val="auto"/>
                <w:kern w:val="0"/>
                <w:sz w:val="24"/>
                <w:szCs w:val="24"/>
                <w:highlight w:val="none"/>
                <w:lang w:val="en-US" w:eastAsia="zh-CN"/>
              </w:rPr>
              <w:t>服务6个月后</w:t>
            </w:r>
            <w:r>
              <w:rPr>
                <w:rFonts w:hint="eastAsia" w:ascii="宋体" w:hAnsi="宋体" w:eastAsia="宋体" w:cs="宋体"/>
                <w:color w:val="auto"/>
                <w:sz w:val="24"/>
                <w:highlight w:val="none"/>
              </w:rPr>
              <w:t>，待财政资金到位，甲方对乙方履约情况进行考核，能严格履行合同，维保服务良好，无质量和服务问题，通过甲方的考核，凭甲方签字盖章的支付通知书，且甲方收到乙方正规合法等额发票之日起【5】个工作日内，支付合同价款总金额的【50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2822D89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default" w:ascii="宋体" w:hAnsi="宋体" w:eastAsia="宋体" w:cs="宋体"/>
                <w:color w:val="auto"/>
                <w:sz w:val="24"/>
                <w:highlight w:val="none"/>
                <w:lang w:val="en-US" w:eastAsia="zh-CN"/>
              </w:rPr>
            </w:pPr>
            <w:r>
              <w:rPr>
                <w:rFonts w:hint="eastAsia" w:ascii="宋体" w:hAnsi="宋体" w:cs="宋体"/>
                <w:color w:val="auto"/>
                <w:sz w:val="24"/>
                <w:highlight w:val="none"/>
                <w:lang w:val="en-US" w:eastAsia="zh-CN"/>
              </w:rPr>
              <w:t>第三期款支付：服务期满后，甲方对项目执行情况进行验收，若执行情况良好，无质量和服务问题，经验收合格，乙方凭验收报告，且甲方收到乙方正规合法等额发票之日起【5】个工作日内，支付合同价款的剩余额，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        ）</w:t>
            </w:r>
          </w:p>
          <w:p w14:paraId="0A24B67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lang w:eastAsia="zh-CN"/>
              </w:rPr>
              <w:t>备注：</w:t>
            </w:r>
            <w:r>
              <w:rPr>
                <w:rFonts w:hint="eastAsia" w:ascii="宋体" w:hAnsi="宋体" w:eastAsia="宋体" w:cs="宋体"/>
                <w:color w:val="auto"/>
                <w:sz w:val="24"/>
                <w:highlight w:val="none"/>
              </w:rPr>
              <w:t>各期实际金额应根据合同相应条款扣除款项后按实结算。合同最终支付金额以财政拨付为准。如合同乙方为联合体，则所有款项申请、收款及发票开具等对外事务均由联合体牵头人统一办理；联合体成员之间的权利义务分配、费用分摊等内部事宜，应在联合体协议中另行约定。</w:t>
            </w:r>
          </w:p>
        </w:tc>
      </w:tr>
      <w:tr w14:paraId="4D9005A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F48EC7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1.7.1</w:t>
            </w:r>
          </w:p>
        </w:tc>
        <w:tc>
          <w:tcPr>
            <w:tcW w:w="4464" w:type="pct"/>
            <w:noWrap w:val="0"/>
            <w:vAlign w:val="center"/>
          </w:tcPr>
          <w:p w14:paraId="0287F2B0">
            <w:pPr>
              <w:keepNext w:val="0"/>
              <w:keepLines w:val="0"/>
              <w:pageBreakBefore w:val="0"/>
              <w:widowControl w:val="0"/>
              <w:numPr>
                <w:ilvl w:val="0"/>
                <w:numId w:val="0"/>
              </w:numPr>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rPr>
              <w:t>服务期限：</w:t>
            </w:r>
            <w:r>
              <w:rPr>
                <w:rFonts w:hint="eastAsia" w:ascii="宋体" w:hAnsi="宋体" w:eastAsia="宋体" w:cs="宋体"/>
                <w:color w:val="auto"/>
                <w:sz w:val="24"/>
                <w:szCs w:val="24"/>
                <w:highlight w:val="none"/>
                <w:lang w:val="en-US" w:eastAsia="zh-CN"/>
              </w:rPr>
              <w:t>2025年9月1日-2026年</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月31日</w:t>
            </w:r>
          </w:p>
        </w:tc>
      </w:tr>
      <w:tr w14:paraId="142F8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217DC3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1.7.2</w:t>
            </w:r>
          </w:p>
        </w:tc>
        <w:tc>
          <w:tcPr>
            <w:tcW w:w="4464" w:type="pct"/>
            <w:noWrap w:val="0"/>
            <w:vAlign w:val="center"/>
          </w:tcPr>
          <w:p w14:paraId="04923F6E">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服务地点：杭州市人力资源和社会保障政务服务中心指定地点</w:t>
            </w:r>
          </w:p>
        </w:tc>
      </w:tr>
      <w:tr w14:paraId="68BDAF3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2CF9B4A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1.7.3</w:t>
            </w:r>
          </w:p>
        </w:tc>
        <w:tc>
          <w:tcPr>
            <w:tcW w:w="4464" w:type="pct"/>
            <w:noWrap w:val="0"/>
            <w:vAlign w:val="center"/>
          </w:tcPr>
          <w:p w14:paraId="676470B1">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宋体" w:hAnsi="宋体" w:eastAsia="宋体" w:cs="宋体"/>
                <w:color w:val="auto"/>
                <w:sz w:val="24"/>
                <w:highlight w:val="none"/>
              </w:rPr>
            </w:pPr>
            <w:r>
              <w:rPr>
                <w:rFonts w:hint="eastAsia" w:asciiTheme="minorEastAsia" w:hAnsiTheme="minorEastAsia" w:eastAsiaTheme="minorEastAsia" w:cstheme="minorEastAsia"/>
                <w:color w:val="auto"/>
                <w:sz w:val="24"/>
                <w:szCs w:val="24"/>
                <w:highlight w:val="none"/>
              </w:rPr>
              <w:t>服务方式：根据采购文件规定内容、投标文件响应的内容提供服务</w:t>
            </w:r>
          </w:p>
        </w:tc>
      </w:tr>
      <w:tr w14:paraId="71D777C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62E4BF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1.7.4.1</w:t>
            </w:r>
          </w:p>
        </w:tc>
        <w:tc>
          <w:tcPr>
            <w:tcW w:w="4464" w:type="pct"/>
            <w:noWrap w:val="0"/>
            <w:vAlign w:val="center"/>
          </w:tcPr>
          <w:p w14:paraId="55ADC5B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szCs w:val="24"/>
                <w:highlight w:val="none"/>
                <w:lang w:val="en-US" w:eastAsia="zh-CN"/>
              </w:rPr>
              <w:t>2025年9月1日-2026年</w:t>
            </w:r>
            <w:r>
              <w:rPr>
                <w:rFonts w:hint="eastAsia" w:ascii="宋体" w:hAnsi="宋体" w:cs="宋体"/>
                <w:color w:val="auto"/>
                <w:sz w:val="24"/>
                <w:szCs w:val="24"/>
                <w:highlight w:val="none"/>
                <w:lang w:val="en-US" w:eastAsia="zh-CN"/>
              </w:rPr>
              <w:t>8</w:t>
            </w:r>
            <w:r>
              <w:rPr>
                <w:rFonts w:hint="eastAsia" w:ascii="宋体" w:hAnsi="宋体" w:eastAsia="宋体" w:cs="宋体"/>
                <w:color w:val="auto"/>
                <w:sz w:val="24"/>
                <w:szCs w:val="24"/>
                <w:highlight w:val="none"/>
                <w:lang w:val="en-US" w:eastAsia="zh-CN"/>
              </w:rPr>
              <w:t>月31日</w:t>
            </w:r>
          </w:p>
        </w:tc>
      </w:tr>
      <w:tr w14:paraId="65278FE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08609440">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1.7.4.2</w:t>
            </w:r>
          </w:p>
        </w:tc>
        <w:tc>
          <w:tcPr>
            <w:tcW w:w="4464" w:type="pct"/>
            <w:noWrap w:val="0"/>
            <w:vAlign w:val="center"/>
          </w:tcPr>
          <w:p w14:paraId="3C95426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服务地点：杭州市人力资源和社会保障政务服务中心指定地点</w:t>
            </w:r>
          </w:p>
        </w:tc>
      </w:tr>
      <w:tr w14:paraId="270159E6">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054551E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1.7.4.3</w:t>
            </w:r>
          </w:p>
        </w:tc>
        <w:tc>
          <w:tcPr>
            <w:tcW w:w="4464" w:type="pct"/>
            <w:noWrap w:val="0"/>
            <w:vAlign w:val="center"/>
          </w:tcPr>
          <w:p w14:paraId="1DAC9A4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服务方式：根据采购文件规定内容、投标文件响应的内容提供服务</w:t>
            </w:r>
          </w:p>
        </w:tc>
      </w:tr>
      <w:tr w14:paraId="72AACE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DDA318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1.8.7</w:t>
            </w:r>
          </w:p>
        </w:tc>
        <w:tc>
          <w:tcPr>
            <w:tcW w:w="4464" w:type="pct"/>
            <w:noWrap w:val="0"/>
            <w:vAlign w:val="center"/>
          </w:tcPr>
          <w:p w14:paraId="03391D8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违约责任：</w:t>
            </w:r>
          </w:p>
          <w:p w14:paraId="4794DD2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1、甲方无正当理由拒绝接受服务的，甲方向乙方支付合同款项百分之五作为违约金。</w:t>
            </w:r>
          </w:p>
          <w:p w14:paraId="44D0ED77">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2、甲方无故逾期验收和办理款项支付手续的，甲方应按逾期付款总额向乙方支付每日万分之五违约金，违约金总额不超过逾期付款额的1%。</w:t>
            </w:r>
          </w:p>
          <w:p w14:paraId="0BD7405E">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3、乙方逾期提供服务的，乙方应按逾期天数向甲方支付每日万分之五违约金。逾期超过约定日期10个工作日不能交付的，甲方可解除本合同。乙方因逾期交付或因其他违约行为导致甲方解除合同的，乙方应向甲方支付合同款项百分之五的违约金，如造成甲方损失超过违约金的，超出部分由乙方继续承担赔偿责任。</w:t>
            </w:r>
          </w:p>
          <w:p w14:paraId="3B07A09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4、甲方收到发票后按规定向财政部门申请支付，否则甲方有权暂缓付款且不承担逾期付款的违约责任。以上付款时间是指在乙方提供发票后，甲方完成向财政部门申报支付手续的时间，财政部门审查及实际支付可能造成的时间延误不视为甲方违约。</w:t>
            </w:r>
          </w:p>
          <w:p w14:paraId="3E2E505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5、乙方保证乙方交付的成果及提供的服务不会侵犯甲方及任何第三方的知识产权，并保证甲方及甲方利益相关方免于遭受任何第三方基于本合同交付成果而提起任何知识产权诉讼。如果任何第三方基于本合同交付成果而针对甲方或甲方利益相关方提起任何知识产权诉讼，乙方负责应诉，并承担所有费用，包括但不限于：诉讼费、律师费、鉴定费、罚金、赔偿金等，如甲方为自身及甲方利益相关方的利益应诉，并不免除乙方的前述义务，乙方应赔偿甲方因此遭受的前述全部损失。乙方若侵害了第三方知识产权或其他合法权益的，还应及时公开澄清相关事实，使甲方声誉免受损害。</w:t>
            </w:r>
          </w:p>
          <w:p w14:paraId="36439B3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6、违约方应当支付守约方为了维护自身合法权益而支出的费用，包括但不限于律师费、鉴定费、差旅费等。</w:t>
            </w:r>
          </w:p>
        </w:tc>
      </w:tr>
      <w:tr w14:paraId="12FCA09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69CFB703">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1.9.1</w:t>
            </w:r>
          </w:p>
        </w:tc>
        <w:tc>
          <w:tcPr>
            <w:tcW w:w="4464" w:type="pct"/>
            <w:noWrap w:val="0"/>
            <w:vAlign w:val="center"/>
          </w:tcPr>
          <w:p w14:paraId="424EAAC9">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default"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将争议提交</w:t>
            </w:r>
            <w:r>
              <w:rPr>
                <w:rFonts w:hint="eastAsia" w:asciiTheme="minorEastAsia" w:hAnsiTheme="minorEastAsia" w:eastAsiaTheme="minorEastAsia" w:cstheme="minorEastAsia"/>
                <w:color w:val="auto"/>
                <w:sz w:val="24"/>
                <w:szCs w:val="24"/>
                <w:highlight w:val="none"/>
                <w:lang w:val="en-US" w:eastAsia="zh-CN"/>
              </w:rPr>
              <w:t>杭州</w:t>
            </w:r>
            <w:r>
              <w:rPr>
                <w:rFonts w:hint="eastAsia" w:asciiTheme="minorEastAsia" w:hAnsiTheme="minorEastAsia" w:eastAsiaTheme="minorEastAsia" w:cstheme="minorEastAsia"/>
                <w:color w:val="auto"/>
                <w:sz w:val="24"/>
                <w:szCs w:val="24"/>
                <w:highlight w:val="none"/>
              </w:rPr>
              <w:t>仲裁委员会依申请仲裁时其现行有效的仲裁规则裁决；</w:t>
            </w:r>
          </w:p>
        </w:tc>
      </w:tr>
      <w:tr w14:paraId="3C475F0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6416F688">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1.9.2</w:t>
            </w:r>
          </w:p>
        </w:tc>
        <w:tc>
          <w:tcPr>
            <w:tcW w:w="4464" w:type="pct"/>
            <w:noWrap w:val="0"/>
            <w:vAlign w:val="center"/>
          </w:tcPr>
          <w:p w14:paraId="3F22C543">
            <w:pPr>
              <w:keepNext w:val="0"/>
              <w:keepLines w:val="0"/>
              <w:pageBreakBefore w:val="0"/>
              <w:widowControl w:val="0"/>
              <w:suppressLineNumbers w:val="0"/>
              <w:tabs>
                <w:tab w:val="left" w:pos="360"/>
                <w:tab w:val="left" w:pos="540"/>
                <w:tab w:val="left" w:pos="1080"/>
              </w:tabs>
              <w:kinsoku/>
              <w:wordWrap/>
              <w:overflowPunct/>
              <w:topLinePunct w:val="0"/>
              <w:autoSpaceDN/>
              <w:bidi w:val="0"/>
              <w:adjustRightInd w:val="0"/>
              <w:spacing w:before="0" w:beforeAutospacing="0" w:after="0" w:afterAutospacing="0" w:line="351" w:lineRule="auto"/>
              <w:ind w:left="0" w:right="0"/>
              <w:textAlignment w:val="auto"/>
              <w:rPr>
                <w:rFonts w:hint="eastAsia" w:ascii="宋体" w:hAnsi="宋体" w:eastAsia="宋体" w:cs="宋体"/>
                <w:color w:val="auto"/>
                <w:sz w:val="24"/>
                <w:highlight w:val="none"/>
              </w:rPr>
            </w:pPr>
            <w:r>
              <w:rPr>
                <w:rFonts w:hint="eastAsia" w:asciiTheme="minorEastAsia" w:hAnsiTheme="minorEastAsia" w:eastAsiaTheme="minorEastAsia" w:cstheme="minorEastAsia"/>
                <w:color w:val="auto"/>
                <w:sz w:val="24"/>
                <w:szCs w:val="24"/>
                <w:highlight w:val="none"/>
              </w:rPr>
              <w:t>向甲方单位所在地的有管辖权人民法院起诉</w:t>
            </w:r>
          </w:p>
        </w:tc>
      </w:tr>
      <w:tr w14:paraId="22BDCCC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0A59912">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2.3.2</w:t>
            </w:r>
          </w:p>
        </w:tc>
        <w:tc>
          <w:tcPr>
            <w:tcW w:w="4464" w:type="pct"/>
            <w:noWrap w:val="0"/>
            <w:vAlign w:val="center"/>
          </w:tcPr>
          <w:p w14:paraId="3BB9CBA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color w:val="auto"/>
                <w:sz w:val="24"/>
                <w:szCs w:val="24"/>
                <w:highlight w:val="none"/>
              </w:rPr>
              <w:t>具有知识产权的计算机软件等货物的知识产权归甲方所有</w:t>
            </w:r>
            <w:r>
              <w:rPr>
                <w:rFonts w:hint="eastAsia" w:ascii="宋体" w:hAnsi="宋体" w:eastAsia="宋体" w:cs="宋体"/>
                <w:color w:val="auto"/>
                <w:sz w:val="24"/>
                <w:szCs w:val="24"/>
                <w:highlight w:val="none"/>
                <w:lang w:eastAsia="zh-CN"/>
              </w:rPr>
              <w:t>；</w:t>
            </w:r>
            <w:r>
              <w:rPr>
                <w:rFonts w:hint="eastAsia" w:ascii="宋体" w:hAnsi="宋体" w:eastAsia="宋体" w:cs="宋体"/>
                <w:color w:val="auto"/>
                <w:sz w:val="24"/>
                <w:szCs w:val="24"/>
                <w:highlight w:val="none"/>
                <w:lang w:val="en-US" w:eastAsia="zh-CN"/>
              </w:rPr>
              <w:t>实施期间不得侵犯第三方合法权益。</w:t>
            </w:r>
          </w:p>
        </w:tc>
      </w:tr>
      <w:tr w14:paraId="38C7BCE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3016059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2.5</w:t>
            </w:r>
          </w:p>
        </w:tc>
        <w:tc>
          <w:tcPr>
            <w:tcW w:w="4464" w:type="pct"/>
            <w:noWrap w:val="0"/>
            <w:vAlign w:val="center"/>
          </w:tcPr>
          <w:p w14:paraId="489106D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420" w:leftChars="-200" w:right="111" w:rightChars="53" w:firstLine="480" w:firstLineChars="200"/>
              <w:textAlignment w:val="auto"/>
              <w:rPr>
                <w:rFonts w:hint="eastAsia" w:ascii="宋体" w:hAnsi="宋体" w:eastAsia="宋体" w:cs="宋体"/>
                <w:color w:val="auto"/>
                <w:sz w:val="24"/>
                <w:highlight w:val="none"/>
              </w:rPr>
            </w:pP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lang w:val="en-US" w:eastAsia="zh-CN"/>
              </w:rPr>
              <w:t>1</w:t>
            </w:r>
            <w:r>
              <w:rPr>
                <w:rFonts w:hint="eastAsia" w:ascii="宋体" w:hAnsi="宋体" w:cs="宋体"/>
                <w:color w:val="auto"/>
                <w:sz w:val="24"/>
                <w:szCs w:val="24"/>
                <w:highlight w:val="none"/>
                <w:lang w:eastAsia="zh-CN"/>
              </w:rPr>
              <w:t>）</w:t>
            </w:r>
            <w:r>
              <w:rPr>
                <w:rFonts w:hint="eastAsia" w:ascii="宋体" w:hAnsi="宋体" w:eastAsia="宋体" w:cs="宋体"/>
                <w:color w:val="auto"/>
                <w:sz w:val="24"/>
                <w:highlight w:val="none"/>
              </w:rPr>
              <w:t>在合同签订后，甲方收到乙方正规合法等额发票之日起【5】个工作日内，甲方向乙方支付合同价款总金额的【30】%，合计人民币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301E007F">
            <w:pPr>
              <w:keepNext w:val="0"/>
              <w:keepLines w:val="0"/>
              <w:pageBreakBefore w:val="0"/>
              <w:widowControl w:val="0"/>
              <w:numPr>
                <w:ilvl w:val="0"/>
                <w:numId w:val="3"/>
              </w:numPr>
              <w:suppressLineNumbers w:val="0"/>
              <w:kinsoku/>
              <w:wordWrap/>
              <w:overflowPunct/>
              <w:topLinePunct w:val="0"/>
              <w:autoSpaceDE/>
              <w:autoSpaceDN/>
              <w:bidi w:val="0"/>
              <w:adjustRightInd w:val="0"/>
              <w:spacing w:before="0" w:beforeAutospacing="0" w:after="0" w:afterAutospacing="0" w:line="300" w:lineRule="auto"/>
              <w:ind w:left="0" w:leftChars="0" w:right="111" w:rightChars="53" w:firstLine="0" w:firstLineChars="0"/>
              <w:textAlignment w:val="auto"/>
              <w:rPr>
                <w:rFonts w:hint="eastAsia" w:ascii="宋体" w:hAnsi="宋体" w:eastAsia="宋体" w:cs="宋体"/>
                <w:color w:val="auto"/>
                <w:sz w:val="24"/>
                <w:highlight w:val="none"/>
              </w:rPr>
            </w:pPr>
            <w:r>
              <w:rPr>
                <w:rFonts w:hint="eastAsia" w:ascii="宋体" w:hAnsi="宋体" w:cs="宋体"/>
                <w:color w:val="auto"/>
                <w:kern w:val="0"/>
                <w:sz w:val="24"/>
                <w:szCs w:val="24"/>
                <w:highlight w:val="none"/>
                <w:lang w:val="en-US" w:eastAsia="zh-CN"/>
              </w:rPr>
              <w:t>按照合同服务期限1.7.1的约定，</w:t>
            </w:r>
            <w:r>
              <w:rPr>
                <w:rFonts w:hint="eastAsia" w:ascii="宋体" w:hAnsi="宋体" w:eastAsia="宋体" w:cs="宋体"/>
                <w:color w:val="auto"/>
                <w:kern w:val="0"/>
                <w:sz w:val="24"/>
                <w:szCs w:val="24"/>
                <w:highlight w:val="none"/>
                <w:lang w:val="en-US" w:eastAsia="zh-CN"/>
              </w:rPr>
              <w:t>服务6个月后</w:t>
            </w:r>
            <w:r>
              <w:rPr>
                <w:rFonts w:hint="eastAsia" w:ascii="宋体" w:hAnsi="宋体" w:eastAsia="宋体" w:cs="宋体"/>
                <w:color w:val="auto"/>
                <w:sz w:val="24"/>
                <w:highlight w:val="none"/>
              </w:rPr>
              <w:t>，待财政资金到位，甲方对乙方履约情况进行考核，能严格履行合同，维保服务良好，无质量和服务问题，通过甲方的考核，凭甲方签字盖章的支付通知书，且甲方收到乙方正规合法等额发票之日起【5】个工作日内，支付合同价款总金额的【50】%，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w:t>
            </w:r>
            <w:r>
              <w:rPr>
                <w:rFonts w:hint="eastAsia" w:ascii="宋体" w:hAnsi="宋体" w:eastAsia="宋体" w:cs="宋体"/>
                <w:color w:val="auto"/>
                <w:sz w:val="24"/>
                <w:highlight w:val="none"/>
              </w:rPr>
              <w:t xml:space="preserve">        ）</w:t>
            </w:r>
          </w:p>
          <w:p w14:paraId="339AE730">
            <w:pPr>
              <w:keepNext w:val="0"/>
              <w:keepLines w:val="0"/>
              <w:pageBreakBefore w:val="0"/>
              <w:widowControl w:val="0"/>
              <w:numPr>
                <w:ilvl w:val="0"/>
                <w:numId w:val="3"/>
              </w:numPr>
              <w:suppressLineNumbers w:val="0"/>
              <w:kinsoku/>
              <w:wordWrap/>
              <w:overflowPunct/>
              <w:topLinePunct w:val="0"/>
              <w:autoSpaceDE/>
              <w:autoSpaceDN/>
              <w:bidi w:val="0"/>
              <w:adjustRightInd w:val="0"/>
              <w:spacing w:before="0" w:beforeAutospacing="0" w:after="0" w:afterAutospacing="0" w:line="300" w:lineRule="auto"/>
              <w:ind w:left="0" w:leftChars="0" w:right="111" w:rightChars="53" w:firstLine="0" w:firstLineChars="0"/>
              <w:textAlignment w:val="auto"/>
              <w:rPr>
                <w:rFonts w:hint="eastAsia" w:ascii="宋体" w:hAnsi="宋体" w:eastAsia="宋体" w:cs="宋体"/>
                <w:color w:val="auto"/>
                <w:sz w:val="24"/>
                <w:highlight w:val="none"/>
                <w:lang w:eastAsia="zh-CN"/>
              </w:rPr>
            </w:pPr>
            <w:r>
              <w:rPr>
                <w:rFonts w:hint="eastAsia" w:ascii="宋体" w:hAnsi="宋体" w:cs="宋体"/>
                <w:color w:val="auto"/>
                <w:sz w:val="24"/>
                <w:highlight w:val="none"/>
                <w:lang w:val="en-US" w:eastAsia="zh-CN"/>
              </w:rPr>
              <w:t>服务期满后，甲方对项目执行情况进行验收，若执行情况良好，无质量和服务问题，经验收合格，乙方凭验收报告，且甲方收到乙方正规合法等额发票之日起【5】个工作日内，支付合同价款的剩余额，合计人民币           元（</w:t>
            </w:r>
            <w:r>
              <w:rPr>
                <w:rFonts w:hint="default" w:ascii="Arial" w:hAnsi="Arial" w:cs="Arial"/>
                <w:color w:val="auto"/>
                <w:sz w:val="24"/>
                <w:highlight w:val="none"/>
                <w:lang w:val="en-US" w:eastAsia="zh-CN"/>
              </w:rPr>
              <w:t>¥</w:t>
            </w:r>
            <w:r>
              <w:rPr>
                <w:rFonts w:hint="eastAsia" w:ascii="宋体" w:hAnsi="宋体" w:cs="宋体"/>
                <w:color w:val="auto"/>
                <w:sz w:val="24"/>
                <w:highlight w:val="none"/>
                <w:lang w:val="en-US" w:eastAsia="zh-CN"/>
              </w:rPr>
              <w:t>:        ）</w:t>
            </w:r>
          </w:p>
        </w:tc>
      </w:tr>
      <w:tr w14:paraId="492935C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69D59EDF">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2.11.3</w:t>
            </w:r>
          </w:p>
        </w:tc>
        <w:tc>
          <w:tcPr>
            <w:tcW w:w="4464" w:type="pct"/>
            <w:shd w:val="clear" w:color="auto" w:fill="auto"/>
            <w:noWrap w:val="0"/>
            <w:vAlign w:val="center"/>
          </w:tcPr>
          <w:p w14:paraId="7EFC0824">
            <w:pPr>
              <w:keepNext w:val="0"/>
              <w:keepLines w:val="0"/>
              <w:pageBreakBefore w:val="0"/>
              <w:widowControl w:val="0"/>
              <w:suppressLineNumbers w:val="0"/>
              <w:kinsoku/>
              <w:wordWrap/>
              <w:overflowPunct/>
              <w:topLinePunct w:val="0"/>
              <w:autoSpaceDE w:val="0"/>
              <w:autoSpaceDN/>
              <w:bidi w:val="0"/>
              <w:adjustRightInd w:val="0"/>
              <w:spacing w:before="0" w:beforeAutospacing="0" w:after="0" w:afterAutospacing="0" w:line="351" w:lineRule="auto"/>
              <w:ind w:left="0" w:right="0"/>
              <w:jc w:val="left"/>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因不可抗力致使合同有变更必要的，双方当事人应在10个工作日内以书面形式变更合同；</w:t>
            </w:r>
          </w:p>
        </w:tc>
      </w:tr>
      <w:tr w14:paraId="4A1303D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top"/>
          </w:tcPr>
          <w:p w14:paraId="74294D3B">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 xml:space="preserve">2.11.4 </w:t>
            </w:r>
          </w:p>
        </w:tc>
        <w:tc>
          <w:tcPr>
            <w:tcW w:w="4464" w:type="pct"/>
            <w:shd w:val="clear" w:color="auto" w:fill="auto"/>
            <w:noWrap w:val="0"/>
            <w:vAlign w:val="center"/>
          </w:tcPr>
          <w:p w14:paraId="7EF74419">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受不可抗力影响的一方在不可抗力发生后，应在</w:t>
            </w:r>
            <w:r>
              <w:rPr>
                <w:rFonts w:hint="eastAsia" w:asciiTheme="minorEastAsia" w:hAnsiTheme="minorEastAsia" w:eastAsiaTheme="minorEastAsia" w:cstheme="minorEastAsia"/>
                <w:color w:val="auto"/>
                <w:sz w:val="24"/>
                <w:szCs w:val="24"/>
                <w:highlight w:val="none"/>
                <w:u w:val="single"/>
              </w:rPr>
              <w:t>不可抗力发生的当日</w:t>
            </w:r>
            <w:r>
              <w:rPr>
                <w:rFonts w:hint="eastAsia" w:asciiTheme="minorEastAsia" w:hAnsiTheme="minorEastAsia" w:eastAsiaTheme="minorEastAsia" w:cstheme="minorEastAsia"/>
                <w:color w:val="auto"/>
                <w:sz w:val="24"/>
                <w:szCs w:val="24"/>
                <w:highlight w:val="none"/>
              </w:rPr>
              <w:t>以书面形式通知对方当事人，并在</w:t>
            </w:r>
            <w:r>
              <w:rPr>
                <w:rFonts w:hint="eastAsia" w:asciiTheme="minorEastAsia" w:hAnsiTheme="minorEastAsia" w:eastAsiaTheme="minorEastAsia" w:cstheme="minorEastAsia"/>
                <w:color w:val="auto"/>
                <w:sz w:val="24"/>
                <w:szCs w:val="24"/>
                <w:highlight w:val="none"/>
                <w:u w:val="single"/>
              </w:rPr>
              <w:t>七个工作日</w:t>
            </w:r>
            <w:r>
              <w:rPr>
                <w:rFonts w:hint="eastAsia" w:asciiTheme="minorEastAsia" w:hAnsiTheme="minorEastAsia" w:eastAsiaTheme="minorEastAsia" w:cstheme="minorEastAsia"/>
                <w:color w:val="auto"/>
                <w:sz w:val="24"/>
                <w:szCs w:val="24"/>
                <w:highlight w:val="none"/>
              </w:rPr>
              <w:t>内，将有关部门出具的证明文件送达对方当事人。</w:t>
            </w:r>
          </w:p>
        </w:tc>
      </w:tr>
      <w:tr w14:paraId="0269C76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707989C6">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2.15.1</w:t>
            </w:r>
          </w:p>
        </w:tc>
        <w:tc>
          <w:tcPr>
            <w:tcW w:w="4464" w:type="pct"/>
            <w:shd w:val="clear" w:color="auto" w:fill="auto"/>
            <w:noWrap w:val="0"/>
            <w:vAlign w:val="center"/>
          </w:tcPr>
          <w:p w14:paraId="61A3FAA4">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乙方需在服务期限内定期提交服务报告，并接受甲方审核;</w:t>
            </w:r>
          </w:p>
          <w:p w14:paraId="2771D80A">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乙方在服务期限完成后15天内，提供全部项目报告由使用单位负责验收。</w:t>
            </w:r>
          </w:p>
        </w:tc>
      </w:tr>
      <w:tr w14:paraId="2CEDB1F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535" w:type="pct"/>
            <w:tcBorders>
              <w:left w:val="single" w:color="auto" w:sz="4" w:space="0"/>
            </w:tcBorders>
            <w:noWrap w:val="0"/>
            <w:vAlign w:val="center"/>
          </w:tcPr>
          <w:p w14:paraId="5D397B85">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rPr>
            </w:pPr>
            <w:r>
              <w:rPr>
                <w:rFonts w:hint="eastAsia" w:ascii="宋体" w:hAnsi="宋体" w:eastAsia="宋体" w:cs="宋体"/>
                <w:color w:val="auto"/>
                <w:sz w:val="24"/>
                <w:highlight w:val="none"/>
              </w:rPr>
              <w:t>2.15.3</w:t>
            </w:r>
          </w:p>
        </w:tc>
        <w:tc>
          <w:tcPr>
            <w:tcW w:w="4464" w:type="pct"/>
            <w:shd w:val="clear" w:color="auto" w:fill="auto"/>
            <w:noWrap w:val="0"/>
            <w:vAlign w:val="center"/>
          </w:tcPr>
          <w:p w14:paraId="67AD623E">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检验和验收标准、程序等具体内容以及前述验收书的效力：</w:t>
            </w:r>
          </w:p>
          <w:p w14:paraId="6657F03B">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1、验收标准：验收标准应符合采购需求以及相关标准。验收分为</w:t>
            </w:r>
            <w:r>
              <w:rPr>
                <w:rFonts w:hint="eastAsia" w:asciiTheme="minorEastAsia" w:hAnsiTheme="minorEastAsia" w:eastAsiaTheme="minorEastAsia" w:cstheme="minorEastAsia"/>
                <w:color w:val="auto"/>
                <w:sz w:val="24"/>
                <w:highlight w:val="none"/>
                <w:lang w:val="en-US" w:eastAsia="zh-CN"/>
              </w:rPr>
              <w:t>履约考核</w:t>
            </w:r>
            <w:r>
              <w:rPr>
                <w:rFonts w:hint="eastAsia" w:asciiTheme="minorEastAsia" w:hAnsiTheme="minorEastAsia" w:eastAsiaTheme="minorEastAsia" w:cstheme="minorEastAsia"/>
                <w:color w:val="auto"/>
                <w:sz w:val="24"/>
                <w:szCs w:val="24"/>
                <w:highlight w:val="none"/>
              </w:rPr>
              <w:t>和终期验收，如不合格，乙方应及时加以修改纠正，直到验收合格。</w:t>
            </w:r>
          </w:p>
          <w:p w14:paraId="3080BB59">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2、系统达到验收条件后，由乙方提出验收申请，甲方根据乙方提交的申请进行确认。</w:t>
            </w:r>
          </w:p>
          <w:p w14:paraId="2D89983B">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3、</w:t>
            </w:r>
            <w:r>
              <w:rPr>
                <w:rFonts w:hint="eastAsia" w:ascii="宋体" w:hAnsi="宋体" w:cs="宋体"/>
                <w:color w:val="auto"/>
                <w:kern w:val="0"/>
                <w:sz w:val="24"/>
                <w:szCs w:val="24"/>
                <w:highlight w:val="none"/>
                <w:lang w:val="en-US" w:eastAsia="zh-CN"/>
              </w:rPr>
              <w:t>按照合同服务期限1.7.1的约定，</w:t>
            </w:r>
            <w:r>
              <w:rPr>
                <w:rFonts w:hint="eastAsia" w:asciiTheme="minorEastAsia" w:hAnsiTheme="minorEastAsia" w:eastAsiaTheme="minorEastAsia" w:cstheme="minorEastAsia"/>
                <w:color w:val="auto"/>
                <w:sz w:val="24"/>
                <w:highlight w:val="none"/>
              </w:rPr>
              <w:t>服务6个月后</w:t>
            </w:r>
            <w:r>
              <w:rPr>
                <w:rFonts w:hint="eastAsia" w:asciiTheme="minorEastAsia" w:hAnsiTheme="minorEastAsia" w:eastAsiaTheme="minorEastAsia" w:cstheme="minorEastAsia"/>
                <w:color w:val="auto"/>
                <w:sz w:val="24"/>
                <w:szCs w:val="24"/>
                <w:highlight w:val="none"/>
              </w:rPr>
              <w:t>，能严格履行合同，按照进度进行</w:t>
            </w:r>
            <w:r>
              <w:rPr>
                <w:rFonts w:hint="eastAsia" w:asciiTheme="minorEastAsia" w:hAnsiTheme="minorEastAsia" w:eastAsiaTheme="minorEastAsia" w:cstheme="minorEastAsia"/>
                <w:color w:val="auto"/>
                <w:sz w:val="24"/>
                <w:highlight w:val="none"/>
                <w:lang w:val="en-US" w:eastAsia="zh-CN"/>
              </w:rPr>
              <w:t>履约考核</w:t>
            </w:r>
            <w:r>
              <w:rPr>
                <w:rFonts w:hint="eastAsia" w:asciiTheme="minorEastAsia" w:hAnsiTheme="minorEastAsia" w:eastAsiaTheme="minorEastAsia" w:cstheme="minorEastAsia"/>
                <w:color w:val="auto"/>
                <w:sz w:val="24"/>
                <w:szCs w:val="24"/>
                <w:highlight w:val="none"/>
              </w:rPr>
              <w:t>，维保服务良好，无质量和服务问题，相关系统能够正常运行；同时乙方须提供相关验收文档，验收评审通过即视为</w:t>
            </w:r>
            <w:r>
              <w:rPr>
                <w:rFonts w:hint="eastAsia" w:asciiTheme="minorEastAsia" w:hAnsiTheme="minorEastAsia" w:eastAsiaTheme="minorEastAsia" w:cstheme="minorEastAsia"/>
                <w:color w:val="auto"/>
                <w:sz w:val="24"/>
                <w:highlight w:val="none"/>
                <w:lang w:val="en-US" w:eastAsia="zh-CN"/>
              </w:rPr>
              <w:t>履约考核</w:t>
            </w:r>
            <w:r>
              <w:rPr>
                <w:rFonts w:hint="eastAsia" w:asciiTheme="minorEastAsia" w:hAnsiTheme="minorEastAsia" w:eastAsiaTheme="minorEastAsia" w:cstheme="minorEastAsia"/>
                <w:color w:val="auto"/>
                <w:sz w:val="24"/>
                <w:szCs w:val="24"/>
                <w:highlight w:val="none"/>
              </w:rPr>
              <w:t>通过。</w:t>
            </w:r>
          </w:p>
          <w:p w14:paraId="08461E33">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t>4、服务期满后,</w:t>
            </w:r>
            <w:r>
              <w:rPr>
                <w:rFonts w:hint="eastAsia" w:asciiTheme="minorEastAsia" w:hAnsiTheme="minorEastAsia" w:eastAsiaTheme="minorEastAsia" w:cstheme="minorEastAsia"/>
                <w:color w:val="auto"/>
                <w:sz w:val="24"/>
                <w:highlight w:val="none"/>
                <w:lang w:val="en-US" w:eastAsia="zh-CN"/>
              </w:rPr>
              <w:t>履约考核</w:t>
            </w:r>
            <w:r>
              <w:rPr>
                <w:rFonts w:hint="eastAsia" w:asciiTheme="minorEastAsia" w:hAnsiTheme="minorEastAsia" w:eastAsiaTheme="minorEastAsia" w:cstheme="minorEastAsia"/>
                <w:color w:val="auto"/>
                <w:sz w:val="24"/>
                <w:szCs w:val="24"/>
                <w:highlight w:val="none"/>
              </w:rPr>
              <w:t>遗留问题整改完成，乙方确认维护期内系统运行稳定正常相关维护问题均已解决，维保文档已提交，等待最终验收。甲方组织验收小组，按照采购合同的约定对乙方进行终期验收。</w:t>
            </w:r>
          </w:p>
          <w:p w14:paraId="220163B4">
            <w:pPr>
              <w:keepNext w:val="0"/>
              <w:keepLines w:val="0"/>
              <w:pageBreakBefore w:val="0"/>
              <w:widowControl w:val="0"/>
              <w:suppressLineNumbers w:val="0"/>
              <w:kinsoku/>
              <w:wordWrap/>
              <w:overflowPunct/>
              <w:topLinePunct w:val="0"/>
              <w:autoSpaceDN/>
              <w:bidi w:val="0"/>
              <w:adjustRightInd w:val="0"/>
              <w:spacing w:before="0" w:beforeAutospacing="0" w:after="0" w:afterAutospacing="0" w:line="351" w:lineRule="auto"/>
              <w:ind w:left="0" w:right="0"/>
              <w:textAlignment w:val="auto"/>
              <w:rPr>
                <w:rFonts w:hint="eastAsia" w:asciiTheme="minorEastAsia" w:hAnsiTheme="minorEastAsia" w:eastAsiaTheme="minorEastAsia" w:cstheme="minorEastAsia"/>
                <w:color w:val="auto"/>
                <w:kern w:val="2"/>
                <w:sz w:val="24"/>
                <w:szCs w:val="24"/>
                <w:highlight w:val="none"/>
                <w:lang w:val="en-US" w:eastAsia="zh-CN" w:bidi="ar-SA"/>
              </w:rPr>
            </w:pPr>
            <w:r>
              <w:rPr>
                <w:rFonts w:hint="eastAsia" w:asciiTheme="minorEastAsia" w:hAnsiTheme="minorEastAsia" w:eastAsiaTheme="minorEastAsia" w:cstheme="minorEastAsia"/>
                <w:color w:val="auto"/>
                <w:sz w:val="24"/>
                <w:szCs w:val="24"/>
                <w:highlight w:val="none"/>
              </w:rPr>
              <w:t>5、验收不合格的，乙方应在规定时间内整改完成并再次提交验收申请。</w:t>
            </w:r>
          </w:p>
        </w:tc>
      </w:tr>
      <w:tr w14:paraId="6788951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52" w:hRule="atLeast"/>
        </w:trPr>
        <w:tc>
          <w:tcPr>
            <w:tcW w:w="535" w:type="pct"/>
            <w:tcBorders>
              <w:left w:val="single" w:color="auto" w:sz="4" w:space="0"/>
            </w:tcBorders>
            <w:noWrap w:val="0"/>
            <w:vAlign w:val="top"/>
          </w:tcPr>
          <w:p w14:paraId="5700C53C">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rPr>
              <w:t>2.</w:t>
            </w:r>
            <w:r>
              <w:rPr>
                <w:rFonts w:hint="eastAsia" w:ascii="宋体" w:hAnsi="宋体" w:eastAsia="宋体" w:cs="宋体"/>
                <w:color w:val="auto"/>
                <w:sz w:val="24"/>
                <w:highlight w:val="none"/>
                <w:lang w:val="en-US" w:eastAsia="zh-CN"/>
              </w:rPr>
              <w:t>20</w:t>
            </w:r>
          </w:p>
        </w:tc>
        <w:tc>
          <w:tcPr>
            <w:tcW w:w="4464" w:type="pct"/>
            <w:noWrap w:val="0"/>
            <w:vAlign w:val="top"/>
          </w:tcPr>
          <w:p w14:paraId="05C16A74">
            <w:pPr>
              <w:keepNext w:val="0"/>
              <w:keepLines w:val="0"/>
              <w:pageBreakBefore w:val="0"/>
              <w:widowControl w:val="0"/>
              <w:suppressLineNumbers w:val="0"/>
              <w:kinsoku/>
              <w:wordWrap/>
              <w:overflowPunct/>
              <w:topLinePunct w:val="0"/>
              <w:autoSpaceDE/>
              <w:autoSpaceDN/>
              <w:bidi w:val="0"/>
              <w:adjustRightInd w:val="0"/>
              <w:spacing w:before="0" w:beforeAutospacing="0" w:after="0" w:afterAutospacing="0" w:line="300" w:lineRule="auto"/>
              <w:ind w:left="0" w:right="0"/>
              <w:textAlignment w:val="auto"/>
              <w:rPr>
                <w:rFonts w:hint="eastAsia" w:ascii="宋体" w:hAnsi="宋体" w:eastAsia="宋体" w:cs="宋体"/>
                <w:color w:val="auto"/>
                <w:sz w:val="24"/>
                <w:highlight w:val="none"/>
                <w:lang w:val="en-US" w:eastAsia="zh-CN"/>
              </w:rPr>
            </w:pPr>
            <w:r>
              <w:rPr>
                <w:rFonts w:hint="eastAsia" w:asciiTheme="minorEastAsia" w:hAnsiTheme="minorEastAsia" w:eastAsiaTheme="minorEastAsia" w:cstheme="minorEastAsia"/>
                <w:b/>
                <w:bCs/>
                <w:snapToGrid w:val="0"/>
                <w:color w:val="auto"/>
                <w:sz w:val="24"/>
                <w:szCs w:val="24"/>
                <w:highlight w:val="none"/>
              </w:rPr>
              <w:t>合同份数：</w:t>
            </w:r>
            <w:r>
              <w:rPr>
                <w:rFonts w:hint="eastAsia" w:asciiTheme="minorEastAsia" w:hAnsiTheme="minorEastAsia" w:eastAsiaTheme="minorEastAsia" w:cstheme="minorEastAsia"/>
                <w:snapToGrid w:val="0"/>
                <w:color w:val="auto"/>
                <w:sz w:val="24"/>
                <w:szCs w:val="24"/>
                <w:highlight w:val="none"/>
              </w:rPr>
              <w:t>本合同正本壹式肆份，具有同等法律效力，甲乙双方各执贰份。</w:t>
            </w:r>
          </w:p>
        </w:tc>
      </w:tr>
    </w:tbl>
    <w:p w14:paraId="23EF99F7">
      <w:pPr>
        <w:spacing w:line="360" w:lineRule="auto"/>
        <w:ind w:firstLine="480" w:firstLineChars="200"/>
        <w:rPr>
          <w:rFonts w:hint="eastAsia" w:ascii="宋体" w:hAnsi="宋体"/>
          <w:color w:val="auto"/>
          <w:sz w:val="24"/>
          <w:highlight w:val="none"/>
          <w:lang w:eastAsia="zh-CN"/>
        </w:rPr>
      </w:pPr>
    </w:p>
    <w:p w14:paraId="380A055A">
      <w:pPr>
        <w:spacing w:line="360" w:lineRule="auto"/>
        <w:ind w:firstLine="480" w:firstLineChars="200"/>
        <w:rPr>
          <w:rFonts w:hint="eastAsia" w:ascii="宋体" w:hAnsi="宋体"/>
          <w:color w:val="auto"/>
          <w:sz w:val="24"/>
          <w:highlight w:val="none"/>
          <w:lang w:eastAsia="zh-CN"/>
        </w:rPr>
      </w:pPr>
    </w:p>
    <w:p w14:paraId="387890D8">
      <w:pPr>
        <w:jc w:val="center"/>
        <w:rPr>
          <w:rFonts w:hint="eastAsia" w:asciiTheme="minorEastAsia" w:hAnsiTheme="minorEastAsia" w:eastAsiaTheme="minorEastAsia" w:cstheme="minorEastAsia"/>
          <w:b/>
          <w:color w:val="auto"/>
          <w:sz w:val="36"/>
          <w:szCs w:val="20"/>
          <w:highlight w:val="none"/>
        </w:rPr>
      </w:pPr>
      <w:r>
        <w:rPr>
          <w:rFonts w:hint="eastAsia" w:ascii="宋体" w:hAnsi="宋体" w:cs="Times New Roman"/>
          <w:b/>
          <w:color w:val="auto"/>
          <w:sz w:val="24"/>
          <w:highlight w:val="none"/>
        </w:rPr>
        <w:br w:type="page"/>
      </w:r>
    </w:p>
    <w:p w14:paraId="0FFCD230">
      <w:pPr>
        <w:rPr>
          <w:rFonts w:hint="eastAsia" w:ascii="宋体" w:hAnsi="宋体" w:cs="宋体"/>
          <w:b/>
          <w:color w:val="auto"/>
          <w:sz w:val="36"/>
          <w:szCs w:val="20"/>
          <w:highlight w:val="none"/>
        </w:rPr>
      </w:pPr>
    </w:p>
    <w:p w14:paraId="1D0A0A92">
      <w:pPr>
        <w:widowControl/>
        <w:adjustRightInd/>
        <w:jc w:val="center"/>
        <w:rPr>
          <w:rFonts w:ascii="宋体" w:hAnsi="宋体" w:cs="宋体"/>
          <w:b/>
          <w:color w:val="auto"/>
          <w:sz w:val="36"/>
          <w:szCs w:val="20"/>
          <w:highlight w:val="none"/>
        </w:rPr>
      </w:pPr>
      <w:r>
        <w:rPr>
          <w:rFonts w:hint="eastAsia" w:ascii="宋体" w:hAnsi="宋体" w:cs="宋体"/>
          <w:b/>
          <w:color w:val="auto"/>
          <w:sz w:val="36"/>
          <w:szCs w:val="20"/>
          <w:highlight w:val="none"/>
        </w:rPr>
        <w:t>第六部分</w:t>
      </w:r>
      <w:bookmarkEnd w:id="400"/>
      <w:r>
        <w:rPr>
          <w:rFonts w:hint="eastAsia" w:ascii="宋体" w:hAnsi="宋体" w:cs="宋体"/>
          <w:b/>
          <w:color w:val="auto"/>
          <w:sz w:val="36"/>
          <w:szCs w:val="20"/>
          <w:highlight w:val="none"/>
        </w:rPr>
        <w:t xml:space="preserve"> </w:t>
      </w:r>
      <w:bookmarkEnd w:id="401"/>
      <w:r>
        <w:rPr>
          <w:rFonts w:hint="eastAsia" w:ascii="宋体" w:hAnsi="宋体" w:cs="宋体"/>
          <w:b/>
          <w:color w:val="auto"/>
          <w:sz w:val="36"/>
          <w:szCs w:val="20"/>
          <w:highlight w:val="none"/>
        </w:rPr>
        <w:t>应提交的有关格式范例</w:t>
      </w:r>
    </w:p>
    <w:p w14:paraId="45675C53">
      <w:pPr>
        <w:spacing w:line="360" w:lineRule="auto"/>
        <w:jc w:val="center"/>
        <w:outlineLvl w:val="0"/>
        <w:rPr>
          <w:rFonts w:ascii="宋体" w:hAnsi="宋体" w:cs="宋体"/>
          <w:b/>
          <w:color w:val="auto"/>
          <w:kern w:val="0"/>
          <w:sz w:val="36"/>
          <w:szCs w:val="36"/>
          <w:highlight w:val="none"/>
        </w:rPr>
      </w:pPr>
    </w:p>
    <w:p w14:paraId="46842FA6">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资格文件部分</w:t>
      </w:r>
    </w:p>
    <w:p w14:paraId="0F394F02">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0B03BCF1">
      <w:pPr>
        <w:spacing w:line="360" w:lineRule="auto"/>
        <w:jc w:val="center"/>
        <w:outlineLvl w:val="0"/>
        <w:rPr>
          <w:rFonts w:ascii="宋体" w:hAnsi="宋体" w:cs="宋体"/>
          <w:b/>
          <w:color w:val="auto"/>
          <w:kern w:val="0"/>
          <w:sz w:val="36"/>
          <w:szCs w:val="36"/>
          <w:highlight w:val="none"/>
        </w:rPr>
      </w:pPr>
    </w:p>
    <w:p w14:paraId="36C2083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（1）符合参加政府采购活动应当具备的一般条件的承诺函……………（页码）</w:t>
      </w:r>
    </w:p>
    <w:p w14:paraId="4DCD2809">
      <w:pPr>
        <w:snapToGrid w:val="0"/>
        <w:spacing w:line="360" w:lineRule="auto"/>
        <w:rPr>
          <w:rFonts w:ascii="宋体" w:hAnsi="宋体" w:cs="宋体"/>
          <w:color w:val="auto"/>
          <w:sz w:val="24"/>
          <w:highlight w:val="none"/>
        </w:rPr>
      </w:pPr>
      <w:r>
        <w:rPr>
          <w:rFonts w:hint="eastAsia" w:ascii="宋体" w:hAnsi="宋体" w:cs="宋体"/>
          <w:snapToGrid w:val="0"/>
          <w:color w:val="auto"/>
          <w:kern w:val="28"/>
          <w:sz w:val="24"/>
          <w:szCs w:val="20"/>
          <w:highlight w:val="none"/>
        </w:rPr>
        <w:t>（2）联合协议</w:t>
      </w:r>
      <w:r>
        <w:rPr>
          <w:rFonts w:hint="eastAsia" w:ascii="宋体" w:hAnsi="宋体" w:cs="宋体"/>
          <w:color w:val="auto"/>
          <w:sz w:val="24"/>
          <w:highlight w:val="none"/>
        </w:rPr>
        <w:t>………………………………………………………………（页码）</w:t>
      </w:r>
    </w:p>
    <w:p w14:paraId="59D294F5">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）落实政府采购政策需满足的资格要求………………………………（页码）</w:t>
      </w:r>
    </w:p>
    <w:p w14:paraId="2553F9D3">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）本项目的特定资格要求………………………………………………（页码）</w:t>
      </w:r>
    </w:p>
    <w:p w14:paraId="026CE698">
      <w:pPr>
        <w:snapToGrid w:val="0"/>
        <w:spacing w:line="360" w:lineRule="auto"/>
        <w:ind w:firstLine="480" w:firstLineChars="200"/>
        <w:rPr>
          <w:rFonts w:ascii="宋体" w:hAnsi="宋体" w:cs="宋体"/>
          <w:color w:val="auto"/>
          <w:sz w:val="24"/>
          <w:highlight w:val="none"/>
        </w:rPr>
      </w:pPr>
    </w:p>
    <w:p w14:paraId="6359E615">
      <w:pPr>
        <w:spacing w:line="360" w:lineRule="auto"/>
        <w:ind w:firstLine="480" w:firstLineChars="200"/>
        <w:rPr>
          <w:rFonts w:ascii="宋体" w:hAnsi="宋体" w:cs="宋体"/>
          <w:color w:val="auto"/>
          <w:sz w:val="24"/>
          <w:highlight w:val="none"/>
        </w:rPr>
      </w:pPr>
    </w:p>
    <w:p w14:paraId="25AA4EB1">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color w:val="auto"/>
          <w:kern w:val="0"/>
          <w:sz w:val="24"/>
          <w:highlight w:val="none"/>
        </w:rPr>
        <w:br w:type="page"/>
      </w:r>
      <w:r>
        <w:rPr>
          <w:rFonts w:hint="eastAsia" w:ascii="宋体" w:hAnsi="宋体" w:cs="宋体"/>
          <w:b/>
          <w:color w:val="auto"/>
          <w:kern w:val="0"/>
          <w:sz w:val="32"/>
          <w:szCs w:val="32"/>
          <w:highlight w:val="none"/>
        </w:rPr>
        <w:t xml:space="preserve">  一、 符合参加政府采购活动应当具备的一般条件的承诺函</w:t>
      </w:r>
    </w:p>
    <w:p w14:paraId="50C39E12">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sz w:val="24"/>
          <w:highlight w:val="none"/>
        </w:rPr>
        <w:t>：</w:t>
      </w:r>
    </w:p>
    <w:p w14:paraId="38D0536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我方参与</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w:t>
      </w:r>
      <w:r>
        <w:rPr>
          <w:rFonts w:hint="eastAsia" w:ascii="宋体" w:hAnsi="宋体" w:cs="宋体"/>
          <w:color w:val="auto"/>
          <w:sz w:val="24"/>
          <w:highlight w:val="none"/>
        </w:rPr>
        <w:t>】政府采购活动，郑重承诺：</w:t>
      </w:r>
    </w:p>
    <w:p w14:paraId="49E4D5D0">
      <w:pPr>
        <w:snapToGrid w:val="0"/>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rPr>
        <w:t>（一）具备《中华人民共和国政府采购法》第二十二条第一款规定的条件：</w:t>
      </w:r>
    </w:p>
    <w:p w14:paraId="72CF7BE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1、具有独立承担民事责任的能力；</w:t>
      </w:r>
    </w:p>
    <w:p w14:paraId="1DD08AD2">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 xml:space="preserve">2、具有良好的商业信誉和健全的财务会计制度； </w:t>
      </w:r>
    </w:p>
    <w:p w14:paraId="5A354B94">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3、具有履行合同所必需的设备和专业技术能力；</w:t>
      </w:r>
    </w:p>
    <w:p w14:paraId="4600D76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4、有依法缴纳税收和社会保障资金的良好记录；</w:t>
      </w:r>
    </w:p>
    <w:p w14:paraId="465F7DA9">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5、参加政府采购活动前三年内，在经营活动中没有重大违法记录；</w:t>
      </w:r>
    </w:p>
    <w:p w14:paraId="0939E4CC">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6、具有法律、行政法规规定的其他条件。</w:t>
      </w:r>
    </w:p>
    <w:p w14:paraId="2CDB33A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（二）未被信用中国（www.creditchina.gov.cn)、中国政府采购网（www.ccgp.gov.cn）列入失信被执行人、重大税收违法案件当事人名单、政府采购严重违法失信行为记录名单。</w:t>
      </w:r>
    </w:p>
    <w:p w14:paraId="11B27DC1">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（三）不存在以下情况：</w:t>
      </w:r>
    </w:p>
    <w:p w14:paraId="45629DB7">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1、单位负责人为同一人或者存在直接控股、管理关系的不同供应商参加同一合同项下的政府采购活动的；</w:t>
      </w:r>
    </w:p>
    <w:p w14:paraId="7BEC16C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2、为采购项目提供整体设计、规范编制或者项目管理、监理、检测等服务后再参加该采购项目的其他采购活动的。</w:t>
      </w:r>
    </w:p>
    <w:p w14:paraId="5BE055A6">
      <w:pPr>
        <w:snapToGrid w:val="0"/>
        <w:spacing w:line="360" w:lineRule="auto"/>
        <w:ind w:firstLine="5520" w:firstLineChars="2300"/>
        <w:rPr>
          <w:rFonts w:ascii="宋体" w:hAnsi="宋体" w:cs="宋体"/>
          <w:color w:val="auto"/>
          <w:kern w:val="0"/>
          <w:sz w:val="24"/>
          <w:highlight w:val="none"/>
        </w:rPr>
      </w:pPr>
      <w:r>
        <w:rPr>
          <w:rFonts w:hint="eastAsia" w:ascii="宋体" w:hAnsi="宋体" w:cs="宋体"/>
          <w:color w:val="auto"/>
          <w:kern w:val="0"/>
          <w:sz w:val="24"/>
          <w:highlight w:val="none"/>
          <w:lang w:val="zh-CN"/>
        </w:rPr>
        <w:t>投标人名称(电子签名)：</w:t>
      </w:r>
    </w:p>
    <w:p w14:paraId="2ACB3246">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 xml:space="preserve">：  年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w:t>
      </w:r>
    </w:p>
    <w:p w14:paraId="0A06D569">
      <w:pPr>
        <w:snapToGrid w:val="0"/>
        <w:spacing w:line="360" w:lineRule="auto"/>
        <w:ind w:right="480"/>
        <w:jc w:val="center"/>
        <w:rPr>
          <w:rFonts w:ascii="宋体" w:hAnsi="宋体" w:cs="宋体"/>
          <w:b/>
          <w:color w:val="auto"/>
          <w:kern w:val="0"/>
          <w:sz w:val="32"/>
          <w:szCs w:val="32"/>
          <w:highlight w:val="none"/>
        </w:rPr>
      </w:pPr>
    </w:p>
    <w:p w14:paraId="54CCB9F1">
      <w:pPr>
        <w:snapToGrid w:val="0"/>
        <w:spacing w:line="360" w:lineRule="auto"/>
        <w:ind w:right="480"/>
        <w:jc w:val="center"/>
        <w:rPr>
          <w:rFonts w:ascii="宋体" w:hAnsi="宋体" w:cs="宋体"/>
          <w:b/>
          <w:color w:val="auto"/>
          <w:kern w:val="0"/>
          <w:sz w:val="32"/>
          <w:szCs w:val="32"/>
          <w:highlight w:val="none"/>
        </w:rPr>
      </w:pPr>
    </w:p>
    <w:p w14:paraId="1CB4ED96">
      <w:pPr>
        <w:snapToGrid w:val="0"/>
        <w:spacing w:line="360" w:lineRule="auto"/>
        <w:ind w:right="480"/>
        <w:jc w:val="center"/>
        <w:rPr>
          <w:rFonts w:ascii="宋体" w:hAnsi="宋体" w:cs="宋体"/>
          <w:b/>
          <w:color w:val="auto"/>
          <w:kern w:val="0"/>
          <w:sz w:val="32"/>
          <w:szCs w:val="32"/>
          <w:highlight w:val="none"/>
        </w:rPr>
      </w:pPr>
    </w:p>
    <w:p w14:paraId="28A3BE94">
      <w:pPr>
        <w:rPr>
          <w:rFonts w:ascii="宋体" w:hAnsi="宋体" w:cs="宋体"/>
          <w:color w:val="auto"/>
          <w:highlight w:val="none"/>
        </w:rPr>
      </w:pPr>
    </w:p>
    <w:p w14:paraId="249A2D81">
      <w:pPr>
        <w:snapToGrid w:val="0"/>
        <w:spacing w:line="360" w:lineRule="auto"/>
        <w:ind w:right="480"/>
        <w:jc w:val="center"/>
        <w:rPr>
          <w:rFonts w:ascii="宋体" w:hAnsi="宋体" w:cs="宋体"/>
          <w:b/>
          <w:color w:val="auto"/>
          <w:kern w:val="0"/>
          <w:sz w:val="32"/>
          <w:szCs w:val="32"/>
          <w:highlight w:val="none"/>
        </w:rPr>
      </w:pPr>
    </w:p>
    <w:p w14:paraId="1E35D505">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70CB2AEE">
      <w:pPr>
        <w:widowControl/>
        <w:spacing w:line="360" w:lineRule="auto"/>
        <w:ind w:left="0" w:leftChars="0" w:firstLine="0" w:firstLineChars="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二、联合协议（如果有）</w:t>
      </w:r>
    </w:p>
    <w:p w14:paraId="40D22EC9">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[以联合体形式投标的，提供联合协议（附件5）；本项目不接受联合体投标或者投标人不以联合体形式投标的，则不需要提供）]</w:t>
      </w:r>
    </w:p>
    <w:p w14:paraId="43D84B3B">
      <w:pPr>
        <w:snapToGrid w:val="0"/>
        <w:spacing w:line="360" w:lineRule="auto"/>
        <w:ind w:right="480"/>
        <w:jc w:val="center"/>
        <w:rPr>
          <w:rFonts w:ascii="宋体" w:hAnsi="宋体" w:cs="宋体"/>
          <w:b/>
          <w:color w:val="auto"/>
          <w:kern w:val="0"/>
          <w:sz w:val="32"/>
          <w:szCs w:val="32"/>
          <w:highlight w:val="none"/>
        </w:rPr>
      </w:pPr>
    </w:p>
    <w:p w14:paraId="023895F7">
      <w:pPr>
        <w:snapToGrid w:val="0"/>
        <w:spacing w:line="360" w:lineRule="auto"/>
        <w:ind w:right="480"/>
        <w:jc w:val="center"/>
        <w:rPr>
          <w:rFonts w:ascii="宋体" w:hAnsi="宋体" w:cs="宋体"/>
          <w:b/>
          <w:color w:val="auto"/>
          <w:kern w:val="0"/>
          <w:sz w:val="18"/>
          <w:szCs w:val="18"/>
          <w:highlight w:val="none"/>
        </w:rPr>
      </w:pPr>
    </w:p>
    <w:p w14:paraId="7DA5D330">
      <w:pPr>
        <w:snapToGrid w:val="0"/>
        <w:spacing w:line="360" w:lineRule="auto"/>
        <w:ind w:right="48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三、落实政府采购政策需满足的资格要求</w:t>
      </w:r>
    </w:p>
    <w:p w14:paraId="0EC18F3B">
      <w:pPr>
        <w:spacing w:line="360" w:lineRule="auto"/>
        <w:rPr>
          <w:rFonts w:ascii="宋体" w:hAnsi="宋体" w:cs="宋体"/>
          <w:color w:val="auto"/>
          <w:sz w:val="24"/>
          <w:highlight w:val="none"/>
        </w:rPr>
      </w:pPr>
      <w:r>
        <w:rPr>
          <w:rFonts w:hint="eastAsia" w:ascii="宋体" w:hAnsi="宋体" w:cs="宋体"/>
          <w:color w:val="auto"/>
          <w:sz w:val="24"/>
          <w:highlight w:val="none"/>
        </w:rPr>
        <w:t>（根据招标公告落实政府采购政策需满足的资格要求选择提供相应的材料；未要求的，无需提供）</w:t>
      </w:r>
    </w:p>
    <w:p w14:paraId="3BD689BB">
      <w:pPr>
        <w:snapToGrid w:val="0"/>
        <w:spacing w:before="50" w:after="50" w:line="360" w:lineRule="auto"/>
        <w:ind w:left="0" w:leftChars="0" w:firstLine="0" w:firstLineChars="0"/>
        <w:jc w:val="center"/>
        <w:rPr>
          <w:rFonts w:hint="eastAsia" w:ascii="宋体" w:hAnsi="宋体" w:cs="宋体"/>
          <w:b/>
          <w:color w:val="auto"/>
          <w:sz w:val="28"/>
          <w:szCs w:val="28"/>
          <w:highlight w:val="none"/>
          <w:u w:val="single"/>
          <w:lang w:val="en-US" w:eastAsia="zh-CN"/>
        </w:rPr>
      </w:pPr>
    </w:p>
    <w:p w14:paraId="385C47DA">
      <w:pPr>
        <w:snapToGrid w:val="0"/>
        <w:spacing w:before="50" w:after="50" w:line="360" w:lineRule="auto"/>
        <w:ind w:left="0" w:leftChars="0" w:firstLine="0" w:firstLineChars="0"/>
        <w:jc w:val="center"/>
        <w:rPr>
          <w:rFonts w:hint="default" w:ascii="宋体" w:hAnsi="宋体" w:eastAsia="宋体" w:cs="宋体"/>
          <w:b/>
          <w:color w:val="auto"/>
          <w:sz w:val="28"/>
          <w:szCs w:val="28"/>
          <w:highlight w:val="none"/>
          <w:u w:val="single"/>
          <w:lang w:val="en-US" w:eastAsia="zh-CN"/>
        </w:rPr>
      </w:pPr>
      <w:r>
        <w:rPr>
          <w:rFonts w:hint="default" w:ascii="宋体" w:hAnsi="宋体" w:eastAsia="宋体" w:cs="宋体"/>
          <w:b/>
          <w:color w:val="auto"/>
          <w:sz w:val="28"/>
          <w:szCs w:val="28"/>
          <w:highlight w:val="none"/>
          <w:u w:val="single"/>
          <w:lang w:val="en-US" w:eastAsia="zh-CN"/>
        </w:rPr>
        <w:t>本项目专门预留40%份额给中小企业，具体详见公告</w:t>
      </w:r>
    </w:p>
    <w:p w14:paraId="7324CB09">
      <w:pPr>
        <w:snapToGrid w:val="0"/>
        <w:spacing w:before="50" w:after="50" w:line="360" w:lineRule="auto"/>
        <w:ind w:left="0" w:leftChars="0" w:firstLine="0" w:firstLineChars="0"/>
        <w:jc w:val="center"/>
        <w:rPr>
          <w:rFonts w:hint="default" w:ascii="宋体" w:hAnsi="宋体" w:eastAsia="宋体" w:cs="宋体"/>
          <w:b/>
          <w:color w:val="auto"/>
          <w:sz w:val="28"/>
          <w:szCs w:val="28"/>
          <w:highlight w:val="none"/>
          <w:u w:val="single"/>
          <w:lang w:val="en-US" w:eastAsia="zh-CN"/>
        </w:rPr>
      </w:pPr>
    </w:p>
    <w:p w14:paraId="3FF710C0">
      <w:pPr>
        <w:snapToGrid w:val="0"/>
        <w:spacing w:before="50" w:after="50"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A</w:t>
      </w:r>
      <w:r>
        <w:rPr>
          <w:rFonts w:hint="eastAsia" w:ascii="宋体" w:hAnsi="宋体" w:cs="宋体"/>
          <w:color w:val="auto"/>
          <w:sz w:val="24"/>
          <w:highlight w:val="none"/>
        </w:rPr>
        <w:t>.专门面向中小企业，服务全部由符合政策要求的中小企业（或小微企业）承接的，提供相应的中小企业声明函（附件</w:t>
      </w:r>
      <w:r>
        <w:rPr>
          <w:rFonts w:ascii="宋体" w:hAnsi="宋体" w:cs="宋体"/>
          <w:color w:val="auto"/>
          <w:sz w:val="24"/>
          <w:highlight w:val="none"/>
        </w:rPr>
        <w:t>7</w:t>
      </w:r>
      <w:r>
        <w:rPr>
          <w:rFonts w:hint="eastAsia" w:ascii="宋体" w:hAnsi="宋体" w:cs="宋体"/>
          <w:color w:val="auto"/>
          <w:sz w:val="24"/>
          <w:highlight w:val="none"/>
        </w:rPr>
        <w:t xml:space="preserve">）。 </w:t>
      </w:r>
    </w:p>
    <w:p w14:paraId="0D952253">
      <w:pPr>
        <w:widowControl/>
        <w:spacing w:line="360" w:lineRule="auto"/>
        <w:ind w:firstLine="480"/>
        <w:jc w:val="left"/>
        <w:rPr>
          <w:rFonts w:ascii="宋体" w:hAnsi="宋体" w:cs="宋体"/>
          <w:color w:val="auto"/>
          <w:sz w:val="24"/>
          <w:highlight w:val="none"/>
        </w:rPr>
      </w:pPr>
    </w:p>
    <w:p w14:paraId="2C09F48A">
      <w:pPr>
        <w:widowControl/>
        <w:spacing w:line="360" w:lineRule="auto"/>
        <w:ind w:firstLine="472" w:firstLineChars="196"/>
        <w:jc w:val="left"/>
        <w:rPr>
          <w:rFonts w:ascii="宋体" w:hAnsi="宋体" w:cs="宋体"/>
          <w:color w:val="auto"/>
          <w:sz w:val="24"/>
          <w:highlight w:val="none"/>
        </w:rPr>
      </w:pPr>
      <w:r>
        <w:rPr>
          <w:rFonts w:hint="eastAsia" w:ascii="宋体" w:hAnsi="宋体" w:cs="宋体"/>
          <w:b/>
          <w:color w:val="auto"/>
          <w:sz w:val="24"/>
          <w:highlight w:val="none"/>
        </w:rPr>
        <w:t>B.</w:t>
      </w:r>
      <w:r>
        <w:rPr>
          <w:rFonts w:hint="eastAsia" w:ascii="宋体" w:hAnsi="宋体" w:cs="宋体"/>
          <w:color w:val="auto"/>
          <w:sz w:val="24"/>
          <w:highlight w:val="none"/>
        </w:rPr>
        <w:t>要求以联合体形式参加的，提供联合协议（附件</w:t>
      </w:r>
      <w:r>
        <w:rPr>
          <w:rFonts w:ascii="宋体" w:hAnsi="宋体" w:cs="宋体"/>
          <w:color w:val="auto"/>
          <w:sz w:val="24"/>
          <w:highlight w:val="none"/>
        </w:rPr>
        <w:t>5</w:t>
      </w:r>
      <w:r>
        <w:rPr>
          <w:rFonts w:hint="eastAsia" w:ascii="宋体" w:hAnsi="宋体" w:cs="宋体"/>
          <w:color w:val="auto"/>
          <w:sz w:val="24"/>
          <w:highlight w:val="none"/>
        </w:rPr>
        <w:t>）和中小企业声明函（附件</w:t>
      </w:r>
      <w:r>
        <w:rPr>
          <w:rFonts w:ascii="宋体" w:hAnsi="宋体" w:cs="宋体"/>
          <w:color w:val="auto"/>
          <w:sz w:val="24"/>
          <w:highlight w:val="none"/>
        </w:rPr>
        <w:t>7</w:t>
      </w:r>
      <w:r>
        <w:rPr>
          <w:rFonts w:hint="eastAsia" w:ascii="宋体" w:hAnsi="宋体" w:cs="宋体"/>
          <w:color w:val="auto"/>
          <w:sz w:val="24"/>
          <w:highlight w:val="none"/>
        </w:rPr>
        <w:t>），联合协议中中小企业合同金额应当达到招标公告载明的比例；如果供应商本身提供所有标的均由中小企业承接的，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视同符合了资格条件，无需再与其他中小企业组成联合体参加政府采购活动，无需提供联合协议。</w:t>
      </w:r>
    </w:p>
    <w:p w14:paraId="6D369497">
      <w:pPr>
        <w:snapToGrid w:val="0"/>
        <w:spacing w:before="50" w:after="50" w:line="360" w:lineRule="auto"/>
        <w:jc w:val="center"/>
        <w:rPr>
          <w:rFonts w:ascii="宋体" w:hAnsi="宋体" w:cs="宋体"/>
          <w:color w:val="auto"/>
          <w:sz w:val="24"/>
          <w:highlight w:val="none"/>
        </w:rPr>
      </w:pPr>
      <w:r>
        <w:rPr>
          <w:rFonts w:hint="eastAsia" w:ascii="宋体" w:hAnsi="宋体" w:cs="宋体"/>
          <w:b/>
          <w:color w:val="auto"/>
          <w:sz w:val="24"/>
          <w:highlight w:val="none"/>
        </w:rPr>
        <w:t xml:space="preserve">    </w:t>
      </w:r>
    </w:p>
    <w:p w14:paraId="22A8FADE">
      <w:pPr>
        <w:spacing w:line="360" w:lineRule="auto"/>
        <w:ind w:firstLine="482" w:firstLineChars="200"/>
        <w:rPr>
          <w:rFonts w:ascii="宋体" w:hAnsi="宋体" w:cs="宋体"/>
          <w:color w:val="auto"/>
          <w:sz w:val="24"/>
          <w:highlight w:val="none"/>
        </w:rPr>
      </w:pPr>
      <w:r>
        <w:rPr>
          <w:rFonts w:hint="eastAsia" w:ascii="宋体" w:hAnsi="宋体" w:cs="宋体"/>
          <w:b/>
          <w:color w:val="auto"/>
          <w:sz w:val="24"/>
          <w:highlight w:val="none"/>
        </w:rPr>
        <w:t>C、</w:t>
      </w:r>
      <w:r>
        <w:rPr>
          <w:rFonts w:hint="eastAsia" w:ascii="宋体" w:hAnsi="宋体" w:cs="宋体"/>
          <w:color w:val="auto"/>
          <w:sz w:val="24"/>
          <w:highlight w:val="none"/>
        </w:rPr>
        <w:t>要求合同分包的，提供分包意向协议（附件6）和中小企业声明函（附件</w:t>
      </w:r>
      <w:r>
        <w:rPr>
          <w:rFonts w:ascii="宋体" w:hAnsi="宋体" w:cs="宋体"/>
          <w:color w:val="auto"/>
          <w:sz w:val="24"/>
          <w:highlight w:val="none"/>
        </w:rPr>
        <w:t>7</w:t>
      </w:r>
      <w:r>
        <w:rPr>
          <w:rFonts w:hint="eastAsia" w:ascii="宋体" w:hAnsi="宋体" w:cs="宋体"/>
          <w:color w:val="auto"/>
          <w:sz w:val="24"/>
          <w:highlight w:val="none"/>
        </w:rPr>
        <w:t>），分包意向协议中中小企业合同金额应当达到招标公告载明的比例；如果供应商本身提供所有标的均由中小企业承接的，</w:t>
      </w:r>
      <w:r>
        <w:rPr>
          <w:rFonts w:hint="eastAsia" w:ascii="宋体" w:hAnsi="宋体" w:cs="宋体"/>
          <w:color w:val="auto"/>
          <w:spacing w:val="8"/>
          <w:kern w:val="0"/>
          <w:sz w:val="24"/>
          <w:highlight w:val="none"/>
        </w:rPr>
        <w:t>并相应达到了前述比例要求，</w:t>
      </w:r>
      <w:r>
        <w:rPr>
          <w:rFonts w:hint="eastAsia" w:ascii="宋体" w:hAnsi="宋体" w:cs="宋体"/>
          <w:color w:val="auto"/>
          <w:sz w:val="24"/>
          <w:highlight w:val="none"/>
        </w:rPr>
        <w:t>视同符合了资格条件，无需再向中小企业分包，无需提供分包意向协议。</w:t>
      </w:r>
    </w:p>
    <w:p w14:paraId="3A9750B0">
      <w:pPr>
        <w:widowControl/>
        <w:spacing w:line="360" w:lineRule="auto"/>
        <w:ind w:left="150"/>
        <w:jc w:val="center"/>
        <w:rPr>
          <w:rFonts w:ascii="宋体" w:hAnsi="宋体" w:cs="宋体"/>
          <w:b/>
          <w:color w:val="auto"/>
          <w:kern w:val="0"/>
          <w:sz w:val="32"/>
          <w:szCs w:val="32"/>
          <w:highlight w:val="none"/>
        </w:rPr>
      </w:pPr>
    </w:p>
    <w:p w14:paraId="324276E2">
      <w:pPr>
        <w:widowControl/>
        <w:spacing w:line="360" w:lineRule="auto"/>
        <w:ind w:left="150"/>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四、本项目的特定资格要求</w:t>
      </w:r>
    </w:p>
    <w:p w14:paraId="41BA9E1B">
      <w:pPr>
        <w:spacing w:line="360" w:lineRule="auto"/>
        <w:jc w:val="center"/>
        <w:rPr>
          <w:rFonts w:ascii="宋体" w:hAnsi="宋体" w:cs="宋体"/>
          <w:color w:val="auto"/>
          <w:sz w:val="24"/>
          <w:highlight w:val="none"/>
        </w:rPr>
      </w:pPr>
      <w:r>
        <w:rPr>
          <w:rFonts w:hint="eastAsia" w:ascii="宋体" w:hAnsi="宋体" w:cs="宋体"/>
          <w:color w:val="auto"/>
          <w:sz w:val="24"/>
          <w:highlight w:val="none"/>
        </w:rPr>
        <w:t>（根据招标公告本项目的特定资格要求提供相应的材料；未要求的，无需提供）</w:t>
      </w:r>
    </w:p>
    <w:p w14:paraId="3CF01143">
      <w:pPr>
        <w:rPr>
          <w:rFonts w:ascii="宋体" w:hAnsi="宋体" w:cs="宋体"/>
          <w:color w:val="auto"/>
          <w:highlight w:val="none"/>
        </w:rPr>
      </w:pPr>
    </w:p>
    <w:p w14:paraId="4AF2D9A6">
      <w:pPr>
        <w:widowControl/>
        <w:adjustRightInd/>
        <w:jc w:val="left"/>
        <w:rPr>
          <w:rFonts w:ascii="宋体" w:hAnsi="宋体" w:cs="宋体"/>
          <w:b/>
          <w:color w:val="auto"/>
          <w:kern w:val="0"/>
          <w:sz w:val="36"/>
          <w:szCs w:val="36"/>
          <w:highlight w:val="none"/>
        </w:rPr>
      </w:pPr>
      <w:r>
        <w:rPr>
          <w:rFonts w:ascii="宋体" w:hAnsi="宋体" w:cs="宋体"/>
          <w:b/>
          <w:color w:val="auto"/>
          <w:kern w:val="0"/>
          <w:sz w:val="36"/>
          <w:szCs w:val="36"/>
          <w:highlight w:val="none"/>
        </w:rPr>
        <w:br w:type="page"/>
      </w:r>
    </w:p>
    <w:p w14:paraId="6D9EA994">
      <w:pPr>
        <w:spacing w:line="360" w:lineRule="auto"/>
        <w:ind w:left="0" w:leftChars="0" w:right="420" w:firstLine="0" w:firstLineChars="0"/>
        <w:jc w:val="center"/>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商务技术文件部分</w:t>
      </w:r>
    </w:p>
    <w:p w14:paraId="3D4D7502">
      <w:pPr>
        <w:spacing w:line="360" w:lineRule="auto"/>
        <w:jc w:val="center"/>
        <w:outlineLvl w:val="0"/>
        <w:rPr>
          <w:rFonts w:ascii="宋体" w:hAnsi="宋体" w:cs="宋体"/>
          <w:b/>
          <w:color w:val="auto"/>
          <w:kern w:val="0"/>
          <w:sz w:val="24"/>
          <w:highlight w:val="none"/>
        </w:rPr>
      </w:pPr>
    </w:p>
    <w:p w14:paraId="00007F91">
      <w:pPr>
        <w:spacing w:line="360" w:lineRule="auto"/>
        <w:jc w:val="center"/>
        <w:outlineLvl w:val="0"/>
        <w:rPr>
          <w:rFonts w:ascii="宋体" w:hAnsi="宋体" w:cs="宋体"/>
          <w:b/>
          <w:color w:val="auto"/>
          <w:kern w:val="0"/>
          <w:sz w:val="28"/>
          <w:szCs w:val="28"/>
          <w:highlight w:val="none"/>
        </w:rPr>
      </w:pPr>
      <w:r>
        <w:rPr>
          <w:rFonts w:hint="eastAsia" w:ascii="宋体" w:hAnsi="宋体" w:cs="宋体"/>
          <w:b/>
          <w:color w:val="auto"/>
          <w:kern w:val="0"/>
          <w:sz w:val="28"/>
          <w:szCs w:val="28"/>
          <w:highlight w:val="none"/>
        </w:rPr>
        <w:t>目</w:t>
      </w:r>
      <w:r>
        <w:rPr>
          <w:rFonts w:hint="eastAsia" w:ascii="宋体" w:hAnsi="宋体" w:cs="宋体"/>
          <w:b/>
          <w:color w:val="auto"/>
          <w:kern w:val="0"/>
          <w:sz w:val="28"/>
          <w:szCs w:val="28"/>
          <w:highlight w:val="none"/>
          <w:lang w:val="en-US" w:eastAsia="zh-CN"/>
        </w:rPr>
        <w:t xml:space="preserve">  </w:t>
      </w:r>
      <w:r>
        <w:rPr>
          <w:rFonts w:hint="eastAsia" w:ascii="宋体" w:hAnsi="宋体" w:cs="宋体"/>
          <w:b/>
          <w:color w:val="auto"/>
          <w:kern w:val="0"/>
          <w:sz w:val="28"/>
          <w:szCs w:val="28"/>
          <w:highlight w:val="none"/>
        </w:rPr>
        <w:t>录</w:t>
      </w:r>
    </w:p>
    <w:p w14:paraId="025436E4">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（1）投标函</w:t>
      </w:r>
      <w:r>
        <w:rPr>
          <w:rFonts w:hint="eastAsia" w:ascii="宋体" w:hAnsi="宋体" w:cs="宋体"/>
          <w:color w:val="auto"/>
          <w:highlight w:val="none"/>
        </w:rPr>
        <w:t>…………………………………………………………………………………（页码）</w:t>
      </w:r>
      <w:r>
        <w:rPr>
          <w:rFonts w:hint="eastAsia" w:ascii="宋体" w:hAnsi="宋体" w:cs="宋体"/>
          <w:color w:val="auto"/>
          <w:sz w:val="24"/>
          <w:highlight w:val="none"/>
        </w:rPr>
        <w:t>（2）授权委托书或法定代表人（单位负责人、自然人本人）身份证明</w:t>
      </w:r>
      <w:r>
        <w:rPr>
          <w:rFonts w:hint="eastAsia" w:ascii="宋体" w:hAnsi="宋体" w:cs="宋体"/>
          <w:color w:val="auto"/>
          <w:highlight w:val="none"/>
        </w:rPr>
        <w:t>………（页码）</w:t>
      </w:r>
    </w:p>
    <w:p w14:paraId="7C37550A">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3</w:t>
      </w:r>
      <w:r>
        <w:rPr>
          <w:rFonts w:hint="eastAsia" w:ascii="宋体" w:hAnsi="宋体" w:cs="宋体"/>
          <w:color w:val="auto"/>
          <w:sz w:val="24"/>
          <w:highlight w:val="none"/>
        </w:rPr>
        <w:t>）分包意向协议</w:t>
      </w:r>
      <w:r>
        <w:rPr>
          <w:rFonts w:hint="eastAsia" w:ascii="宋体" w:hAnsi="宋体" w:cs="宋体"/>
          <w:color w:val="auto"/>
          <w:highlight w:val="none"/>
        </w:rPr>
        <w:t>…………………………………………………………………………（页码）</w:t>
      </w:r>
    </w:p>
    <w:p w14:paraId="01879FCE">
      <w:pPr>
        <w:snapToGrid w:val="0"/>
        <w:spacing w:line="360" w:lineRule="auto"/>
        <w:ind w:firstLine="480" w:firstLineChars="200"/>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4</w:t>
      </w:r>
      <w:r>
        <w:rPr>
          <w:rFonts w:hint="eastAsia" w:ascii="宋体" w:hAnsi="宋体" w:cs="宋体"/>
          <w:color w:val="auto"/>
          <w:sz w:val="24"/>
          <w:highlight w:val="none"/>
        </w:rPr>
        <w:t>）符合性审查资料</w:t>
      </w:r>
      <w:r>
        <w:rPr>
          <w:rFonts w:hint="eastAsia" w:ascii="宋体" w:hAnsi="宋体" w:cs="宋体"/>
          <w:color w:val="auto"/>
          <w:highlight w:val="none"/>
        </w:rPr>
        <w:t>………………………………………………………………………（页码）</w:t>
      </w:r>
    </w:p>
    <w:p w14:paraId="288F9CEB">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rPr>
        <w:t>（</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6</w:t>
      </w:r>
      <w:r>
        <w:rPr>
          <w:rFonts w:hint="eastAsia" w:ascii="宋体" w:hAnsi="宋体" w:cs="宋体"/>
          <w:color w:val="auto"/>
          <w:sz w:val="24"/>
          <w:highlight w:val="none"/>
        </w:rPr>
        <w:t>）投标标的清单</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w:t>
      </w:r>
      <w:r>
        <w:rPr>
          <w:rFonts w:hint="eastAsia" w:ascii="宋体" w:hAnsi="宋体" w:cs="宋体"/>
          <w:color w:val="auto"/>
          <w:sz w:val="24"/>
          <w:highlight w:val="none"/>
        </w:rPr>
        <w:t>…</w:t>
      </w:r>
      <w:r>
        <w:rPr>
          <w:rFonts w:hint="eastAsia" w:ascii="宋体" w:hAnsi="宋体" w:cs="宋体"/>
          <w:color w:val="auto"/>
          <w:highlight w:val="none"/>
        </w:rPr>
        <w:t>……………（页码）</w:t>
      </w:r>
      <w:r>
        <w:rPr>
          <w:rFonts w:hint="eastAsia" w:ascii="宋体" w:hAnsi="宋体" w:cs="宋体"/>
          <w:color w:val="auto"/>
          <w:sz w:val="24"/>
          <w:highlight w:val="none"/>
        </w:rPr>
        <w:t>（</w:t>
      </w:r>
      <w:r>
        <w:rPr>
          <w:rFonts w:ascii="宋体" w:hAnsi="宋体" w:cs="宋体"/>
          <w:color w:val="auto"/>
          <w:sz w:val="24"/>
          <w:highlight w:val="none"/>
        </w:rPr>
        <w:t>7</w:t>
      </w:r>
      <w:r>
        <w:rPr>
          <w:rFonts w:hint="eastAsia" w:ascii="宋体" w:hAnsi="宋体" w:cs="宋体"/>
          <w:color w:val="auto"/>
          <w:sz w:val="24"/>
          <w:highlight w:val="none"/>
        </w:rPr>
        <w:t>）商务技术偏离表</w:t>
      </w:r>
      <w:r>
        <w:rPr>
          <w:rFonts w:hint="eastAsia" w:ascii="宋体" w:hAnsi="宋体" w:cs="宋体"/>
          <w:color w:val="auto"/>
          <w:highlight w:val="none"/>
        </w:rPr>
        <w:t>………………………………………………………………………（页码）</w:t>
      </w:r>
    </w:p>
    <w:p w14:paraId="61A56977">
      <w:pPr>
        <w:snapToGrid w:val="0"/>
        <w:spacing w:line="360" w:lineRule="auto"/>
        <w:ind w:left="479" w:leftChars="228"/>
        <w:rPr>
          <w:rFonts w:ascii="宋体" w:hAnsi="宋体" w:cs="宋体"/>
          <w:color w:val="auto"/>
          <w:highlight w:val="none"/>
        </w:rPr>
      </w:pP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r>
        <w:rPr>
          <w:rFonts w:hint="eastAsia" w:ascii="宋体" w:hAnsi="宋体" w:cs="宋体"/>
          <w:color w:val="auto"/>
          <w:highlight w:val="none"/>
        </w:rPr>
        <w:t>…………………………………………………（页码）</w:t>
      </w:r>
    </w:p>
    <w:p w14:paraId="0FE7F7BF">
      <w:pPr>
        <w:snapToGrid w:val="0"/>
        <w:spacing w:line="360" w:lineRule="auto"/>
        <w:jc w:val="center"/>
        <w:rPr>
          <w:rFonts w:ascii="宋体" w:hAnsi="宋体" w:cs="宋体"/>
          <w:b/>
          <w:color w:val="auto"/>
          <w:kern w:val="0"/>
          <w:sz w:val="32"/>
          <w:szCs w:val="32"/>
          <w:highlight w:val="none"/>
          <w:lang w:val="zh-CN"/>
        </w:rPr>
      </w:pPr>
    </w:p>
    <w:p w14:paraId="1733861A">
      <w:pPr>
        <w:snapToGrid w:val="0"/>
        <w:spacing w:line="360" w:lineRule="auto"/>
        <w:jc w:val="center"/>
        <w:rPr>
          <w:rFonts w:ascii="宋体" w:hAnsi="宋体" w:cs="宋体"/>
          <w:b/>
          <w:color w:val="auto"/>
          <w:kern w:val="0"/>
          <w:sz w:val="32"/>
          <w:szCs w:val="32"/>
          <w:highlight w:val="none"/>
          <w:lang w:val="zh-CN"/>
        </w:rPr>
      </w:pPr>
    </w:p>
    <w:p w14:paraId="476609A7">
      <w:pPr>
        <w:snapToGrid w:val="0"/>
        <w:spacing w:line="360" w:lineRule="auto"/>
        <w:jc w:val="center"/>
        <w:rPr>
          <w:rFonts w:ascii="宋体" w:hAnsi="宋体" w:cs="宋体"/>
          <w:b/>
          <w:color w:val="auto"/>
          <w:kern w:val="0"/>
          <w:sz w:val="32"/>
          <w:szCs w:val="32"/>
          <w:highlight w:val="none"/>
          <w:lang w:val="zh-CN"/>
        </w:rPr>
      </w:pPr>
    </w:p>
    <w:p w14:paraId="4D38FADF">
      <w:pPr>
        <w:snapToGrid w:val="0"/>
        <w:spacing w:line="360" w:lineRule="auto"/>
        <w:jc w:val="center"/>
        <w:rPr>
          <w:rFonts w:ascii="宋体" w:hAnsi="宋体" w:cs="宋体"/>
          <w:b/>
          <w:color w:val="auto"/>
          <w:kern w:val="0"/>
          <w:sz w:val="32"/>
          <w:szCs w:val="32"/>
          <w:highlight w:val="none"/>
          <w:lang w:val="zh-CN"/>
        </w:rPr>
      </w:pPr>
    </w:p>
    <w:p w14:paraId="29FFC2F2">
      <w:pPr>
        <w:snapToGrid w:val="0"/>
        <w:spacing w:line="360" w:lineRule="auto"/>
        <w:jc w:val="center"/>
        <w:rPr>
          <w:rFonts w:ascii="宋体" w:hAnsi="宋体" w:cs="宋体"/>
          <w:b/>
          <w:color w:val="auto"/>
          <w:kern w:val="0"/>
          <w:sz w:val="32"/>
          <w:szCs w:val="32"/>
          <w:highlight w:val="none"/>
          <w:lang w:val="zh-CN"/>
        </w:rPr>
      </w:pPr>
    </w:p>
    <w:p w14:paraId="1FC23069">
      <w:pPr>
        <w:snapToGrid w:val="0"/>
        <w:spacing w:line="360" w:lineRule="auto"/>
        <w:jc w:val="center"/>
        <w:rPr>
          <w:rFonts w:ascii="宋体" w:hAnsi="宋体" w:cs="宋体"/>
          <w:b/>
          <w:color w:val="auto"/>
          <w:kern w:val="0"/>
          <w:sz w:val="32"/>
          <w:szCs w:val="32"/>
          <w:highlight w:val="none"/>
          <w:lang w:val="zh-CN"/>
        </w:rPr>
      </w:pPr>
    </w:p>
    <w:p w14:paraId="4AE3F089">
      <w:pPr>
        <w:snapToGrid w:val="0"/>
        <w:spacing w:line="360" w:lineRule="auto"/>
        <w:jc w:val="center"/>
        <w:rPr>
          <w:rFonts w:ascii="宋体" w:hAnsi="宋体" w:cs="宋体"/>
          <w:b/>
          <w:color w:val="auto"/>
          <w:kern w:val="0"/>
          <w:sz w:val="32"/>
          <w:szCs w:val="32"/>
          <w:highlight w:val="none"/>
          <w:lang w:val="zh-CN"/>
        </w:rPr>
      </w:pPr>
    </w:p>
    <w:p w14:paraId="3AB85E0D">
      <w:pPr>
        <w:snapToGrid w:val="0"/>
        <w:spacing w:line="360" w:lineRule="auto"/>
        <w:jc w:val="center"/>
        <w:rPr>
          <w:rFonts w:ascii="宋体" w:hAnsi="宋体" w:cs="宋体"/>
          <w:b/>
          <w:color w:val="auto"/>
          <w:kern w:val="0"/>
          <w:sz w:val="32"/>
          <w:szCs w:val="32"/>
          <w:highlight w:val="none"/>
          <w:lang w:val="zh-CN"/>
        </w:rPr>
      </w:pPr>
    </w:p>
    <w:p w14:paraId="003ED3B9">
      <w:pPr>
        <w:snapToGrid w:val="0"/>
        <w:spacing w:line="360" w:lineRule="auto"/>
        <w:jc w:val="center"/>
        <w:rPr>
          <w:rFonts w:ascii="宋体" w:hAnsi="宋体" w:cs="宋体"/>
          <w:b/>
          <w:color w:val="auto"/>
          <w:kern w:val="0"/>
          <w:sz w:val="32"/>
          <w:szCs w:val="32"/>
          <w:highlight w:val="none"/>
          <w:lang w:val="zh-CN"/>
        </w:rPr>
      </w:pPr>
    </w:p>
    <w:p w14:paraId="611A89AB">
      <w:pPr>
        <w:snapToGrid w:val="0"/>
        <w:spacing w:line="360" w:lineRule="auto"/>
        <w:jc w:val="center"/>
        <w:rPr>
          <w:rFonts w:ascii="宋体" w:hAnsi="宋体" w:cs="宋体"/>
          <w:b/>
          <w:color w:val="auto"/>
          <w:kern w:val="0"/>
          <w:sz w:val="32"/>
          <w:szCs w:val="32"/>
          <w:highlight w:val="none"/>
          <w:lang w:val="zh-CN"/>
        </w:rPr>
      </w:pPr>
    </w:p>
    <w:p w14:paraId="3D802C00">
      <w:pPr>
        <w:snapToGrid w:val="0"/>
        <w:spacing w:line="360" w:lineRule="auto"/>
        <w:jc w:val="center"/>
        <w:rPr>
          <w:rFonts w:ascii="宋体" w:hAnsi="宋体" w:cs="宋体"/>
          <w:b/>
          <w:color w:val="auto"/>
          <w:kern w:val="0"/>
          <w:sz w:val="32"/>
          <w:szCs w:val="32"/>
          <w:highlight w:val="none"/>
          <w:lang w:val="zh-CN"/>
        </w:rPr>
      </w:pPr>
    </w:p>
    <w:p w14:paraId="58ACC167">
      <w:pPr>
        <w:widowControl/>
        <w:adjustRightInd/>
        <w:jc w:val="left"/>
        <w:rPr>
          <w:rFonts w:ascii="宋体" w:hAnsi="宋体" w:cs="宋体"/>
          <w:b/>
          <w:color w:val="auto"/>
          <w:kern w:val="0"/>
          <w:sz w:val="32"/>
          <w:szCs w:val="32"/>
          <w:highlight w:val="none"/>
        </w:rPr>
      </w:pPr>
      <w:r>
        <w:rPr>
          <w:rFonts w:ascii="宋体" w:hAnsi="宋体" w:cs="宋体"/>
          <w:b/>
          <w:color w:val="auto"/>
          <w:kern w:val="0"/>
          <w:sz w:val="32"/>
          <w:szCs w:val="32"/>
          <w:highlight w:val="none"/>
        </w:rPr>
        <w:br w:type="page"/>
      </w:r>
    </w:p>
    <w:p w14:paraId="0D6E2E35">
      <w:pPr>
        <w:snapToGrid w:val="0"/>
        <w:spacing w:line="360" w:lineRule="auto"/>
        <w:jc w:val="center"/>
        <w:outlineLvl w:val="0"/>
        <w:rPr>
          <w:rFonts w:ascii="宋体" w:hAnsi="宋体" w:cs="宋体"/>
          <w:b/>
          <w:color w:val="auto"/>
          <w:sz w:val="32"/>
          <w:szCs w:val="32"/>
          <w:highlight w:val="none"/>
        </w:rPr>
      </w:pPr>
      <w:r>
        <w:rPr>
          <w:rFonts w:hint="eastAsia" w:ascii="宋体" w:hAnsi="宋体" w:cs="宋体"/>
          <w:b/>
          <w:color w:val="auto"/>
          <w:kern w:val="0"/>
          <w:sz w:val="32"/>
          <w:szCs w:val="32"/>
          <w:highlight w:val="none"/>
        </w:rPr>
        <w:t>一、投标</w:t>
      </w:r>
      <w:r>
        <w:rPr>
          <w:rFonts w:hint="eastAsia" w:ascii="宋体" w:hAnsi="宋体" w:cs="宋体"/>
          <w:b/>
          <w:color w:val="auto"/>
          <w:sz w:val="32"/>
          <w:szCs w:val="32"/>
          <w:highlight w:val="none"/>
        </w:rPr>
        <w:t>函</w:t>
      </w:r>
    </w:p>
    <w:p w14:paraId="22EB3CCC">
      <w:pPr>
        <w:snapToGrid w:val="0"/>
        <w:spacing w:line="360" w:lineRule="auto"/>
        <w:rPr>
          <w:rFonts w:ascii="宋体" w:hAnsi="宋体" w:cs="宋体"/>
          <w:color w:val="auto"/>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sz w:val="24"/>
          <w:highlight w:val="none"/>
        </w:rPr>
        <w:t>：</w:t>
      </w:r>
    </w:p>
    <w:p w14:paraId="252337FA">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我方参加你方组织的</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w:t>
      </w:r>
      <w:r>
        <w:rPr>
          <w:rFonts w:hint="eastAsia" w:ascii="宋体" w:hAnsi="宋体" w:cs="宋体"/>
          <w:color w:val="auto"/>
          <w:sz w:val="24"/>
          <w:highlight w:val="none"/>
        </w:rPr>
        <w:t>】招标的有关活动，并对此项目进行投标。为此：</w:t>
      </w:r>
    </w:p>
    <w:p w14:paraId="6EBFE5B3">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1、我方承诺投标有效期从提交投标文件的截止之日起</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天（不少于90天）</w:t>
      </w:r>
      <w:r>
        <w:rPr>
          <w:rFonts w:hint="eastAsia" w:ascii="宋体" w:hAnsi="宋体" w:cs="宋体"/>
          <w:color w:val="auto"/>
          <w:highlight w:val="none"/>
        </w:rPr>
        <w:t>，</w:t>
      </w:r>
      <w:r>
        <w:rPr>
          <w:rFonts w:hint="eastAsia" w:ascii="宋体" w:hAnsi="宋体" w:cs="宋体"/>
          <w:color w:val="auto"/>
          <w:sz w:val="24"/>
          <w:highlight w:val="none"/>
        </w:rPr>
        <w:t>本投标文件在投标有效期满之前均具有约束力。</w:t>
      </w:r>
    </w:p>
    <w:p w14:paraId="108C0A7B">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2、我方的投标文件包括以下内容：</w:t>
      </w:r>
    </w:p>
    <w:p w14:paraId="7204F14A">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2.1资格文件：</w:t>
      </w:r>
    </w:p>
    <w:p w14:paraId="21915AF1">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2.1.1承诺函；</w:t>
      </w:r>
    </w:p>
    <w:p w14:paraId="43A43247">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2.1.2</w:t>
      </w:r>
      <w:r>
        <w:rPr>
          <w:rFonts w:hint="eastAsia" w:ascii="宋体" w:hAnsi="宋体" w:cs="宋体"/>
          <w:snapToGrid w:val="0"/>
          <w:color w:val="auto"/>
          <w:kern w:val="28"/>
          <w:sz w:val="24"/>
          <w:szCs w:val="20"/>
          <w:highlight w:val="none"/>
        </w:rPr>
        <w:t>联合协议</w:t>
      </w:r>
      <w:bookmarkStart w:id="506" w:name="_Hlk101257010"/>
      <w:r>
        <w:rPr>
          <w:rFonts w:hint="eastAsia" w:ascii="宋体" w:hAnsi="宋体" w:cs="宋体"/>
          <w:color w:val="auto"/>
          <w:sz w:val="24"/>
          <w:highlight w:val="none"/>
        </w:rPr>
        <w:t>（如果有)</w:t>
      </w:r>
      <w:bookmarkEnd w:id="506"/>
      <w:r>
        <w:rPr>
          <w:rFonts w:hint="eastAsia" w:ascii="宋体" w:hAnsi="宋体" w:cs="宋体"/>
          <w:snapToGrid w:val="0"/>
          <w:color w:val="auto"/>
          <w:kern w:val="28"/>
          <w:sz w:val="24"/>
          <w:szCs w:val="20"/>
          <w:highlight w:val="none"/>
        </w:rPr>
        <w:t>；</w:t>
      </w:r>
    </w:p>
    <w:p w14:paraId="58516FF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ascii="宋体" w:hAnsi="宋体" w:cs="宋体"/>
          <w:color w:val="auto"/>
          <w:sz w:val="24"/>
          <w:highlight w:val="none"/>
        </w:rPr>
        <w:t>.1.3</w:t>
      </w:r>
      <w:r>
        <w:rPr>
          <w:rFonts w:hint="eastAsia" w:ascii="宋体" w:hAnsi="宋体" w:cs="宋体"/>
          <w:color w:val="auto"/>
          <w:sz w:val="24"/>
          <w:highlight w:val="none"/>
        </w:rPr>
        <w:t>落实政府采购政策需满足的资格要求（如果有）；</w:t>
      </w:r>
    </w:p>
    <w:p w14:paraId="144A854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2.1.</w:t>
      </w:r>
      <w:r>
        <w:rPr>
          <w:rFonts w:ascii="宋体" w:hAnsi="宋体" w:cs="宋体"/>
          <w:color w:val="auto"/>
          <w:sz w:val="24"/>
          <w:highlight w:val="none"/>
        </w:rPr>
        <w:t>4</w:t>
      </w:r>
      <w:r>
        <w:rPr>
          <w:rFonts w:hint="eastAsia" w:ascii="宋体" w:hAnsi="宋体" w:cs="宋体"/>
          <w:color w:val="auto"/>
          <w:sz w:val="24"/>
          <w:highlight w:val="none"/>
        </w:rPr>
        <w:t>本项目的特定资格要求（如果有)。</w:t>
      </w:r>
    </w:p>
    <w:p w14:paraId="305149A5">
      <w:pPr>
        <w:snapToGrid w:val="0"/>
        <w:spacing w:line="360" w:lineRule="auto"/>
        <w:ind w:left="210" w:leftChars="1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商务技术</w:t>
      </w:r>
      <w:r>
        <w:rPr>
          <w:rFonts w:hint="eastAsia" w:ascii="宋体" w:hAnsi="宋体" w:cs="宋体"/>
          <w:color w:val="auto"/>
          <w:sz w:val="24"/>
          <w:highlight w:val="none"/>
          <w:lang w:val="zh-CN"/>
        </w:rPr>
        <w:t>文件：</w:t>
      </w:r>
    </w:p>
    <w:p w14:paraId="16561F8F">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2.2.1投标函；</w:t>
      </w:r>
      <w:r>
        <w:rPr>
          <w:rFonts w:hint="eastAsia" w:ascii="宋体" w:hAnsi="宋体" w:cs="宋体"/>
          <w:color w:val="auto"/>
          <w:sz w:val="24"/>
          <w:highlight w:val="none"/>
          <w:lang w:val="zh-CN"/>
        </w:rPr>
        <w:t xml:space="preserve"> </w:t>
      </w:r>
    </w:p>
    <w:p w14:paraId="1CB811FB">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2.2.2授权委托书或法定代表人（单位负责人）身份证明；</w:t>
      </w:r>
    </w:p>
    <w:p w14:paraId="65078FBD">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3</w:t>
      </w:r>
      <w:r>
        <w:rPr>
          <w:rFonts w:hint="eastAsia" w:ascii="宋体" w:hAnsi="宋体" w:cs="宋体"/>
          <w:color w:val="auto"/>
          <w:sz w:val="24"/>
          <w:highlight w:val="none"/>
        </w:rPr>
        <w:t>分包意向协议（如果有)；</w:t>
      </w:r>
    </w:p>
    <w:p w14:paraId="7BD011C5">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4</w:t>
      </w:r>
      <w:r>
        <w:rPr>
          <w:rFonts w:hint="eastAsia" w:ascii="宋体" w:hAnsi="宋体" w:cs="宋体"/>
          <w:color w:val="auto"/>
          <w:sz w:val="24"/>
          <w:highlight w:val="none"/>
        </w:rPr>
        <w:t>符合性审查资料；</w:t>
      </w:r>
    </w:p>
    <w:p w14:paraId="79B35F7A">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5</w:t>
      </w:r>
      <w:r>
        <w:rPr>
          <w:rFonts w:hint="eastAsia" w:ascii="宋体" w:hAnsi="宋体" w:cs="宋体"/>
          <w:color w:val="auto"/>
          <w:sz w:val="24"/>
          <w:highlight w:val="none"/>
        </w:rPr>
        <w:t>评标标准相应的商务技术资料；</w:t>
      </w:r>
    </w:p>
    <w:p w14:paraId="746FC619">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6</w:t>
      </w:r>
      <w:r>
        <w:rPr>
          <w:rFonts w:hint="eastAsia" w:ascii="宋体" w:hAnsi="宋体" w:cs="宋体"/>
          <w:color w:val="auto"/>
          <w:sz w:val="24"/>
          <w:highlight w:val="none"/>
        </w:rPr>
        <w:t>投标标的清单；</w:t>
      </w:r>
    </w:p>
    <w:p w14:paraId="2A3A878C">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2.2.</w:t>
      </w:r>
      <w:r>
        <w:rPr>
          <w:rFonts w:ascii="宋体" w:hAnsi="宋体" w:cs="宋体"/>
          <w:color w:val="auto"/>
          <w:sz w:val="24"/>
          <w:highlight w:val="none"/>
        </w:rPr>
        <w:t>7</w:t>
      </w:r>
      <w:r>
        <w:rPr>
          <w:rFonts w:hint="eastAsia" w:ascii="宋体" w:hAnsi="宋体" w:cs="宋体"/>
          <w:color w:val="auto"/>
          <w:sz w:val="24"/>
          <w:highlight w:val="none"/>
        </w:rPr>
        <w:t>商务技术偏离表；</w:t>
      </w:r>
    </w:p>
    <w:p w14:paraId="4DBFF89A">
      <w:pPr>
        <w:snapToGrid w:val="0"/>
        <w:spacing w:line="360" w:lineRule="auto"/>
        <w:ind w:left="420" w:leftChars="200" w:firstLine="480" w:firstLineChars="200"/>
        <w:rPr>
          <w:rFonts w:ascii="宋体" w:hAnsi="宋体" w:cs="宋体"/>
          <w:color w:val="auto"/>
          <w:sz w:val="24"/>
          <w:highlight w:val="none"/>
          <w:lang w:val="zh-CN"/>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ascii="宋体" w:hAnsi="宋体" w:cs="宋体"/>
          <w:color w:val="auto"/>
          <w:sz w:val="24"/>
          <w:highlight w:val="none"/>
        </w:rPr>
        <w:t>8</w:t>
      </w:r>
      <w:r>
        <w:rPr>
          <w:rFonts w:hint="eastAsia" w:ascii="宋体" w:hAnsi="宋体" w:cs="宋体"/>
          <w:color w:val="auto"/>
          <w:sz w:val="24"/>
          <w:highlight w:val="none"/>
          <w:lang w:val="zh-CN"/>
        </w:rPr>
        <w:t>政府采购供应商廉洁自律承诺书；</w:t>
      </w:r>
    </w:p>
    <w:p w14:paraId="40FCCAE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lang w:val="zh-CN"/>
        </w:rPr>
        <w:t>.</w:t>
      </w:r>
      <w:r>
        <w:rPr>
          <w:rFonts w:hint="eastAsia" w:ascii="宋体" w:hAnsi="宋体" w:cs="宋体"/>
          <w:color w:val="auto"/>
          <w:sz w:val="24"/>
          <w:highlight w:val="none"/>
        </w:rPr>
        <w:t>3报价文件</w:t>
      </w:r>
    </w:p>
    <w:p w14:paraId="0FD57325">
      <w:pPr>
        <w:spacing w:line="360" w:lineRule="auto"/>
        <w:ind w:left="420" w:leftChars="200" w:firstLine="480" w:firstLineChars="200"/>
        <w:rPr>
          <w:rFonts w:hint="eastAsia" w:ascii="宋体" w:hAnsi="宋体" w:cs="宋体"/>
          <w:color w:val="auto"/>
          <w:sz w:val="24"/>
          <w:highlight w:val="none"/>
        </w:rPr>
      </w:pPr>
      <w:r>
        <w:rPr>
          <w:rFonts w:hint="eastAsia" w:ascii="宋体" w:hAnsi="宋体" w:cs="宋体"/>
          <w:color w:val="auto"/>
          <w:sz w:val="24"/>
          <w:highlight w:val="none"/>
        </w:rPr>
        <w:t>2.3.1开标一览表（报价表）；</w:t>
      </w:r>
    </w:p>
    <w:p w14:paraId="0A03D434">
      <w:pPr>
        <w:snapToGrid w:val="0"/>
        <w:spacing w:line="360" w:lineRule="auto"/>
        <w:ind w:left="420" w:leftChars="200" w:firstLine="480" w:firstLineChars="200"/>
        <w:rPr>
          <w:rFonts w:ascii="宋体" w:hAnsi="宋体" w:cs="宋体"/>
          <w:color w:val="auto"/>
          <w:sz w:val="24"/>
          <w:highlight w:val="none"/>
        </w:rPr>
      </w:pPr>
      <w:r>
        <w:rPr>
          <w:rFonts w:hint="eastAsia" w:ascii="宋体" w:hAnsi="宋体" w:cs="宋体"/>
          <w:color w:val="auto"/>
          <w:sz w:val="24"/>
          <w:highlight w:val="none"/>
        </w:rPr>
        <w:t>2.3.2中小企业声明函（如果有）。</w:t>
      </w:r>
    </w:p>
    <w:p w14:paraId="4335F2FC">
      <w:pPr>
        <w:snapToGrid w:val="0"/>
        <w:spacing w:line="360" w:lineRule="auto"/>
        <w:ind w:firstLine="480" w:firstLineChars="200"/>
        <w:rPr>
          <w:rFonts w:ascii="宋体" w:hAnsi="宋体" w:cs="宋体"/>
          <w:color w:val="auto"/>
          <w:sz w:val="24"/>
          <w:highlight w:val="none"/>
        </w:rPr>
      </w:pPr>
      <w:r>
        <w:rPr>
          <w:rFonts w:hint="eastAsia" w:ascii="宋体" w:hAnsi="宋体" w:eastAsia="宋体" w:cs="宋体"/>
          <w:color w:val="auto"/>
          <w:sz w:val="24"/>
          <w:highlight w:val="none"/>
        </w:rPr>
        <w:t>3、</w:t>
      </w:r>
      <w:r>
        <w:rPr>
          <w:rFonts w:hint="eastAsia" w:ascii="宋体" w:hAnsi="宋体" w:cs="宋体"/>
          <w:color w:val="auto"/>
          <w:sz w:val="24"/>
          <w:highlight w:val="none"/>
          <w:lang w:eastAsia="zh-CN"/>
        </w:rPr>
        <w:t>我方承诺除商务技术偏离表列出的偏离外，我方响应招标文件的全部要求。对投标文件中材料的真实性、合法性负责，积极配合采购人、采购代理机构复核投标文件中的资料。</w:t>
      </w:r>
    </w:p>
    <w:p w14:paraId="7BB57B7E">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4、如我方中标，我方承诺：</w:t>
      </w:r>
    </w:p>
    <w:p w14:paraId="72E6FDFD">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4.1在收到中标通知书后，在中标通知书规定的期限内与你方签订合同； </w:t>
      </w:r>
    </w:p>
    <w:p w14:paraId="4829A5E6">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4.2在签订合同时不向你方提出附加条件； </w:t>
      </w:r>
    </w:p>
    <w:p w14:paraId="490E3703">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4.3按照招标文件要求提交履约保证金； </w:t>
      </w:r>
    </w:p>
    <w:p w14:paraId="00AF03B4">
      <w:pPr>
        <w:snapToGrid w:val="0"/>
        <w:spacing w:line="360" w:lineRule="auto"/>
        <w:ind w:left="210" w:leftChars="100" w:firstLine="480" w:firstLineChars="200"/>
        <w:rPr>
          <w:rFonts w:ascii="宋体" w:hAnsi="宋体" w:cs="宋体"/>
          <w:color w:val="auto"/>
          <w:sz w:val="24"/>
          <w:highlight w:val="none"/>
        </w:rPr>
      </w:pPr>
      <w:r>
        <w:rPr>
          <w:rFonts w:hint="eastAsia" w:ascii="宋体" w:hAnsi="宋体" w:cs="宋体"/>
          <w:color w:val="auto"/>
          <w:sz w:val="24"/>
          <w:highlight w:val="none"/>
        </w:rPr>
        <w:t xml:space="preserve">4.4在合同约定的期限内完成合同规定的全部义务。 </w:t>
      </w:r>
    </w:p>
    <w:p w14:paraId="19EA0C84">
      <w:pPr>
        <w:widowControl w:val="0"/>
        <w:numPr>
          <w:ilvl w:val="0"/>
          <w:numId w:val="0"/>
        </w:numPr>
        <w:spacing w:line="360" w:lineRule="auto"/>
        <w:ind w:firstLine="480" w:firstLineChars="200"/>
        <w:jc w:val="both"/>
        <w:rPr>
          <w:rFonts w:hint="eastAsia" w:ascii="宋体" w:hAnsi="宋体" w:eastAsia="宋体" w:cs="宋体"/>
          <w:i w:val="0"/>
          <w:caps w:val="0"/>
          <w:color w:val="auto"/>
          <w:spacing w:val="0"/>
          <w:sz w:val="24"/>
          <w:szCs w:val="24"/>
          <w:highlight w:val="none"/>
          <w:shd w:val="clear" w:color="auto" w:fill="FFFFFF"/>
          <w:lang w:val="en-US" w:eastAsia="zh-CN"/>
        </w:rPr>
      </w:pPr>
      <w:r>
        <w:rPr>
          <w:rFonts w:hint="eastAsia" w:ascii="宋体" w:hAnsi="宋体" w:cs="宋体"/>
          <w:color w:val="auto"/>
          <w:sz w:val="24"/>
          <w:highlight w:val="none"/>
        </w:rPr>
        <w:t>5、</w:t>
      </w:r>
      <w:r>
        <w:rPr>
          <w:rFonts w:hint="eastAsia" w:ascii="宋体" w:hAnsi="宋体" w:cs="宋体"/>
          <w:color w:val="auto"/>
          <w:sz w:val="24"/>
          <w:highlight w:val="none"/>
          <w:lang w:val="en-US" w:eastAsia="zh-CN"/>
        </w:rPr>
        <w:t>对</w:t>
      </w:r>
      <w:r>
        <w:rPr>
          <w:rFonts w:hint="eastAsia" w:ascii="宋体" w:hAnsi="宋体" w:eastAsia="宋体" w:cs="宋体"/>
          <w:i w:val="0"/>
          <w:caps w:val="0"/>
          <w:color w:val="auto"/>
          <w:spacing w:val="0"/>
          <w:sz w:val="24"/>
          <w:szCs w:val="24"/>
          <w:highlight w:val="none"/>
          <w:shd w:val="clear" w:color="auto" w:fill="FFFFFF"/>
          <w:lang w:val="en-US" w:eastAsia="zh-CN"/>
        </w:rPr>
        <w:t>通过政采云平台开展的质疑、投诉等活动，我方承诺并接受平台以电子送达的方式送达相关文书。我方认可电子送达与邮寄送达具有同等法律效力，以文书到达政采云平台日期为送达日期，本公司保证政采云平台账号真实有效。</w:t>
      </w:r>
    </w:p>
    <w:p w14:paraId="41074A6F">
      <w:pPr>
        <w:snapToGrid w:val="0"/>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lang w:val="en-US" w:eastAsia="zh-CN"/>
        </w:rPr>
        <w:t>6、</w:t>
      </w:r>
      <w:r>
        <w:rPr>
          <w:rFonts w:hint="eastAsia" w:ascii="宋体" w:hAnsi="宋体" w:cs="宋体"/>
          <w:color w:val="auto"/>
          <w:sz w:val="24"/>
          <w:highlight w:val="none"/>
        </w:rPr>
        <w:t>其他补充说明:</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p>
    <w:p w14:paraId="16760F6E">
      <w:pPr>
        <w:spacing w:line="360" w:lineRule="auto"/>
        <w:ind w:firstLine="3600" w:firstLineChars="1500"/>
        <w:rPr>
          <w:rFonts w:ascii="宋体" w:hAnsi="宋体" w:cs="宋体"/>
          <w:color w:val="auto"/>
          <w:sz w:val="24"/>
          <w:highlight w:val="none"/>
        </w:rPr>
      </w:pPr>
      <w:r>
        <w:rPr>
          <w:rFonts w:hint="eastAsia" w:ascii="宋体" w:hAnsi="宋体" w:cs="宋体"/>
          <w:color w:val="auto"/>
          <w:sz w:val="24"/>
          <w:highlight w:val="none"/>
        </w:rPr>
        <w:t xml:space="preserve">投标人名称（电子签名）：                          </w:t>
      </w:r>
    </w:p>
    <w:p w14:paraId="6D7E41F6">
      <w:pPr>
        <w:spacing w:line="360" w:lineRule="auto"/>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46F37F63">
      <w:pPr>
        <w:snapToGrid w:val="0"/>
        <w:spacing w:line="360" w:lineRule="auto"/>
        <w:ind w:left="420" w:leftChars="200" w:firstLine="4200" w:firstLineChars="1750"/>
        <w:rPr>
          <w:rFonts w:ascii="宋体" w:hAnsi="宋体" w:cs="宋体"/>
          <w:color w:val="auto"/>
          <w:kern w:val="0"/>
          <w:sz w:val="24"/>
          <w:highlight w:val="none"/>
          <w:u w:val="single"/>
        </w:rPr>
      </w:pPr>
    </w:p>
    <w:p w14:paraId="241A9AF9">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5350F2FE">
      <w:pPr>
        <w:snapToGrid w:val="0"/>
        <w:spacing w:line="360" w:lineRule="auto"/>
        <w:jc w:val="center"/>
        <w:rPr>
          <w:rFonts w:ascii="宋体" w:hAnsi="宋体" w:cs="宋体"/>
          <w:b/>
          <w:color w:val="auto"/>
          <w:kern w:val="0"/>
          <w:sz w:val="32"/>
          <w:szCs w:val="32"/>
          <w:highlight w:val="none"/>
        </w:rPr>
      </w:pPr>
    </w:p>
    <w:p w14:paraId="189D5611">
      <w:pPr>
        <w:snapToGrid w:val="0"/>
        <w:spacing w:line="360" w:lineRule="auto"/>
        <w:rPr>
          <w:rFonts w:ascii="宋体" w:hAnsi="宋体" w:cs="宋体"/>
          <w:color w:val="auto"/>
          <w:sz w:val="24"/>
          <w:highlight w:val="none"/>
        </w:rPr>
      </w:pPr>
    </w:p>
    <w:p w14:paraId="67D44CD5">
      <w:pPr>
        <w:jc w:val="both"/>
        <w:rPr>
          <w:rFonts w:ascii="宋体" w:hAnsi="宋体" w:cs="宋体"/>
          <w:b/>
          <w:color w:val="auto"/>
          <w:kern w:val="0"/>
          <w:sz w:val="32"/>
          <w:szCs w:val="32"/>
          <w:highlight w:val="none"/>
        </w:rPr>
      </w:pPr>
    </w:p>
    <w:p w14:paraId="3E33EA7F">
      <w:pPr>
        <w:jc w:val="center"/>
        <w:rPr>
          <w:rFonts w:ascii="宋体" w:hAnsi="宋体" w:cs="宋体"/>
          <w:b/>
          <w:color w:val="auto"/>
          <w:kern w:val="0"/>
          <w:sz w:val="32"/>
          <w:szCs w:val="32"/>
          <w:highlight w:val="none"/>
        </w:rPr>
      </w:pPr>
    </w:p>
    <w:p w14:paraId="5DEBE6B8">
      <w:pPr>
        <w:jc w:val="center"/>
        <w:rPr>
          <w:rFonts w:ascii="宋体" w:hAnsi="宋体" w:cs="宋体"/>
          <w:b/>
          <w:color w:val="auto"/>
          <w:kern w:val="0"/>
          <w:sz w:val="32"/>
          <w:szCs w:val="32"/>
          <w:highlight w:val="none"/>
        </w:rPr>
      </w:pPr>
    </w:p>
    <w:p w14:paraId="1A9E8348">
      <w:pPr>
        <w:jc w:val="center"/>
        <w:rPr>
          <w:rFonts w:ascii="宋体" w:hAnsi="宋体" w:cs="宋体"/>
          <w:b/>
          <w:color w:val="auto"/>
          <w:kern w:val="0"/>
          <w:sz w:val="32"/>
          <w:szCs w:val="32"/>
          <w:highlight w:val="none"/>
        </w:rPr>
      </w:pPr>
    </w:p>
    <w:p w14:paraId="7BBFEAE8">
      <w:pPr>
        <w:jc w:val="center"/>
        <w:rPr>
          <w:rFonts w:ascii="宋体" w:hAnsi="宋体" w:cs="宋体"/>
          <w:b/>
          <w:color w:val="auto"/>
          <w:kern w:val="0"/>
          <w:sz w:val="32"/>
          <w:szCs w:val="32"/>
          <w:highlight w:val="none"/>
        </w:rPr>
      </w:pPr>
    </w:p>
    <w:p w14:paraId="1890AA11">
      <w:pPr>
        <w:jc w:val="center"/>
        <w:rPr>
          <w:rFonts w:ascii="宋体" w:hAnsi="宋体" w:cs="宋体"/>
          <w:b/>
          <w:color w:val="auto"/>
          <w:kern w:val="0"/>
          <w:sz w:val="32"/>
          <w:szCs w:val="32"/>
          <w:highlight w:val="none"/>
        </w:rPr>
      </w:pPr>
    </w:p>
    <w:p w14:paraId="5B163562">
      <w:pPr>
        <w:jc w:val="center"/>
        <w:rPr>
          <w:rFonts w:ascii="宋体" w:hAnsi="宋体" w:cs="宋体"/>
          <w:b/>
          <w:color w:val="auto"/>
          <w:kern w:val="0"/>
          <w:sz w:val="32"/>
          <w:szCs w:val="32"/>
          <w:highlight w:val="none"/>
        </w:rPr>
      </w:pPr>
    </w:p>
    <w:p w14:paraId="08F68578">
      <w:pPr>
        <w:jc w:val="center"/>
        <w:rPr>
          <w:rFonts w:ascii="宋体" w:hAnsi="宋体" w:cs="宋体"/>
          <w:b/>
          <w:color w:val="auto"/>
          <w:kern w:val="0"/>
          <w:sz w:val="32"/>
          <w:szCs w:val="32"/>
          <w:highlight w:val="none"/>
        </w:rPr>
      </w:pPr>
    </w:p>
    <w:p w14:paraId="0DF6CF8A">
      <w:pPr>
        <w:jc w:val="center"/>
        <w:rPr>
          <w:rFonts w:ascii="宋体" w:hAnsi="宋体" w:cs="宋体"/>
          <w:b/>
          <w:color w:val="auto"/>
          <w:kern w:val="0"/>
          <w:sz w:val="32"/>
          <w:szCs w:val="32"/>
          <w:highlight w:val="none"/>
        </w:rPr>
      </w:pPr>
    </w:p>
    <w:p w14:paraId="17D854F7">
      <w:pPr>
        <w:jc w:val="center"/>
        <w:rPr>
          <w:rFonts w:ascii="宋体" w:hAnsi="宋体" w:cs="宋体"/>
          <w:b/>
          <w:color w:val="auto"/>
          <w:kern w:val="0"/>
          <w:sz w:val="32"/>
          <w:szCs w:val="32"/>
          <w:highlight w:val="none"/>
        </w:rPr>
      </w:pPr>
    </w:p>
    <w:p w14:paraId="17A8C2AD">
      <w:pPr>
        <w:jc w:val="center"/>
        <w:rPr>
          <w:rFonts w:ascii="宋体" w:hAnsi="宋体" w:cs="宋体"/>
          <w:b/>
          <w:color w:val="auto"/>
          <w:kern w:val="0"/>
          <w:sz w:val="32"/>
          <w:szCs w:val="32"/>
          <w:highlight w:val="none"/>
        </w:rPr>
      </w:pPr>
    </w:p>
    <w:p w14:paraId="314EF277">
      <w:pPr>
        <w:jc w:val="center"/>
        <w:rPr>
          <w:rFonts w:ascii="宋体" w:hAnsi="宋体" w:cs="宋体"/>
          <w:b/>
          <w:color w:val="auto"/>
          <w:kern w:val="0"/>
          <w:sz w:val="32"/>
          <w:szCs w:val="32"/>
          <w:highlight w:val="none"/>
        </w:rPr>
      </w:pPr>
    </w:p>
    <w:p w14:paraId="54FA7CB0">
      <w:pPr>
        <w:rPr>
          <w:rFonts w:hint="eastAsia"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br w:type="page"/>
      </w:r>
    </w:p>
    <w:p w14:paraId="0876F4F8">
      <w:pPr>
        <w:jc w:val="center"/>
        <w:rPr>
          <w:rFonts w:ascii="宋体" w:hAnsi="宋体" w:cs="宋体"/>
          <w:b/>
          <w:color w:val="auto"/>
          <w:kern w:val="0"/>
          <w:sz w:val="32"/>
          <w:szCs w:val="32"/>
          <w:highlight w:val="none"/>
          <w:lang w:val="zh-CN"/>
        </w:rPr>
      </w:pPr>
      <w:r>
        <w:rPr>
          <w:rFonts w:hint="eastAsia" w:ascii="宋体" w:hAnsi="宋体" w:cs="宋体"/>
          <w:b/>
          <w:color w:val="auto"/>
          <w:kern w:val="0"/>
          <w:sz w:val="32"/>
          <w:szCs w:val="32"/>
          <w:highlight w:val="none"/>
          <w:lang w:val="zh-CN"/>
        </w:rPr>
        <w:t>二、授权委托书或法定代表人（单位负责人、自然人本人）身份证明</w:t>
      </w:r>
    </w:p>
    <w:p w14:paraId="57BC72A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                                </w:t>
      </w:r>
    </w:p>
    <w:p w14:paraId="75F679A5">
      <w:pPr>
        <w:snapToGrid w:val="0"/>
        <w:spacing w:line="360" w:lineRule="auto"/>
        <w:ind w:firstLine="2872" w:firstLineChars="894"/>
        <w:rPr>
          <w:rFonts w:ascii="宋体" w:hAnsi="宋体" w:cs="宋体"/>
          <w:color w:val="auto"/>
          <w:highlight w:val="none"/>
        </w:rPr>
      </w:pPr>
      <w:r>
        <w:rPr>
          <w:rFonts w:hint="eastAsia" w:ascii="宋体" w:hAnsi="宋体" w:cs="宋体"/>
          <w:b/>
          <w:color w:val="auto"/>
          <w:kern w:val="0"/>
          <w:sz w:val="32"/>
          <w:szCs w:val="32"/>
          <w:highlight w:val="none"/>
          <w:lang w:val="zh-CN"/>
        </w:rPr>
        <w:t>授权委托书（适用于非联合体投标）</w:t>
      </w:r>
      <w:r>
        <w:rPr>
          <w:rFonts w:hint="eastAsia" w:ascii="宋体" w:hAnsi="宋体" w:cs="宋体"/>
          <w:color w:val="auto"/>
          <w:highlight w:val="none"/>
        </w:rPr>
        <w:t xml:space="preserve">                               </w:t>
      </w:r>
    </w:p>
    <w:p w14:paraId="288A4146">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430E63B1">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0A400BAE">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432418AA">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094BDFCC">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lang w:val="zh-CN"/>
        </w:rPr>
        <w:t xml:space="preserve">                                                 投标人名称(电子签名)：</w:t>
      </w:r>
    </w:p>
    <w:p w14:paraId="70F2E11E">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签发日期：  年  月   日</w:t>
      </w:r>
    </w:p>
    <w:p w14:paraId="27B0331F">
      <w:pPr>
        <w:snapToGrid w:val="0"/>
        <w:spacing w:line="360" w:lineRule="auto"/>
        <w:rPr>
          <w:rFonts w:ascii="宋体" w:hAnsi="宋体" w:cs="宋体"/>
          <w:color w:val="auto"/>
          <w:sz w:val="24"/>
          <w:highlight w:val="none"/>
        </w:rPr>
      </w:pPr>
    </w:p>
    <w:p w14:paraId="19143679">
      <w:pPr>
        <w:spacing w:line="360" w:lineRule="auto"/>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lang w:val="zh-CN"/>
        </w:rPr>
        <w:t xml:space="preserve">      </w:t>
      </w:r>
      <w:r>
        <w:rPr>
          <w:rFonts w:hint="eastAsia" w:ascii="宋体" w:hAnsi="宋体" w:cs="宋体"/>
          <w:b/>
          <w:color w:val="auto"/>
          <w:kern w:val="0"/>
          <w:sz w:val="32"/>
          <w:szCs w:val="32"/>
          <w:highlight w:val="none"/>
        </w:rPr>
        <w:t xml:space="preserve"> </w:t>
      </w:r>
      <w:r>
        <w:rPr>
          <w:rFonts w:hint="eastAsia" w:ascii="宋体" w:hAnsi="宋体" w:cs="宋体"/>
          <w:b/>
          <w:color w:val="auto"/>
          <w:kern w:val="0"/>
          <w:sz w:val="32"/>
          <w:szCs w:val="32"/>
          <w:highlight w:val="none"/>
          <w:lang w:val="zh-CN"/>
        </w:rPr>
        <w:t>授权委托书（适用于联合体投标）</w:t>
      </w:r>
    </w:p>
    <w:p w14:paraId="1EFCAC7F">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2B47D5A9">
      <w:pPr>
        <w:snapToGrid w:val="0"/>
        <w:spacing w:line="360" w:lineRule="auto"/>
        <w:ind w:firstLine="576"/>
        <w:rPr>
          <w:rFonts w:ascii="宋体" w:hAnsi="宋体" w:cs="宋体"/>
          <w:color w:val="auto"/>
          <w:kern w:val="0"/>
          <w:sz w:val="24"/>
          <w:highlight w:val="none"/>
        </w:rPr>
      </w:pPr>
      <w:r>
        <w:rPr>
          <w:rFonts w:hint="eastAsia" w:ascii="宋体" w:hAnsi="宋体" w:cs="宋体"/>
          <w:color w:val="auto"/>
          <w:kern w:val="0"/>
          <w:sz w:val="24"/>
          <w:highlight w:val="none"/>
        </w:rPr>
        <w:t>现</w:t>
      </w:r>
      <w:r>
        <w:rPr>
          <w:rFonts w:hint="eastAsia" w:ascii="宋体" w:hAnsi="宋体" w:cs="宋体"/>
          <w:color w:val="auto"/>
          <w:kern w:val="0"/>
          <w:sz w:val="24"/>
          <w:highlight w:val="none"/>
          <w:lang w:val="zh-CN"/>
        </w:rPr>
        <w:t>委托</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（姓名）为我方代理人（身份证号码：</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lang w:val="zh-CN"/>
        </w:rPr>
        <w:t>，手机：</w:t>
      </w:r>
      <w:r>
        <w:rPr>
          <w:rFonts w:hint="eastAsia" w:ascii="宋体" w:hAnsi="宋体" w:cs="宋体"/>
          <w:color w:val="auto"/>
          <w:kern w:val="0"/>
          <w:sz w:val="24"/>
          <w:highlight w:val="none"/>
          <w:u w:val="single"/>
          <w:lang w:val="zh-CN"/>
        </w:rPr>
        <w:t xml:space="preserve">          </w:t>
      </w:r>
      <w:r>
        <w:rPr>
          <w:rFonts w:hint="eastAsia" w:ascii="宋体" w:hAnsi="宋体" w:cs="宋体"/>
          <w:color w:val="auto"/>
          <w:kern w:val="0"/>
          <w:sz w:val="24"/>
          <w:highlight w:val="none"/>
          <w:u w:val="none"/>
          <w:lang w:val="en-US" w:eastAsia="zh-CN"/>
        </w:rPr>
        <w:t>，所在单位：</w:t>
      </w:r>
      <w:r>
        <w:rPr>
          <w:rFonts w:hint="eastAsia" w:ascii="宋体" w:hAnsi="宋体" w:cs="宋体"/>
          <w:color w:val="auto"/>
          <w:kern w:val="0"/>
          <w:sz w:val="24"/>
          <w:highlight w:val="none"/>
          <w:u w:val="single"/>
          <w:lang w:val="en-US" w:eastAsia="zh-CN"/>
        </w:rPr>
        <w:t xml:space="preserve">         </w:t>
      </w:r>
      <w:r>
        <w:rPr>
          <w:rFonts w:hint="eastAsia" w:ascii="宋体" w:hAnsi="宋体" w:cs="宋体"/>
          <w:color w:val="auto"/>
          <w:kern w:val="0"/>
          <w:sz w:val="24"/>
          <w:highlight w:val="none"/>
          <w:lang w:val="zh-CN"/>
        </w:rPr>
        <w:t>），以我方名义处理</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w:t>
      </w:r>
      <w:r>
        <w:rPr>
          <w:rFonts w:hint="eastAsia" w:ascii="宋体" w:hAnsi="宋体" w:cs="宋体"/>
          <w:color w:val="auto"/>
          <w:sz w:val="24"/>
          <w:highlight w:val="none"/>
        </w:rPr>
        <w:t>】</w:t>
      </w:r>
      <w:r>
        <w:rPr>
          <w:rFonts w:hint="eastAsia" w:ascii="宋体" w:hAnsi="宋体" w:cs="宋体"/>
          <w:color w:val="auto"/>
          <w:kern w:val="0"/>
          <w:sz w:val="24"/>
          <w:highlight w:val="none"/>
          <w:lang w:val="zh-CN"/>
        </w:rPr>
        <w:t>政府采购投标的一切事项，其法律后果由我方承担。</w:t>
      </w:r>
    </w:p>
    <w:p w14:paraId="3D65EAA3">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委托期限</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自</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日起至</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年</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月</w:t>
      </w: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日止。</w:t>
      </w:r>
    </w:p>
    <w:p w14:paraId="336B4A18">
      <w:pPr>
        <w:snapToGrid w:val="0"/>
        <w:spacing w:line="360" w:lineRule="auto"/>
        <w:rPr>
          <w:rFonts w:ascii="宋体" w:hAnsi="宋体" w:cs="宋体"/>
          <w:color w:val="auto"/>
          <w:kern w:val="0"/>
          <w:sz w:val="24"/>
          <w:highlight w:val="none"/>
        </w:rPr>
      </w:pPr>
      <w:r>
        <w:rPr>
          <w:rFonts w:hint="eastAsia" w:ascii="宋体" w:hAnsi="宋体" w:cs="宋体"/>
          <w:color w:val="auto"/>
          <w:kern w:val="0"/>
          <w:sz w:val="24"/>
          <w:highlight w:val="none"/>
        </w:rPr>
        <w:t xml:space="preserve">    </w:t>
      </w:r>
      <w:r>
        <w:rPr>
          <w:rFonts w:hint="eastAsia" w:ascii="宋体" w:hAnsi="宋体" w:cs="宋体"/>
          <w:color w:val="auto"/>
          <w:kern w:val="0"/>
          <w:sz w:val="24"/>
          <w:highlight w:val="none"/>
          <w:lang w:val="zh-CN"/>
        </w:rPr>
        <w:t>特此告知。</w:t>
      </w:r>
    </w:p>
    <w:p w14:paraId="6532A835">
      <w:pPr>
        <w:jc w:val="center"/>
        <w:rPr>
          <w:rFonts w:ascii="宋体" w:hAnsi="宋体" w:cs="宋体"/>
          <w:b/>
          <w:color w:val="auto"/>
          <w:kern w:val="0"/>
          <w:sz w:val="32"/>
          <w:szCs w:val="32"/>
          <w:highlight w:val="none"/>
        </w:rPr>
      </w:pPr>
    </w:p>
    <w:p w14:paraId="19ECF0A0">
      <w:pPr>
        <w:rPr>
          <w:rFonts w:ascii="宋体" w:hAnsi="宋体" w:cs="宋体"/>
          <w:color w:val="auto"/>
          <w:highlight w:val="none"/>
        </w:rPr>
      </w:pPr>
    </w:p>
    <w:p w14:paraId="6D7BD13A">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4C7E2A69">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6D0F77B4">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6741E9D9">
      <w:pPr>
        <w:snapToGrid w:val="0"/>
        <w:spacing w:line="360" w:lineRule="auto"/>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BDE8EF1">
      <w:pPr>
        <w:autoSpaceDE w:val="0"/>
        <w:autoSpaceDN w:val="0"/>
        <w:spacing w:line="360" w:lineRule="auto"/>
        <w:jc w:val="center"/>
        <w:rPr>
          <w:rFonts w:ascii="宋体" w:hAnsi="宋体" w:cs="宋体"/>
          <w:b/>
          <w:color w:val="auto"/>
          <w:kern w:val="0"/>
          <w:sz w:val="32"/>
          <w:szCs w:val="32"/>
          <w:highlight w:val="none"/>
          <w:lang w:val="zh-CN"/>
        </w:rPr>
      </w:pPr>
    </w:p>
    <w:p w14:paraId="530418FA">
      <w:pPr>
        <w:autoSpaceDE w:val="0"/>
        <w:autoSpaceDN w:val="0"/>
        <w:spacing w:line="360" w:lineRule="auto"/>
        <w:jc w:val="center"/>
        <w:rPr>
          <w:rFonts w:ascii="宋体" w:hAnsi="宋体" w:cs="宋体"/>
          <w:b/>
          <w:color w:val="auto"/>
          <w:sz w:val="24"/>
          <w:highlight w:val="none"/>
        </w:rPr>
      </w:pPr>
      <w:r>
        <w:rPr>
          <w:rFonts w:hint="eastAsia" w:ascii="宋体" w:hAnsi="宋体" w:cs="宋体"/>
          <w:b/>
          <w:color w:val="auto"/>
          <w:kern w:val="0"/>
          <w:sz w:val="32"/>
          <w:szCs w:val="32"/>
          <w:highlight w:val="none"/>
          <w:lang w:val="zh-CN"/>
        </w:rPr>
        <w:t>法定代表人、单位负责人或自然人本人</w:t>
      </w:r>
      <w:r>
        <w:rPr>
          <w:rFonts w:hint="eastAsia" w:ascii="宋体" w:hAnsi="宋体" w:cs="宋体"/>
          <w:b/>
          <w:color w:val="auto"/>
          <w:sz w:val="30"/>
          <w:szCs w:val="30"/>
          <w:highlight w:val="none"/>
        </w:rPr>
        <w:t>的身份证明（适用于法定代表人、单位负责人或者自然人本人代表投标人参加投标）</w:t>
      </w:r>
    </w:p>
    <w:p w14:paraId="1FD0A9BF">
      <w:pPr>
        <w:pStyle w:val="152"/>
        <w:spacing w:line="360" w:lineRule="auto"/>
        <w:rPr>
          <w:rFonts w:hAnsi="宋体" w:cs="宋体"/>
          <w:bCs/>
          <w:color w:val="auto"/>
          <w:sz w:val="24"/>
          <w:highlight w:val="none"/>
        </w:rPr>
      </w:pPr>
      <w:r>
        <w:rPr>
          <w:rFonts w:hint="eastAsia" w:hAnsi="宋体" w:cs="宋体"/>
          <w:bCs/>
          <w:color w:val="auto"/>
          <w:sz w:val="24"/>
          <w:highlight w:val="none"/>
        </w:rPr>
        <w:t>身份证件扫描件：</w:t>
      </w:r>
    </w:p>
    <w:tbl>
      <w:tblPr>
        <w:tblStyle w:val="6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207"/>
      </w:tblGrid>
      <w:tr w14:paraId="49AF0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2" w:hRule="atLeast"/>
          <w:jc w:val="center"/>
        </w:trPr>
        <w:tc>
          <w:tcPr>
            <w:tcW w:w="9207" w:type="dxa"/>
          </w:tcPr>
          <w:p w14:paraId="22680F16">
            <w:pPr>
              <w:pStyle w:val="152"/>
              <w:keepNext w:val="0"/>
              <w:keepLines w:val="0"/>
              <w:suppressLineNumbers w:val="0"/>
              <w:adjustRightInd w:val="0"/>
              <w:spacing w:before="0" w:beforeAutospacing="0" w:after="0" w:afterAutospacing="0" w:line="360" w:lineRule="auto"/>
              <w:ind w:left="0" w:right="0"/>
              <w:rPr>
                <w:rFonts w:hint="default" w:hAnsi="宋体" w:cs="宋体"/>
                <w:bCs/>
                <w:color w:val="auto"/>
                <w:sz w:val="24"/>
                <w:highlight w:val="none"/>
              </w:rPr>
            </w:pPr>
            <w:r>
              <w:rPr>
                <w:rFonts w:hint="eastAsia" w:hAnsi="宋体" w:cs="宋体"/>
                <w:bCs/>
                <w:color w:val="auto"/>
                <w:sz w:val="24"/>
                <w:highlight w:val="none"/>
              </w:rPr>
              <w:t>正面：                                 反面：</w:t>
            </w:r>
          </w:p>
          <w:p w14:paraId="6A3F1F2A">
            <w:pPr>
              <w:pStyle w:val="152"/>
              <w:keepNext w:val="0"/>
              <w:keepLines w:val="0"/>
              <w:suppressLineNumbers w:val="0"/>
              <w:adjustRightInd w:val="0"/>
              <w:spacing w:before="0" w:beforeAutospacing="0" w:after="0" w:afterAutospacing="0" w:line="360" w:lineRule="auto"/>
              <w:ind w:left="0" w:right="0"/>
              <w:rPr>
                <w:rFonts w:hint="default" w:hAnsi="宋体" w:cs="宋体"/>
                <w:bCs/>
                <w:color w:val="auto"/>
                <w:sz w:val="24"/>
                <w:highlight w:val="none"/>
              </w:rPr>
            </w:pPr>
          </w:p>
        </w:tc>
      </w:tr>
    </w:tbl>
    <w:p w14:paraId="01071149">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0F84FAC6">
      <w:pPr>
        <w:snapToGrid w:val="0"/>
        <w:spacing w:line="360" w:lineRule="auto"/>
        <w:ind w:firstLine="576"/>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投标人名称(电子签名)：                              </w:t>
      </w:r>
    </w:p>
    <w:p w14:paraId="40193145">
      <w:pPr>
        <w:spacing w:line="360" w:lineRule="auto"/>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02F1D7DB">
      <w:pPr>
        <w:jc w:val="center"/>
        <w:rPr>
          <w:rFonts w:ascii="宋体" w:hAnsi="宋体" w:cs="宋体"/>
          <w:b/>
          <w:color w:val="auto"/>
          <w:kern w:val="0"/>
          <w:sz w:val="32"/>
          <w:szCs w:val="32"/>
          <w:highlight w:val="none"/>
        </w:rPr>
      </w:pPr>
    </w:p>
    <w:p w14:paraId="49D673FB">
      <w:pPr>
        <w:jc w:val="center"/>
        <w:rPr>
          <w:rFonts w:ascii="宋体" w:hAnsi="宋体" w:cs="宋体"/>
          <w:b/>
          <w:color w:val="auto"/>
          <w:kern w:val="0"/>
          <w:sz w:val="32"/>
          <w:szCs w:val="32"/>
          <w:highlight w:val="none"/>
        </w:rPr>
      </w:pPr>
    </w:p>
    <w:p w14:paraId="717EFFD0">
      <w:pPr>
        <w:jc w:val="center"/>
        <w:rPr>
          <w:rFonts w:ascii="宋体" w:hAnsi="宋体" w:cs="宋体"/>
          <w:b/>
          <w:color w:val="auto"/>
          <w:kern w:val="0"/>
          <w:sz w:val="32"/>
          <w:szCs w:val="32"/>
          <w:highlight w:val="none"/>
        </w:rPr>
      </w:pPr>
    </w:p>
    <w:p w14:paraId="2CA952F0">
      <w:pPr>
        <w:jc w:val="center"/>
        <w:rPr>
          <w:rFonts w:ascii="宋体" w:hAnsi="宋体" w:cs="宋体"/>
          <w:b/>
          <w:color w:val="auto"/>
          <w:kern w:val="0"/>
          <w:sz w:val="32"/>
          <w:szCs w:val="32"/>
          <w:highlight w:val="none"/>
        </w:rPr>
      </w:pPr>
    </w:p>
    <w:p w14:paraId="57637427">
      <w:pPr>
        <w:jc w:val="center"/>
        <w:rPr>
          <w:rFonts w:ascii="宋体" w:hAnsi="宋体" w:cs="宋体"/>
          <w:b/>
          <w:color w:val="auto"/>
          <w:kern w:val="0"/>
          <w:sz w:val="32"/>
          <w:szCs w:val="32"/>
          <w:highlight w:val="none"/>
        </w:rPr>
      </w:pPr>
    </w:p>
    <w:p w14:paraId="57ACB7C0">
      <w:pPr>
        <w:jc w:val="center"/>
        <w:rPr>
          <w:rFonts w:ascii="宋体" w:hAnsi="宋体" w:cs="宋体"/>
          <w:b/>
          <w:color w:val="auto"/>
          <w:kern w:val="0"/>
          <w:sz w:val="32"/>
          <w:szCs w:val="32"/>
          <w:highlight w:val="none"/>
        </w:rPr>
      </w:pPr>
    </w:p>
    <w:p w14:paraId="0C1E6E4E">
      <w:pPr>
        <w:jc w:val="center"/>
        <w:rPr>
          <w:rFonts w:ascii="宋体" w:hAnsi="宋体" w:cs="宋体"/>
          <w:b/>
          <w:color w:val="auto"/>
          <w:kern w:val="0"/>
          <w:sz w:val="32"/>
          <w:szCs w:val="32"/>
          <w:highlight w:val="none"/>
        </w:rPr>
      </w:pPr>
    </w:p>
    <w:p w14:paraId="43406284">
      <w:pPr>
        <w:jc w:val="center"/>
        <w:rPr>
          <w:rFonts w:ascii="宋体" w:hAnsi="宋体" w:cs="宋体"/>
          <w:b/>
          <w:color w:val="auto"/>
          <w:kern w:val="0"/>
          <w:sz w:val="32"/>
          <w:szCs w:val="32"/>
          <w:highlight w:val="none"/>
        </w:rPr>
      </w:pPr>
    </w:p>
    <w:p w14:paraId="57052001">
      <w:pPr>
        <w:jc w:val="center"/>
        <w:rPr>
          <w:rFonts w:ascii="宋体" w:hAnsi="宋体" w:cs="宋体"/>
          <w:b/>
          <w:color w:val="auto"/>
          <w:kern w:val="0"/>
          <w:sz w:val="32"/>
          <w:szCs w:val="32"/>
          <w:highlight w:val="none"/>
        </w:rPr>
      </w:pPr>
    </w:p>
    <w:p w14:paraId="3DD38701">
      <w:pPr>
        <w:jc w:val="center"/>
        <w:rPr>
          <w:rFonts w:ascii="宋体" w:hAnsi="宋体" w:cs="宋体"/>
          <w:b/>
          <w:color w:val="auto"/>
          <w:kern w:val="0"/>
          <w:sz w:val="32"/>
          <w:szCs w:val="32"/>
          <w:highlight w:val="none"/>
        </w:rPr>
      </w:pPr>
    </w:p>
    <w:p w14:paraId="401FCC1B">
      <w:pPr>
        <w:snapToGrid w:val="0"/>
        <w:spacing w:line="360" w:lineRule="auto"/>
        <w:ind w:right="480"/>
        <w:rPr>
          <w:rFonts w:ascii="宋体" w:hAnsi="宋体" w:cs="宋体"/>
          <w:b/>
          <w:color w:val="auto"/>
          <w:kern w:val="0"/>
          <w:sz w:val="32"/>
          <w:szCs w:val="32"/>
          <w:highlight w:val="none"/>
        </w:rPr>
        <w:sectPr>
          <w:headerReference r:id="rId10" w:type="first"/>
          <w:footerReference r:id="rId12" w:type="first"/>
          <w:headerReference r:id="rId9" w:type="default"/>
          <w:footerReference r:id="rId11" w:type="default"/>
          <w:pgSz w:w="11906" w:h="16838"/>
          <w:pgMar w:top="1417" w:right="1418" w:bottom="1417" w:left="1418" w:header="851" w:footer="992" w:gutter="0"/>
          <w:pgNumType w:fmt="decimal"/>
          <w:cols w:space="0" w:num="1"/>
          <w:titlePg/>
          <w:rtlGutter w:val="0"/>
          <w:docGrid w:linePitch="312" w:charSpace="0"/>
        </w:sectPr>
      </w:pPr>
    </w:p>
    <w:p w14:paraId="487489A7">
      <w:pPr>
        <w:snapToGrid w:val="0"/>
        <w:spacing w:line="360" w:lineRule="auto"/>
        <w:ind w:firstLine="3534" w:firstLineChars="1100"/>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三、分包意向协议（如果有）</w:t>
      </w:r>
    </w:p>
    <w:p w14:paraId="7632FBC6">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中标后以分包方式履行合同的，提供分包意向协议(附件6</w:t>
      </w:r>
      <w:r>
        <w:rPr>
          <w:rFonts w:ascii="宋体" w:hAnsi="宋体" w:cs="宋体"/>
          <w:b/>
          <w:color w:val="auto"/>
          <w:sz w:val="24"/>
          <w:highlight w:val="none"/>
        </w:rPr>
        <w:t>)</w:t>
      </w:r>
      <w:r>
        <w:rPr>
          <w:rFonts w:hint="eastAsia" w:ascii="宋体" w:hAnsi="宋体" w:cs="宋体"/>
          <w:b/>
          <w:color w:val="auto"/>
          <w:sz w:val="24"/>
          <w:highlight w:val="none"/>
        </w:rPr>
        <w:t>；采购人不同意分包或者投标人中标后不以分包方式履行合同的，则不需要提供。</w:t>
      </w:r>
      <w:r>
        <w:rPr>
          <w:rFonts w:hint="eastAsia" w:ascii="宋体" w:hAnsi="宋体" w:cs="宋体"/>
          <w:color w:val="auto"/>
          <w:sz w:val="24"/>
          <w:highlight w:val="none"/>
        </w:rPr>
        <w:t>]</w:t>
      </w:r>
    </w:p>
    <w:p w14:paraId="13B8F382">
      <w:pPr>
        <w:snapToGrid w:val="0"/>
        <w:spacing w:line="360" w:lineRule="auto"/>
        <w:rPr>
          <w:rFonts w:ascii="宋体" w:hAnsi="宋体" w:cs="宋体"/>
          <w:color w:val="auto"/>
          <w:kern w:val="0"/>
          <w:sz w:val="24"/>
          <w:highlight w:val="none"/>
        </w:rPr>
      </w:pPr>
    </w:p>
    <w:p w14:paraId="511496C4">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四、符合性审查资料</w:t>
      </w:r>
    </w:p>
    <w:p w14:paraId="64664E80">
      <w:pPr>
        <w:jc w:val="center"/>
        <w:rPr>
          <w:rFonts w:ascii="宋体" w:hAnsi="宋体" w:cs="宋体"/>
          <w:b/>
          <w:color w:val="auto"/>
          <w:kern w:val="0"/>
          <w:sz w:val="32"/>
          <w:szCs w:val="32"/>
          <w:highlight w:val="none"/>
        </w:rPr>
      </w:pPr>
    </w:p>
    <w:tbl>
      <w:tblPr>
        <w:tblStyle w:val="63"/>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6"/>
        <w:gridCol w:w="4991"/>
        <w:gridCol w:w="2551"/>
        <w:gridCol w:w="1418"/>
      </w:tblGrid>
      <w:tr w14:paraId="369AC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trPr>
        <w:tc>
          <w:tcPr>
            <w:tcW w:w="646" w:type="dxa"/>
            <w:vAlign w:val="center"/>
          </w:tcPr>
          <w:p w14:paraId="6D268A60">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4991" w:type="dxa"/>
            <w:vAlign w:val="center"/>
          </w:tcPr>
          <w:p w14:paraId="3CBBE6D3">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实质性要求</w:t>
            </w:r>
          </w:p>
        </w:tc>
        <w:tc>
          <w:tcPr>
            <w:tcW w:w="2551" w:type="dxa"/>
            <w:vAlign w:val="center"/>
          </w:tcPr>
          <w:p w14:paraId="6D9650FF">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需要提供的符合性审查资料</w:t>
            </w:r>
          </w:p>
        </w:tc>
        <w:tc>
          <w:tcPr>
            <w:tcW w:w="1418" w:type="dxa"/>
            <w:vAlign w:val="center"/>
          </w:tcPr>
          <w:p w14:paraId="78D5CB0C">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投标文件中的</w:t>
            </w:r>
          </w:p>
          <w:p w14:paraId="6DEEDC58">
            <w:pPr>
              <w:keepNext w:val="0"/>
              <w:keepLines w:val="0"/>
              <w:suppressLineNumbers w:val="0"/>
              <w:snapToGrid w:val="0"/>
              <w:spacing w:before="0" w:beforeAutospacing="0" w:after="0" w:afterAutospacing="0" w:line="240" w:lineRule="atLeast"/>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页码位置</w:t>
            </w:r>
          </w:p>
        </w:tc>
      </w:tr>
      <w:tr w14:paraId="05313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5E7F3128">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4991" w:type="dxa"/>
          </w:tcPr>
          <w:p w14:paraId="5CAD46EF">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投标文件按照招标文件要求签署、盖章。</w:t>
            </w:r>
          </w:p>
        </w:tc>
        <w:tc>
          <w:tcPr>
            <w:tcW w:w="2551" w:type="dxa"/>
            <w:vAlign w:val="center"/>
          </w:tcPr>
          <w:p w14:paraId="3834AC8B">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需要使用电子签名或者签字盖章的投标文件的组成部分</w:t>
            </w:r>
          </w:p>
        </w:tc>
        <w:tc>
          <w:tcPr>
            <w:tcW w:w="1418" w:type="dxa"/>
          </w:tcPr>
          <w:p w14:paraId="4D33DF44">
            <w:pPr>
              <w:keepNext w:val="0"/>
              <w:keepLines w:val="0"/>
              <w:suppressLineNumbers w:val="0"/>
              <w:spacing w:before="0" w:beforeAutospacing="0" w:after="0" w:afterAutospacing="0"/>
              <w:ind w:left="0" w:right="0"/>
              <w:rPr>
                <w:rFonts w:hint="default" w:ascii="宋体" w:hAnsi="宋体" w:cs="宋体"/>
                <w:color w:val="auto"/>
                <w:sz w:val="24"/>
                <w:highlight w:val="none"/>
              </w:rPr>
            </w:pPr>
          </w:p>
          <w:p w14:paraId="5F7F29B8">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见投标文件</w:t>
            </w:r>
          </w:p>
          <w:p w14:paraId="3A21457C">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56525E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4B1A0B93">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4991" w:type="dxa"/>
          </w:tcPr>
          <w:p w14:paraId="4EE1C255">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color w:val="auto"/>
                <w:sz w:val="24"/>
                <w:highlight w:val="none"/>
              </w:rPr>
              <w:t>投标文件中承诺的投标有效期不少于招标文件中载明的投标有效期。</w:t>
            </w:r>
          </w:p>
        </w:tc>
        <w:tc>
          <w:tcPr>
            <w:tcW w:w="2551" w:type="dxa"/>
            <w:vAlign w:val="center"/>
          </w:tcPr>
          <w:p w14:paraId="791173A3">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color w:val="auto"/>
                <w:sz w:val="24"/>
                <w:highlight w:val="none"/>
              </w:rPr>
              <w:t>投标函</w:t>
            </w:r>
          </w:p>
        </w:tc>
        <w:tc>
          <w:tcPr>
            <w:tcW w:w="1418" w:type="dxa"/>
          </w:tcPr>
          <w:p w14:paraId="5A8011C8">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color w:val="auto"/>
                <w:sz w:val="24"/>
                <w:highlight w:val="none"/>
              </w:rPr>
              <w:t>见投标文件第</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页</w:t>
            </w:r>
          </w:p>
        </w:tc>
      </w:tr>
      <w:tr w14:paraId="0CB9C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175A2212">
            <w:pPr>
              <w:keepNext w:val="0"/>
              <w:keepLines w:val="0"/>
              <w:suppressLineNumbers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b w:val="0"/>
                <w:bCs w:val="0"/>
                <w:color w:val="auto"/>
                <w:sz w:val="24"/>
                <w:highlight w:val="none"/>
                <w:lang w:val="en-US" w:eastAsia="zh-CN"/>
              </w:rPr>
              <w:t>3</w:t>
            </w:r>
          </w:p>
        </w:tc>
        <w:tc>
          <w:tcPr>
            <w:tcW w:w="4991" w:type="dxa"/>
            <w:vAlign w:val="top"/>
          </w:tcPr>
          <w:p w14:paraId="22C073C4">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其他实质性要求1：</w:t>
            </w:r>
          </w:p>
        </w:tc>
        <w:tc>
          <w:tcPr>
            <w:tcW w:w="2551" w:type="dxa"/>
            <w:vMerge w:val="restart"/>
            <w:vAlign w:val="center"/>
          </w:tcPr>
          <w:p w14:paraId="1FD6EB9E">
            <w:pPr>
              <w:keepNext w:val="0"/>
              <w:keepLines w:val="0"/>
              <w:suppressLineNumbers w:val="0"/>
              <w:spacing w:before="0" w:beforeAutospacing="0" w:after="0" w:afterAutospacing="0"/>
              <w:ind w:left="0" w:right="0"/>
              <w:rPr>
                <w:rFonts w:hint="default" w:ascii="宋体" w:hAnsi="宋体" w:cs="宋体"/>
                <w:color w:val="auto"/>
                <w:sz w:val="24"/>
                <w:highlight w:val="none"/>
              </w:rPr>
            </w:pPr>
            <w:r>
              <w:rPr>
                <w:rFonts w:hint="eastAsia" w:ascii="宋体" w:hAnsi="宋体" w:cs="宋体"/>
                <w:b w:val="0"/>
                <w:bCs w:val="0"/>
                <w:color w:val="auto"/>
                <w:kern w:val="0"/>
                <w:sz w:val="24"/>
                <w:highlight w:val="none"/>
              </w:rPr>
              <w:t>招标文件其它实质性要求相应的材料（“▲” 系指实质性要求条款，招标文件无其它实质性要求的，无需提供）</w:t>
            </w:r>
          </w:p>
        </w:tc>
        <w:tc>
          <w:tcPr>
            <w:tcW w:w="1418" w:type="dxa"/>
            <w:vAlign w:val="top"/>
          </w:tcPr>
          <w:p w14:paraId="56649EF3">
            <w:pPr>
              <w:keepNext w:val="0"/>
              <w:keepLines w:val="0"/>
              <w:suppressLineNumbers w:val="0"/>
              <w:spacing w:before="0" w:beforeAutospacing="0" w:after="0" w:afterAutospacing="0"/>
              <w:ind w:left="0" w:right="0"/>
              <w:rPr>
                <w:rFonts w:hint="default" w:ascii="宋体" w:hAnsi="宋体" w:cs="宋体"/>
                <w:color w:val="auto"/>
                <w:highlight w:val="none"/>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5F31D1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3D37D3E6">
            <w:pPr>
              <w:keepNext w:val="0"/>
              <w:keepLines w:val="0"/>
              <w:suppressLineNumbers w:val="0"/>
              <w:spacing w:before="0" w:beforeAutospacing="0" w:after="0" w:afterAutospacing="0"/>
              <w:ind w:left="0" w:right="0"/>
              <w:jc w:val="center"/>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lang w:val="en-US" w:eastAsia="zh-CN"/>
              </w:rPr>
              <w:t>4</w:t>
            </w:r>
          </w:p>
        </w:tc>
        <w:tc>
          <w:tcPr>
            <w:tcW w:w="4991" w:type="dxa"/>
            <w:vAlign w:val="top"/>
          </w:tcPr>
          <w:p w14:paraId="3B831977">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其他实质性要求2：</w:t>
            </w:r>
          </w:p>
        </w:tc>
        <w:tc>
          <w:tcPr>
            <w:tcW w:w="2551" w:type="dxa"/>
            <w:vMerge w:val="continue"/>
            <w:vAlign w:val="center"/>
          </w:tcPr>
          <w:p w14:paraId="3C6A238F">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p>
        </w:tc>
        <w:tc>
          <w:tcPr>
            <w:tcW w:w="1418" w:type="dxa"/>
            <w:vAlign w:val="top"/>
          </w:tcPr>
          <w:p w14:paraId="6A3DD648">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r w14:paraId="04A3A0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60" w:hRule="atLeast"/>
        </w:trPr>
        <w:tc>
          <w:tcPr>
            <w:tcW w:w="646" w:type="dxa"/>
            <w:vAlign w:val="center"/>
          </w:tcPr>
          <w:p w14:paraId="2F609CEA">
            <w:pPr>
              <w:keepNext w:val="0"/>
              <w:keepLines w:val="0"/>
              <w:suppressLineNumbers w:val="0"/>
              <w:spacing w:before="0" w:beforeAutospacing="0" w:after="0" w:afterAutospacing="0"/>
              <w:ind w:left="0" w:right="0"/>
              <w:jc w:val="center"/>
              <w:rPr>
                <w:rFonts w:hint="eastAsia" w:ascii="宋体" w:hAnsi="宋体" w:cs="宋体"/>
                <w:b w:val="0"/>
                <w:bCs w:val="0"/>
                <w:color w:val="auto"/>
                <w:sz w:val="24"/>
                <w:highlight w:val="none"/>
                <w:lang w:val="en-US" w:eastAsia="zh-CN"/>
              </w:rPr>
            </w:pPr>
            <w:r>
              <w:rPr>
                <w:rFonts w:hint="eastAsia" w:ascii="宋体" w:hAnsi="宋体" w:cs="宋体"/>
                <w:color w:val="auto"/>
                <w:kern w:val="0"/>
                <w:sz w:val="24"/>
                <w:highlight w:val="none"/>
              </w:rPr>
              <w:t>……</w:t>
            </w:r>
          </w:p>
        </w:tc>
        <w:tc>
          <w:tcPr>
            <w:tcW w:w="4991" w:type="dxa"/>
            <w:vAlign w:val="top"/>
          </w:tcPr>
          <w:p w14:paraId="4AD73783">
            <w:pPr>
              <w:keepNext w:val="0"/>
              <w:keepLines w:val="0"/>
              <w:suppressLineNumbers w:val="0"/>
              <w:spacing w:before="0" w:beforeAutospacing="0" w:after="0" w:afterAutospacing="0" w:line="360" w:lineRule="auto"/>
              <w:ind w:left="0" w:right="0"/>
              <w:rPr>
                <w:rFonts w:hint="default" w:ascii="宋体" w:hAnsi="宋体" w:cs="宋体"/>
                <w:color w:val="auto"/>
                <w:sz w:val="24"/>
                <w:highlight w:val="none"/>
              </w:rPr>
            </w:pPr>
            <w:r>
              <w:rPr>
                <w:rFonts w:hint="eastAsia" w:ascii="宋体" w:hAnsi="宋体" w:cs="宋体"/>
                <w:b w:val="0"/>
                <w:bCs w:val="0"/>
                <w:snapToGrid w:val="0"/>
                <w:color w:val="auto"/>
                <w:sz w:val="24"/>
                <w:highlight w:val="none"/>
                <w:lang w:val="en-US" w:eastAsia="zh-CN"/>
              </w:rPr>
              <w:t>其他实质性要求</w:t>
            </w:r>
            <w:r>
              <w:rPr>
                <w:rFonts w:hint="eastAsia" w:ascii="宋体" w:hAnsi="宋体" w:cs="宋体"/>
                <w:color w:val="auto"/>
                <w:kern w:val="0"/>
                <w:sz w:val="24"/>
                <w:highlight w:val="none"/>
              </w:rPr>
              <w:t>……</w:t>
            </w:r>
            <w:r>
              <w:rPr>
                <w:rFonts w:hint="eastAsia" w:ascii="宋体" w:hAnsi="宋体" w:cs="宋体"/>
                <w:b w:val="0"/>
                <w:bCs w:val="0"/>
                <w:snapToGrid w:val="0"/>
                <w:color w:val="auto"/>
                <w:sz w:val="24"/>
                <w:highlight w:val="none"/>
                <w:lang w:val="en-US" w:eastAsia="zh-CN"/>
              </w:rPr>
              <w:t>：</w:t>
            </w:r>
          </w:p>
        </w:tc>
        <w:tc>
          <w:tcPr>
            <w:tcW w:w="2551" w:type="dxa"/>
            <w:vMerge w:val="continue"/>
            <w:vAlign w:val="center"/>
          </w:tcPr>
          <w:p w14:paraId="000F56EB">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p>
        </w:tc>
        <w:tc>
          <w:tcPr>
            <w:tcW w:w="1418" w:type="dxa"/>
            <w:vAlign w:val="top"/>
          </w:tcPr>
          <w:p w14:paraId="05EC6A4F">
            <w:pPr>
              <w:keepNext w:val="0"/>
              <w:keepLines w:val="0"/>
              <w:suppressLineNumbers w:val="0"/>
              <w:spacing w:before="0" w:beforeAutospacing="0" w:after="0" w:afterAutospacing="0"/>
              <w:ind w:left="0" w:right="0"/>
              <w:rPr>
                <w:rFonts w:hint="eastAsia" w:ascii="宋体" w:hAnsi="宋体" w:cs="宋体"/>
                <w:b w:val="0"/>
                <w:bCs w:val="0"/>
                <w:color w:val="auto"/>
                <w:sz w:val="24"/>
                <w:highlight w:val="none"/>
                <w:lang w:val="en-US" w:eastAsia="zh-CN"/>
              </w:rPr>
            </w:pPr>
            <w:r>
              <w:rPr>
                <w:rFonts w:hint="eastAsia" w:ascii="宋体" w:hAnsi="宋体" w:cs="宋体"/>
                <w:b w:val="0"/>
                <w:bCs w:val="0"/>
                <w:color w:val="auto"/>
                <w:sz w:val="24"/>
                <w:highlight w:val="none"/>
              </w:rPr>
              <w:t>见投标文件第</w:t>
            </w:r>
            <w:r>
              <w:rPr>
                <w:rFonts w:hint="eastAsia" w:ascii="宋体" w:hAnsi="宋体" w:cs="宋体"/>
                <w:b w:val="0"/>
                <w:bCs w:val="0"/>
                <w:color w:val="auto"/>
                <w:sz w:val="24"/>
                <w:highlight w:val="none"/>
                <w:u w:val="single"/>
              </w:rPr>
              <w:t xml:space="preserve">  </w:t>
            </w:r>
            <w:r>
              <w:rPr>
                <w:rFonts w:hint="eastAsia" w:ascii="宋体" w:hAnsi="宋体" w:cs="宋体"/>
                <w:b w:val="0"/>
                <w:bCs w:val="0"/>
                <w:color w:val="auto"/>
                <w:sz w:val="24"/>
                <w:highlight w:val="none"/>
              </w:rPr>
              <w:t>页</w:t>
            </w:r>
          </w:p>
        </w:tc>
      </w:tr>
    </w:tbl>
    <w:p w14:paraId="4B8269CC">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val="en-US" w:eastAsia="zh-CN"/>
        </w:rPr>
        <w:t>1.</w:t>
      </w:r>
      <w:r>
        <w:rPr>
          <w:rFonts w:hint="eastAsia" w:ascii="宋体" w:hAnsi="宋体" w:cs="宋体"/>
          <w:color w:val="auto"/>
          <w:sz w:val="24"/>
          <w:highlight w:val="none"/>
        </w:rPr>
        <w:t>按本格式和要求提供。</w:t>
      </w:r>
    </w:p>
    <w:p w14:paraId="699C4C1E">
      <w:pPr>
        <w:spacing w:line="360" w:lineRule="auto"/>
        <w:ind w:right="420"/>
        <w:rPr>
          <w:rFonts w:hint="eastAsia" w:ascii="宋体" w:hAnsi="宋体" w:eastAsia="宋体" w:cs="宋体"/>
          <w:color w:val="auto"/>
          <w:sz w:val="24"/>
          <w:highlight w:val="none"/>
        </w:rPr>
      </w:pPr>
      <w:r>
        <w:rPr>
          <w:rFonts w:hint="eastAsia" w:ascii="宋体" w:hAnsi="宋体" w:eastAsia="宋体" w:cs="宋体"/>
          <w:color w:val="auto"/>
          <w:sz w:val="24"/>
          <w:highlight w:val="none"/>
        </w:rPr>
        <w:t>2、招标文件中实质性要求必须明确响应。</w:t>
      </w:r>
    </w:p>
    <w:p w14:paraId="409B8E73">
      <w:pPr>
        <w:jc w:val="center"/>
        <w:rPr>
          <w:rFonts w:ascii="宋体" w:hAnsi="宋体" w:cs="宋体"/>
          <w:b/>
          <w:color w:val="auto"/>
          <w:kern w:val="0"/>
          <w:sz w:val="32"/>
          <w:szCs w:val="32"/>
          <w:highlight w:val="none"/>
        </w:rPr>
      </w:pPr>
    </w:p>
    <w:p w14:paraId="4D63ED7F">
      <w:pPr>
        <w:jc w:val="center"/>
        <w:rPr>
          <w:rFonts w:ascii="宋体" w:hAnsi="宋体" w:cs="宋体"/>
          <w:b/>
          <w:color w:val="auto"/>
          <w:kern w:val="0"/>
          <w:sz w:val="32"/>
          <w:szCs w:val="32"/>
          <w:highlight w:val="none"/>
        </w:rPr>
      </w:pPr>
      <w:r>
        <w:rPr>
          <w:rFonts w:hint="eastAsia" w:ascii="宋体" w:hAnsi="宋体" w:cs="宋体"/>
          <w:b/>
          <w:color w:val="auto"/>
          <w:kern w:val="0"/>
          <w:sz w:val="32"/>
          <w:szCs w:val="32"/>
          <w:highlight w:val="none"/>
        </w:rPr>
        <w:t xml:space="preserve">            </w:t>
      </w:r>
    </w:p>
    <w:p w14:paraId="14331CFB">
      <w:pPr>
        <w:jc w:val="center"/>
        <w:rPr>
          <w:rFonts w:ascii="宋体" w:hAnsi="宋体" w:cs="宋体"/>
          <w:b/>
          <w:color w:val="auto"/>
          <w:kern w:val="0"/>
          <w:sz w:val="32"/>
          <w:szCs w:val="32"/>
          <w:highlight w:val="none"/>
        </w:rPr>
      </w:pPr>
    </w:p>
    <w:p w14:paraId="32A420D0">
      <w:pPr>
        <w:jc w:val="center"/>
        <w:rPr>
          <w:rFonts w:ascii="宋体" w:hAnsi="宋体" w:cs="宋体"/>
          <w:b/>
          <w:color w:val="auto"/>
          <w:kern w:val="0"/>
          <w:sz w:val="32"/>
          <w:szCs w:val="32"/>
          <w:highlight w:val="none"/>
        </w:rPr>
      </w:pPr>
    </w:p>
    <w:p w14:paraId="2B7B1E86">
      <w:pPr>
        <w:jc w:val="center"/>
        <w:rPr>
          <w:rFonts w:ascii="宋体" w:hAnsi="宋体" w:cs="宋体"/>
          <w:b/>
          <w:color w:val="auto"/>
          <w:kern w:val="0"/>
          <w:sz w:val="32"/>
          <w:szCs w:val="32"/>
          <w:highlight w:val="none"/>
        </w:rPr>
      </w:pPr>
    </w:p>
    <w:p w14:paraId="43DF83F8">
      <w:pPr>
        <w:jc w:val="center"/>
        <w:rPr>
          <w:rFonts w:ascii="宋体" w:hAnsi="宋体" w:cs="宋体"/>
          <w:b/>
          <w:color w:val="auto"/>
          <w:kern w:val="0"/>
          <w:sz w:val="32"/>
          <w:szCs w:val="32"/>
          <w:highlight w:val="none"/>
        </w:rPr>
      </w:pPr>
    </w:p>
    <w:p w14:paraId="37ED159A">
      <w:pPr>
        <w:jc w:val="center"/>
        <w:rPr>
          <w:rFonts w:ascii="宋体" w:hAnsi="宋体" w:cs="宋体"/>
          <w:b/>
          <w:color w:val="auto"/>
          <w:kern w:val="0"/>
          <w:sz w:val="32"/>
          <w:szCs w:val="32"/>
          <w:highlight w:val="none"/>
        </w:rPr>
      </w:pPr>
    </w:p>
    <w:p w14:paraId="42F74408">
      <w:pPr>
        <w:jc w:val="center"/>
        <w:rPr>
          <w:rFonts w:ascii="宋体" w:hAnsi="宋体" w:cs="宋体"/>
          <w:b/>
          <w:color w:val="auto"/>
          <w:kern w:val="0"/>
          <w:sz w:val="32"/>
          <w:szCs w:val="32"/>
          <w:highlight w:val="none"/>
        </w:rPr>
      </w:pPr>
    </w:p>
    <w:p w14:paraId="4E969D1C">
      <w:pPr>
        <w:jc w:val="center"/>
        <w:rPr>
          <w:rFonts w:ascii="宋体" w:hAnsi="宋体" w:cs="宋体"/>
          <w:b/>
          <w:color w:val="auto"/>
          <w:kern w:val="0"/>
          <w:sz w:val="32"/>
          <w:szCs w:val="32"/>
          <w:highlight w:val="none"/>
        </w:rPr>
      </w:pPr>
    </w:p>
    <w:p w14:paraId="5E39EA29">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4833F4EA">
      <w:pPr>
        <w:jc w:val="center"/>
        <w:rPr>
          <w:rFonts w:ascii="宋体" w:hAnsi="宋体" w:cs="宋体"/>
          <w:color w:val="auto"/>
          <w:highlight w:val="none"/>
        </w:rPr>
      </w:pPr>
      <w:r>
        <w:rPr>
          <w:rFonts w:hint="eastAsia" w:ascii="宋体" w:hAnsi="宋体" w:cs="宋体"/>
          <w:b/>
          <w:color w:val="auto"/>
          <w:kern w:val="0"/>
          <w:sz w:val="32"/>
          <w:szCs w:val="32"/>
          <w:highlight w:val="none"/>
        </w:rPr>
        <w:t>五、评标标准相应的商务技术资料</w:t>
      </w:r>
    </w:p>
    <w:p w14:paraId="10EB7BF9">
      <w:pPr>
        <w:snapToGrid w:val="0"/>
        <w:spacing w:line="360" w:lineRule="auto"/>
        <w:jc w:val="left"/>
        <w:rPr>
          <w:rFonts w:hint="eastAsia" w:ascii="宋体" w:hAnsi="宋体" w:cs="宋体"/>
          <w:b/>
          <w:color w:val="auto"/>
          <w:sz w:val="24"/>
          <w:highlight w:val="none"/>
        </w:rPr>
      </w:pPr>
      <w:r>
        <w:rPr>
          <w:rFonts w:hint="eastAsia" w:ascii="宋体" w:hAnsi="宋体" w:cs="宋体"/>
          <w:b/>
          <w:color w:val="auto"/>
          <w:sz w:val="24"/>
          <w:highlight w:val="none"/>
        </w:rPr>
        <w:t>（按招标文件第四部分评标办法前附表中“投标文件中评标标准相应的商务技术资料目录”提供资料。）</w:t>
      </w:r>
    </w:p>
    <w:tbl>
      <w:tblPr>
        <w:tblStyle w:val="64"/>
        <w:tblW w:w="9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4"/>
        <w:gridCol w:w="5465"/>
        <w:gridCol w:w="3046"/>
      </w:tblGrid>
      <w:tr w14:paraId="011C34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6E69CBF">
            <w:pPr>
              <w:keepNext w:val="0"/>
              <w:keepLines w:val="0"/>
              <w:suppressLineNumbers w:val="0"/>
              <w:snapToGrid w:val="0"/>
              <w:spacing w:before="0" w:beforeAutospacing="0" w:after="0" w:afterAutospacing="0" w:line="360" w:lineRule="auto"/>
              <w:ind w:left="0" w:right="0"/>
              <w:jc w:val="center"/>
              <w:rPr>
                <w:rFonts w:hint="eastAsia" w:cs="仿宋_GB2312" w:asciiTheme="minorEastAsia" w:hAnsiTheme="minorEastAsia" w:eastAsiaTheme="minorEastAsia"/>
                <w:b w:val="0"/>
                <w:bCs/>
                <w:color w:val="auto"/>
                <w:sz w:val="24"/>
                <w:highlight w:val="none"/>
                <w:lang w:val="en-US" w:eastAsia="zh-CN"/>
              </w:rPr>
            </w:pPr>
            <w:r>
              <w:rPr>
                <w:rFonts w:hint="eastAsia" w:cs="仿宋_GB2312" w:asciiTheme="minorEastAsia" w:hAnsiTheme="minorEastAsia" w:eastAsiaTheme="minorEastAsia"/>
                <w:b w:val="0"/>
                <w:bCs/>
                <w:color w:val="auto"/>
                <w:sz w:val="24"/>
                <w:highlight w:val="none"/>
                <w:lang w:val="en-US" w:eastAsia="zh-CN"/>
              </w:rPr>
              <w:t>序号</w:t>
            </w:r>
          </w:p>
        </w:tc>
        <w:tc>
          <w:tcPr>
            <w:tcW w:w="5465" w:type="dxa"/>
          </w:tcPr>
          <w:p w14:paraId="2C8F1DBA">
            <w:pPr>
              <w:keepNext w:val="0"/>
              <w:keepLines w:val="0"/>
              <w:suppressLineNumbers w:val="0"/>
              <w:snapToGrid w:val="0"/>
              <w:spacing w:before="0" w:beforeAutospacing="0" w:after="0" w:afterAutospacing="0" w:line="360" w:lineRule="auto"/>
              <w:ind w:left="0" w:right="0"/>
              <w:jc w:val="center"/>
              <w:rPr>
                <w:rFonts w:hint="eastAsia" w:ascii="宋体" w:hAnsi="宋体" w:cs="宋体"/>
                <w:b w:val="0"/>
                <w:bCs/>
                <w:color w:val="auto"/>
                <w:sz w:val="24"/>
                <w:highlight w:val="none"/>
                <w:vertAlign w:val="baseline"/>
              </w:rPr>
            </w:pPr>
            <w:r>
              <w:rPr>
                <w:rFonts w:hint="eastAsia" w:cs="仿宋_GB2312" w:asciiTheme="minorEastAsia" w:hAnsiTheme="minorEastAsia" w:eastAsiaTheme="minorEastAsia"/>
                <w:b w:val="0"/>
                <w:bCs/>
                <w:color w:val="auto"/>
                <w:sz w:val="24"/>
                <w:highlight w:val="none"/>
              </w:rPr>
              <w:t>投标文件中评标标准相应的商务技术资料目录*</w:t>
            </w:r>
          </w:p>
        </w:tc>
        <w:tc>
          <w:tcPr>
            <w:tcW w:w="3046" w:type="dxa"/>
          </w:tcPr>
          <w:p w14:paraId="39255BC5">
            <w:pPr>
              <w:keepNext w:val="0"/>
              <w:keepLines w:val="0"/>
              <w:suppressLineNumbers w:val="0"/>
              <w:snapToGrid w:val="0"/>
              <w:spacing w:before="0" w:beforeAutospacing="0" w:after="0" w:afterAutospacing="0" w:line="240" w:lineRule="atLeast"/>
              <w:ind w:left="0" w:right="0"/>
              <w:jc w:val="center"/>
              <w:rPr>
                <w:rFonts w:hint="default"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rPr>
              <w:t>投标文件中的页码位置</w:t>
            </w:r>
          </w:p>
        </w:tc>
      </w:tr>
      <w:tr w14:paraId="676E64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2C557C01">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1</w:t>
            </w:r>
          </w:p>
        </w:tc>
        <w:tc>
          <w:tcPr>
            <w:tcW w:w="5465" w:type="dxa"/>
          </w:tcPr>
          <w:p w14:paraId="63838852">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p>
        </w:tc>
        <w:tc>
          <w:tcPr>
            <w:tcW w:w="3046" w:type="dxa"/>
          </w:tcPr>
          <w:p w14:paraId="1F967601">
            <w:pPr>
              <w:keepNext w:val="0"/>
              <w:keepLines w:val="0"/>
              <w:suppressLineNumbers w:val="0"/>
              <w:snapToGrid/>
              <w:spacing w:before="0" w:beforeAutospacing="0" w:after="0" w:afterAutospacing="0" w:line="240" w:lineRule="auto"/>
              <w:ind w:left="0" w:right="0"/>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05074E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929E6C2">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r>
              <w:rPr>
                <w:rFonts w:hint="eastAsia" w:ascii="宋体" w:hAnsi="宋体" w:cs="宋体"/>
                <w:b w:val="0"/>
                <w:bCs/>
                <w:color w:val="auto"/>
                <w:sz w:val="24"/>
                <w:highlight w:val="none"/>
                <w:vertAlign w:val="baseline"/>
                <w:lang w:val="en-US" w:eastAsia="zh-CN"/>
              </w:rPr>
              <w:t>2</w:t>
            </w:r>
          </w:p>
        </w:tc>
        <w:tc>
          <w:tcPr>
            <w:tcW w:w="5465" w:type="dxa"/>
          </w:tcPr>
          <w:p w14:paraId="4BF70C82">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b w:val="0"/>
                <w:bCs/>
                <w:color w:val="auto"/>
                <w:sz w:val="24"/>
                <w:highlight w:val="none"/>
                <w:vertAlign w:val="baseline"/>
                <w:lang w:val="en-US" w:eastAsia="zh-CN"/>
              </w:rPr>
            </w:pPr>
          </w:p>
        </w:tc>
        <w:tc>
          <w:tcPr>
            <w:tcW w:w="3046" w:type="dxa"/>
          </w:tcPr>
          <w:p w14:paraId="0F60F881">
            <w:pPr>
              <w:keepNext w:val="0"/>
              <w:keepLines w:val="0"/>
              <w:suppressLineNumbers w:val="0"/>
              <w:snapToGrid/>
              <w:spacing w:before="0" w:beforeAutospacing="0" w:after="0" w:afterAutospacing="0" w:line="240" w:lineRule="auto"/>
              <w:ind w:left="0" w:right="0"/>
              <w:jc w:val="center"/>
              <w:rPr>
                <w:rFonts w:hint="eastAsia" w:ascii="宋体" w:hAnsi="宋体" w:cs="宋体"/>
                <w:b w:val="0"/>
                <w:bCs/>
                <w:color w:val="auto"/>
                <w:sz w:val="24"/>
                <w:highlight w:val="none"/>
                <w:vertAlign w:val="baseli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r w14:paraId="33E56E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74" w:type="dxa"/>
          </w:tcPr>
          <w:p w14:paraId="076EAB50">
            <w:pPr>
              <w:keepNext w:val="0"/>
              <w:keepLines w:val="0"/>
              <w:suppressLineNumbers w:val="0"/>
              <w:snapToGrid w:val="0"/>
              <w:spacing w:before="0" w:beforeAutospacing="0" w:after="0" w:afterAutospacing="0" w:line="360" w:lineRule="auto"/>
              <w:ind w:left="0" w:right="0"/>
              <w:jc w:val="center"/>
              <w:rPr>
                <w:rFonts w:hint="default" w:ascii="宋体" w:hAnsi="宋体" w:cs="宋体"/>
                <w:b w:val="0"/>
                <w:bCs/>
                <w:color w:val="auto"/>
                <w:sz w:val="24"/>
                <w:highlight w:val="none"/>
                <w:vertAlign w:val="baseline"/>
                <w:lang w:val="en-US" w:eastAsia="zh-CN"/>
              </w:rPr>
            </w:pPr>
            <w:r>
              <w:rPr>
                <w:rFonts w:hint="eastAsia" w:ascii="宋体" w:hAnsi="宋体" w:cs="宋体"/>
                <w:color w:val="auto"/>
                <w:kern w:val="0"/>
                <w:sz w:val="24"/>
                <w:highlight w:val="none"/>
              </w:rPr>
              <w:t>……</w:t>
            </w:r>
          </w:p>
        </w:tc>
        <w:tc>
          <w:tcPr>
            <w:tcW w:w="5465" w:type="dxa"/>
          </w:tcPr>
          <w:p w14:paraId="1FA15AB2">
            <w:pPr>
              <w:keepNext w:val="0"/>
              <w:keepLines w:val="0"/>
              <w:suppressLineNumbers w:val="0"/>
              <w:snapToGrid w:val="0"/>
              <w:spacing w:before="0" w:beforeAutospacing="0" w:after="0" w:afterAutospacing="0" w:line="360" w:lineRule="auto"/>
              <w:ind w:left="0" w:right="0"/>
              <w:jc w:val="center"/>
              <w:rPr>
                <w:rFonts w:hint="eastAsia" w:ascii="宋体" w:hAnsi="宋体" w:cs="宋体"/>
                <w:b w:val="0"/>
                <w:bCs/>
                <w:color w:val="auto"/>
                <w:sz w:val="24"/>
                <w:highlight w:val="none"/>
                <w:vertAlign w:val="baseline"/>
              </w:rPr>
            </w:pPr>
          </w:p>
        </w:tc>
        <w:tc>
          <w:tcPr>
            <w:tcW w:w="3046" w:type="dxa"/>
          </w:tcPr>
          <w:p w14:paraId="549A462E">
            <w:pPr>
              <w:keepNext w:val="0"/>
              <w:keepLines w:val="0"/>
              <w:suppressLineNumbers w:val="0"/>
              <w:snapToGrid/>
              <w:spacing w:before="0" w:beforeAutospacing="0" w:after="0" w:afterAutospacing="0" w:line="240" w:lineRule="auto"/>
              <w:ind w:left="0" w:right="0"/>
              <w:jc w:val="center"/>
              <w:rPr>
                <w:rFonts w:hint="eastAsia" w:ascii="宋体" w:hAnsi="宋体" w:cs="宋体"/>
                <w:b w:val="0"/>
                <w:bCs/>
                <w:color w:val="auto"/>
                <w:sz w:val="24"/>
                <w:highlight w:val="none"/>
              </w:rPr>
            </w:pPr>
            <w:r>
              <w:rPr>
                <w:rFonts w:hint="eastAsia" w:ascii="宋体" w:hAnsi="宋体" w:cs="宋体"/>
                <w:b w:val="0"/>
                <w:bCs/>
                <w:color w:val="auto"/>
                <w:sz w:val="24"/>
                <w:highlight w:val="none"/>
              </w:rPr>
              <w:t>见投标文件第</w:t>
            </w:r>
            <w:r>
              <w:rPr>
                <w:rFonts w:hint="eastAsia" w:ascii="宋体" w:hAnsi="宋体" w:cs="宋体"/>
                <w:b w:val="0"/>
                <w:bCs/>
                <w:color w:val="auto"/>
                <w:sz w:val="24"/>
                <w:highlight w:val="none"/>
                <w:u w:val="single"/>
              </w:rPr>
              <w:t xml:space="preserve">  </w:t>
            </w:r>
            <w:r>
              <w:rPr>
                <w:rFonts w:hint="eastAsia" w:ascii="宋体" w:hAnsi="宋体" w:cs="宋体"/>
                <w:b w:val="0"/>
                <w:bCs/>
                <w:color w:val="auto"/>
                <w:sz w:val="24"/>
                <w:highlight w:val="none"/>
              </w:rPr>
              <w:t>页</w:t>
            </w:r>
          </w:p>
        </w:tc>
      </w:tr>
    </w:tbl>
    <w:p w14:paraId="5EC4D241">
      <w:pPr>
        <w:pStyle w:val="82"/>
        <w:rPr>
          <w:color w:val="auto"/>
          <w:highlight w:val="none"/>
        </w:rPr>
      </w:pPr>
    </w:p>
    <w:p w14:paraId="54005842">
      <w:pPr>
        <w:jc w:val="center"/>
        <w:rPr>
          <w:rFonts w:ascii="宋体" w:hAnsi="宋体" w:cs="宋体"/>
          <w:b/>
          <w:color w:val="auto"/>
          <w:kern w:val="0"/>
          <w:sz w:val="32"/>
          <w:szCs w:val="32"/>
          <w:highlight w:val="none"/>
        </w:rPr>
      </w:pPr>
    </w:p>
    <w:p w14:paraId="56028F47">
      <w:pPr>
        <w:jc w:val="center"/>
        <w:rPr>
          <w:rFonts w:ascii="宋体" w:hAnsi="宋体" w:cs="宋体"/>
          <w:b/>
          <w:color w:val="auto"/>
          <w:kern w:val="0"/>
          <w:sz w:val="32"/>
          <w:szCs w:val="32"/>
          <w:highlight w:val="none"/>
        </w:rPr>
      </w:pPr>
    </w:p>
    <w:p w14:paraId="1006AAE8">
      <w:pPr>
        <w:jc w:val="center"/>
        <w:rPr>
          <w:rFonts w:ascii="宋体" w:hAnsi="宋体" w:cs="宋体"/>
          <w:b/>
          <w:color w:val="auto"/>
          <w:kern w:val="0"/>
          <w:sz w:val="32"/>
          <w:szCs w:val="32"/>
          <w:highlight w:val="none"/>
        </w:rPr>
      </w:pPr>
    </w:p>
    <w:p w14:paraId="4EF53B84">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99043AB">
      <w:pPr>
        <w:spacing w:line="360" w:lineRule="auto"/>
        <w:jc w:val="left"/>
        <w:rPr>
          <w:rFonts w:ascii="宋体" w:hAnsi="宋体" w:cs="宋体"/>
          <w:b/>
          <w:color w:val="auto"/>
          <w:sz w:val="28"/>
          <w:szCs w:val="28"/>
          <w:highlight w:val="none"/>
        </w:rPr>
      </w:pPr>
      <w:r>
        <w:rPr>
          <w:rFonts w:hint="eastAsia" w:ascii="宋体" w:hAnsi="宋体" w:cs="宋体"/>
          <w:b/>
          <w:color w:val="auto"/>
          <w:sz w:val="28"/>
          <w:szCs w:val="28"/>
          <w:highlight w:val="none"/>
        </w:rPr>
        <w:t>参考格式1</w:t>
      </w:r>
    </w:p>
    <w:p w14:paraId="1D6CD8FC">
      <w:pPr>
        <w:spacing w:line="360" w:lineRule="auto"/>
        <w:jc w:val="center"/>
        <w:rPr>
          <w:rFonts w:ascii="宋体" w:hAnsi="宋体" w:cs="宋体"/>
          <w:b/>
          <w:bCs/>
          <w:color w:val="auto"/>
          <w:sz w:val="30"/>
          <w:szCs w:val="30"/>
          <w:highlight w:val="none"/>
        </w:rPr>
      </w:pPr>
      <w:r>
        <w:rPr>
          <w:rFonts w:hint="eastAsia" w:ascii="宋体" w:hAnsi="宋体" w:cs="宋体"/>
          <w:b/>
          <w:bCs/>
          <w:color w:val="auto"/>
          <w:sz w:val="30"/>
          <w:szCs w:val="30"/>
          <w:highlight w:val="none"/>
        </w:rPr>
        <w:t>投标供应商简况表</w:t>
      </w:r>
    </w:p>
    <w:tbl>
      <w:tblPr>
        <w:tblStyle w:val="63"/>
        <w:tblW w:w="927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195"/>
        <w:gridCol w:w="1600"/>
        <w:gridCol w:w="1134"/>
        <w:gridCol w:w="1614"/>
        <w:gridCol w:w="795"/>
        <w:gridCol w:w="1418"/>
        <w:gridCol w:w="1515"/>
      </w:tblGrid>
      <w:tr w14:paraId="66B0EF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9" w:hRule="atLeast"/>
          <w:jc w:val="center"/>
        </w:trPr>
        <w:tc>
          <w:tcPr>
            <w:tcW w:w="1195" w:type="dxa"/>
            <w:vAlign w:val="center"/>
          </w:tcPr>
          <w:p w14:paraId="113CC94D">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单位名称</w:t>
            </w:r>
          </w:p>
        </w:tc>
        <w:tc>
          <w:tcPr>
            <w:tcW w:w="5143" w:type="dxa"/>
            <w:gridSpan w:val="4"/>
            <w:vAlign w:val="center"/>
          </w:tcPr>
          <w:p w14:paraId="3EB2A200">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c>
          <w:tcPr>
            <w:tcW w:w="1418" w:type="dxa"/>
            <w:vAlign w:val="center"/>
          </w:tcPr>
          <w:p w14:paraId="6841B55D">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成立时间</w:t>
            </w:r>
          </w:p>
        </w:tc>
        <w:tc>
          <w:tcPr>
            <w:tcW w:w="1515" w:type="dxa"/>
            <w:vAlign w:val="center"/>
          </w:tcPr>
          <w:p w14:paraId="6BFCAAFE">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14:paraId="0116D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91" w:hRule="atLeast"/>
          <w:jc w:val="center"/>
        </w:trPr>
        <w:tc>
          <w:tcPr>
            <w:tcW w:w="1195" w:type="dxa"/>
            <w:vAlign w:val="center"/>
          </w:tcPr>
          <w:p w14:paraId="1F30F849">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资质等级</w:t>
            </w:r>
          </w:p>
        </w:tc>
        <w:tc>
          <w:tcPr>
            <w:tcW w:w="1600" w:type="dxa"/>
            <w:vAlign w:val="center"/>
          </w:tcPr>
          <w:p w14:paraId="18FBE6C9">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c>
          <w:tcPr>
            <w:tcW w:w="1134" w:type="dxa"/>
            <w:vAlign w:val="center"/>
          </w:tcPr>
          <w:p w14:paraId="1FDD2669">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经营方式</w:t>
            </w:r>
          </w:p>
        </w:tc>
        <w:tc>
          <w:tcPr>
            <w:tcW w:w="2409" w:type="dxa"/>
            <w:gridSpan w:val="2"/>
            <w:vAlign w:val="center"/>
          </w:tcPr>
          <w:p w14:paraId="2A2BA361">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□有限责任公司</w:t>
            </w:r>
          </w:p>
          <w:p w14:paraId="29B9FAA1">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□个人独立经营方式</w:t>
            </w:r>
          </w:p>
          <w:p w14:paraId="0CF1E820">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□合伙经营方式</w:t>
            </w:r>
          </w:p>
          <w:p w14:paraId="0867799D">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highlight w:val="none"/>
                <w:lang w:val="zh-CN"/>
              </w:rPr>
            </w:pPr>
            <w:r>
              <w:rPr>
                <w:rFonts w:hint="eastAsia" w:ascii="宋体" w:hAnsi="宋体" w:cs="宋体"/>
                <w:color w:val="auto"/>
                <w:sz w:val="24"/>
                <w:highlight w:val="none"/>
                <w:lang w:val="zh-CN"/>
              </w:rPr>
              <w:t>□其他</w:t>
            </w:r>
          </w:p>
        </w:tc>
        <w:tc>
          <w:tcPr>
            <w:tcW w:w="1418" w:type="dxa"/>
            <w:vAlign w:val="center"/>
          </w:tcPr>
          <w:p w14:paraId="1CF81A59">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highlight w:val="none"/>
              </w:rPr>
            </w:pPr>
            <w:r>
              <w:rPr>
                <w:rFonts w:hint="eastAsia" w:ascii="宋体" w:hAnsi="宋体" w:cs="宋体"/>
                <w:color w:val="auto"/>
                <w:sz w:val="24"/>
                <w:highlight w:val="none"/>
                <w:lang w:val="zh-CN"/>
              </w:rPr>
              <w:t>企业性质</w:t>
            </w:r>
          </w:p>
        </w:tc>
        <w:tc>
          <w:tcPr>
            <w:tcW w:w="1515" w:type="dxa"/>
            <w:vAlign w:val="center"/>
          </w:tcPr>
          <w:p w14:paraId="15AEB44E">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□事业单位</w:t>
            </w:r>
          </w:p>
          <w:p w14:paraId="21E318D9">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□国企</w:t>
            </w:r>
          </w:p>
          <w:p w14:paraId="5A64926E">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□民营</w:t>
            </w:r>
          </w:p>
          <w:p w14:paraId="64983894">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□个体经营者</w:t>
            </w:r>
          </w:p>
          <w:p w14:paraId="27DB0CE0">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□自然人</w:t>
            </w:r>
          </w:p>
          <w:p w14:paraId="48BE3FB6">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lang w:val="zh-CN"/>
              </w:rPr>
            </w:pPr>
            <w:r>
              <w:rPr>
                <w:rFonts w:hint="eastAsia" w:ascii="宋体" w:hAnsi="宋体" w:cs="宋体"/>
                <w:color w:val="auto"/>
                <w:sz w:val="24"/>
                <w:highlight w:val="none"/>
                <w:lang w:val="zh-CN"/>
              </w:rPr>
              <w:t>□其他组织</w:t>
            </w:r>
          </w:p>
        </w:tc>
      </w:tr>
      <w:tr w14:paraId="3015C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35" w:hRule="atLeast"/>
          <w:jc w:val="center"/>
        </w:trPr>
        <w:tc>
          <w:tcPr>
            <w:tcW w:w="1195" w:type="dxa"/>
            <w:vAlign w:val="center"/>
          </w:tcPr>
          <w:p w14:paraId="3B4B1A77">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注册资金</w:t>
            </w:r>
          </w:p>
        </w:tc>
        <w:tc>
          <w:tcPr>
            <w:tcW w:w="1600" w:type="dxa"/>
            <w:vAlign w:val="center"/>
          </w:tcPr>
          <w:p w14:paraId="5861FA62">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c>
          <w:tcPr>
            <w:tcW w:w="1134" w:type="dxa"/>
            <w:vAlign w:val="center"/>
          </w:tcPr>
          <w:p w14:paraId="45D057CA">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地    址</w:t>
            </w:r>
          </w:p>
        </w:tc>
        <w:tc>
          <w:tcPr>
            <w:tcW w:w="5342" w:type="dxa"/>
            <w:gridSpan w:val="4"/>
            <w:vAlign w:val="center"/>
          </w:tcPr>
          <w:p w14:paraId="541E5182">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14:paraId="29C84C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88" w:hRule="atLeast"/>
          <w:jc w:val="center"/>
        </w:trPr>
        <w:tc>
          <w:tcPr>
            <w:tcW w:w="1195" w:type="dxa"/>
            <w:vAlign w:val="center"/>
          </w:tcPr>
          <w:p w14:paraId="5F983C0D">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经营范围</w:t>
            </w:r>
          </w:p>
        </w:tc>
        <w:tc>
          <w:tcPr>
            <w:tcW w:w="8076" w:type="dxa"/>
            <w:gridSpan w:val="6"/>
            <w:vAlign w:val="center"/>
          </w:tcPr>
          <w:p w14:paraId="1A08F696">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lang w:val="zh-CN"/>
              </w:rPr>
            </w:pPr>
          </w:p>
          <w:p w14:paraId="469892A6">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lang w:val="zh-CN"/>
              </w:rPr>
            </w:pPr>
          </w:p>
          <w:p w14:paraId="1E7ABC4D">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lang w:val="zh-CN"/>
              </w:rPr>
            </w:pPr>
          </w:p>
          <w:p w14:paraId="119923C4">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lang w:val="zh-CN"/>
              </w:rPr>
            </w:pPr>
          </w:p>
        </w:tc>
      </w:tr>
      <w:tr w14:paraId="10171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4" w:hRule="atLeast"/>
          <w:jc w:val="center"/>
        </w:trPr>
        <w:tc>
          <w:tcPr>
            <w:tcW w:w="1195" w:type="dxa"/>
            <w:vMerge w:val="restart"/>
            <w:vAlign w:val="center"/>
          </w:tcPr>
          <w:p w14:paraId="55CFBE18">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单位</w:t>
            </w:r>
          </w:p>
          <w:p w14:paraId="1521EB24">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职工</w:t>
            </w:r>
          </w:p>
        </w:tc>
        <w:tc>
          <w:tcPr>
            <w:tcW w:w="4348" w:type="dxa"/>
            <w:gridSpan w:val="3"/>
            <w:vAlign w:val="center"/>
          </w:tcPr>
          <w:p w14:paraId="5A2D6E72">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highlight w:val="none"/>
              </w:rPr>
            </w:pPr>
            <w:r>
              <w:rPr>
                <w:rFonts w:hint="eastAsia" w:ascii="宋体" w:hAnsi="宋体" w:cs="宋体"/>
                <w:color w:val="auto"/>
                <w:sz w:val="24"/>
                <w:highlight w:val="none"/>
                <w:lang w:val="zh-CN"/>
              </w:rPr>
              <w:t>人数</w:t>
            </w:r>
          </w:p>
        </w:tc>
        <w:tc>
          <w:tcPr>
            <w:tcW w:w="3728" w:type="dxa"/>
            <w:gridSpan w:val="3"/>
            <w:vAlign w:val="center"/>
          </w:tcPr>
          <w:p w14:paraId="3BF50B34">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具有执业资格的管理人员人数</w:t>
            </w:r>
          </w:p>
        </w:tc>
      </w:tr>
      <w:tr w14:paraId="494C2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88" w:hRule="atLeast"/>
          <w:jc w:val="center"/>
        </w:trPr>
        <w:tc>
          <w:tcPr>
            <w:tcW w:w="1195" w:type="dxa"/>
            <w:vMerge w:val="continue"/>
            <w:vAlign w:val="center"/>
          </w:tcPr>
          <w:p w14:paraId="1DFB607E">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c>
          <w:tcPr>
            <w:tcW w:w="4348" w:type="dxa"/>
            <w:gridSpan w:val="3"/>
            <w:vAlign w:val="center"/>
          </w:tcPr>
          <w:p w14:paraId="1D775EDC">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c>
          <w:tcPr>
            <w:tcW w:w="3728" w:type="dxa"/>
            <w:gridSpan w:val="3"/>
            <w:vAlign w:val="center"/>
          </w:tcPr>
          <w:p w14:paraId="536F54E6">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14:paraId="5032D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090" w:hRule="atLeast"/>
          <w:jc w:val="center"/>
        </w:trPr>
        <w:tc>
          <w:tcPr>
            <w:tcW w:w="1195" w:type="dxa"/>
            <w:vAlign w:val="center"/>
          </w:tcPr>
          <w:p w14:paraId="3E816B3B">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rPr>
              <w:t>获奖情况</w:t>
            </w:r>
          </w:p>
          <w:p w14:paraId="60F14A71">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rPr>
              <w:t>(荣誉)</w:t>
            </w:r>
          </w:p>
        </w:tc>
        <w:tc>
          <w:tcPr>
            <w:tcW w:w="8076" w:type="dxa"/>
            <w:gridSpan w:val="6"/>
            <w:vAlign w:val="center"/>
          </w:tcPr>
          <w:p w14:paraId="156B52D2">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r>
      <w:tr w14:paraId="69CDD4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1390" w:hRule="atLeast"/>
          <w:jc w:val="center"/>
        </w:trPr>
        <w:tc>
          <w:tcPr>
            <w:tcW w:w="1195" w:type="dxa"/>
            <w:vAlign w:val="center"/>
          </w:tcPr>
          <w:p w14:paraId="6670A189">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单</w:t>
            </w:r>
          </w:p>
          <w:p w14:paraId="7D813D64">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位</w:t>
            </w:r>
          </w:p>
          <w:p w14:paraId="33ADA3A8">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简</w:t>
            </w:r>
          </w:p>
          <w:p w14:paraId="30698CA3">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highlight w:val="none"/>
              </w:rPr>
            </w:pPr>
            <w:r>
              <w:rPr>
                <w:rFonts w:hint="eastAsia" w:ascii="宋体" w:hAnsi="宋体" w:cs="宋体"/>
                <w:color w:val="auto"/>
                <w:sz w:val="24"/>
                <w:highlight w:val="none"/>
                <w:lang w:val="zh-CN"/>
              </w:rPr>
              <w:t>历</w:t>
            </w:r>
          </w:p>
        </w:tc>
        <w:tc>
          <w:tcPr>
            <w:tcW w:w="8076" w:type="dxa"/>
            <w:gridSpan w:val="6"/>
          </w:tcPr>
          <w:p w14:paraId="6560BCA4">
            <w:pPr>
              <w:keepNext w:val="0"/>
              <w:keepLines w:val="0"/>
              <w:suppressLineNumbers w:val="0"/>
              <w:autoSpaceDE w:val="0"/>
              <w:snapToGrid w:val="0"/>
              <w:spacing w:before="0" w:beforeAutospacing="0" w:after="0" w:afterAutospacing="0" w:line="360" w:lineRule="auto"/>
              <w:ind w:left="0" w:right="0"/>
              <w:jc w:val="center"/>
              <w:rPr>
                <w:rFonts w:hint="default" w:ascii="宋体" w:hAnsi="宋体" w:cs="宋体"/>
                <w:color w:val="auto"/>
                <w:sz w:val="24"/>
                <w:highlight w:val="none"/>
                <w:lang w:val="zh-CN"/>
              </w:rPr>
            </w:pPr>
          </w:p>
        </w:tc>
      </w:tr>
    </w:tbl>
    <w:p w14:paraId="2F4F2BE0">
      <w:pPr>
        <w:autoSpaceDE w:val="0"/>
        <w:snapToGrid w:val="0"/>
        <w:spacing w:line="360" w:lineRule="auto"/>
        <w:ind w:firstLine="840"/>
        <w:rPr>
          <w:rFonts w:ascii="宋体" w:hAnsi="宋体" w:cs="宋体"/>
          <w:color w:val="auto"/>
          <w:highlight w:val="none"/>
        </w:rPr>
      </w:pPr>
      <w:r>
        <w:rPr>
          <w:rFonts w:hint="eastAsia" w:ascii="宋体" w:hAnsi="宋体" w:cs="宋体"/>
          <w:color w:val="auto"/>
          <w:sz w:val="24"/>
          <w:highlight w:val="none"/>
          <w:lang w:val="zh-CN"/>
        </w:rPr>
        <w:t>附企业、人员的相关证书复印件。如有其它补充材料，格式自拟。（文本中已提供的资料无需重复提供）</w:t>
      </w:r>
    </w:p>
    <w:p w14:paraId="1A986FDF">
      <w:pPr>
        <w:snapToGrid w:val="0"/>
        <w:spacing w:line="360" w:lineRule="auto"/>
        <w:ind w:firstLine="576"/>
        <w:jc w:val="center"/>
        <w:rPr>
          <w:rFonts w:ascii="宋体" w:hAnsi="宋体" w:cs="宋体"/>
          <w:color w:val="auto"/>
          <w:sz w:val="24"/>
          <w:highlight w:val="none"/>
          <w:lang w:val="zh-CN"/>
        </w:rPr>
      </w:pPr>
      <w:r>
        <w:rPr>
          <w:rFonts w:hint="eastAsia" w:ascii="宋体" w:hAnsi="宋体" w:cs="宋体"/>
          <w:color w:val="auto"/>
          <w:sz w:val="24"/>
          <w:highlight w:val="none"/>
          <w:lang w:val="zh-CN"/>
        </w:rPr>
        <w:t xml:space="preserve">                       投标</w:t>
      </w:r>
      <w:r>
        <w:rPr>
          <w:rFonts w:hint="eastAsia" w:ascii="宋体" w:hAnsi="宋体" w:cs="宋体"/>
          <w:color w:val="auto"/>
          <w:sz w:val="24"/>
          <w:highlight w:val="none"/>
        </w:rPr>
        <w:t>人</w:t>
      </w:r>
      <w:r>
        <w:rPr>
          <w:rFonts w:hint="eastAsia" w:ascii="宋体" w:hAnsi="宋体" w:cs="宋体"/>
          <w:color w:val="auto"/>
          <w:sz w:val="24"/>
          <w:highlight w:val="none"/>
          <w:lang w:val="zh-CN"/>
        </w:rPr>
        <w:t xml:space="preserve">名称(电子签名)：                </w:t>
      </w:r>
    </w:p>
    <w:p w14:paraId="5A0B99C1">
      <w:pPr>
        <w:snapToGrid w:val="0"/>
        <w:spacing w:line="360" w:lineRule="auto"/>
        <w:ind w:firstLine="576"/>
        <w:jc w:val="center"/>
        <w:rPr>
          <w:rFonts w:ascii="宋体" w:hAnsi="宋体" w:cs="宋体"/>
          <w:b/>
          <w:color w:val="auto"/>
          <w:sz w:val="32"/>
          <w:szCs w:val="32"/>
          <w:highlight w:val="none"/>
        </w:rPr>
      </w:pP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5FB9A7DA">
      <w:pPr>
        <w:rPr>
          <w:rFonts w:hint="eastAsia" w:ascii="宋体" w:hAnsi="宋体" w:cs="宋体"/>
          <w:b/>
          <w:color w:val="auto"/>
          <w:sz w:val="28"/>
          <w:szCs w:val="28"/>
          <w:highlight w:val="none"/>
        </w:rPr>
      </w:pPr>
      <w:r>
        <w:rPr>
          <w:rFonts w:hint="eastAsia" w:ascii="宋体" w:hAnsi="宋体" w:cs="宋体"/>
          <w:b/>
          <w:color w:val="auto"/>
          <w:sz w:val="28"/>
          <w:szCs w:val="28"/>
          <w:highlight w:val="none"/>
        </w:rPr>
        <w:br w:type="page"/>
      </w:r>
    </w:p>
    <w:p w14:paraId="03623A7A">
      <w:pPr>
        <w:jc w:val="left"/>
        <w:rPr>
          <w:rFonts w:ascii="宋体" w:hAnsi="宋体" w:cs="宋体"/>
          <w:b/>
          <w:color w:val="auto"/>
          <w:sz w:val="28"/>
          <w:szCs w:val="28"/>
          <w:highlight w:val="none"/>
        </w:rPr>
      </w:pPr>
      <w:r>
        <w:rPr>
          <w:rFonts w:hint="eastAsia" w:ascii="宋体" w:hAnsi="宋体" w:cs="宋体"/>
          <w:b/>
          <w:color w:val="auto"/>
          <w:sz w:val="28"/>
          <w:szCs w:val="28"/>
          <w:highlight w:val="none"/>
        </w:rPr>
        <w:t>参考格式2</w:t>
      </w:r>
    </w:p>
    <w:p w14:paraId="7ED0D78C">
      <w:pPr>
        <w:autoSpaceDE w:val="0"/>
        <w:spacing w:line="360" w:lineRule="auto"/>
        <w:ind w:firstLine="120"/>
        <w:jc w:val="center"/>
        <w:rPr>
          <w:rFonts w:ascii="宋体" w:hAnsi="宋体" w:cs="宋体"/>
          <w:color w:val="auto"/>
          <w:highlight w:val="none"/>
        </w:rPr>
      </w:pPr>
      <w:r>
        <w:rPr>
          <w:rFonts w:hint="eastAsia" w:ascii="宋体" w:hAnsi="宋体" w:cs="宋体"/>
          <w:b/>
          <w:color w:val="auto"/>
          <w:sz w:val="30"/>
          <w:szCs w:val="30"/>
          <w:highlight w:val="none"/>
        </w:rPr>
        <w:t>20  年  月  日以</w:t>
      </w:r>
      <w:r>
        <w:rPr>
          <w:rFonts w:hint="eastAsia" w:ascii="宋体" w:hAnsi="宋体" w:cs="宋体"/>
          <w:b/>
          <w:color w:val="auto"/>
          <w:sz w:val="30"/>
          <w:szCs w:val="30"/>
          <w:highlight w:val="none"/>
          <w:lang w:val="zh-CN"/>
        </w:rPr>
        <w:t>来主要业绩证明</w:t>
      </w:r>
    </w:p>
    <w:p w14:paraId="3179F87B">
      <w:pPr>
        <w:autoSpaceDE w:val="0"/>
        <w:spacing w:line="360" w:lineRule="auto"/>
        <w:ind w:firstLine="120"/>
        <w:rPr>
          <w:rFonts w:ascii="宋体" w:hAnsi="宋体" w:cs="宋体"/>
          <w:color w:val="auto"/>
          <w:sz w:val="24"/>
          <w:highlight w:val="none"/>
        </w:rPr>
      </w:pPr>
      <w:r>
        <w:rPr>
          <w:rFonts w:hint="eastAsia" w:ascii="宋体" w:hAnsi="宋体" w:cs="宋体"/>
          <w:color w:val="auto"/>
          <w:sz w:val="24"/>
          <w:highlight w:val="none"/>
        </w:rPr>
        <w:t>附表：相关项目业绩一览表</w:t>
      </w:r>
    </w:p>
    <w:tbl>
      <w:tblPr>
        <w:tblStyle w:val="63"/>
        <w:tblW w:w="4997" w:type="pct"/>
        <w:tblInd w:w="0" w:type="dxa"/>
        <w:tblLayout w:type="autofit"/>
        <w:tblCellMar>
          <w:top w:w="0" w:type="dxa"/>
          <w:left w:w="108" w:type="dxa"/>
          <w:bottom w:w="0" w:type="dxa"/>
          <w:right w:w="108" w:type="dxa"/>
        </w:tblCellMar>
      </w:tblPr>
      <w:tblGrid>
        <w:gridCol w:w="1187"/>
        <w:gridCol w:w="1224"/>
        <w:gridCol w:w="1274"/>
        <w:gridCol w:w="1250"/>
        <w:gridCol w:w="1029"/>
        <w:gridCol w:w="2582"/>
        <w:gridCol w:w="734"/>
      </w:tblGrid>
      <w:tr w14:paraId="6BBE760F">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vAlign w:val="center"/>
          </w:tcPr>
          <w:p w14:paraId="3B09A819">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项目名称</w:t>
            </w:r>
          </w:p>
        </w:tc>
        <w:tc>
          <w:tcPr>
            <w:tcW w:w="659" w:type="pct"/>
            <w:tcBorders>
              <w:top w:val="single" w:color="000000" w:sz="6" w:space="0"/>
              <w:left w:val="single" w:color="000000" w:sz="6" w:space="0"/>
              <w:bottom w:val="single" w:color="000000" w:sz="6" w:space="0"/>
              <w:right w:val="single" w:color="000000" w:sz="6" w:space="0"/>
            </w:tcBorders>
            <w:vAlign w:val="center"/>
          </w:tcPr>
          <w:p w14:paraId="4E86CA8C">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项目类型</w:t>
            </w:r>
          </w:p>
        </w:tc>
        <w:tc>
          <w:tcPr>
            <w:tcW w:w="686" w:type="pct"/>
            <w:tcBorders>
              <w:top w:val="single" w:color="000000" w:sz="6" w:space="0"/>
              <w:left w:val="single" w:color="000000" w:sz="6" w:space="0"/>
              <w:bottom w:val="single" w:color="000000" w:sz="6" w:space="0"/>
              <w:right w:val="single" w:color="000000" w:sz="6" w:space="0"/>
            </w:tcBorders>
            <w:vAlign w:val="center"/>
          </w:tcPr>
          <w:p w14:paraId="29E200A6">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简要描述</w:t>
            </w:r>
          </w:p>
        </w:tc>
        <w:tc>
          <w:tcPr>
            <w:tcW w:w="673" w:type="pct"/>
            <w:tcBorders>
              <w:top w:val="single" w:color="000000" w:sz="6" w:space="0"/>
              <w:left w:val="single" w:color="000000" w:sz="6" w:space="0"/>
              <w:bottom w:val="single" w:color="000000" w:sz="6" w:space="0"/>
              <w:right w:val="single" w:color="000000" w:sz="6" w:space="0"/>
            </w:tcBorders>
            <w:vAlign w:val="center"/>
          </w:tcPr>
          <w:p w14:paraId="3068FF9B">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项目投资（万元）</w:t>
            </w:r>
          </w:p>
        </w:tc>
        <w:tc>
          <w:tcPr>
            <w:tcW w:w="554" w:type="pct"/>
            <w:tcBorders>
              <w:top w:val="single" w:color="000000" w:sz="6" w:space="0"/>
              <w:left w:val="single" w:color="000000" w:sz="6" w:space="0"/>
              <w:bottom w:val="single" w:color="000000" w:sz="6" w:space="0"/>
              <w:right w:val="single" w:color="000000" w:sz="6" w:space="0"/>
            </w:tcBorders>
            <w:vAlign w:val="center"/>
          </w:tcPr>
          <w:p w14:paraId="1C13AF98">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合同签订日期</w:t>
            </w:r>
          </w:p>
        </w:tc>
        <w:tc>
          <w:tcPr>
            <w:tcW w:w="1390" w:type="pct"/>
            <w:tcBorders>
              <w:top w:val="single" w:color="000000" w:sz="6" w:space="0"/>
              <w:left w:val="single" w:color="000000" w:sz="6" w:space="0"/>
              <w:bottom w:val="single" w:color="000000" w:sz="6" w:space="0"/>
              <w:right w:val="single" w:color="000000" w:sz="6" w:space="0"/>
            </w:tcBorders>
            <w:vAlign w:val="center"/>
          </w:tcPr>
          <w:p w14:paraId="36C8EAA8">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项目地址与采购单位联系电话</w:t>
            </w:r>
          </w:p>
        </w:tc>
        <w:tc>
          <w:tcPr>
            <w:tcW w:w="395" w:type="pct"/>
            <w:tcBorders>
              <w:top w:val="single" w:color="000000" w:sz="6" w:space="0"/>
              <w:left w:val="single" w:color="000000" w:sz="6" w:space="0"/>
              <w:bottom w:val="single" w:color="000000" w:sz="6" w:space="0"/>
              <w:right w:val="single" w:color="000000" w:sz="6" w:space="0"/>
            </w:tcBorders>
            <w:vAlign w:val="center"/>
          </w:tcPr>
          <w:p w14:paraId="7D155DF1">
            <w:pPr>
              <w:keepNext w:val="0"/>
              <w:keepLines w:val="0"/>
              <w:suppressLineNumbers w:val="0"/>
              <w:autoSpaceDE w:val="0"/>
              <w:spacing w:before="0" w:beforeAutospacing="0" w:after="0" w:afterAutospacing="0" w:line="276" w:lineRule="auto"/>
              <w:ind w:left="0" w:right="0"/>
              <w:jc w:val="center"/>
              <w:rPr>
                <w:rFonts w:hint="default" w:ascii="宋体" w:hAnsi="宋体" w:cs="宋体"/>
                <w:color w:val="auto"/>
                <w:highlight w:val="none"/>
              </w:rPr>
            </w:pPr>
            <w:r>
              <w:rPr>
                <w:rFonts w:hint="eastAsia" w:ascii="宋体" w:hAnsi="宋体" w:cs="宋体"/>
                <w:color w:val="auto"/>
                <w:sz w:val="24"/>
                <w:highlight w:val="none"/>
              </w:rPr>
              <w:t>所在页码</w:t>
            </w:r>
          </w:p>
        </w:tc>
      </w:tr>
      <w:tr w14:paraId="265F4DFD">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14:paraId="48473090">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14:paraId="12FE6B57">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14:paraId="318B29DE">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14:paraId="0A45A6B5">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14:paraId="401369DA">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14:paraId="41FBC7D9">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14:paraId="1452AA01">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r>
      <w:tr w14:paraId="45A9248D">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14:paraId="58993256">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14:paraId="41B91B41">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14:paraId="6709C1CD">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14:paraId="7641D2C3">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14:paraId="78FCD46B">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14:paraId="37ABF804">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14:paraId="6205124F">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r>
      <w:tr w14:paraId="1C7A53DF">
        <w:tblPrEx>
          <w:tblCellMar>
            <w:top w:w="0" w:type="dxa"/>
            <w:left w:w="108" w:type="dxa"/>
            <w:bottom w:w="0" w:type="dxa"/>
            <w:right w:w="108" w:type="dxa"/>
          </w:tblCellMar>
        </w:tblPrEx>
        <w:trPr>
          <w:trHeight w:val="23" w:hRule="atLeast"/>
        </w:trPr>
        <w:tc>
          <w:tcPr>
            <w:tcW w:w="639" w:type="pct"/>
            <w:tcBorders>
              <w:top w:val="single" w:color="000000" w:sz="6" w:space="0"/>
              <w:left w:val="single" w:color="000000" w:sz="6" w:space="0"/>
              <w:bottom w:val="single" w:color="000000" w:sz="6" w:space="0"/>
              <w:right w:val="single" w:color="000000" w:sz="6" w:space="0"/>
            </w:tcBorders>
          </w:tcPr>
          <w:p w14:paraId="4E9E2CC2">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59" w:type="pct"/>
            <w:tcBorders>
              <w:top w:val="single" w:color="000000" w:sz="6" w:space="0"/>
              <w:left w:val="single" w:color="000000" w:sz="6" w:space="0"/>
              <w:bottom w:val="single" w:color="000000" w:sz="6" w:space="0"/>
              <w:right w:val="single" w:color="000000" w:sz="6" w:space="0"/>
            </w:tcBorders>
          </w:tcPr>
          <w:p w14:paraId="0BD19300">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86" w:type="pct"/>
            <w:tcBorders>
              <w:top w:val="single" w:color="000000" w:sz="6" w:space="0"/>
              <w:left w:val="single" w:color="000000" w:sz="6" w:space="0"/>
              <w:bottom w:val="single" w:color="000000" w:sz="6" w:space="0"/>
              <w:right w:val="single" w:color="000000" w:sz="6" w:space="0"/>
            </w:tcBorders>
          </w:tcPr>
          <w:p w14:paraId="2448E1A9">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673" w:type="pct"/>
            <w:tcBorders>
              <w:top w:val="single" w:color="000000" w:sz="6" w:space="0"/>
              <w:left w:val="single" w:color="000000" w:sz="6" w:space="0"/>
              <w:bottom w:val="single" w:color="000000" w:sz="6" w:space="0"/>
              <w:right w:val="single" w:color="000000" w:sz="6" w:space="0"/>
            </w:tcBorders>
          </w:tcPr>
          <w:p w14:paraId="3B197F1E">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554" w:type="pct"/>
            <w:tcBorders>
              <w:top w:val="single" w:color="000000" w:sz="6" w:space="0"/>
              <w:left w:val="single" w:color="000000" w:sz="6" w:space="0"/>
              <w:bottom w:val="single" w:color="000000" w:sz="6" w:space="0"/>
              <w:right w:val="single" w:color="000000" w:sz="6" w:space="0"/>
            </w:tcBorders>
          </w:tcPr>
          <w:p w14:paraId="51CCFC10">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1390" w:type="pct"/>
            <w:tcBorders>
              <w:top w:val="single" w:color="000000" w:sz="6" w:space="0"/>
              <w:left w:val="single" w:color="000000" w:sz="6" w:space="0"/>
              <w:bottom w:val="single" w:color="000000" w:sz="6" w:space="0"/>
              <w:right w:val="single" w:color="000000" w:sz="6" w:space="0"/>
            </w:tcBorders>
          </w:tcPr>
          <w:p w14:paraId="51B3C0A1">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Pr>
          <w:p w14:paraId="108B0F9C">
            <w:pPr>
              <w:keepNext w:val="0"/>
              <w:keepLines w:val="0"/>
              <w:suppressLineNumbers w:val="0"/>
              <w:autoSpaceDE w:val="0"/>
              <w:snapToGrid w:val="0"/>
              <w:spacing w:before="0" w:beforeAutospacing="0" w:after="0" w:afterAutospacing="0" w:line="360" w:lineRule="auto"/>
              <w:ind w:left="0" w:right="0"/>
              <w:rPr>
                <w:rFonts w:hint="default" w:ascii="宋体" w:hAnsi="宋体" w:cs="宋体"/>
                <w:color w:val="auto"/>
                <w:sz w:val="24"/>
                <w:highlight w:val="none"/>
              </w:rPr>
            </w:pPr>
          </w:p>
        </w:tc>
      </w:tr>
    </w:tbl>
    <w:p w14:paraId="236CD516">
      <w:pPr>
        <w:autoSpaceDE w:val="0"/>
        <w:spacing w:line="360" w:lineRule="auto"/>
        <w:rPr>
          <w:rFonts w:ascii="宋体" w:hAnsi="宋体" w:cs="宋体"/>
          <w:color w:val="auto"/>
          <w:highlight w:val="none"/>
        </w:rPr>
      </w:pPr>
      <w:r>
        <w:rPr>
          <w:rFonts w:hint="eastAsia" w:ascii="宋体" w:hAnsi="宋体" w:cs="宋体"/>
          <w:b/>
          <w:color w:val="auto"/>
          <w:sz w:val="24"/>
          <w:highlight w:val="none"/>
        </w:rPr>
        <w:t xml:space="preserve">  注：投标供应商可按上述的格式自行编制，须随表提交相应的业绩证明材料（详见评分要求）并注明所在投标商务文件页码。</w:t>
      </w:r>
    </w:p>
    <w:p w14:paraId="59783CF7">
      <w:pPr>
        <w:snapToGrid w:val="0"/>
        <w:spacing w:line="360" w:lineRule="auto"/>
        <w:ind w:firstLine="576"/>
        <w:jc w:val="center"/>
        <w:rPr>
          <w:rFonts w:ascii="宋体" w:hAnsi="宋体" w:cs="宋体"/>
          <w:color w:val="auto"/>
          <w:sz w:val="24"/>
          <w:highlight w:val="none"/>
          <w:lang w:val="zh-CN"/>
        </w:rPr>
      </w:pPr>
      <w:r>
        <w:rPr>
          <w:rFonts w:hint="eastAsia" w:ascii="宋体" w:hAnsi="宋体" w:cs="宋体"/>
          <w:color w:val="auto"/>
          <w:sz w:val="24"/>
          <w:highlight w:val="none"/>
          <w:lang w:val="zh-CN"/>
        </w:rPr>
        <w:t xml:space="preserve">                       投标</w:t>
      </w:r>
      <w:r>
        <w:rPr>
          <w:rFonts w:hint="eastAsia" w:ascii="宋体" w:hAnsi="宋体" w:cs="宋体"/>
          <w:color w:val="auto"/>
          <w:sz w:val="24"/>
          <w:highlight w:val="none"/>
        </w:rPr>
        <w:t>人</w:t>
      </w:r>
      <w:r>
        <w:rPr>
          <w:rFonts w:hint="eastAsia" w:ascii="宋体" w:hAnsi="宋体" w:cs="宋体"/>
          <w:color w:val="auto"/>
          <w:sz w:val="24"/>
          <w:highlight w:val="none"/>
          <w:lang w:val="zh-CN"/>
        </w:rPr>
        <w:t xml:space="preserve">名称(电子签名)：                </w:t>
      </w:r>
    </w:p>
    <w:p w14:paraId="36BC5F53">
      <w:pPr>
        <w:snapToGrid w:val="0"/>
        <w:spacing w:line="360" w:lineRule="auto"/>
        <w:ind w:firstLine="576"/>
        <w:jc w:val="center"/>
        <w:rPr>
          <w:rFonts w:ascii="宋体" w:hAnsi="宋体" w:cs="宋体"/>
          <w:color w:val="auto"/>
          <w:highlight w:val="none"/>
        </w:rPr>
      </w:pPr>
      <w:r>
        <w:rPr>
          <w:rFonts w:hint="eastAsia" w:ascii="宋体" w:hAnsi="宋体" w:cs="宋体"/>
          <w:color w:val="auto"/>
          <w:sz w:val="24"/>
          <w:highlight w:val="none"/>
          <w:lang w:val="zh-CN"/>
        </w:rPr>
        <w:t xml:space="preserve">              </w:t>
      </w: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 xml:space="preserve"> 日期：</w:t>
      </w:r>
      <w:r>
        <w:rPr>
          <w:rFonts w:hint="eastAsia" w:ascii="宋体" w:hAnsi="宋体" w:cs="宋体"/>
          <w:color w:val="auto"/>
          <w:sz w:val="24"/>
          <w:highlight w:val="none"/>
        </w:rPr>
        <w:t xml:space="preserve">    年   月   日</w:t>
      </w:r>
    </w:p>
    <w:p w14:paraId="568E7785">
      <w:pPr>
        <w:rPr>
          <w:rFonts w:ascii="宋体" w:hAnsi="宋体" w:cs="宋体"/>
          <w:b/>
          <w:color w:val="auto"/>
          <w:kern w:val="0"/>
          <w:sz w:val="28"/>
          <w:highlight w:val="none"/>
        </w:rPr>
      </w:pPr>
    </w:p>
    <w:p w14:paraId="66B5C9D0">
      <w:pPr>
        <w:rPr>
          <w:rFonts w:ascii="宋体" w:hAnsi="宋体" w:cs="宋体"/>
          <w:b/>
          <w:color w:val="auto"/>
          <w:kern w:val="0"/>
          <w:sz w:val="28"/>
          <w:highlight w:val="none"/>
        </w:rPr>
      </w:pPr>
    </w:p>
    <w:p w14:paraId="7FC06F63">
      <w:pPr>
        <w:rPr>
          <w:rFonts w:ascii="宋体" w:hAnsi="宋体" w:cs="宋体"/>
          <w:b/>
          <w:color w:val="auto"/>
          <w:kern w:val="0"/>
          <w:sz w:val="28"/>
          <w:highlight w:val="none"/>
        </w:rPr>
      </w:pPr>
    </w:p>
    <w:p w14:paraId="42A6F033">
      <w:pPr>
        <w:rPr>
          <w:rFonts w:ascii="宋体" w:hAnsi="宋体" w:cs="宋体"/>
          <w:b/>
          <w:color w:val="auto"/>
          <w:kern w:val="0"/>
          <w:sz w:val="28"/>
          <w:highlight w:val="none"/>
        </w:rPr>
      </w:pPr>
      <w:r>
        <w:rPr>
          <w:rFonts w:hint="eastAsia" w:ascii="宋体" w:hAnsi="宋体" w:cs="宋体"/>
          <w:b/>
          <w:color w:val="auto"/>
          <w:kern w:val="0"/>
          <w:sz w:val="28"/>
          <w:highlight w:val="none"/>
        </w:rPr>
        <w:t>参考格式3</w:t>
      </w:r>
    </w:p>
    <w:p w14:paraId="1909B6A6">
      <w:pPr>
        <w:jc w:val="center"/>
        <w:rPr>
          <w:rFonts w:ascii="宋体" w:hAnsi="宋体" w:cs="宋体"/>
          <w:b/>
          <w:color w:val="auto"/>
          <w:kern w:val="0"/>
          <w:sz w:val="30"/>
          <w:szCs w:val="30"/>
          <w:highlight w:val="none"/>
        </w:rPr>
      </w:pPr>
      <w:r>
        <w:rPr>
          <w:rFonts w:hint="eastAsia" w:ascii="宋体" w:hAnsi="宋体" w:cs="宋体"/>
          <w:b/>
          <w:color w:val="auto"/>
          <w:kern w:val="0"/>
          <w:sz w:val="30"/>
          <w:szCs w:val="30"/>
          <w:highlight w:val="none"/>
        </w:rPr>
        <w:t>拟投入项目成员情况表</w:t>
      </w:r>
    </w:p>
    <w:tbl>
      <w:tblPr>
        <w:tblStyle w:val="63"/>
        <w:tblW w:w="4997" w:type="pct"/>
        <w:jc w:val="center"/>
        <w:tblLayout w:type="autofit"/>
        <w:tblCellMar>
          <w:top w:w="0" w:type="dxa"/>
          <w:left w:w="108" w:type="dxa"/>
          <w:bottom w:w="0" w:type="dxa"/>
          <w:right w:w="108" w:type="dxa"/>
        </w:tblCellMar>
      </w:tblPr>
      <w:tblGrid>
        <w:gridCol w:w="974"/>
        <w:gridCol w:w="687"/>
        <w:gridCol w:w="804"/>
        <w:gridCol w:w="728"/>
        <w:gridCol w:w="1321"/>
        <w:gridCol w:w="900"/>
        <w:gridCol w:w="1240"/>
        <w:gridCol w:w="1151"/>
        <w:gridCol w:w="733"/>
        <w:gridCol w:w="742"/>
      </w:tblGrid>
      <w:tr w14:paraId="3904B9C7">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39BAE18">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团队</w:t>
            </w:r>
          </w:p>
          <w:p w14:paraId="7C25B7AA">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职务</w:t>
            </w: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1AEC5E8">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姓名</w:t>
            </w: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F5FC131">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性别</w:t>
            </w: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4FCFF28">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年龄</w:t>
            </w: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ABF7D2D">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身份证号码</w:t>
            </w: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38909EA">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学历/专业</w:t>
            </w: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7A7253D">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职称/执业资格</w:t>
            </w: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800643B">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证书号码</w:t>
            </w: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243D478">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对应页码</w:t>
            </w: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7E2C027">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p w14:paraId="24E1E802">
            <w:pPr>
              <w:keepNext w:val="0"/>
              <w:keepLines w:val="0"/>
              <w:suppressLineNumbers w:val="0"/>
              <w:autoSpaceDE w:val="0"/>
              <w:snapToGrid w:val="0"/>
              <w:spacing w:before="0"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自行补充</w:t>
            </w:r>
          </w:p>
        </w:tc>
      </w:tr>
      <w:tr w14:paraId="51C8EC74">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DE1BCEC">
            <w:pPr>
              <w:keepNext w:val="0"/>
              <w:keepLines w:val="0"/>
              <w:suppressLineNumbers w:val="0"/>
              <w:autoSpaceDE w:val="0"/>
              <w:snapToGrid w:val="0"/>
              <w:spacing w:before="0" w:beforeAutospacing="0" w:after="0" w:afterAutospacing="0"/>
              <w:ind w:left="0" w:right="0"/>
              <w:jc w:val="left"/>
              <w:rPr>
                <w:rFonts w:hint="default" w:ascii="宋体" w:hAnsi="宋体" w:cs="宋体"/>
                <w:color w:val="auto"/>
                <w:sz w:val="24"/>
                <w:highlight w:val="none"/>
              </w:rPr>
            </w:pPr>
            <w:r>
              <w:rPr>
                <w:rFonts w:hint="eastAsia" w:ascii="宋体" w:hAnsi="宋体" w:cs="宋体"/>
                <w:color w:val="auto"/>
                <w:sz w:val="24"/>
                <w:highlight w:val="none"/>
              </w:rPr>
              <w:t>项目负责人</w:t>
            </w: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A8E557E">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7736603">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DD3E634">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4946D7">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4E2DFB6">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A6C7AE0">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7B5A637">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D33F4F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01A89DA">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r w14:paraId="758D8465">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1DD1E0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2702A6F">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DECBD9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0D80A2E">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F093174">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4E7BDF9">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8AF14C2">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A93AF4A">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6A98F03">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4AB481">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r w14:paraId="4483C370">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50D0BCC">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E637AA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1FD9F46">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D9D2868">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9BA21D7">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A8F0E50">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8A78EE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7BADE01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941431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359987D">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r w14:paraId="71EE5178">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10FEA3B9">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2A82979">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5C1DE24">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B1B8AD">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0F2C53C">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C4050E3">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4268C96">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18A1A3C">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347F85F">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AD0206F">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r w14:paraId="70CB6235">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DEDC33">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0B3261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3B205D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5F150F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B438226">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1BEA8E8">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EBC614D">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4E0D1EA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6A251CA">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A9ED26B">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r w14:paraId="1A77161E">
        <w:tblPrEx>
          <w:tblCellMar>
            <w:top w:w="0" w:type="dxa"/>
            <w:left w:w="108" w:type="dxa"/>
            <w:bottom w:w="0" w:type="dxa"/>
            <w:right w:w="108" w:type="dxa"/>
          </w:tblCellMar>
        </w:tblPrEx>
        <w:trPr>
          <w:trHeight w:val="23" w:hRule="atLeast"/>
          <w:jc w:val="center"/>
        </w:trPr>
        <w:tc>
          <w:tcPr>
            <w:tcW w:w="52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847577A">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7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5F1BF42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33"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2D14948">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749E5F5">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712"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4876D3E">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8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62B7CB0F">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68"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053412C6">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620"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E2C8554">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395"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2775A3D0">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c>
          <w:tcPr>
            <w:tcW w:w="401" w:type="pct"/>
            <w:tcBorders>
              <w:top w:val="single" w:color="000000" w:sz="6" w:space="0"/>
              <w:left w:val="single" w:color="000000" w:sz="6" w:space="0"/>
              <w:bottom w:val="single" w:color="000000" w:sz="6" w:space="0"/>
              <w:right w:val="single" w:color="000000" w:sz="6" w:space="0"/>
            </w:tcBorders>
            <w:tcMar>
              <w:top w:w="0" w:type="dxa"/>
              <w:left w:w="108" w:type="dxa"/>
              <w:bottom w:w="0" w:type="dxa"/>
              <w:right w:w="108" w:type="dxa"/>
            </w:tcMar>
            <w:vAlign w:val="center"/>
          </w:tcPr>
          <w:p w14:paraId="3BB2A76F">
            <w:pPr>
              <w:keepNext w:val="0"/>
              <w:keepLines w:val="0"/>
              <w:suppressLineNumbers w:val="0"/>
              <w:autoSpaceDE w:val="0"/>
              <w:snapToGrid w:val="0"/>
              <w:spacing w:before="0" w:beforeAutospacing="0" w:after="0" w:afterAutospacing="0"/>
              <w:ind w:left="0" w:right="0"/>
              <w:rPr>
                <w:rFonts w:hint="default" w:ascii="宋体" w:hAnsi="宋体" w:cs="宋体"/>
                <w:color w:val="auto"/>
                <w:sz w:val="24"/>
                <w:highlight w:val="none"/>
              </w:rPr>
            </w:pPr>
          </w:p>
        </w:tc>
      </w:tr>
    </w:tbl>
    <w:p w14:paraId="53FCDE05">
      <w:pPr>
        <w:snapToGrid w:val="0"/>
        <w:spacing w:line="360" w:lineRule="auto"/>
        <w:rPr>
          <w:rFonts w:ascii="宋体" w:hAnsi="宋体" w:cs="宋体"/>
          <w:b/>
          <w:color w:val="auto"/>
          <w:sz w:val="24"/>
          <w:highlight w:val="none"/>
        </w:rPr>
      </w:pPr>
      <w:r>
        <w:rPr>
          <w:rFonts w:hint="eastAsia" w:ascii="宋体" w:hAnsi="宋体" w:cs="宋体"/>
          <w:b/>
          <w:color w:val="auto"/>
          <w:sz w:val="24"/>
          <w:highlight w:val="none"/>
        </w:rPr>
        <w:t>注：本项目拟投入人员近3个月交纳社保记录情况表（以社保缴纳凭证作为附件）</w:t>
      </w:r>
    </w:p>
    <w:p w14:paraId="3A67FC08">
      <w:pPr>
        <w:spacing w:line="360" w:lineRule="auto"/>
        <w:jc w:val="left"/>
        <w:rPr>
          <w:rFonts w:ascii="宋体" w:hAnsi="宋体" w:cs="宋体"/>
          <w:color w:val="auto"/>
          <w:sz w:val="24"/>
          <w:highlight w:val="none"/>
        </w:rPr>
      </w:pPr>
      <w:r>
        <w:rPr>
          <w:rFonts w:hint="eastAsia" w:ascii="宋体" w:hAnsi="宋体" w:cs="宋体"/>
          <w:color w:val="auto"/>
          <w:sz w:val="24"/>
          <w:highlight w:val="none"/>
        </w:rPr>
        <w:t xml:space="preserve">                              </w:t>
      </w:r>
    </w:p>
    <w:p w14:paraId="3BBCDF58">
      <w:pPr>
        <w:spacing w:line="360" w:lineRule="auto"/>
        <w:jc w:val="center"/>
        <w:rPr>
          <w:rFonts w:ascii="宋体" w:hAnsi="宋体" w:cs="宋体"/>
          <w:color w:val="auto"/>
          <w:sz w:val="24"/>
          <w:highlight w:val="none"/>
          <w:lang w:val="zh-CN"/>
        </w:rPr>
      </w:pP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投标</w:t>
      </w:r>
      <w:r>
        <w:rPr>
          <w:rFonts w:hint="eastAsia" w:ascii="宋体" w:hAnsi="宋体" w:cs="宋体"/>
          <w:color w:val="auto"/>
          <w:sz w:val="24"/>
          <w:highlight w:val="none"/>
        </w:rPr>
        <w:t>人</w:t>
      </w:r>
      <w:r>
        <w:rPr>
          <w:rFonts w:hint="eastAsia" w:ascii="宋体" w:hAnsi="宋体" w:cs="宋体"/>
          <w:color w:val="auto"/>
          <w:sz w:val="24"/>
          <w:highlight w:val="none"/>
          <w:lang w:val="zh-CN"/>
        </w:rPr>
        <w:t>名称(电子签名)：</w:t>
      </w:r>
    </w:p>
    <w:p w14:paraId="3E273223">
      <w:pPr>
        <w:spacing w:line="360" w:lineRule="auto"/>
        <w:jc w:val="center"/>
        <w:rPr>
          <w:rFonts w:ascii="宋体" w:hAnsi="宋体" w:cs="宋体"/>
          <w:b/>
          <w:color w:val="auto"/>
          <w:kern w:val="0"/>
          <w:sz w:val="32"/>
          <w:highlight w:val="none"/>
        </w:rPr>
      </w:pPr>
      <w:r>
        <w:rPr>
          <w:rFonts w:hint="eastAsia" w:ascii="宋体" w:hAnsi="宋体" w:cs="宋体"/>
          <w:color w:val="auto"/>
          <w:sz w:val="24"/>
          <w:highlight w:val="none"/>
        </w:rPr>
        <w:t xml:space="preserve">                               </w:t>
      </w: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79E97257">
      <w:pPr>
        <w:rPr>
          <w:rFonts w:ascii="宋体" w:hAnsi="宋体" w:cs="宋体"/>
          <w:b/>
          <w:color w:val="auto"/>
          <w:kern w:val="0"/>
          <w:sz w:val="28"/>
          <w:highlight w:val="none"/>
        </w:rPr>
      </w:pPr>
      <w:r>
        <w:rPr>
          <w:rFonts w:hint="eastAsia" w:ascii="宋体" w:hAnsi="宋体" w:cs="宋体"/>
          <w:b/>
          <w:color w:val="auto"/>
          <w:kern w:val="0"/>
          <w:sz w:val="28"/>
          <w:highlight w:val="none"/>
        </w:rPr>
        <w:br w:type="page"/>
      </w:r>
    </w:p>
    <w:p w14:paraId="0CD3A6A2">
      <w:pPr>
        <w:rPr>
          <w:rFonts w:ascii="宋体" w:hAnsi="宋体" w:cs="宋体"/>
          <w:b/>
          <w:color w:val="auto"/>
          <w:kern w:val="0"/>
          <w:sz w:val="28"/>
          <w:highlight w:val="none"/>
        </w:rPr>
      </w:pPr>
      <w:r>
        <w:rPr>
          <w:rFonts w:hint="eastAsia" w:ascii="宋体" w:hAnsi="宋体" w:cs="宋体"/>
          <w:b/>
          <w:color w:val="auto"/>
          <w:kern w:val="0"/>
          <w:sz w:val="28"/>
          <w:highlight w:val="none"/>
        </w:rPr>
        <w:t>参考格式4</w:t>
      </w:r>
    </w:p>
    <w:p w14:paraId="521B434A">
      <w:pPr>
        <w:widowControl/>
        <w:jc w:val="center"/>
        <w:rPr>
          <w:rFonts w:ascii="宋体" w:hAnsi="宋体" w:cs="宋体"/>
          <w:b/>
          <w:color w:val="auto"/>
          <w:kern w:val="0"/>
          <w:sz w:val="30"/>
          <w:highlight w:val="none"/>
        </w:rPr>
      </w:pPr>
      <w:r>
        <w:rPr>
          <w:rFonts w:hint="eastAsia" w:ascii="宋体" w:hAnsi="宋体" w:cs="宋体"/>
          <w:b/>
          <w:color w:val="auto"/>
          <w:kern w:val="0"/>
          <w:sz w:val="30"/>
          <w:highlight w:val="none"/>
        </w:rPr>
        <w:t>拟投入本项目的团队成员情况表</w:t>
      </w:r>
    </w:p>
    <w:tbl>
      <w:tblPr>
        <w:tblStyle w:val="63"/>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0" w:type="dxa"/>
          <w:bottom w:w="0" w:type="dxa"/>
          <w:right w:w="0" w:type="dxa"/>
        </w:tblCellMar>
      </w:tblPr>
      <w:tblGrid>
        <w:gridCol w:w="1447"/>
        <w:gridCol w:w="300"/>
        <w:gridCol w:w="1118"/>
        <w:gridCol w:w="762"/>
        <w:gridCol w:w="688"/>
        <w:gridCol w:w="1127"/>
        <w:gridCol w:w="321"/>
        <w:gridCol w:w="1468"/>
        <w:gridCol w:w="1845"/>
      </w:tblGrid>
      <w:tr w14:paraId="6A20F36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6A402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姓</w:t>
            </w:r>
            <w:r>
              <w:rPr>
                <w:rFonts w:hint="eastAsia" w:ascii="宋体" w:hAnsi="宋体" w:cs="宋体"/>
                <w:color w:val="auto"/>
                <w:sz w:val="24"/>
                <w:highlight w:val="none"/>
              </w:rPr>
              <w:tab/>
            </w:r>
            <w:r>
              <w:rPr>
                <w:rFonts w:hint="eastAsia" w:ascii="宋体" w:hAnsi="宋体" w:cs="宋体"/>
                <w:color w:val="auto"/>
                <w:sz w:val="24"/>
                <w:highlight w:val="none"/>
              </w:rPr>
              <w:t>名</w:t>
            </w:r>
          </w:p>
        </w:tc>
        <w:tc>
          <w:tcPr>
            <w:tcW w:w="78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04C0912">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79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CA607A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性</w:t>
            </w:r>
            <w:r>
              <w:rPr>
                <w:rFonts w:hint="eastAsia" w:ascii="宋体" w:hAnsi="宋体" w:cs="宋体"/>
                <w:color w:val="auto"/>
                <w:sz w:val="24"/>
                <w:highlight w:val="none"/>
              </w:rPr>
              <w:tab/>
            </w:r>
            <w:r>
              <w:rPr>
                <w:rFonts w:hint="eastAsia" w:ascii="宋体" w:hAnsi="宋体" w:cs="宋体"/>
                <w:color w:val="auto"/>
                <w:sz w:val="24"/>
                <w:highlight w:val="none"/>
              </w:rPr>
              <w:t>别</w:t>
            </w:r>
          </w:p>
        </w:tc>
        <w:tc>
          <w:tcPr>
            <w:tcW w:w="79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E5A80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CC6380F">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年</w:t>
            </w:r>
            <w:r>
              <w:rPr>
                <w:rFonts w:hint="eastAsia" w:ascii="宋体" w:hAnsi="宋体" w:cs="宋体"/>
                <w:color w:val="auto"/>
                <w:sz w:val="24"/>
                <w:highlight w:val="none"/>
              </w:rPr>
              <w:tab/>
            </w:r>
            <w:r>
              <w:rPr>
                <w:rFonts w:hint="eastAsia" w:ascii="宋体" w:hAnsi="宋体" w:cs="宋体"/>
                <w:color w:val="auto"/>
                <w:sz w:val="24"/>
                <w:highlight w:val="none"/>
              </w:rPr>
              <w:t>龄</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98A03BB">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7F0A79D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709262A">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身份证号码</w:t>
            </w:r>
          </w:p>
        </w:tc>
        <w:tc>
          <w:tcPr>
            <w:tcW w:w="2378" w:type="pct"/>
            <w:gridSpan w:val="6"/>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01DD23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F4160C">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学</w:t>
            </w:r>
            <w:r>
              <w:rPr>
                <w:rFonts w:hint="eastAsia" w:ascii="宋体" w:hAnsi="宋体" w:cs="宋体"/>
                <w:color w:val="auto"/>
                <w:sz w:val="24"/>
                <w:highlight w:val="none"/>
              </w:rPr>
              <w:tab/>
            </w:r>
            <w:r>
              <w:rPr>
                <w:rFonts w:hint="eastAsia" w:ascii="宋体" w:hAnsi="宋体" w:cs="宋体"/>
                <w:color w:val="auto"/>
                <w:sz w:val="24"/>
                <w:highlight w:val="none"/>
              </w:rPr>
              <w:t>历</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86998FC">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5631834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B27CE5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拟任职务</w:t>
            </w:r>
          </w:p>
        </w:tc>
        <w:tc>
          <w:tcPr>
            <w:tcW w:w="78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FA76A5F">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79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9597005">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职</w:t>
            </w:r>
            <w:r>
              <w:rPr>
                <w:rFonts w:hint="eastAsia" w:ascii="宋体" w:hAnsi="宋体" w:cs="宋体"/>
                <w:color w:val="auto"/>
                <w:sz w:val="24"/>
                <w:highlight w:val="none"/>
              </w:rPr>
              <w:tab/>
            </w:r>
            <w:r>
              <w:rPr>
                <w:rFonts w:hint="eastAsia" w:ascii="宋体" w:hAnsi="宋体" w:cs="宋体"/>
                <w:color w:val="auto"/>
                <w:sz w:val="24"/>
                <w:highlight w:val="none"/>
              </w:rPr>
              <w:t>称</w:t>
            </w:r>
          </w:p>
        </w:tc>
        <w:tc>
          <w:tcPr>
            <w:tcW w:w="79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3717B4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75D8A1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证书编号</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E3C954F">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31E9DE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17" w:hRule="atLeast"/>
          <w:jc w:val="center"/>
        </w:trPr>
        <w:tc>
          <w:tcPr>
            <w:tcW w:w="797"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CD1468F">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执业证书</w:t>
            </w:r>
          </w:p>
        </w:tc>
        <w:tc>
          <w:tcPr>
            <w:tcW w:w="781"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35526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798"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26F6856">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证书编号</w:t>
            </w:r>
          </w:p>
        </w:tc>
        <w:tc>
          <w:tcPr>
            <w:tcW w:w="797"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D8814A3">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808"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F8C733">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63BE77">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0BD0FD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3"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9B1C869">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参加工作时间</w:t>
            </w:r>
          </w:p>
        </w:tc>
      </w:tr>
      <w:tr w14:paraId="745CED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CBB2CC">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起止时间</w:t>
            </w:r>
          </w:p>
        </w:tc>
        <w:tc>
          <w:tcPr>
            <w:tcW w:w="1415"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56353F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任职单位</w:t>
            </w:r>
          </w:p>
        </w:tc>
        <w:tc>
          <w:tcPr>
            <w:tcW w:w="1606"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33BEB33">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职务</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398FCB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备注</w:t>
            </w:r>
          </w:p>
        </w:tc>
      </w:tr>
      <w:tr w14:paraId="779B199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E139779">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415"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9B2999A">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606"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863D9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6255ACE">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2697366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54"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0A477D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415"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F8358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606" w:type="pct"/>
            <w:gridSpan w:val="3"/>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4DB1AC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7893F3B">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166208E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5000" w:type="pct"/>
            <w:gridSpan w:val="9"/>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097F8E">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lang w:eastAsia="zh-CN"/>
              </w:rPr>
            </w:pPr>
            <w:r>
              <w:rPr>
                <w:rFonts w:hint="eastAsia" w:ascii="宋体" w:hAnsi="宋体" w:cs="宋体"/>
                <w:color w:val="auto"/>
                <w:sz w:val="24"/>
                <w:highlight w:val="none"/>
                <w:lang w:eastAsia="zh-CN"/>
              </w:rPr>
              <w:t>已成功实施的类似项目情况</w:t>
            </w:r>
          </w:p>
        </w:tc>
      </w:tr>
      <w:tr w14:paraId="6F2FCC4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36"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BDA38C2">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项目名称</w:t>
            </w: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6ED8495">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采购人</w:t>
            </w: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7981C7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起止年月</w:t>
            </w: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36F4655">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该项目中任职</w:t>
            </w: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86E66A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r>
              <w:rPr>
                <w:rFonts w:hint="eastAsia" w:ascii="宋体" w:hAnsi="宋体" w:cs="宋体"/>
                <w:color w:val="auto"/>
                <w:sz w:val="24"/>
                <w:highlight w:val="none"/>
              </w:rPr>
              <w:t>项目类型</w:t>
            </w:r>
          </w:p>
        </w:tc>
      </w:tr>
      <w:tr w14:paraId="413BD73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F95422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7772B55">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2D5F59B">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FFBFB8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A6CA26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635F3AC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C6BA92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73A5A6">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173981F">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392373C2">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5135D27">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33724EC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6A2851C">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51627F82">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6896B242">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6A9F4F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AE19DB0">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79C53B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1"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9CF556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BA94DCB">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775B50A">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4623B80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7BD433AA">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r w14:paraId="39E826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2" w:hRule="atLeast"/>
          <w:jc w:val="center"/>
        </w:trPr>
        <w:tc>
          <w:tcPr>
            <w:tcW w:w="962"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7DE8E0C">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36"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85BEA43">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00"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186A65F8">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984" w:type="pct"/>
            <w:gridSpan w:val="2"/>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01D3B8E1">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c>
          <w:tcPr>
            <w:tcW w:w="1015" w:type="pct"/>
            <w:tcBorders>
              <w:top w:val="single" w:color="000000" w:sz="4" w:space="0"/>
              <w:left w:val="single" w:color="000000" w:sz="4" w:space="0"/>
              <w:bottom w:val="single" w:color="000000" w:sz="4" w:space="0"/>
              <w:right w:val="single" w:color="000000" w:sz="4" w:space="0"/>
            </w:tcBorders>
            <w:tcMar>
              <w:top w:w="0" w:type="dxa"/>
              <w:left w:w="0" w:type="dxa"/>
              <w:bottom w:w="0" w:type="dxa"/>
              <w:right w:w="0" w:type="dxa"/>
            </w:tcMar>
            <w:vAlign w:val="center"/>
          </w:tcPr>
          <w:p w14:paraId="24CBDF7D">
            <w:pPr>
              <w:pStyle w:val="960"/>
              <w:keepNext w:val="0"/>
              <w:keepLines w:val="0"/>
              <w:suppressLineNumbers w:val="0"/>
              <w:tabs>
                <w:tab w:val="left" w:pos="483"/>
              </w:tabs>
              <w:spacing w:before="104" w:beforeAutospacing="0" w:after="0" w:afterAutospacing="0"/>
              <w:ind w:left="0" w:right="0"/>
              <w:jc w:val="center"/>
              <w:rPr>
                <w:rFonts w:hint="default" w:ascii="宋体" w:hAnsi="宋体" w:cs="宋体"/>
                <w:color w:val="auto"/>
                <w:sz w:val="24"/>
                <w:highlight w:val="none"/>
              </w:rPr>
            </w:pPr>
          </w:p>
        </w:tc>
      </w:tr>
    </w:tbl>
    <w:p w14:paraId="778F5D9A">
      <w:pPr>
        <w:jc w:val="left"/>
        <w:rPr>
          <w:rFonts w:ascii="宋体" w:hAnsi="宋体" w:cs="宋体"/>
          <w:b/>
          <w:color w:val="auto"/>
          <w:sz w:val="24"/>
          <w:highlight w:val="none"/>
        </w:rPr>
      </w:pPr>
    </w:p>
    <w:p w14:paraId="00AEEF5C">
      <w:pPr>
        <w:spacing w:line="360" w:lineRule="auto"/>
        <w:jc w:val="left"/>
        <w:rPr>
          <w:rFonts w:ascii="宋体" w:hAnsi="宋体" w:cs="宋体"/>
          <w:b/>
          <w:color w:val="auto"/>
          <w:kern w:val="0"/>
          <w:sz w:val="32"/>
          <w:szCs w:val="32"/>
          <w:highlight w:val="none"/>
        </w:rPr>
      </w:pPr>
      <w:r>
        <w:rPr>
          <w:rFonts w:hint="eastAsia" w:ascii="宋体" w:hAnsi="宋体" w:cs="宋体"/>
          <w:b/>
          <w:color w:val="auto"/>
          <w:sz w:val="24"/>
          <w:highlight w:val="none"/>
        </w:rPr>
        <w:t>参考格式，可酌情调整补充</w:t>
      </w:r>
    </w:p>
    <w:p w14:paraId="5EDAE7A0">
      <w:pPr>
        <w:snapToGrid w:val="0"/>
        <w:spacing w:line="360" w:lineRule="auto"/>
        <w:ind w:firstLine="576"/>
        <w:jc w:val="center"/>
        <w:rPr>
          <w:rFonts w:ascii="宋体" w:hAnsi="宋体" w:cs="宋体"/>
          <w:color w:val="auto"/>
          <w:sz w:val="24"/>
          <w:highlight w:val="none"/>
          <w:lang w:val="zh-CN"/>
        </w:rPr>
      </w:pPr>
    </w:p>
    <w:p w14:paraId="7C841A98">
      <w:pPr>
        <w:snapToGrid w:val="0"/>
        <w:spacing w:line="360" w:lineRule="auto"/>
        <w:ind w:firstLine="576"/>
        <w:jc w:val="center"/>
        <w:rPr>
          <w:rFonts w:ascii="宋体" w:hAnsi="宋体" w:cs="宋体"/>
          <w:color w:val="auto"/>
          <w:sz w:val="24"/>
          <w:highlight w:val="none"/>
          <w:lang w:val="zh-CN"/>
        </w:rPr>
      </w:pPr>
      <w:r>
        <w:rPr>
          <w:rFonts w:hint="eastAsia" w:ascii="宋体" w:hAnsi="宋体" w:cs="宋体"/>
          <w:color w:val="auto"/>
          <w:sz w:val="24"/>
          <w:highlight w:val="none"/>
          <w:lang w:val="zh-CN"/>
        </w:rPr>
        <w:t>投标供应商名称(电子签名)：</w:t>
      </w:r>
    </w:p>
    <w:p w14:paraId="4117CB3E">
      <w:pPr>
        <w:snapToGrid w:val="0"/>
        <w:spacing w:line="360" w:lineRule="auto"/>
        <w:ind w:firstLine="3360" w:firstLineChars="1400"/>
        <w:rPr>
          <w:rFonts w:ascii="宋体" w:hAnsi="宋体" w:cs="宋体"/>
          <w:b/>
          <w:color w:val="auto"/>
          <w:kern w:val="0"/>
          <w:sz w:val="32"/>
          <w:szCs w:val="32"/>
          <w:highlight w:val="none"/>
        </w:rPr>
      </w:pPr>
      <w:r>
        <w:rPr>
          <w:rFonts w:hint="eastAsia" w:ascii="宋体" w:hAnsi="宋体" w:cs="宋体"/>
          <w:color w:val="auto"/>
          <w:sz w:val="24"/>
          <w:highlight w:val="none"/>
          <w:lang w:val="zh-CN"/>
        </w:rPr>
        <w:t>日期：</w:t>
      </w:r>
      <w:r>
        <w:rPr>
          <w:rFonts w:hint="eastAsia" w:ascii="宋体" w:hAnsi="宋体" w:cs="宋体"/>
          <w:color w:val="auto"/>
          <w:sz w:val="24"/>
          <w:highlight w:val="none"/>
        </w:rPr>
        <w:t xml:space="preserve">    年   月   日</w:t>
      </w:r>
    </w:p>
    <w:p w14:paraId="276E70EA">
      <w:pPr>
        <w:pStyle w:val="82"/>
        <w:rPr>
          <w:color w:val="auto"/>
          <w:highlight w:val="none"/>
        </w:rPr>
      </w:pPr>
    </w:p>
    <w:p w14:paraId="270F7D89">
      <w:pPr>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br w:type="page"/>
      </w:r>
    </w:p>
    <w:p w14:paraId="7973C146">
      <w:pPr>
        <w:ind w:firstLine="2891" w:firstLineChars="900"/>
        <w:rPr>
          <w:rFonts w:hint="eastAsia" w:ascii="宋体" w:hAnsi="宋体" w:cs="宋体"/>
          <w:b/>
          <w:color w:val="auto"/>
          <w:kern w:val="0"/>
          <w:sz w:val="32"/>
          <w:szCs w:val="32"/>
          <w:highlight w:val="none"/>
        </w:rPr>
      </w:pPr>
      <w:r>
        <w:rPr>
          <w:rFonts w:hint="eastAsia" w:ascii="宋体" w:hAnsi="宋体" w:cs="宋体"/>
          <w:b/>
          <w:color w:val="auto"/>
          <w:kern w:val="0"/>
          <w:sz w:val="32"/>
          <w:szCs w:val="32"/>
          <w:highlight w:val="none"/>
        </w:rPr>
        <w:t>六、投标标的清单</w:t>
      </w:r>
    </w:p>
    <w:tbl>
      <w:tblPr>
        <w:tblStyle w:val="63"/>
        <w:tblW w:w="48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1368"/>
        <w:gridCol w:w="1112"/>
        <w:gridCol w:w="1257"/>
        <w:gridCol w:w="1230"/>
        <w:gridCol w:w="1544"/>
        <w:gridCol w:w="1679"/>
      </w:tblGrid>
      <w:tr w14:paraId="5AAB22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4141B050">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400CAF31">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名称</w:t>
            </w:r>
          </w:p>
        </w:tc>
        <w:tc>
          <w:tcPr>
            <w:tcW w:w="623" w:type="pct"/>
            <w:tcBorders>
              <w:top w:val="single" w:color="auto" w:sz="4" w:space="0"/>
              <w:left w:val="single" w:color="auto" w:sz="4" w:space="0"/>
              <w:bottom w:val="single" w:color="auto" w:sz="4" w:space="0"/>
              <w:right w:val="single" w:color="auto" w:sz="4" w:space="0"/>
            </w:tcBorders>
          </w:tcPr>
          <w:p w14:paraId="7DBEE858">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p>
          <w:p w14:paraId="2B6EEB1B">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服务范围</w:t>
            </w:r>
          </w:p>
        </w:tc>
        <w:tc>
          <w:tcPr>
            <w:tcW w:w="704" w:type="pct"/>
            <w:tcBorders>
              <w:top w:val="single" w:color="auto" w:sz="4" w:space="0"/>
              <w:left w:val="single" w:color="auto" w:sz="4" w:space="0"/>
              <w:bottom w:val="single" w:color="auto" w:sz="4" w:space="0"/>
              <w:right w:val="single" w:color="auto" w:sz="4" w:space="0"/>
            </w:tcBorders>
            <w:vAlign w:val="center"/>
          </w:tcPr>
          <w:p w14:paraId="6CF5FAE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服务要求</w:t>
            </w:r>
          </w:p>
        </w:tc>
        <w:tc>
          <w:tcPr>
            <w:tcW w:w="688" w:type="pct"/>
            <w:tcBorders>
              <w:top w:val="single" w:color="auto" w:sz="4" w:space="0"/>
              <w:left w:val="single" w:color="auto" w:sz="4" w:space="0"/>
              <w:bottom w:val="single" w:color="auto" w:sz="4" w:space="0"/>
              <w:right w:val="single" w:color="auto" w:sz="4" w:space="0"/>
            </w:tcBorders>
            <w:vAlign w:val="center"/>
          </w:tcPr>
          <w:p w14:paraId="12EDF38A">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服务时间</w:t>
            </w:r>
          </w:p>
        </w:tc>
        <w:tc>
          <w:tcPr>
            <w:tcW w:w="865" w:type="pct"/>
            <w:tcBorders>
              <w:top w:val="single" w:color="auto" w:sz="4" w:space="0"/>
              <w:left w:val="single" w:color="auto" w:sz="4" w:space="0"/>
              <w:bottom w:val="single" w:color="auto" w:sz="4" w:space="0"/>
              <w:right w:val="single" w:color="auto" w:sz="4" w:space="0"/>
            </w:tcBorders>
            <w:vAlign w:val="center"/>
          </w:tcPr>
          <w:p w14:paraId="4763462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服务标准</w:t>
            </w:r>
          </w:p>
        </w:tc>
        <w:tc>
          <w:tcPr>
            <w:tcW w:w="940" w:type="pct"/>
            <w:tcBorders>
              <w:top w:val="single" w:color="auto" w:sz="4" w:space="0"/>
              <w:left w:val="single" w:color="auto" w:sz="4" w:space="0"/>
              <w:bottom w:val="single" w:color="auto" w:sz="4" w:space="0"/>
              <w:right w:val="single" w:color="auto" w:sz="4" w:space="0"/>
            </w:tcBorders>
            <w:vAlign w:val="center"/>
          </w:tcPr>
          <w:p w14:paraId="3C018E8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p>
          <w:p w14:paraId="6D2BB869">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r>
              <w:rPr>
                <w:rFonts w:hint="eastAsia" w:asciiTheme="minorEastAsia" w:hAnsiTheme="minorEastAsia" w:eastAsiaTheme="minorEastAsia" w:cstheme="minorEastAsia"/>
                <w:b/>
                <w:color w:val="auto"/>
                <w:sz w:val="24"/>
                <w:highlight w:val="none"/>
              </w:rPr>
              <w:t>备注（如果有）</w:t>
            </w:r>
          </w:p>
          <w:p w14:paraId="1544BB3A">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b/>
                <w:color w:val="auto"/>
                <w:sz w:val="24"/>
                <w:highlight w:val="none"/>
              </w:rPr>
            </w:pPr>
          </w:p>
        </w:tc>
      </w:tr>
      <w:tr w14:paraId="32177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6BA88CD9">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1</w:t>
            </w:r>
          </w:p>
        </w:tc>
        <w:tc>
          <w:tcPr>
            <w:tcW w:w="766" w:type="pct"/>
            <w:tcBorders>
              <w:top w:val="single" w:color="auto" w:sz="4" w:space="0"/>
              <w:left w:val="single" w:color="auto" w:sz="4" w:space="0"/>
              <w:bottom w:val="single" w:color="auto" w:sz="4" w:space="0"/>
              <w:right w:val="single" w:color="auto" w:sz="4" w:space="0"/>
            </w:tcBorders>
            <w:vAlign w:val="center"/>
          </w:tcPr>
          <w:p w14:paraId="347FE1DD">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0426E56C">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704" w:type="pct"/>
            <w:tcBorders>
              <w:top w:val="single" w:color="auto" w:sz="4" w:space="0"/>
              <w:left w:val="single" w:color="auto" w:sz="4" w:space="0"/>
              <w:bottom w:val="single" w:color="auto" w:sz="4" w:space="0"/>
              <w:right w:val="single" w:color="auto" w:sz="4" w:space="0"/>
            </w:tcBorders>
            <w:vAlign w:val="center"/>
          </w:tcPr>
          <w:p w14:paraId="0DBDA77C">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0C54F50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28F1550E">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6CE55B5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r>
      <w:tr w14:paraId="29EF9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65095CE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2</w:t>
            </w:r>
          </w:p>
        </w:tc>
        <w:tc>
          <w:tcPr>
            <w:tcW w:w="766" w:type="pct"/>
            <w:tcBorders>
              <w:top w:val="single" w:color="auto" w:sz="4" w:space="0"/>
              <w:left w:val="single" w:color="auto" w:sz="4" w:space="0"/>
              <w:bottom w:val="single" w:color="auto" w:sz="4" w:space="0"/>
              <w:right w:val="single" w:color="auto" w:sz="4" w:space="0"/>
            </w:tcBorders>
            <w:vAlign w:val="center"/>
          </w:tcPr>
          <w:p w14:paraId="26D972A8">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72B14E2D">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704" w:type="pct"/>
            <w:tcBorders>
              <w:top w:val="single" w:color="auto" w:sz="4" w:space="0"/>
              <w:left w:val="single" w:color="auto" w:sz="4" w:space="0"/>
              <w:bottom w:val="single" w:color="auto" w:sz="4" w:space="0"/>
              <w:right w:val="single" w:color="auto" w:sz="4" w:space="0"/>
            </w:tcBorders>
            <w:vAlign w:val="center"/>
          </w:tcPr>
          <w:p w14:paraId="4A943416">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7BE5C47C">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2C95793F">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6BAEE8F2">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r>
      <w:tr w14:paraId="51E366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5E699F57">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r>
              <w:rPr>
                <w:rFonts w:hint="eastAsia" w:asciiTheme="minorEastAsia" w:hAnsiTheme="minorEastAsia" w:eastAsiaTheme="minorEastAsia" w:cstheme="minorEastAsia"/>
                <w:color w:val="auto"/>
                <w:sz w:val="24"/>
                <w:highlight w:val="none"/>
              </w:rPr>
              <w:t>……</w:t>
            </w:r>
          </w:p>
        </w:tc>
        <w:tc>
          <w:tcPr>
            <w:tcW w:w="766" w:type="pct"/>
            <w:tcBorders>
              <w:top w:val="single" w:color="auto" w:sz="4" w:space="0"/>
              <w:left w:val="single" w:color="auto" w:sz="4" w:space="0"/>
              <w:bottom w:val="single" w:color="auto" w:sz="4" w:space="0"/>
              <w:right w:val="single" w:color="auto" w:sz="4" w:space="0"/>
            </w:tcBorders>
            <w:vAlign w:val="center"/>
          </w:tcPr>
          <w:p w14:paraId="296008CE">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7F77F460">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704" w:type="pct"/>
            <w:tcBorders>
              <w:top w:val="single" w:color="auto" w:sz="4" w:space="0"/>
              <w:left w:val="single" w:color="auto" w:sz="4" w:space="0"/>
              <w:bottom w:val="single" w:color="auto" w:sz="4" w:space="0"/>
              <w:right w:val="single" w:color="auto" w:sz="4" w:space="0"/>
            </w:tcBorders>
            <w:vAlign w:val="center"/>
          </w:tcPr>
          <w:p w14:paraId="43028A1A">
            <w:pPr>
              <w:keepNext w:val="0"/>
              <w:keepLines w:val="0"/>
              <w:suppressLineNumbers w:val="0"/>
              <w:snapToGrid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688" w:type="pct"/>
            <w:tcBorders>
              <w:top w:val="single" w:color="auto" w:sz="4" w:space="0"/>
              <w:left w:val="single" w:color="auto" w:sz="4" w:space="0"/>
              <w:bottom w:val="single" w:color="auto" w:sz="4" w:space="0"/>
              <w:right w:val="single" w:color="auto" w:sz="4" w:space="0"/>
            </w:tcBorders>
            <w:vAlign w:val="center"/>
          </w:tcPr>
          <w:p w14:paraId="513EA566">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571BE0E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5BF63FD4">
            <w:pPr>
              <w:keepNext w:val="0"/>
              <w:keepLines w:val="0"/>
              <w:suppressLineNumbers w:val="0"/>
              <w:spacing w:before="0" w:beforeAutospacing="0" w:after="0" w:afterAutospacing="0" w:line="360" w:lineRule="auto"/>
              <w:ind w:left="0" w:right="0"/>
              <w:jc w:val="center"/>
              <w:rPr>
                <w:rFonts w:hint="eastAsia" w:asciiTheme="minorEastAsia" w:hAnsiTheme="minorEastAsia" w:eastAsiaTheme="minorEastAsia" w:cstheme="minorEastAsia"/>
                <w:color w:val="auto"/>
                <w:sz w:val="24"/>
                <w:highlight w:val="none"/>
              </w:rPr>
            </w:pPr>
          </w:p>
        </w:tc>
      </w:tr>
      <w:tr w14:paraId="0769A1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4EA6616A">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766" w:type="pct"/>
            <w:tcBorders>
              <w:top w:val="single" w:color="auto" w:sz="4" w:space="0"/>
              <w:left w:val="single" w:color="auto" w:sz="4" w:space="0"/>
              <w:bottom w:val="single" w:color="auto" w:sz="4" w:space="0"/>
              <w:right w:val="single" w:color="auto" w:sz="4" w:space="0"/>
            </w:tcBorders>
            <w:vAlign w:val="center"/>
          </w:tcPr>
          <w:p w14:paraId="7FF0772E">
            <w:pPr>
              <w:keepNext w:val="0"/>
              <w:keepLines w:val="0"/>
              <w:suppressLineNumbers w:val="0"/>
              <w:spacing w:before="0" w:beforeAutospacing="0" w:after="0" w:afterAutospacing="0" w:line="360" w:lineRule="auto"/>
              <w:ind w:left="0" w:right="0"/>
              <w:jc w:val="center"/>
              <w:rPr>
                <w:rFonts w:hint="eastAsia" w:ascii="宋体" w:hAnsi="宋体" w:eastAsia="宋体" w:cs="宋体"/>
                <w:b/>
                <w:color w:val="auto"/>
                <w:sz w:val="24"/>
                <w:highlight w:val="none"/>
                <w:lang w:eastAsia="zh-CN"/>
              </w:rPr>
            </w:pPr>
            <w:r>
              <w:rPr>
                <w:rFonts w:hint="eastAsia" w:ascii="宋体" w:hAnsi="宋体" w:cs="宋体"/>
                <w:b/>
                <w:color w:val="auto"/>
                <w:sz w:val="24"/>
                <w:highlight w:val="none"/>
                <w:lang w:val="en-US" w:eastAsia="zh-CN"/>
              </w:rPr>
              <w:t>产品</w:t>
            </w:r>
            <w:r>
              <w:rPr>
                <w:rFonts w:hint="eastAsia" w:ascii="宋体" w:hAnsi="宋体" w:cs="宋体"/>
                <w:b/>
                <w:color w:val="auto"/>
                <w:sz w:val="24"/>
                <w:highlight w:val="none"/>
              </w:rPr>
              <w:t>名称</w:t>
            </w:r>
            <w:r>
              <w:rPr>
                <w:rFonts w:hint="eastAsia" w:ascii="宋体" w:hAnsi="宋体" w:cs="宋体"/>
                <w:b/>
                <w:color w:val="auto"/>
                <w:sz w:val="24"/>
                <w:highlight w:val="none"/>
                <w:lang w:eastAsia="zh-CN"/>
              </w:rPr>
              <w:t>（</w:t>
            </w:r>
            <w:r>
              <w:rPr>
                <w:rFonts w:hint="eastAsia" w:ascii="宋体" w:hAnsi="宋体" w:cs="宋体"/>
                <w:b/>
                <w:color w:val="auto"/>
                <w:sz w:val="24"/>
                <w:highlight w:val="none"/>
                <w:lang w:val="en-US" w:eastAsia="zh-CN"/>
              </w:rPr>
              <w:t>若有</w:t>
            </w:r>
            <w:r>
              <w:rPr>
                <w:rFonts w:hint="eastAsia" w:ascii="宋体" w:hAnsi="宋体" w:cs="宋体"/>
                <w:b/>
                <w:color w:val="auto"/>
                <w:sz w:val="24"/>
                <w:highlight w:val="none"/>
                <w:lang w:eastAsia="zh-CN"/>
              </w:rPr>
              <w:t>）</w:t>
            </w:r>
          </w:p>
        </w:tc>
        <w:tc>
          <w:tcPr>
            <w:tcW w:w="623" w:type="pct"/>
            <w:tcBorders>
              <w:top w:val="single" w:color="auto" w:sz="4" w:space="0"/>
              <w:left w:val="single" w:color="auto" w:sz="4" w:space="0"/>
              <w:bottom w:val="single" w:color="auto" w:sz="4" w:space="0"/>
              <w:right w:val="single" w:color="auto" w:sz="4" w:space="0"/>
            </w:tcBorders>
          </w:tcPr>
          <w:p w14:paraId="7F236802">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0A764A01">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品牌（如果有）</w:t>
            </w: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23F22946">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规格型号</w:t>
            </w:r>
          </w:p>
        </w:tc>
        <w:tc>
          <w:tcPr>
            <w:tcW w:w="865" w:type="pct"/>
            <w:tcBorders>
              <w:top w:val="single" w:color="auto" w:sz="4" w:space="0"/>
              <w:left w:val="single" w:color="auto" w:sz="4" w:space="0"/>
              <w:bottom w:val="single" w:color="auto" w:sz="4" w:space="0"/>
              <w:right w:val="single" w:color="auto" w:sz="4" w:space="0"/>
            </w:tcBorders>
            <w:vAlign w:val="center"/>
          </w:tcPr>
          <w:p w14:paraId="1F5DF3B6">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数量</w:t>
            </w:r>
          </w:p>
        </w:tc>
        <w:tc>
          <w:tcPr>
            <w:tcW w:w="940" w:type="pct"/>
            <w:tcBorders>
              <w:top w:val="single" w:color="auto" w:sz="4" w:space="0"/>
              <w:left w:val="single" w:color="auto" w:sz="4" w:space="0"/>
              <w:bottom w:val="single" w:color="auto" w:sz="4" w:space="0"/>
              <w:right w:val="single" w:color="auto" w:sz="4" w:space="0"/>
            </w:tcBorders>
            <w:vAlign w:val="center"/>
          </w:tcPr>
          <w:p w14:paraId="1DB5619E">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备注</w:t>
            </w:r>
          </w:p>
        </w:tc>
      </w:tr>
      <w:tr w14:paraId="4FC04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73E40BC5">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766" w:type="pct"/>
            <w:tcBorders>
              <w:top w:val="single" w:color="auto" w:sz="4" w:space="0"/>
              <w:left w:val="single" w:color="auto" w:sz="4" w:space="0"/>
              <w:bottom w:val="single" w:color="auto" w:sz="4" w:space="0"/>
              <w:right w:val="single" w:color="auto" w:sz="4" w:space="0"/>
            </w:tcBorders>
            <w:vAlign w:val="center"/>
          </w:tcPr>
          <w:p w14:paraId="0FC3DFBD">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p>
        </w:tc>
        <w:tc>
          <w:tcPr>
            <w:tcW w:w="623" w:type="pct"/>
            <w:tcBorders>
              <w:top w:val="single" w:color="auto" w:sz="4" w:space="0"/>
              <w:left w:val="single" w:color="auto" w:sz="4" w:space="0"/>
              <w:bottom w:val="single" w:color="auto" w:sz="4" w:space="0"/>
              <w:right w:val="single" w:color="auto" w:sz="4" w:space="0"/>
            </w:tcBorders>
            <w:vAlign w:val="center"/>
          </w:tcPr>
          <w:p w14:paraId="6E0D4880">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6CEDB32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337F8467">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2665838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69579A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542306E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766" w:type="pct"/>
            <w:tcBorders>
              <w:top w:val="single" w:color="auto" w:sz="4" w:space="0"/>
              <w:left w:val="single" w:color="auto" w:sz="4" w:space="0"/>
              <w:bottom w:val="single" w:color="auto" w:sz="4" w:space="0"/>
              <w:right w:val="single" w:color="auto" w:sz="4" w:space="0"/>
            </w:tcBorders>
            <w:vAlign w:val="center"/>
          </w:tcPr>
          <w:p w14:paraId="2D326CDD">
            <w:pPr>
              <w:keepNext w:val="0"/>
              <w:keepLines w:val="0"/>
              <w:suppressLineNumbers w:val="0"/>
              <w:snapToGrid w:val="0"/>
              <w:spacing w:before="0" w:beforeAutospacing="0" w:after="0" w:afterAutospacing="0" w:line="360" w:lineRule="auto"/>
              <w:ind w:left="0" w:right="0"/>
              <w:jc w:val="center"/>
              <w:rPr>
                <w:rFonts w:hint="eastAsia" w:ascii="宋体" w:hAnsi="宋体" w:eastAsia="宋体" w:cs="宋体"/>
                <w:color w:val="auto"/>
                <w:sz w:val="24"/>
                <w:highlight w:val="none"/>
                <w:lang w:val="en-US" w:eastAsia="zh-CN"/>
              </w:rPr>
            </w:pPr>
          </w:p>
        </w:tc>
        <w:tc>
          <w:tcPr>
            <w:tcW w:w="623" w:type="pct"/>
            <w:tcBorders>
              <w:top w:val="single" w:color="auto" w:sz="4" w:space="0"/>
              <w:left w:val="single" w:color="auto" w:sz="4" w:space="0"/>
              <w:bottom w:val="single" w:color="auto" w:sz="4" w:space="0"/>
              <w:right w:val="single" w:color="auto" w:sz="4" w:space="0"/>
            </w:tcBorders>
            <w:vAlign w:val="center"/>
          </w:tcPr>
          <w:p w14:paraId="23D549C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498D764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4ADBF87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5F53266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743D8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410" w:type="pct"/>
            <w:tcBorders>
              <w:top w:val="single" w:color="auto" w:sz="4" w:space="0"/>
              <w:left w:val="single" w:color="auto" w:sz="4" w:space="0"/>
              <w:bottom w:val="single" w:color="auto" w:sz="4" w:space="0"/>
              <w:right w:val="single" w:color="auto" w:sz="4" w:space="0"/>
            </w:tcBorders>
            <w:vAlign w:val="center"/>
          </w:tcPr>
          <w:p w14:paraId="1AB7F45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tc>
        <w:tc>
          <w:tcPr>
            <w:tcW w:w="766" w:type="pct"/>
            <w:tcBorders>
              <w:top w:val="single" w:color="auto" w:sz="4" w:space="0"/>
              <w:left w:val="single" w:color="auto" w:sz="4" w:space="0"/>
              <w:bottom w:val="single" w:color="auto" w:sz="4" w:space="0"/>
              <w:right w:val="single" w:color="auto" w:sz="4" w:space="0"/>
            </w:tcBorders>
            <w:vAlign w:val="center"/>
          </w:tcPr>
          <w:p w14:paraId="5BD9636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623" w:type="pct"/>
            <w:tcBorders>
              <w:top w:val="single" w:color="auto" w:sz="4" w:space="0"/>
              <w:left w:val="single" w:color="auto" w:sz="4" w:space="0"/>
              <w:bottom w:val="single" w:color="auto" w:sz="4" w:space="0"/>
              <w:right w:val="single" w:color="auto" w:sz="4" w:space="0"/>
            </w:tcBorders>
            <w:vAlign w:val="center"/>
          </w:tcPr>
          <w:p w14:paraId="7A6E203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393" w:type="pct"/>
            <w:gridSpan w:val="2"/>
            <w:tcBorders>
              <w:top w:val="single" w:color="auto" w:sz="4" w:space="0"/>
              <w:left w:val="single" w:color="auto" w:sz="4" w:space="0"/>
              <w:bottom w:val="single" w:color="auto" w:sz="4" w:space="0"/>
              <w:right w:val="single" w:color="auto" w:sz="4" w:space="0"/>
            </w:tcBorders>
            <w:vAlign w:val="center"/>
          </w:tcPr>
          <w:p w14:paraId="531D980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865" w:type="pct"/>
            <w:tcBorders>
              <w:top w:val="single" w:color="auto" w:sz="4" w:space="0"/>
              <w:left w:val="single" w:color="auto" w:sz="4" w:space="0"/>
              <w:bottom w:val="single" w:color="auto" w:sz="4" w:space="0"/>
              <w:right w:val="single" w:color="auto" w:sz="4" w:space="0"/>
            </w:tcBorders>
            <w:vAlign w:val="center"/>
          </w:tcPr>
          <w:p w14:paraId="3BA1196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940" w:type="pct"/>
            <w:tcBorders>
              <w:top w:val="single" w:color="auto" w:sz="4" w:space="0"/>
              <w:left w:val="single" w:color="auto" w:sz="4" w:space="0"/>
              <w:bottom w:val="single" w:color="auto" w:sz="4" w:space="0"/>
              <w:right w:val="single" w:color="auto" w:sz="4" w:space="0"/>
            </w:tcBorders>
            <w:vAlign w:val="center"/>
          </w:tcPr>
          <w:p w14:paraId="6A33C21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0C5A3C81">
      <w:pPr>
        <w:spacing w:line="360" w:lineRule="auto"/>
        <w:ind w:right="420"/>
        <w:rPr>
          <w:rFonts w:hint="eastAsia" w:ascii="宋体" w:hAnsi="宋体" w:cs="宋体"/>
          <w:color w:val="auto"/>
          <w:sz w:val="24"/>
          <w:highlight w:val="none"/>
        </w:rPr>
      </w:pPr>
      <w:r>
        <w:rPr>
          <w:rFonts w:hint="eastAsia" w:ascii="宋体" w:hAnsi="宋体" w:cs="宋体"/>
          <w:color w:val="auto"/>
          <w:sz w:val="24"/>
          <w:highlight w:val="none"/>
        </w:rPr>
        <w:t>注：按本格式和要求提供。</w:t>
      </w:r>
    </w:p>
    <w:p w14:paraId="7603DC19">
      <w:pPr>
        <w:pStyle w:val="4"/>
        <w:rPr>
          <w:rFonts w:hint="default"/>
          <w:b w:val="0"/>
          <w:bCs w:val="0"/>
          <w:color w:val="auto"/>
          <w:highlight w:val="none"/>
          <w:lang w:val="en-US"/>
        </w:rPr>
      </w:pPr>
      <w:r>
        <w:rPr>
          <w:rFonts w:hint="eastAsia" w:asciiTheme="minorEastAsia" w:hAnsiTheme="minorEastAsia" w:eastAsiaTheme="minorEastAsia" w:cstheme="minorEastAsia"/>
          <w:b w:val="0"/>
          <w:bCs w:val="0"/>
          <w:color w:val="auto"/>
          <w:sz w:val="24"/>
          <w:highlight w:val="none"/>
          <w:lang w:val="en-US" w:eastAsia="zh-CN"/>
        </w:rPr>
        <w:t>服务项目若标的内容涉及货物的请按下部分表格填写相关信息。</w:t>
      </w:r>
    </w:p>
    <w:p w14:paraId="48CDD15D">
      <w:pPr>
        <w:spacing w:line="360" w:lineRule="auto"/>
        <w:jc w:val="center"/>
        <w:rPr>
          <w:rFonts w:ascii="宋体" w:hAnsi="宋体" w:cs="宋体"/>
          <w:b/>
          <w:color w:val="auto"/>
          <w:kern w:val="0"/>
          <w:sz w:val="32"/>
          <w:szCs w:val="32"/>
          <w:highlight w:val="none"/>
        </w:rPr>
      </w:pPr>
      <w:r>
        <w:rPr>
          <w:rFonts w:ascii="宋体" w:hAnsi="宋体" w:cs="宋体"/>
          <w:b/>
          <w:color w:val="auto"/>
          <w:kern w:val="0"/>
          <w:sz w:val="32"/>
          <w:szCs w:val="32"/>
          <w:highlight w:val="none"/>
        </w:rPr>
        <w:br w:type="column"/>
      </w:r>
      <w:r>
        <w:rPr>
          <w:rFonts w:hint="eastAsia" w:ascii="宋体" w:hAnsi="宋体" w:cs="宋体"/>
          <w:b/>
          <w:color w:val="auto"/>
          <w:kern w:val="0"/>
          <w:sz w:val="32"/>
          <w:szCs w:val="32"/>
          <w:highlight w:val="none"/>
        </w:rPr>
        <w:t>七、商务技术偏离表</w:t>
      </w:r>
    </w:p>
    <w:tbl>
      <w:tblPr>
        <w:tblStyle w:val="64"/>
        <w:tblW w:w="9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3595"/>
        <w:gridCol w:w="3462"/>
        <w:gridCol w:w="1246"/>
      </w:tblGrid>
      <w:tr w14:paraId="6756A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4" w:hRule="atLeast"/>
        </w:trPr>
        <w:tc>
          <w:tcPr>
            <w:tcW w:w="936" w:type="dxa"/>
          </w:tcPr>
          <w:p w14:paraId="3064D022">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序号</w:t>
            </w:r>
          </w:p>
        </w:tc>
        <w:tc>
          <w:tcPr>
            <w:tcW w:w="3595" w:type="dxa"/>
          </w:tcPr>
          <w:p w14:paraId="514E1E9E">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招标文件章节及具体内容</w:t>
            </w:r>
          </w:p>
        </w:tc>
        <w:tc>
          <w:tcPr>
            <w:tcW w:w="3462" w:type="dxa"/>
          </w:tcPr>
          <w:p w14:paraId="159A4E43">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投标文件章节及具体内容</w:t>
            </w:r>
          </w:p>
        </w:tc>
        <w:tc>
          <w:tcPr>
            <w:tcW w:w="1246" w:type="dxa"/>
          </w:tcPr>
          <w:p w14:paraId="19ECAC5C">
            <w:pPr>
              <w:keepNext w:val="0"/>
              <w:keepLines w:val="0"/>
              <w:suppressLineNumbers w:val="0"/>
              <w:spacing w:before="0" w:beforeAutospacing="0" w:after="0" w:afterAutospacing="0"/>
              <w:ind w:left="0" w:right="0"/>
              <w:jc w:val="center"/>
              <w:rPr>
                <w:rFonts w:hint="default" w:ascii="宋体" w:hAnsi="宋体" w:cs="宋体"/>
                <w:b/>
                <w:bCs/>
                <w:color w:val="auto"/>
                <w:sz w:val="24"/>
                <w:highlight w:val="none"/>
              </w:rPr>
            </w:pPr>
            <w:r>
              <w:rPr>
                <w:rFonts w:hint="eastAsia" w:ascii="宋体" w:hAnsi="宋体" w:cs="宋体"/>
                <w:b/>
                <w:bCs/>
                <w:color w:val="auto"/>
                <w:sz w:val="24"/>
                <w:highlight w:val="none"/>
              </w:rPr>
              <w:t>偏离说明</w:t>
            </w:r>
          </w:p>
        </w:tc>
      </w:tr>
      <w:tr w14:paraId="7F38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6" w:type="dxa"/>
          </w:tcPr>
          <w:p w14:paraId="0E2DA6B0">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1</w:t>
            </w:r>
          </w:p>
        </w:tc>
        <w:tc>
          <w:tcPr>
            <w:tcW w:w="3595" w:type="dxa"/>
          </w:tcPr>
          <w:p w14:paraId="7BBACC6E">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462" w:type="dxa"/>
          </w:tcPr>
          <w:p w14:paraId="77FA1F9C">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46" w:type="dxa"/>
          </w:tcPr>
          <w:p w14:paraId="72FEE673">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r w14:paraId="072C35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trPr>
        <w:tc>
          <w:tcPr>
            <w:tcW w:w="936" w:type="dxa"/>
          </w:tcPr>
          <w:p w14:paraId="1CCC2284">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2</w:t>
            </w:r>
          </w:p>
        </w:tc>
        <w:tc>
          <w:tcPr>
            <w:tcW w:w="3595" w:type="dxa"/>
          </w:tcPr>
          <w:p w14:paraId="177954C8">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462" w:type="dxa"/>
          </w:tcPr>
          <w:p w14:paraId="25DF58F4">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46" w:type="dxa"/>
          </w:tcPr>
          <w:p w14:paraId="4A2C77EF">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r w14:paraId="31EA6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trPr>
        <w:tc>
          <w:tcPr>
            <w:tcW w:w="936" w:type="dxa"/>
          </w:tcPr>
          <w:p w14:paraId="09F3DECB">
            <w:pPr>
              <w:keepNext w:val="0"/>
              <w:keepLines w:val="0"/>
              <w:suppressLineNumbers w:val="0"/>
              <w:spacing w:before="0" w:beforeAutospacing="0" w:after="0" w:afterAutospacing="0"/>
              <w:ind w:left="0" w:right="0"/>
              <w:jc w:val="center"/>
              <w:rPr>
                <w:rFonts w:hint="default" w:ascii="宋体" w:hAnsi="宋体" w:cs="宋体"/>
                <w:color w:val="auto"/>
                <w:kern w:val="0"/>
                <w:sz w:val="24"/>
                <w:highlight w:val="none"/>
              </w:rPr>
            </w:pPr>
            <w:r>
              <w:rPr>
                <w:rFonts w:hint="eastAsia" w:ascii="宋体" w:hAnsi="宋体" w:cs="宋体"/>
                <w:color w:val="auto"/>
                <w:kern w:val="0"/>
                <w:sz w:val="24"/>
                <w:highlight w:val="none"/>
              </w:rPr>
              <w:t>……</w:t>
            </w:r>
          </w:p>
        </w:tc>
        <w:tc>
          <w:tcPr>
            <w:tcW w:w="3595" w:type="dxa"/>
          </w:tcPr>
          <w:p w14:paraId="5A439DAD">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3462" w:type="dxa"/>
          </w:tcPr>
          <w:p w14:paraId="56B31F04">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c>
          <w:tcPr>
            <w:tcW w:w="1246" w:type="dxa"/>
          </w:tcPr>
          <w:p w14:paraId="2953023B">
            <w:pPr>
              <w:keepNext w:val="0"/>
              <w:keepLines w:val="0"/>
              <w:suppressLineNumbers w:val="0"/>
              <w:spacing w:before="0" w:beforeAutospacing="0" w:after="0" w:afterAutospacing="0"/>
              <w:ind w:left="0" w:right="0"/>
              <w:jc w:val="center"/>
              <w:rPr>
                <w:rFonts w:hint="default" w:ascii="宋体" w:hAnsi="宋体" w:cs="宋体"/>
                <w:b/>
                <w:color w:val="auto"/>
                <w:kern w:val="0"/>
                <w:sz w:val="32"/>
                <w:szCs w:val="32"/>
                <w:highlight w:val="none"/>
              </w:rPr>
            </w:pPr>
          </w:p>
        </w:tc>
      </w:tr>
    </w:tbl>
    <w:p w14:paraId="7ABFC0F4">
      <w:pPr>
        <w:jc w:val="left"/>
        <w:rPr>
          <w:rFonts w:ascii="宋体" w:hAnsi="宋体" w:cs="宋体"/>
          <w:color w:val="auto"/>
          <w:kern w:val="0"/>
          <w:sz w:val="24"/>
          <w:highlight w:val="none"/>
        </w:rPr>
      </w:pPr>
      <w:r>
        <w:rPr>
          <w:rFonts w:hint="eastAsia" w:ascii="宋体" w:hAnsi="宋体" w:cs="宋体"/>
          <w:color w:val="auto"/>
          <w:kern w:val="0"/>
          <w:sz w:val="24"/>
          <w:highlight w:val="none"/>
        </w:rPr>
        <w:t>投标人保证：除商务技术偏离表列出的偏离外，投标人响应招标文件的全部要求</w:t>
      </w:r>
    </w:p>
    <w:p w14:paraId="4780388D">
      <w:pPr>
        <w:jc w:val="center"/>
        <w:rPr>
          <w:rFonts w:ascii="宋体" w:hAnsi="宋体" w:cs="宋体"/>
          <w:b/>
          <w:color w:val="auto"/>
          <w:kern w:val="0"/>
          <w:sz w:val="32"/>
          <w:szCs w:val="32"/>
          <w:highlight w:val="none"/>
        </w:rPr>
      </w:pPr>
    </w:p>
    <w:p w14:paraId="26FB8C1E">
      <w:pPr>
        <w:spacing w:line="360" w:lineRule="auto"/>
        <w:ind w:right="42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eastAsia="宋体" w:cs="宋体"/>
          <w:color w:val="auto"/>
          <w:sz w:val="24"/>
          <w:highlight w:val="none"/>
        </w:rPr>
        <w:t>：</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按本格式和要求提供。</w:t>
      </w:r>
    </w:p>
    <w:p w14:paraId="3491C7FA">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2.本表格所反映的偏离情况与“符合性审查资料”、“评标标准相应的商务技术资料”不一致的，以“符合性审查资料”、“评标标准相应的商务技术资料”为准。</w:t>
      </w:r>
    </w:p>
    <w:p w14:paraId="50D51911">
      <w:pPr>
        <w:spacing w:line="360" w:lineRule="auto"/>
        <w:ind w:right="420"/>
        <w:rPr>
          <w:rFonts w:hint="eastAsia" w:ascii="宋体" w:hAnsi="宋体" w:eastAsia="宋体" w:cs="宋体"/>
          <w:color w:val="auto"/>
          <w:sz w:val="24"/>
          <w:highlight w:val="none"/>
          <w:lang w:val="en-US" w:eastAsia="zh-CN"/>
        </w:rPr>
      </w:pPr>
      <w:r>
        <w:rPr>
          <w:rFonts w:hint="eastAsia" w:ascii="宋体" w:hAnsi="宋体" w:eastAsia="宋体" w:cs="宋体"/>
          <w:color w:val="auto"/>
          <w:sz w:val="24"/>
          <w:highlight w:val="none"/>
          <w:lang w:val="en-US" w:eastAsia="zh-CN"/>
        </w:rPr>
        <w:t>3.投标人须保证：除商务技术偏离表列出的偏离外，投标人响应招标文件的全部非实质性要求。</w:t>
      </w:r>
    </w:p>
    <w:p w14:paraId="648E1BF0">
      <w:pPr>
        <w:ind w:firstLine="1911" w:firstLineChars="595"/>
        <w:rPr>
          <w:rFonts w:ascii="宋体" w:hAnsi="宋体" w:cs="宋体"/>
          <w:b/>
          <w:bCs/>
          <w:color w:val="auto"/>
          <w:sz w:val="32"/>
          <w:szCs w:val="32"/>
          <w:highlight w:val="none"/>
        </w:rPr>
      </w:pPr>
    </w:p>
    <w:p w14:paraId="17262D07">
      <w:pPr>
        <w:ind w:firstLine="1911" w:firstLineChars="595"/>
        <w:rPr>
          <w:rFonts w:ascii="宋体" w:hAnsi="宋体" w:cs="宋体"/>
          <w:b/>
          <w:bCs/>
          <w:color w:val="auto"/>
          <w:sz w:val="32"/>
          <w:szCs w:val="32"/>
          <w:highlight w:val="none"/>
        </w:rPr>
      </w:pPr>
    </w:p>
    <w:p w14:paraId="78DBC2C8">
      <w:pPr>
        <w:ind w:firstLine="1911" w:firstLineChars="595"/>
        <w:rPr>
          <w:rFonts w:ascii="宋体" w:hAnsi="宋体" w:cs="宋体"/>
          <w:b/>
          <w:bCs/>
          <w:color w:val="auto"/>
          <w:sz w:val="32"/>
          <w:szCs w:val="32"/>
          <w:highlight w:val="none"/>
        </w:rPr>
      </w:pPr>
    </w:p>
    <w:p w14:paraId="5925CEB6">
      <w:pPr>
        <w:widowControl/>
        <w:adjustRightInd/>
        <w:jc w:val="left"/>
        <w:rPr>
          <w:rFonts w:ascii="宋体" w:hAnsi="宋体" w:cs="宋体"/>
          <w:b/>
          <w:bCs/>
          <w:color w:val="auto"/>
          <w:sz w:val="32"/>
          <w:szCs w:val="32"/>
          <w:highlight w:val="none"/>
        </w:rPr>
      </w:pPr>
      <w:r>
        <w:rPr>
          <w:rFonts w:ascii="宋体" w:hAnsi="宋体" w:cs="宋体"/>
          <w:b/>
          <w:bCs/>
          <w:color w:val="auto"/>
          <w:sz w:val="32"/>
          <w:szCs w:val="32"/>
          <w:highlight w:val="none"/>
        </w:rPr>
        <w:br w:type="page"/>
      </w:r>
    </w:p>
    <w:p w14:paraId="2FD32630">
      <w:pPr>
        <w:ind w:firstLine="1911" w:firstLineChars="595"/>
        <w:rPr>
          <w:rFonts w:ascii="宋体" w:hAnsi="宋体" w:cs="宋体"/>
          <w:b/>
          <w:color w:val="auto"/>
          <w:kern w:val="0"/>
          <w:sz w:val="32"/>
          <w:szCs w:val="32"/>
          <w:highlight w:val="none"/>
        </w:rPr>
      </w:pPr>
      <w:r>
        <w:rPr>
          <w:rFonts w:hint="eastAsia" w:ascii="宋体" w:hAnsi="宋体" w:cs="宋体"/>
          <w:b/>
          <w:bCs/>
          <w:color w:val="auto"/>
          <w:sz w:val="32"/>
          <w:szCs w:val="32"/>
          <w:highlight w:val="none"/>
        </w:rPr>
        <w:t>八</w:t>
      </w:r>
      <w:r>
        <w:rPr>
          <w:rFonts w:hint="eastAsia" w:ascii="宋体" w:hAnsi="宋体" w:cs="宋体"/>
          <w:b/>
          <w:color w:val="auto"/>
          <w:kern w:val="0"/>
          <w:sz w:val="32"/>
          <w:szCs w:val="32"/>
          <w:highlight w:val="none"/>
        </w:rPr>
        <w:t>、</w:t>
      </w:r>
      <w:r>
        <w:rPr>
          <w:rFonts w:hint="eastAsia" w:ascii="宋体" w:hAnsi="宋体" w:cs="宋体"/>
          <w:b/>
          <w:color w:val="auto"/>
          <w:kern w:val="0"/>
          <w:sz w:val="32"/>
          <w:szCs w:val="32"/>
          <w:highlight w:val="none"/>
          <w:lang w:val="zh-CN"/>
        </w:rPr>
        <w:t>政府采购供应商廉洁自律承诺书</w:t>
      </w:r>
    </w:p>
    <w:p w14:paraId="052EC0E2">
      <w:pPr>
        <w:snapToGrid w:val="0"/>
        <w:spacing w:line="360" w:lineRule="auto"/>
        <w:rPr>
          <w:rFonts w:ascii="宋体" w:hAnsi="宋体" w:cs="宋体"/>
          <w:color w:val="auto"/>
          <w:sz w:val="24"/>
          <w:highlight w:val="none"/>
        </w:rPr>
      </w:pPr>
    </w:p>
    <w:p w14:paraId="4C30ABAE">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6485793B">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我单位响应你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项目招标要求参加投标。在这次投标过程中和中标后，我们将严格遵守国家法律法规要求，并郑重承诺：</w:t>
      </w:r>
    </w:p>
    <w:p w14:paraId="4922A0C1">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一、不向项目有关人员及部门赠送礼金礼物、有价证券、回扣以及中介费、介绍费、咨询费等好处费； </w:t>
      </w:r>
    </w:p>
    <w:p w14:paraId="4AEA6364">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二、不为项目有关人员及部门报销应由你方单位或个人支付的费用； </w:t>
      </w:r>
    </w:p>
    <w:p w14:paraId="66267E65">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三、不向项目有关人员及部门提供有可能影响公正的宴请和健身娱乐等活动； </w:t>
      </w:r>
    </w:p>
    <w:p w14:paraId="6024C69A">
      <w:pPr>
        <w:autoSpaceDE w:val="0"/>
        <w:autoSpaceDN w:val="0"/>
        <w:spacing w:line="360" w:lineRule="auto"/>
        <w:ind w:left="2" w:leftChars="1"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四、不为项目有关人员及部门出国（境）、旅游等提供方便；</w:t>
      </w:r>
    </w:p>
    <w:p w14:paraId="4BCC9A5E">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五、不为项目有关人员个人装修住房、婚丧嫁娶、配偶子女工作安排等提供</w:t>
      </w:r>
    </w:p>
    <w:p w14:paraId="1E0A045E">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好处；</w:t>
      </w:r>
    </w:p>
    <w:p w14:paraId="6714654D">
      <w:pPr>
        <w:autoSpaceDE w:val="0"/>
        <w:autoSpaceDN w:val="0"/>
        <w:spacing w:line="360" w:lineRule="auto"/>
        <w:ind w:left="481" w:leftChars="229"/>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六、严格遵守《</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政府采购法》《</w:t>
      </w:r>
      <w:r>
        <w:rPr>
          <w:rFonts w:hint="eastAsia" w:ascii="宋体" w:hAnsi="宋体" w:cs="宋体"/>
          <w:color w:val="auto"/>
          <w:sz w:val="24"/>
          <w:highlight w:val="none"/>
          <w:lang w:val="zh-CN"/>
        </w:rPr>
        <w:t>中华人民共和国</w:t>
      </w:r>
      <w:r>
        <w:rPr>
          <w:rFonts w:hint="eastAsia" w:ascii="宋体" w:hAnsi="宋体" w:cs="宋体"/>
          <w:color w:val="auto"/>
          <w:kern w:val="0"/>
          <w:sz w:val="24"/>
          <w:highlight w:val="none"/>
          <w:lang w:val="zh-CN"/>
        </w:rPr>
        <w:t>招标投标</w:t>
      </w:r>
    </w:p>
    <w:p w14:paraId="2C1A3D1F">
      <w:pPr>
        <w:autoSpaceDE w:val="0"/>
        <w:autoSpaceDN w:val="0"/>
        <w:spacing w:line="360" w:lineRule="auto"/>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法》</w:t>
      </w:r>
      <w:r>
        <w:rPr>
          <w:rFonts w:hint="eastAsia" w:ascii="宋体" w:hAnsi="宋体" w:cs="宋体"/>
          <w:color w:val="auto"/>
          <w:sz w:val="24"/>
          <w:highlight w:val="none"/>
          <w:lang w:val="zh-CN"/>
        </w:rPr>
        <w:t>《中华人民共和国民法典》</w:t>
      </w:r>
      <w:r>
        <w:rPr>
          <w:rFonts w:hint="eastAsia" w:ascii="宋体" w:hAnsi="宋体" w:cs="宋体"/>
          <w:color w:val="auto"/>
          <w:kern w:val="0"/>
          <w:sz w:val="24"/>
          <w:highlight w:val="none"/>
          <w:lang w:val="zh-CN"/>
        </w:rPr>
        <w:t xml:space="preserve">等法律法规，诚实守信，合法经营，坚决抵制各种违法违纪行为。 </w:t>
      </w:r>
    </w:p>
    <w:p w14:paraId="5828EBDF">
      <w:pPr>
        <w:autoSpaceDE w:val="0"/>
        <w:autoSpaceDN w:val="0"/>
        <w:spacing w:line="360" w:lineRule="auto"/>
        <w:ind w:firstLine="480" w:firstLineChars="2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如违反上述承诺，你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有权立即取消我单位投标、中标或在建项目的建设资格，有权拒绝我单位在一定时期内进入你</w:t>
      </w:r>
      <w:r>
        <w:rPr>
          <w:rFonts w:hint="eastAsia" w:ascii="宋体" w:hAnsi="宋体" w:cs="宋体"/>
          <w:color w:val="auto"/>
          <w:sz w:val="24"/>
          <w:highlight w:val="none"/>
        </w:rPr>
        <w:t>单位</w:t>
      </w:r>
      <w:r>
        <w:rPr>
          <w:rFonts w:hint="eastAsia" w:ascii="宋体" w:hAnsi="宋体" w:cs="宋体"/>
          <w:color w:val="auto"/>
          <w:kern w:val="0"/>
          <w:sz w:val="24"/>
          <w:highlight w:val="none"/>
          <w:lang w:val="zh-CN"/>
        </w:rPr>
        <w:t>进行项目建设或其他经营活动，并通报市财政局。由此引起的相应损失均由我单位承担。</w:t>
      </w:r>
    </w:p>
    <w:p w14:paraId="61FDD6D9">
      <w:pPr>
        <w:autoSpaceDE w:val="0"/>
        <w:autoSpaceDN w:val="0"/>
        <w:spacing w:line="360" w:lineRule="auto"/>
        <w:ind w:left="2"/>
        <w:jc w:val="left"/>
        <w:rPr>
          <w:rFonts w:ascii="宋体" w:hAnsi="宋体" w:cs="宋体"/>
          <w:color w:val="auto"/>
          <w:kern w:val="0"/>
          <w:sz w:val="24"/>
          <w:highlight w:val="none"/>
          <w:lang w:val="zh-CN"/>
        </w:rPr>
      </w:pPr>
    </w:p>
    <w:p w14:paraId="600E2AEE">
      <w:pPr>
        <w:autoSpaceDE w:val="0"/>
        <w:autoSpaceDN w:val="0"/>
        <w:spacing w:line="360" w:lineRule="auto"/>
        <w:ind w:left="2"/>
        <w:jc w:val="left"/>
        <w:rPr>
          <w:rFonts w:ascii="宋体" w:hAnsi="宋体" w:cs="宋体"/>
          <w:color w:val="auto"/>
          <w:kern w:val="0"/>
          <w:sz w:val="24"/>
          <w:highlight w:val="none"/>
          <w:lang w:val="zh-CN"/>
        </w:rPr>
      </w:pPr>
    </w:p>
    <w:p w14:paraId="1DC38828">
      <w:pPr>
        <w:autoSpaceDE w:val="0"/>
        <w:autoSpaceDN w:val="0"/>
        <w:spacing w:line="360" w:lineRule="auto"/>
        <w:ind w:left="2"/>
        <w:jc w:val="left"/>
        <w:rPr>
          <w:rFonts w:ascii="宋体" w:hAnsi="宋体" w:cs="宋体"/>
          <w:color w:val="auto"/>
          <w:kern w:val="0"/>
          <w:sz w:val="24"/>
          <w:highlight w:val="none"/>
          <w:lang w:val="zh-CN"/>
        </w:rPr>
      </w:pPr>
    </w:p>
    <w:p w14:paraId="280EE8DA">
      <w:pPr>
        <w:autoSpaceDE w:val="0"/>
        <w:autoSpaceDN w:val="0"/>
        <w:spacing w:line="360" w:lineRule="auto"/>
        <w:ind w:left="2" w:leftChars="1" w:right="1120" w:firstLine="4560" w:firstLineChars="1900"/>
        <w:jc w:val="lef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投标人名称（</w:t>
      </w:r>
      <w:r>
        <w:rPr>
          <w:rFonts w:hint="eastAsia" w:ascii="宋体" w:hAnsi="宋体" w:cs="宋体"/>
          <w:color w:val="auto"/>
          <w:sz w:val="24"/>
          <w:highlight w:val="none"/>
        </w:rPr>
        <w:t>电子签名</w:t>
      </w:r>
      <w:r>
        <w:rPr>
          <w:rFonts w:hint="eastAsia" w:ascii="宋体" w:hAnsi="宋体" w:cs="宋体"/>
          <w:color w:val="auto"/>
          <w:kern w:val="0"/>
          <w:sz w:val="24"/>
          <w:highlight w:val="none"/>
          <w:lang w:val="zh-CN"/>
        </w:rPr>
        <w:t xml:space="preserve">）：                                                                                                                                                                                                               </w:t>
      </w:r>
    </w:p>
    <w:p w14:paraId="4DB4EDB1">
      <w:pPr>
        <w:spacing w:line="360" w:lineRule="auto"/>
        <w:ind w:left="4620" w:leftChars="2200"/>
        <w:rPr>
          <w:rFonts w:ascii="宋体" w:hAnsi="宋体" w:cs="宋体"/>
          <w:color w:val="auto"/>
          <w:sz w:val="24"/>
          <w:highlight w:val="none"/>
        </w:rPr>
      </w:pPr>
      <w:r>
        <w:rPr>
          <w:rFonts w:hint="eastAsia" w:ascii="宋体" w:hAnsi="宋体" w:cs="宋体"/>
          <w:color w:val="auto"/>
          <w:kern w:val="0"/>
          <w:sz w:val="24"/>
          <w:highlight w:val="none"/>
          <w:lang w:val="zh-CN"/>
        </w:rPr>
        <w:t>日期</w:t>
      </w:r>
      <w:r>
        <w:rPr>
          <w:rFonts w:hint="eastAsia" w:ascii="宋体" w:hAnsi="宋体" w:cs="宋体"/>
          <w:color w:val="auto"/>
          <w:kern w:val="0"/>
          <w:sz w:val="24"/>
          <w:highlight w:val="none"/>
        </w:rPr>
        <w:t>：</w:t>
      </w:r>
      <w:r>
        <w:rPr>
          <w:rFonts w:hint="eastAsia" w:ascii="宋体" w:hAnsi="宋体" w:cs="宋体"/>
          <w:color w:val="auto"/>
          <w:kern w:val="0"/>
          <w:sz w:val="24"/>
          <w:highlight w:val="none"/>
          <w:lang w:val="zh-CN"/>
        </w:rPr>
        <w:t xml:space="preserve">   年   月   日</w:t>
      </w:r>
    </w:p>
    <w:p w14:paraId="7557CAAB">
      <w:pPr>
        <w:spacing w:line="360" w:lineRule="auto"/>
        <w:jc w:val="center"/>
        <w:rPr>
          <w:rFonts w:ascii="宋体" w:hAnsi="宋体" w:cs="宋体"/>
          <w:b/>
          <w:bCs/>
          <w:color w:val="auto"/>
          <w:sz w:val="24"/>
          <w:highlight w:val="none"/>
        </w:rPr>
      </w:pPr>
    </w:p>
    <w:p w14:paraId="3572895D">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153FF6A8">
      <w:pPr>
        <w:spacing w:line="360" w:lineRule="auto"/>
        <w:jc w:val="center"/>
        <w:rPr>
          <w:rFonts w:ascii="宋体" w:hAnsi="宋体" w:cs="宋体"/>
          <w:b/>
          <w:bCs/>
          <w:color w:val="auto"/>
          <w:sz w:val="24"/>
          <w:highlight w:val="none"/>
        </w:rPr>
        <w:sectPr>
          <w:headerReference r:id="rId14" w:type="first"/>
          <w:footerReference r:id="rId16" w:type="first"/>
          <w:headerReference r:id="rId13" w:type="default"/>
          <w:footerReference r:id="rId15" w:type="default"/>
          <w:pgSz w:w="11906" w:h="16838"/>
          <w:pgMar w:top="1276" w:right="1418" w:bottom="1247" w:left="1418" w:header="851" w:footer="992" w:gutter="0"/>
          <w:pgNumType w:fmt="decimal"/>
          <w:cols w:space="720" w:num="1"/>
          <w:titlePg/>
          <w:docGrid w:linePitch="312" w:charSpace="0"/>
        </w:sectPr>
      </w:pPr>
    </w:p>
    <w:p w14:paraId="1CA39610">
      <w:pPr>
        <w:spacing w:line="360" w:lineRule="auto"/>
        <w:jc w:val="center"/>
        <w:outlineLvl w:val="0"/>
        <w:rPr>
          <w:rFonts w:hint="eastAsia" w:ascii="宋体" w:hAnsi="宋体" w:cs="宋体"/>
          <w:b/>
          <w:color w:val="auto"/>
          <w:kern w:val="0"/>
          <w:sz w:val="36"/>
          <w:szCs w:val="36"/>
          <w:highlight w:val="none"/>
        </w:rPr>
      </w:pPr>
    </w:p>
    <w:p w14:paraId="5C3F718D">
      <w:pPr>
        <w:spacing w:line="360" w:lineRule="auto"/>
        <w:jc w:val="center"/>
        <w:outlineLvl w:val="0"/>
        <w:rPr>
          <w:rFonts w:hint="eastAsia" w:ascii="宋体" w:hAnsi="宋体" w:cs="宋体"/>
          <w:b/>
          <w:color w:val="auto"/>
          <w:kern w:val="0"/>
          <w:sz w:val="36"/>
          <w:szCs w:val="36"/>
          <w:highlight w:val="none"/>
        </w:rPr>
      </w:pPr>
    </w:p>
    <w:p w14:paraId="376F8E8F">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报价文件部分</w:t>
      </w:r>
    </w:p>
    <w:p w14:paraId="541DFB89">
      <w:pPr>
        <w:spacing w:line="360" w:lineRule="auto"/>
        <w:jc w:val="center"/>
        <w:outlineLvl w:val="0"/>
        <w:rPr>
          <w:rFonts w:ascii="宋体" w:hAnsi="宋体" w:cs="宋体"/>
          <w:b/>
          <w:color w:val="auto"/>
          <w:kern w:val="0"/>
          <w:sz w:val="36"/>
          <w:szCs w:val="36"/>
          <w:highlight w:val="none"/>
        </w:rPr>
      </w:pPr>
      <w:r>
        <w:rPr>
          <w:rFonts w:hint="eastAsia" w:ascii="宋体" w:hAnsi="宋体" w:cs="宋体"/>
          <w:b/>
          <w:color w:val="auto"/>
          <w:kern w:val="0"/>
          <w:sz w:val="36"/>
          <w:szCs w:val="36"/>
          <w:highlight w:val="none"/>
        </w:rPr>
        <w:t>目录</w:t>
      </w:r>
    </w:p>
    <w:p w14:paraId="5AB4C41C">
      <w:pPr>
        <w:spacing w:line="360" w:lineRule="auto"/>
        <w:jc w:val="center"/>
        <w:outlineLvl w:val="0"/>
        <w:rPr>
          <w:rFonts w:ascii="宋体" w:hAnsi="宋体" w:cs="宋体"/>
          <w:b/>
          <w:color w:val="auto"/>
          <w:kern w:val="0"/>
          <w:sz w:val="36"/>
          <w:szCs w:val="36"/>
          <w:highlight w:val="none"/>
        </w:rPr>
      </w:pPr>
    </w:p>
    <w:p w14:paraId="750729C8">
      <w:pPr>
        <w:numPr>
          <w:ilvl w:val="0"/>
          <w:numId w:val="6"/>
        </w:numPr>
        <w:snapToGrid w:val="0"/>
        <w:spacing w:line="360" w:lineRule="auto"/>
        <w:rPr>
          <w:rFonts w:hint="eastAsia" w:ascii="宋体" w:hAnsi="宋体" w:cs="宋体"/>
          <w:color w:val="auto"/>
          <w:sz w:val="24"/>
          <w:highlight w:val="none"/>
        </w:rPr>
      </w:pPr>
      <w:r>
        <w:rPr>
          <w:rFonts w:hint="eastAsia" w:ascii="宋体" w:hAnsi="宋体" w:cs="宋体"/>
          <w:color w:val="auto"/>
          <w:sz w:val="24"/>
          <w:highlight w:val="none"/>
        </w:rPr>
        <w:t>开标一览表（报价表）………………………………………………………（页码）</w:t>
      </w:r>
    </w:p>
    <w:p w14:paraId="0701902A">
      <w:pPr>
        <w:numPr>
          <w:ilvl w:val="0"/>
          <w:numId w:val="6"/>
        </w:numPr>
        <w:snapToGrid w:val="0"/>
        <w:spacing w:line="360" w:lineRule="auto"/>
        <w:ind w:left="0" w:leftChars="0" w:firstLine="0" w:firstLineChars="0"/>
        <w:rPr>
          <w:rFonts w:hint="eastAsia" w:ascii="宋体" w:hAnsi="宋体" w:cs="宋体"/>
          <w:color w:val="auto"/>
          <w:sz w:val="24"/>
          <w:highlight w:val="none"/>
          <w:lang w:val="en-US" w:eastAsia="zh-CN"/>
        </w:rPr>
      </w:pPr>
      <w:r>
        <w:rPr>
          <w:rFonts w:hint="eastAsia" w:ascii="宋体" w:hAnsi="宋体" w:cs="宋体"/>
          <w:color w:val="auto"/>
          <w:sz w:val="24"/>
          <w:highlight w:val="none"/>
          <w:lang w:val="en-US" w:eastAsia="zh-CN"/>
        </w:rPr>
        <w:t>报价明细清单（若有）</w:t>
      </w:r>
      <w:r>
        <w:rPr>
          <w:rFonts w:hint="eastAsia" w:ascii="宋体" w:hAnsi="宋体" w:cs="宋体"/>
          <w:color w:val="auto"/>
          <w:sz w:val="24"/>
          <w:highlight w:val="none"/>
        </w:rPr>
        <w:t>………………………………………………………（页码）</w:t>
      </w:r>
    </w:p>
    <w:p w14:paraId="0FE09836">
      <w:pPr>
        <w:numPr>
          <w:ilvl w:val="0"/>
          <w:numId w:val="6"/>
        </w:numPr>
        <w:snapToGrid w:val="0"/>
        <w:spacing w:line="360" w:lineRule="auto"/>
        <w:ind w:left="0" w:leftChars="0" w:firstLine="0" w:firstLineChars="0"/>
        <w:rPr>
          <w:rFonts w:hint="eastAsia" w:ascii="宋体" w:hAnsi="宋体" w:cs="宋体"/>
          <w:color w:val="auto"/>
          <w:sz w:val="24"/>
          <w:highlight w:val="none"/>
        </w:rPr>
      </w:pPr>
      <w:r>
        <w:rPr>
          <w:rFonts w:hint="eastAsia" w:ascii="宋体" w:hAnsi="宋体" w:cs="宋体"/>
          <w:color w:val="auto"/>
          <w:sz w:val="24"/>
          <w:highlight w:val="none"/>
        </w:rPr>
        <w:t>中小企业声明函</w:t>
      </w:r>
      <w:r>
        <w:rPr>
          <w:rFonts w:hint="eastAsia" w:ascii="宋体" w:hAnsi="宋体" w:cs="宋体"/>
          <w:color w:val="auto"/>
          <w:sz w:val="24"/>
          <w:highlight w:val="none"/>
          <w:lang w:val="en-US" w:eastAsia="zh-CN"/>
        </w:rPr>
        <w:t>（若有）</w:t>
      </w:r>
      <w:r>
        <w:rPr>
          <w:rFonts w:hint="eastAsia" w:ascii="宋体" w:hAnsi="宋体" w:cs="宋体"/>
          <w:color w:val="auto"/>
          <w:sz w:val="24"/>
          <w:highlight w:val="none"/>
        </w:rPr>
        <w:t>……………………………………………………（页码）</w:t>
      </w:r>
    </w:p>
    <w:p w14:paraId="4651F26C">
      <w:pPr>
        <w:pStyle w:val="83"/>
        <w:rPr>
          <w:rFonts w:hint="eastAsia"/>
          <w:color w:val="auto"/>
          <w:highlight w:val="none"/>
        </w:rPr>
      </w:pPr>
    </w:p>
    <w:p w14:paraId="5ED1F894">
      <w:pPr>
        <w:pStyle w:val="83"/>
        <w:rPr>
          <w:color w:val="auto"/>
          <w:highlight w:val="none"/>
        </w:rPr>
      </w:pPr>
    </w:p>
    <w:p w14:paraId="6A3253C6">
      <w:pPr>
        <w:snapToGrid w:val="0"/>
        <w:spacing w:line="360" w:lineRule="auto"/>
        <w:ind w:right="480"/>
        <w:jc w:val="center"/>
        <w:rPr>
          <w:rFonts w:ascii="宋体" w:hAnsi="宋体" w:cs="宋体"/>
          <w:b/>
          <w:color w:val="auto"/>
          <w:kern w:val="0"/>
          <w:sz w:val="32"/>
          <w:szCs w:val="32"/>
          <w:highlight w:val="none"/>
        </w:rPr>
      </w:pPr>
    </w:p>
    <w:p w14:paraId="09F4D15D">
      <w:pPr>
        <w:snapToGrid w:val="0"/>
        <w:spacing w:line="360" w:lineRule="auto"/>
        <w:ind w:right="480"/>
        <w:jc w:val="center"/>
        <w:rPr>
          <w:rFonts w:ascii="宋体" w:hAnsi="宋体" w:cs="宋体"/>
          <w:b/>
          <w:color w:val="auto"/>
          <w:kern w:val="0"/>
          <w:sz w:val="32"/>
          <w:szCs w:val="32"/>
          <w:highlight w:val="none"/>
        </w:rPr>
      </w:pPr>
    </w:p>
    <w:p w14:paraId="47B664CB">
      <w:pPr>
        <w:snapToGrid w:val="0"/>
        <w:spacing w:line="360" w:lineRule="auto"/>
        <w:ind w:right="480"/>
        <w:jc w:val="center"/>
        <w:rPr>
          <w:rFonts w:ascii="宋体" w:hAnsi="宋体" w:cs="宋体"/>
          <w:b/>
          <w:color w:val="auto"/>
          <w:kern w:val="0"/>
          <w:sz w:val="32"/>
          <w:szCs w:val="32"/>
          <w:highlight w:val="none"/>
        </w:rPr>
      </w:pPr>
    </w:p>
    <w:p w14:paraId="6E67AB46">
      <w:pPr>
        <w:snapToGrid w:val="0"/>
        <w:spacing w:line="360" w:lineRule="auto"/>
        <w:ind w:right="480"/>
        <w:jc w:val="center"/>
        <w:rPr>
          <w:rFonts w:ascii="宋体" w:hAnsi="宋体" w:cs="宋体"/>
          <w:b/>
          <w:color w:val="auto"/>
          <w:kern w:val="0"/>
          <w:sz w:val="32"/>
          <w:szCs w:val="32"/>
          <w:highlight w:val="none"/>
        </w:rPr>
      </w:pPr>
    </w:p>
    <w:p w14:paraId="33EFD32F">
      <w:pPr>
        <w:snapToGrid w:val="0"/>
        <w:spacing w:line="360" w:lineRule="auto"/>
        <w:ind w:right="480"/>
        <w:jc w:val="center"/>
        <w:rPr>
          <w:rFonts w:ascii="宋体" w:hAnsi="宋体" w:cs="宋体"/>
          <w:b/>
          <w:color w:val="auto"/>
          <w:kern w:val="0"/>
          <w:sz w:val="32"/>
          <w:szCs w:val="32"/>
          <w:highlight w:val="none"/>
        </w:rPr>
      </w:pPr>
    </w:p>
    <w:p w14:paraId="0F1A4918">
      <w:pPr>
        <w:snapToGrid w:val="0"/>
        <w:spacing w:line="360" w:lineRule="auto"/>
        <w:ind w:right="480"/>
        <w:jc w:val="center"/>
        <w:rPr>
          <w:rFonts w:ascii="宋体" w:hAnsi="宋体" w:cs="宋体"/>
          <w:b/>
          <w:color w:val="auto"/>
          <w:kern w:val="0"/>
          <w:sz w:val="32"/>
          <w:szCs w:val="32"/>
          <w:highlight w:val="none"/>
        </w:rPr>
      </w:pPr>
    </w:p>
    <w:p w14:paraId="2BBE7B4A">
      <w:pPr>
        <w:snapToGrid w:val="0"/>
        <w:spacing w:line="360" w:lineRule="auto"/>
        <w:ind w:right="480"/>
        <w:jc w:val="center"/>
        <w:rPr>
          <w:rFonts w:ascii="宋体" w:hAnsi="宋体" w:cs="宋体"/>
          <w:b/>
          <w:color w:val="auto"/>
          <w:kern w:val="0"/>
          <w:sz w:val="32"/>
          <w:szCs w:val="32"/>
          <w:highlight w:val="none"/>
        </w:rPr>
      </w:pPr>
    </w:p>
    <w:p w14:paraId="7B656A0D">
      <w:pPr>
        <w:snapToGrid w:val="0"/>
        <w:spacing w:line="360" w:lineRule="auto"/>
        <w:ind w:right="480"/>
        <w:jc w:val="center"/>
        <w:rPr>
          <w:rFonts w:ascii="宋体" w:hAnsi="宋体" w:cs="宋体"/>
          <w:b/>
          <w:color w:val="auto"/>
          <w:kern w:val="0"/>
          <w:sz w:val="32"/>
          <w:szCs w:val="32"/>
          <w:highlight w:val="none"/>
        </w:rPr>
      </w:pPr>
    </w:p>
    <w:p w14:paraId="318EF06B">
      <w:pPr>
        <w:snapToGrid w:val="0"/>
        <w:spacing w:line="360" w:lineRule="auto"/>
        <w:ind w:right="480"/>
        <w:jc w:val="center"/>
        <w:rPr>
          <w:rFonts w:ascii="宋体" w:hAnsi="宋体" w:cs="宋体"/>
          <w:b/>
          <w:color w:val="auto"/>
          <w:kern w:val="0"/>
          <w:sz w:val="32"/>
          <w:szCs w:val="32"/>
          <w:highlight w:val="none"/>
        </w:rPr>
      </w:pPr>
    </w:p>
    <w:p w14:paraId="4A8A674D">
      <w:pPr>
        <w:snapToGrid w:val="0"/>
        <w:spacing w:line="360" w:lineRule="auto"/>
        <w:ind w:right="480"/>
        <w:jc w:val="center"/>
        <w:rPr>
          <w:rFonts w:ascii="宋体" w:hAnsi="宋体" w:cs="宋体"/>
          <w:b/>
          <w:color w:val="auto"/>
          <w:kern w:val="0"/>
          <w:sz w:val="32"/>
          <w:szCs w:val="32"/>
          <w:highlight w:val="none"/>
        </w:rPr>
      </w:pPr>
    </w:p>
    <w:p w14:paraId="3B29696B">
      <w:pPr>
        <w:snapToGrid w:val="0"/>
        <w:spacing w:line="360" w:lineRule="auto"/>
        <w:ind w:right="480"/>
        <w:jc w:val="center"/>
        <w:rPr>
          <w:rFonts w:ascii="宋体" w:hAnsi="宋体" w:cs="宋体"/>
          <w:b/>
          <w:color w:val="auto"/>
          <w:kern w:val="0"/>
          <w:sz w:val="32"/>
          <w:szCs w:val="32"/>
          <w:highlight w:val="none"/>
        </w:rPr>
      </w:pPr>
    </w:p>
    <w:p w14:paraId="4E338938">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headerReference r:id="rId18" w:type="first"/>
          <w:footerReference r:id="rId20" w:type="first"/>
          <w:headerReference r:id="rId17" w:type="default"/>
          <w:footerReference r:id="rId19" w:type="default"/>
          <w:pgSz w:w="11906" w:h="16838"/>
          <w:pgMar w:top="1276" w:right="1418" w:bottom="1247" w:left="1418" w:header="851" w:footer="992" w:gutter="0"/>
          <w:pgNumType w:fmt="decimal"/>
          <w:cols w:space="720" w:num="1"/>
          <w:titlePg/>
          <w:docGrid w:linePitch="312" w:charSpace="0"/>
        </w:sectPr>
      </w:pPr>
    </w:p>
    <w:p w14:paraId="5C815149">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r>
        <w:rPr>
          <w:rFonts w:hint="eastAsia" w:ascii="宋体" w:hAnsi="宋体" w:eastAsia="宋体" w:cs="宋体"/>
          <w:color w:val="auto"/>
          <w:kern w:val="2"/>
          <w:sz w:val="32"/>
          <w:szCs w:val="32"/>
          <w:highlight w:val="none"/>
        </w:rPr>
        <w:t>一、开标一览表（报价表）</w:t>
      </w:r>
    </w:p>
    <w:p w14:paraId="0DFF951B">
      <w:pPr>
        <w:snapToGrid w:val="0"/>
        <w:spacing w:line="360" w:lineRule="auto"/>
        <w:rPr>
          <w:rFonts w:ascii="宋体" w:hAnsi="宋体" w:cs="宋体"/>
          <w:color w:val="auto"/>
          <w:kern w:val="0"/>
          <w:sz w:val="24"/>
          <w:highlight w:val="none"/>
        </w:rPr>
      </w:pPr>
      <w:r>
        <w:rPr>
          <w:rFonts w:hint="eastAsia" w:ascii="宋体" w:hAnsi="宋体" w:cs="宋体"/>
          <w:color w:val="auto"/>
          <w:sz w:val="24"/>
          <w:highlight w:val="none"/>
          <w:lang w:eastAsia="zh-CN"/>
        </w:rPr>
        <w:t>杭州市人力资源和社会保障政务服务中心</w:t>
      </w:r>
      <w:r>
        <w:rPr>
          <w:rFonts w:hint="eastAsia" w:ascii="宋体" w:hAnsi="宋体" w:cs="宋体"/>
          <w:color w:val="auto"/>
          <w:sz w:val="24"/>
          <w:highlight w:val="none"/>
        </w:rPr>
        <w:t>、</w:t>
      </w:r>
      <w:r>
        <w:rPr>
          <w:rFonts w:hint="eastAsia" w:ascii="宋体" w:hAnsi="宋体" w:cs="宋体"/>
          <w:color w:val="auto"/>
          <w:sz w:val="24"/>
          <w:highlight w:val="none"/>
          <w:lang w:eastAsia="zh-CN"/>
        </w:rPr>
        <w:t>浙江省建设工程设备招标有限公司</w:t>
      </w:r>
      <w:r>
        <w:rPr>
          <w:rFonts w:hint="eastAsia" w:ascii="宋体" w:hAnsi="宋体" w:cs="宋体"/>
          <w:color w:val="auto"/>
          <w:kern w:val="0"/>
          <w:sz w:val="24"/>
          <w:highlight w:val="none"/>
          <w:lang w:val="zh-CN"/>
        </w:rPr>
        <w:t>：</w:t>
      </w:r>
    </w:p>
    <w:p w14:paraId="2E7D688E">
      <w:pPr>
        <w:snapToGrid w:val="0"/>
        <w:spacing w:line="360" w:lineRule="auto"/>
        <w:ind w:firstLine="482"/>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按你方招标文件要求，我们，本投标文件签字方，谨此向你方发出要约如下：如你方接受本投标，我方承诺按照如下开标一览表（报价表）的价格完成</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kern w:val="0"/>
          <w:sz w:val="24"/>
          <w:highlight w:val="none"/>
          <w:lang w:val="zh-CN"/>
        </w:rPr>
        <w:t>【项目编号：</w:t>
      </w:r>
      <w:r>
        <w:rPr>
          <w:rFonts w:hint="eastAsia" w:ascii="宋体" w:hAnsi="宋体" w:cs="宋体"/>
          <w:color w:val="auto"/>
          <w:sz w:val="24"/>
          <w:highlight w:val="none"/>
          <w:lang w:eastAsia="zh-CN"/>
        </w:rPr>
        <w:t>ZJZBC-25-GK-9026</w:t>
      </w:r>
      <w:r>
        <w:rPr>
          <w:rFonts w:hint="eastAsia" w:ascii="宋体" w:hAnsi="宋体" w:cs="宋体"/>
          <w:color w:val="auto"/>
          <w:sz w:val="24"/>
          <w:highlight w:val="none"/>
        </w:rPr>
        <w:t>】的实施</w:t>
      </w:r>
      <w:r>
        <w:rPr>
          <w:rFonts w:hint="eastAsia" w:ascii="宋体" w:hAnsi="宋体" w:cs="宋体"/>
          <w:color w:val="auto"/>
          <w:kern w:val="0"/>
          <w:sz w:val="24"/>
          <w:highlight w:val="none"/>
          <w:lang w:val="zh-CN"/>
        </w:rPr>
        <w:t>。</w:t>
      </w:r>
    </w:p>
    <w:p w14:paraId="7F2BECBA">
      <w:pPr>
        <w:spacing w:line="360" w:lineRule="auto"/>
        <w:jc w:val="center"/>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开标一览表（报价表）(单位均为人民币元)</w:t>
      </w:r>
    </w:p>
    <w:tbl>
      <w:tblPr>
        <w:tblStyle w:val="63"/>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88"/>
        <w:gridCol w:w="1872"/>
        <w:gridCol w:w="2410"/>
        <w:gridCol w:w="2268"/>
        <w:gridCol w:w="2126"/>
        <w:gridCol w:w="2127"/>
        <w:gridCol w:w="2126"/>
      </w:tblGrid>
      <w:tr w14:paraId="09D26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0" w:hRule="atLeast"/>
        </w:trPr>
        <w:tc>
          <w:tcPr>
            <w:tcW w:w="817" w:type="dxa"/>
            <w:vAlign w:val="center"/>
          </w:tcPr>
          <w:p w14:paraId="3019581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序号</w:t>
            </w:r>
          </w:p>
        </w:tc>
        <w:tc>
          <w:tcPr>
            <w:tcW w:w="1388" w:type="dxa"/>
            <w:vAlign w:val="center"/>
          </w:tcPr>
          <w:p w14:paraId="1DD1970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名称</w:t>
            </w:r>
          </w:p>
        </w:tc>
        <w:tc>
          <w:tcPr>
            <w:tcW w:w="1872" w:type="dxa"/>
          </w:tcPr>
          <w:p w14:paraId="37F1FDCB">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34A91F69">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服务范围</w:t>
            </w:r>
          </w:p>
        </w:tc>
        <w:tc>
          <w:tcPr>
            <w:tcW w:w="2410" w:type="dxa"/>
            <w:vAlign w:val="center"/>
          </w:tcPr>
          <w:p w14:paraId="288A6B05">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服务要求</w:t>
            </w:r>
          </w:p>
        </w:tc>
        <w:tc>
          <w:tcPr>
            <w:tcW w:w="2268" w:type="dxa"/>
            <w:vAlign w:val="center"/>
          </w:tcPr>
          <w:p w14:paraId="53AF14B4">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服务时间</w:t>
            </w:r>
          </w:p>
        </w:tc>
        <w:tc>
          <w:tcPr>
            <w:tcW w:w="2126" w:type="dxa"/>
            <w:vAlign w:val="center"/>
          </w:tcPr>
          <w:p w14:paraId="78EBA42B">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服务标准</w:t>
            </w:r>
          </w:p>
        </w:tc>
        <w:tc>
          <w:tcPr>
            <w:tcW w:w="2127" w:type="dxa"/>
          </w:tcPr>
          <w:p w14:paraId="49B4F442">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17C0C4B4">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服务人数</w:t>
            </w:r>
          </w:p>
        </w:tc>
        <w:tc>
          <w:tcPr>
            <w:tcW w:w="2126" w:type="dxa"/>
            <w:vAlign w:val="center"/>
          </w:tcPr>
          <w:p w14:paraId="06140E43">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p w14:paraId="239D8D8A">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备注（如果有）</w:t>
            </w:r>
          </w:p>
          <w:p w14:paraId="3975591F">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p>
        </w:tc>
      </w:tr>
      <w:tr w14:paraId="180053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14:paraId="60ACE89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1</w:t>
            </w:r>
          </w:p>
        </w:tc>
        <w:tc>
          <w:tcPr>
            <w:tcW w:w="1388" w:type="dxa"/>
            <w:vAlign w:val="center"/>
          </w:tcPr>
          <w:p w14:paraId="76E9D25A">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X</w:t>
            </w:r>
            <w:r>
              <w:rPr>
                <w:rFonts w:hint="default" w:ascii="宋体" w:hAnsi="宋体" w:cs="宋体"/>
                <w:color w:val="auto"/>
                <w:sz w:val="24"/>
                <w:highlight w:val="none"/>
              </w:rPr>
              <w:t>X</w:t>
            </w:r>
          </w:p>
        </w:tc>
        <w:tc>
          <w:tcPr>
            <w:tcW w:w="1872" w:type="dxa"/>
            <w:vAlign w:val="center"/>
          </w:tcPr>
          <w:p w14:paraId="0E901D7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6DD2EED2">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2F2349A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7FDF866A">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43690210">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5CB730D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6DB1E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E0EB4D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2</w:t>
            </w:r>
          </w:p>
        </w:tc>
        <w:tc>
          <w:tcPr>
            <w:tcW w:w="1388" w:type="dxa"/>
            <w:vAlign w:val="center"/>
          </w:tcPr>
          <w:p w14:paraId="15DCE2C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X</w:t>
            </w:r>
            <w:r>
              <w:rPr>
                <w:rFonts w:hint="default" w:ascii="宋体" w:hAnsi="宋体" w:cs="宋体"/>
                <w:color w:val="auto"/>
                <w:sz w:val="24"/>
                <w:highlight w:val="none"/>
              </w:rPr>
              <w:t>X</w:t>
            </w:r>
          </w:p>
        </w:tc>
        <w:tc>
          <w:tcPr>
            <w:tcW w:w="1872" w:type="dxa"/>
            <w:vAlign w:val="center"/>
          </w:tcPr>
          <w:p w14:paraId="01E5DF71">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78C77933">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1D201846">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72DCBA6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16DB55D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3271A71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项目负责人</w:t>
            </w:r>
          </w:p>
        </w:tc>
      </w:tr>
      <w:tr w14:paraId="7B7CA7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4320FAF2">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r>
              <w:rPr>
                <w:rFonts w:hint="eastAsia" w:ascii="宋体" w:hAnsi="宋体" w:cs="宋体"/>
                <w:color w:val="auto"/>
                <w:sz w:val="24"/>
                <w:highlight w:val="none"/>
              </w:rPr>
              <w:t>…</w:t>
            </w:r>
          </w:p>
        </w:tc>
        <w:tc>
          <w:tcPr>
            <w:tcW w:w="1388" w:type="dxa"/>
            <w:vAlign w:val="center"/>
          </w:tcPr>
          <w:p w14:paraId="4FA222B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72" w:type="dxa"/>
            <w:vAlign w:val="center"/>
          </w:tcPr>
          <w:p w14:paraId="4183DBF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5017CC1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770500F7">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0F4A677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6E048408">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2DE2526E">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4F5340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BE50CB6">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388" w:type="dxa"/>
            <w:vAlign w:val="center"/>
          </w:tcPr>
          <w:p w14:paraId="756BBF69">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72" w:type="dxa"/>
            <w:vAlign w:val="center"/>
          </w:tcPr>
          <w:p w14:paraId="414A7A9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111A497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1FA3C05B">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5E8FAED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6548D6A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6CEE2323">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352BF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14:paraId="200E430C">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1388" w:type="dxa"/>
            <w:vAlign w:val="center"/>
          </w:tcPr>
          <w:p w14:paraId="1A84A0DE">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1872" w:type="dxa"/>
            <w:vAlign w:val="center"/>
          </w:tcPr>
          <w:p w14:paraId="1CF3986F">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410" w:type="dxa"/>
            <w:vAlign w:val="center"/>
          </w:tcPr>
          <w:p w14:paraId="3738AC6C">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268" w:type="dxa"/>
            <w:vAlign w:val="center"/>
          </w:tcPr>
          <w:p w14:paraId="4FB50C88">
            <w:pPr>
              <w:keepNext w:val="0"/>
              <w:keepLines w:val="0"/>
              <w:suppressLineNumbers w:val="0"/>
              <w:snapToGrid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13F9448D">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7" w:type="dxa"/>
          </w:tcPr>
          <w:p w14:paraId="3C9D24A1">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c>
          <w:tcPr>
            <w:tcW w:w="2126" w:type="dxa"/>
            <w:vAlign w:val="center"/>
          </w:tcPr>
          <w:p w14:paraId="37B7AF9F">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272019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14:paraId="5DA4542C">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投标报价（小写）</w:t>
            </w:r>
          </w:p>
        </w:tc>
        <w:tc>
          <w:tcPr>
            <w:tcW w:w="8647" w:type="dxa"/>
            <w:gridSpan w:val="4"/>
          </w:tcPr>
          <w:p w14:paraId="3DAC8AE9">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r w14:paraId="31D5E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14:paraId="441B5DF7">
            <w:pPr>
              <w:keepNext w:val="0"/>
              <w:keepLines w:val="0"/>
              <w:suppressLineNumbers w:val="0"/>
              <w:spacing w:before="0" w:beforeAutospacing="0" w:after="0" w:afterAutospacing="0" w:line="360" w:lineRule="auto"/>
              <w:ind w:left="0" w:right="0"/>
              <w:jc w:val="center"/>
              <w:rPr>
                <w:rFonts w:hint="default" w:ascii="宋体" w:hAnsi="宋体" w:cs="宋体"/>
                <w:b/>
                <w:color w:val="auto"/>
                <w:sz w:val="24"/>
                <w:highlight w:val="none"/>
              </w:rPr>
            </w:pPr>
            <w:r>
              <w:rPr>
                <w:rFonts w:hint="eastAsia" w:ascii="宋体" w:hAnsi="宋体" w:cs="宋体"/>
                <w:b/>
                <w:color w:val="auto"/>
                <w:sz w:val="24"/>
                <w:highlight w:val="none"/>
              </w:rPr>
              <w:t>投标报价（大写）</w:t>
            </w:r>
          </w:p>
        </w:tc>
        <w:tc>
          <w:tcPr>
            <w:tcW w:w="8647" w:type="dxa"/>
            <w:gridSpan w:val="4"/>
          </w:tcPr>
          <w:p w14:paraId="343ED454">
            <w:pPr>
              <w:keepNext w:val="0"/>
              <w:keepLines w:val="0"/>
              <w:suppressLineNumbers w:val="0"/>
              <w:spacing w:before="0" w:beforeAutospacing="0" w:after="0" w:afterAutospacing="0" w:line="360" w:lineRule="auto"/>
              <w:ind w:left="0" w:right="0"/>
              <w:jc w:val="center"/>
              <w:rPr>
                <w:rFonts w:hint="default" w:ascii="宋体" w:hAnsi="宋体" w:cs="宋体"/>
                <w:color w:val="auto"/>
                <w:sz w:val="24"/>
                <w:highlight w:val="none"/>
              </w:rPr>
            </w:pPr>
          </w:p>
        </w:tc>
      </w:tr>
    </w:tbl>
    <w:p w14:paraId="4E17E42F">
      <w:pPr>
        <w:snapToGrid w:val="0"/>
        <w:spacing w:line="360" w:lineRule="auto"/>
        <w:ind w:left="480"/>
        <w:rPr>
          <w:rFonts w:ascii="宋体" w:hAnsi="宋体" w:cs="宋体"/>
          <w:b/>
          <w:color w:val="auto"/>
          <w:kern w:val="0"/>
          <w:sz w:val="24"/>
          <w:highlight w:val="none"/>
          <w:lang w:val="zh-CN"/>
        </w:rPr>
      </w:pPr>
      <w:r>
        <w:rPr>
          <w:rFonts w:hint="eastAsia" w:ascii="宋体" w:hAnsi="宋体" w:cs="宋体"/>
          <w:b/>
          <w:color w:val="auto"/>
          <w:kern w:val="0"/>
          <w:sz w:val="24"/>
          <w:highlight w:val="none"/>
          <w:lang w:val="zh-CN"/>
        </w:rPr>
        <w:t>注：</w:t>
      </w:r>
    </w:p>
    <w:p w14:paraId="71B52C6C">
      <w:pPr>
        <w:spacing w:line="360" w:lineRule="auto"/>
        <w:ind w:left="-2" w:leftChars="-1" w:firstLine="480" w:firstLineChars="2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1、投标人需按本表格式填写</w:t>
      </w:r>
      <w:r>
        <w:rPr>
          <w:rFonts w:hint="eastAsia" w:ascii="宋体" w:hAnsi="宋体" w:cs="宋体"/>
          <w:b/>
          <w:color w:val="auto"/>
          <w:kern w:val="0"/>
          <w:sz w:val="24"/>
          <w:highlight w:val="none"/>
          <w:lang w:val="zh-CN"/>
        </w:rPr>
        <w:t>，</w:t>
      </w:r>
      <w:r>
        <w:rPr>
          <w:rFonts w:hint="eastAsia" w:ascii="宋体" w:hAnsi="宋体" w:cs="宋体"/>
          <w:b/>
          <w:color w:val="auto"/>
          <w:kern w:val="0"/>
          <w:sz w:val="24"/>
          <w:highlight w:val="none"/>
        </w:rPr>
        <w:t>否则视为</w:t>
      </w:r>
      <w:r>
        <w:rPr>
          <w:rFonts w:hint="eastAsia" w:ascii="宋体" w:hAnsi="宋体" w:cs="宋体"/>
          <w:b/>
          <w:color w:val="auto"/>
          <w:sz w:val="24"/>
          <w:highlight w:val="none"/>
        </w:rPr>
        <w:t>投标文件含有采购人不能接受的附加条件，投标无效</w:t>
      </w:r>
      <w:r>
        <w:rPr>
          <w:rFonts w:hint="eastAsia" w:ascii="宋体" w:hAnsi="宋体" w:cs="宋体"/>
          <w:b/>
          <w:color w:val="auto"/>
          <w:kern w:val="0"/>
          <w:sz w:val="24"/>
          <w:highlight w:val="none"/>
          <w:lang w:val="zh-CN"/>
        </w:rPr>
        <w:t>；</w:t>
      </w:r>
      <w:r>
        <w:rPr>
          <w:rFonts w:hint="eastAsia" w:ascii="宋体" w:hAnsi="宋体" w:cs="宋体"/>
          <w:color w:val="auto"/>
          <w:kern w:val="0"/>
          <w:sz w:val="24"/>
          <w:highlight w:val="none"/>
          <w:lang w:val="zh-CN"/>
        </w:rPr>
        <w:t>。</w:t>
      </w:r>
    </w:p>
    <w:p w14:paraId="438936CF">
      <w:pPr>
        <w:spacing w:line="360" w:lineRule="auto"/>
        <w:ind w:firstLine="480" w:firstLineChars="200"/>
        <w:rPr>
          <w:rFonts w:ascii="宋体" w:hAnsi="宋体" w:cs="宋体"/>
          <w:color w:val="auto"/>
          <w:kern w:val="0"/>
          <w:sz w:val="24"/>
          <w:highlight w:val="none"/>
        </w:rPr>
      </w:pPr>
      <w:r>
        <w:rPr>
          <w:rFonts w:hint="eastAsia" w:ascii="宋体" w:hAnsi="宋体" w:cs="宋体"/>
          <w:color w:val="auto"/>
          <w:kern w:val="0"/>
          <w:sz w:val="24"/>
          <w:highlight w:val="none"/>
          <w:lang w:val="zh-CN"/>
        </w:rPr>
        <w:t>2、有关本项目实施所涉及的一切费用均计入报价。</w:t>
      </w:r>
      <w:r>
        <w:rPr>
          <w:rFonts w:hint="eastAsia" w:ascii="宋体" w:hAnsi="宋体" w:cs="宋体"/>
          <w:color w:val="auto"/>
          <w:kern w:val="0"/>
          <w:sz w:val="24"/>
          <w:highlight w:val="none"/>
          <w:lang w:val="en-US" w:eastAsia="zh-CN"/>
        </w:rPr>
        <w:t>采购人不得向供应商索要或者接受供应商给予的赠品、回扣或者与采购无关的其他商品、服务；如供应商承诺提供赠品、回扣、采购预算中本身不包含的其他商品或服务，视作无效承诺，不得因无效承诺对供应商实行差别待遇或者歧视待遇，也不得将其作为中标（成交）条件或者合同</w:t>
      </w:r>
      <w:r>
        <w:rPr>
          <w:rFonts w:hint="eastAsia" w:ascii="宋体" w:hAnsi="宋体" w:eastAsia="宋体" w:cs="宋体"/>
          <w:color w:val="auto"/>
          <w:kern w:val="0"/>
          <w:sz w:val="24"/>
          <w:highlight w:val="none"/>
          <w:lang w:val="en-US" w:eastAsia="zh-CN"/>
        </w:rPr>
        <w:t>签订条件；</w:t>
      </w:r>
      <w:r>
        <w:rPr>
          <w:rFonts w:hint="eastAsia" w:ascii="宋体" w:hAnsi="宋体" w:eastAsia="宋体" w:cs="宋体"/>
          <w:color w:val="auto"/>
          <w:spacing w:val="0"/>
          <w:kern w:val="0"/>
          <w:sz w:val="24"/>
          <w:szCs w:val="24"/>
          <w:highlight w:val="none"/>
        </w:rPr>
        <w:t>总价</w:t>
      </w:r>
      <w:r>
        <w:rPr>
          <w:rFonts w:hint="eastAsia" w:ascii="宋体" w:hAnsi="宋体" w:eastAsia="宋体" w:cs="宋体"/>
          <w:color w:val="auto"/>
          <w:spacing w:val="0"/>
          <w:kern w:val="0"/>
          <w:sz w:val="24"/>
          <w:szCs w:val="24"/>
          <w:highlight w:val="none"/>
          <w:lang w:eastAsia="zh-CN"/>
        </w:rPr>
        <w:t>不为零</w:t>
      </w:r>
      <w:r>
        <w:rPr>
          <w:rFonts w:hint="eastAsia" w:ascii="宋体" w:hAnsi="宋体" w:eastAsia="宋体" w:cs="宋体"/>
          <w:color w:val="auto"/>
          <w:spacing w:val="0"/>
          <w:kern w:val="0"/>
          <w:sz w:val="24"/>
          <w:szCs w:val="24"/>
          <w:highlight w:val="none"/>
        </w:rPr>
        <w:t>，</w:t>
      </w:r>
      <w:r>
        <w:rPr>
          <w:rFonts w:hint="eastAsia" w:ascii="宋体" w:hAnsi="宋体" w:eastAsia="宋体" w:cs="宋体"/>
          <w:color w:val="auto"/>
          <w:spacing w:val="0"/>
          <w:kern w:val="0"/>
          <w:sz w:val="24"/>
          <w:szCs w:val="24"/>
          <w:highlight w:val="none"/>
          <w:lang w:eastAsia="zh-CN"/>
        </w:rPr>
        <w:t>部分</w:t>
      </w:r>
      <w:r>
        <w:rPr>
          <w:rFonts w:hint="eastAsia" w:ascii="宋体" w:hAnsi="宋体" w:eastAsia="宋体" w:cs="宋体"/>
          <w:color w:val="auto"/>
          <w:spacing w:val="0"/>
          <w:kern w:val="0"/>
          <w:sz w:val="24"/>
          <w:szCs w:val="24"/>
          <w:highlight w:val="none"/>
        </w:rPr>
        <w:t>产品、服务单价为零的，视作已包含在总价中</w:t>
      </w:r>
      <w:r>
        <w:rPr>
          <w:rFonts w:hint="eastAsia" w:ascii="宋体" w:hAnsi="宋体" w:eastAsia="宋体" w:cs="宋体"/>
          <w:color w:val="auto"/>
          <w:spacing w:val="0"/>
          <w:kern w:val="0"/>
          <w:sz w:val="24"/>
          <w:szCs w:val="24"/>
          <w:highlight w:val="none"/>
          <w:lang w:eastAsia="zh-CN"/>
        </w:rPr>
        <w:t>。</w:t>
      </w:r>
      <w:r>
        <w:rPr>
          <w:rFonts w:hint="eastAsia" w:ascii="宋体" w:hAnsi="宋体" w:cs="宋体"/>
          <w:b/>
          <w:color w:val="auto"/>
          <w:kern w:val="0"/>
          <w:sz w:val="24"/>
          <w:highlight w:val="none"/>
          <w:lang w:val="zh-CN"/>
        </w:rPr>
        <w:t>采购内容未包含在《开标一览表（报价表）》名称栏中，投标人不能作出合理解释的，</w:t>
      </w:r>
      <w:r>
        <w:rPr>
          <w:rFonts w:hint="eastAsia" w:ascii="宋体" w:hAnsi="宋体" w:cs="宋体"/>
          <w:b/>
          <w:color w:val="auto"/>
          <w:kern w:val="0"/>
          <w:sz w:val="24"/>
          <w:highlight w:val="none"/>
        </w:rPr>
        <w:t>视为</w:t>
      </w:r>
      <w:r>
        <w:rPr>
          <w:rFonts w:hint="eastAsia" w:ascii="宋体" w:hAnsi="宋体" w:cs="宋体"/>
          <w:b/>
          <w:color w:val="auto"/>
          <w:sz w:val="24"/>
          <w:highlight w:val="none"/>
        </w:rPr>
        <w:t>投标文件含有采购人不能接受的附加条件的，投标无效。</w:t>
      </w:r>
    </w:p>
    <w:p w14:paraId="0A294306">
      <w:pPr>
        <w:snapToGrid w:val="0"/>
        <w:spacing w:line="360" w:lineRule="auto"/>
        <w:ind w:firstLine="480" w:firstLineChars="200"/>
        <w:jc w:val="left"/>
        <w:rPr>
          <w:rFonts w:ascii="宋体" w:hAnsi="宋体" w:cs="宋体"/>
          <w:b/>
          <w:color w:val="auto"/>
          <w:kern w:val="0"/>
          <w:sz w:val="24"/>
          <w:highlight w:val="none"/>
        </w:rPr>
      </w:pPr>
      <w:r>
        <w:rPr>
          <w:rFonts w:hint="eastAsia" w:ascii="宋体" w:hAnsi="宋体" w:cs="宋体"/>
          <w:color w:val="auto"/>
          <w:kern w:val="0"/>
          <w:sz w:val="24"/>
          <w:highlight w:val="none"/>
          <w:lang w:val="zh-CN"/>
        </w:rPr>
        <w:t>3、特别提示：采购代理机构将对项目名称和项目编号，中标供应商名称、地址和中标金额，主要中标标的名称、服务范围、服务要求、服务时间、服务标准等予以公示。</w:t>
      </w:r>
    </w:p>
    <w:p w14:paraId="63C8CE0A">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pPr>
    </w:p>
    <w:p w14:paraId="51EAA854">
      <w:pPr>
        <w:pStyle w:val="696"/>
        <w:keepNext w:val="0"/>
        <w:pageBreakBefore w:val="0"/>
        <w:tabs>
          <w:tab w:val="clear" w:pos="720"/>
        </w:tabs>
        <w:snapToGrid w:val="0"/>
        <w:spacing w:before="120" w:after="120"/>
        <w:ind w:firstLine="643"/>
        <w:outlineLvl w:val="9"/>
        <w:rPr>
          <w:rFonts w:ascii="宋体" w:hAnsi="宋体" w:eastAsia="宋体" w:cs="宋体"/>
          <w:color w:val="auto"/>
          <w:kern w:val="2"/>
          <w:sz w:val="32"/>
          <w:szCs w:val="32"/>
          <w:highlight w:val="none"/>
        </w:rPr>
        <w:sectPr>
          <w:pgSz w:w="16838" w:h="11906" w:orient="landscape"/>
          <w:pgMar w:top="1418" w:right="1247" w:bottom="1418" w:left="1276" w:header="851" w:footer="992" w:gutter="0"/>
          <w:pgNumType w:fmt="decimal"/>
          <w:cols w:space="720" w:num="1"/>
          <w:titlePg/>
          <w:docGrid w:linePitch="312" w:charSpace="0"/>
        </w:sectPr>
      </w:pPr>
    </w:p>
    <w:p w14:paraId="5E98CC6A">
      <w:pPr>
        <w:pStyle w:val="696"/>
        <w:keepNext w:val="0"/>
        <w:pageBreakBefore w:val="0"/>
        <w:tabs>
          <w:tab w:val="clear" w:pos="720"/>
        </w:tabs>
        <w:snapToGrid w:val="0"/>
        <w:spacing w:before="120" w:after="120"/>
        <w:ind w:firstLine="643"/>
        <w:outlineLvl w:val="9"/>
        <w:rPr>
          <w:rFonts w:hint="default" w:ascii="宋体" w:hAnsi="宋体" w:eastAsia="宋体" w:cs="宋体"/>
          <w:color w:val="auto"/>
          <w:kern w:val="2"/>
          <w:sz w:val="32"/>
          <w:szCs w:val="32"/>
          <w:highlight w:val="none"/>
          <w:lang w:val="en-US" w:eastAsia="zh-CN"/>
        </w:rPr>
      </w:pPr>
      <w:r>
        <w:rPr>
          <w:rFonts w:hint="eastAsia" w:ascii="宋体" w:hAnsi="宋体" w:eastAsia="宋体" w:cs="宋体"/>
          <w:color w:val="auto"/>
          <w:kern w:val="2"/>
          <w:sz w:val="32"/>
          <w:szCs w:val="32"/>
          <w:highlight w:val="none"/>
          <w:lang w:val="en-US" w:eastAsia="zh-CN"/>
        </w:rPr>
        <w:t>二、报价明细清单（若有）</w:t>
      </w:r>
    </w:p>
    <w:p w14:paraId="7A4EED17">
      <w:pPr>
        <w:pStyle w:val="696"/>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lang w:val="en-US" w:eastAsia="zh-CN"/>
        </w:rPr>
      </w:pPr>
      <w:r>
        <w:rPr>
          <w:rFonts w:hint="eastAsia" w:ascii="宋体" w:hAnsi="宋体" w:eastAsia="宋体" w:cs="宋体"/>
          <w:color w:val="auto"/>
          <w:sz w:val="32"/>
          <w:szCs w:val="32"/>
          <w:highlight w:val="none"/>
          <w:lang w:val="en-US" w:eastAsia="zh-CN"/>
        </w:rPr>
        <w:t>（格式自拟）</w:t>
      </w:r>
    </w:p>
    <w:p w14:paraId="466B0F3F">
      <w:pPr>
        <w:pStyle w:val="696"/>
        <w:keepNext w:val="0"/>
        <w:pageBreakBefore w:val="0"/>
        <w:tabs>
          <w:tab w:val="clear" w:pos="720"/>
        </w:tabs>
        <w:snapToGrid w:val="0"/>
        <w:spacing w:before="120" w:after="120"/>
        <w:ind w:firstLine="643"/>
        <w:outlineLvl w:val="9"/>
        <w:rPr>
          <w:rFonts w:hint="eastAsia" w:ascii="宋体" w:hAnsi="宋体" w:eastAsia="宋体" w:cs="宋体"/>
          <w:color w:val="auto"/>
          <w:sz w:val="32"/>
          <w:szCs w:val="32"/>
          <w:highlight w:val="none"/>
          <w:lang w:val="en-US" w:eastAsia="zh-CN"/>
        </w:rPr>
      </w:pPr>
    </w:p>
    <w:p w14:paraId="628A7F68">
      <w:pPr>
        <w:pStyle w:val="696"/>
        <w:keepNext w:val="0"/>
        <w:pageBreakBefore w:val="0"/>
        <w:tabs>
          <w:tab w:val="clear" w:pos="720"/>
        </w:tabs>
        <w:snapToGrid w:val="0"/>
        <w:spacing w:before="120" w:after="120"/>
        <w:ind w:firstLine="643"/>
        <w:outlineLvl w:val="9"/>
        <w:rPr>
          <w:rFonts w:ascii="宋体" w:hAnsi="宋体" w:eastAsia="宋体" w:cs="宋体"/>
          <w:color w:val="auto"/>
          <w:sz w:val="32"/>
          <w:szCs w:val="32"/>
          <w:highlight w:val="none"/>
        </w:rPr>
      </w:pPr>
      <w:r>
        <w:rPr>
          <w:rFonts w:hint="eastAsia" w:ascii="宋体" w:hAnsi="宋体" w:eastAsia="宋体" w:cs="宋体"/>
          <w:color w:val="auto"/>
          <w:sz w:val="32"/>
          <w:szCs w:val="32"/>
          <w:highlight w:val="none"/>
          <w:lang w:val="en-US" w:eastAsia="zh-CN"/>
        </w:rPr>
        <w:t>三、</w:t>
      </w:r>
      <w:r>
        <w:rPr>
          <w:rFonts w:hint="eastAsia" w:ascii="宋体" w:hAnsi="宋体" w:eastAsia="宋体" w:cs="宋体"/>
          <w:color w:val="auto"/>
          <w:sz w:val="32"/>
          <w:szCs w:val="32"/>
          <w:highlight w:val="none"/>
        </w:rPr>
        <w:t>中小企业声明函（如果有）</w:t>
      </w:r>
    </w:p>
    <w:p w14:paraId="671A66EA">
      <w:pPr>
        <w:widowControl/>
        <w:spacing w:line="360" w:lineRule="auto"/>
        <w:ind w:firstLine="120" w:firstLineChars="50"/>
        <w:jc w:val="left"/>
        <w:rPr>
          <w:rFonts w:hint="eastAsia" w:ascii="宋体" w:hAnsi="宋体" w:cs="宋体"/>
          <w:b/>
          <w:color w:val="auto"/>
          <w:sz w:val="24"/>
          <w:highlight w:val="none"/>
        </w:rPr>
      </w:pPr>
      <w:r>
        <w:rPr>
          <w:rFonts w:hint="eastAsia" w:ascii="宋体" w:hAnsi="宋体" w:cs="宋体"/>
          <w:b/>
          <w:color w:val="auto"/>
          <w:sz w:val="24"/>
          <w:highlight w:val="none"/>
        </w:rPr>
        <w:t>[招标公告落实政府采购政策需满足的资格要求为“无”即本项目或标项未预留份额专门面向中小企业时，符合《政府采购促进中小企业发展管理办法》规定的小微企业拟享受价格扣除政策的，需提供中小企业声明函（附件</w:t>
      </w:r>
      <w:r>
        <w:rPr>
          <w:rFonts w:ascii="宋体" w:hAnsi="宋体" w:cs="宋体"/>
          <w:b/>
          <w:color w:val="auto"/>
          <w:sz w:val="24"/>
          <w:highlight w:val="none"/>
        </w:rPr>
        <w:t>7</w:t>
      </w:r>
      <w:r>
        <w:rPr>
          <w:rFonts w:hint="eastAsia" w:ascii="宋体" w:hAnsi="宋体" w:cs="宋体"/>
          <w:b/>
          <w:color w:val="auto"/>
          <w:sz w:val="24"/>
          <w:highlight w:val="none"/>
        </w:rPr>
        <w:t>）。]</w:t>
      </w:r>
    </w:p>
    <w:p w14:paraId="0AD33987">
      <w:pPr>
        <w:pStyle w:val="83"/>
        <w:rPr>
          <w:rFonts w:hint="eastAsia" w:ascii="宋体" w:hAnsi="宋体" w:cs="宋体"/>
          <w:b/>
          <w:color w:val="auto"/>
          <w:sz w:val="24"/>
          <w:highlight w:val="none"/>
        </w:rPr>
      </w:pPr>
    </w:p>
    <w:p w14:paraId="3F768F9B">
      <w:pPr>
        <w:pStyle w:val="83"/>
        <w:rPr>
          <w:rFonts w:hint="eastAsia" w:ascii="宋体" w:hAnsi="宋体" w:cs="宋体"/>
          <w:b/>
          <w:color w:val="auto"/>
          <w:sz w:val="24"/>
          <w:highlight w:val="none"/>
        </w:rPr>
      </w:pPr>
    </w:p>
    <w:p w14:paraId="14149107">
      <w:pPr>
        <w:pStyle w:val="696"/>
        <w:keepNext w:val="0"/>
        <w:pageBreakBefore w:val="0"/>
        <w:tabs>
          <w:tab w:val="clear" w:pos="720"/>
        </w:tabs>
        <w:snapToGrid w:val="0"/>
        <w:spacing w:before="120" w:after="120"/>
        <w:ind w:firstLine="643"/>
        <w:outlineLvl w:val="9"/>
        <w:rPr>
          <w:rFonts w:ascii="宋体" w:hAnsi="宋体" w:eastAsia="宋体" w:cs="宋体"/>
          <w:b w:val="0"/>
          <w:color w:val="auto"/>
          <w:sz w:val="32"/>
          <w:szCs w:val="32"/>
          <w:highlight w:val="none"/>
        </w:rPr>
      </w:pPr>
    </w:p>
    <w:p w14:paraId="64E637DB">
      <w:pPr>
        <w:spacing w:line="360" w:lineRule="auto"/>
        <w:ind w:right="420" w:firstLine="3614" w:firstLineChars="1000"/>
        <w:rPr>
          <w:rFonts w:ascii="宋体" w:hAnsi="宋体" w:cs="宋体"/>
          <w:b/>
          <w:color w:val="auto"/>
          <w:kern w:val="0"/>
          <w:sz w:val="36"/>
          <w:szCs w:val="36"/>
          <w:highlight w:val="none"/>
        </w:rPr>
      </w:pPr>
    </w:p>
    <w:p w14:paraId="285297CB">
      <w:pPr>
        <w:spacing w:line="360" w:lineRule="auto"/>
        <w:ind w:right="420" w:firstLine="3614" w:firstLineChars="1000"/>
        <w:rPr>
          <w:rFonts w:ascii="宋体" w:hAnsi="宋体" w:cs="宋体"/>
          <w:b/>
          <w:color w:val="auto"/>
          <w:kern w:val="0"/>
          <w:sz w:val="36"/>
          <w:szCs w:val="36"/>
          <w:highlight w:val="none"/>
        </w:rPr>
      </w:pPr>
    </w:p>
    <w:p w14:paraId="120E8E70">
      <w:pPr>
        <w:spacing w:line="360" w:lineRule="auto"/>
        <w:ind w:right="420" w:firstLine="3614" w:firstLineChars="1000"/>
        <w:rPr>
          <w:rFonts w:ascii="宋体" w:hAnsi="宋体" w:cs="宋体"/>
          <w:b/>
          <w:color w:val="auto"/>
          <w:kern w:val="0"/>
          <w:sz w:val="36"/>
          <w:szCs w:val="36"/>
          <w:highlight w:val="none"/>
        </w:rPr>
      </w:pPr>
    </w:p>
    <w:p w14:paraId="466FF731">
      <w:pPr>
        <w:spacing w:line="360" w:lineRule="auto"/>
        <w:ind w:right="420" w:firstLine="3614" w:firstLineChars="1000"/>
        <w:rPr>
          <w:rFonts w:ascii="宋体" w:hAnsi="宋体" w:cs="宋体"/>
          <w:b/>
          <w:color w:val="auto"/>
          <w:kern w:val="0"/>
          <w:sz w:val="36"/>
          <w:szCs w:val="36"/>
          <w:highlight w:val="none"/>
        </w:rPr>
      </w:pPr>
    </w:p>
    <w:p w14:paraId="404F4392">
      <w:pPr>
        <w:spacing w:line="360" w:lineRule="auto"/>
        <w:ind w:right="420" w:firstLine="3614" w:firstLineChars="1000"/>
        <w:rPr>
          <w:rFonts w:ascii="宋体" w:hAnsi="宋体" w:cs="宋体"/>
          <w:b/>
          <w:color w:val="auto"/>
          <w:kern w:val="0"/>
          <w:sz w:val="36"/>
          <w:szCs w:val="36"/>
          <w:highlight w:val="none"/>
        </w:rPr>
      </w:pPr>
    </w:p>
    <w:p w14:paraId="220C96EE">
      <w:pPr>
        <w:spacing w:line="360" w:lineRule="auto"/>
        <w:ind w:right="420" w:firstLine="3614" w:firstLineChars="1000"/>
        <w:rPr>
          <w:rFonts w:ascii="宋体" w:hAnsi="宋体" w:cs="宋体"/>
          <w:b/>
          <w:color w:val="auto"/>
          <w:kern w:val="0"/>
          <w:sz w:val="36"/>
          <w:szCs w:val="36"/>
          <w:highlight w:val="none"/>
        </w:rPr>
      </w:pPr>
    </w:p>
    <w:p w14:paraId="1ECEC836">
      <w:pPr>
        <w:spacing w:line="360" w:lineRule="auto"/>
        <w:ind w:right="420" w:firstLine="3614" w:firstLineChars="1000"/>
        <w:rPr>
          <w:rFonts w:ascii="宋体" w:hAnsi="宋体" w:cs="宋体"/>
          <w:b/>
          <w:color w:val="auto"/>
          <w:kern w:val="0"/>
          <w:sz w:val="36"/>
          <w:szCs w:val="36"/>
          <w:highlight w:val="none"/>
        </w:rPr>
      </w:pPr>
    </w:p>
    <w:p w14:paraId="1FC05EF9">
      <w:pPr>
        <w:spacing w:line="360" w:lineRule="auto"/>
        <w:ind w:right="420" w:firstLine="3614" w:firstLineChars="1000"/>
        <w:rPr>
          <w:rFonts w:ascii="宋体" w:hAnsi="宋体" w:cs="宋体"/>
          <w:b/>
          <w:color w:val="auto"/>
          <w:kern w:val="0"/>
          <w:sz w:val="36"/>
          <w:szCs w:val="36"/>
          <w:highlight w:val="none"/>
        </w:rPr>
      </w:pPr>
    </w:p>
    <w:p w14:paraId="1AC2169D">
      <w:pPr>
        <w:pStyle w:val="2"/>
        <w:keepNext w:val="0"/>
        <w:keepLines w:val="0"/>
        <w:pageBreakBefore/>
        <w:widowControl/>
        <w:spacing w:before="100" w:beforeAutospacing="1" w:after="100" w:afterAutospacing="1" w:line="360" w:lineRule="auto"/>
        <w:rPr>
          <w:rFonts w:ascii="宋体" w:hAnsi="宋体" w:cs="宋体"/>
          <w:color w:val="auto"/>
          <w:highlight w:val="none"/>
        </w:rPr>
      </w:pPr>
      <w:r>
        <w:rPr>
          <w:rFonts w:hint="eastAsia" w:ascii="宋体" w:hAnsi="宋体" w:cs="宋体"/>
          <w:color w:val="auto"/>
          <w:highlight w:val="none"/>
        </w:rPr>
        <w:t>附件</w:t>
      </w:r>
    </w:p>
    <w:p w14:paraId="52858706">
      <w:pPr>
        <w:spacing w:line="360" w:lineRule="auto"/>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附件1：</w:t>
      </w:r>
    </w:p>
    <w:p w14:paraId="724ADBAE">
      <w:pPr>
        <w:spacing w:line="360" w:lineRule="auto"/>
        <w:jc w:val="center"/>
        <w:rPr>
          <w:rFonts w:ascii="宋体" w:hAnsi="宋体" w:cs="宋体"/>
          <w:b/>
          <w:color w:val="auto"/>
          <w:spacing w:val="6"/>
          <w:sz w:val="32"/>
          <w:szCs w:val="32"/>
          <w:highlight w:val="none"/>
        </w:rPr>
      </w:pPr>
      <w:bookmarkStart w:id="507" w:name="OLE_LINK14"/>
      <w:bookmarkStart w:id="508" w:name="OLE_LINK13"/>
      <w:r>
        <w:rPr>
          <w:rFonts w:hint="eastAsia" w:ascii="宋体" w:hAnsi="宋体" w:cs="宋体"/>
          <w:b/>
          <w:color w:val="auto"/>
          <w:spacing w:val="6"/>
          <w:sz w:val="32"/>
          <w:szCs w:val="32"/>
          <w:highlight w:val="none"/>
        </w:rPr>
        <w:t>残疾人福利性单位声明函</w:t>
      </w:r>
    </w:p>
    <w:bookmarkEnd w:id="507"/>
    <w:bookmarkEnd w:id="508"/>
    <w:p w14:paraId="56A67164">
      <w:pPr>
        <w:spacing w:line="360" w:lineRule="auto"/>
        <w:rPr>
          <w:rFonts w:ascii="宋体" w:hAnsi="宋体" w:cs="宋体"/>
          <w:b/>
          <w:color w:val="auto"/>
          <w:spacing w:val="6"/>
          <w:sz w:val="30"/>
          <w:szCs w:val="30"/>
          <w:highlight w:val="none"/>
        </w:rPr>
      </w:pPr>
    </w:p>
    <w:p w14:paraId="250448F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本单位郑重声明，根据《财政部 民政部 中国残疾人联合会关于促进残疾人就业政府采购政策的通知》（财库〔2017〕 141号）的规定，本单位为符合条件的残疾人福利性单位，且本单位参加_</w:t>
      </w:r>
      <w:r>
        <w:rPr>
          <w:rFonts w:hint="eastAsia" w:ascii="宋体" w:hAnsi="宋体" w:cs="宋体"/>
          <w:color w:val="auto"/>
          <w:sz w:val="24"/>
          <w:highlight w:val="none"/>
          <w:u w:val="single"/>
        </w:rPr>
        <w:t>(采购人)</w:t>
      </w:r>
      <w:r>
        <w:rPr>
          <w:rFonts w:hint="eastAsia" w:ascii="宋体" w:hAnsi="宋体" w:cs="宋体"/>
          <w:color w:val="auto"/>
          <w:sz w:val="24"/>
          <w:highlight w:val="none"/>
        </w:rPr>
        <w:t>_单位的_</w:t>
      </w:r>
      <w:r>
        <w:rPr>
          <w:rFonts w:hint="eastAsia" w:ascii="宋体" w:hAnsi="宋体" w:cs="宋体"/>
          <w:color w:val="auto"/>
          <w:sz w:val="24"/>
          <w:highlight w:val="none"/>
          <w:u w:val="single"/>
          <w:lang w:eastAsia="zh-CN"/>
        </w:rPr>
        <w:t>2025-2026年度杭州市社会保险信息系统升级维护项目</w:t>
      </w:r>
      <w:r>
        <w:rPr>
          <w:rFonts w:hint="eastAsia" w:ascii="宋体" w:hAnsi="宋体" w:cs="宋体"/>
          <w:color w:val="auto"/>
          <w:sz w:val="24"/>
          <w:highlight w:val="none"/>
        </w:rPr>
        <w:t>__项目采购活动提供本单位制造的货物（由本单位承担工程/提供服务），或者提供其他残疾人福利性单位制造的货物（不包括使用非残疾人福利性单位注册商标的货物）。</w:t>
      </w:r>
    </w:p>
    <w:p w14:paraId="58CA3E83">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本单位对上述声明的真实性负责。如有虚假，将依法承担相应责任。</w:t>
      </w:r>
    </w:p>
    <w:p w14:paraId="321B674C">
      <w:pPr>
        <w:spacing w:line="360" w:lineRule="auto"/>
        <w:ind w:firstLine="480" w:firstLineChars="200"/>
        <w:rPr>
          <w:rFonts w:ascii="宋体" w:hAnsi="宋体" w:cs="宋体"/>
          <w:color w:val="auto"/>
          <w:sz w:val="24"/>
          <w:highlight w:val="none"/>
        </w:rPr>
      </w:pPr>
    </w:p>
    <w:p w14:paraId="513D8ADC">
      <w:pPr>
        <w:spacing w:line="360" w:lineRule="auto"/>
        <w:ind w:firstLine="480" w:firstLineChars="200"/>
        <w:rPr>
          <w:rFonts w:ascii="宋体" w:hAnsi="宋体" w:cs="宋体"/>
          <w:color w:val="auto"/>
          <w:sz w:val="24"/>
          <w:highlight w:val="none"/>
        </w:rPr>
      </w:pPr>
    </w:p>
    <w:p w14:paraId="5ABB72FD">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w:t>
      </w:r>
      <w:r>
        <w:rPr>
          <w:rFonts w:hint="eastAsia" w:ascii="宋体" w:hAnsi="宋体" w:cs="宋体"/>
          <w:color w:val="auto"/>
          <w:kern w:val="0"/>
          <w:sz w:val="24"/>
          <w:highlight w:val="none"/>
          <w:lang w:val="zh-CN"/>
        </w:rPr>
        <w:t>投标人名称（电子签名）</w:t>
      </w:r>
      <w:r>
        <w:rPr>
          <w:rFonts w:hint="eastAsia" w:ascii="宋体" w:hAnsi="宋体" w:cs="宋体"/>
          <w:color w:val="auto"/>
          <w:sz w:val="24"/>
          <w:highlight w:val="none"/>
        </w:rPr>
        <w:t>：</w:t>
      </w:r>
    </w:p>
    <w:p w14:paraId="5A8E9776">
      <w:pPr>
        <w:tabs>
          <w:tab w:val="left" w:pos="4860"/>
        </w:tabs>
        <w:spacing w:line="360" w:lineRule="auto"/>
        <w:ind w:right="1560" w:firstLine="480" w:firstLineChars="200"/>
        <w:jc w:val="center"/>
        <w:rPr>
          <w:rFonts w:ascii="宋体" w:hAnsi="宋体" w:cs="宋体"/>
          <w:color w:val="auto"/>
          <w:sz w:val="24"/>
          <w:highlight w:val="none"/>
        </w:rPr>
      </w:pPr>
      <w:r>
        <w:rPr>
          <w:rFonts w:hint="eastAsia" w:ascii="宋体" w:hAnsi="宋体" w:cs="宋体"/>
          <w:color w:val="auto"/>
          <w:sz w:val="24"/>
          <w:highlight w:val="none"/>
        </w:rPr>
        <w:t xml:space="preserve">       日  期：</w:t>
      </w:r>
    </w:p>
    <w:p w14:paraId="38724AB2">
      <w:pPr>
        <w:spacing w:line="360" w:lineRule="auto"/>
        <w:ind w:firstLine="480" w:firstLineChars="200"/>
        <w:rPr>
          <w:rFonts w:ascii="宋体" w:hAnsi="宋体" w:cs="宋体"/>
          <w:color w:val="auto"/>
          <w:sz w:val="24"/>
          <w:highlight w:val="none"/>
        </w:rPr>
      </w:pPr>
    </w:p>
    <w:p w14:paraId="577EBB1A">
      <w:pPr>
        <w:spacing w:line="360" w:lineRule="auto"/>
        <w:ind w:firstLine="420" w:firstLineChars="200"/>
        <w:rPr>
          <w:rFonts w:ascii="宋体" w:hAnsi="宋体" w:cs="宋体"/>
          <w:color w:val="auto"/>
          <w:highlight w:val="none"/>
        </w:rPr>
      </w:pPr>
    </w:p>
    <w:p w14:paraId="1E4762F9">
      <w:pPr>
        <w:spacing w:line="360" w:lineRule="auto"/>
        <w:ind w:firstLine="420" w:firstLineChars="200"/>
        <w:rPr>
          <w:rFonts w:ascii="宋体" w:hAnsi="宋体" w:cs="宋体"/>
          <w:color w:val="auto"/>
          <w:highlight w:val="none"/>
        </w:rPr>
      </w:pPr>
    </w:p>
    <w:p w14:paraId="72B1019F">
      <w:pPr>
        <w:spacing w:line="360" w:lineRule="auto"/>
        <w:ind w:firstLine="420" w:firstLineChars="200"/>
        <w:rPr>
          <w:rFonts w:ascii="宋体" w:hAnsi="宋体" w:cs="宋体"/>
          <w:color w:val="auto"/>
          <w:highlight w:val="none"/>
        </w:rPr>
      </w:pPr>
    </w:p>
    <w:p w14:paraId="199FE182">
      <w:pPr>
        <w:spacing w:line="360" w:lineRule="auto"/>
        <w:ind w:firstLine="420" w:firstLineChars="200"/>
        <w:rPr>
          <w:rFonts w:ascii="宋体" w:hAnsi="宋体" w:cs="宋体"/>
          <w:color w:val="auto"/>
          <w:highlight w:val="none"/>
        </w:rPr>
      </w:pPr>
    </w:p>
    <w:p w14:paraId="1B940DE4">
      <w:pPr>
        <w:spacing w:line="360" w:lineRule="auto"/>
        <w:rPr>
          <w:rFonts w:ascii="宋体" w:hAnsi="宋体" w:cs="宋体"/>
          <w:b/>
          <w:color w:val="auto"/>
          <w:sz w:val="24"/>
          <w:highlight w:val="none"/>
        </w:rPr>
      </w:pPr>
    </w:p>
    <w:p w14:paraId="232E0283">
      <w:pPr>
        <w:spacing w:line="360" w:lineRule="auto"/>
        <w:rPr>
          <w:rFonts w:ascii="宋体" w:hAnsi="宋体" w:cs="宋体"/>
          <w:b/>
          <w:color w:val="auto"/>
          <w:sz w:val="24"/>
          <w:highlight w:val="none"/>
        </w:rPr>
      </w:pPr>
    </w:p>
    <w:p w14:paraId="42FBB079">
      <w:pPr>
        <w:spacing w:line="360" w:lineRule="auto"/>
        <w:rPr>
          <w:rFonts w:ascii="宋体" w:hAnsi="宋体" w:cs="宋体"/>
          <w:b/>
          <w:color w:val="auto"/>
          <w:sz w:val="24"/>
          <w:highlight w:val="none"/>
        </w:rPr>
      </w:pPr>
    </w:p>
    <w:p w14:paraId="24069195">
      <w:pPr>
        <w:spacing w:line="360" w:lineRule="auto"/>
        <w:rPr>
          <w:rFonts w:ascii="宋体" w:hAnsi="宋体" w:cs="宋体"/>
          <w:b/>
          <w:color w:val="auto"/>
          <w:sz w:val="24"/>
          <w:highlight w:val="none"/>
        </w:rPr>
      </w:pPr>
    </w:p>
    <w:p w14:paraId="122E98A6">
      <w:pPr>
        <w:spacing w:line="360" w:lineRule="auto"/>
        <w:rPr>
          <w:rFonts w:ascii="宋体" w:hAnsi="宋体" w:cs="宋体"/>
          <w:b/>
          <w:color w:val="auto"/>
          <w:sz w:val="24"/>
          <w:highlight w:val="none"/>
        </w:rPr>
      </w:pPr>
    </w:p>
    <w:p w14:paraId="06F0F29A">
      <w:pPr>
        <w:spacing w:line="360" w:lineRule="auto"/>
        <w:rPr>
          <w:rFonts w:ascii="宋体" w:hAnsi="宋体" w:cs="宋体"/>
          <w:b/>
          <w:color w:val="auto"/>
          <w:sz w:val="24"/>
          <w:highlight w:val="none"/>
        </w:rPr>
      </w:pPr>
    </w:p>
    <w:p w14:paraId="7B969587">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2F201009">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附件2：质疑函范本及制作说明</w:t>
      </w:r>
    </w:p>
    <w:p w14:paraId="0F2E1645">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质疑函范本</w:t>
      </w:r>
    </w:p>
    <w:p w14:paraId="3FF42F9E">
      <w:pPr>
        <w:snapToGrid w:val="0"/>
        <w:spacing w:before="240" w:beforeLines="100" w:line="360" w:lineRule="auto"/>
        <w:rPr>
          <w:rFonts w:ascii="宋体" w:hAnsi="宋体" w:cs="宋体"/>
          <w:bCs/>
          <w:color w:val="auto"/>
          <w:sz w:val="24"/>
          <w:highlight w:val="none"/>
        </w:rPr>
      </w:pPr>
      <w:r>
        <w:rPr>
          <w:rFonts w:hint="eastAsia" w:ascii="宋体" w:hAnsi="宋体" w:cs="宋体"/>
          <w:bCs/>
          <w:color w:val="auto"/>
          <w:sz w:val="24"/>
          <w:highlight w:val="none"/>
        </w:rPr>
        <w:t>一、质疑供应商基本信息</w:t>
      </w:r>
    </w:p>
    <w:p w14:paraId="53F18CD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质疑供应商：</w:t>
      </w:r>
      <w:r>
        <w:rPr>
          <w:rFonts w:hint="eastAsia" w:ascii="宋体" w:hAnsi="宋体" w:cs="宋体"/>
          <w:color w:val="auto"/>
          <w:sz w:val="24"/>
          <w:highlight w:val="none"/>
          <w:u w:val="dotted"/>
        </w:rPr>
        <w:t xml:space="preserve">                                        </w:t>
      </w:r>
    </w:p>
    <w:p w14:paraId="6FC4E5D7">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地址：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2B90B3B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3D07CA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p>
    <w:p w14:paraId="5F14AEE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CF36659">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 xml:space="preserve">地址： </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p>
    <w:p w14:paraId="108B0314">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二、质疑项目基本情况</w:t>
      </w:r>
    </w:p>
    <w:p w14:paraId="6A55074B">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质疑项目的名称：</w:t>
      </w:r>
      <w:r>
        <w:rPr>
          <w:rFonts w:hint="eastAsia" w:ascii="宋体" w:hAnsi="宋体" w:cs="宋体"/>
          <w:color w:val="auto"/>
          <w:sz w:val="24"/>
          <w:highlight w:val="none"/>
          <w:u w:val="dotted"/>
        </w:rPr>
        <w:t xml:space="preserve">                                      </w:t>
      </w:r>
    </w:p>
    <w:p w14:paraId="55D163D6">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质疑项目的编号：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41976D43">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p>
    <w:p w14:paraId="24FA2A22">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采购文件获取日期：</w:t>
      </w:r>
      <w:r>
        <w:rPr>
          <w:rFonts w:hint="eastAsia" w:ascii="宋体" w:hAnsi="宋体" w:cs="宋体"/>
          <w:color w:val="auto"/>
          <w:sz w:val="24"/>
          <w:highlight w:val="none"/>
          <w:u w:val="dotted"/>
        </w:rPr>
        <w:t xml:space="preserve">                                           </w:t>
      </w:r>
    </w:p>
    <w:p w14:paraId="0DB42AAA">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三、质疑事项具体内容</w:t>
      </w:r>
    </w:p>
    <w:p w14:paraId="70C9EBEE">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质疑事项1：</w:t>
      </w:r>
      <w:r>
        <w:rPr>
          <w:rFonts w:hint="eastAsia" w:ascii="宋体" w:hAnsi="宋体" w:cs="宋体"/>
          <w:color w:val="auto"/>
          <w:sz w:val="24"/>
          <w:highlight w:val="none"/>
          <w:u w:val="dotted"/>
        </w:rPr>
        <w:t xml:space="preserve">                                         </w:t>
      </w:r>
    </w:p>
    <w:p w14:paraId="23DF62F7">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D1F2AF1">
      <w:pPr>
        <w:snapToGrid w:val="0"/>
        <w:spacing w:line="360" w:lineRule="auto"/>
        <w:rPr>
          <w:rFonts w:ascii="宋体" w:hAnsi="宋体" w:cs="宋体"/>
          <w:color w:val="auto"/>
          <w:sz w:val="24"/>
          <w:highlight w:val="none"/>
        </w:rPr>
      </w:pPr>
      <w:r>
        <w:rPr>
          <w:rFonts w:hint="eastAsia" w:ascii="宋体" w:hAnsi="宋体" w:cs="宋体"/>
          <w:color w:val="auto"/>
          <w:sz w:val="24"/>
          <w:highlight w:val="none"/>
          <w:u w:val="dotted"/>
        </w:rPr>
        <w:t xml:space="preserve">                                                       </w:t>
      </w:r>
    </w:p>
    <w:p w14:paraId="6FC9AFD5">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73A8470B">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2F99ED10">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质疑事项2</w:t>
      </w:r>
    </w:p>
    <w:p w14:paraId="39C4845C">
      <w:pPr>
        <w:snapToGrid w:val="0"/>
        <w:spacing w:line="360" w:lineRule="auto"/>
        <w:rPr>
          <w:rFonts w:ascii="宋体" w:hAnsi="宋体" w:cs="宋体"/>
          <w:color w:val="auto"/>
          <w:sz w:val="24"/>
          <w:highlight w:val="none"/>
        </w:rPr>
      </w:pPr>
      <w:r>
        <w:rPr>
          <w:rFonts w:hint="eastAsia" w:ascii="宋体" w:hAnsi="宋体" w:cs="宋体"/>
          <w:color w:val="auto"/>
          <w:sz w:val="24"/>
          <w:highlight w:val="none"/>
        </w:rPr>
        <w:t>……</w:t>
      </w:r>
    </w:p>
    <w:p w14:paraId="54705BBB">
      <w:pPr>
        <w:snapToGrid w:val="0"/>
        <w:spacing w:line="360" w:lineRule="auto"/>
        <w:rPr>
          <w:rFonts w:ascii="宋体" w:hAnsi="宋体" w:cs="宋体"/>
          <w:bCs/>
          <w:color w:val="auto"/>
          <w:sz w:val="24"/>
          <w:highlight w:val="none"/>
        </w:rPr>
      </w:pPr>
      <w:r>
        <w:rPr>
          <w:rFonts w:hint="eastAsia" w:ascii="宋体" w:hAnsi="宋体" w:cs="宋体"/>
          <w:bCs/>
          <w:color w:val="auto"/>
          <w:sz w:val="24"/>
          <w:highlight w:val="none"/>
        </w:rPr>
        <w:t>四、与质疑事项相关的质疑请求</w:t>
      </w:r>
    </w:p>
    <w:p w14:paraId="0654429A">
      <w:pPr>
        <w:snapToGrid w:val="0"/>
        <w:spacing w:line="360" w:lineRule="auto"/>
        <w:rPr>
          <w:rFonts w:ascii="宋体" w:hAnsi="宋体" w:cs="宋体"/>
          <w:color w:val="auto"/>
          <w:sz w:val="24"/>
          <w:highlight w:val="none"/>
          <w:u w:val="dotted"/>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p>
    <w:p w14:paraId="77135BCD">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24C1D3A5">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3319A576">
      <w:pPr>
        <w:spacing w:line="360" w:lineRule="auto"/>
        <w:rPr>
          <w:rFonts w:ascii="宋体" w:hAnsi="宋体" w:cs="宋体"/>
          <w:b/>
          <w:color w:val="auto"/>
          <w:sz w:val="24"/>
          <w:highlight w:val="none"/>
        </w:rPr>
      </w:pPr>
      <w:r>
        <w:rPr>
          <w:rFonts w:hint="eastAsia" w:ascii="宋体" w:hAnsi="宋体" w:cs="宋体"/>
          <w:b/>
          <w:color w:val="auto"/>
          <w:sz w:val="24"/>
          <w:highlight w:val="none"/>
        </w:rPr>
        <w:t>质疑函制作说明：</w:t>
      </w:r>
    </w:p>
    <w:p w14:paraId="56C84EF7">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1.供应商提出质疑时，应提交质疑函和必要的证明材料。</w:t>
      </w:r>
    </w:p>
    <w:p w14:paraId="4D727526">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2.质疑供应商若委托代理人进行质疑的，质疑函应按要求列明“授权代表”的有关内容，并在附件中提交由质疑</w:t>
      </w:r>
      <w:r>
        <w:rPr>
          <w:rFonts w:hint="eastAsia" w:ascii="宋体" w:hAnsi="宋体" w:cs="宋体"/>
          <w:color w:val="auto"/>
          <w:kern w:val="0"/>
          <w:sz w:val="24"/>
          <w:highlight w:val="none"/>
        </w:rPr>
        <w:t>供应商签署的授权委托书。授权委托书应载明代理人的姓名或者名称、代理事项、具体权限、期限和相关事项。</w:t>
      </w:r>
    </w:p>
    <w:p w14:paraId="310EA9F0">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3.质疑供应商若对项目的某一分包进行质疑，质疑函中应列明具体分包号。</w:t>
      </w:r>
    </w:p>
    <w:p w14:paraId="3BE0888C">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4.质疑函的质疑事项应具体、明确，并有必要的事实依据和法律依据。</w:t>
      </w:r>
    </w:p>
    <w:p w14:paraId="1CA5F12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5.质疑函的质疑请求应与质疑事项相关。</w:t>
      </w:r>
    </w:p>
    <w:p w14:paraId="3739BD6F">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6.质疑供应商为自然人的，质疑函应由本人签字；质疑供应商为法人或者其他组织的，质疑函应由法定代表人、主要负责人，或者其授权代表签字或者盖章，并加盖公章。</w:t>
      </w:r>
    </w:p>
    <w:p w14:paraId="45FB49F7">
      <w:pPr>
        <w:widowControl/>
        <w:spacing w:line="360" w:lineRule="auto"/>
        <w:ind w:firstLine="600" w:firstLineChars="200"/>
        <w:jc w:val="left"/>
        <w:rPr>
          <w:rFonts w:ascii="宋体" w:hAnsi="宋体" w:cs="宋体"/>
          <w:color w:val="auto"/>
          <w:sz w:val="30"/>
          <w:szCs w:val="30"/>
          <w:highlight w:val="none"/>
        </w:rPr>
      </w:pPr>
    </w:p>
    <w:p w14:paraId="582DC4FC">
      <w:pPr>
        <w:spacing w:line="360" w:lineRule="auto"/>
        <w:jc w:val="center"/>
        <w:rPr>
          <w:rFonts w:ascii="宋体" w:hAnsi="宋体" w:cs="宋体"/>
          <w:b/>
          <w:color w:val="auto"/>
          <w:spacing w:val="6"/>
          <w:sz w:val="32"/>
          <w:szCs w:val="32"/>
          <w:highlight w:val="none"/>
        </w:rPr>
      </w:pPr>
    </w:p>
    <w:p w14:paraId="417DD74E">
      <w:pPr>
        <w:spacing w:line="360" w:lineRule="auto"/>
        <w:jc w:val="center"/>
        <w:rPr>
          <w:rFonts w:ascii="宋体" w:hAnsi="宋体" w:cs="宋体"/>
          <w:b/>
          <w:color w:val="auto"/>
          <w:spacing w:val="6"/>
          <w:sz w:val="32"/>
          <w:szCs w:val="32"/>
          <w:highlight w:val="none"/>
        </w:rPr>
      </w:pPr>
    </w:p>
    <w:p w14:paraId="38AD039C">
      <w:pPr>
        <w:spacing w:line="360" w:lineRule="auto"/>
        <w:jc w:val="center"/>
        <w:rPr>
          <w:rFonts w:ascii="宋体" w:hAnsi="宋体" w:cs="宋体"/>
          <w:b/>
          <w:color w:val="auto"/>
          <w:spacing w:val="6"/>
          <w:sz w:val="32"/>
          <w:szCs w:val="32"/>
          <w:highlight w:val="none"/>
        </w:rPr>
      </w:pPr>
    </w:p>
    <w:p w14:paraId="5687343C">
      <w:pPr>
        <w:spacing w:line="360" w:lineRule="auto"/>
        <w:jc w:val="center"/>
        <w:rPr>
          <w:rFonts w:ascii="宋体" w:hAnsi="宋体" w:cs="宋体"/>
          <w:b/>
          <w:color w:val="auto"/>
          <w:spacing w:val="6"/>
          <w:sz w:val="32"/>
          <w:szCs w:val="32"/>
          <w:highlight w:val="none"/>
        </w:rPr>
      </w:pPr>
    </w:p>
    <w:p w14:paraId="2F807CB8">
      <w:pPr>
        <w:spacing w:line="360" w:lineRule="auto"/>
        <w:jc w:val="center"/>
        <w:rPr>
          <w:rFonts w:ascii="宋体" w:hAnsi="宋体" w:cs="宋体"/>
          <w:b/>
          <w:color w:val="auto"/>
          <w:spacing w:val="6"/>
          <w:sz w:val="32"/>
          <w:szCs w:val="32"/>
          <w:highlight w:val="none"/>
        </w:rPr>
      </w:pPr>
    </w:p>
    <w:p w14:paraId="220BE890">
      <w:pPr>
        <w:spacing w:line="360" w:lineRule="auto"/>
        <w:jc w:val="center"/>
        <w:rPr>
          <w:rFonts w:ascii="宋体" w:hAnsi="宋体" w:cs="宋体"/>
          <w:b/>
          <w:color w:val="auto"/>
          <w:spacing w:val="6"/>
          <w:sz w:val="32"/>
          <w:szCs w:val="32"/>
          <w:highlight w:val="none"/>
        </w:rPr>
      </w:pPr>
    </w:p>
    <w:p w14:paraId="168A4C09">
      <w:pPr>
        <w:spacing w:line="360" w:lineRule="auto"/>
        <w:jc w:val="center"/>
        <w:rPr>
          <w:rFonts w:ascii="宋体" w:hAnsi="宋体" w:cs="宋体"/>
          <w:b/>
          <w:color w:val="auto"/>
          <w:spacing w:val="6"/>
          <w:sz w:val="32"/>
          <w:szCs w:val="32"/>
          <w:highlight w:val="none"/>
        </w:rPr>
      </w:pPr>
    </w:p>
    <w:p w14:paraId="6FEB6EC6">
      <w:pPr>
        <w:spacing w:line="360" w:lineRule="auto"/>
        <w:jc w:val="center"/>
        <w:rPr>
          <w:rFonts w:ascii="宋体" w:hAnsi="宋体" w:cs="宋体"/>
          <w:b/>
          <w:color w:val="auto"/>
          <w:spacing w:val="6"/>
          <w:sz w:val="32"/>
          <w:szCs w:val="32"/>
          <w:highlight w:val="none"/>
        </w:rPr>
      </w:pPr>
    </w:p>
    <w:p w14:paraId="2F8EF590">
      <w:pPr>
        <w:spacing w:line="360" w:lineRule="auto"/>
        <w:jc w:val="center"/>
        <w:rPr>
          <w:rFonts w:ascii="宋体" w:hAnsi="宋体" w:cs="宋体"/>
          <w:b/>
          <w:color w:val="auto"/>
          <w:spacing w:val="6"/>
          <w:sz w:val="32"/>
          <w:szCs w:val="32"/>
          <w:highlight w:val="none"/>
        </w:rPr>
      </w:pPr>
    </w:p>
    <w:p w14:paraId="7CFA43C9">
      <w:pPr>
        <w:spacing w:line="360" w:lineRule="auto"/>
        <w:jc w:val="left"/>
        <w:rPr>
          <w:rFonts w:hint="eastAsia" w:ascii="宋体" w:hAnsi="宋体" w:cs="宋体"/>
          <w:b/>
          <w:color w:val="auto"/>
          <w:spacing w:val="6"/>
          <w:sz w:val="32"/>
          <w:szCs w:val="32"/>
          <w:highlight w:val="none"/>
        </w:rPr>
      </w:pPr>
    </w:p>
    <w:p w14:paraId="33A1E905">
      <w:pPr>
        <w:spacing w:line="360" w:lineRule="auto"/>
        <w:jc w:val="left"/>
        <w:rPr>
          <w:rFonts w:hint="eastAsia" w:ascii="宋体" w:hAnsi="宋体" w:cs="宋体"/>
          <w:b/>
          <w:color w:val="auto"/>
          <w:spacing w:val="6"/>
          <w:sz w:val="32"/>
          <w:szCs w:val="32"/>
          <w:highlight w:val="none"/>
        </w:rPr>
      </w:pPr>
    </w:p>
    <w:p w14:paraId="03B696C4">
      <w:pPr>
        <w:spacing w:line="360" w:lineRule="auto"/>
        <w:jc w:val="left"/>
        <w:rPr>
          <w:rFonts w:hint="eastAsia" w:ascii="宋体" w:hAnsi="宋体" w:cs="宋体"/>
          <w:b/>
          <w:color w:val="auto"/>
          <w:spacing w:val="6"/>
          <w:sz w:val="32"/>
          <w:szCs w:val="32"/>
          <w:highlight w:val="none"/>
        </w:rPr>
      </w:pPr>
    </w:p>
    <w:p w14:paraId="2FD081C9">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5C6A61F0">
      <w:pPr>
        <w:spacing w:line="360" w:lineRule="auto"/>
        <w:jc w:val="left"/>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附件3：投诉书范本及制作说明</w:t>
      </w:r>
    </w:p>
    <w:p w14:paraId="06E294B3">
      <w:pPr>
        <w:spacing w:line="360" w:lineRule="auto"/>
        <w:jc w:val="center"/>
        <w:rPr>
          <w:rFonts w:ascii="宋体" w:hAnsi="宋体" w:cs="宋体"/>
          <w:b/>
          <w:color w:val="auto"/>
          <w:sz w:val="24"/>
          <w:highlight w:val="none"/>
        </w:rPr>
      </w:pPr>
    </w:p>
    <w:p w14:paraId="2FE4CA63">
      <w:pPr>
        <w:spacing w:line="360" w:lineRule="auto"/>
        <w:jc w:val="center"/>
        <w:rPr>
          <w:rFonts w:ascii="宋体" w:hAnsi="宋体" w:cs="宋体"/>
          <w:b/>
          <w:color w:val="auto"/>
          <w:spacing w:val="6"/>
          <w:sz w:val="32"/>
          <w:szCs w:val="32"/>
          <w:highlight w:val="none"/>
        </w:rPr>
      </w:pPr>
      <w:r>
        <w:rPr>
          <w:rFonts w:hint="eastAsia" w:ascii="宋体" w:hAnsi="宋体" w:cs="宋体"/>
          <w:b/>
          <w:color w:val="auto"/>
          <w:spacing w:val="6"/>
          <w:sz w:val="32"/>
          <w:szCs w:val="32"/>
          <w:highlight w:val="none"/>
        </w:rPr>
        <w:t>投诉书范本</w:t>
      </w:r>
    </w:p>
    <w:p w14:paraId="5C97FA12">
      <w:pPr>
        <w:spacing w:line="360" w:lineRule="auto"/>
        <w:rPr>
          <w:rFonts w:ascii="宋体" w:hAnsi="宋体" w:cs="宋体"/>
          <w:color w:val="auto"/>
          <w:sz w:val="24"/>
          <w:highlight w:val="none"/>
        </w:rPr>
      </w:pPr>
      <w:r>
        <w:rPr>
          <w:rFonts w:hint="eastAsia" w:ascii="宋体" w:hAnsi="宋体" w:cs="宋体"/>
          <w:color w:val="auto"/>
          <w:sz w:val="24"/>
          <w:highlight w:val="none"/>
        </w:rPr>
        <w:t>一、投诉相关主体基本情况</w:t>
      </w:r>
    </w:p>
    <w:p w14:paraId="2CF4D024">
      <w:pPr>
        <w:spacing w:line="360" w:lineRule="auto"/>
        <w:rPr>
          <w:rFonts w:ascii="宋体" w:hAnsi="宋体" w:cs="宋体"/>
          <w:color w:val="auto"/>
          <w:sz w:val="24"/>
          <w:highlight w:val="none"/>
          <w:u w:val="dotted"/>
        </w:rPr>
      </w:pPr>
      <w:r>
        <w:rPr>
          <w:rFonts w:hint="eastAsia" w:ascii="宋体" w:hAnsi="宋体" w:cs="宋体"/>
          <w:color w:val="auto"/>
          <w:sz w:val="24"/>
          <w:highlight w:val="none"/>
        </w:rPr>
        <w:t>投诉人：</w:t>
      </w:r>
      <w:r>
        <w:rPr>
          <w:rFonts w:hint="eastAsia" w:ascii="宋体" w:hAnsi="宋体" w:cs="宋体"/>
          <w:color w:val="auto"/>
          <w:sz w:val="24"/>
          <w:highlight w:val="none"/>
          <w:u w:val="dotted"/>
        </w:rPr>
        <w:t xml:space="preserve">                                               </w:t>
      </w:r>
    </w:p>
    <w:p w14:paraId="609DFF9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6FB38440">
      <w:pPr>
        <w:tabs>
          <w:tab w:val="left" w:pos="6510"/>
        </w:tabs>
        <w:spacing w:line="360" w:lineRule="auto"/>
        <w:jc w:val="left"/>
        <w:rPr>
          <w:rFonts w:ascii="宋体" w:hAnsi="宋体" w:cs="宋体"/>
          <w:color w:val="auto"/>
          <w:sz w:val="24"/>
          <w:highlight w:val="none"/>
        </w:rPr>
      </w:pPr>
      <w:r>
        <w:rPr>
          <w:rFonts w:hint="eastAsia" w:ascii="宋体" w:hAnsi="宋体" w:cs="宋体"/>
          <w:color w:val="auto"/>
          <w:sz w:val="24"/>
          <w:highlight w:val="none"/>
        </w:rPr>
        <w:t>法定代表人/主要负责人：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72A18B37">
      <w:pPr>
        <w:tabs>
          <w:tab w:val="left" w:pos="6510"/>
        </w:tabs>
        <w:spacing w:line="360" w:lineRule="auto"/>
        <w:rPr>
          <w:rFonts w:ascii="宋体" w:hAnsi="宋体" w:cs="宋体"/>
          <w:color w:val="auto"/>
          <w:sz w:val="24"/>
          <w:highlight w:val="none"/>
          <w:u w:val="dotted"/>
        </w:rPr>
      </w:pP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4FD840EB">
      <w:pPr>
        <w:spacing w:line="360" w:lineRule="auto"/>
        <w:rPr>
          <w:rFonts w:ascii="宋体" w:hAnsi="宋体" w:cs="宋体"/>
          <w:color w:val="auto"/>
          <w:sz w:val="24"/>
          <w:highlight w:val="none"/>
          <w:u w:val="dotted"/>
        </w:rPr>
      </w:pPr>
      <w:r>
        <w:rPr>
          <w:rFonts w:hint="eastAsia" w:ascii="宋体" w:hAnsi="宋体" w:cs="宋体"/>
          <w:color w:val="auto"/>
          <w:sz w:val="24"/>
          <w:highlight w:val="none"/>
        </w:rPr>
        <w:t>授权代表：</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p>
    <w:p w14:paraId="0F6A6298">
      <w:pPr>
        <w:spacing w:line="360" w:lineRule="auto"/>
        <w:rPr>
          <w:rFonts w:ascii="宋体" w:hAnsi="宋体" w:cs="宋体"/>
          <w:color w:val="auto"/>
          <w:sz w:val="24"/>
          <w:highlight w:val="none"/>
          <w:u w:val="dotted"/>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dotted"/>
        </w:rPr>
        <w:t xml:space="preserve">                   </w:t>
      </w:r>
    </w:p>
    <w:p w14:paraId="5FA5789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被投诉人1：</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48C4B9D">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2858E508">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EB4AEC2">
      <w:pPr>
        <w:spacing w:line="360" w:lineRule="auto"/>
        <w:rPr>
          <w:rFonts w:ascii="宋体" w:hAnsi="宋体" w:cs="宋体"/>
          <w:color w:val="auto"/>
          <w:sz w:val="24"/>
          <w:highlight w:val="none"/>
        </w:rPr>
      </w:pPr>
      <w:r>
        <w:rPr>
          <w:rFonts w:hint="eastAsia" w:ascii="宋体" w:hAnsi="宋体" w:cs="宋体"/>
          <w:color w:val="auto"/>
          <w:sz w:val="24"/>
          <w:highlight w:val="none"/>
        </w:rPr>
        <w:t>被投诉人2</w:t>
      </w:r>
    </w:p>
    <w:p w14:paraId="232513BB">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2CF7F9C2">
      <w:pPr>
        <w:spacing w:line="360" w:lineRule="auto"/>
        <w:rPr>
          <w:rFonts w:ascii="宋体" w:hAnsi="宋体" w:cs="宋体"/>
          <w:color w:val="auto"/>
          <w:sz w:val="24"/>
          <w:highlight w:val="none"/>
          <w:u w:val="single"/>
        </w:rPr>
      </w:pPr>
      <w:r>
        <w:rPr>
          <w:rFonts w:hint="eastAsia" w:ascii="宋体" w:hAnsi="宋体" w:cs="宋体"/>
          <w:color w:val="auto"/>
          <w:sz w:val="24"/>
          <w:highlight w:val="none"/>
        </w:rPr>
        <w:t>相关供应商：</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6881BC1">
      <w:pPr>
        <w:spacing w:line="360" w:lineRule="auto"/>
        <w:rPr>
          <w:rFonts w:ascii="宋体" w:hAnsi="宋体" w:cs="宋体"/>
          <w:color w:val="auto"/>
          <w:sz w:val="24"/>
          <w:highlight w:val="none"/>
          <w:u w:val="single"/>
        </w:rPr>
      </w:pPr>
      <w:r>
        <w:rPr>
          <w:rFonts w:hint="eastAsia" w:ascii="宋体" w:hAnsi="宋体" w:cs="宋体"/>
          <w:color w:val="auto"/>
          <w:sz w:val="24"/>
          <w:highlight w:val="none"/>
        </w:rPr>
        <w:t>地     址：</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邮编：</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75795EB1">
      <w:pPr>
        <w:spacing w:line="360" w:lineRule="auto"/>
        <w:rPr>
          <w:rFonts w:ascii="宋体" w:hAnsi="宋体" w:cs="宋体"/>
          <w:color w:val="auto"/>
          <w:sz w:val="24"/>
          <w:highlight w:val="none"/>
          <w:u w:val="single"/>
        </w:rPr>
      </w:pPr>
      <w:r>
        <w:rPr>
          <w:rFonts w:hint="eastAsia" w:ascii="宋体" w:hAnsi="宋体" w:cs="宋体"/>
          <w:color w:val="auto"/>
          <w:sz w:val="24"/>
          <w:highlight w:val="none"/>
        </w:rPr>
        <w:t>联系人：</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联系电话：</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4AFCBC50">
      <w:pPr>
        <w:spacing w:line="360" w:lineRule="auto"/>
        <w:rPr>
          <w:rFonts w:ascii="宋体" w:hAnsi="宋体" w:cs="宋体"/>
          <w:color w:val="auto"/>
          <w:sz w:val="24"/>
          <w:highlight w:val="none"/>
        </w:rPr>
      </w:pPr>
      <w:r>
        <w:rPr>
          <w:rFonts w:hint="eastAsia" w:ascii="宋体" w:hAnsi="宋体" w:cs="宋体"/>
          <w:color w:val="auto"/>
          <w:sz w:val="24"/>
          <w:highlight w:val="none"/>
        </w:rPr>
        <w:t>二、投诉项目基本情况</w:t>
      </w:r>
    </w:p>
    <w:p w14:paraId="1C8D61CC">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采购项目名称：</w:t>
      </w:r>
      <w:r>
        <w:rPr>
          <w:rFonts w:hint="eastAsia" w:ascii="宋体" w:hAnsi="宋体" w:cs="宋体"/>
          <w:color w:val="auto"/>
          <w:sz w:val="24"/>
          <w:highlight w:val="none"/>
          <w:u w:val="dotted"/>
        </w:rPr>
        <w:t xml:space="preserve">                                        </w:t>
      </w:r>
    </w:p>
    <w:p w14:paraId="5E1C0CE2">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采购项目编号：</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包号：</w:t>
      </w:r>
      <w:r>
        <w:rPr>
          <w:rFonts w:hint="eastAsia" w:ascii="宋体" w:hAnsi="宋体" w:cs="宋体"/>
          <w:color w:val="auto"/>
          <w:sz w:val="24"/>
          <w:highlight w:val="none"/>
          <w:u w:val="dotted"/>
        </w:rPr>
        <w:t xml:space="preserve">              </w:t>
      </w:r>
    </w:p>
    <w:p w14:paraId="018148B9">
      <w:pPr>
        <w:spacing w:line="360" w:lineRule="auto"/>
        <w:rPr>
          <w:rFonts w:ascii="宋体" w:hAnsi="宋体" w:cs="宋体"/>
          <w:color w:val="auto"/>
          <w:sz w:val="24"/>
          <w:highlight w:val="none"/>
        </w:rPr>
      </w:pPr>
      <w:r>
        <w:rPr>
          <w:rFonts w:hint="eastAsia" w:ascii="宋体" w:hAnsi="宋体" w:cs="宋体"/>
          <w:color w:val="auto"/>
          <w:sz w:val="24"/>
          <w:highlight w:val="none"/>
        </w:rPr>
        <w:t>采购人名称：</w:t>
      </w:r>
      <w:r>
        <w:rPr>
          <w:rFonts w:hint="eastAsia" w:ascii="宋体" w:hAnsi="宋体" w:cs="宋体"/>
          <w:color w:val="auto"/>
          <w:sz w:val="24"/>
          <w:highlight w:val="none"/>
          <w:u w:val="dotted"/>
        </w:rPr>
        <w:t xml:space="preserve">                                           </w:t>
      </w:r>
      <w:r>
        <w:rPr>
          <w:rFonts w:hint="eastAsia" w:ascii="宋体" w:hAnsi="宋体" w:cs="宋体"/>
          <w:color w:val="auto"/>
          <w:sz w:val="24"/>
          <w:highlight w:val="none"/>
          <w:u w:val="single"/>
        </w:rPr>
        <w:t xml:space="preserve">  </w:t>
      </w:r>
    </w:p>
    <w:p w14:paraId="57D0BEC6">
      <w:pPr>
        <w:spacing w:line="360" w:lineRule="auto"/>
        <w:rPr>
          <w:rFonts w:ascii="宋体" w:hAnsi="宋体" w:cs="宋体"/>
          <w:color w:val="auto"/>
          <w:sz w:val="24"/>
          <w:highlight w:val="none"/>
          <w:u w:val="single"/>
        </w:rPr>
      </w:pPr>
      <w:r>
        <w:rPr>
          <w:rFonts w:hint="eastAsia" w:ascii="宋体" w:hAnsi="宋体" w:cs="宋体"/>
          <w:color w:val="auto"/>
          <w:sz w:val="24"/>
          <w:highlight w:val="none"/>
        </w:rPr>
        <w:t>代理机构名称：</w:t>
      </w:r>
      <w:r>
        <w:rPr>
          <w:rFonts w:hint="eastAsia" w:ascii="宋体" w:hAnsi="宋体" w:cs="宋体"/>
          <w:color w:val="auto"/>
          <w:sz w:val="24"/>
          <w:highlight w:val="none"/>
          <w:u w:val="dotted"/>
        </w:rPr>
        <w:t xml:space="preserve">                                         </w:t>
      </w:r>
    </w:p>
    <w:p w14:paraId="447EC97F">
      <w:pPr>
        <w:spacing w:line="360" w:lineRule="auto"/>
        <w:rPr>
          <w:rFonts w:ascii="宋体" w:hAnsi="宋体" w:cs="宋体"/>
          <w:color w:val="auto"/>
          <w:sz w:val="24"/>
          <w:highlight w:val="none"/>
          <w:u w:val="dotted"/>
        </w:rPr>
      </w:pPr>
      <w:r>
        <w:rPr>
          <w:rFonts w:hint="eastAsia" w:ascii="宋体" w:hAnsi="宋体" w:cs="宋体"/>
          <w:color w:val="auto"/>
          <w:sz w:val="24"/>
          <w:highlight w:val="none"/>
        </w:rPr>
        <w:t>采购文件公告: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55E1CC45">
      <w:pPr>
        <w:spacing w:line="360" w:lineRule="auto"/>
        <w:rPr>
          <w:rFonts w:ascii="宋体" w:hAnsi="宋体" w:cs="宋体"/>
          <w:color w:val="auto"/>
          <w:sz w:val="24"/>
          <w:highlight w:val="none"/>
          <w:u w:val="single"/>
        </w:rPr>
      </w:pPr>
      <w:r>
        <w:rPr>
          <w:rFonts w:hint="eastAsia" w:ascii="宋体" w:hAnsi="宋体" w:cs="宋体"/>
          <w:color w:val="auto"/>
          <w:sz w:val="24"/>
          <w:highlight w:val="none"/>
        </w:rPr>
        <w:t>采购结果公告:</w:t>
      </w:r>
      <w:r>
        <w:rPr>
          <w:rFonts w:hint="eastAsia" w:ascii="宋体" w:hAnsi="宋体" w:cs="宋体"/>
          <w:color w:val="auto"/>
          <w:sz w:val="24"/>
          <w:highlight w:val="none"/>
          <w:u w:val="dotted"/>
        </w:rPr>
        <w:t xml:space="preserve">是/否 </w:t>
      </w:r>
      <w:r>
        <w:rPr>
          <w:rFonts w:hint="eastAsia" w:ascii="宋体" w:hAnsi="宋体" w:cs="宋体"/>
          <w:color w:val="auto"/>
          <w:sz w:val="24"/>
          <w:highlight w:val="none"/>
        </w:rPr>
        <w:t>公告期限：</w:t>
      </w:r>
      <w:r>
        <w:rPr>
          <w:rFonts w:hint="eastAsia" w:ascii="宋体" w:hAnsi="宋体" w:cs="宋体"/>
          <w:color w:val="auto"/>
          <w:sz w:val="24"/>
          <w:highlight w:val="none"/>
          <w:u w:val="dotted"/>
        </w:rPr>
        <w:t xml:space="preserve">                        </w:t>
      </w:r>
    </w:p>
    <w:p w14:paraId="1AAB4402">
      <w:pPr>
        <w:spacing w:line="360" w:lineRule="auto"/>
        <w:rPr>
          <w:rFonts w:ascii="宋体" w:hAnsi="宋体" w:cs="宋体"/>
          <w:color w:val="auto"/>
          <w:sz w:val="24"/>
          <w:highlight w:val="none"/>
        </w:rPr>
      </w:pPr>
      <w:r>
        <w:rPr>
          <w:rFonts w:hint="eastAsia" w:ascii="宋体" w:hAnsi="宋体" w:cs="宋体"/>
          <w:color w:val="auto"/>
          <w:sz w:val="24"/>
          <w:highlight w:val="none"/>
        </w:rPr>
        <w:t>三、质疑基本情况</w:t>
      </w:r>
    </w:p>
    <w:p w14:paraId="56D9E374">
      <w:pPr>
        <w:spacing w:line="360" w:lineRule="auto"/>
        <w:ind w:firstLine="480" w:firstLineChars="200"/>
        <w:rPr>
          <w:rFonts w:ascii="宋体" w:hAnsi="宋体" w:cs="宋体"/>
          <w:color w:val="auto"/>
          <w:sz w:val="24"/>
          <w:highlight w:val="none"/>
          <w:u w:val="dotted"/>
        </w:rPr>
      </w:pPr>
      <w:r>
        <w:rPr>
          <w:rFonts w:hint="eastAsia" w:ascii="宋体" w:hAnsi="宋体" w:cs="宋体"/>
          <w:color w:val="auto"/>
          <w:sz w:val="24"/>
          <w:highlight w:val="none"/>
        </w:rPr>
        <w:t>投诉人于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日,向</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提出质疑，质疑事项为：</w:t>
      </w:r>
      <w:r>
        <w:rPr>
          <w:rFonts w:hint="eastAsia" w:ascii="宋体" w:hAnsi="宋体" w:cs="宋体"/>
          <w:color w:val="auto"/>
          <w:sz w:val="24"/>
          <w:highlight w:val="none"/>
          <w:u w:val="dotted"/>
        </w:rPr>
        <w:t xml:space="preserve">                                </w:t>
      </w:r>
    </w:p>
    <w:p w14:paraId="73AC715D">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858A152">
      <w:pPr>
        <w:spacing w:line="360" w:lineRule="auto"/>
        <w:ind w:firstLine="360" w:firstLineChars="150"/>
        <w:rPr>
          <w:rFonts w:ascii="宋体" w:hAnsi="宋体" w:cs="宋体"/>
          <w:color w:val="auto"/>
          <w:sz w:val="24"/>
          <w:highlight w:val="none"/>
        </w:rPr>
      </w:pPr>
      <w:r>
        <w:rPr>
          <w:rFonts w:hint="eastAsia" w:ascii="宋体" w:hAnsi="宋体" w:cs="宋体"/>
          <w:color w:val="auto"/>
          <w:sz w:val="24"/>
          <w:highlight w:val="none"/>
          <w:u w:val="dotted"/>
        </w:rPr>
        <w:t>采购人/代理机构</w:t>
      </w:r>
      <w:r>
        <w:rPr>
          <w:rFonts w:hint="eastAsia" w:ascii="宋体" w:hAnsi="宋体" w:cs="宋体"/>
          <w:color w:val="auto"/>
          <w:sz w:val="24"/>
          <w:highlight w:val="none"/>
        </w:rPr>
        <w:t>于</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年</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月</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日,就质疑事项作出了答复/没有在法定期限内作出答复。</w:t>
      </w:r>
    </w:p>
    <w:p w14:paraId="3246CC5F">
      <w:pPr>
        <w:spacing w:line="360" w:lineRule="auto"/>
        <w:rPr>
          <w:rFonts w:ascii="宋体" w:hAnsi="宋体" w:cs="宋体"/>
          <w:color w:val="auto"/>
          <w:sz w:val="24"/>
          <w:highlight w:val="none"/>
        </w:rPr>
      </w:pPr>
      <w:r>
        <w:rPr>
          <w:rFonts w:hint="eastAsia" w:ascii="宋体" w:hAnsi="宋体" w:cs="宋体"/>
          <w:color w:val="auto"/>
          <w:sz w:val="24"/>
          <w:highlight w:val="none"/>
        </w:rPr>
        <w:t>四、投诉事项具体内容</w:t>
      </w:r>
    </w:p>
    <w:p w14:paraId="4879C645">
      <w:pPr>
        <w:spacing w:line="360" w:lineRule="auto"/>
        <w:rPr>
          <w:rFonts w:ascii="宋体" w:hAnsi="宋体" w:cs="宋体"/>
          <w:color w:val="auto"/>
          <w:sz w:val="24"/>
          <w:highlight w:val="none"/>
          <w:u w:val="single"/>
        </w:rPr>
      </w:pPr>
      <w:r>
        <w:rPr>
          <w:rFonts w:hint="eastAsia" w:ascii="宋体" w:hAnsi="宋体" w:cs="宋体"/>
          <w:color w:val="auto"/>
          <w:sz w:val="24"/>
          <w:highlight w:val="none"/>
        </w:rPr>
        <w:t>投诉事项 1：</w:t>
      </w:r>
      <w:r>
        <w:rPr>
          <w:rFonts w:hint="eastAsia" w:ascii="宋体" w:hAnsi="宋体" w:cs="宋体"/>
          <w:color w:val="auto"/>
          <w:sz w:val="24"/>
          <w:highlight w:val="none"/>
          <w:u w:val="dotted"/>
        </w:rPr>
        <w:t xml:space="preserve">                                       </w:t>
      </w:r>
    </w:p>
    <w:p w14:paraId="41BDC4E2">
      <w:pPr>
        <w:spacing w:line="360" w:lineRule="auto"/>
        <w:rPr>
          <w:rFonts w:ascii="宋体" w:hAnsi="宋体" w:cs="宋体"/>
          <w:color w:val="auto"/>
          <w:sz w:val="24"/>
          <w:highlight w:val="none"/>
        </w:rPr>
      </w:pPr>
      <w:r>
        <w:rPr>
          <w:rFonts w:hint="eastAsia" w:ascii="宋体" w:hAnsi="宋体" w:cs="宋体"/>
          <w:color w:val="auto"/>
          <w:sz w:val="24"/>
          <w:highlight w:val="none"/>
        </w:rPr>
        <w:t>事实依据：</w:t>
      </w:r>
      <w:r>
        <w:rPr>
          <w:rFonts w:hint="eastAsia" w:ascii="宋体" w:hAnsi="宋体" w:cs="宋体"/>
          <w:color w:val="auto"/>
          <w:sz w:val="24"/>
          <w:highlight w:val="none"/>
          <w:u w:val="dotted"/>
        </w:rPr>
        <w:t xml:space="preserve">                                         </w:t>
      </w:r>
    </w:p>
    <w:p w14:paraId="703AC4D9">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47E5BB33">
      <w:pPr>
        <w:spacing w:line="360" w:lineRule="auto"/>
        <w:rPr>
          <w:rFonts w:ascii="宋体" w:hAnsi="宋体" w:cs="宋体"/>
          <w:color w:val="auto"/>
          <w:sz w:val="24"/>
          <w:highlight w:val="none"/>
          <w:u w:val="single"/>
        </w:rPr>
      </w:pPr>
      <w:r>
        <w:rPr>
          <w:rFonts w:hint="eastAsia" w:ascii="宋体" w:hAnsi="宋体" w:cs="宋体"/>
          <w:color w:val="auto"/>
          <w:sz w:val="24"/>
          <w:highlight w:val="none"/>
        </w:rPr>
        <w:t>法律依据：</w:t>
      </w:r>
      <w:r>
        <w:rPr>
          <w:rFonts w:hint="eastAsia" w:ascii="宋体" w:hAnsi="宋体" w:cs="宋体"/>
          <w:color w:val="auto"/>
          <w:sz w:val="24"/>
          <w:highlight w:val="none"/>
          <w:u w:val="dotted"/>
        </w:rPr>
        <w:t xml:space="preserve">                                          </w:t>
      </w:r>
    </w:p>
    <w:p w14:paraId="6DC95667">
      <w:pPr>
        <w:spacing w:line="360" w:lineRule="auto"/>
        <w:rPr>
          <w:rFonts w:ascii="宋体" w:hAnsi="宋体" w:cs="宋体"/>
          <w:color w:val="auto"/>
          <w:sz w:val="24"/>
          <w:highlight w:val="none"/>
          <w:u w:val="dotted"/>
        </w:rPr>
      </w:pPr>
      <w:r>
        <w:rPr>
          <w:rFonts w:hint="eastAsia" w:ascii="宋体" w:hAnsi="宋体" w:cs="宋体"/>
          <w:color w:val="auto"/>
          <w:sz w:val="24"/>
          <w:highlight w:val="none"/>
          <w:u w:val="dotted"/>
        </w:rPr>
        <w:t xml:space="preserve">                                                      </w:t>
      </w:r>
    </w:p>
    <w:p w14:paraId="33EAE20D">
      <w:pPr>
        <w:spacing w:line="360" w:lineRule="auto"/>
        <w:rPr>
          <w:rFonts w:ascii="宋体" w:hAnsi="宋体" w:cs="宋体"/>
          <w:color w:val="auto"/>
          <w:sz w:val="24"/>
          <w:highlight w:val="none"/>
        </w:rPr>
      </w:pPr>
      <w:r>
        <w:rPr>
          <w:rFonts w:hint="eastAsia" w:ascii="宋体" w:hAnsi="宋体" w:cs="宋体"/>
          <w:color w:val="auto"/>
          <w:sz w:val="24"/>
          <w:highlight w:val="none"/>
        </w:rPr>
        <w:t>投诉事项2</w:t>
      </w:r>
    </w:p>
    <w:p w14:paraId="08B518A6">
      <w:pPr>
        <w:spacing w:line="360" w:lineRule="auto"/>
        <w:rPr>
          <w:rFonts w:ascii="宋体" w:hAnsi="宋体" w:cs="宋体"/>
          <w:color w:val="auto"/>
          <w:sz w:val="24"/>
          <w:highlight w:val="none"/>
          <w:u w:val="dotted"/>
        </w:rPr>
      </w:pPr>
      <w:r>
        <w:rPr>
          <w:rFonts w:hint="eastAsia" w:ascii="宋体" w:hAnsi="宋体" w:cs="宋体"/>
          <w:color w:val="auto"/>
          <w:sz w:val="24"/>
          <w:highlight w:val="none"/>
        </w:rPr>
        <w:t>……</w:t>
      </w:r>
    </w:p>
    <w:p w14:paraId="476D56C9">
      <w:pPr>
        <w:spacing w:line="360" w:lineRule="auto"/>
        <w:rPr>
          <w:rFonts w:ascii="宋体" w:hAnsi="宋体" w:cs="宋体"/>
          <w:color w:val="auto"/>
          <w:sz w:val="24"/>
          <w:highlight w:val="none"/>
        </w:rPr>
      </w:pPr>
      <w:r>
        <w:rPr>
          <w:rFonts w:hint="eastAsia" w:ascii="宋体" w:hAnsi="宋体" w:cs="宋体"/>
          <w:color w:val="auto"/>
          <w:sz w:val="24"/>
          <w:highlight w:val="none"/>
        </w:rPr>
        <w:t>五、与投诉事项相关的投诉请求</w:t>
      </w:r>
    </w:p>
    <w:p w14:paraId="6A18DBBB">
      <w:pPr>
        <w:spacing w:line="360" w:lineRule="auto"/>
        <w:rPr>
          <w:rFonts w:ascii="宋体" w:hAnsi="宋体" w:cs="宋体"/>
          <w:color w:val="auto"/>
          <w:sz w:val="24"/>
          <w:highlight w:val="none"/>
          <w:u w:val="single"/>
        </w:rPr>
      </w:pPr>
      <w:r>
        <w:rPr>
          <w:rFonts w:hint="eastAsia" w:ascii="宋体" w:hAnsi="宋体" w:cs="宋体"/>
          <w:color w:val="auto"/>
          <w:sz w:val="24"/>
          <w:highlight w:val="none"/>
        </w:rPr>
        <w:t>请求：</w:t>
      </w:r>
      <w:r>
        <w:rPr>
          <w:rFonts w:hint="eastAsia" w:ascii="宋体" w:hAnsi="宋体" w:cs="宋体"/>
          <w:color w:val="auto"/>
          <w:sz w:val="24"/>
          <w:highlight w:val="none"/>
          <w:u w:val="dotted"/>
        </w:rPr>
        <w:t xml:space="preserve">                                              </w:t>
      </w:r>
      <w:r>
        <w:rPr>
          <w:rFonts w:hint="eastAsia" w:ascii="宋体" w:hAnsi="宋体" w:cs="宋体"/>
          <w:color w:val="auto"/>
          <w:sz w:val="24"/>
          <w:highlight w:val="none"/>
        </w:rPr>
        <w:t xml:space="preserve">                                                                                               </w:t>
      </w:r>
    </w:p>
    <w:p w14:paraId="5F357D42">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签字(签章)：                   公章：                      </w:t>
      </w:r>
    </w:p>
    <w:p w14:paraId="67A25DD6">
      <w:pPr>
        <w:spacing w:line="360" w:lineRule="auto"/>
        <w:rPr>
          <w:rFonts w:ascii="宋体" w:hAnsi="宋体" w:cs="宋体"/>
          <w:color w:val="auto"/>
          <w:sz w:val="24"/>
          <w:highlight w:val="none"/>
        </w:rPr>
      </w:pPr>
      <w:r>
        <w:rPr>
          <w:rFonts w:hint="eastAsia" w:ascii="宋体" w:hAnsi="宋体" w:cs="宋体"/>
          <w:color w:val="auto"/>
          <w:sz w:val="24"/>
          <w:highlight w:val="none"/>
        </w:rPr>
        <w:t xml:space="preserve">日期：    </w:t>
      </w:r>
    </w:p>
    <w:p w14:paraId="6ED11C54">
      <w:pPr>
        <w:spacing w:line="360" w:lineRule="auto"/>
        <w:rPr>
          <w:rFonts w:ascii="宋体" w:hAnsi="宋体" w:cs="宋体"/>
          <w:b/>
          <w:color w:val="auto"/>
          <w:sz w:val="24"/>
          <w:highlight w:val="none"/>
        </w:rPr>
      </w:pPr>
      <w:r>
        <w:rPr>
          <w:rFonts w:hint="eastAsia" w:ascii="宋体" w:hAnsi="宋体" w:cs="宋体"/>
          <w:b/>
          <w:color w:val="auto"/>
          <w:sz w:val="24"/>
          <w:highlight w:val="none"/>
        </w:rPr>
        <w:t>投诉书制作说明：</w:t>
      </w:r>
    </w:p>
    <w:p w14:paraId="224F7855">
      <w:pPr>
        <w:widowControl/>
        <w:spacing w:line="360" w:lineRule="auto"/>
        <w:ind w:firstLine="480" w:firstLineChars="200"/>
        <w:rPr>
          <w:rFonts w:ascii="宋体" w:hAnsi="宋体" w:cs="宋体"/>
          <w:color w:val="auto"/>
          <w:kern w:val="0"/>
          <w:sz w:val="24"/>
          <w:highlight w:val="none"/>
        </w:rPr>
      </w:pPr>
      <w:r>
        <w:rPr>
          <w:rFonts w:hint="eastAsia" w:ascii="宋体" w:hAnsi="宋体" w:cs="宋体"/>
          <w:color w:val="auto"/>
          <w:sz w:val="24"/>
          <w:highlight w:val="none"/>
        </w:rPr>
        <w:t>1.投诉人提起投诉时，应当提交投诉书和必要的证明材料，并按照被投诉人和与投诉事项有关的供应商数量提供投诉书副本。</w:t>
      </w:r>
    </w:p>
    <w:p w14:paraId="4B120276">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2.投诉人若委托代理人进行投诉的，投诉书应按照要求列明“授权代表”的有关内容，并在附件中提交由</w:t>
      </w:r>
      <w:r>
        <w:rPr>
          <w:rFonts w:hint="eastAsia" w:ascii="宋体" w:hAnsi="宋体" w:cs="宋体"/>
          <w:color w:val="auto"/>
          <w:kern w:val="0"/>
          <w:sz w:val="24"/>
          <w:highlight w:val="none"/>
        </w:rPr>
        <w:t>投诉人签署的授权委托书。授权委托书应当载明代理人的姓名或者名称、代理事项、具体权限、期限和相关事项。</w:t>
      </w:r>
    </w:p>
    <w:p w14:paraId="525FE401">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3.投诉人若对项目的某一分包进行投诉，投诉书应列明具体分包号。</w:t>
      </w:r>
    </w:p>
    <w:p w14:paraId="32D4C554">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4.投诉书应简要列明质疑事项，质疑函、质疑答复等作为附件材料提供。</w:t>
      </w:r>
    </w:p>
    <w:p w14:paraId="0ACEED38">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5.投诉书的投诉事项应具体、明确，并有必要的事实依据和法律依据。</w:t>
      </w:r>
    </w:p>
    <w:p w14:paraId="1D665215">
      <w:pPr>
        <w:widowControl/>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6.投诉书的投诉请求应与投诉事项相关。</w:t>
      </w:r>
    </w:p>
    <w:p w14:paraId="10591A2D">
      <w:pPr>
        <w:widowControl/>
        <w:spacing w:line="360" w:lineRule="auto"/>
        <w:ind w:firstLine="480" w:firstLineChars="200"/>
        <w:jc w:val="left"/>
        <w:rPr>
          <w:rFonts w:ascii="宋体" w:hAnsi="宋体" w:cs="宋体"/>
          <w:color w:val="auto"/>
          <w:kern w:val="0"/>
          <w:sz w:val="24"/>
          <w:highlight w:val="none"/>
        </w:rPr>
      </w:pPr>
      <w:r>
        <w:rPr>
          <w:rFonts w:hint="eastAsia" w:ascii="宋体" w:hAnsi="宋体" w:cs="宋体"/>
          <w:color w:val="auto"/>
          <w:sz w:val="24"/>
          <w:highlight w:val="none"/>
        </w:rPr>
        <w:t>7.投诉人为自然人的，投诉书应当由本人签字；投诉人为法人或者其他组织的，投诉书应当由法定代表人、主要负责人，或者其授权代表签字或者盖章，并加盖公章。</w:t>
      </w:r>
    </w:p>
    <w:p w14:paraId="4AFD80F9">
      <w:pPr>
        <w:autoSpaceDE w:val="0"/>
        <w:autoSpaceDN w:val="0"/>
        <w:jc w:val="center"/>
        <w:rPr>
          <w:rFonts w:ascii="宋体" w:hAnsi="宋体" w:cs="宋体"/>
          <w:b/>
          <w:color w:val="auto"/>
          <w:spacing w:val="6"/>
          <w:sz w:val="32"/>
          <w:szCs w:val="32"/>
          <w:highlight w:val="none"/>
        </w:rPr>
      </w:pPr>
    </w:p>
    <w:p w14:paraId="37ADACE7">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72B99159">
      <w:pPr>
        <w:autoSpaceDE w:val="0"/>
        <w:autoSpaceDN w:val="0"/>
        <w:jc w:val="center"/>
        <w:rPr>
          <w:rFonts w:ascii="宋体" w:hAnsi="宋体" w:cs="宋体"/>
          <w:b/>
          <w:bCs/>
          <w:color w:val="auto"/>
          <w:sz w:val="32"/>
          <w:szCs w:val="32"/>
          <w:highlight w:val="none"/>
        </w:rPr>
      </w:pPr>
      <w:r>
        <w:rPr>
          <w:rFonts w:hint="eastAsia" w:ascii="宋体" w:hAnsi="宋体" w:cs="宋体"/>
          <w:b/>
          <w:color w:val="auto"/>
          <w:spacing w:val="6"/>
          <w:sz w:val="32"/>
          <w:szCs w:val="32"/>
          <w:highlight w:val="none"/>
        </w:rPr>
        <w:t>附件4：</w:t>
      </w:r>
      <w:r>
        <w:rPr>
          <w:rFonts w:hint="eastAsia" w:ascii="宋体" w:hAnsi="宋体" w:cs="宋体"/>
          <w:b/>
          <w:bCs/>
          <w:color w:val="auto"/>
          <w:sz w:val="32"/>
          <w:szCs w:val="32"/>
          <w:highlight w:val="none"/>
        </w:rPr>
        <w:t>业务专用章使用说明函</w:t>
      </w:r>
    </w:p>
    <w:p w14:paraId="551E5B2B">
      <w:pPr>
        <w:spacing w:line="360" w:lineRule="auto"/>
        <w:rPr>
          <w:rFonts w:ascii="宋体" w:hAnsi="宋体" w:cs="宋体"/>
          <w:color w:val="auto"/>
          <w:sz w:val="24"/>
          <w:highlight w:val="none"/>
          <w:u w:val="single"/>
        </w:rPr>
      </w:pPr>
    </w:p>
    <w:p w14:paraId="16BF2BBD">
      <w:pPr>
        <w:spacing w:line="360" w:lineRule="auto"/>
        <w:rPr>
          <w:rFonts w:ascii="宋体" w:hAnsi="宋体" w:cs="宋体"/>
          <w:color w:val="auto"/>
          <w:sz w:val="24"/>
          <w:highlight w:val="none"/>
        </w:rPr>
      </w:pPr>
      <w:r>
        <w:rPr>
          <w:rFonts w:hint="eastAsia" w:ascii="宋体" w:hAnsi="宋体" w:cs="宋体"/>
          <w:color w:val="auto"/>
          <w:sz w:val="24"/>
          <w:highlight w:val="none"/>
          <w:u w:val="single"/>
          <w:lang w:eastAsia="zh-CN"/>
        </w:rPr>
        <w:t>杭州市人力资源和社会保障政务服务中心</w:t>
      </w:r>
      <w:r>
        <w:rPr>
          <w:rFonts w:hint="eastAsia" w:ascii="宋体" w:hAnsi="宋体" w:cs="宋体"/>
          <w:color w:val="auto"/>
          <w:sz w:val="24"/>
          <w:highlight w:val="none"/>
          <w:u w:val="single"/>
        </w:rPr>
        <w:t>、</w:t>
      </w:r>
      <w:r>
        <w:rPr>
          <w:rFonts w:hint="eastAsia" w:ascii="宋体" w:hAnsi="宋体" w:cs="宋体"/>
          <w:color w:val="auto"/>
          <w:sz w:val="24"/>
          <w:highlight w:val="none"/>
          <w:u w:val="single"/>
          <w:lang w:eastAsia="zh-CN"/>
        </w:rPr>
        <w:t>浙江省建设工程设备招标有限公司</w:t>
      </w:r>
      <w:r>
        <w:rPr>
          <w:rFonts w:hint="eastAsia" w:ascii="宋体" w:hAnsi="宋体" w:cs="宋体"/>
          <w:color w:val="auto"/>
          <w:sz w:val="24"/>
          <w:highlight w:val="none"/>
          <w:u w:val="single"/>
        </w:rPr>
        <w:t>：</w:t>
      </w:r>
    </w:p>
    <w:p w14:paraId="41904F45">
      <w:pPr>
        <w:spacing w:line="360" w:lineRule="auto"/>
        <w:ind w:firstLine="480" w:firstLineChars="200"/>
        <w:rPr>
          <w:rFonts w:ascii="宋体" w:hAnsi="宋体" w:cs="宋体"/>
          <w:color w:val="auto"/>
          <w:sz w:val="24"/>
          <w:highlight w:val="none"/>
        </w:rPr>
      </w:pPr>
      <w:r>
        <w:rPr>
          <w:rFonts w:hint="eastAsia" w:ascii="宋体" w:hAnsi="宋体" w:cs="宋体"/>
          <w:color w:val="auto"/>
          <w:kern w:val="0"/>
          <w:sz w:val="24"/>
          <w:highlight w:val="none"/>
          <w:lang w:val="zh-CN"/>
        </w:rPr>
        <w:t>我方</w:t>
      </w:r>
      <w:r>
        <w:rPr>
          <w:rFonts w:hint="eastAsia" w:ascii="宋体" w:hAnsi="宋体" w:cs="宋体"/>
          <w:color w:val="auto"/>
          <w:kern w:val="0"/>
          <w:sz w:val="24"/>
          <w:highlight w:val="none"/>
          <w:u w:val="single"/>
          <w:lang w:val="zh-CN"/>
        </w:rPr>
        <w:t xml:space="preserve">                         </w:t>
      </w:r>
      <w:r>
        <w:rPr>
          <w:rFonts w:hint="eastAsia" w:ascii="宋体" w:hAnsi="宋体" w:cs="宋体"/>
          <w:color w:val="auto"/>
          <w:sz w:val="24"/>
          <w:highlight w:val="none"/>
        </w:rPr>
        <w:t>(投标人全称)是中华人民共和国依法登记注册的合法企业，</w:t>
      </w:r>
      <w:r>
        <w:rPr>
          <w:rFonts w:hint="eastAsia" w:ascii="宋体" w:hAnsi="宋体" w:cs="宋体"/>
          <w:bCs/>
          <w:color w:val="auto"/>
          <w:sz w:val="24"/>
          <w:highlight w:val="none"/>
        </w:rPr>
        <w:t>在参加</w:t>
      </w:r>
      <w:r>
        <w:rPr>
          <w:rFonts w:hint="eastAsia" w:ascii="宋体" w:hAnsi="宋体" w:cs="宋体"/>
          <w:color w:val="auto"/>
          <w:sz w:val="24"/>
          <w:highlight w:val="none"/>
        </w:rPr>
        <w:t>你方组织的</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w:t>
      </w:r>
      <w:r>
        <w:rPr>
          <w:rFonts w:hint="eastAsia" w:ascii="宋体" w:hAnsi="宋体" w:cs="宋体"/>
          <w:color w:val="auto"/>
          <w:sz w:val="24"/>
          <w:highlight w:val="none"/>
        </w:rPr>
        <w:t>】</w:t>
      </w:r>
      <w:r>
        <w:rPr>
          <w:rFonts w:hint="eastAsia" w:ascii="宋体" w:hAnsi="宋体" w:cs="宋体"/>
          <w:bCs/>
          <w:color w:val="auto"/>
          <w:sz w:val="24"/>
          <w:highlight w:val="none"/>
        </w:rPr>
        <w:t>投标活动中作如下说明：</w:t>
      </w:r>
      <w:r>
        <w:rPr>
          <w:rFonts w:hint="eastAsia" w:ascii="宋体" w:hAnsi="宋体" w:cs="宋体"/>
          <w:color w:val="auto"/>
          <w:sz w:val="24"/>
          <w:highlight w:val="none"/>
        </w:rPr>
        <w:t xml:space="preserve">我方所使用的“XX专用章”与法定名称章具有同等的法律效力，对使用“XX专用章”的行为予以完全承认，并愿意承担相应责任。   </w:t>
      </w:r>
    </w:p>
    <w:p w14:paraId="1136A2DD">
      <w:pPr>
        <w:spacing w:line="360" w:lineRule="auto"/>
        <w:ind w:firstLine="480" w:firstLineChars="200"/>
        <w:rPr>
          <w:rFonts w:ascii="宋体" w:hAnsi="宋体" w:cs="宋体"/>
          <w:color w:val="auto"/>
          <w:sz w:val="24"/>
          <w:highlight w:val="none"/>
        </w:rPr>
      </w:pPr>
      <w:r>
        <w:rPr>
          <w:rFonts w:hint="eastAsia" w:ascii="宋体" w:hAnsi="宋体" w:cs="宋体"/>
          <w:color w:val="auto"/>
          <w:sz w:val="24"/>
          <w:highlight w:val="none"/>
        </w:rPr>
        <w:t>特此说明。</w:t>
      </w:r>
    </w:p>
    <w:p w14:paraId="540E2317">
      <w:pPr>
        <w:spacing w:line="360" w:lineRule="auto"/>
        <w:ind w:firstLine="494"/>
        <w:rPr>
          <w:rFonts w:ascii="宋体" w:hAnsi="宋体" w:cs="宋体"/>
          <w:color w:val="auto"/>
          <w:sz w:val="24"/>
          <w:highlight w:val="none"/>
        </w:rPr>
      </w:pPr>
    </w:p>
    <w:p w14:paraId="354A46B0">
      <w:pPr>
        <w:spacing w:line="360" w:lineRule="auto"/>
        <w:ind w:firstLine="494"/>
        <w:rPr>
          <w:rFonts w:ascii="宋体" w:hAnsi="宋体" w:cs="宋体"/>
          <w:color w:val="auto"/>
          <w:sz w:val="24"/>
          <w:highlight w:val="none"/>
        </w:rPr>
      </w:pPr>
    </w:p>
    <w:p w14:paraId="7C2DAEF1">
      <w:pPr>
        <w:spacing w:line="360" w:lineRule="auto"/>
        <w:ind w:firstLine="494"/>
        <w:rPr>
          <w:rFonts w:ascii="宋体" w:hAnsi="宋体" w:cs="宋体"/>
          <w:color w:val="auto"/>
          <w:sz w:val="24"/>
          <w:highlight w:val="none"/>
        </w:rPr>
      </w:pPr>
    </w:p>
    <w:p w14:paraId="31EC47E2">
      <w:pPr>
        <w:spacing w:line="360" w:lineRule="auto"/>
        <w:ind w:firstLine="494"/>
        <w:rPr>
          <w:rFonts w:ascii="宋体" w:hAnsi="宋体" w:cs="宋体"/>
          <w:color w:val="auto"/>
          <w:sz w:val="24"/>
          <w:highlight w:val="none"/>
        </w:rPr>
      </w:pPr>
    </w:p>
    <w:p w14:paraId="300F8961">
      <w:pPr>
        <w:spacing w:line="360" w:lineRule="auto"/>
        <w:ind w:right="480" w:firstLine="4080" w:firstLineChars="1700"/>
        <w:rPr>
          <w:rFonts w:ascii="宋体" w:hAnsi="宋体" w:cs="宋体"/>
          <w:color w:val="auto"/>
          <w:sz w:val="24"/>
          <w:highlight w:val="none"/>
        </w:rPr>
      </w:pPr>
      <w:r>
        <w:rPr>
          <w:rFonts w:hint="eastAsia" w:ascii="宋体" w:hAnsi="宋体" w:cs="宋体"/>
          <w:color w:val="auto"/>
          <w:sz w:val="24"/>
          <w:highlight w:val="none"/>
        </w:rPr>
        <w:t>投标单位（法定名称章）：</w:t>
      </w:r>
    </w:p>
    <w:p w14:paraId="5D921B9E">
      <w:pPr>
        <w:ind w:right="1440" w:firstLine="494"/>
        <w:jc w:val="center"/>
        <w:rPr>
          <w:rFonts w:ascii="宋体" w:hAnsi="宋体" w:cs="宋体"/>
          <w:color w:val="auto"/>
          <w:sz w:val="24"/>
          <w:highlight w:val="none"/>
        </w:rPr>
      </w:pPr>
      <w:r>
        <w:rPr>
          <w:rFonts w:hint="eastAsia" w:ascii="宋体" w:hAnsi="宋体" w:cs="宋体"/>
          <w:color w:val="auto"/>
          <w:sz w:val="24"/>
          <w:highlight w:val="none"/>
        </w:rPr>
        <w:t xml:space="preserve">                              日期：       年     月     日</w:t>
      </w:r>
    </w:p>
    <w:p w14:paraId="7039DD72">
      <w:pPr>
        <w:rPr>
          <w:rFonts w:ascii="宋体" w:hAnsi="宋体" w:cs="宋体"/>
          <w:color w:val="auto"/>
          <w:sz w:val="24"/>
          <w:highlight w:val="none"/>
        </w:rPr>
      </w:pPr>
      <w:r>
        <w:rPr>
          <w:rFonts w:hint="eastAsia" w:ascii="宋体" w:hAnsi="宋体" w:cs="宋体"/>
          <w:b/>
          <w:bCs/>
          <w:color w:val="auto"/>
          <w:sz w:val="24"/>
          <w:highlight w:val="none"/>
        </w:rPr>
        <w:t>附：</w:t>
      </w:r>
    </w:p>
    <w:p w14:paraId="04C22F7D">
      <w:pPr>
        <w:spacing w:line="360" w:lineRule="auto"/>
        <w:rPr>
          <w:rFonts w:ascii="宋体" w:hAnsi="宋体" w:cs="宋体"/>
          <w:bCs/>
          <w:color w:val="auto"/>
          <w:sz w:val="24"/>
          <w:highlight w:val="none"/>
        </w:rPr>
      </w:pPr>
      <w:r>
        <w:rPr>
          <w:rFonts w:hint="eastAsia" w:ascii="宋体" w:hAnsi="宋体" w:cs="宋体"/>
          <w:b/>
          <w:bCs/>
          <w:color w:val="auto"/>
          <w:sz w:val="24"/>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10160" t="13335" r="9525" b="9525"/>
                <wp:wrapNone/>
                <wp:docPr id="3" name="Rectangle 17"/>
                <wp:cNvGraphicFramePr/>
                <a:graphic xmlns:a="http://schemas.openxmlformats.org/drawingml/2006/main">
                  <a:graphicData uri="http://schemas.microsoft.com/office/word/2010/wordprocessingShape">
                    <wps:wsp>
                      <wps:cNvSpPr>
                        <a:spLocks noChangeArrowheads="1"/>
                      </wps:cNvSpPr>
                      <wps:spPr bwMode="auto">
                        <a:xfrm>
                          <a:off x="0" y="0"/>
                          <a:ext cx="2704465"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7"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D1kA8/2AAAAAoBAAAPAAAAAAAAAAEAIAAAACIAAABkcnMvZG93bnJldi54bWxQSwECFAAU&#10;AAAACACHTuJA4teYCS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b/>
          <w:bCs/>
          <w:color w:val="auto"/>
          <w:sz w:val="24"/>
          <w:highlight w:val="none"/>
        </w:rPr>
        <mc:AlternateContent>
          <mc:Choice Requires="wps">
            <w:drawing>
              <wp:anchor distT="0" distB="0" distL="114300" distR="114300" simplePos="0" relativeHeight="251660288" behindDoc="1" locked="0" layoutInCell="1" allowOverlap="1">
                <wp:simplePos x="0" y="0"/>
                <wp:positionH relativeFrom="column">
                  <wp:posOffset>-91440</wp:posOffset>
                </wp:positionH>
                <wp:positionV relativeFrom="paragraph">
                  <wp:posOffset>384810</wp:posOffset>
                </wp:positionV>
                <wp:extent cx="2647950" cy="2253615"/>
                <wp:effectExtent l="8890" t="13335" r="10160" b="9525"/>
                <wp:wrapNone/>
                <wp:docPr id="4" name="Rectangle 16"/>
                <wp:cNvGraphicFramePr/>
                <a:graphic xmlns:a="http://schemas.openxmlformats.org/drawingml/2006/main">
                  <a:graphicData uri="http://schemas.microsoft.com/office/word/2010/wordprocessingShape">
                    <wps:wsp>
                      <wps:cNvSpPr>
                        <a:spLocks noChangeArrowheads="1"/>
                      </wps:cNvSpPr>
                      <wps:spPr bwMode="auto">
                        <a:xfrm>
                          <a:off x="0" y="0"/>
                          <a:ext cx="2647950" cy="2253615"/>
                        </a:xfrm>
                        <a:prstGeom prst="rect">
                          <a:avLst/>
                        </a:prstGeom>
                        <a:solidFill>
                          <a:srgbClr val="FFFFFF"/>
                        </a:solidFill>
                        <a:ln w="9525">
                          <a:solidFill>
                            <a:srgbClr val="000000"/>
                          </a:solidFill>
                          <a:miter lim="200000"/>
                        </a:ln>
                      </wps:spPr>
                      <wps:bodyPr rot="0" vert="horz" wrap="square" lIns="91440" tIns="45720" rIns="91440" bIns="45720" anchor="t" anchorCtr="0" upright="1">
                        <a:noAutofit/>
                      </wps:bodyPr>
                    </wps:wsp>
                  </a:graphicData>
                </a:graphic>
              </wp:anchor>
            </w:drawing>
          </mc:Choice>
          <mc:Fallback>
            <w:pict>
              <v:rect id="Rectangle 16" o:spid="_x0000_s1026" o:spt="1" style="position:absolute;left:0pt;margin-left:-7.2pt;margin-top:30.3pt;height:177.45pt;width:208.5pt;z-index:-251656192;mso-width-relative:page;mso-height-relative:page;" fillcolor="#FFFFFF" filled="t" stroked="t" coordsize="21600,21600" o:gfxdata="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AZjEem2AAAAAoBAAAPAAAAAAAAAAEAIAAAACIAAABkcnMvZG93bnJldi54bWxQSwECFAAU&#10;AAAACACHTuJAd4J9RCoCAAB0BAAADgAAAAAAAAABACAAAAAnAQAAZHJzL2Uyb0RvYy54bWxQSwUG&#10;AAAAAAYABgBZAQAAwwUAAAAA&#10;">
                <v:fill on="t" focussize="0,0"/>
                <v:stroke color="#000000" miterlimit="2" joinstyle="miter"/>
                <v:imagedata o:title=""/>
                <o:lock v:ext="edit" aspectratio="f"/>
              </v:rect>
            </w:pict>
          </mc:Fallback>
        </mc:AlternateContent>
      </w:r>
      <w:r>
        <w:rPr>
          <w:rFonts w:hint="eastAsia" w:ascii="宋体" w:hAnsi="宋体" w:cs="宋体"/>
          <w:color w:val="auto"/>
          <w:sz w:val="24"/>
          <w:highlight w:val="none"/>
        </w:rPr>
        <w:t>投标单位法定名称章（印模）                投标单位“XX专用章”（印模）</w:t>
      </w:r>
    </w:p>
    <w:p w14:paraId="3FA72E96">
      <w:pPr>
        <w:autoSpaceDE w:val="0"/>
        <w:autoSpaceDN w:val="0"/>
        <w:jc w:val="center"/>
        <w:rPr>
          <w:rFonts w:ascii="宋体" w:hAnsi="宋体" w:cs="宋体"/>
          <w:b/>
          <w:color w:val="auto"/>
          <w:spacing w:val="6"/>
          <w:sz w:val="32"/>
          <w:szCs w:val="32"/>
          <w:highlight w:val="none"/>
        </w:rPr>
      </w:pPr>
    </w:p>
    <w:p w14:paraId="5A9086D6">
      <w:pPr>
        <w:autoSpaceDE w:val="0"/>
        <w:autoSpaceDN w:val="0"/>
        <w:jc w:val="center"/>
        <w:rPr>
          <w:rFonts w:ascii="宋体" w:hAnsi="宋体" w:cs="宋体"/>
          <w:b/>
          <w:color w:val="auto"/>
          <w:spacing w:val="6"/>
          <w:sz w:val="32"/>
          <w:szCs w:val="32"/>
          <w:highlight w:val="none"/>
        </w:rPr>
      </w:pPr>
    </w:p>
    <w:p w14:paraId="36EA083C">
      <w:pPr>
        <w:autoSpaceDE w:val="0"/>
        <w:autoSpaceDN w:val="0"/>
        <w:jc w:val="center"/>
        <w:rPr>
          <w:rFonts w:ascii="宋体" w:hAnsi="宋体" w:cs="宋体"/>
          <w:b/>
          <w:color w:val="auto"/>
          <w:spacing w:val="6"/>
          <w:sz w:val="32"/>
          <w:szCs w:val="32"/>
          <w:highlight w:val="none"/>
        </w:rPr>
      </w:pPr>
    </w:p>
    <w:p w14:paraId="473D04A0">
      <w:pPr>
        <w:autoSpaceDE w:val="0"/>
        <w:autoSpaceDN w:val="0"/>
        <w:jc w:val="center"/>
        <w:rPr>
          <w:rFonts w:ascii="宋体" w:hAnsi="宋体" w:cs="宋体"/>
          <w:b/>
          <w:color w:val="auto"/>
          <w:spacing w:val="6"/>
          <w:sz w:val="32"/>
          <w:szCs w:val="32"/>
          <w:highlight w:val="none"/>
        </w:rPr>
      </w:pPr>
    </w:p>
    <w:p w14:paraId="3BBA3EBE">
      <w:pPr>
        <w:autoSpaceDE w:val="0"/>
        <w:autoSpaceDN w:val="0"/>
        <w:jc w:val="center"/>
        <w:rPr>
          <w:rFonts w:ascii="宋体" w:hAnsi="宋体" w:cs="宋体"/>
          <w:b/>
          <w:color w:val="auto"/>
          <w:spacing w:val="6"/>
          <w:sz w:val="32"/>
          <w:szCs w:val="32"/>
          <w:highlight w:val="none"/>
        </w:rPr>
      </w:pPr>
    </w:p>
    <w:p w14:paraId="6C074715">
      <w:pPr>
        <w:autoSpaceDE w:val="0"/>
        <w:autoSpaceDN w:val="0"/>
        <w:jc w:val="center"/>
        <w:rPr>
          <w:rFonts w:ascii="宋体" w:hAnsi="宋体" w:cs="宋体"/>
          <w:b/>
          <w:color w:val="auto"/>
          <w:spacing w:val="6"/>
          <w:sz w:val="32"/>
          <w:szCs w:val="32"/>
          <w:highlight w:val="none"/>
        </w:rPr>
      </w:pPr>
    </w:p>
    <w:p w14:paraId="44848619">
      <w:pPr>
        <w:autoSpaceDE w:val="0"/>
        <w:autoSpaceDN w:val="0"/>
        <w:jc w:val="center"/>
        <w:rPr>
          <w:rFonts w:ascii="宋体" w:hAnsi="宋体" w:cs="宋体"/>
          <w:b/>
          <w:color w:val="auto"/>
          <w:spacing w:val="6"/>
          <w:sz w:val="32"/>
          <w:szCs w:val="32"/>
          <w:highlight w:val="none"/>
        </w:rPr>
      </w:pPr>
    </w:p>
    <w:p w14:paraId="1737F2EF">
      <w:pPr>
        <w:autoSpaceDE w:val="0"/>
        <w:autoSpaceDN w:val="0"/>
        <w:jc w:val="center"/>
        <w:rPr>
          <w:rFonts w:ascii="宋体" w:hAnsi="宋体" w:cs="宋体"/>
          <w:b/>
          <w:color w:val="auto"/>
          <w:spacing w:val="6"/>
          <w:sz w:val="32"/>
          <w:szCs w:val="32"/>
          <w:highlight w:val="none"/>
        </w:rPr>
      </w:pPr>
    </w:p>
    <w:p w14:paraId="7FC0E0FB">
      <w:pPr>
        <w:autoSpaceDE w:val="0"/>
        <w:autoSpaceDN w:val="0"/>
        <w:jc w:val="center"/>
        <w:rPr>
          <w:rFonts w:ascii="宋体" w:hAnsi="宋体" w:cs="宋体"/>
          <w:b/>
          <w:color w:val="auto"/>
          <w:spacing w:val="6"/>
          <w:sz w:val="32"/>
          <w:szCs w:val="32"/>
          <w:highlight w:val="none"/>
        </w:rPr>
      </w:pPr>
    </w:p>
    <w:p w14:paraId="7D71C0E1">
      <w:pPr>
        <w:autoSpaceDE w:val="0"/>
        <w:autoSpaceDN w:val="0"/>
        <w:jc w:val="center"/>
        <w:rPr>
          <w:rFonts w:ascii="宋体" w:hAnsi="宋体" w:cs="宋体"/>
          <w:b/>
          <w:color w:val="auto"/>
          <w:spacing w:val="6"/>
          <w:sz w:val="32"/>
          <w:szCs w:val="32"/>
          <w:highlight w:val="none"/>
        </w:rPr>
      </w:pPr>
    </w:p>
    <w:p w14:paraId="5FA4911F">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213BE82F">
      <w:pPr>
        <w:autoSpaceDE w:val="0"/>
        <w:autoSpaceDN w:val="0"/>
        <w:spacing w:line="360" w:lineRule="auto"/>
        <w:jc w:val="center"/>
        <w:rPr>
          <w:rFonts w:ascii="宋体" w:hAnsi="宋体" w:cs="宋体"/>
          <w:b/>
          <w:color w:val="auto"/>
          <w:kern w:val="0"/>
          <w:sz w:val="32"/>
          <w:szCs w:val="32"/>
          <w:highlight w:val="none"/>
          <w:lang w:val="zh-CN"/>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5</w:t>
      </w:r>
      <w:r>
        <w:rPr>
          <w:rFonts w:hint="eastAsia" w:ascii="宋体" w:hAnsi="宋体" w:cs="宋体"/>
          <w:b/>
          <w:color w:val="auto"/>
          <w:spacing w:val="6"/>
          <w:sz w:val="32"/>
          <w:szCs w:val="32"/>
          <w:highlight w:val="none"/>
        </w:rPr>
        <w:t>：</w:t>
      </w:r>
      <w:bookmarkStart w:id="509" w:name="OLE_LINK30"/>
      <w:r>
        <w:rPr>
          <w:rFonts w:hint="eastAsia" w:ascii="宋体" w:hAnsi="宋体" w:cs="宋体"/>
          <w:b/>
          <w:color w:val="auto"/>
          <w:kern w:val="0"/>
          <w:sz w:val="32"/>
          <w:szCs w:val="32"/>
          <w:highlight w:val="none"/>
          <w:lang w:val="zh-CN"/>
        </w:rPr>
        <w:t>联合协议</w:t>
      </w:r>
    </w:p>
    <w:p w14:paraId="5F9C5306">
      <w:pPr>
        <w:widowControl/>
        <w:spacing w:line="360" w:lineRule="auto"/>
        <w:ind w:firstLine="482" w:firstLineChars="200"/>
        <w:jc w:val="left"/>
        <w:rPr>
          <w:rFonts w:ascii="宋体" w:hAnsi="宋体" w:cs="宋体"/>
          <w:b/>
          <w:color w:val="auto"/>
          <w:sz w:val="24"/>
          <w:highlight w:val="none"/>
        </w:rPr>
      </w:pPr>
      <w:r>
        <w:rPr>
          <w:rFonts w:hint="eastAsia" w:ascii="宋体" w:hAnsi="宋体" w:cs="宋体"/>
          <w:b/>
          <w:color w:val="auto"/>
          <w:sz w:val="24"/>
          <w:highlight w:val="none"/>
        </w:rPr>
        <w:t>（以联合体形式投标的，提供联合协议；本项目不接受联合体投标或者投标人不以联合体形式投标的，则不需要提供）</w:t>
      </w:r>
    </w:p>
    <w:p w14:paraId="4E8BFAD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（联合体所有成员名称）</w:t>
      </w:r>
      <w:r>
        <w:rPr>
          <w:rFonts w:hint="eastAsia" w:ascii="宋体" w:hAnsi="宋体" w:cs="宋体"/>
          <w:color w:val="auto"/>
          <w:kern w:val="0"/>
          <w:sz w:val="24"/>
          <w:highlight w:val="none"/>
        </w:rPr>
        <w:t>自愿</w:t>
      </w:r>
      <w:r>
        <w:rPr>
          <w:rFonts w:hint="eastAsia" w:ascii="宋体" w:hAnsi="宋体" w:cs="宋体"/>
          <w:color w:val="auto"/>
          <w:kern w:val="0"/>
          <w:sz w:val="24"/>
          <w:highlight w:val="none"/>
          <w:lang w:val="zh-CN"/>
        </w:rPr>
        <w:t>组成一个联合体，以一个投标人的身份</w:t>
      </w:r>
      <w:r>
        <w:rPr>
          <w:rFonts w:hint="eastAsia" w:ascii="宋体" w:hAnsi="宋体" w:cs="宋体"/>
          <w:color w:val="auto"/>
          <w:kern w:val="0"/>
          <w:sz w:val="24"/>
          <w:highlight w:val="none"/>
        </w:rPr>
        <w:t>参加</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投标。 </w:t>
      </w:r>
    </w:p>
    <w:p w14:paraId="7724B2B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一、各方一致决定，</w:t>
      </w:r>
      <w:r>
        <w:rPr>
          <w:rFonts w:hint="eastAsia" w:ascii="宋体" w:hAnsi="宋体" w:cs="宋体"/>
          <w:color w:val="auto"/>
          <w:kern w:val="0"/>
          <w:sz w:val="24"/>
          <w:highlight w:val="none"/>
          <w:u w:val="single"/>
        </w:rPr>
        <w:t>（某联合体成员名称）</w:t>
      </w:r>
      <w:r>
        <w:rPr>
          <w:rFonts w:hint="eastAsia" w:ascii="宋体" w:hAnsi="宋体" w:cs="宋体"/>
          <w:color w:val="auto"/>
          <w:kern w:val="0"/>
          <w:sz w:val="24"/>
          <w:highlight w:val="none"/>
        </w:rPr>
        <w:t>为联合体</w:t>
      </w:r>
      <w:r>
        <w:rPr>
          <w:rFonts w:hint="eastAsia" w:ascii="宋体" w:hAnsi="宋体" w:cs="宋体"/>
          <w:color w:val="auto"/>
          <w:kern w:val="0"/>
          <w:sz w:val="24"/>
          <w:highlight w:val="none"/>
          <w:lang w:val="zh-CN"/>
        </w:rPr>
        <w:t>牵头人</w:t>
      </w:r>
      <w:r>
        <w:rPr>
          <w:rFonts w:hint="eastAsia" w:ascii="宋体" w:hAnsi="宋体" w:cs="宋体"/>
          <w:color w:val="auto"/>
          <w:sz w:val="24"/>
          <w:highlight w:val="none"/>
        </w:rPr>
        <w:t>，代表所有联合体成员负责投标和合同实施阶段的主办、协调工作</w:t>
      </w:r>
      <w:r>
        <w:rPr>
          <w:rFonts w:hint="eastAsia" w:ascii="宋体" w:hAnsi="宋体" w:cs="宋体"/>
          <w:color w:val="auto"/>
          <w:kern w:val="0"/>
          <w:sz w:val="24"/>
          <w:highlight w:val="none"/>
          <w:lang w:val="zh-CN"/>
        </w:rPr>
        <w:t>。</w:t>
      </w:r>
    </w:p>
    <w:p w14:paraId="25874213">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w:t>
      </w:r>
      <w:r>
        <w:rPr>
          <w:rFonts w:hint="eastAsia" w:ascii="宋体" w:hAnsi="宋体" w:cs="宋体"/>
          <w:color w:val="auto"/>
          <w:sz w:val="24"/>
          <w:highlight w:val="none"/>
        </w:rPr>
        <w:t>所有联合体成员各方签署授权书，授权书载明的</w:t>
      </w:r>
      <w:r>
        <w:rPr>
          <w:rFonts w:hint="eastAsia" w:ascii="宋体" w:hAnsi="宋体" w:cs="宋体"/>
          <w:color w:val="auto"/>
          <w:kern w:val="0"/>
          <w:sz w:val="24"/>
          <w:highlight w:val="none"/>
          <w:lang w:val="zh-CN"/>
        </w:rPr>
        <w:t>授权代表根据招标文件规定及投标内容而对采购人、采购代理机构所作的任何合法承诺，包括书面澄清及响应等均对联合投标各方产生约束力。</w:t>
      </w:r>
    </w:p>
    <w:p w14:paraId="6F947D2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三、本次联合投标中，分工如下：</w:t>
      </w:r>
    </w:p>
    <w:p w14:paraId="4F46DB5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（联合体成员1）</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255E45C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（联合体成员</w:t>
      </w:r>
      <w:r>
        <w:rPr>
          <w:rFonts w:ascii="宋体" w:hAnsi="宋体" w:cs="宋体"/>
          <w:color w:val="auto"/>
          <w:kern w:val="0"/>
          <w:sz w:val="24"/>
          <w:highlight w:val="none"/>
          <w:u w:val="single"/>
        </w:rPr>
        <w:t>2</w:t>
      </w:r>
      <w:r>
        <w:rPr>
          <w:rFonts w:hint="eastAsia" w:ascii="宋体" w:hAnsi="宋体" w:cs="宋体"/>
          <w:color w:val="auto"/>
          <w:kern w:val="0"/>
          <w:sz w:val="24"/>
          <w:highlight w:val="none"/>
          <w:u w:val="single"/>
        </w:rPr>
        <w:t>）</w:t>
      </w:r>
      <w:r>
        <w:rPr>
          <w:rFonts w:hint="eastAsia" w:ascii="宋体" w:hAnsi="宋体" w:cs="宋体"/>
          <w:color w:val="auto"/>
          <w:kern w:val="0"/>
          <w:sz w:val="24"/>
          <w:highlight w:val="none"/>
          <w:lang w:val="zh-CN"/>
        </w:rPr>
        <w:t>承担的工作和义务为：</w:t>
      </w:r>
      <w:r>
        <w:rPr>
          <w:rFonts w:hint="eastAsia" w:ascii="宋体" w:hAnsi="宋体" w:cs="宋体"/>
          <w:color w:val="auto"/>
          <w:highlight w:val="none"/>
          <w:u w:val="single"/>
        </w:rPr>
        <w:t xml:space="preserve">             </w:t>
      </w:r>
      <w:r>
        <w:rPr>
          <w:rFonts w:hint="eastAsia" w:ascii="宋体" w:hAnsi="宋体" w:cs="宋体"/>
          <w:color w:val="auto"/>
          <w:kern w:val="0"/>
          <w:sz w:val="24"/>
          <w:highlight w:val="none"/>
          <w:lang w:val="zh-CN"/>
        </w:rPr>
        <w:t>；</w:t>
      </w:r>
    </w:p>
    <w:p w14:paraId="6D8732B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w:t>
      </w:r>
    </w:p>
    <w:p w14:paraId="30F308A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四、联合体成员中小企业合同份额。</w:t>
      </w:r>
    </w:p>
    <w:p w14:paraId="41A164D9">
      <w:pPr>
        <w:snapToGrid w:val="0"/>
        <w:spacing w:line="360" w:lineRule="auto"/>
        <w:ind w:firstLine="576"/>
        <w:rPr>
          <w:rFonts w:ascii="宋体" w:hAnsi="宋体" w:cs="宋体"/>
          <w:b/>
          <w:color w:val="auto"/>
          <w:kern w:val="0"/>
          <w:sz w:val="24"/>
          <w:highlight w:val="none"/>
          <w:lang w:val="zh-CN"/>
        </w:rPr>
      </w:pPr>
      <w:r>
        <w:rPr>
          <w:rFonts w:hint="eastAsia" w:ascii="宋体" w:hAnsi="宋体" w:cs="宋体"/>
          <w:color w:val="auto"/>
          <w:kern w:val="0"/>
          <w:sz w:val="24"/>
          <w:highlight w:val="none"/>
          <w:lang w:val="zh-CN"/>
        </w:rPr>
        <w:t>1、</w:t>
      </w:r>
      <w:r>
        <w:rPr>
          <w:rFonts w:hint="eastAsia" w:ascii="宋体" w:hAnsi="宋体" w:cs="宋体"/>
          <w:color w:val="auto"/>
          <w:kern w:val="0"/>
          <w:sz w:val="24"/>
          <w:highlight w:val="none"/>
          <w:u w:val="single"/>
        </w:rPr>
        <w:t>（</w:t>
      </w:r>
      <w:bookmarkStart w:id="510" w:name="_Hlk101131882"/>
      <w:r>
        <w:rPr>
          <w:rFonts w:hint="eastAsia" w:ascii="宋体" w:hAnsi="宋体" w:cs="宋体"/>
          <w:color w:val="auto"/>
          <w:kern w:val="0"/>
          <w:sz w:val="24"/>
          <w:highlight w:val="none"/>
          <w:u w:val="single"/>
        </w:rPr>
        <w:t>联合体成员X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w:t>
      </w:r>
      <w:bookmarkEnd w:id="510"/>
      <w:r>
        <w:rPr>
          <w:rFonts w:hint="eastAsia" w:ascii="宋体" w:hAnsi="宋体" w:cs="宋体"/>
          <w:color w:val="auto"/>
          <w:kern w:val="0"/>
          <w:sz w:val="24"/>
          <w:highlight w:val="none"/>
          <w:u w:val="single"/>
        </w:rPr>
        <w:t>）</w:t>
      </w:r>
      <w:r>
        <w:rPr>
          <w:rFonts w:hint="eastAsia" w:ascii="宋体" w:hAnsi="宋体" w:cs="宋体"/>
          <w:color w:val="auto"/>
          <w:kern w:val="0"/>
          <w:sz w:val="24"/>
          <w:highlight w:val="none"/>
        </w:rPr>
        <w:t>提供的服务由小微企业承接，其合同份额占到合同总金额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kern w:val="0"/>
          <w:sz w:val="24"/>
          <w:highlight w:val="none"/>
          <w:lang w:val="zh-CN"/>
        </w:rPr>
        <w:t>。</w:t>
      </w:r>
      <w:r>
        <w:rPr>
          <w:rFonts w:hint="eastAsia" w:ascii="宋体" w:hAnsi="宋体" w:cs="宋体"/>
          <w:b/>
          <w:color w:val="auto"/>
          <w:kern w:val="0"/>
          <w:sz w:val="24"/>
          <w:highlight w:val="none"/>
          <w:lang w:val="zh-CN"/>
        </w:rPr>
        <w:t>（</w:t>
      </w:r>
      <w:bookmarkStart w:id="511" w:name="_Hlk101133598"/>
      <w:r>
        <w:rPr>
          <w:rFonts w:hint="eastAsia" w:ascii="宋体" w:hAnsi="宋体" w:cs="宋体"/>
          <w:b/>
          <w:color w:val="auto"/>
          <w:kern w:val="0"/>
          <w:sz w:val="24"/>
          <w:highlight w:val="none"/>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宋体" w:hAnsi="宋体" w:cs="宋体"/>
          <w:b/>
          <w:color w:val="auto"/>
          <w:sz w:val="24"/>
          <w:highlight w:val="none"/>
        </w:rPr>
        <w:t>拟享受以上价格扣除政策的，填写有关内容。</w:t>
      </w:r>
      <w:bookmarkEnd w:id="511"/>
      <w:r>
        <w:rPr>
          <w:rFonts w:hint="eastAsia" w:ascii="宋体" w:hAnsi="宋体" w:cs="宋体"/>
          <w:b/>
          <w:color w:val="auto"/>
          <w:kern w:val="0"/>
          <w:sz w:val="24"/>
          <w:highlight w:val="none"/>
          <w:lang w:val="zh-CN"/>
        </w:rPr>
        <w:t>）</w:t>
      </w:r>
    </w:p>
    <w:p w14:paraId="7DD14CCE">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w:t>
      </w:r>
      <w:bookmarkStart w:id="512" w:name="_Hlk101133173"/>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%，其中小微企业合同金额达到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要求以联合体形式参加的项目或采购包，供应商按招标文件第一部分招标公告申请人的资格要求中规定的联合协议中中小企业、小微企业合同金额应当达到的比例要求填写。</w:t>
      </w:r>
      <w:r>
        <w:rPr>
          <w:rFonts w:hint="eastAsia" w:ascii="宋体" w:hAnsi="宋体" w:cs="宋体"/>
          <w:b/>
          <w:bCs/>
          <w:color w:val="auto"/>
          <w:kern w:val="0"/>
          <w:sz w:val="24"/>
          <w:highlight w:val="none"/>
          <w:lang w:val="zh-CN"/>
        </w:rPr>
        <w:t>）</w:t>
      </w:r>
      <w:bookmarkEnd w:id="512"/>
    </w:p>
    <w:p w14:paraId="413DE479">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五、如果中标，</w:t>
      </w:r>
      <w:r>
        <w:rPr>
          <w:rFonts w:hint="eastAsia" w:ascii="宋体" w:hAnsi="宋体" w:cs="宋体"/>
          <w:color w:val="auto"/>
          <w:sz w:val="24"/>
          <w:highlight w:val="none"/>
        </w:rPr>
        <w:t>联合体各成员方共同与采购人签订合同，并就采购合同约定的事项对采购人承担连带责任。</w:t>
      </w:r>
    </w:p>
    <w:p w14:paraId="650A029B">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六、有关本次联合投标的其他事宜：</w:t>
      </w:r>
    </w:p>
    <w:p w14:paraId="4BE5B84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1、联合体各方不再单独参加或者与其他供应商另外组成联合体参加同一合同项下的政府采购活动。</w:t>
      </w:r>
    </w:p>
    <w:p w14:paraId="116B182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2、联合体中有同类资质的各方按照联合体分工承担相同工作的，按照资质等级较低的供应商确定资质等级。</w:t>
      </w:r>
    </w:p>
    <w:p w14:paraId="64DA153E">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3、本协议提交采购人、采购代理机构后，联合体各方不得以任何形式对上述内容进行修改或撤销。</w:t>
      </w:r>
    </w:p>
    <w:p w14:paraId="4342A58C">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21931A1">
      <w:pPr>
        <w:snapToGrid w:val="0"/>
        <w:spacing w:line="360" w:lineRule="auto"/>
        <w:ind w:firstLine="5040" w:firstLine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联合体成员名称(电子签名/公章)：</w:t>
      </w:r>
    </w:p>
    <w:p w14:paraId="5B0E3DC8">
      <w:pPr>
        <w:snapToGrid w:val="0"/>
        <w:spacing w:line="360" w:lineRule="auto"/>
        <w:ind w:right="960"/>
        <w:jc w:val="center"/>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w:t>
      </w:r>
    </w:p>
    <w:p w14:paraId="3E743BCD">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日期：  年  月   日</w:t>
      </w:r>
    </w:p>
    <w:p w14:paraId="0CC56BA2">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72AC70A4">
      <w:pPr>
        <w:autoSpaceDE w:val="0"/>
        <w:autoSpaceDN w:val="0"/>
        <w:jc w:val="center"/>
        <w:rPr>
          <w:rFonts w:ascii="宋体" w:hAnsi="宋体" w:cs="宋体"/>
          <w:b/>
          <w:color w:val="auto"/>
          <w:spacing w:val="6"/>
          <w:sz w:val="32"/>
          <w:szCs w:val="32"/>
          <w:highlight w:val="none"/>
        </w:rPr>
      </w:pPr>
    </w:p>
    <w:p w14:paraId="3B2A1C7E">
      <w:pPr>
        <w:autoSpaceDE w:val="0"/>
        <w:autoSpaceDN w:val="0"/>
        <w:jc w:val="center"/>
        <w:rPr>
          <w:rFonts w:ascii="宋体" w:hAnsi="宋体" w:cs="宋体"/>
          <w:b/>
          <w:color w:val="auto"/>
          <w:spacing w:val="6"/>
          <w:sz w:val="32"/>
          <w:szCs w:val="32"/>
          <w:highlight w:val="none"/>
        </w:rPr>
      </w:pPr>
    </w:p>
    <w:bookmarkEnd w:id="509"/>
    <w:p w14:paraId="40203210">
      <w:pPr>
        <w:autoSpaceDE w:val="0"/>
        <w:autoSpaceDN w:val="0"/>
        <w:jc w:val="center"/>
        <w:rPr>
          <w:rFonts w:ascii="宋体" w:hAnsi="宋体" w:cs="宋体"/>
          <w:b/>
          <w:color w:val="auto"/>
          <w:spacing w:val="6"/>
          <w:sz w:val="32"/>
          <w:szCs w:val="32"/>
          <w:highlight w:val="none"/>
        </w:rPr>
      </w:pPr>
    </w:p>
    <w:p w14:paraId="3D7B6604">
      <w:pPr>
        <w:autoSpaceDE w:val="0"/>
        <w:autoSpaceDN w:val="0"/>
        <w:jc w:val="center"/>
        <w:rPr>
          <w:rFonts w:ascii="宋体" w:hAnsi="宋体" w:cs="宋体"/>
          <w:b/>
          <w:color w:val="auto"/>
          <w:spacing w:val="6"/>
          <w:sz w:val="32"/>
          <w:szCs w:val="32"/>
          <w:highlight w:val="none"/>
        </w:rPr>
      </w:pPr>
    </w:p>
    <w:p w14:paraId="05AC49CF">
      <w:pPr>
        <w:autoSpaceDE w:val="0"/>
        <w:autoSpaceDN w:val="0"/>
        <w:jc w:val="center"/>
        <w:rPr>
          <w:rFonts w:ascii="宋体" w:hAnsi="宋体" w:cs="宋体"/>
          <w:b/>
          <w:color w:val="auto"/>
          <w:spacing w:val="6"/>
          <w:sz w:val="32"/>
          <w:szCs w:val="32"/>
          <w:highlight w:val="none"/>
        </w:rPr>
      </w:pPr>
    </w:p>
    <w:p w14:paraId="7F5AC410">
      <w:pPr>
        <w:autoSpaceDE w:val="0"/>
        <w:autoSpaceDN w:val="0"/>
        <w:jc w:val="center"/>
        <w:rPr>
          <w:rFonts w:ascii="宋体" w:hAnsi="宋体" w:cs="宋体"/>
          <w:b/>
          <w:color w:val="auto"/>
          <w:spacing w:val="6"/>
          <w:sz w:val="32"/>
          <w:szCs w:val="32"/>
          <w:highlight w:val="none"/>
        </w:rPr>
      </w:pPr>
    </w:p>
    <w:p w14:paraId="03AD66E4">
      <w:pPr>
        <w:autoSpaceDE w:val="0"/>
        <w:autoSpaceDN w:val="0"/>
        <w:jc w:val="center"/>
        <w:rPr>
          <w:rFonts w:ascii="宋体" w:hAnsi="宋体" w:cs="宋体"/>
          <w:b/>
          <w:color w:val="auto"/>
          <w:spacing w:val="6"/>
          <w:sz w:val="32"/>
          <w:szCs w:val="32"/>
          <w:highlight w:val="none"/>
        </w:rPr>
      </w:pPr>
    </w:p>
    <w:p w14:paraId="58EC02BE">
      <w:pPr>
        <w:autoSpaceDE w:val="0"/>
        <w:autoSpaceDN w:val="0"/>
        <w:jc w:val="center"/>
        <w:rPr>
          <w:rFonts w:ascii="宋体" w:hAnsi="宋体" w:cs="宋体"/>
          <w:b/>
          <w:color w:val="auto"/>
          <w:spacing w:val="6"/>
          <w:sz w:val="32"/>
          <w:szCs w:val="32"/>
          <w:highlight w:val="none"/>
        </w:rPr>
      </w:pPr>
    </w:p>
    <w:p w14:paraId="292C773E">
      <w:pPr>
        <w:autoSpaceDE w:val="0"/>
        <w:autoSpaceDN w:val="0"/>
        <w:jc w:val="center"/>
        <w:rPr>
          <w:rFonts w:ascii="宋体" w:hAnsi="宋体" w:cs="宋体"/>
          <w:b/>
          <w:color w:val="auto"/>
          <w:spacing w:val="6"/>
          <w:sz w:val="32"/>
          <w:szCs w:val="32"/>
          <w:highlight w:val="none"/>
        </w:rPr>
      </w:pPr>
    </w:p>
    <w:p w14:paraId="50FB76A1">
      <w:pPr>
        <w:autoSpaceDE w:val="0"/>
        <w:autoSpaceDN w:val="0"/>
        <w:jc w:val="center"/>
        <w:rPr>
          <w:rFonts w:ascii="宋体" w:hAnsi="宋体" w:cs="宋体"/>
          <w:b/>
          <w:color w:val="auto"/>
          <w:spacing w:val="6"/>
          <w:sz w:val="32"/>
          <w:szCs w:val="32"/>
          <w:highlight w:val="none"/>
        </w:rPr>
      </w:pPr>
    </w:p>
    <w:p w14:paraId="2ABF9F4B">
      <w:pPr>
        <w:autoSpaceDE w:val="0"/>
        <w:autoSpaceDN w:val="0"/>
        <w:jc w:val="center"/>
        <w:rPr>
          <w:rFonts w:ascii="宋体" w:hAnsi="宋体" w:cs="宋体"/>
          <w:b/>
          <w:color w:val="auto"/>
          <w:spacing w:val="6"/>
          <w:sz w:val="32"/>
          <w:szCs w:val="32"/>
          <w:highlight w:val="none"/>
        </w:rPr>
      </w:pPr>
    </w:p>
    <w:p w14:paraId="7A04DDD6">
      <w:pPr>
        <w:autoSpaceDE w:val="0"/>
        <w:autoSpaceDN w:val="0"/>
        <w:jc w:val="center"/>
        <w:rPr>
          <w:rFonts w:ascii="宋体" w:hAnsi="宋体" w:cs="宋体"/>
          <w:b/>
          <w:color w:val="auto"/>
          <w:spacing w:val="6"/>
          <w:sz w:val="32"/>
          <w:szCs w:val="32"/>
          <w:highlight w:val="none"/>
        </w:rPr>
      </w:pPr>
    </w:p>
    <w:p w14:paraId="5E348AB7">
      <w:pPr>
        <w:autoSpaceDE w:val="0"/>
        <w:autoSpaceDN w:val="0"/>
        <w:jc w:val="center"/>
        <w:rPr>
          <w:rFonts w:ascii="宋体" w:hAnsi="宋体" w:cs="宋体"/>
          <w:b/>
          <w:color w:val="auto"/>
          <w:spacing w:val="6"/>
          <w:sz w:val="32"/>
          <w:szCs w:val="32"/>
          <w:highlight w:val="none"/>
        </w:rPr>
      </w:pPr>
    </w:p>
    <w:p w14:paraId="6A876A05">
      <w:pPr>
        <w:autoSpaceDE w:val="0"/>
        <w:autoSpaceDN w:val="0"/>
        <w:jc w:val="center"/>
        <w:rPr>
          <w:rFonts w:ascii="宋体" w:hAnsi="宋体" w:cs="宋体"/>
          <w:b/>
          <w:color w:val="auto"/>
          <w:spacing w:val="6"/>
          <w:sz w:val="32"/>
          <w:szCs w:val="32"/>
          <w:highlight w:val="none"/>
        </w:rPr>
      </w:pPr>
    </w:p>
    <w:p w14:paraId="1ED32F91">
      <w:pPr>
        <w:autoSpaceDE w:val="0"/>
        <w:autoSpaceDN w:val="0"/>
        <w:jc w:val="center"/>
        <w:rPr>
          <w:rFonts w:ascii="宋体" w:hAnsi="宋体" w:cs="宋体"/>
          <w:b/>
          <w:color w:val="auto"/>
          <w:spacing w:val="6"/>
          <w:sz w:val="32"/>
          <w:szCs w:val="32"/>
          <w:highlight w:val="none"/>
        </w:rPr>
      </w:pPr>
    </w:p>
    <w:p w14:paraId="6483F143">
      <w:pPr>
        <w:autoSpaceDE w:val="0"/>
        <w:autoSpaceDN w:val="0"/>
        <w:jc w:val="center"/>
        <w:rPr>
          <w:rFonts w:ascii="宋体" w:hAnsi="宋体" w:cs="宋体"/>
          <w:b/>
          <w:color w:val="auto"/>
          <w:spacing w:val="6"/>
          <w:sz w:val="32"/>
          <w:szCs w:val="32"/>
          <w:highlight w:val="none"/>
        </w:rPr>
      </w:pPr>
    </w:p>
    <w:p w14:paraId="355CF996">
      <w:pPr>
        <w:autoSpaceDE w:val="0"/>
        <w:autoSpaceDN w:val="0"/>
        <w:jc w:val="center"/>
        <w:rPr>
          <w:rFonts w:ascii="宋体" w:hAnsi="宋体" w:cs="宋体"/>
          <w:b/>
          <w:color w:val="auto"/>
          <w:spacing w:val="6"/>
          <w:sz w:val="32"/>
          <w:szCs w:val="32"/>
          <w:highlight w:val="none"/>
        </w:rPr>
      </w:pPr>
    </w:p>
    <w:p w14:paraId="0EC293E6">
      <w:pPr>
        <w:autoSpaceDE w:val="0"/>
        <w:autoSpaceDN w:val="0"/>
        <w:jc w:val="center"/>
        <w:rPr>
          <w:rFonts w:ascii="宋体" w:hAnsi="宋体" w:cs="宋体"/>
          <w:b/>
          <w:color w:val="auto"/>
          <w:spacing w:val="6"/>
          <w:sz w:val="32"/>
          <w:szCs w:val="32"/>
          <w:highlight w:val="none"/>
        </w:rPr>
      </w:pPr>
    </w:p>
    <w:p w14:paraId="28DBC813">
      <w:pPr>
        <w:autoSpaceDE w:val="0"/>
        <w:autoSpaceDN w:val="0"/>
        <w:jc w:val="center"/>
        <w:rPr>
          <w:rFonts w:ascii="宋体" w:hAnsi="宋体" w:cs="宋体"/>
          <w:b/>
          <w:color w:val="auto"/>
          <w:spacing w:val="6"/>
          <w:sz w:val="32"/>
          <w:szCs w:val="32"/>
          <w:highlight w:val="none"/>
        </w:rPr>
      </w:pPr>
    </w:p>
    <w:p w14:paraId="5A6CC36E">
      <w:pPr>
        <w:autoSpaceDE w:val="0"/>
        <w:autoSpaceDN w:val="0"/>
        <w:jc w:val="center"/>
        <w:rPr>
          <w:rFonts w:ascii="宋体" w:hAnsi="宋体" w:cs="宋体"/>
          <w:b/>
          <w:color w:val="auto"/>
          <w:spacing w:val="6"/>
          <w:sz w:val="32"/>
          <w:szCs w:val="32"/>
          <w:highlight w:val="none"/>
        </w:rPr>
      </w:pPr>
    </w:p>
    <w:p w14:paraId="4C7219BF">
      <w:pPr>
        <w:rPr>
          <w:rFonts w:hint="eastAsia" w:ascii="宋体" w:hAnsi="宋体" w:cs="宋体"/>
          <w:b/>
          <w:color w:val="auto"/>
          <w:spacing w:val="6"/>
          <w:sz w:val="32"/>
          <w:szCs w:val="32"/>
          <w:highlight w:val="none"/>
        </w:rPr>
      </w:pPr>
      <w:r>
        <w:rPr>
          <w:rFonts w:hint="eastAsia" w:ascii="宋体" w:hAnsi="宋体" w:cs="宋体"/>
          <w:b/>
          <w:color w:val="auto"/>
          <w:spacing w:val="6"/>
          <w:sz w:val="32"/>
          <w:szCs w:val="32"/>
          <w:highlight w:val="none"/>
        </w:rPr>
        <w:br w:type="page"/>
      </w:r>
    </w:p>
    <w:p w14:paraId="2899C38D">
      <w:pPr>
        <w:snapToGrid w:val="0"/>
        <w:spacing w:line="360" w:lineRule="auto"/>
        <w:ind w:firstLine="3666" w:firstLineChars="1100"/>
        <w:rPr>
          <w:rFonts w:ascii="宋体" w:hAnsi="宋体" w:cs="宋体"/>
          <w:b/>
          <w:color w:val="auto"/>
          <w:kern w:val="0"/>
          <w:sz w:val="32"/>
          <w:szCs w:val="32"/>
          <w:highlight w:val="none"/>
        </w:rPr>
      </w:pPr>
      <w:r>
        <w:rPr>
          <w:rFonts w:hint="eastAsia" w:ascii="宋体" w:hAnsi="宋体" w:cs="宋体"/>
          <w:b/>
          <w:color w:val="auto"/>
          <w:spacing w:val="6"/>
          <w:sz w:val="32"/>
          <w:szCs w:val="32"/>
          <w:highlight w:val="none"/>
        </w:rPr>
        <w:t>附件</w:t>
      </w:r>
      <w:r>
        <w:rPr>
          <w:rFonts w:ascii="宋体" w:hAnsi="宋体" w:cs="宋体"/>
          <w:b/>
          <w:color w:val="auto"/>
          <w:spacing w:val="6"/>
          <w:sz w:val="32"/>
          <w:szCs w:val="32"/>
          <w:highlight w:val="none"/>
        </w:rPr>
        <w:t>6</w:t>
      </w:r>
      <w:r>
        <w:rPr>
          <w:rFonts w:hint="eastAsia" w:ascii="宋体" w:hAnsi="宋体" w:cs="宋体"/>
          <w:b/>
          <w:color w:val="auto"/>
          <w:spacing w:val="6"/>
          <w:sz w:val="32"/>
          <w:szCs w:val="32"/>
          <w:highlight w:val="none"/>
        </w:rPr>
        <w:t>：</w:t>
      </w:r>
      <w:r>
        <w:rPr>
          <w:rFonts w:hint="eastAsia" w:ascii="宋体" w:hAnsi="宋体" w:cs="宋体"/>
          <w:b/>
          <w:color w:val="auto"/>
          <w:kern w:val="0"/>
          <w:sz w:val="32"/>
          <w:szCs w:val="32"/>
          <w:highlight w:val="none"/>
        </w:rPr>
        <w:t>分包意向协议</w:t>
      </w:r>
    </w:p>
    <w:p w14:paraId="05B96AC3">
      <w:pPr>
        <w:widowControl/>
        <w:spacing w:line="360" w:lineRule="auto"/>
        <w:ind w:firstLine="120" w:firstLineChars="50"/>
        <w:jc w:val="left"/>
        <w:rPr>
          <w:rFonts w:ascii="宋体" w:hAnsi="宋体" w:cs="宋体"/>
          <w:color w:val="auto"/>
          <w:sz w:val="24"/>
          <w:highlight w:val="none"/>
        </w:rPr>
      </w:pPr>
      <w:r>
        <w:rPr>
          <w:rFonts w:hint="eastAsia" w:ascii="宋体" w:hAnsi="宋体" w:cs="宋体"/>
          <w:color w:val="auto"/>
          <w:sz w:val="24"/>
          <w:highlight w:val="none"/>
        </w:rPr>
        <w:t>（</w:t>
      </w:r>
      <w:r>
        <w:rPr>
          <w:rFonts w:hint="eastAsia" w:ascii="宋体" w:hAnsi="宋体" w:cs="宋体"/>
          <w:b/>
          <w:color w:val="auto"/>
          <w:sz w:val="24"/>
          <w:highlight w:val="none"/>
        </w:rPr>
        <w:t>中标后以分包方式履行合同的，提供分包意向协议；采购人不同意分包或者投标人中标后不以分包方式履行合同的，则不需要提供。</w:t>
      </w:r>
      <w:r>
        <w:rPr>
          <w:rFonts w:hint="eastAsia" w:ascii="宋体" w:hAnsi="宋体" w:cs="宋体"/>
          <w:color w:val="auto"/>
          <w:sz w:val="24"/>
          <w:highlight w:val="none"/>
        </w:rPr>
        <w:t>）</w:t>
      </w:r>
    </w:p>
    <w:p w14:paraId="64DB7937">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若成为</w:t>
      </w:r>
      <w:r>
        <w:rPr>
          <w:rFonts w:hint="eastAsia" w:ascii="宋体" w:hAnsi="宋体" w:cs="宋体"/>
          <w:color w:val="auto"/>
          <w:sz w:val="24"/>
          <w:highlight w:val="none"/>
          <w:lang w:eastAsia="zh-CN"/>
        </w:rPr>
        <w:t>2025-2026年度杭州市社会保险信息系统升级维护项目</w:t>
      </w:r>
      <w:r>
        <w:rPr>
          <w:rFonts w:hint="eastAsia" w:ascii="宋体" w:hAnsi="宋体" w:cs="宋体"/>
          <w:color w:val="auto"/>
          <w:sz w:val="24"/>
          <w:highlight w:val="none"/>
        </w:rPr>
        <w:t>【</w:t>
      </w:r>
      <w:r>
        <w:rPr>
          <w:rFonts w:hint="eastAsia" w:ascii="宋体" w:hAnsi="宋体" w:cs="宋体"/>
          <w:color w:val="auto"/>
          <w:sz w:val="24"/>
          <w:highlight w:val="none"/>
          <w:lang w:eastAsia="zh-CN"/>
        </w:rPr>
        <w:t>项目编号</w:t>
      </w:r>
      <w:r>
        <w:rPr>
          <w:rFonts w:hint="eastAsia" w:ascii="宋体" w:hAnsi="宋体" w:cs="宋体"/>
          <w:color w:val="auto"/>
          <w:sz w:val="24"/>
          <w:highlight w:val="none"/>
        </w:rPr>
        <w:t>：</w:t>
      </w:r>
      <w:r>
        <w:rPr>
          <w:rFonts w:hint="eastAsia" w:ascii="宋体" w:hAnsi="宋体" w:cs="宋体"/>
          <w:color w:val="auto"/>
          <w:sz w:val="24"/>
          <w:highlight w:val="none"/>
          <w:lang w:eastAsia="zh-CN"/>
        </w:rPr>
        <w:t>ZJZBC-25-GK-9026</w:t>
      </w:r>
      <w:r>
        <w:rPr>
          <w:rFonts w:hint="eastAsia" w:ascii="宋体" w:hAnsi="宋体" w:cs="宋体"/>
          <w:color w:val="auto"/>
          <w:sz w:val="24"/>
          <w:highlight w:val="none"/>
        </w:rPr>
        <w:t>】</w:t>
      </w:r>
      <w:r>
        <w:rPr>
          <w:rFonts w:hint="eastAsia" w:ascii="宋体" w:hAnsi="宋体" w:cs="宋体"/>
          <w:color w:val="auto"/>
          <w:kern w:val="0"/>
          <w:sz w:val="24"/>
          <w:highlight w:val="none"/>
          <w:lang w:val="zh-CN"/>
        </w:rPr>
        <w:t>的中标供应商，将依法采取分包方式履行合同。</w:t>
      </w: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rPr>
        <w:t>与</w:t>
      </w:r>
      <w:r>
        <w:rPr>
          <w:rFonts w:hint="eastAsia" w:ascii="宋体" w:hAnsi="宋体" w:cs="宋体"/>
          <w:color w:val="auto"/>
          <w:kern w:val="0"/>
          <w:sz w:val="24"/>
          <w:highlight w:val="none"/>
          <w:u w:val="single"/>
        </w:rPr>
        <w:t>（所有分包供应商名称）</w:t>
      </w:r>
      <w:r>
        <w:rPr>
          <w:rFonts w:hint="eastAsia" w:ascii="宋体" w:hAnsi="宋体" w:cs="宋体"/>
          <w:color w:val="auto"/>
          <w:kern w:val="0"/>
          <w:sz w:val="24"/>
          <w:highlight w:val="none"/>
        </w:rPr>
        <w:t>达成分包意向协议</w:t>
      </w:r>
      <w:r>
        <w:rPr>
          <w:rFonts w:hint="eastAsia" w:ascii="宋体" w:hAnsi="宋体" w:cs="宋体"/>
          <w:color w:val="auto"/>
          <w:kern w:val="0"/>
          <w:sz w:val="24"/>
          <w:highlight w:val="none"/>
          <w:lang w:val="zh-CN"/>
        </w:rPr>
        <w:t xml:space="preserve">。 </w:t>
      </w:r>
    </w:p>
    <w:p w14:paraId="2379273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一、分包标的及数量</w:t>
      </w:r>
    </w:p>
    <w:p w14:paraId="55DD9386">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u w:val="single"/>
        </w:rPr>
        <w:t>（投标人名称）</w:t>
      </w:r>
      <w:r>
        <w:rPr>
          <w:rFonts w:hint="eastAsia" w:ascii="宋体" w:hAnsi="宋体" w:cs="宋体"/>
          <w:color w:val="auto"/>
          <w:kern w:val="0"/>
          <w:sz w:val="24"/>
          <w:highlight w:val="none"/>
          <w:lang w:val="zh-CN"/>
        </w:rPr>
        <w:t>将</w:t>
      </w:r>
      <w:r>
        <w:rPr>
          <w:rFonts w:hint="eastAsia" w:ascii="宋体" w:hAnsi="宋体" w:cs="宋体"/>
          <w:color w:val="auto"/>
          <w:highlight w:val="none"/>
          <w:u w:val="single"/>
        </w:rPr>
        <w:t xml:space="preserve">  </w:t>
      </w:r>
      <w:r>
        <w:rPr>
          <w:rFonts w:ascii="宋体" w:hAnsi="宋体" w:cs="宋体"/>
          <w:color w:val="auto"/>
          <w:kern w:val="0"/>
          <w:sz w:val="24"/>
          <w:highlight w:val="none"/>
          <w:u w:val="single"/>
        </w:rPr>
        <w:t xml:space="preserve"> XX工作内容   </w:t>
      </w:r>
      <w:r>
        <w:rPr>
          <w:rFonts w:hint="eastAsia" w:ascii="宋体" w:hAnsi="宋体" w:cs="宋体"/>
          <w:color w:val="auto"/>
          <w:sz w:val="24"/>
          <w:highlight w:val="none"/>
        </w:rPr>
        <w:t>分包给</w:t>
      </w:r>
      <w:r>
        <w:rPr>
          <w:rFonts w:hint="eastAsia" w:ascii="宋体" w:hAnsi="宋体" w:cs="宋体"/>
          <w:color w:val="auto"/>
          <w:kern w:val="0"/>
          <w:sz w:val="24"/>
          <w:highlight w:val="none"/>
          <w:u w:val="single"/>
        </w:rPr>
        <w:t>（分包供应商1名称）</w:t>
      </w:r>
      <w:r>
        <w:rPr>
          <w:rFonts w:hint="eastAsia" w:ascii="宋体" w:hAnsi="宋体" w:cs="宋体"/>
          <w:color w:val="auto"/>
          <w:kern w:val="0"/>
          <w:sz w:val="24"/>
          <w:highlight w:val="none"/>
          <w:lang w:val="zh-CN"/>
        </w:rPr>
        <w:t>。</w:t>
      </w:r>
      <w:r>
        <w:rPr>
          <w:rFonts w:hint="eastAsia" w:ascii="宋体" w:hAnsi="宋体" w:cs="宋体"/>
          <w:color w:val="auto"/>
          <w:kern w:val="0"/>
          <w:sz w:val="24"/>
          <w:highlight w:val="none"/>
          <w:u w:val="single"/>
        </w:rPr>
        <w:t>（分包供应商</w:t>
      </w:r>
      <w:r>
        <w:rPr>
          <w:rFonts w:hint="eastAsia" w:ascii="宋体" w:hAnsi="宋体" w:cs="宋体"/>
          <w:color w:val="auto"/>
          <w:kern w:val="0"/>
          <w:sz w:val="24"/>
          <w:highlight w:val="none"/>
          <w:u w:val="single"/>
          <w:lang w:val="en-US" w:eastAsia="zh-CN"/>
        </w:rPr>
        <w:t>1</w:t>
      </w:r>
      <w:r>
        <w:rPr>
          <w:rFonts w:hint="eastAsia" w:ascii="宋体" w:hAnsi="宋体" w:cs="宋体"/>
          <w:color w:val="auto"/>
          <w:kern w:val="0"/>
          <w:sz w:val="24"/>
          <w:highlight w:val="none"/>
          <w:u w:val="single"/>
        </w:rPr>
        <w:t>名称），</w:t>
      </w:r>
      <w:r>
        <w:rPr>
          <w:rFonts w:hint="eastAsia" w:ascii="宋体" w:hAnsi="宋体" w:cs="宋体"/>
          <w:color w:val="auto"/>
          <w:kern w:val="0"/>
          <w:sz w:val="24"/>
          <w:highlight w:val="none"/>
          <w:lang w:val="zh-CN"/>
        </w:rPr>
        <w:t>具备承</w:t>
      </w:r>
      <w:r>
        <w:rPr>
          <w:rFonts w:hint="eastAsia" w:ascii="宋体" w:hAnsi="宋体" w:cs="宋体"/>
          <w:color w:val="auto"/>
          <w:kern w:val="0"/>
          <w:sz w:val="24"/>
          <w:highlight w:val="none"/>
        </w:rPr>
        <w:t>担</w:t>
      </w:r>
      <w:r>
        <w:rPr>
          <w:rFonts w:hint="eastAsia" w:ascii="宋体" w:hAnsi="宋体" w:cs="宋体"/>
          <w:color w:val="auto"/>
          <w:kern w:val="0"/>
          <w:sz w:val="24"/>
          <w:highlight w:val="none"/>
          <w:u w:val="single"/>
          <w:lang w:val="zh-CN"/>
        </w:rPr>
        <w:t>XX工作内容</w:t>
      </w:r>
      <w:r>
        <w:rPr>
          <w:rFonts w:hint="eastAsia" w:ascii="宋体" w:hAnsi="宋体" w:cs="宋体"/>
          <w:color w:val="auto"/>
          <w:kern w:val="0"/>
          <w:sz w:val="24"/>
          <w:highlight w:val="none"/>
          <w:lang w:val="zh-CN"/>
        </w:rPr>
        <w:t>相应资质条件且不得再次分包；</w:t>
      </w:r>
    </w:p>
    <w:p w14:paraId="07D2FEE1">
      <w:pPr>
        <w:pStyle w:val="4"/>
        <w:ind w:left="664" w:leftChars="316" w:firstLine="229" w:firstLineChars="95"/>
        <w:rPr>
          <w:rFonts w:ascii="宋体" w:hAnsi="宋体" w:eastAsia="宋体" w:cs="宋体"/>
          <w:color w:val="auto"/>
          <w:kern w:val="0"/>
          <w:sz w:val="24"/>
          <w:szCs w:val="24"/>
          <w:highlight w:val="none"/>
        </w:rPr>
      </w:pPr>
      <w:r>
        <w:rPr>
          <w:rFonts w:hint="eastAsia" w:ascii="宋体" w:hAnsi="宋体" w:eastAsia="宋体" w:cs="宋体"/>
          <w:color w:val="auto"/>
          <w:kern w:val="0"/>
          <w:sz w:val="24"/>
          <w:szCs w:val="24"/>
          <w:highlight w:val="none"/>
        </w:rPr>
        <w:t>……</w:t>
      </w:r>
    </w:p>
    <w:p w14:paraId="71B4F466">
      <w:pPr>
        <w:rPr>
          <w:color w:val="auto"/>
          <w:highlight w:val="none"/>
        </w:rPr>
      </w:pPr>
      <w:r>
        <w:rPr>
          <w:rFonts w:hint="eastAsia"/>
          <w:color w:val="auto"/>
          <w:highlight w:val="none"/>
          <w:lang w:val="zh-CN"/>
        </w:rPr>
        <w:t xml:space="preserve"> </w:t>
      </w:r>
    </w:p>
    <w:p w14:paraId="016E5A0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二、分包供应商中小企业合同份额</w:t>
      </w:r>
    </w:p>
    <w:p w14:paraId="784CB072">
      <w:pPr>
        <w:snapToGrid w:val="0"/>
        <w:spacing w:line="360" w:lineRule="auto"/>
        <w:ind w:firstLine="576"/>
        <w:rPr>
          <w:rFonts w:ascii="宋体" w:hAnsi="宋体" w:cs="宋体"/>
          <w:b/>
          <w:color w:val="auto"/>
          <w:kern w:val="0"/>
          <w:sz w:val="24"/>
          <w:highlight w:val="none"/>
          <w:lang w:val="zh-CN"/>
        </w:rPr>
      </w:pPr>
      <w:r>
        <w:rPr>
          <w:rFonts w:ascii="宋体" w:hAnsi="宋体" w:cs="宋体"/>
          <w:color w:val="auto"/>
          <w:kern w:val="0"/>
          <w:sz w:val="24"/>
          <w:highlight w:val="none"/>
        </w:rPr>
        <w:t>1、</w:t>
      </w:r>
      <w:r>
        <w:rPr>
          <w:rFonts w:hint="eastAsia" w:ascii="宋体" w:hAnsi="宋体" w:cs="宋体"/>
          <w:color w:val="auto"/>
          <w:kern w:val="0"/>
          <w:sz w:val="24"/>
          <w:highlight w:val="none"/>
          <w:u w:val="single"/>
        </w:rPr>
        <w:t>（分包供应商X</w:t>
      </w:r>
      <w:r>
        <w:rPr>
          <w:rFonts w:ascii="宋体" w:hAnsi="宋体" w:cs="宋体"/>
          <w:color w:val="auto"/>
          <w:kern w:val="0"/>
          <w:sz w:val="24"/>
          <w:highlight w:val="none"/>
          <w:u w:val="single"/>
        </w:rPr>
        <w:t>,</w:t>
      </w:r>
      <w:r>
        <w:rPr>
          <w:rFonts w:hint="eastAsia" w:ascii="宋体" w:hAnsi="宋体" w:cs="宋体"/>
          <w:color w:val="auto"/>
          <w:kern w:val="0"/>
          <w:sz w:val="24"/>
          <w:highlight w:val="none"/>
          <w:u w:val="single"/>
        </w:rPr>
        <w:t>……）提供的服务全部由小微企业承接，</w:t>
      </w:r>
      <w:r>
        <w:rPr>
          <w:rFonts w:hint="eastAsia" w:ascii="宋体" w:hAnsi="宋体" w:cs="宋体"/>
          <w:color w:val="auto"/>
          <w:kern w:val="0"/>
          <w:sz w:val="24"/>
          <w:highlight w:val="none"/>
        </w:rPr>
        <w:t>其合同份额占到合同总金额</w:t>
      </w:r>
      <w:r>
        <w:rPr>
          <w:rFonts w:hint="eastAsia" w:ascii="宋体" w:hAnsi="宋体" w:cs="宋体"/>
          <w:color w:val="auto"/>
          <w:kern w:val="0"/>
          <w:sz w:val="24"/>
          <w:highlight w:val="none"/>
          <w:u w:val="single"/>
        </w:rPr>
        <w:t xml:space="preserve">     </w:t>
      </w:r>
      <w:r>
        <w:rPr>
          <w:rFonts w:hint="eastAsia" w:ascii="宋体" w:hAnsi="宋体" w:cs="宋体"/>
          <w:color w:val="auto"/>
          <w:kern w:val="0"/>
          <w:sz w:val="24"/>
          <w:highlight w:val="none"/>
        </w:rPr>
        <w:t>%以上</w:t>
      </w:r>
      <w:r>
        <w:rPr>
          <w:rFonts w:hint="eastAsia" w:ascii="宋体" w:hAnsi="宋体" w:cs="宋体"/>
          <w:color w:val="auto"/>
          <w:highlight w:val="none"/>
        </w:rPr>
        <w:t>。</w:t>
      </w:r>
      <w:r>
        <w:rPr>
          <w:rFonts w:hint="eastAsia" w:ascii="宋体" w:hAnsi="宋体" w:cs="宋体"/>
          <w:b/>
          <w:color w:val="auto"/>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宋体" w:hAnsi="宋体" w:cs="宋体"/>
          <w:b/>
          <w:color w:val="auto"/>
          <w:sz w:val="24"/>
          <w:highlight w:val="none"/>
        </w:rPr>
        <w:t>拟享受以上价格扣除政策的，填写有关内容。</w:t>
      </w:r>
      <w:r>
        <w:rPr>
          <w:rFonts w:hint="eastAsia" w:ascii="宋体" w:hAnsi="宋体" w:cs="宋体"/>
          <w:b/>
          <w:color w:val="auto"/>
          <w:kern w:val="0"/>
          <w:sz w:val="24"/>
          <w:highlight w:val="none"/>
          <w:lang w:val="zh-CN"/>
        </w:rPr>
        <w:t>）</w:t>
      </w:r>
    </w:p>
    <w:p w14:paraId="7ADCA651">
      <w:pPr>
        <w:spacing w:line="360" w:lineRule="auto"/>
        <w:ind w:firstLine="480" w:firstLineChars="200"/>
        <w:rPr>
          <w:rFonts w:ascii="宋体" w:hAnsi="宋体" w:cs="宋体"/>
          <w:b/>
          <w:bCs/>
          <w:color w:val="auto"/>
          <w:kern w:val="0"/>
          <w:sz w:val="24"/>
          <w:highlight w:val="none"/>
          <w:lang w:val="zh-CN"/>
        </w:rPr>
      </w:pPr>
      <w:r>
        <w:rPr>
          <w:rFonts w:hint="eastAsia" w:ascii="宋体" w:hAnsi="宋体" w:cs="宋体"/>
          <w:color w:val="auto"/>
          <w:sz w:val="24"/>
          <w:highlight w:val="none"/>
        </w:rPr>
        <w:t>2、中小企业合同金额达到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w:t>
      </w:r>
      <w:r>
        <w:rPr>
          <w:rFonts w:hint="eastAsia" w:ascii="宋体" w:hAnsi="宋体" w:cs="宋体"/>
          <w:b/>
          <w:bCs/>
          <w:color w:val="auto"/>
          <w:kern w:val="0"/>
          <w:sz w:val="24"/>
          <w:highlight w:val="none"/>
          <w:lang w:val="zh-CN"/>
        </w:rPr>
        <w:t>（</w:t>
      </w:r>
      <w:r>
        <w:rPr>
          <w:rFonts w:hint="eastAsia" w:ascii="宋体" w:hAnsi="宋体" w:cs="宋体"/>
          <w:b/>
          <w:bCs/>
          <w:color w:val="auto"/>
          <w:sz w:val="24"/>
          <w:highlight w:val="none"/>
        </w:rPr>
        <w:t>要求合同分包形式参加的项目或采购包，供应商按招标文件第一部分招标公告申请人的资格要求中规定的</w:t>
      </w:r>
      <w:r>
        <w:rPr>
          <w:rFonts w:hint="eastAsia" w:ascii="宋体" w:hAnsi="宋体" w:cs="宋体"/>
          <w:b/>
          <w:color w:val="auto"/>
          <w:kern w:val="0"/>
          <w:sz w:val="24"/>
          <w:highlight w:val="none"/>
          <w:lang w:val="zh-CN"/>
        </w:rPr>
        <w:t>分包意向协议</w:t>
      </w:r>
      <w:r>
        <w:rPr>
          <w:rFonts w:hint="eastAsia" w:ascii="宋体" w:hAnsi="宋体" w:cs="宋体"/>
          <w:b/>
          <w:bCs/>
          <w:color w:val="auto"/>
          <w:sz w:val="24"/>
          <w:highlight w:val="none"/>
        </w:rPr>
        <w:t>中中小企业、小微企业合同金额应当达到的比例要求填写。</w:t>
      </w:r>
      <w:r>
        <w:rPr>
          <w:rFonts w:hint="eastAsia" w:ascii="宋体" w:hAnsi="宋体" w:cs="宋体"/>
          <w:b/>
          <w:bCs/>
          <w:color w:val="auto"/>
          <w:kern w:val="0"/>
          <w:sz w:val="24"/>
          <w:highlight w:val="none"/>
          <w:lang w:val="zh-CN"/>
        </w:rPr>
        <w:t>）</w:t>
      </w:r>
    </w:p>
    <w:p w14:paraId="5B5E44C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三、分包工作履行期限、地点、方式</w:t>
      </w:r>
    </w:p>
    <w:p w14:paraId="4127733D">
      <w:pPr>
        <w:snapToGrid w:val="0"/>
        <w:spacing w:line="360" w:lineRule="auto"/>
        <w:ind w:firstLine="576"/>
        <w:rPr>
          <w:rFonts w:ascii="宋体" w:hAnsi="宋体" w:cs="宋体"/>
          <w:color w:val="auto"/>
          <w:highlight w:val="none"/>
          <w:u w:val="single"/>
        </w:rPr>
      </w:pPr>
      <w:r>
        <w:rPr>
          <w:rFonts w:hint="eastAsia" w:ascii="宋体" w:hAnsi="宋体" w:cs="宋体"/>
          <w:color w:val="auto"/>
          <w:highlight w:val="none"/>
          <w:u w:val="single"/>
        </w:rPr>
        <w:t xml:space="preserve">                                                                                  </w:t>
      </w:r>
    </w:p>
    <w:p w14:paraId="778F970A">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四、质量</w:t>
      </w:r>
    </w:p>
    <w:p w14:paraId="4838AE82">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7C5894D0">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五、价款或者报酬</w:t>
      </w:r>
    </w:p>
    <w:p w14:paraId="5A32BF1B">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4EBF858C">
      <w:pPr>
        <w:snapToGrid w:val="0"/>
        <w:spacing w:line="360" w:lineRule="auto"/>
        <w:ind w:left="573" w:leftChars="273"/>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六、违约责任</w:t>
      </w:r>
    </w:p>
    <w:p w14:paraId="0BCA5E2F">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55DFC071">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七、争议解决的办法</w:t>
      </w:r>
    </w:p>
    <w:p w14:paraId="10E1F684">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highlight w:val="none"/>
          <w:u w:val="single"/>
        </w:rPr>
        <w:t xml:space="preserve">                                                                                  </w:t>
      </w:r>
    </w:p>
    <w:p w14:paraId="08EF2095">
      <w:pPr>
        <w:snapToGrid w:val="0"/>
        <w:spacing w:line="360" w:lineRule="auto"/>
        <w:ind w:firstLine="576"/>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八、其他</w:t>
      </w:r>
    </w:p>
    <w:p w14:paraId="4888F6C1">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sz w:val="24"/>
          <w:highlight w:val="none"/>
        </w:rPr>
        <w:t>中小企业合同金额达到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sz w:val="24"/>
          <w:highlight w:val="none"/>
          <w:lang w:val="en-US" w:eastAsia="zh-CN"/>
        </w:rPr>
        <w:t>其中</w:t>
      </w:r>
      <w:r>
        <w:rPr>
          <w:rFonts w:hint="eastAsia" w:ascii="宋体" w:hAnsi="宋体" w:cs="宋体"/>
          <w:color w:val="auto"/>
          <w:sz w:val="24"/>
          <w:highlight w:val="none"/>
        </w:rPr>
        <w:t>小微企业合同金额达到</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w:t>
      </w:r>
      <w:r>
        <w:rPr>
          <w:rFonts w:hint="eastAsia" w:ascii="宋体" w:hAnsi="宋体" w:cs="宋体"/>
          <w:color w:val="auto"/>
          <w:kern w:val="0"/>
          <w:sz w:val="24"/>
          <w:highlight w:val="none"/>
          <w:lang w:val="zh-CN"/>
        </w:rPr>
        <w:t xml:space="preserve">  。                                           投标人名称(电子签名)：</w:t>
      </w:r>
    </w:p>
    <w:p w14:paraId="6AB6757F">
      <w:pPr>
        <w:snapToGrid w:val="0"/>
        <w:spacing w:line="360" w:lineRule="auto"/>
        <w:jc w:val="right"/>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分包供应商名称(电子签名/公章)：</w:t>
      </w:r>
    </w:p>
    <w:p w14:paraId="04A0E144">
      <w:pPr>
        <w:snapToGrid w:val="0"/>
        <w:spacing w:line="360" w:lineRule="auto"/>
        <w:ind w:firstLine="5760" w:firstLineChars="2400"/>
        <w:rPr>
          <w:rFonts w:ascii="宋体" w:hAnsi="宋体" w:cs="宋体"/>
          <w:color w:val="auto"/>
          <w:highlight w:val="none"/>
        </w:rPr>
      </w:pPr>
      <w:r>
        <w:rPr>
          <w:rFonts w:hint="eastAsia" w:ascii="宋体" w:hAnsi="宋体" w:cs="宋体"/>
          <w:color w:val="auto"/>
          <w:kern w:val="0"/>
          <w:sz w:val="24"/>
          <w:highlight w:val="none"/>
          <w:lang w:val="zh-CN"/>
        </w:rPr>
        <w:t>……</w:t>
      </w:r>
    </w:p>
    <w:p w14:paraId="091CDDC2">
      <w:pPr>
        <w:snapToGrid w:val="0"/>
        <w:spacing w:line="360" w:lineRule="auto"/>
        <w:ind w:left="5758" w:leftChars="342" w:hanging="5040" w:hangingChars="2100"/>
        <w:rPr>
          <w:rFonts w:ascii="宋体" w:hAnsi="宋体" w:cs="宋体"/>
          <w:color w:val="auto"/>
          <w:kern w:val="0"/>
          <w:sz w:val="24"/>
          <w:highlight w:val="none"/>
          <w:lang w:val="zh-CN"/>
        </w:rPr>
      </w:pPr>
      <w:r>
        <w:rPr>
          <w:rFonts w:hint="eastAsia" w:ascii="宋体" w:hAnsi="宋体" w:cs="宋体"/>
          <w:color w:val="auto"/>
          <w:kern w:val="0"/>
          <w:sz w:val="24"/>
          <w:highlight w:val="none"/>
          <w:lang w:val="zh-CN"/>
        </w:rPr>
        <w:t xml:space="preserve">                                        日期：  年  月   日</w:t>
      </w:r>
    </w:p>
    <w:p w14:paraId="535BC2B6">
      <w:pPr>
        <w:spacing w:line="360" w:lineRule="auto"/>
        <w:ind w:right="420"/>
        <w:rPr>
          <w:rFonts w:ascii="宋体" w:hAnsi="宋体" w:cs="宋体"/>
          <w:color w:val="auto"/>
          <w:sz w:val="24"/>
          <w:highlight w:val="none"/>
        </w:rPr>
      </w:pPr>
      <w:r>
        <w:rPr>
          <w:rFonts w:hint="eastAsia" w:ascii="宋体" w:hAnsi="宋体" w:cs="宋体"/>
          <w:color w:val="auto"/>
          <w:sz w:val="24"/>
          <w:highlight w:val="none"/>
        </w:rPr>
        <w:t>注：按本格式和要求提供。</w:t>
      </w:r>
    </w:p>
    <w:p w14:paraId="2475270A">
      <w:pPr>
        <w:autoSpaceDE w:val="0"/>
        <w:autoSpaceDN w:val="0"/>
        <w:jc w:val="center"/>
        <w:rPr>
          <w:rFonts w:ascii="宋体" w:hAnsi="宋体" w:cs="宋体"/>
          <w:b/>
          <w:color w:val="auto"/>
          <w:spacing w:val="6"/>
          <w:sz w:val="32"/>
          <w:szCs w:val="32"/>
          <w:highlight w:val="none"/>
        </w:rPr>
      </w:pPr>
    </w:p>
    <w:p w14:paraId="514EAE6A">
      <w:pPr>
        <w:autoSpaceDE w:val="0"/>
        <w:autoSpaceDN w:val="0"/>
        <w:jc w:val="center"/>
        <w:rPr>
          <w:rFonts w:ascii="宋体" w:hAnsi="宋体" w:cs="宋体"/>
          <w:b/>
          <w:color w:val="auto"/>
          <w:spacing w:val="6"/>
          <w:sz w:val="32"/>
          <w:szCs w:val="32"/>
          <w:highlight w:val="none"/>
        </w:rPr>
      </w:pPr>
    </w:p>
    <w:p w14:paraId="01998547">
      <w:pPr>
        <w:autoSpaceDE w:val="0"/>
        <w:autoSpaceDN w:val="0"/>
        <w:jc w:val="center"/>
        <w:rPr>
          <w:rFonts w:ascii="宋体" w:hAnsi="宋体" w:cs="宋体"/>
          <w:b/>
          <w:color w:val="auto"/>
          <w:spacing w:val="6"/>
          <w:sz w:val="32"/>
          <w:szCs w:val="32"/>
          <w:highlight w:val="none"/>
        </w:rPr>
      </w:pPr>
    </w:p>
    <w:p w14:paraId="6536EBD0">
      <w:pPr>
        <w:autoSpaceDE w:val="0"/>
        <w:autoSpaceDN w:val="0"/>
        <w:jc w:val="center"/>
        <w:rPr>
          <w:rFonts w:ascii="宋体" w:hAnsi="宋体" w:cs="宋体"/>
          <w:b/>
          <w:color w:val="auto"/>
          <w:spacing w:val="6"/>
          <w:sz w:val="32"/>
          <w:szCs w:val="32"/>
          <w:highlight w:val="none"/>
        </w:rPr>
      </w:pPr>
    </w:p>
    <w:p w14:paraId="7C53141E">
      <w:pPr>
        <w:autoSpaceDE w:val="0"/>
        <w:autoSpaceDN w:val="0"/>
        <w:jc w:val="center"/>
        <w:rPr>
          <w:rFonts w:ascii="宋体" w:hAnsi="宋体" w:cs="宋体"/>
          <w:b/>
          <w:color w:val="auto"/>
          <w:spacing w:val="6"/>
          <w:sz w:val="32"/>
          <w:szCs w:val="32"/>
          <w:highlight w:val="none"/>
        </w:rPr>
      </w:pPr>
    </w:p>
    <w:p w14:paraId="3FFE97FB">
      <w:pPr>
        <w:autoSpaceDE w:val="0"/>
        <w:autoSpaceDN w:val="0"/>
        <w:jc w:val="center"/>
        <w:rPr>
          <w:rFonts w:ascii="宋体" w:hAnsi="宋体" w:cs="宋体"/>
          <w:b/>
          <w:color w:val="auto"/>
          <w:spacing w:val="6"/>
          <w:sz w:val="32"/>
          <w:szCs w:val="32"/>
          <w:highlight w:val="none"/>
        </w:rPr>
      </w:pPr>
    </w:p>
    <w:p w14:paraId="415D182E">
      <w:pPr>
        <w:autoSpaceDE w:val="0"/>
        <w:autoSpaceDN w:val="0"/>
        <w:jc w:val="center"/>
        <w:rPr>
          <w:rFonts w:ascii="宋体" w:hAnsi="宋体" w:cs="宋体"/>
          <w:b/>
          <w:color w:val="auto"/>
          <w:spacing w:val="6"/>
          <w:sz w:val="32"/>
          <w:szCs w:val="32"/>
          <w:highlight w:val="none"/>
        </w:rPr>
      </w:pPr>
    </w:p>
    <w:p w14:paraId="38A242CC">
      <w:pPr>
        <w:autoSpaceDE w:val="0"/>
        <w:autoSpaceDN w:val="0"/>
        <w:jc w:val="center"/>
        <w:rPr>
          <w:rFonts w:ascii="宋体" w:hAnsi="宋体" w:cs="宋体"/>
          <w:b/>
          <w:color w:val="auto"/>
          <w:spacing w:val="6"/>
          <w:sz w:val="32"/>
          <w:szCs w:val="32"/>
          <w:highlight w:val="none"/>
        </w:rPr>
      </w:pPr>
    </w:p>
    <w:p w14:paraId="59742862">
      <w:pPr>
        <w:autoSpaceDE w:val="0"/>
        <w:autoSpaceDN w:val="0"/>
        <w:jc w:val="center"/>
        <w:rPr>
          <w:rFonts w:ascii="宋体" w:hAnsi="宋体" w:cs="宋体"/>
          <w:b/>
          <w:color w:val="auto"/>
          <w:spacing w:val="6"/>
          <w:sz w:val="32"/>
          <w:szCs w:val="32"/>
          <w:highlight w:val="none"/>
        </w:rPr>
      </w:pPr>
    </w:p>
    <w:p w14:paraId="49DCEA99">
      <w:pPr>
        <w:autoSpaceDE w:val="0"/>
        <w:autoSpaceDN w:val="0"/>
        <w:jc w:val="center"/>
        <w:rPr>
          <w:rFonts w:ascii="宋体" w:hAnsi="宋体" w:cs="宋体"/>
          <w:b/>
          <w:color w:val="auto"/>
          <w:spacing w:val="6"/>
          <w:sz w:val="32"/>
          <w:szCs w:val="32"/>
          <w:highlight w:val="none"/>
        </w:rPr>
      </w:pPr>
    </w:p>
    <w:p w14:paraId="33A613E3">
      <w:pPr>
        <w:autoSpaceDE w:val="0"/>
        <w:autoSpaceDN w:val="0"/>
        <w:jc w:val="center"/>
        <w:rPr>
          <w:rFonts w:ascii="宋体" w:hAnsi="宋体" w:cs="宋体"/>
          <w:b/>
          <w:color w:val="auto"/>
          <w:spacing w:val="6"/>
          <w:sz w:val="32"/>
          <w:szCs w:val="32"/>
          <w:highlight w:val="none"/>
        </w:rPr>
      </w:pPr>
    </w:p>
    <w:p w14:paraId="6B2B8B65">
      <w:pPr>
        <w:autoSpaceDE w:val="0"/>
        <w:autoSpaceDN w:val="0"/>
        <w:jc w:val="center"/>
        <w:rPr>
          <w:rFonts w:ascii="宋体" w:hAnsi="宋体" w:cs="宋体"/>
          <w:b/>
          <w:color w:val="auto"/>
          <w:spacing w:val="6"/>
          <w:sz w:val="32"/>
          <w:szCs w:val="32"/>
          <w:highlight w:val="none"/>
        </w:rPr>
      </w:pPr>
    </w:p>
    <w:p w14:paraId="1B4D13F2">
      <w:pPr>
        <w:autoSpaceDE w:val="0"/>
        <w:autoSpaceDN w:val="0"/>
        <w:jc w:val="center"/>
        <w:rPr>
          <w:rFonts w:ascii="宋体" w:hAnsi="宋体" w:cs="宋体"/>
          <w:b/>
          <w:color w:val="auto"/>
          <w:spacing w:val="6"/>
          <w:sz w:val="32"/>
          <w:szCs w:val="32"/>
          <w:highlight w:val="none"/>
        </w:rPr>
      </w:pPr>
    </w:p>
    <w:p w14:paraId="14DEEDC7">
      <w:pPr>
        <w:autoSpaceDE w:val="0"/>
        <w:autoSpaceDN w:val="0"/>
        <w:jc w:val="center"/>
        <w:rPr>
          <w:rFonts w:ascii="宋体" w:hAnsi="宋体" w:cs="宋体"/>
          <w:b/>
          <w:color w:val="auto"/>
          <w:spacing w:val="6"/>
          <w:sz w:val="32"/>
          <w:szCs w:val="32"/>
          <w:highlight w:val="none"/>
        </w:rPr>
      </w:pPr>
    </w:p>
    <w:p w14:paraId="672B3E30">
      <w:pPr>
        <w:autoSpaceDE w:val="0"/>
        <w:autoSpaceDN w:val="0"/>
        <w:jc w:val="center"/>
        <w:rPr>
          <w:rFonts w:ascii="宋体" w:hAnsi="宋体" w:cs="宋体"/>
          <w:b/>
          <w:color w:val="auto"/>
          <w:spacing w:val="6"/>
          <w:sz w:val="32"/>
          <w:szCs w:val="32"/>
          <w:highlight w:val="none"/>
        </w:rPr>
      </w:pPr>
    </w:p>
    <w:p w14:paraId="5EE7FF8C">
      <w:pPr>
        <w:autoSpaceDE w:val="0"/>
        <w:autoSpaceDN w:val="0"/>
        <w:jc w:val="center"/>
        <w:rPr>
          <w:rFonts w:ascii="宋体" w:hAnsi="宋体" w:cs="宋体"/>
          <w:b/>
          <w:color w:val="auto"/>
          <w:spacing w:val="6"/>
          <w:sz w:val="32"/>
          <w:szCs w:val="32"/>
          <w:highlight w:val="none"/>
        </w:rPr>
      </w:pPr>
    </w:p>
    <w:p w14:paraId="026231FD">
      <w:pPr>
        <w:autoSpaceDE w:val="0"/>
        <w:autoSpaceDN w:val="0"/>
        <w:jc w:val="center"/>
        <w:rPr>
          <w:rFonts w:ascii="宋体" w:hAnsi="宋体" w:cs="宋体"/>
          <w:b/>
          <w:color w:val="auto"/>
          <w:spacing w:val="6"/>
          <w:sz w:val="32"/>
          <w:szCs w:val="32"/>
          <w:highlight w:val="none"/>
        </w:rPr>
      </w:pPr>
    </w:p>
    <w:p w14:paraId="21AE3E96">
      <w:pPr>
        <w:autoSpaceDE w:val="0"/>
        <w:autoSpaceDN w:val="0"/>
        <w:jc w:val="center"/>
        <w:rPr>
          <w:rFonts w:ascii="宋体" w:hAnsi="宋体" w:cs="宋体"/>
          <w:b/>
          <w:color w:val="auto"/>
          <w:spacing w:val="6"/>
          <w:sz w:val="32"/>
          <w:szCs w:val="32"/>
          <w:highlight w:val="none"/>
        </w:rPr>
      </w:pPr>
    </w:p>
    <w:p w14:paraId="08386B43">
      <w:pPr>
        <w:autoSpaceDE w:val="0"/>
        <w:autoSpaceDN w:val="0"/>
        <w:jc w:val="center"/>
        <w:rPr>
          <w:rFonts w:ascii="宋体" w:hAnsi="宋体" w:cs="宋体"/>
          <w:b/>
          <w:color w:val="auto"/>
          <w:spacing w:val="6"/>
          <w:sz w:val="32"/>
          <w:szCs w:val="32"/>
          <w:highlight w:val="none"/>
        </w:rPr>
      </w:pPr>
    </w:p>
    <w:p w14:paraId="71109417">
      <w:pPr>
        <w:autoSpaceDE w:val="0"/>
        <w:autoSpaceDN w:val="0"/>
        <w:jc w:val="center"/>
        <w:rPr>
          <w:rFonts w:ascii="宋体" w:hAnsi="宋体" w:cs="宋体"/>
          <w:b/>
          <w:color w:val="auto"/>
          <w:spacing w:val="6"/>
          <w:sz w:val="32"/>
          <w:szCs w:val="32"/>
          <w:highlight w:val="none"/>
        </w:rPr>
      </w:pPr>
    </w:p>
    <w:p w14:paraId="14C74330">
      <w:pPr>
        <w:rPr>
          <w:rFonts w:hint="eastAsia" w:ascii="宋体" w:hAnsi="宋体" w:cs="宋体"/>
          <w:b/>
          <w:color w:val="auto"/>
          <w:sz w:val="36"/>
          <w:szCs w:val="20"/>
          <w:highlight w:val="none"/>
        </w:rPr>
      </w:pPr>
      <w:r>
        <w:rPr>
          <w:rFonts w:hint="eastAsia" w:ascii="宋体" w:hAnsi="宋体" w:cs="宋体"/>
          <w:b/>
          <w:color w:val="auto"/>
          <w:sz w:val="36"/>
          <w:szCs w:val="20"/>
          <w:highlight w:val="none"/>
        </w:rPr>
        <w:br w:type="page"/>
      </w:r>
    </w:p>
    <w:p w14:paraId="2F422517">
      <w:pPr>
        <w:spacing w:line="360" w:lineRule="auto"/>
        <w:jc w:val="left"/>
        <w:outlineLvl w:val="0"/>
        <w:rPr>
          <w:rFonts w:ascii="宋体" w:hAnsi="宋体" w:cs="宋体"/>
          <w:b/>
          <w:color w:val="auto"/>
          <w:sz w:val="36"/>
          <w:szCs w:val="20"/>
          <w:highlight w:val="none"/>
        </w:rPr>
      </w:pPr>
      <w:r>
        <w:rPr>
          <w:rFonts w:hint="eastAsia" w:ascii="宋体" w:hAnsi="宋体" w:cs="宋体"/>
          <w:b/>
          <w:color w:val="auto"/>
          <w:sz w:val="36"/>
          <w:szCs w:val="20"/>
          <w:highlight w:val="none"/>
        </w:rPr>
        <w:t>附件</w:t>
      </w:r>
      <w:r>
        <w:rPr>
          <w:rFonts w:ascii="宋体" w:hAnsi="宋体" w:cs="宋体"/>
          <w:b/>
          <w:color w:val="auto"/>
          <w:sz w:val="36"/>
          <w:szCs w:val="20"/>
          <w:highlight w:val="none"/>
        </w:rPr>
        <w:t>7</w:t>
      </w:r>
      <w:r>
        <w:rPr>
          <w:rFonts w:hint="eastAsia" w:ascii="宋体" w:hAnsi="宋体" w:cs="宋体"/>
          <w:b/>
          <w:color w:val="auto"/>
          <w:sz w:val="36"/>
          <w:szCs w:val="20"/>
          <w:highlight w:val="none"/>
        </w:rPr>
        <w:t>：中小企业声明函</w:t>
      </w:r>
    </w:p>
    <w:p w14:paraId="1751F881">
      <w:pPr>
        <w:spacing w:line="360" w:lineRule="auto"/>
        <w:jc w:val="center"/>
        <w:rPr>
          <w:rFonts w:ascii="宋体" w:hAnsi="宋体" w:cs="宋体"/>
          <w:color w:val="auto"/>
          <w:sz w:val="24"/>
          <w:highlight w:val="none"/>
          <w:u w:val="single"/>
        </w:rPr>
      </w:pPr>
    </w:p>
    <w:p w14:paraId="21316E0C">
      <w:pPr>
        <w:spacing w:line="360" w:lineRule="auto"/>
        <w:jc w:val="center"/>
        <w:rPr>
          <w:rFonts w:ascii="宋体" w:hAnsi="宋体" w:cs="宋体"/>
          <w:b/>
          <w:color w:val="auto"/>
          <w:sz w:val="32"/>
          <w:szCs w:val="32"/>
          <w:highlight w:val="none"/>
        </w:rPr>
      </w:pPr>
      <w:r>
        <w:rPr>
          <w:rFonts w:hint="eastAsia" w:ascii="宋体" w:hAnsi="宋体" w:cs="宋体"/>
          <w:b/>
          <w:color w:val="auto"/>
          <w:sz w:val="32"/>
          <w:szCs w:val="32"/>
          <w:highlight w:val="none"/>
        </w:rPr>
        <w:t>中小企业声明函（服务）</w:t>
      </w:r>
    </w:p>
    <w:p w14:paraId="589D175B">
      <w:pPr>
        <w:spacing w:line="360" w:lineRule="auto"/>
        <w:ind w:firstLine="360" w:firstLineChars="150"/>
        <w:jc w:val="left"/>
        <w:rPr>
          <w:rFonts w:ascii="宋体" w:hAnsi="宋体" w:cs="宋体"/>
          <w:color w:val="auto"/>
          <w:sz w:val="24"/>
          <w:highlight w:val="none"/>
        </w:rPr>
      </w:pPr>
      <w:r>
        <w:rPr>
          <w:rFonts w:hint="eastAsia" w:ascii="宋体" w:hAnsi="宋体" w:cs="宋体"/>
          <w:color w:val="auto"/>
          <w:sz w:val="24"/>
          <w:highlight w:val="none"/>
        </w:rPr>
        <w:t xml:space="preserve">本公司（联合体）郑重声明，根据《政府采购促进中小企业发展管理办法》（财库﹝2020﹞46 号）的规定，本公司（联合体）参加 </w:t>
      </w:r>
      <w:r>
        <w:rPr>
          <w:rFonts w:hint="eastAsia" w:ascii="宋体" w:hAnsi="宋体" w:cs="宋体"/>
          <w:color w:val="auto"/>
          <w:sz w:val="24"/>
          <w:highlight w:val="none"/>
          <w:u w:val="single"/>
          <w:lang w:eastAsia="zh-CN"/>
        </w:rPr>
        <w:t>杭州市人力资源和社会保障政务服务中心</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的</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eastAsia="zh-CN"/>
        </w:rPr>
        <w:t>2025-2026年度杭州市社会保险信息系统升级维护项目</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采购活动，服务全部由符合政策要求的中小企业承接。相关企业（含联合体中的中小企业、签订分包意向协议的中小企业）的具体情况如下：</w:t>
      </w:r>
    </w:p>
    <w:p w14:paraId="3AB64BF5">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1.</w:t>
      </w:r>
      <w:r>
        <w:rPr>
          <w:rFonts w:hint="eastAsia" w:ascii="宋体" w:hAnsi="宋体" w:cs="宋体"/>
          <w:color w:val="auto"/>
          <w:highlight w:val="none"/>
        </w:rPr>
        <w:t xml:space="preserve"> </w:t>
      </w:r>
      <w:r>
        <w:rPr>
          <w:rFonts w:hint="eastAsia" w:ascii="宋体" w:hAnsi="宋体" w:cs="宋体"/>
          <w:color w:val="auto"/>
          <w:sz w:val="24"/>
          <w:highlight w:val="none"/>
          <w:u w:val="single"/>
        </w:rPr>
        <w:t>（标的名称）</w:t>
      </w:r>
      <w:r>
        <w:rPr>
          <w:rFonts w:hint="eastAsia" w:ascii="宋体" w:hAnsi="宋体" w:cs="宋体"/>
          <w:color w:val="auto"/>
          <w:sz w:val="24"/>
          <w:highlight w:val="none"/>
        </w:rPr>
        <w:t>，属于</w:t>
      </w:r>
      <w:r>
        <w:rPr>
          <w:rFonts w:hint="eastAsia" w:ascii="宋体" w:hAnsi="宋体" w:cs="宋体"/>
          <w:color w:val="auto"/>
          <w:sz w:val="24"/>
          <w:highlight w:val="none"/>
          <w:u w:val="single"/>
        </w:rPr>
        <w:t xml:space="preserve"> （采购文件中明确的所属行业）</w:t>
      </w:r>
      <w:r>
        <w:rPr>
          <w:rFonts w:hint="eastAsia" w:ascii="宋体" w:hAnsi="宋体" w:cs="宋体"/>
          <w:color w:val="auto"/>
          <w:sz w:val="24"/>
          <w:highlight w:val="none"/>
        </w:rPr>
        <w:t xml:space="preserve"> ；承建（承接）企业为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（中型企业、小型企业、微型企业） </w:t>
      </w:r>
      <w:r>
        <w:rPr>
          <w:rFonts w:hint="eastAsia" w:ascii="宋体" w:hAnsi="宋体" w:cs="宋体"/>
          <w:color w:val="auto"/>
          <w:sz w:val="24"/>
          <w:highlight w:val="none"/>
        </w:rPr>
        <w:t>；</w:t>
      </w:r>
    </w:p>
    <w:p w14:paraId="6BEE59EA">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2.</w:t>
      </w:r>
      <w:r>
        <w:rPr>
          <w:rFonts w:hint="eastAsia" w:ascii="宋体" w:hAnsi="宋体" w:cs="宋体"/>
          <w:color w:val="auto"/>
          <w:sz w:val="24"/>
          <w:highlight w:val="none"/>
          <w:u w:val="single"/>
        </w:rPr>
        <w:t xml:space="preserve"> （标的名称），</w:t>
      </w:r>
      <w:r>
        <w:rPr>
          <w:rFonts w:hint="eastAsia" w:ascii="宋体" w:hAnsi="宋体" w:cs="宋体"/>
          <w:color w:val="auto"/>
          <w:sz w:val="24"/>
          <w:highlight w:val="none"/>
        </w:rPr>
        <w:t xml:space="preserve">属于 </w:t>
      </w:r>
      <w:r>
        <w:rPr>
          <w:rFonts w:hint="eastAsia" w:ascii="宋体" w:hAnsi="宋体" w:cs="宋体"/>
          <w:color w:val="auto"/>
          <w:sz w:val="24"/>
          <w:highlight w:val="none"/>
          <w:u w:val="single"/>
        </w:rPr>
        <w:t xml:space="preserve">（采购文件中明确的所属行业） </w:t>
      </w:r>
      <w:r>
        <w:rPr>
          <w:rFonts w:hint="eastAsia" w:ascii="宋体" w:hAnsi="宋体" w:cs="宋体"/>
          <w:color w:val="auto"/>
          <w:sz w:val="24"/>
          <w:highlight w:val="none"/>
        </w:rPr>
        <w:t xml:space="preserve">；承建（承接）企业为 </w:t>
      </w:r>
      <w:r>
        <w:rPr>
          <w:rFonts w:hint="eastAsia" w:ascii="宋体" w:hAnsi="宋体" w:cs="宋体"/>
          <w:color w:val="auto"/>
          <w:sz w:val="24"/>
          <w:highlight w:val="none"/>
          <w:u w:val="single"/>
        </w:rPr>
        <w:t>（企业名称）</w:t>
      </w:r>
      <w:r>
        <w:rPr>
          <w:rFonts w:hint="eastAsia" w:ascii="宋体" w:hAnsi="宋体" w:cs="宋体"/>
          <w:color w:val="auto"/>
          <w:sz w:val="24"/>
          <w:highlight w:val="none"/>
        </w:rPr>
        <w:t xml:space="preserve"> ，从业人员</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人，营业收入为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万元，资产总额为</w:t>
      </w:r>
      <w:r>
        <w:rPr>
          <w:rFonts w:hint="eastAsia" w:ascii="宋体" w:hAnsi="宋体" w:cs="宋体"/>
          <w:color w:val="auto"/>
          <w:sz w:val="24"/>
          <w:highlight w:val="none"/>
          <w:u w:val="single"/>
        </w:rPr>
        <w:t xml:space="preserve">   </w:t>
      </w:r>
      <w:r>
        <w:rPr>
          <w:rFonts w:hint="eastAsia" w:ascii="宋体" w:hAnsi="宋体" w:cs="宋体"/>
          <w:color w:val="auto"/>
          <w:sz w:val="24"/>
          <w:highlight w:val="none"/>
        </w:rPr>
        <w:t>万元属于</w:t>
      </w:r>
      <w:r>
        <w:rPr>
          <w:rFonts w:hint="eastAsia" w:ascii="宋体" w:hAnsi="宋体" w:cs="宋体"/>
          <w:color w:val="auto"/>
          <w:sz w:val="24"/>
          <w:highlight w:val="none"/>
          <w:u w:val="single"/>
        </w:rPr>
        <w:t xml:space="preserve"> </w:t>
      </w:r>
      <w:r>
        <w:rPr>
          <w:rFonts w:hint="eastAsia" w:ascii="宋体" w:hAnsi="宋体" w:cs="宋体"/>
          <w:color w:val="auto"/>
          <w:sz w:val="24"/>
          <w:highlight w:val="none"/>
          <w:u w:val="single"/>
          <w:lang w:val="en-US" w:eastAsia="zh-CN"/>
        </w:rPr>
        <w:t xml:space="preserve">           </w:t>
      </w:r>
      <w:r>
        <w:rPr>
          <w:rFonts w:hint="eastAsia" w:ascii="宋体" w:hAnsi="宋体" w:cs="宋体"/>
          <w:color w:val="auto"/>
          <w:sz w:val="24"/>
          <w:highlight w:val="none"/>
          <w:u w:val="single"/>
        </w:rPr>
        <w:t xml:space="preserve">（中型企业、小型企业、微型企业） </w:t>
      </w:r>
      <w:r>
        <w:rPr>
          <w:rFonts w:hint="eastAsia" w:ascii="宋体" w:hAnsi="宋体" w:cs="宋体"/>
          <w:color w:val="auto"/>
          <w:sz w:val="24"/>
          <w:highlight w:val="none"/>
        </w:rPr>
        <w:t>；</w:t>
      </w:r>
    </w:p>
    <w:p w14:paraId="4D714C72">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w:t>
      </w:r>
    </w:p>
    <w:p w14:paraId="29997943">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以上企业，不属于大企业的分支机构，不存在控股股东为大企业的情形，也不存在与大企业的负责人为同一人的情形。</w:t>
      </w:r>
    </w:p>
    <w:p w14:paraId="5B5444E7">
      <w:pPr>
        <w:spacing w:line="360" w:lineRule="auto"/>
        <w:ind w:firstLine="480" w:firstLineChars="200"/>
        <w:jc w:val="left"/>
        <w:rPr>
          <w:rFonts w:ascii="宋体" w:hAnsi="宋体" w:cs="宋体"/>
          <w:color w:val="auto"/>
          <w:sz w:val="24"/>
          <w:highlight w:val="none"/>
        </w:rPr>
      </w:pPr>
      <w:r>
        <w:rPr>
          <w:rFonts w:hint="eastAsia" w:ascii="宋体" w:hAnsi="宋体" w:cs="宋体"/>
          <w:color w:val="auto"/>
          <w:sz w:val="24"/>
          <w:highlight w:val="none"/>
        </w:rPr>
        <w:t>本企业对上述声明内容的真实性负责。如有虚假，将依法承担相应责任。</w:t>
      </w:r>
    </w:p>
    <w:p w14:paraId="63105E23">
      <w:pPr>
        <w:spacing w:line="360" w:lineRule="auto"/>
        <w:ind w:right="1760"/>
        <w:jc w:val="right"/>
        <w:rPr>
          <w:rFonts w:ascii="宋体" w:hAnsi="宋体" w:cs="宋体"/>
          <w:color w:val="auto"/>
          <w:sz w:val="24"/>
          <w:highlight w:val="none"/>
        </w:rPr>
      </w:pPr>
      <w:r>
        <w:rPr>
          <w:rFonts w:hint="eastAsia" w:ascii="宋体" w:hAnsi="宋体" w:cs="宋体"/>
          <w:color w:val="auto"/>
          <w:sz w:val="24"/>
          <w:highlight w:val="none"/>
        </w:rPr>
        <w:t>投标人名称（电子签名）：</w:t>
      </w:r>
    </w:p>
    <w:p w14:paraId="000A7528">
      <w:pPr>
        <w:spacing w:line="360" w:lineRule="auto"/>
        <w:ind w:right="1120" w:firstLine="4680" w:firstLineChars="1950"/>
        <w:rPr>
          <w:rFonts w:ascii="宋体" w:hAnsi="宋体" w:cs="宋体"/>
          <w:color w:val="auto"/>
          <w:sz w:val="24"/>
          <w:highlight w:val="none"/>
        </w:rPr>
      </w:pPr>
      <w:r>
        <w:rPr>
          <w:rFonts w:hint="eastAsia" w:ascii="宋体" w:hAnsi="宋体" w:cs="宋体"/>
          <w:color w:val="auto"/>
          <w:sz w:val="24"/>
          <w:highlight w:val="none"/>
        </w:rPr>
        <w:t>日 期：</w:t>
      </w:r>
    </w:p>
    <w:p w14:paraId="70292A06">
      <w:pPr>
        <w:spacing w:line="360" w:lineRule="auto"/>
        <w:ind w:right="420" w:firstLine="480" w:firstLineChars="200"/>
        <w:rPr>
          <w:rFonts w:hint="eastAsia" w:ascii="宋体" w:hAnsi="宋体" w:eastAsia="宋体" w:cs="宋体"/>
          <w:color w:val="auto"/>
          <w:sz w:val="24"/>
          <w:highlight w:val="none"/>
        </w:rPr>
      </w:pPr>
      <w:r>
        <w:rPr>
          <w:rFonts w:hint="eastAsia" w:ascii="宋体" w:hAnsi="宋体" w:cs="宋体"/>
          <w:color w:val="auto"/>
          <w:sz w:val="24"/>
          <w:highlight w:val="none"/>
        </w:rPr>
        <w:t>注</w:t>
      </w:r>
      <w:r>
        <w:rPr>
          <w:rFonts w:hint="eastAsia" w:ascii="宋体" w:hAnsi="宋体" w:cs="宋体"/>
          <w:color w:val="auto"/>
          <w:sz w:val="24"/>
          <w:highlight w:val="none"/>
          <w:lang w:eastAsia="zh-CN"/>
        </w:rPr>
        <w:t>：</w:t>
      </w:r>
      <w:r>
        <w:rPr>
          <w:rFonts w:hint="eastAsia" w:ascii="宋体" w:hAnsi="宋体" w:eastAsia="宋体" w:cs="宋体"/>
          <w:color w:val="auto"/>
          <w:sz w:val="24"/>
          <w:highlight w:val="none"/>
          <w:lang w:eastAsia="zh-CN"/>
        </w:rPr>
        <w:t>①</w:t>
      </w:r>
      <w:r>
        <w:rPr>
          <w:rFonts w:hint="eastAsia" w:ascii="宋体" w:hAnsi="宋体" w:eastAsia="宋体" w:cs="宋体"/>
          <w:color w:val="auto"/>
          <w:sz w:val="24"/>
          <w:highlight w:val="none"/>
        </w:rPr>
        <w:t>从业人员、营业收入、资产总额填报上一年度数据，无上一年度数据的新成立企业可不填报</w:t>
      </w:r>
      <w:r>
        <w:rPr>
          <w:rFonts w:hint="eastAsia" w:ascii="宋体" w:hAnsi="宋体" w:eastAsia="宋体" w:cs="宋体"/>
          <w:color w:val="auto"/>
          <w:sz w:val="24"/>
          <w:highlight w:val="none"/>
          <w:lang w:eastAsia="zh-CN"/>
        </w:rPr>
        <w:t>。②</w:t>
      </w:r>
      <w:r>
        <w:rPr>
          <w:rFonts w:hint="eastAsia" w:ascii="宋体" w:hAnsi="宋体" w:eastAsia="宋体" w:cs="宋体"/>
          <w:color w:val="auto"/>
          <w:sz w:val="24"/>
          <w:highlight w:val="none"/>
        </w:rPr>
        <w:t>《中小企业声明函》中“标的名称”、“采购文件中明确的所属行业”依据招标文件第二部分投标人须知前附表中“采购标的及其对应的中小企业划分标准所属行业”的指引，逐一填写，不得缺漏。</w:t>
      </w:r>
    </w:p>
    <w:sectPr>
      <w:headerReference r:id="rId22" w:type="first"/>
      <w:footerReference r:id="rId25" w:type="first"/>
      <w:headerReference r:id="rId21" w:type="default"/>
      <w:footerReference r:id="rId23" w:type="default"/>
      <w:footerReference r:id="rId24" w:type="even"/>
      <w:pgSz w:w="11906" w:h="16838"/>
      <w:pgMar w:top="1276" w:right="1418" w:bottom="1247" w:left="1418" w:header="851" w:footer="992" w:gutter="0"/>
      <w:pgNumType w:fmt="decimal"/>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altName w:val="微软雅黑"/>
    <w:panose1 w:val="02010509060101010101"/>
    <w:charset w:val="86"/>
    <w:family w:val="modern"/>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Futura Bk">
    <w:altName w:val="Segoe Print"/>
    <w:panose1 w:val="00000000000000000000"/>
    <w:charset w:val="00"/>
    <w:family w:val="swiss"/>
    <w:pitch w:val="default"/>
    <w:sig w:usb0="00000000" w:usb1="00000000" w:usb2="00000000" w:usb3="00000000" w:csb0="00000011" w:csb1="00000000"/>
  </w:font>
  <w:font w:name="Segoe Print">
    <w:panose1 w:val="02000600000000000000"/>
    <w:charset w:val="00"/>
    <w:family w:val="auto"/>
    <w:pitch w:val="default"/>
    <w:sig w:usb0="0000028F" w:usb1="00000000" w:usb2="00000000" w:usb3="00000000" w:csb0="2000009F" w:csb1="47010000"/>
  </w:font>
  <w:font w:name="华文中宋">
    <w:altName w:val="宋体"/>
    <w:panose1 w:val="02010600040101010101"/>
    <w:charset w:val="86"/>
    <w:family w:val="auto"/>
    <w:pitch w:val="default"/>
    <w:sig w:usb0="00000000" w:usb1="0000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20000001" w:csb1="00000000"/>
  </w:font>
  <w:font w:name="Lucida Sans Unicode">
    <w:panose1 w:val="020B0602030504020204"/>
    <w:charset w:val="00"/>
    <w:family w:val="swiss"/>
    <w:pitch w:val="default"/>
    <w:sig w:usb0="80001AFF" w:usb1="0000396B" w:usb2="00000000" w:usb3="00000000" w:csb0="200000BF" w:csb1="D7F7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Noto Serif SC"/>
    <w:panose1 w:val="00000000000000000000"/>
    <w:charset w:val="00"/>
    <w:family w:val="roman"/>
    <w:pitch w:val="default"/>
    <w:sig w:usb0="00000000" w:usb1="00000000" w:usb2="00000000" w:usb3="00000000" w:csb0="00040001" w:csb1="00000000"/>
  </w:font>
  <w:font w:name="Noto Serif SC">
    <w:panose1 w:val="02020200000000000000"/>
    <w:charset w:val="86"/>
    <w:family w:val="auto"/>
    <w:pitch w:val="default"/>
    <w:sig w:usb0="20000083" w:usb1="2ADF3C10" w:usb2="00000016" w:usb3="00000000" w:csb0="60060107" w:csb1="00000000"/>
  </w:font>
  <w:font w:name="幼圆">
    <w:altName w:val="宋体"/>
    <w:panose1 w:val="02010509060101010101"/>
    <w:charset w:val="86"/>
    <w:family w:val="modern"/>
    <w:pitch w:val="default"/>
    <w:sig w:usb0="00000000" w:usb1="0000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603F01FF" w:csb1="FFFF0000"/>
  </w:font>
  <w:font w:name="Helvetica">
    <w:altName w:val="Arial"/>
    <w:panose1 w:val="00000000000000000000"/>
    <w:charset w:val="00"/>
    <w:family w:val="swiss"/>
    <w:pitch w:val="default"/>
    <w:sig w:usb0="00000000" w:usb1="00000000" w:usb2="00000000" w:usb3="00000000" w:csb0="2000019F" w:csb1="4F010000"/>
  </w:font>
  <w:font w:name="Cumberland">
    <w:altName w:val="Noto Serif SC"/>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Century Gothic">
    <w:altName w:val="ksdb"/>
    <w:panose1 w:val="020B0502020202020204"/>
    <w:charset w:val="00"/>
    <w:family w:val="swiss"/>
    <w:pitch w:val="default"/>
    <w:sig w:usb0="00000000" w:usb1="00000000" w:usb2="00000000" w:usb3="00000000" w:csb0="2000009F" w:csb1="DFD70000"/>
  </w:font>
  <w:font w:name="ksdb">
    <w:panose1 w:val="02000500000000000000"/>
    <w:charset w:val="00"/>
    <w:family w:val="auto"/>
    <w:pitch w:val="default"/>
    <w:sig w:usb0="00000001" w:usb1="00000000" w:usb2="00000000" w:usb3="00000000" w:csb0="00000001" w:csb1="00000000"/>
  </w:font>
  <w:font w:name="Aldine401 BT">
    <w:altName w:val="Segoe Print"/>
    <w:panose1 w:val="00000000000000000000"/>
    <w:charset w:val="00"/>
    <w:family w:val="roman"/>
    <w:pitch w:val="default"/>
    <w:sig w:usb0="00000000" w:usb1="00000000" w:usb2="00000000" w:usb3="00000000" w:csb0="00000011" w:csb1="00000000"/>
  </w:font>
  <w:font w:name=".PingFang SC">
    <w:altName w:val="PMingLiU-ExtB"/>
    <w:panose1 w:val="02020503050405090304"/>
    <w:charset w:val="00"/>
    <w:family w:val="modern"/>
    <w:pitch w:val="default"/>
    <w:sig w:usb0="00000000" w:usb1="00000000" w:usb2="00000001" w:usb3="00000000" w:csb0="400001BF" w:csb1="DFF70000"/>
  </w:font>
  <w:font w:name="PMingLiU-ExtB">
    <w:panose1 w:val="02020500000000000000"/>
    <w:charset w:val="88"/>
    <w:family w:val="auto"/>
    <w:pitch w:val="default"/>
    <w:sig w:usb0="8000002F" w:usb1="02000008" w:usb2="00000000" w:usb3="00000000" w:csb0="00100001" w:csb1="00000000"/>
  </w:font>
  <w:font w:name="Wingdings 2">
    <w:altName w:val="Wingdings"/>
    <w:panose1 w:val="05020102010507070707"/>
    <w:charset w:val="02"/>
    <w:family w:val="auto"/>
    <w:pitch w:val="default"/>
    <w:sig w:usb0="00000000" w:usb1="00000000" w:usb2="00000000" w:usb3="00000000" w:csb0="80000000" w:csb1="00000000"/>
  </w:font>
  <w:font w:name="MS Gothic">
    <w:panose1 w:val="020B0609070205080204"/>
    <w:charset w:val="80"/>
    <w:family w:val="modern"/>
    <w:pitch w:val="default"/>
    <w:sig w:usb0="E00002FF" w:usb1="6AC7FDFB" w:usb2="08000012" w:usb3="00000000" w:csb0="4002009F" w:csb1="DFD70000"/>
  </w:font>
  <w:font w:name="MS Mincho">
    <w:altName w:val="Yu Gothic UI"/>
    <w:panose1 w:val="02020609040205080304"/>
    <w:charset w:val="80"/>
    <w:family w:val="roman"/>
    <w:pitch w:val="default"/>
    <w:sig w:usb0="00000000" w:usb1="00000000" w:usb2="00000012" w:usb3="00000000" w:csb0="4002009F" w:csb1="DFD70000"/>
  </w:font>
  <w:font w:name="Yu Gothic UI">
    <w:panose1 w:val="020B0500000000000000"/>
    <w:charset w:val="80"/>
    <w:family w:val="auto"/>
    <w:pitch w:val="default"/>
    <w:sig w:usb0="E00002FF" w:usb1="2AC7FDFF" w:usb2="00000016" w:usb3="00000000" w:csb0="2002009F" w:csb1="00000000"/>
  </w:font>
  <w:font w:name="Kingsoft UE">
    <w:panose1 w:val="02000100010000000000"/>
    <w:charset w:val="00"/>
    <w:family w:val="auto"/>
    <w:pitch w:val="default"/>
    <w:sig w:usb0="00000001" w:usb1="00004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888A3E2">
    <w:pPr>
      <w:pStyle w:val="41"/>
      <w:jc w:val="center"/>
      <w:rPr>
        <w:rFonts w:ascii="仿宋_GB2312" w:eastAsia="仿宋_GB2312"/>
      </w:rPr>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B69890">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WLh2QyAgAAY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9YuHZDICAABhBAAADgAAAAAAAAABACAAAAAfAQAAZHJzL2Uyb0RvYy54bWxQSwUG&#10;AAAAAAYABgBZAQAAwwUAAAAA&#10;">
              <v:fill on="f" focussize="0,0"/>
              <v:stroke on="f" weight="0.5pt"/>
              <v:imagedata o:title=""/>
              <o:lock v:ext="edit" aspectratio="f"/>
              <v:textbox inset="0mm,0mm,0mm,0mm" style="mso-fit-shape-to-text:t;">
                <w:txbxContent>
                  <w:p w14:paraId="38B69890">
                    <w:pPr>
                      <w:pStyle w:val="41"/>
                    </w:pPr>
                    <w:r>
                      <w:t xml:space="preserve">第 </w:t>
                    </w:r>
                    <w:r>
                      <w:fldChar w:fldCharType="begin"/>
                    </w:r>
                    <w:r>
                      <w:instrText xml:space="preserve"> PAGE  \* MERGEFORMAT </w:instrText>
                    </w:r>
                    <w:r>
                      <w:fldChar w:fldCharType="separate"/>
                    </w:r>
                    <w:r>
                      <w:t>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98B62">
    <w:pPr>
      <w:pStyle w:val="41"/>
      <w:jc w:val="center"/>
      <w:rPr>
        <w:rFonts w:ascii="仿宋_GB2312" w:eastAsia="仿宋_GB2312"/>
      </w:rPr>
    </w:pPr>
    <w:r>
      <w:rPr>
        <w:sz w:val="18"/>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14" name="文本框 1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3FB749">
                          <w:pPr>
                            <w:pStyle w:val="4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IwUTnTICAABjBAAADgAAAAAAAAABACAAAAAfAQAAZHJzL2Uyb0RvYy54bWxQSwUG&#10;AAAAAAYABgBZAQAAwwUAAAAA&#10;">
              <v:fill on="f" focussize="0,0"/>
              <v:stroke on="f" weight="0.5pt"/>
              <v:imagedata o:title=""/>
              <o:lock v:ext="edit" aspectratio="f"/>
              <v:textbox inset="0mm,0mm,0mm,0mm" style="mso-fit-shape-to-text:t;">
                <w:txbxContent>
                  <w:p w14:paraId="373FB749">
                    <w:pPr>
                      <w:pStyle w:val="41"/>
                    </w:pPr>
                    <w:r>
                      <w:t xml:space="preserve">第 </w:t>
                    </w:r>
                    <w:r>
                      <w:fldChar w:fldCharType="begin"/>
                    </w:r>
                    <w:r>
                      <w:instrText xml:space="preserve"> PAGE  \* MERGEFORMAT </w:instrText>
                    </w:r>
                    <w:r>
                      <w:fldChar w:fldCharType="separate"/>
                    </w:r>
                    <w:r>
                      <w:t>80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4B73AFA4">
    <w:pPr>
      <w:rPr>
        <w:rFonts w:ascii="仿宋_GB2312" w:eastAsia="仿宋_GB2312"/>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4AE6F8">
    <w:pPr>
      <w:pStyle w:val="41"/>
      <w:jc w:val="center"/>
      <w:rPr>
        <w:rFonts w:ascii="仿宋_GB2312" w:eastAsia="仿宋_GB2312"/>
        <w:szCs w:val="24"/>
      </w:rPr>
    </w:pPr>
    <w:r>
      <w:rPr>
        <w:sz w:val="18"/>
      </w:rPr>
      <mc:AlternateContent>
        <mc:Choice Requires="wps">
          <w:drawing>
            <wp:anchor distT="0" distB="0" distL="114300" distR="114300" simplePos="0" relativeHeight="251670528" behindDoc="0" locked="0" layoutInCell="1" allowOverlap="1">
              <wp:simplePos x="0" y="0"/>
              <wp:positionH relativeFrom="margin">
                <wp:align>center</wp:align>
              </wp:positionH>
              <wp:positionV relativeFrom="paragraph">
                <wp:posOffset>0</wp:posOffset>
              </wp:positionV>
              <wp:extent cx="1828800" cy="1828800"/>
              <wp:effectExtent l="0" t="0" r="0" b="0"/>
              <wp:wrapNone/>
              <wp:docPr id="15" name="文本框 1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7F3CF6">
                          <w:pPr>
                            <w:pStyle w:val="4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052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thHIzAgAAY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GGthHIzAgAAYwQAAA4AAAAAAAAAAQAgAAAAHwEAAGRycy9lMm9Eb2MueG1sUEsF&#10;BgAAAAAGAAYAWQEAAMQFAAAAAA==&#10;">
              <v:fill on="f" focussize="0,0"/>
              <v:stroke on="f" weight="0.5pt"/>
              <v:imagedata o:title=""/>
              <o:lock v:ext="edit" aspectratio="f"/>
              <v:textbox inset="0mm,0mm,0mm,0mm" style="mso-fit-shape-to-text:t;">
                <w:txbxContent>
                  <w:p w14:paraId="647F3CF6">
                    <w:pPr>
                      <w:pStyle w:val="41"/>
                    </w:pPr>
                    <w:r>
                      <w:t xml:space="preserve">第 </w:t>
                    </w:r>
                    <w:r>
                      <w:fldChar w:fldCharType="begin"/>
                    </w:r>
                    <w:r>
                      <w:instrText xml:space="preserve"> PAGE  \* MERGEFORMAT </w:instrText>
                    </w:r>
                    <w:r>
                      <w:fldChar w:fldCharType="separate"/>
                    </w:r>
                    <w:r>
                      <w:t>84</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2132CE">
    <w:pPr>
      <w:pStyle w:val="41"/>
      <w:framePr w:wrap="around" w:vAnchor="text" w:hAnchor="margin" w:xAlign="right" w:y="1"/>
      <w:rPr>
        <w:rStyle w:val="73"/>
      </w:rPr>
    </w:pPr>
    <w:r>
      <w:fldChar w:fldCharType="begin"/>
    </w:r>
    <w:r>
      <w:rPr>
        <w:rStyle w:val="73"/>
      </w:rPr>
      <w:instrText xml:space="preserve">PAGE  </w:instrText>
    </w:r>
    <w:r>
      <w:fldChar w:fldCharType="end"/>
    </w:r>
  </w:p>
  <w:p w14:paraId="3FB01747">
    <w:pPr>
      <w:pStyle w:val="41"/>
      <w:ind w:right="360"/>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F28F1E">
    <w:pPr>
      <w:pStyle w:val="41"/>
      <w:jc w:val="center"/>
      <w:rPr>
        <w:rFonts w:ascii="仿宋_GB2312" w:eastAsia="仿宋_GB2312"/>
      </w:rPr>
    </w:pPr>
    <w:r>
      <w:rPr>
        <w:sz w:val="18"/>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0</wp:posOffset>
              </wp:positionV>
              <wp:extent cx="1828800" cy="1828800"/>
              <wp:effectExtent l="0" t="0" r="0" b="0"/>
              <wp:wrapNone/>
              <wp:docPr id="16" name="文本框 1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72B78D2">
                          <w:pPr>
                            <w:pStyle w:val="4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7155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ZTTZkyAgAAYw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5lNNmTICAABjBAAADgAAAAAAAAABACAAAAAfAQAAZHJzL2Uyb0RvYy54bWxQSwUG&#10;AAAAAAYABgBZAQAAwwUAAAAA&#10;">
              <v:fill on="f" focussize="0,0"/>
              <v:stroke on="f" weight="0.5pt"/>
              <v:imagedata o:title=""/>
              <o:lock v:ext="edit" aspectratio="f"/>
              <v:textbox inset="0mm,0mm,0mm,0mm" style="mso-fit-shape-to-text:t;">
                <w:txbxContent>
                  <w:p w14:paraId="772B78D2">
                    <w:pPr>
                      <w:pStyle w:val="41"/>
                    </w:pPr>
                    <w:r>
                      <w:t xml:space="preserve">第 </w:t>
                    </w:r>
                    <w:r>
                      <w:fldChar w:fldCharType="begin"/>
                    </w:r>
                    <w:r>
                      <w:instrText xml:space="preserve"> PAGE  \* MERGEFORMAT </w:instrText>
                    </w:r>
                    <w:r>
                      <w:fldChar w:fldCharType="separate"/>
                    </w:r>
                    <w:r>
                      <w:t>83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4717F3">
    <w:pPr>
      <w:pStyle w:val="41"/>
      <w:framePr w:wrap="around" w:vAnchor="text" w:hAnchor="margin" w:xAlign="right" w:y="1"/>
      <w:rPr>
        <w:rStyle w:val="73"/>
      </w:rPr>
    </w:pPr>
    <w:r>
      <w:fldChar w:fldCharType="begin"/>
    </w:r>
    <w:r>
      <w:rPr>
        <w:rStyle w:val="73"/>
      </w:rPr>
      <w:instrText xml:space="preserve">PAGE  </w:instrText>
    </w:r>
    <w:r>
      <w:fldChar w:fldCharType="end"/>
    </w:r>
  </w:p>
  <w:p w14:paraId="44E90318">
    <w:pPr>
      <w:pStyle w:val="41"/>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1B1141">
    <w:pPr>
      <w:pStyle w:val="41"/>
      <w:jc w:val="center"/>
      <w:rPr>
        <w:rFonts w:ascii="仿宋_GB2312" w:eastAsia="仿宋_GB2312"/>
      </w:rP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B29F99">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eXtc4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Hl7XOMQIAAGEEAAAOAAAAAAAAAAEAIAAAAB8BAABkcnMvZTJvRG9jLnhtbFBLBQYA&#10;AAAABgAGAFkBAADCBQAAAAA=&#10;">
              <v:fill on="f" focussize="0,0"/>
              <v:stroke on="f" weight="0.5pt"/>
              <v:imagedata o:title=""/>
              <o:lock v:ext="edit" aspectratio="f"/>
              <v:textbox inset="0mm,0mm,0mm,0mm" style="mso-fit-shape-to-text:t;">
                <w:txbxContent>
                  <w:p w14:paraId="09B29F99">
                    <w:pPr>
                      <w:pStyle w:val="41"/>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68B262">
    <w:pPr>
      <w:pStyle w:val="41"/>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09935AC8">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9Aknl8cBAACZAwAADgAAAAAAAAABACAAAAAeAQAAZHJzL2Uyb0RvYy54&#10;bWxQSwUGAAAAAAYABgBZAQAAVwUAAAAA&#10;">
              <v:fill on="f" focussize="0,0"/>
              <v:stroke on="f"/>
              <v:imagedata o:title=""/>
              <o:lock v:ext="edit" aspectratio="f"/>
              <v:textbox inset="0mm,0mm,0mm,0mm" style="mso-fit-shape-to-text:t;">
                <w:txbxContent>
                  <w:p w14:paraId="09935AC8">
                    <w:pPr>
                      <w:pStyle w:val="41"/>
                    </w:pPr>
                    <w:r>
                      <w:t xml:space="preserve">第 </w:t>
                    </w:r>
                    <w:r>
                      <w:fldChar w:fldCharType="begin"/>
                    </w:r>
                    <w:r>
                      <w:instrText xml:space="preserve"> PAGE  \* MERGEFORMAT </w:instrText>
                    </w:r>
                    <w:r>
                      <w:fldChar w:fldCharType="separate"/>
                    </w:r>
                    <w:r>
                      <w:t>27</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547708">
    <w:pPr>
      <w:pStyle w:val="41"/>
      <w:jc w:val="center"/>
      <w:rPr>
        <w:rFonts w:ascii="仿宋_GB2312" w:eastAsia="仿宋_GB2312"/>
      </w:rPr>
    </w:pPr>
    <w:r>
      <w:rPr>
        <w:sz w:val="18"/>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01E8FE3">
                          <w:pPr>
                            <w:pStyle w:val="4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KVIPQyAgAAY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ApUg9DICAABhBAAADgAAAAAAAAABACAAAAAfAQAAZHJzL2Uyb0RvYy54bWxQSwUG&#10;AAAAAAYABgBZAQAAwwUAAAAA&#10;">
              <v:fill on="f" focussize="0,0"/>
              <v:stroke on="f" weight="0.5pt"/>
              <v:imagedata o:title=""/>
              <o:lock v:ext="edit" aspectratio="f"/>
              <v:textbox inset="0mm,0mm,0mm,0mm" style="mso-fit-shape-to-text:t;">
                <w:txbxContent>
                  <w:p w14:paraId="001E8FE3">
                    <w:pPr>
                      <w:pStyle w:val="41"/>
                    </w:pPr>
                    <w:r>
                      <w:t xml:space="preserve">第 </w:t>
                    </w:r>
                    <w:r>
                      <w:fldChar w:fldCharType="begin"/>
                    </w:r>
                    <w:r>
                      <w:instrText xml:space="preserve"> PAGE  \* MERGEFORMAT </w:instrText>
                    </w:r>
                    <w:r>
                      <w:fldChar w:fldCharType="separate"/>
                    </w:r>
                    <w:r>
                      <w:t>50</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3320C58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E81408">
    <w:pPr>
      <w:pStyle w:val="41"/>
      <w:jc w:val="center"/>
      <w:rPr>
        <w:rFonts w:ascii="仿宋_GB2312" w:eastAsia="仿宋_GB2312"/>
      </w:rPr>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4D9779E">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mor5U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CpqK+VMQIAAGMEAAAOAAAAAAAAAAEAIAAAAB8BAABkcnMvZTJvRG9jLnhtbFBLBQYA&#10;AAAABgAGAFkBAADCBQAAAAA=&#10;">
              <v:fill on="f" focussize="0,0"/>
              <v:stroke on="f" weight="0.5pt"/>
              <v:imagedata o:title=""/>
              <o:lock v:ext="edit" aspectratio="f"/>
              <v:textbox inset="0mm,0mm,0mm,0mm" style="mso-fit-shape-to-text:t;">
                <w:txbxContent>
                  <w:p w14:paraId="64D9779E">
                    <w:pPr>
                      <w:pStyle w:val="41"/>
                    </w:pPr>
                    <w:r>
                      <w:t xml:space="preserve">第 </w:t>
                    </w:r>
                    <w:r>
                      <w:fldChar w:fldCharType="begin"/>
                    </w:r>
                    <w:r>
                      <w:instrText xml:space="preserve"> PAGE  \* MERGEFORMAT </w:instrText>
                    </w:r>
                    <w:r>
                      <w:fldChar w:fldCharType="separate"/>
                    </w:r>
                    <w:r>
                      <w:t>49</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568A8161">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A7617F">
    <w:pPr>
      <w:pStyle w:val="41"/>
      <w:jc w:val="center"/>
      <w:rPr>
        <w:rFonts w:ascii="仿宋_GB2312" w:eastAsia="仿宋_GB2312"/>
      </w:rPr>
    </w:pPr>
    <w:r>
      <w:rPr>
        <w:sz w:val="18"/>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B8E742">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DrADh6MQIAAGMEAAAOAAAAAAAAAAEAIAAAAB8BAABkcnMvZTJvRG9jLnhtbFBLBQYA&#10;AAAABgAGAFkBAADCBQAAAAA=&#10;">
              <v:fill on="f" focussize="0,0"/>
              <v:stroke on="f" weight="0.5pt"/>
              <v:imagedata o:title=""/>
              <o:lock v:ext="edit" aspectratio="f"/>
              <v:textbox inset="0mm,0mm,0mm,0mm" style="mso-fit-shape-to-text:t;">
                <w:txbxContent>
                  <w:p w14:paraId="40B8E742">
                    <w:pPr>
                      <w:pStyle w:val="41"/>
                    </w:pPr>
                    <w:r>
                      <w:t xml:space="preserve">第 </w:t>
                    </w:r>
                    <w:r>
                      <w:fldChar w:fldCharType="begin"/>
                    </w:r>
                    <w:r>
                      <w:instrText xml:space="preserve"> PAGE  \* MERGEFORMAT </w:instrText>
                    </w:r>
                    <w:r>
                      <w:fldChar w:fldCharType="separate"/>
                    </w:r>
                    <w:r>
                      <w:t>73</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175E6B41">
    <w:pPr>
      <w:rPr>
        <w:rFonts w:ascii="仿宋_GB2312" w:eastAsia="仿宋_GB2312"/>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96198F">
    <w:pPr>
      <w:pStyle w:val="41"/>
      <w:jc w:val="center"/>
      <w:rPr>
        <w:rFonts w:ascii="仿宋_GB2312" w:eastAsia="仿宋_GB2312"/>
      </w:rPr>
    </w:pPr>
    <w:r>
      <w:rPr>
        <w:sz w:val="18"/>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12" name="文本框 1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859A9E0">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z+8ZExAgAAYw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s/vGRMQIAAGMEAAAOAAAAAAAAAAEAIAAAAB8BAABkcnMvZTJvRG9jLnhtbFBLBQYA&#10;AAAABgAGAFkBAADCBQAAAAA=&#10;">
              <v:fill on="f" focussize="0,0"/>
              <v:stroke on="f" weight="0.5pt"/>
              <v:imagedata o:title=""/>
              <o:lock v:ext="edit" aspectratio="f"/>
              <v:textbox inset="0mm,0mm,0mm,0mm" style="mso-fit-shape-to-text:t;">
                <w:txbxContent>
                  <w:p w14:paraId="6859A9E0">
                    <w:pPr>
                      <w:pStyle w:val="41"/>
                    </w:pPr>
                    <w:r>
                      <w:t xml:space="preserve">第 </w:t>
                    </w:r>
                    <w:r>
                      <w:fldChar w:fldCharType="begin"/>
                    </w:r>
                    <w:r>
                      <w:instrText xml:space="preserve"> PAGE  \* MERGEFORMAT </w:instrText>
                    </w:r>
                    <w:r>
                      <w:fldChar w:fldCharType="separate"/>
                    </w:r>
                    <w:r>
                      <w:t>72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7509A3D4">
    <w:pPr>
      <w:rPr>
        <w:rFonts w:ascii="仿宋_GB2312" w:eastAsia="仿宋_GB2312"/>
      </w:rP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34ABE2">
    <w:pPr>
      <w:pStyle w:val="41"/>
      <w:jc w:val="center"/>
      <w:rPr>
        <w:rFonts w:ascii="仿宋_GB2312" w:eastAsia="仿宋_GB2312"/>
      </w:rPr>
    </w:pPr>
    <w:r>
      <w:rPr>
        <w:sz w:val="18"/>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1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5306CA">
                          <w:pPr>
                            <w:pStyle w:val="4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LlZmfjICAABjBAAADgAAAAAAAAABACAAAAAfAQAAZHJzL2Uyb0RvYy54bWxQSwUG&#10;AAAAAAYABgBZAQAAwwUAAAAA&#10;">
              <v:fill on="f" focussize="0,0"/>
              <v:stroke on="f" weight="0.5pt"/>
              <v:imagedata o:title=""/>
              <o:lock v:ext="edit" aspectratio="f"/>
              <v:textbox inset="0mm,0mm,0mm,0mm" style="mso-fit-shape-to-text:t;">
                <w:txbxContent>
                  <w:p w14:paraId="255306CA">
                    <w:pPr>
                      <w:pStyle w:val="41"/>
                    </w:pPr>
                    <w:r>
                      <w:t xml:space="preserve">第 </w:t>
                    </w:r>
                    <w:r>
                      <w:fldChar w:fldCharType="begin"/>
                    </w:r>
                    <w:r>
                      <w:instrText xml:space="preserve"> PAGE  \* MERGEFORMAT </w:instrText>
                    </w:r>
                    <w:r>
                      <w:fldChar w:fldCharType="separate"/>
                    </w:r>
                    <w:r>
                      <w:t>82</w:t>
                    </w:r>
                    <w:r>
                      <w:fldChar w:fldCharType="end"/>
                    </w:r>
                    <w:r>
                      <w:t xml:space="preserve"> 页 共 </w:t>
                    </w:r>
                    <w:r>
                      <w:fldChar w:fldCharType="begin"/>
                    </w:r>
                    <w:r>
                      <w:instrText xml:space="preserve"> NUMPAGES  \* MERGEFORMAT </w:instrText>
                    </w:r>
                    <w:r>
                      <w:fldChar w:fldCharType="separate"/>
                    </w:r>
                    <w:r>
                      <w:t>94</w:t>
                    </w:r>
                    <w:r>
                      <w:fldChar w:fldCharType="end"/>
                    </w:r>
                    <w:r>
                      <w:t xml:space="preserve"> 页</w:t>
                    </w:r>
                  </w:p>
                </w:txbxContent>
              </v:textbox>
            </v:shape>
          </w:pict>
        </mc:Fallback>
      </mc:AlternateContent>
    </w:r>
  </w:p>
  <w:p w14:paraId="163DDC59">
    <w:pPr>
      <w:rPr>
        <w:rFonts w:ascii="仿宋_GB2312" w:eastAsia="仿宋_GB2312"/>
      </w:rP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641714">
    <w:pPr>
      <w:pStyle w:val="42"/>
      <w:pBdr>
        <w:bottom w:val="single" w:color="auto" w:sz="6" w:space="4"/>
      </w:pBdr>
      <w:jc w:val="right"/>
    </w:pPr>
    <w:r>
      <w:t></w:t>
    </w:r>
    <w:r>
      <w:rPr>
        <w:rFonts w:hint="eastAsia"/>
      </w:rPr>
      <w:t xml:space="preserve">             </w:t>
    </w:r>
    <w:r>
      <w:t>杭州市政府采购公开招标文件</w:t>
    </w:r>
  </w:p>
  <w:p w14:paraId="12300EAB">
    <w:pPr>
      <w:pStyle w:val="59"/>
      <w:tabs>
        <w:tab w:val="center" w:pos="4535"/>
        <w:tab w:val="right" w:pos="9070"/>
      </w:tabs>
      <w:ind w:firstLine="180" w:firstLineChars="100"/>
      <w:jc w:val="both"/>
      <w:rPr>
        <w:rFonts w:ascii="仿宋_GB2312" w:eastAsia="仿宋_GB2312"/>
        <w:b w:val="0"/>
        <w:i/>
        <w:sz w:val="18"/>
        <w:u w:val="single"/>
        <w:lang w:val="en-US"/>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65871">
    <w:pPr>
      <w:pStyle w:val="42"/>
    </w:pPr>
    <w:r>
      <w:t></w:t>
    </w:r>
    <w:r>
      <w:rPr>
        <w:rFonts w:hint="eastAsia"/>
      </w:rPr>
      <w:t xml:space="preserve">                                             </w:t>
    </w:r>
    <w:r>
      <w:t>杭州市政府采购公开招标文件</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F1DF9E">
    <w:pPr>
      <w:pStyle w:val="42"/>
      <w:pBdr>
        <w:bottom w:val="single" w:color="auto" w:sz="6" w:space="0"/>
      </w:pBdr>
      <w:tabs>
        <w:tab w:val="center" w:pos="4535"/>
        <w:tab w:val="right" w:pos="9070"/>
        <w:tab w:val="clear" w:pos="4153"/>
        <w:tab w:val="clear" w:pos="8306"/>
      </w:tabs>
      <w:jc w:val="right"/>
    </w:pPr>
    <w:r>
      <w:rPr>
        <w:lang w:val="zh-CN"/>
      </w:rPr>
      <w:t></w:t>
    </w:r>
    <w:r>
      <w:tab/>
    </w:r>
    <w:r>
      <w:rPr>
        <w:lang w:val="zh-CN"/>
      </w:rPr>
      <w:t></w:t>
    </w:r>
    <w:r>
      <w:tab/>
    </w:r>
    <w:r>
      <w:rPr>
        <w:lang w:val="zh-CN"/>
      </w:rPr>
      <w:t>杭州市政府采购公开招标文件</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CE0DB2D">
    <w:pPr>
      <w:pStyle w:val="42"/>
      <w:rPr>
        <w:rFonts w:ascii="仿宋_GB2312" w:eastAsia="仿宋_GB2312"/>
        <w:b/>
        <w:i/>
        <w:u w:val="single"/>
      </w:rPr>
    </w:pPr>
    <w:r>
      <w:t></w:t>
    </w:r>
    <w:r>
      <w:rPr>
        <w:rFonts w:hint="eastAsia"/>
      </w:rPr>
      <w:t xml:space="preserve">                                                  </w:t>
    </w:r>
    <w:r>
      <w:t xml:space="preserve">             杭州市政府采购公开招标文件</w:t>
    </w:r>
  </w:p>
  <w:p w14:paraId="00702D57">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B48812">
    <w:pPr>
      <w:pStyle w:val="42"/>
    </w:pPr>
    <w:r>
      <w:t></w:t>
    </w:r>
    <w:r>
      <w:rPr>
        <w:rFonts w:hint="eastAsia"/>
      </w:rPr>
      <w:t xml:space="preserve">         </w:t>
    </w:r>
  </w:p>
  <w:p w14:paraId="6850EF4F">
    <w:pPr>
      <w:pStyle w:val="42"/>
    </w:pPr>
    <w:r>
      <w:rPr>
        <w:rFonts w:hint="eastAsia"/>
      </w:rPr>
      <w:t xml:space="preserve">                                                                  </w:t>
    </w:r>
    <w:r>
      <w:t>杭州市政府采购公开招标文件</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550C9B">
    <w:pPr>
      <w:pStyle w:val="42"/>
      <w:rPr>
        <w:rFonts w:ascii="仿宋_GB2312" w:eastAsia="仿宋_GB2312"/>
        <w:b/>
        <w:i/>
        <w:u w:val="single"/>
      </w:rPr>
    </w:pPr>
    <w:r>
      <w:t></w:t>
    </w:r>
    <w:r>
      <w:rPr>
        <w:rFonts w:hint="eastAsia"/>
      </w:rPr>
      <w:t xml:space="preserve">                                                  </w:t>
    </w:r>
    <w:r>
      <w:t>杭州市政府采购公开招标文件</w:t>
    </w:r>
  </w:p>
  <w:p w14:paraId="647F9BED">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A87B0D">
    <w:pPr>
      <w:pStyle w:val="42"/>
      <w:jc w:val="right"/>
    </w:pPr>
    <w:r>
      <w:t></w:t>
    </w:r>
    <w:r>
      <w:rPr>
        <w:rFonts w:hint="eastAsia"/>
      </w:rPr>
      <w:t xml:space="preserve">                 </w:t>
    </w:r>
    <w:r>
      <w:t xml:space="preserve">                                </w:t>
    </w:r>
    <w:r>
      <w:rPr>
        <w:rFonts w:hint="eastAsia"/>
      </w:rPr>
      <w:t xml:space="preserve">         </w:t>
    </w:r>
    <w:r>
      <w:t>杭州市政府采购公开招标文件</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FD5747">
    <w:pPr>
      <w:pStyle w:val="42"/>
      <w:jc w:val="right"/>
      <w:rPr>
        <w:rFonts w:ascii="仿宋_GB2312" w:eastAsia="仿宋_GB2312"/>
        <w:b/>
        <w:i/>
        <w:u w:val="single"/>
      </w:rPr>
    </w:pPr>
    <w:r>
      <w:rPr>
        <w:rFonts w:hint="eastAsia"/>
      </w:rPr>
      <w:t xml:space="preserve">                                  </w:t>
    </w:r>
    <w:r>
      <w:t>杭州市政府采购公开招标文件</w:t>
    </w:r>
  </w:p>
  <w:p w14:paraId="6F800C91">
    <w:pPr>
      <w:rPr>
        <w:rFonts w:ascii="仿宋_GB2312" w:eastAsia="仿宋_GB2312"/>
        <w:b/>
        <w:i/>
        <w:sz w:val="18"/>
        <w:u w:val="singl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16FC2F">
    <w:pPr>
      <w:pStyle w:val="42"/>
      <w:jc w:val="right"/>
    </w:pPr>
    <w:r>
      <w:rPr>
        <w:rFonts w:hint="eastAsia"/>
      </w:rPr>
      <w:t xml:space="preserve">                                                                                                        </w:t>
    </w:r>
    <w:r>
      <w:t>杭州市政府采购公开招标文件</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655E60">
    <w:pPr>
      <w:pStyle w:val="42"/>
      <w:jc w:val="right"/>
      <w:rPr>
        <w:rFonts w:ascii="仿宋_GB2312" w:eastAsia="仿宋_GB2312"/>
        <w:b/>
        <w:i/>
        <w:iCs/>
        <w:u w:val="single"/>
      </w:rPr>
    </w:pPr>
    <w:r>
      <w:t>杭州市政府采购公开招标文件</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3490E1F"/>
    <w:multiLevelType w:val="singleLevel"/>
    <w:tmpl w:val="A3490E1F"/>
    <w:lvl w:ilvl="0" w:tentative="0">
      <w:start w:val="1"/>
      <w:numFmt w:val="decimal"/>
      <w:suff w:val="nothing"/>
      <w:lvlText w:val="（%1）"/>
      <w:lvlJc w:val="left"/>
    </w:lvl>
  </w:abstractNum>
  <w:abstractNum w:abstractNumId="1">
    <w:nsid w:val="E4832D76"/>
    <w:multiLevelType w:val="singleLevel"/>
    <w:tmpl w:val="E4832D76"/>
    <w:lvl w:ilvl="0" w:tentative="0">
      <w:start w:val="6"/>
      <w:numFmt w:val="chineseCounting"/>
      <w:suff w:val="nothing"/>
      <w:lvlText w:val="%1、"/>
      <w:lvlJc w:val="left"/>
      <w:rPr>
        <w:rFonts w:hint="eastAsia"/>
      </w:rPr>
    </w:lvl>
  </w:abstractNum>
  <w:abstractNum w:abstractNumId="2">
    <w:nsid w:val="F67C66C0"/>
    <w:multiLevelType w:val="singleLevel"/>
    <w:tmpl w:val="F67C66C0"/>
    <w:lvl w:ilvl="0" w:tentative="0">
      <w:start w:val="1"/>
      <w:numFmt w:val="decimal"/>
      <w:lvlText w:val="(%1)"/>
      <w:lvlJc w:val="left"/>
      <w:pPr>
        <w:ind w:left="425" w:hanging="425"/>
      </w:pPr>
      <w:rPr>
        <w:rFonts w:hint="default"/>
      </w:rPr>
    </w:lvl>
  </w:abstractNum>
  <w:abstractNum w:abstractNumId="3">
    <w:nsid w:val="F9D153B4"/>
    <w:multiLevelType w:val="singleLevel"/>
    <w:tmpl w:val="F9D153B4"/>
    <w:lvl w:ilvl="0" w:tentative="0">
      <w:start w:val="1"/>
      <w:numFmt w:val="decimal"/>
      <w:lvlText w:val="(%1)"/>
      <w:lvlJc w:val="left"/>
      <w:pPr>
        <w:ind w:left="425" w:hanging="425"/>
      </w:pPr>
      <w:rPr>
        <w:rFonts w:hint="default"/>
      </w:rPr>
    </w:lvl>
  </w:abstractNum>
  <w:abstractNum w:abstractNumId="4">
    <w:nsid w:val="30D279FA"/>
    <w:multiLevelType w:val="multilevel"/>
    <w:tmpl w:val="30D279FA"/>
    <w:lvl w:ilvl="0" w:tentative="0">
      <w:start w:val="1"/>
      <w:numFmt w:val="chineseCounting"/>
      <w:suff w:val="nothing"/>
      <w:lvlText w:val="%1、"/>
      <w:lvlJc w:val="left"/>
      <w:pPr>
        <w:tabs>
          <w:tab w:val="left" w:pos="426"/>
        </w:tabs>
        <w:ind w:left="426" w:firstLine="0"/>
      </w:pPr>
      <w:rPr>
        <w:rFonts w:hint="eastAsia" w:ascii="Times New Roman" w:hAnsi="Times New Roman" w:eastAsia="黑体"/>
      </w:rPr>
    </w:lvl>
    <w:lvl w:ilvl="1" w:tentative="0">
      <w:start w:val="1"/>
      <w:numFmt w:val="chineseCounting"/>
      <w:pStyle w:val="977"/>
      <w:suff w:val="nothing"/>
      <w:lvlText w:val="（%2）"/>
      <w:lvlJc w:val="left"/>
      <w:pPr>
        <w:tabs>
          <w:tab w:val="left" w:pos="0"/>
        </w:tabs>
        <w:ind w:left="0" w:firstLine="0"/>
      </w:pPr>
      <w:rPr>
        <w:rFonts w:hint="eastAsia" w:ascii="宋体" w:hAnsi="宋体" w:eastAsia="宋体" w:cs="宋体"/>
        <w:sz w:val="24"/>
        <w:szCs w:val="24"/>
      </w:rPr>
    </w:lvl>
    <w:lvl w:ilvl="2" w:tentative="0">
      <w:start w:val="1"/>
      <w:numFmt w:val="decimal"/>
      <w:pStyle w:val="978"/>
      <w:suff w:val="nothing"/>
      <w:lvlText w:val="%3．"/>
      <w:lvlJc w:val="left"/>
      <w:pPr>
        <w:ind w:left="0" w:firstLine="400"/>
      </w:pPr>
      <w:rPr>
        <w:rFonts w:hint="eastAsia" w:ascii="Times New Roman" w:hAnsi="Times New Roman" w:eastAsia="仿宋_GB2312" w:cs="宋体"/>
      </w:rPr>
    </w:lvl>
    <w:lvl w:ilvl="3" w:tentative="0">
      <w:start w:val="1"/>
      <w:numFmt w:val="decimal"/>
      <w:suff w:val="nothing"/>
      <w:lvlText w:val="（%4）"/>
      <w:lvlJc w:val="left"/>
      <w:pPr>
        <w:ind w:left="-402" w:firstLine="402"/>
      </w:pPr>
      <w:rPr>
        <w:rFonts w:hint="eastAsia" w:ascii="宋体" w:hAnsi="宋体" w:eastAsia="宋体" w:cs="宋体"/>
      </w:rPr>
    </w:lvl>
    <w:lvl w:ilvl="4" w:tentative="0">
      <w:start w:val="1"/>
      <w:numFmt w:val="decimalEnclosedCircleChinese"/>
      <w:suff w:val="nothing"/>
      <w:lvlText w:val="%5"/>
      <w:lvlJc w:val="left"/>
      <w:pPr>
        <w:ind w:left="0" w:firstLine="402"/>
      </w:pPr>
      <w:rPr>
        <w:rFonts w:hint="eastAsia"/>
      </w:rPr>
    </w:lvl>
    <w:lvl w:ilvl="5" w:tentative="0">
      <w:start w:val="1"/>
      <w:numFmt w:val="decimal"/>
      <w:suff w:val="nothing"/>
      <w:lvlText w:val="%6）"/>
      <w:lvlJc w:val="left"/>
      <w:pPr>
        <w:ind w:left="0" w:firstLine="402"/>
      </w:pPr>
      <w:rPr>
        <w:rFonts w:hint="eastAsia"/>
      </w:rPr>
    </w:lvl>
    <w:lvl w:ilvl="6" w:tentative="0">
      <w:start w:val="1"/>
      <w:numFmt w:val="lowerLetter"/>
      <w:suff w:val="nothing"/>
      <w:lvlText w:val="%7．"/>
      <w:lvlJc w:val="left"/>
      <w:pPr>
        <w:ind w:left="0" w:firstLine="402"/>
      </w:pPr>
      <w:rPr>
        <w:rFonts w:hint="eastAsia"/>
      </w:rPr>
    </w:lvl>
    <w:lvl w:ilvl="7" w:tentative="0">
      <w:start w:val="1"/>
      <w:numFmt w:val="lowerLetter"/>
      <w:suff w:val="nothing"/>
      <w:lvlText w:val="%8）"/>
      <w:lvlJc w:val="left"/>
      <w:pPr>
        <w:ind w:left="0" w:firstLine="402"/>
      </w:pPr>
      <w:rPr>
        <w:rFonts w:hint="eastAsia"/>
      </w:rPr>
    </w:lvl>
    <w:lvl w:ilvl="8" w:tentative="0">
      <w:start w:val="1"/>
      <w:numFmt w:val="lowerRoman"/>
      <w:suff w:val="nothing"/>
      <w:lvlText w:val="%9 "/>
      <w:lvlJc w:val="left"/>
      <w:pPr>
        <w:ind w:left="0" w:firstLine="402"/>
      </w:pPr>
      <w:rPr>
        <w:rFonts w:hint="eastAsia"/>
      </w:rPr>
    </w:lvl>
  </w:abstractNum>
  <w:abstractNum w:abstractNumId="5">
    <w:nsid w:val="41892D21"/>
    <w:multiLevelType w:val="singleLevel"/>
    <w:tmpl w:val="41892D21"/>
    <w:lvl w:ilvl="0" w:tentative="0">
      <w:start w:val="1"/>
      <w:numFmt w:val="decimal"/>
      <w:suff w:val="nothing"/>
      <w:lvlText w:val="（%1）"/>
      <w:lvlJc w:val="left"/>
    </w:lvl>
  </w:abstractNum>
  <w:num w:numId="1">
    <w:abstractNumId w:val="4"/>
  </w:num>
  <w:num w:numId="2">
    <w:abstractNumId w:val="1"/>
  </w:num>
  <w:num w:numId="3">
    <w:abstractNumId w:val="0"/>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VerticalSpacing w:val="156"/>
  <w:displayHorizontalDrawingGridEvery w:val="0"/>
  <w:displayVerticalDrawingGridEvery w:val="2"/>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NlZWJkNjljNjI1ZDU2N2U1MTIyZmM3MGRmZWNkMDkifQ=="/>
    <w:docVar w:name="KSO_WPS_MARK_KEY" w:val="d31ead0a-d640-4d46-b3ec-42700cd8c190"/>
  </w:docVars>
  <w:rsids>
    <w:rsidRoot w:val="00172A27"/>
    <w:rsid w:val="00000451"/>
    <w:rsid w:val="0000108B"/>
    <w:rsid w:val="0000133D"/>
    <w:rsid w:val="00001509"/>
    <w:rsid w:val="00001E3F"/>
    <w:rsid w:val="000032B2"/>
    <w:rsid w:val="0000363B"/>
    <w:rsid w:val="000058BD"/>
    <w:rsid w:val="00006109"/>
    <w:rsid w:val="00006150"/>
    <w:rsid w:val="000063E8"/>
    <w:rsid w:val="00006725"/>
    <w:rsid w:val="0000675E"/>
    <w:rsid w:val="000071E3"/>
    <w:rsid w:val="00007CAA"/>
    <w:rsid w:val="00010FE9"/>
    <w:rsid w:val="0001122F"/>
    <w:rsid w:val="00011A4B"/>
    <w:rsid w:val="00012251"/>
    <w:rsid w:val="00012B4A"/>
    <w:rsid w:val="0001337C"/>
    <w:rsid w:val="000138C4"/>
    <w:rsid w:val="00013C1F"/>
    <w:rsid w:val="00013F31"/>
    <w:rsid w:val="000140D8"/>
    <w:rsid w:val="00014530"/>
    <w:rsid w:val="00014BBC"/>
    <w:rsid w:val="000150EE"/>
    <w:rsid w:val="000168D8"/>
    <w:rsid w:val="000170C8"/>
    <w:rsid w:val="000173F4"/>
    <w:rsid w:val="00020287"/>
    <w:rsid w:val="000202FE"/>
    <w:rsid w:val="00020B5F"/>
    <w:rsid w:val="000211BC"/>
    <w:rsid w:val="0002207B"/>
    <w:rsid w:val="000232FD"/>
    <w:rsid w:val="00023323"/>
    <w:rsid w:val="000233E4"/>
    <w:rsid w:val="00023495"/>
    <w:rsid w:val="00023777"/>
    <w:rsid w:val="00024130"/>
    <w:rsid w:val="00024584"/>
    <w:rsid w:val="00024962"/>
    <w:rsid w:val="000249AA"/>
    <w:rsid w:val="00025350"/>
    <w:rsid w:val="000253E5"/>
    <w:rsid w:val="00025776"/>
    <w:rsid w:val="00026EAC"/>
    <w:rsid w:val="000270F2"/>
    <w:rsid w:val="00027540"/>
    <w:rsid w:val="00030572"/>
    <w:rsid w:val="00030A97"/>
    <w:rsid w:val="00030CB3"/>
    <w:rsid w:val="0003206A"/>
    <w:rsid w:val="000326A7"/>
    <w:rsid w:val="00032EA0"/>
    <w:rsid w:val="000331B0"/>
    <w:rsid w:val="000336D4"/>
    <w:rsid w:val="00034FA7"/>
    <w:rsid w:val="0003533D"/>
    <w:rsid w:val="000357E4"/>
    <w:rsid w:val="00035ACA"/>
    <w:rsid w:val="00040447"/>
    <w:rsid w:val="00040494"/>
    <w:rsid w:val="00040B70"/>
    <w:rsid w:val="00042441"/>
    <w:rsid w:val="00042533"/>
    <w:rsid w:val="00042DBB"/>
    <w:rsid w:val="00042E65"/>
    <w:rsid w:val="0004347C"/>
    <w:rsid w:val="00043907"/>
    <w:rsid w:val="00044F48"/>
    <w:rsid w:val="00047354"/>
    <w:rsid w:val="00050656"/>
    <w:rsid w:val="00050A19"/>
    <w:rsid w:val="000511B6"/>
    <w:rsid w:val="00051B00"/>
    <w:rsid w:val="00051C72"/>
    <w:rsid w:val="00052192"/>
    <w:rsid w:val="0005238F"/>
    <w:rsid w:val="00052787"/>
    <w:rsid w:val="00052BB8"/>
    <w:rsid w:val="0005417A"/>
    <w:rsid w:val="00054D39"/>
    <w:rsid w:val="0005501B"/>
    <w:rsid w:val="000550F5"/>
    <w:rsid w:val="00055337"/>
    <w:rsid w:val="000554C7"/>
    <w:rsid w:val="000559B0"/>
    <w:rsid w:val="00056145"/>
    <w:rsid w:val="00056402"/>
    <w:rsid w:val="00056791"/>
    <w:rsid w:val="00056868"/>
    <w:rsid w:val="00056876"/>
    <w:rsid w:val="000568DF"/>
    <w:rsid w:val="000578A3"/>
    <w:rsid w:val="00057D4C"/>
    <w:rsid w:val="00060C48"/>
    <w:rsid w:val="00061A3C"/>
    <w:rsid w:val="00061C48"/>
    <w:rsid w:val="00064278"/>
    <w:rsid w:val="000646CA"/>
    <w:rsid w:val="000665C4"/>
    <w:rsid w:val="00066965"/>
    <w:rsid w:val="00067821"/>
    <w:rsid w:val="0006785E"/>
    <w:rsid w:val="00067AFB"/>
    <w:rsid w:val="00067F92"/>
    <w:rsid w:val="00067FA7"/>
    <w:rsid w:val="0007038E"/>
    <w:rsid w:val="0007077C"/>
    <w:rsid w:val="00070825"/>
    <w:rsid w:val="00071CD8"/>
    <w:rsid w:val="00071DB2"/>
    <w:rsid w:val="00072AED"/>
    <w:rsid w:val="00072B56"/>
    <w:rsid w:val="00072D2B"/>
    <w:rsid w:val="00072D51"/>
    <w:rsid w:val="000730B1"/>
    <w:rsid w:val="00073860"/>
    <w:rsid w:val="000738EA"/>
    <w:rsid w:val="00074078"/>
    <w:rsid w:val="00075B15"/>
    <w:rsid w:val="00075D0E"/>
    <w:rsid w:val="00075F6A"/>
    <w:rsid w:val="00076159"/>
    <w:rsid w:val="0007616C"/>
    <w:rsid w:val="000763B5"/>
    <w:rsid w:val="000763F3"/>
    <w:rsid w:val="000766D2"/>
    <w:rsid w:val="00076801"/>
    <w:rsid w:val="00077577"/>
    <w:rsid w:val="00077607"/>
    <w:rsid w:val="00077756"/>
    <w:rsid w:val="00077B7F"/>
    <w:rsid w:val="000808C1"/>
    <w:rsid w:val="00080970"/>
    <w:rsid w:val="00081671"/>
    <w:rsid w:val="00082AD4"/>
    <w:rsid w:val="00083E07"/>
    <w:rsid w:val="00084A3E"/>
    <w:rsid w:val="00084D27"/>
    <w:rsid w:val="00084ED6"/>
    <w:rsid w:val="0008580E"/>
    <w:rsid w:val="00085A0E"/>
    <w:rsid w:val="00085C4F"/>
    <w:rsid w:val="00086EFD"/>
    <w:rsid w:val="00086F8A"/>
    <w:rsid w:val="00087031"/>
    <w:rsid w:val="00090243"/>
    <w:rsid w:val="000904F6"/>
    <w:rsid w:val="00090918"/>
    <w:rsid w:val="00090ED8"/>
    <w:rsid w:val="00090F9F"/>
    <w:rsid w:val="0009145F"/>
    <w:rsid w:val="0009184E"/>
    <w:rsid w:val="00091B4E"/>
    <w:rsid w:val="00092467"/>
    <w:rsid w:val="00092FE9"/>
    <w:rsid w:val="000936BF"/>
    <w:rsid w:val="0009382F"/>
    <w:rsid w:val="00093A30"/>
    <w:rsid w:val="00094342"/>
    <w:rsid w:val="000945BA"/>
    <w:rsid w:val="00095954"/>
    <w:rsid w:val="000960BA"/>
    <w:rsid w:val="0009662A"/>
    <w:rsid w:val="0009690D"/>
    <w:rsid w:val="00096DFF"/>
    <w:rsid w:val="00097CDB"/>
    <w:rsid w:val="000A0729"/>
    <w:rsid w:val="000A0E69"/>
    <w:rsid w:val="000A1A52"/>
    <w:rsid w:val="000A1F98"/>
    <w:rsid w:val="000A3D58"/>
    <w:rsid w:val="000A3FE3"/>
    <w:rsid w:val="000A47B0"/>
    <w:rsid w:val="000A4851"/>
    <w:rsid w:val="000A49BB"/>
    <w:rsid w:val="000A4F22"/>
    <w:rsid w:val="000A5674"/>
    <w:rsid w:val="000A5A46"/>
    <w:rsid w:val="000A7299"/>
    <w:rsid w:val="000A752E"/>
    <w:rsid w:val="000B0E04"/>
    <w:rsid w:val="000B1D51"/>
    <w:rsid w:val="000B268D"/>
    <w:rsid w:val="000B291B"/>
    <w:rsid w:val="000B456C"/>
    <w:rsid w:val="000B45B9"/>
    <w:rsid w:val="000B47CE"/>
    <w:rsid w:val="000B4B56"/>
    <w:rsid w:val="000B4C62"/>
    <w:rsid w:val="000B541D"/>
    <w:rsid w:val="000B54C1"/>
    <w:rsid w:val="000B5553"/>
    <w:rsid w:val="000B5FE8"/>
    <w:rsid w:val="000B666E"/>
    <w:rsid w:val="000C0A43"/>
    <w:rsid w:val="000C0CB1"/>
    <w:rsid w:val="000C1411"/>
    <w:rsid w:val="000C1ADE"/>
    <w:rsid w:val="000C1C38"/>
    <w:rsid w:val="000C21DC"/>
    <w:rsid w:val="000C2264"/>
    <w:rsid w:val="000C256B"/>
    <w:rsid w:val="000C3970"/>
    <w:rsid w:val="000C3B1A"/>
    <w:rsid w:val="000C4727"/>
    <w:rsid w:val="000C47AE"/>
    <w:rsid w:val="000C51AD"/>
    <w:rsid w:val="000C5374"/>
    <w:rsid w:val="000C5EC0"/>
    <w:rsid w:val="000C6162"/>
    <w:rsid w:val="000C64CC"/>
    <w:rsid w:val="000C6688"/>
    <w:rsid w:val="000C692E"/>
    <w:rsid w:val="000C6B28"/>
    <w:rsid w:val="000C7BEB"/>
    <w:rsid w:val="000D0124"/>
    <w:rsid w:val="000D11E5"/>
    <w:rsid w:val="000D19E8"/>
    <w:rsid w:val="000D1FA1"/>
    <w:rsid w:val="000D2834"/>
    <w:rsid w:val="000D2CAC"/>
    <w:rsid w:val="000D34C8"/>
    <w:rsid w:val="000D34FD"/>
    <w:rsid w:val="000D3BE5"/>
    <w:rsid w:val="000D3C37"/>
    <w:rsid w:val="000D453A"/>
    <w:rsid w:val="000D4AFA"/>
    <w:rsid w:val="000D5EA6"/>
    <w:rsid w:val="000D5F00"/>
    <w:rsid w:val="000D6C9F"/>
    <w:rsid w:val="000D6E3B"/>
    <w:rsid w:val="000D6F30"/>
    <w:rsid w:val="000D74E4"/>
    <w:rsid w:val="000D7C9D"/>
    <w:rsid w:val="000D7CE0"/>
    <w:rsid w:val="000E2785"/>
    <w:rsid w:val="000E27BB"/>
    <w:rsid w:val="000E3153"/>
    <w:rsid w:val="000E3484"/>
    <w:rsid w:val="000E386F"/>
    <w:rsid w:val="000E4051"/>
    <w:rsid w:val="000E4139"/>
    <w:rsid w:val="000E4765"/>
    <w:rsid w:val="000E5B51"/>
    <w:rsid w:val="000E5B7E"/>
    <w:rsid w:val="000E5FF9"/>
    <w:rsid w:val="000E6AE1"/>
    <w:rsid w:val="000E7142"/>
    <w:rsid w:val="000E7632"/>
    <w:rsid w:val="000E7737"/>
    <w:rsid w:val="000E7739"/>
    <w:rsid w:val="000E77EE"/>
    <w:rsid w:val="000F1604"/>
    <w:rsid w:val="000F287A"/>
    <w:rsid w:val="000F2940"/>
    <w:rsid w:val="000F2AB3"/>
    <w:rsid w:val="000F3D08"/>
    <w:rsid w:val="000F4495"/>
    <w:rsid w:val="000F4A05"/>
    <w:rsid w:val="000F4AA8"/>
    <w:rsid w:val="000F4AEA"/>
    <w:rsid w:val="000F4E67"/>
    <w:rsid w:val="000F505B"/>
    <w:rsid w:val="000F5651"/>
    <w:rsid w:val="000F5677"/>
    <w:rsid w:val="000F5DDB"/>
    <w:rsid w:val="000F628E"/>
    <w:rsid w:val="000F68A0"/>
    <w:rsid w:val="000F6CC2"/>
    <w:rsid w:val="000F729C"/>
    <w:rsid w:val="000F7D4B"/>
    <w:rsid w:val="0010118C"/>
    <w:rsid w:val="0010125E"/>
    <w:rsid w:val="001015F8"/>
    <w:rsid w:val="00101967"/>
    <w:rsid w:val="00103251"/>
    <w:rsid w:val="00103509"/>
    <w:rsid w:val="0010393D"/>
    <w:rsid w:val="00103EBD"/>
    <w:rsid w:val="00104699"/>
    <w:rsid w:val="00104E5B"/>
    <w:rsid w:val="00104EEC"/>
    <w:rsid w:val="001050DC"/>
    <w:rsid w:val="00105482"/>
    <w:rsid w:val="001056A5"/>
    <w:rsid w:val="00105BA9"/>
    <w:rsid w:val="00105FE1"/>
    <w:rsid w:val="00106AAA"/>
    <w:rsid w:val="00106E0E"/>
    <w:rsid w:val="001078A5"/>
    <w:rsid w:val="00107BBD"/>
    <w:rsid w:val="00107BC7"/>
    <w:rsid w:val="00110033"/>
    <w:rsid w:val="001102B5"/>
    <w:rsid w:val="00110F57"/>
    <w:rsid w:val="00111993"/>
    <w:rsid w:val="00111C7D"/>
    <w:rsid w:val="00112038"/>
    <w:rsid w:val="001127FF"/>
    <w:rsid w:val="00112B0B"/>
    <w:rsid w:val="00112EB5"/>
    <w:rsid w:val="0011383E"/>
    <w:rsid w:val="00113EE3"/>
    <w:rsid w:val="00114847"/>
    <w:rsid w:val="0011585B"/>
    <w:rsid w:val="00115B1A"/>
    <w:rsid w:val="001160FF"/>
    <w:rsid w:val="001164F4"/>
    <w:rsid w:val="001168F8"/>
    <w:rsid w:val="001176FF"/>
    <w:rsid w:val="0012153F"/>
    <w:rsid w:val="0012159D"/>
    <w:rsid w:val="00121804"/>
    <w:rsid w:val="00121EC9"/>
    <w:rsid w:val="001224FE"/>
    <w:rsid w:val="001231D3"/>
    <w:rsid w:val="001232A7"/>
    <w:rsid w:val="00123F7C"/>
    <w:rsid w:val="0012419E"/>
    <w:rsid w:val="001248EF"/>
    <w:rsid w:val="00124AC0"/>
    <w:rsid w:val="00124FC4"/>
    <w:rsid w:val="001253AB"/>
    <w:rsid w:val="0012574C"/>
    <w:rsid w:val="001259B8"/>
    <w:rsid w:val="001264B9"/>
    <w:rsid w:val="0012693E"/>
    <w:rsid w:val="00126A3A"/>
    <w:rsid w:val="00127060"/>
    <w:rsid w:val="00127B83"/>
    <w:rsid w:val="0013116E"/>
    <w:rsid w:val="00131C2D"/>
    <w:rsid w:val="0013202C"/>
    <w:rsid w:val="00132704"/>
    <w:rsid w:val="00132CBF"/>
    <w:rsid w:val="00133707"/>
    <w:rsid w:val="00133742"/>
    <w:rsid w:val="00133B70"/>
    <w:rsid w:val="00133E97"/>
    <w:rsid w:val="001350F7"/>
    <w:rsid w:val="00135769"/>
    <w:rsid w:val="00135BE9"/>
    <w:rsid w:val="00135E5C"/>
    <w:rsid w:val="00136762"/>
    <w:rsid w:val="00136E33"/>
    <w:rsid w:val="0013773D"/>
    <w:rsid w:val="0014042F"/>
    <w:rsid w:val="00140693"/>
    <w:rsid w:val="00140D7A"/>
    <w:rsid w:val="00141D28"/>
    <w:rsid w:val="00141DFE"/>
    <w:rsid w:val="00142185"/>
    <w:rsid w:val="001422E2"/>
    <w:rsid w:val="001433BC"/>
    <w:rsid w:val="00143872"/>
    <w:rsid w:val="00143A85"/>
    <w:rsid w:val="00144649"/>
    <w:rsid w:val="00145022"/>
    <w:rsid w:val="00145662"/>
    <w:rsid w:val="00145C6D"/>
    <w:rsid w:val="001460FC"/>
    <w:rsid w:val="00146151"/>
    <w:rsid w:val="00146326"/>
    <w:rsid w:val="00147032"/>
    <w:rsid w:val="00147EA7"/>
    <w:rsid w:val="00151820"/>
    <w:rsid w:val="00151B2F"/>
    <w:rsid w:val="001524DC"/>
    <w:rsid w:val="001525E5"/>
    <w:rsid w:val="00153859"/>
    <w:rsid w:val="00153915"/>
    <w:rsid w:val="001539F0"/>
    <w:rsid w:val="00154BBA"/>
    <w:rsid w:val="00155B95"/>
    <w:rsid w:val="00156853"/>
    <w:rsid w:val="00157432"/>
    <w:rsid w:val="00160A84"/>
    <w:rsid w:val="00161185"/>
    <w:rsid w:val="001620BA"/>
    <w:rsid w:val="001623AC"/>
    <w:rsid w:val="00162BAA"/>
    <w:rsid w:val="00163C40"/>
    <w:rsid w:val="0016470A"/>
    <w:rsid w:val="0016488B"/>
    <w:rsid w:val="00165758"/>
    <w:rsid w:val="00165A65"/>
    <w:rsid w:val="00166317"/>
    <w:rsid w:val="00167478"/>
    <w:rsid w:val="00167594"/>
    <w:rsid w:val="001702BE"/>
    <w:rsid w:val="001704B3"/>
    <w:rsid w:val="0017059C"/>
    <w:rsid w:val="0017105C"/>
    <w:rsid w:val="00171622"/>
    <w:rsid w:val="00171785"/>
    <w:rsid w:val="00171AB5"/>
    <w:rsid w:val="0017204F"/>
    <w:rsid w:val="001721CF"/>
    <w:rsid w:val="001728FD"/>
    <w:rsid w:val="00172A20"/>
    <w:rsid w:val="00172A27"/>
    <w:rsid w:val="00172F02"/>
    <w:rsid w:val="00172F2D"/>
    <w:rsid w:val="00173631"/>
    <w:rsid w:val="0017372D"/>
    <w:rsid w:val="00173826"/>
    <w:rsid w:val="00173C58"/>
    <w:rsid w:val="00173E59"/>
    <w:rsid w:val="001741DC"/>
    <w:rsid w:val="00174C4F"/>
    <w:rsid w:val="00174F57"/>
    <w:rsid w:val="00175078"/>
    <w:rsid w:val="001755DC"/>
    <w:rsid w:val="00176AA6"/>
    <w:rsid w:val="00177063"/>
    <w:rsid w:val="00180A47"/>
    <w:rsid w:val="00181025"/>
    <w:rsid w:val="001827B7"/>
    <w:rsid w:val="001827EF"/>
    <w:rsid w:val="00182982"/>
    <w:rsid w:val="001829BC"/>
    <w:rsid w:val="00182D68"/>
    <w:rsid w:val="00183031"/>
    <w:rsid w:val="00183468"/>
    <w:rsid w:val="0018397E"/>
    <w:rsid w:val="00184466"/>
    <w:rsid w:val="00184DBF"/>
    <w:rsid w:val="001852A8"/>
    <w:rsid w:val="0018620A"/>
    <w:rsid w:val="00186EB0"/>
    <w:rsid w:val="00187121"/>
    <w:rsid w:val="00187243"/>
    <w:rsid w:val="00187C29"/>
    <w:rsid w:val="00190782"/>
    <w:rsid w:val="00190942"/>
    <w:rsid w:val="001909A7"/>
    <w:rsid w:val="001909C3"/>
    <w:rsid w:val="00191459"/>
    <w:rsid w:val="00191603"/>
    <w:rsid w:val="0019173E"/>
    <w:rsid w:val="0019174E"/>
    <w:rsid w:val="0019196B"/>
    <w:rsid w:val="001923D5"/>
    <w:rsid w:val="00192991"/>
    <w:rsid w:val="00193470"/>
    <w:rsid w:val="00193B94"/>
    <w:rsid w:val="001940A7"/>
    <w:rsid w:val="00194BB1"/>
    <w:rsid w:val="00194BC6"/>
    <w:rsid w:val="00194DE5"/>
    <w:rsid w:val="00195070"/>
    <w:rsid w:val="00195245"/>
    <w:rsid w:val="0019526D"/>
    <w:rsid w:val="0019553F"/>
    <w:rsid w:val="001956BE"/>
    <w:rsid w:val="0019602C"/>
    <w:rsid w:val="001969F2"/>
    <w:rsid w:val="00196CD6"/>
    <w:rsid w:val="0019756A"/>
    <w:rsid w:val="001A06B5"/>
    <w:rsid w:val="001A07F8"/>
    <w:rsid w:val="001A0A23"/>
    <w:rsid w:val="001A0C98"/>
    <w:rsid w:val="001A128B"/>
    <w:rsid w:val="001A1475"/>
    <w:rsid w:val="001A1619"/>
    <w:rsid w:val="001A1F0E"/>
    <w:rsid w:val="001A3335"/>
    <w:rsid w:val="001A473A"/>
    <w:rsid w:val="001A4977"/>
    <w:rsid w:val="001A4ED9"/>
    <w:rsid w:val="001A5785"/>
    <w:rsid w:val="001A5FD7"/>
    <w:rsid w:val="001A66A6"/>
    <w:rsid w:val="001A6BAF"/>
    <w:rsid w:val="001A6BBB"/>
    <w:rsid w:val="001A79A2"/>
    <w:rsid w:val="001A7F98"/>
    <w:rsid w:val="001B06A6"/>
    <w:rsid w:val="001B13BF"/>
    <w:rsid w:val="001B16F5"/>
    <w:rsid w:val="001B1C1F"/>
    <w:rsid w:val="001B219B"/>
    <w:rsid w:val="001B2703"/>
    <w:rsid w:val="001B3DCD"/>
    <w:rsid w:val="001B45B9"/>
    <w:rsid w:val="001B46B2"/>
    <w:rsid w:val="001B4725"/>
    <w:rsid w:val="001B48B2"/>
    <w:rsid w:val="001B49DA"/>
    <w:rsid w:val="001B4CA8"/>
    <w:rsid w:val="001B572D"/>
    <w:rsid w:val="001B576E"/>
    <w:rsid w:val="001B5B10"/>
    <w:rsid w:val="001B6025"/>
    <w:rsid w:val="001B6D58"/>
    <w:rsid w:val="001B6FA7"/>
    <w:rsid w:val="001B7A15"/>
    <w:rsid w:val="001B7B69"/>
    <w:rsid w:val="001B7DC1"/>
    <w:rsid w:val="001C08DB"/>
    <w:rsid w:val="001C10BD"/>
    <w:rsid w:val="001C1F01"/>
    <w:rsid w:val="001C2092"/>
    <w:rsid w:val="001C232F"/>
    <w:rsid w:val="001C2544"/>
    <w:rsid w:val="001C2A17"/>
    <w:rsid w:val="001C31F5"/>
    <w:rsid w:val="001C35BF"/>
    <w:rsid w:val="001C6047"/>
    <w:rsid w:val="001C6698"/>
    <w:rsid w:val="001C6C5B"/>
    <w:rsid w:val="001C7399"/>
    <w:rsid w:val="001C7CE0"/>
    <w:rsid w:val="001D005B"/>
    <w:rsid w:val="001D0947"/>
    <w:rsid w:val="001D16F5"/>
    <w:rsid w:val="001D1970"/>
    <w:rsid w:val="001D1D55"/>
    <w:rsid w:val="001D21EF"/>
    <w:rsid w:val="001D29A4"/>
    <w:rsid w:val="001D2B73"/>
    <w:rsid w:val="001D3136"/>
    <w:rsid w:val="001D330D"/>
    <w:rsid w:val="001D4AB6"/>
    <w:rsid w:val="001D4AD3"/>
    <w:rsid w:val="001D5281"/>
    <w:rsid w:val="001E0F77"/>
    <w:rsid w:val="001E17E3"/>
    <w:rsid w:val="001E2052"/>
    <w:rsid w:val="001E2492"/>
    <w:rsid w:val="001E257C"/>
    <w:rsid w:val="001E286C"/>
    <w:rsid w:val="001E2F34"/>
    <w:rsid w:val="001E35EE"/>
    <w:rsid w:val="001E4B2C"/>
    <w:rsid w:val="001E507F"/>
    <w:rsid w:val="001E56C2"/>
    <w:rsid w:val="001E59FB"/>
    <w:rsid w:val="001E7F81"/>
    <w:rsid w:val="001F0FD1"/>
    <w:rsid w:val="001F1526"/>
    <w:rsid w:val="001F19D1"/>
    <w:rsid w:val="001F1CB9"/>
    <w:rsid w:val="001F1F18"/>
    <w:rsid w:val="001F2F92"/>
    <w:rsid w:val="001F456F"/>
    <w:rsid w:val="001F5DA1"/>
    <w:rsid w:val="001F612E"/>
    <w:rsid w:val="001F6A92"/>
    <w:rsid w:val="001F77E8"/>
    <w:rsid w:val="0020050B"/>
    <w:rsid w:val="00201A0C"/>
    <w:rsid w:val="00201B0F"/>
    <w:rsid w:val="0020255A"/>
    <w:rsid w:val="00202800"/>
    <w:rsid w:val="002029C7"/>
    <w:rsid w:val="00202D33"/>
    <w:rsid w:val="00202E58"/>
    <w:rsid w:val="00202F99"/>
    <w:rsid w:val="00203C85"/>
    <w:rsid w:val="0020449A"/>
    <w:rsid w:val="00204E9B"/>
    <w:rsid w:val="00205298"/>
    <w:rsid w:val="002055C0"/>
    <w:rsid w:val="0020569E"/>
    <w:rsid w:val="00206698"/>
    <w:rsid w:val="00206736"/>
    <w:rsid w:val="00206C88"/>
    <w:rsid w:val="00210B9C"/>
    <w:rsid w:val="00211185"/>
    <w:rsid w:val="00211A94"/>
    <w:rsid w:val="002126F2"/>
    <w:rsid w:val="00213478"/>
    <w:rsid w:val="00214028"/>
    <w:rsid w:val="002141C3"/>
    <w:rsid w:val="002141DC"/>
    <w:rsid w:val="0021440C"/>
    <w:rsid w:val="00214479"/>
    <w:rsid w:val="002144F3"/>
    <w:rsid w:val="002146C3"/>
    <w:rsid w:val="00215334"/>
    <w:rsid w:val="00215514"/>
    <w:rsid w:val="00215A2A"/>
    <w:rsid w:val="00215A3F"/>
    <w:rsid w:val="00215D21"/>
    <w:rsid w:val="0021636B"/>
    <w:rsid w:val="00216387"/>
    <w:rsid w:val="00216E7B"/>
    <w:rsid w:val="00217E1F"/>
    <w:rsid w:val="002204BC"/>
    <w:rsid w:val="00220F7B"/>
    <w:rsid w:val="002213CE"/>
    <w:rsid w:val="00221AF7"/>
    <w:rsid w:val="00222494"/>
    <w:rsid w:val="00222775"/>
    <w:rsid w:val="00222A31"/>
    <w:rsid w:val="00222CF6"/>
    <w:rsid w:val="00224037"/>
    <w:rsid w:val="002244E4"/>
    <w:rsid w:val="00224D2A"/>
    <w:rsid w:val="00224D8D"/>
    <w:rsid w:val="0022555A"/>
    <w:rsid w:val="00227214"/>
    <w:rsid w:val="00227DDC"/>
    <w:rsid w:val="0023079F"/>
    <w:rsid w:val="00231135"/>
    <w:rsid w:val="00231B0B"/>
    <w:rsid w:val="00232555"/>
    <w:rsid w:val="00233538"/>
    <w:rsid w:val="00234248"/>
    <w:rsid w:val="0023449F"/>
    <w:rsid w:val="002344F5"/>
    <w:rsid w:val="0023454D"/>
    <w:rsid w:val="00234679"/>
    <w:rsid w:val="002359FC"/>
    <w:rsid w:val="002361C8"/>
    <w:rsid w:val="00236690"/>
    <w:rsid w:val="0023669D"/>
    <w:rsid w:val="00237EAE"/>
    <w:rsid w:val="00237FA2"/>
    <w:rsid w:val="002403D5"/>
    <w:rsid w:val="00240C1F"/>
    <w:rsid w:val="00240F55"/>
    <w:rsid w:val="00240F67"/>
    <w:rsid w:val="00241144"/>
    <w:rsid w:val="00242510"/>
    <w:rsid w:val="00242F79"/>
    <w:rsid w:val="0024415B"/>
    <w:rsid w:val="00245565"/>
    <w:rsid w:val="002458C1"/>
    <w:rsid w:val="00245E62"/>
    <w:rsid w:val="002460D0"/>
    <w:rsid w:val="00246357"/>
    <w:rsid w:val="00247422"/>
    <w:rsid w:val="00247BA2"/>
    <w:rsid w:val="00250870"/>
    <w:rsid w:val="0025151C"/>
    <w:rsid w:val="0025184F"/>
    <w:rsid w:val="00251967"/>
    <w:rsid w:val="002527CC"/>
    <w:rsid w:val="00252F48"/>
    <w:rsid w:val="002530C0"/>
    <w:rsid w:val="00253586"/>
    <w:rsid w:val="002537FC"/>
    <w:rsid w:val="002542F8"/>
    <w:rsid w:val="002543EF"/>
    <w:rsid w:val="00254F2A"/>
    <w:rsid w:val="00255784"/>
    <w:rsid w:val="00255A29"/>
    <w:rsid w:val="0025631F"/>
    <w:rsid w:val="00256986"/>
    <w:rsid w:val="00256D61"/>
    <w:rsid w:val="00256E23"/>
    <w:rsid w:val="00257246"/>
    <w:rsid w:val="00257438"/>
    <w:rsid w:val="0026119C"/>
    <w:rsid w:val="00261AFE"/>
    <w:rsid w:val="00261E58"/>
    <w:rsid w:val="0026212A"/>
    <w:rsid w:val="002621D7"/>
    <w:rsid w:val="00262996"/>
    <w:rsid w:val="00263044"/>
    <w:rsid w:val="00263759"/>
    <w:rsid w:val="002638BD"/>
    <w:rsid w:val="0026470B"/>
    <w:rsid w:val="0026486D"/>
    <w:rsid w:val="00264C4B"/>
    <w:rsid w:val="00264ED0"/>
    <w:rsid w:val="00265346"/>
    <w:rsid w:val="00265501"/>
    <w:rsid w:val="00266045"/>
    <w:rsid w:val="002660C3"/>
    <w:rsid w:val="00266519"/>
    <w:rsid w:val="00266C21"/>
    <w:rsid w:val="00266DE1"/>
    <w:rsid w:val="00267A92"/>
    <w:rsid w:val="00267E43"/>
    <w:rsid w:val="00270282"/>
    <w:rsid w:val="00270780"/>
    <w:rsid w:val="00270CF6"/>
    <w:rsid w:val="00271097"/>
    <w:rsid w:val="00271C53"/>
    <w:rsid w:val="0027244F"/>
    <w:rsid w:val="00273052"/>
    <w:rsid w:val="002739CE"/>
    <w:rsid w:val="00273C5F"/>
    <w:rsid w:val="002741D4"/>
    <w:rsid w:val="002743AC"/>
    <w:rsid w:val="0027499D"/>
    <w:rsid w:val="002751CA"/>
    <w:rsid w:val="0027544D"/>
    <w:rsid w:val="00275D6E"/>
    <w:rsid w:val="00277196"/>
    <w:rsid w:val="002775ED"/>
    <w:rsid w:val="002778AB"/>
    <w:rsid w:val="002802A5"/>
    <w:rsid w:val="00280CFB"/>
    <w:rsid w:val="00280D24"/>
    <w:rsid w:val="002815C4"/>
    <w:rsid w:val="00281BCB"/>
    <w:rsid w:val="00281C76"/>
    <w:rsid w:val="0028316D"/>
    <w:rsid w:val="00283296"/>
    <w:rsid w:val="0028583E"/>
    <w:rsid w:val="00285853"/>
    <w:rsid w:val="00285B1A"/>
    <w:rsid w:val="00285FF3"/>
    <w:rsid w:val="002866EC"/>
    <w:rsid w:val="0028744E"/>
    <w:rsid w:val="002876D2"/>
    <w:rsid w:val="00287936"/>
    <w:rsid w:val="00287BB7"/>
    <w:rsid w:val="002903C5"/>
    <w:rsid w:val="0029041B"/>
    <w:rsid w:val="00290A99"/>
    <w:rsid w:val="00290EAF"/>
    <w:rsid w:val="0029159A"/>
    <w:rsid w:val="00291CF1"/>
    <w:rsid w:val="00292AA1"/>
    <w:rsid w:val="00294012"/>
    <w:rsid w:val="002945B0"/>
    <w:rsid w:val="0029499D"/>
    <w:rsid w:val="00294A13"/>
    <w:rsid w:val="00294B10"/>
    <w:rsid w:val="00294DF9"/>
    <w:rsid w:val="00295073"/>
    <w:rsid w:val="00295468"/>
    <w:rsid w:val="00296C32"/>
    <w:rsid w:val="002977CE"/>
    <w:rsid w:val="00297AF5"/>
    <w:rsid w:val="002A02D6"/>
    <w:rsid w:val="002A07C4"/>
    <w:rsid w:val="002A0921"/>
    <w:rsid w:val="002A0CB3"/>
    <w:rsid w:val="002A1887"/>
    <w:rsid w:val="002A2001"/>
    <w:rsid w:val="002A4060"/>
    <w:rsid w:val="002A41AB"/>
    <w:rsid w:val="002A4868"/>
    <w:rsid w:val="002A4A05"/>
    <w:rsid w:val="002A4EB3"/>
    <w:rsid w:val="002A51D9"/>
    <w:rsid w:val="002A525A"/>
    <w:rsid w:val="002A5968"/>
    <w:rsid w:val="002A5CAB"/>
    <w:rsid w:val="002A5D40"/>
    <w:rsid w:val="002A622E"/>
    <w:rsid w:val="002A6424"/>
    <w:rsid w:val="002A64E7"/>
    <w:rsid w:val="002A70AD"/>
    <w:rsid w:val="002A7748"/>
    <w:rsid w:val="002A7ED3"/>
    <w:rsid w:val="002A7FB1"/>
    <w:rsid w:val="002A7FC9"/>
    <w:rsid w:val="002B139C"/>
    <w:rsid w:val="002B1881"/>
    <w:rsid w:val="002B1F61"/>
    <w:rsid w:val="002B2070"/>
    <w:rsid w:val="002B2906"/>
    <w:rsid w:val="002B2C66"/>
    <w:rsid w:val="002B34E3"/>
    <w:rsid w:val="002B51B6"/>
    <w:rsid w:val="002B5AEE"/>
    <w:rsid w:val="002B6177"/>
    <w:rsid w:val="002B650C"/>
    <w:rsid w:val="002B68E6"/>
    <w:rsid w:val="002B6985"/>
    <w:rsid w:val="002B6D7A"/>
    <w:rsid w:val="002C02BA"/>
    <w:rsid w:val="002C0301"/>
    <w:rsid w:val="002C0326"/>
    <w:rsid w:val="002C0A9F"/>
    <w:rsid w:val="002C1AB3"/>
    <w:rsid w:val="002C1BB7"/>
    <w:rsid w:val="002C1FB3"/>
    <w:rsid w:val="002C2665"/>
    <w:rsid w:val="002C28E1"/>
    <w:rsid w:val="002C327D"/>
    <w:rsid w:val="002C3890"/>
    <w:rsid w:val="002C3AD9"/>
    <w:rsid w:val="002C4286"/>
    <w:rsid w:val="002C43FC"/>
    <w:rsid w:val="002C45C3"/>
    <w:rsid w:val="002C483B"/>
    <w:rsid w:val="002C4DFE"/>
    <w:rsid w:val="002C519E"/>
    <w:rsid w:val="002C5D5E"/>
    <w:rsid w:val="002C6116"/>
    <w:rsid w:val="002C643D"/>
    <w:rsid w:val="002C66B8"/>
    <w:rsid w:val="002C70E7"/>
    <w:rsid w:val="002D0C27"/>
    <w:rsid w:val="002D0E88"/>
    <w:rsid w:val="002D0EA7"/>
    <w:rsid w:val="002D0F31"/>
    <w:rsid w:val="002D1593"/>
    <w:rsid w:val="002D1A1E"/>
    <w:rsid w:val="002D22A6"/>
    <w:rsid w:val="002D2819"/>
    <w:rsid w:val="002D2CD6"/>
    <w:rsid w:val="002D2F81"/>
    <w:rsid w:val="002D38A3"/>
    <w:rsid w:val="002D3BA3"/>
    <w:rsid w:val="002D43EE"/>
    <w:rsid w:val="002D4892"/>
    <w:rsid w:val="002D4D06"/>
    <w:rsid w:val="002D4DDE"/>
    <w:rsid w:val="002D4EE7"/>
    <w:rsid w:val="002D4EED"/>
    <w:rsid w:val="002D5AAD"/>
    <w:rsid w:val="002D5DA3"/>
    <w:rsid w:val="002D6097"/>
    <w:rsid w:val="002D65AD"/>
    <w:rsid w:val="002D6782"/>
    <w:rsid w:val="002D74A4"/>
    <w:rsid w:val="002D7DB2"/>
    <w:rsid w:val="002D7DBD"/>
    <w:rsid w:val="002D7EA8"/>
    <w:rsid w:val="002E00E1"/>
    <w:rsid w:val="002E0102"/>
    <w:rsid w:val="002E03AE"/>
    <w:rsid w:val="002E0542"/>
    <w:rsid w:val="002E05F2"/>
    <w:rsid w:val="002E0E87"/>
    <w:rsid w:val="002E12FA"/>
    <w:rsid w:val="002E13CF"/>
    <w:rsid w:val="002E201C"/>
    <w:rsid w:val="002E22CA"/>
    <w:rsid w:val="002E236F"/>
    <w:rsid w:val="002E30C6"/>
    <w:rsid w:val="002E37C5"/>
    <w:rsid w:val="002E3956"/>
    <w:rsid w:val="002E3C08"/>
    <w:rsid w:val="002E3CF2"/>
    <w:rsid w:val="002E469E"/>
    <w:rsid w:val="002E4C01"/>
    <w:rsid w:val="002E4D50"/>
    <w:rsid w:val="002E55FF"/>
    <w:rsid w:val="002E587E"/>
    <w:rsid w:val="002E672A"/>
    <w:rsid w:val="002E6853"/>
    <w:rsid w:val="002E7EC1"/>
    <w:rsid w:val="002E7EE5"/>
    <w:rsid w:val="002F0323"/>
    <w:rsid w:val="002F0DFB"/>
    <w:rsid w:val="002F134F"/>
    <w:rsid w:val="002F1D0B"/>
    <w:rsid w:val="002F1E1D"/>
    <w:rsid w:val="002F1F02"/>
    <w:rsid w:val="002F27E5"/>
    <w:rsid w:val="002F2D81"/>
    <w:rsid w:val="002F2F66"/>
    <w:rsid w:val="002F39D4"/>
    <w:rsid w:val="002F4BA9"/>
    <w:rsid w:val="002F541B"/>
    <w:rsid w:val="002F5BFE"/>
    <w:rsid w:val="002F5DA5"/>
    <w:rsid w:val="002F5E17"/>
    <w:rsid w:val="002F647C"/>
    <w:rsid w:val="002F6C6B"/>
    <w:rsid w:val="002F6CB0"/>
    <w:rsid w:val="002F6EFF"/>
    <w:rsid w:val="002F7DF0"/>
    <w:rsid w:val="002F7FAF"/>
    <w:rsid w:val="00300573"/>
    <w:rsid w:val="003025FE"/>
    <w:rsid w:val="00302A27"/>
    <w:rsid w:val="00303AB6"/>
    <w:rsid w:val="00304640"/>
    <w:rsid w:val="00304AC1"/>
    <w:rsid w:val="00305090"/>
    <w:rsid w:val="00305454"/>
    <w:rsid w:val="00305B9F"/>
    <w:rsid w:val="00305E21"/>
    <w:rsid w:val="003066C6"/>
    <w:rsid w:val="003066FA"/>
    <w:rsid w:val="00306AD6"/>
    <w:rsid w:val="003077F4"/>
    <w:rsid w:val="00307DC7"/>
    <w:rsid w:val="00307FF2"/>
    <w:rsid w:val="00310EDB"/>
    <w:rsid w:val="00311C51"/>
    <w:rsid w:val="00311D56"/>
    <w:rsid w:val="00312016"/>
    <w:rsid w:val="00312340"/>
    <w:rsid w:val="00312DFC"/>
    <w:rsid w:val="00313032"/>
    <w:rsid w:val="0031318C"/>
    <w:rsid w:val="00313C9D"/>
    <w:rsid w:val="0031430C"/>
    <w:rsid w:val="00314919"/>
    <w:rsid w:val="00314C5A"/>
    <w:rsid w:val="0031531A"/>
    <w:rsid w:val="00315394"/>
    <w:rsid w:val="00315D77"/>
    <w:rsid w:val="00315D8E"/>
    <w:rsid w:val="00316002"/>
    <w:rsid w:val="00316CDE"/>
    <w:rsid w:val="00316E94"/>
    <w:rsid w:val="0031752D"/>
    <w:rsid w:val="00317709"/>
    <w:rsid w:val="00320688"/>
    <w:rsid w:val="00320B75"/>
    <w:rsid w:val="00321DB7"/>
    <w:rsid w:val="00321E7A"/>
    <w:rsid w:val="0032226D"/>
    <w:rsid w:val="003235E6"/>
    <w:rsid w:val="00324038"/>
    <w:rsid w:val="00324951"/>
    <w:rsid w:val="003249F6"/>
    <w:rsid w:val="00324B2F"/>
    <w:rsid w:val="00325FCC"/>
    <w:rsid w:val="00326106"/>
    <w:rsid w:val="00326805"/>
    <w:rsid w:val="003269B7"/>
    <w:rsid w:val="00326C0E"/>
    <w:rsid w:val="003272A3"/>
    <w:rsid w:val="003272E4"/>
    <w:rsid w:val="00327B71"/>
    <w:rsid w:val="00331461"/>
    <w:rsid w:val="003316A8"/>
    <w:rsid w:val="00331C80"/>
    <w:rsid w:val="00331CC9"/>
    <w:rsid w:val="003320D7"/>
    <w:rsid w:val="00332265"/>
    <w:rsid w:val="00332862"/>
    <w:rsid w:val="00332D52"/>
    <w:rsid w:val="00333337"/>
    <w:rsid w:val="00333A28"/>
    <w:rsid w:val="00333B6C"/>
    <w:rsid w:val="00334927"/>
    <w:rsid w:val="003360AD"/>
    <w:rsid w:val="0033631D"/>
    <w:rsid w:val="003369C7"/>
    <w:rsid w:val="003373A6"/>
    <w:rsid w:val="00337409"/>
    <w:rsid w:val="00337E18"/>
    <w:rsid w:val="003405AF"/>
    <w:rsid w:val="0034088F"/>
    <w:rsid w:val="00340B3E"/>
    <w:rsid w:val="003413D2"/>
    <w:rsid w:val="00341525"/>
    <w:rsid w:val="0034257E"/>
    <w:rsid w:val="003429A1"/>
    <w:rsid w:val="003429FC"/>
    <w:rsid w:val="00343079"/>
    <w:rsid w:val="00343127"/>
    <w:rsid w:val="00343320"/>
    <w:rsid w:val="00344066"/>
    <w:rsid w:val="00344BBF"/>
    <w:rsid w:val="0034509B"/>
    <w:rsid w:val="00345644"/>
    <w:rsid w:val="00345D0E"/>
    <w:rsid w:val="00345D7A"/>
    <w:rsid w:val="0034607E"/>
    <w:rsid w:val="00346A96"/>
    <w:rsid w:val="00346B6D"/>
    <w:rsid w:val="00346BA3"/>
    <w:rsid w:val="00346C69"/>
    <w:rsid w:val="00347356"/>
    <w:rsid w:val="0035005C"/>
    <w:rsid w:val="00350896"/>
    <w:rsid w:val="00350C31"/>
    <w:rsid w:val="00350C9F"/>
    <w:rsid w:val="00351391"/>
    <w:rsid w:val="003519CD"/>
    <w:rsid w:val="00351A3A"/>
    <w:rsid w:val="0035455F"/>
    <w:rsid w:val="00354A88"/>
    <w:rsid w:val="00355D75"/>
    <w:rsid w:val="00355D8F"/>
    <w:rsid w:val="00356A73"/>
    <w:rsid w:val="00356FF0"/>
    <w:rsid w:val="003577EF"/>
    <w:rsid w:val="00357A60"/>
    <w:rsid w:val="00360304"/>
    <w:rsid w:val="00360A78"/>
    <w:rsid w:val="00361750"/>
    <w:rsid w:val="00363894"/>
    <w:rsid w:val="00363B2A"/>
    <w:rsid w:val="00363BF1"/>
    <w:rsid w:val="00366779"/>
    <w:rsid w:val="003668E5"/>
    <w:rsid w:val="003669C8"/>
    <w:rsid w:val="00366CEB"/>
    <w:rsid w:val="003672B3"/>
    <w:rsid w:val="003676DF"/>
    <w:rsid w:val="00367783"/>
    <w:rsid w:val="00367898"/>
    <w:rsid w:val="003679D3"/>
    <w:rsid w:val="00367A87"/>
    <w:rsid w:val="00367EE7"/>
    <w:rsid w:val="003703BB"/>
    <w:rsid w:val="003705EA"/>
    <w:rsid w:val="00370A56"/>
    <w:rsid w:val="00371213"/>
    <w:rsid w:val="00372842"/>
    <w:rsid w:val="003729A5"/>
    <w:rsid w:val="00372C89"/>
    <w:rsid w:val="00372E9A"/>
    <w:rsid w:val="003735B9"/>
    <w:rsid w:val="00373634"/>
    <w:rsid w:val="00374677"/>
    <w:rsid w:val="0037510C"/>
    <w:rsid w:val="00375850"/>
    <w:rsid w:val="0037632F"/>
    <w:rsid w:val="00377B26"/>
    <w:rsid w:val="00381014"/>
    <w:rsid w:val="00381604"/>
    <w:rsid w:val="00381C68"/>
    <w:rsid w:val="00381F60"/>
    <w:rsid w:val="00383204"/>
    <w:rsid w:val="00383AB0"/>
    <w:rsid w:val="003847BB"/>
    <w:rsid w:val="00384814"/>
    <w:rsid w:val="00384C0A"/>
    <w:rsid w:val="00385B16"/>
    <w:rsid w:val="00385B96"/>
    <w:rsid w:val="0038637D"/>
    <w:rsid w:val="003868F6"/>
    <w:rsid w:val="003869DC"/>
    <w:rsid w:val="00386C07"/>
    <w:rsid w:val="00386F58"/>
    <w:rsid w:val="0038700D"/>
    <w:rsid w:val="003879CE"/>
    <w:rsid w:val="00387B88"/>
    <w:rsid w:val="00390B8F"/>
    <w:rsid w:val="00390C0D"/>
    <w:rsid w:val="00391447"/>
    <w:rsid w:val="003919D9"/>
    <w:rsid w:val="00391BDD"/>
    <w:rsid w:val="003922DE"/>
    <w:rsid w:val="00392E35"/>
    <w:rsid w:val="00393247"/>
    <w:rsid w:val="00393551"/>
    <w:rsid w:val="00393816"/>
    <w:rsid w:val="00393FCD"/>
    <w:rsid w:val="003944EA"/>
    <w:rsid w:val="00394639"/>
    <w:rsid w:val="00394DF6"/>
    <w:rsid w:val="00394EC6"/>
    <w:rsid w:val="00395A02"/>
    <w:rsid w:val="00395CD9"/>
    <w:rsid w:val="003962E6"/>
    <w:rsid w:val="00396831"/>
    <w:rsid w:val="00396FBC"/>
    <w:rsid w:val="003971A1"/>
    <w:rsid w:val="003A03D0"/>
    <w:rsid w:val="003A0F6B"/>
    <w:rsid w:val="003A12B6"/>
    <w:rsid w:val="003A1C44"/>
    <w:rsid w:val="003A20D5"/>
    <w:rsid w:val="003A24CC"/>
    <w:rsid w:val="003A2512"/>
    <w:rsid w:val="003A2A53"/>
    <w:rsid w:val="003A2EE8"/>
    <w:rsid w:val="003A373C"/>
    <w:rsid w:val="003A5378"/>
    <w:rsid w:val="003A553C"/>
    <w:rsid w:val="003A56DF"/>
    <w:rsid w:val="003A6008"/>
    <w:rsid w:val="003A703F"/>
    <w:rsid w:val="003A7E2B"/>
    <w:rsid w:val="003A7E40"/>
    <w:rsid w:val="003B0336"/>
    <w:rsid w:val="003B0A3A"/>
    <w:rsid w:val="003B0D79"/>
    <w:rsid w:val="003B2930"/>
    <w:rsid w:val="003B31A7"/>
    <w:rsid w:val="003B4587"/>
    <w:rsid w:val="003B4B51"/>
    <w:rsid w:val="003B4FE1"/>
    <w:rsid w:val="003B514E"/>
    <w:rsid w:val="003B5531"/>
    <w:rsid w:val="003B636A"/>
    <w:rsid w:val="003B69CE"/>
    <w:rsid w:val="003B7403"/>
    <w:rsid w:val="003B7751"/>
    <w:rsid w:val="003C011C"/>
    <w:rsid w:val="003C0E32"/>
    <w:rsid w:val="003C11D7"/>
    <w:rsid w:val="003C16CB"/>
    <w:rsid w:val="003C1B97"/>
    <w:rsid w:val="003C247B"/>
    <w:rsid w:val="003C3292"/>
    <w:rsid w:val="003C3C1E"/>
    <w:rsid w:val="003C3D88"/>
    <w:rsid w:val="003C4134"/>
    <w:rsid w:val="003C435B"/>
    <w:rsid w:val="003C4EBE"/>
    <w:rsid w:val="003C62EC"/>
    <w:rsid w:val="003C685A"/>
    <w:rsid w:val="003C6E9C"/>
    <w:rsid w:val="003C746F"/>
    <w:rsid w:val="003C7570"/>
    <w:rsid w:val="003C76E6"/>
    <w:rsid w:val="003C7E59"/>
    <w:rsid w:val="003C7F12"/>
    <w:rsid w:val="003D03D6"/>
    <w:rsid w:val="003D075D"/>
    <w:rsid w:val="003D0EE2"/>
    <w:rsid w:val="003D1283"/>
    <w:rsid w:val="003D14C8"/>
    <w:rsid w:val="003D1517"/>
    <w:rsid w:val="003D16C5"/>
    <w:rsid w:val="003D1CA9"/>
    <w:rsid w:val="003D2DA0"/>
    <w:rsid w:val="003D34C3"/>
    <w:rsid w:val="003D3D83"/>
    <w:rsid w:val="003D4685"/>
    <w:rsid w:val="003D4A41"/>
    <w:rsid w:val="003D4CDF"/>
    <w:rsid w:val="003D514A"/>
    <w:rsid w:val="003D5ADB"/>
    <w:rsid w:val="003D6448"/>
    <w:rsid w:val="003D646C"/>
    <w:rsid w:val="003D663E"/>
    <w:rsid w:val="003D664B"/>
    <w:rsid w:val="003D6793"/>
    <w:rsid w:val="003D6B03"/>
    <w:rsid w:val="003D75D8"/>
    <w:rsid w:val="003E006E"/>
    <w:rsid w:val="003E0947"/>
    <w:rsid w:val="003E0E96"/>
    <w:rsid w:val="003E20F7"/>
    <w:rsid w:val="003E336A"/>
    <w:rsid w:val="003E3E2F"/>
    <w:rsid w:val="003E4048"/>
    <w:rsid w:val="003E4CE5"/>
    <w:rsid w:val="003E51FF"/>
    <w:rsid w:val="003E604C"/>
    <w:rsid w:val="003E60DA"/>
    <w:rsid w:val="003E6E00"/>
    <w:rsid w:val="003E7111"/>
    <w:rsid w:val="003E7940"/>
    <w:rsid w:val="003F01BD"/>
    <w:rsid w:val="003F0486"/>
    <w:rsid w:val="003F048E"/>
    <w:rsid w:val="003F09FA"/>
    <w:rsid w:val="003F0AFF"/>
    <w:rsid w:val="003F1AA2"/>
    <w:rsid w:val="003F26DC"/>
    <w:rsid w:val="003F42FF"/>
    <w:rsid w:val="003F4B48"/>
    <w:rsid w:val="003F4DDC"/>
    <w:rsid w:val="003F56B8"/>
    <w:rsid w:val="003F57CB"/>
    <w:rsid w:val="003F5F1A"/>
    <w:rsid w:val="003F6327"/>
    <w:rsid w:val="003F7425"/>
    <w:rsid w:val="003F765B"/>
    <w:rsid w:val="003F7CB8"/>
    <w:rsid w:val="00400CB4"/>
    <w:rsid w:val="00401386"/>
    <w:rsid w:val="004013E6"/>
    <w:rsid w:val="00401E31"/>
    <w:rsid w:val="00402BBA"/>
    <w:rsid w:val="004035D0"/>
    <w:rsid w:val="0040361D"/>
    <w:rsid w:val="00403795"/>
    <w:rsid w:val="004041FB"/>
    <w:rsid w:val="0040443E"/>
    <w:rsid w:val="004054BE"/>
    <w:rsid w:val="004056B6"/>
    <w:rsid w:val="00405764"/>
    <w:rsid w:val="00406745"/>
    <w:rsid w:val="0040674B"/>
    <w:rsid w:val="00406B32"/>
    <w:rsid w:val="004074FA"/>
    <w:rsid w:val="00407A56"/>
    <w:rsid w:val="00407FB7"/>
    <w:rsid w:val="00407FCC"/>
    <w:rsid w:val="0041035A"/>
    <w:rsid w:val="00410E76"/>
    <w:rsid w:val="004112D1"/>
    <w:rsid w:val="004113C9"/>
    <w:rsid w:val="00411D1E"/>
    <w:rsid w:val="00411DF2"/>
    <w:rsid w:val="004120DF"/>
    <w:rsid w:val="004126B5"/>
    <w:rsid w:val="00414909"/>
    <w:rsid w:val="00415034"/>
    <w:rsid w:val="00415B1A"/>
    <w:rsid w:val="00415DFD"/>
    <w:rsid w:val="00416208"/>
    <w:rsid w:val="0041690F"/>
    <w:rsid w:val="004169D3"/>
    <w:rsid w:val="00416C2B"/>
    <w:rsid w:val="00416D41"/>
    <w:rsid w:val="00416E70"/>
    <w:rsid w:val="00417264"/>
    <w:rsid w:val="004172B3"/>
    <w:rsid w:val="004210C0"/>
    <w:rsid w:val="004211DD"/>
    <w:rsid w:val="00421762"/>
    <w:rsid w:val="00421D4B"/>
    <w:rsid w:val="00421ED8"/>
    <w:rsid w:val="00422907"/>
    <w:rsid w:val="00423125"/>
    <w:rsid w:val="00423309"/>
    <w:rsid w:val="004233AD"/>
    <w:rsid w:val="00424446"/>
    <w:rsid w:val="00424867"/>
    <w:rsid w:val="00425341"/>
    <w:rsid w:val="004255FE"/>
    <w:rsid w:val="00425674"/>
    <w:rsid w:val="00425A82"/>
    <w:rsid w:val="00425C60"/>
    <w:rsid w:val="00426B2C"/>
    <w:rsid w:val="00427183"/>
    <w:rsid w:val="00427FA8"/>
    <w:rsid w:val="0043009D"/>
    <w:rsid w:val="0043026B"/>
    <w:rsid w:val="00430299"/>
    <w:rsid w:val="004306D4"/>
    <w:rsid w:val="00431A2A"/>
    <w:rsid w:val="00432ECA"/>
    <w:rsid w:val="0043554E"/>
    <w:rsid w:val="004355D4"/>
    <w:rsid w:val="004357B1"/>
    <w:rsid w:val="00435821"/>
    <w:rsid w:val="0043583E"/>
    <w:rsid w:val="00436CCE"/>
    <w:rsid w:val="00436EAD"/>
    <w:rsid w:val="004375E1"/>
    <w:rsid w:val="00437A2F"/>
    <w:rsid w:val="00440262"/>
    <w:rsid w:val="004406BF"/>
    <w:rsid w:val="00440814"/>
    <w:rsid w:val="004408AE"/>
    <w:rsid w:val="0044105D"/>
    <w:rsid w:val="00441424"/>
    <w:rsid w:val="00442731"/>
    <w:rsid w:val="00442C12"/>
    <w:rsid w:val="004434DF"/>
    <w:rsid w:val="0044354B"/>
    <w:rsid w:val="0044493E"/>
    <w:rsid w:val="00444A1F"/>
    <w:rsid w:val="00444FC6"/>
    <w:rsid w:val="00445874"/>
    <w:rsid w:val="00445C38"/>
    <w:rsid w:val="0044686B"/>
    <w:rsid w:val="004475F7"/>
    <w:rsid w:val="0045057B"/>
    <w:rsid w:val="0045069B"/>
    <w:rsid w:val="00450B22"/>
    <w:rsid w:val="00451709"/>
    <w:rsid w:val="004518FA"/>
    <w:rsid w:val="00451A02"/>
    <w:rsid w:val="0045277C"/>
    <w:rsid w:val="00453507"/>
    <w:rsid w:val="00453592"/>
    <w:rsid w:val="004543AB"/>
    <w:rsid w:val="004545EC"/>
    <w:rsid w:val="00455967"/>
    <w:rsid w:val="00455BDB"/>
    <w:rsid w:val="00455F71"/>
    <w:rsid w:val="00456272"/>
    <w:rsid w:val="004570EF"/>
    <w:rsid w:val="00457517"/>
    <w:rsid w:val="00457CF7"/>
    <w:rsid w:val="00457D37"/>
    <w:rsid w:val="0046028A"/>
    <w:rsid w:val="00460E3A"/>
    <w:rsid w:val="00460E68"/>
    <w:rsid w:val="004614BC"/>
    <w:rsid w:val="004619A5"/>
    <w:rsid w:val="00461F80"/>
    <w:rsid w:val="0046240D"/>
    <w:rsid w:val="00462898"/>
    <w:rsid w:val="00462D84"/>
    <w:rsid w:val="00463208"/>
    <w:rsid w:val="00463576"/>
    <w:rsid w:val="004636D6"/>
    <w:rsid w:val="0046399D"/>
    <w:rsid w:val="00463EA4"/>
    <w:rsid w:val="004642C9"/>
    <w:rsid w:val="00465A21"/>
    <w:rsid w:val="00465DE5"/>
    <w:rsid w:val="00466151"/>
    <w:rsid w:val="00466978"/>
    <w:rsid w:val="00466ABA"/>
    <w:rsid w:val="004672E3"/>
    <w:rsid w:val="0046775D"/>
    <w:rsid w:val="00467823"/>
    <w:rsid w:val="004705FA"/>
    <w:rsid w:val="004708AC"/>
    <w:rsid w:val="00470B42"/>
    <w:rsid w:val="00471387"/>
    <w:rsid w:val="0047146C"/>
    <w:rsid w:val="0047149F"/>
    <w:rsid w:val="00471963"/>
    <w:rsid w:val="004724B8"/>
    <w:rsid w:val="004728FB"/>
    <w:rsid w:val="004729AD"/>
    <w:rsid w:val="00472CA7"/>
    <w:rsid w:val="00472CEC"/>
    <w:rsid w:val="00473308"/>
    <w:rsid w:val="0047377C"/>
    <w:rsid w:val="0047471E"/>
    <w:rsid w:val="004749DA"/>
    <w:rsid w:val="00474DEF"/>
    <w:rsid w:val="00475729"/>
    <w:rsid w:val="004758E7"/>
    <w:rsid w:val="00475BAB"/>
    <w:rsid w:val="00475CBD"/>
    <w:rsid w:val="004764C6"/>
    <w:rsid w:val="00476AC1"/>
    <w:rsid w:val="00476F97"/>
    <w:rsid w:val="00477247"/>
    <w:rsid w:val="004776BB"/>
    <w:rsid w:val="004776FB"/>
    <w:rsid w:val="0048055E"/>
    <w:rsid w:val="00480C2B"/>
    <w:rsid w:val="00480DC5"/>
    <w:rsid w:val="00480FD9"/>
    <w:rsid w:val="0048131D"/>
    <w:rsid w:val="00481D0B"/>
    <w:rsid w:val="004824A9"/>
    <w:rsid w:val="00483091"/>
    <w:rsid w:val="00483140"/>
    <w:rsid w:val="00483984"/>
    <w:rsid w:val="00483BC7"/>
    <w:rsid w:val="00483CF0"/>
    <w:rsid w:val="00484D4D"/>
    <w:rsid w:val="00486516"/>
    <w:rsid w:val="0048664F"/>
    <w:rsid w:val="004868AD"/>
    <w:rsid w:val="00486D00"/>
    <w:rsid w:val="00487FE1"/>
    <w:rsid w:val="00490707"/>
    <w:rsid w:val="00490815"/>
    <w:rsid w:val="0049117E"/>
    <w:rsid w:val="00492503"/>
    <w:rsid w:val="004925C8"/>
    <w:rsid w:val="00492AF9"/>
    <w:rsid w:val="00492B76"/>
    <w:rsid w:val="0049333E"/>
    <w:rsid w:val="0049418F"/>
    <w:rsid w:val="0049570D"/>
    <w:rsid w:val="00495C48"/>
    <w:rsid w:val="00495DC6"/>
    <w:rsid w:val="00496CCE"/>
    <w:rsid w:val="004978C1"/>
    <w:rsid w:val="00497AAD"/>
    <w:rsid w:val="00497BD7"/>
    <w:rsid w:val="00497D1A"/>
    <w:rsid w:val="004A00C9"/>
    <w:rsid w:val="004A03D0"/>
    <w:rsid w:val="004A1049"/>
    <w:rsid w:val="004A1AFA"/>
    <w:rsid w:val="004A1EA7"/>
    <w:rsid w:val="004A26F5"/>
    <w:rsid w:val="004A2EF8"/>
    <w:rsid w:val="004A3A21"/>
    <w:rsid w:val="004A407A"/>
    <w:rsid w:val="004A4E3B"/>
    <w:rsid w:val="004A6110"/>
    <w:rsid w:val="004A61B8"/>
    <w:rsid w:val="004A6415"/>
    <w:rsid w:val="004A64F9"/>
    <w:rsid w:val="004A65F4"/>
    <w:rsid w:val="004A6D2C"/>
    <w:rsid w:val="004B026C"/>
    <w:rsid w:val="004B0271"/>
    <w:rsid w:val="004B0BE8"/>
    <w:rsid w:val="004B0E4A"/>
    <w:rsid w:val="004B18F4"/>
    <w:rsid w:val="004B1A98"/>
    <w:rsid w:val="004B2463"/>
    <w:rsid w:val="004B2E9D"/>
    <w:rsid w:val="004B305F"/>
    <w:rsid w:val="004B34C4"/>
    <w:rsid w:val="004B34E8"/>
    <w:rsid w:val="004B3981"/>
    <w:rsid w:val="004B3A03"/>
    <w:rsid w:val="004B419F"/>
    <w:rsid w:val="004B4EA9"/>
    <w:rsid w:val="004B5C96"/>
    <w:rsid w:val="004B6124"/>
    <w:rsid w:val="004B6E50"/>
    <w:rsid w:val="004B728F"/>
    <w:rsid w:val="004B7317"/>
    <w:rsid w:val="004B75B2"/>
    <w:rsid w:val="004B75C6"/>
    <w:rsid w:val="004C02C5"/>
    <w:rsid w:val="004C0BF0"/>
    <w:rsid w:val="004C0D40"/>
    <w:rsid w:val="004C114F"/>
    <w:rsid w:val="004C11A9"/>
    <w:rsid w:val="004C27CF"/>
    <w:rsid w:val="004C2CA7"/>
    <w:rsid w:val="004C3592"/>
    <w:rsid w:val="004C36D8"/>
    <w:rsid w:val="004C45C8"/>
    <w:rsid w:val="004C4F8F"/>
    <w:rsid w:val="004C5F4B"/>
    <w:rsid w:val="004C612E"/>
    <w:rsid w:val="004C61B8"/>
    <w:rsid w:val="004C69FE"/>
    <w:rsid w:val="004C6C0A"/>
    <w:rsid w:val="004C6C6D"/>
    <w:rsid w:val="004C77FF"/>
    <w:rsid w:val="004C7DB0"/>
    <w:rsid w:val="004C7FFC"/>
    <w:rsid w:val="004D0223"/>
    <w:rsid w:val="004D0C4C"/>
    <w:rsid w:val="004D16A3"/>
    <w:rsid w:val="004D1934"/>
    <w:rsid w:val="004D1E41"/>
    <w:rsid w:val="004D2326"/>
    <w:rsid w:val="004D2E11"/>
    <w:rsid w:val="004D2F9F"/>
    <w:rsid w:val="004D3108"/>
    <w:rsid w:val="004D329C"/>
    <w:rsid w:val="004D34D1"/>
    <w:rsid w:val="004D4523"/>
    <w:rsid w:val="004D4990"/>
    <w:rsid w:val="004D51D6"/>
    <w:rsid w:val="004D6BF2"/>
    <w:rsid w:val="004D6F29"/>
    <w:rsid w:val="004D7BF5"/>
    <w:rsid w:val="004D7F9C"/>
    <w:rsid w:val="004E03F4"/>
    <w:rsid w:val="004E068F"/>
    <w:rsid w:val="004E0860"/>
    <w:rsid w:val="004E09CF"/>
    <w:rsid w:val="004E0B75"/>
    <w:rsid w:val="004E0C29"/>
    <w:rsid w:val="004E0DC4"/>
    <w:rsid w:val="004E109C"/>
    <w:rsid w:val="004E1D6F"/>
    <w:rsid w:val="004E1DF3"/>
    <w:rsid w:val="004E2393"/>
    <w:rsid w:val="004E3117"/>
    <w:rsid w:val="004E3A2A"/>
    <w:rsid w:val="004E3AB1"/>
    <w:rsid w:val="004E4003"/>
    <w:rsid w:val="004E4626"/>
    <w:rsid w:val="004E4984"/>
    <w:rsid w:val="004E5101"/>
    <w:rsid w:val="004E5380"/>
    <w:rsid w:val="004E6746"/>
    <w:rsid w:val="004E6CAC"/>
    <w:rsid w:val="004E6F69"/>
    <w:rsid w:val="004E75C1"/>
    <w:rsid w:val="004E7683"/>
    <w:rsid w:val="004E777F"/>
    <w:rsid w:val="004F07F2"/>
    <w:rsid w:val="004F07F9"/>
    <w:rsid w:val="004F0A50"/>
    <w:rsid w:val="004F0D1F"/>
    <w:rsid w:val="004F0E82"/>
    <w:rsid w:val="004F1523"/>
    <w:rsid w:val="004F1847"/>
    <w:rsid w:val="004F1CE1"/>
    <w:rsid w:val="004F1F9E"/>
    <w:rsid w:val="004F2CB6"/>
    <w:rsid w:val="004F2E6E"/>
    <w:rsid w:val="004F3015"/>
    <w:rsid w:val="004F313F"/>
    <w:rsid w:val="004F367F"/>
    <w:rsid w:val="004F3EEF"/>
    <w:rsid w:val="004F43A7"/>
    <w:rsid w:val="004F447B"/>
    <w:rsid w:val="004F497C"/>
    <w:rsid w:val="004F4FAC"/>
    <w:rsid w:val="004F4FE8"/>
    <w:rsid w:val="004F531B"/>
    <w:rsid w:val="004F560C"/>
    <w:rsid w:val="004F5DBB"/>
    <w:rsid w:val="004F60B4"/>
    <w:rsid w:val="004F61A3"/>
    <w:rsid w:val="004F6874"/>
    <w:rsid w:val="004F7922"/>
    <w:rsid w:val="004F7A1F"/>
    <w:rsid w:val="004F7B47"/>
    <w:rsid w:val="0050079C"/>
    <w:rsid w:val="0050106A"/>
    <w:rsid w:val="005010BC"/>
    <w:rsid w:val="00501848"/>
    <w:rsid w:val="00502B31"/>
    <w:rsid w:val="0050434C"/>
    <w:rsid w:val="0050537D"/>
    <w:rsid w:val="0050591C"/>
    <w:rsid w:val="005059BD"/>
    <w:rsid w:val="005060AE"/>
    <w:rsid w:val="0050790B"/>
    <w:rsid w:val="00507FDF"/>
    <w:rsid w:val="0051037C"/>
    <w:rsid w:val="0051050F"/>
    <w:rsid w:val="0051058B"/>
    <w:rsid w:val="00510DDC"/>
    <w:rsid w:val="00511166"/>
    <w:rsid w:val="00512217"/>
    <w:rsid w:val="00512459"/>
    <w:rsid w:val="005131A2"/>
    <w:rsid w:val="005137E4"/>
    <w:rsid w:val="00513BB9"/>
    <w:rsid w:val="0051440E"/>
    <w:rsid w:val="00514480"/>
    <w:rsid w:val="005148CD"/>
    <w:rsid w:val="00515180"/>
    <w:rsid w:val="00515973"/>
    <w:rsid w:val="00516069"/>
    <w:rsid w:val="00517AC8"/>
    <w:rsid w:val="00517C3E"/>
    <w:rsid w:val="005207D8"/>
    <w:rsid w:val="0052091D"/>
    <w:rsid w:val="005212F4"/>
    <w:rsid w:val="00521908"/>
    <w:rsid w:val="005224BC"/>
    <w:rsid w:val="00522928"/>
    <w:rsid w:val="00522FF1"/>
    <w:rsid w:val="005235D8"/>
    <w:rsid w:val="00523946"/>
    <w:rsid w:val="0052397A"/>
    <w:rsid w:val="005256D6"/>
    <w:rsid w:val="00525AD8"/>
    <w:rsid w:val="00526429"/>
    <w:rsid w:val="005266C1"/>
    <w:rsid w:val="005267F4"/>
    <w:rsid w:val="005269D3"/>
    <w:rsid w:val="00527317"/>
    <w:rsid w:val="00527ED6"/>
    <w:rsid w:val="0053024F"/>
    <w:rsid w:val="00531064"/>
    <w:rsid w:val="005312CB"/>
    <w:rsid w:val="005313B2"/>
    <w:rsid w:val="00531911"/>
    <w:rsid w:val="00531E92"/>
    <w:rsid w:val="005324D7"/>
    <w:rsid w:val="005326F0"/>
    <w:rsid w:val="00532764"/>
    <w:rsid w:val="00532AA5"/>
    <w:rsid w:val="00532C5F"/>
    <w:rsid w:val="00533233"/>
    <w:rsid w:val="005335A2"/>
    <w:rsid w:val="00533D13"/>
    <w:rsid w:val="00533DEC"/>
    <w:rsid w:val="00534026"/>
    <w:rsid w:val="00534D55"/>
    <w:rsid w:val="00535B53"/>
    <w:rsid w:val="00536B03"/>
    <w:rsid w:val="00537456"/>
    <w:rsid w:val="0053790C"/>
    <w:rsid w:val="00537B3D"/>
    <w:rsid w:val="00540401"/>
    <w:rsid w:val="005405B2"/>
    <w:rsid w:val="0054076A"/>
    <w:rsid w:val="00540BBA"/>
    <w:rsid w:val="00540D47"/>
    <w:rsid w:val="00540E71"/>
    <w:rsid w:val="00540EE7"/>
    <w:rsid w:val="00541A22"/>
    <w:rsid w:val="00541EAD"/>
    <w:rsid w:val="005424C2"/>
    <w:rsid w:val="005426B2"/>
    <w:rsid w:val="00543519"/>
    <w:rsid w:val="00543640"/>
    <w:rsid w:val="00544019"/>
    <w:rsid w:val="0054422C"/>
    <w:rsid w:val="005444C6"/>
    <w:rsid w:val="00544BF9"/>
    <w:rsid w:val="00544F05"/>
    <w:rsid w:val="00544FCC"/>
    <w:rsid w:val="005454B8"/>
    <w:rsid w:val="00545697"/>
    <w:rsid w:val="00545ACB"/>
    <w:rsid w:val="00545DB9"/>
    <w:rsid w:val="005462ED"/>
    <w:rsid w:val="00546585"/>
    <w:rsid w:val="00546703"/>
    <w:rsid w:val="0054680A"/>
    <w:rsid w:val="00546BF8"/>
    <w:rsid w:val="00547BA2"/>
    <w:rsid w:val="00550AC5"/>
    <w:rsid w:val="00550B7E"/>
    <w:rsid w:val="00551052"/>
    <w:rsid w:val="005524ED"/>
    <w:rsid w:val="00553F91"/>
    <w:rsid w:val="00554007"/>
    <w:rsid w:val="00554C03"/>
    <w:rsid w:val="00554C58"/>
    <w:rsid w:val="00554D5D"/>
    <w:rsid w:val="005550F9"/>
    <w:rsid w:val="00556338"/>
    <w:rsid w:val="00556441"/>
    <w:rsid w:val="00557031"/>
    <w:rsid w:val="00557F87"/>
    <w:rsid w:val="00560841"/>
    <w:rsid w:val="00560FCB"/>
    <w:rsid w:val="00561001"/>
    <w:rsid w:val="0056111C"/>
    <w:rsid w:val="00561140"/>
    <w:rsid w:val="00561412"/>
    <w:rsid w:val="00561903"/>
    <w:rsid w:val="00561A9B"/>
    <w:rsid w:val="00561E54"/>
    <w:rsid w:val="00561F73"/>
    <w:rsid w:val="005621F7"/>
    <w:rsid w:val="0056278F"/>
    <w:rsid w:val="00562FB1"/>
    <w:rsid w:val="00563068"/>
    <w:rsid w:val="0056376A"/>
    <w:rsid w:val="00563B3C"/>
    <w:rsid w:val="0056419C"/>
    <w:rsid w:val="00564DA7"/>
    <w:rsid w:val="00565204"/>
    <w:rsid w:val="00565473"/>
    <w:rsid w:val="00565DAC"/>
    <w:rsid w:val="00565F0D"/>
    <w:rsid w:val="005662DC"/>
    <w:rsid w:val="00566329"/>
    <w:rsid w:val="005668B9"/>
    <w:rsid w:val="00566E39"/>
    <w:rsid w:val="0056704E"/>
    <w:rsid w:val="00567623"/>
    <w:rsid w:val="005701C2"/>
    <w:rsid w:val="00570763"/>
    <w:rsid w:val="0057200B"/>
    <w:rsid w:val="00572297"/>
    <w:rsid w:val="0057345D"/>
    <w:rsid w:val="0057347D"/>
    <w:rsid w:val="00573560"/>
    <w:rsid w:val="00574E7B"/>
    <w:rsid w:val="00574F36"/>
    <w:rsid w:val="00576B5C"/>
    <w:rsid w:val="005770CC"/>
    <w:rsid w:val="005802F9"/>
    <w:rsid w:val="005806D5"/>
    <w:rsid w:val="00580DFC"/>
    <w:rsid w:val="0058134C"/>
    <w:rsid w:val="005815CD"/>
    <w:rsid w:val="00581AA8"/>
    <w:rsid w:val="00581D39"/>
    <w:rsid w:val="005827A7"/>
    <w:rsid w:val="00583D43"/>
    <w:rsid w:val="005846C3"/>
    <w:rsid w:val="00584F04"/>
    <w:rsid w:val="0058544C"/>
    <w:rsid w:val="00585623"/>
    <w:rsid w:val="005857F7"/>
    <w:rsid w:val="005865E9"/>
    <w:rsid w:val="005868FD"/>
    <w:rsid w:val="00587D7B"/>
    <w:rsid w:val="005904DB"/>
    <w:rsid w:val="005905ED"/>
    <w:rsid w:val="00590D11"/>
    <w:rsid w:val="00591BA6"/>
    <w:rsid w:val="00592825"/>
    <w:rsid w:val="00594437"/>
    <w:rsid w:val="00594B70"/>
    <w:rsid w:val="00596CFA"/>
    <w:rsid w:val="00596EC6"/>
    <w:rsid w:val="005975CE"/>
    <w:rsid w:val="005A0088"/>
    <w:rsid w:val="005A04F6"/>
    <w:rsid w:val="005A14F0"/>
    <w:rsid w:val="005A1861"/>
    <w:rsid w:val="005A1A31"/>
    <w:rsid w:val="005A361D"/>
    <w:rsid w:val="005A36C2"/>
    <w:rsid w:val="005A3719"/>
    <w:rsid w:val="005A3DD7"/>
    <w:rsid w:val="005A40FA"/>
    <w:rsid w:val="005A4C20"/>
    <w:rsid w:val="005A4F48"/>
    <w:rsid w:val="005A54F1"/>
    <w:rsid w:val="005A57B8"/>
    <w:rsid w:val="005A5DDE"/>
    <w:rsid w:val="005A64A8"/>
    <w:rsid w:val="005A65C5"/>
    <w:rsid w:val="005A6875"/>
    <w:rsid w:val="005A7016"/>
    <w:rsid w:val="005A7A32"/>
    <w:rsid w:val="005A7F85"/>
    <w:rsid w:val="005B00DD"/>
    <w:rsid w:val="005B03B1"/>
    <w:rsid w:val="005B07D5"/>
    <w:rsid w:val="005B1A8A"/>
    <w:rsid w:val="005B1AAB"/>
    <w:rsid w:val="005B2578"/>
    <w:rsid w:val="005B2930"/>
    <w:rsid w:val="005B2B87"/>
    <w:rsid w:val="005B2FAA"/>
    <w:rsid w:val="005B33C8"/>
    <w:rsid w:val="005B387B"/>
    <w:rsid w:val="005B3B01"/>
    <w:rsid w:val="005B4333"/>
    <w:rsid w:val="005B48BE"/>
    <w:rsid w:val="005B58F7"/>
    <w:rsid w:val="005B5981"/>
    <w:rsid w:val="005B5994"/>
    <w:rsid w:val="005B6474"/>
    <w:rsid w:val="005B666D"/>
    <w:rsid w:val="005B667A"/>
    <w:rsid w:val="005B6865"/>
    <w:rsid w:val="005C039B"/>
    <w:rsid w:val="005C059F"/>
    <w:rsid w:val="005C07CE"/>
    <w:rsid w:val="005C0B8F"/>
    <w:rsid w:val="005C194E"/>
    <w:rsid w:val="005C1C83"/>
    <w:rsid w:val="005C1DB1"/>
    <w:rsid w:val="005C226F"/>
    <w:rsid w:val="005C2294"/>
    <w:rsid w:val="005C2E48"/>
    <w:rsid w:val="005C3344"/>
    <w:rsid w:val="005C4E4D"/>
    <w:rsid w:val="005C58F2"/>
    <w:rsid w:val="005C5A97"/>
    <w:rsid w:val="005C5F77"/>
    <w:rsid w:val="005C6AAB"/>
    <w:rsid w:val="005C6D5D"/>
    <w:rsid w:val="005C6FD0"/>
    <w:rsid w:val="005D01C3"/>
    <w:rsid w:val="005D05FF"/>
    <w:rsid w:val="005D0FB4"/>
    <w:rsid w:val="005D1176"/>
    <w:rsid w:val="005D1747"/>
    <w:rsid w:val="005D266D"/>
    <w:rsid w:val="005D306D"/>
    <w:rsid w:val="005D3327"/>
    <w:rsid w:val="005D4854"/>
    <w:rsid w:val="005D5BCF"/>
    <w:rsid w:val="005D65BF"/>
    <w:rsid w:val="005D6D84"/>
    <w:rsid w:val="005D70A1"/>
    <w:rsid w:val="005D79F2"/>
    <w:rsid w:val="005D7CB1"/>
    <w:rsid w:val="005D7F57"/>
    <w:rsid w:val="005E0067"/>
    <w:rsid w:val="005E0141"/>
    <w:rsid w:val="005E09CA"/>
    <w:rsid w:val="005E1AB4"/>
    <w:rsid w:val="005E255B"/>
    <w:rsid w:val="005E2CF7"/>
    <w:rsid w:val="005E37FD"/>
    <w:rsid w:val="005E4543"/>
    <w:rsid w:val="005E4A1C"/>
    <w:rsid w:val="005E56C9"/>
    <w:rsid w:val="005E5CF7"/>
    <w:rsid w:val="005E5FF0"/>
    <w:rsid w:val="005E642A"/>
    <w:rsid w:val="005E65A7"/>
    <w:rsid w:val="005E6A54"/>
    <w:rsid w:val="005E721E"/>
    <w:rsid w:val="005F0857"/>
    <w:rsid w:val="005F1470"/>
    <w:rsid w:val="005F15A9"/>
    <w:rsid w:val="005F2807"/>
    <w:rsid w:val="005F2CD5"/>
    <w:rsid w:val="005F3382"/>
    <w:rsid w:val="005F3720"/>
    <w:rsid w:val="005F3949"/>
    <w:rsid w:val="005F4F00"/>
    <w:rsid w:val="005F5506"/>
    <w:rsid w:val="005F5A0D"/>
    <w:rsid w:val="005F60DF"/>
    <w:rsid w:val="005F615B"/>
    <w:rsid w:val="005F61DF"/>
    <w:rsid w:val="005F680A"/>
    <w:rsid w:val="005F6880"/>
    <w:rsid w:val="005F6B3E"/>
    <w:rsid w:val="005F6ED2"/>
    <w:rsid w:val="005F745B"/>
    <w:rsid w:val="005F77F8"/>
    <w:rsid w:val="005F7CA8"/>
    <w:rsid w:val="00600DE1"/>
    <w:rsid w:val="00601506"/>
    <w:rsid w:val="00601596"/>
    <w:rsid w:val="00601C92"/>
    <w:rsid w:val="00601F66"/>
    <w:rsid w:val="0060200D"/>
    <w:rsid w:val="00602764"/>
    <w:rsid w:val="00602B29"/>
    <w:rsid w:val="00602DAD"/>
    <w:rsid w:val="00603373"/>
    <w:rsid w:val="006036D0"/>
    <w:rsid w:val="00603B1C"/>
    <w:rsid w:val="006042CD"/>
    <w:rsid w:val="00605217"/>
    <w:rsid w:val="006054A5"/>
    <w:rsid w:val="006059E4"/>
    <w:rsid w:val="00605D60"/>
    <w:rsid w:val="006062A0"/>
    <w:rsid w:val="00607015"/>
    <w:rsid w:val="0061098D"/>
    <w:rsid w:val="00610B78"/>
    <w:rsid w:val="00611B59"/>
    <w:rsid w:val="00611FBA"/>
    <w:rsid w:val="00612098"/>
    <w:rsid w:val="0061272A"/>
    <w:rsid w:val="0061299E"/>
    <w:rsid w:val="006130D0"/>
    <w:rsid w:val="0061355D"/>
    <w:rsid w:val="006139F7"/>
    <w:rsid w:val="00613AA2"/>
    <w:rsid w:val="00614906"/>
    <w:rsid w:val="0061517F"/>
    <w:rsid w:val="00615276"/>
    <w:rsid w:val="006155F1"/>
    <w:rsid w:val="00615846"/>
    <w:rsid w:val="006160F0"/>
    <w:rsid w:val="0061618F"/>
    <w:rsid w:val="0061624B"/>
    <w:rsid w:val="006166AD"/>
    <w:rsid w:val="00616C1E"/>
    <w:rsid w:val="00617EFC"/>
    <w:rsid w:val="00620055"/>
    <w:rsid w:val="00620336"/>
    <w:rsid w:val="006204B3"/>
    <w:rsid w:val="006204C2"/>
    <w:rsid w:val="00620815"/>
    <w:rsid w:val="006212D3"/>
    <w:rsid w:val="00621639"/>
    <w:rsid w:val="00622B22"/>
    <w:rsid w:val="00622F67"/>
    <w:rsid w:val="00623571"/>
    <w:rsid w:val="00623A5E"/>
    <w:rsid w:val="006241E9"/>
    <w:rsid w:val="00625008"/>
    <w:rsid w:val="0062548B"/>
    <w:rsid w:val="00626710"/>
    <w:rsid w:val="00626930"/>
    <w:rsid w:val="00626AD3"/>
    <w:rsid w:val="00626BAC"/>
    <w:rsid w:val="006271C3"/>
    <w:rsid w:val="00627B14"/>
    <w:rsid w:val="0063001E"/>
    <w:rsid w:val="00630023"/>
    <w:rsid w:val="006308EE"/>
    <w:rsid w:val="00630C70"/>
    <w:rsid w:val="00630D67"/>
    <w:rsid w:val="00631005"/>
    <w:rsid w:val="00631C79"/>
    <w:rsid w:val="00632727"/>
    <w:rsid w:val="0063283D"/>
    <w:rsid w:val="00633769"/>
    <w:rsid w:val="00633FE3"/>
    <w:rsid w:val="00634276"/>
    <w:rsid w:val="00634570"/>
    <w:rsid w:val="0063487C"/>
    <w:rsid w:val="00634CE6"/>
    <w:rsid w:val="00635B73"/>
    <w:rsid w:val="00635BB7"/>
    <w:rsid w:val="00636888"/>
    <w:rsid w:val="00636CC7"/>
    <w:rsid w:val="00637F27"/>
    <w:rsid w:val="006405EC"/>
    <w:rsid w:val="00640A4D"/>
    <w:rsid w:val="006418F2"/>
    <w:rsid w:val="00641A84"/>
    <w:rsid w:val="00641B05"/>
    <w:rsid w:val="00641DA1"/>
    <w:rsid w:val="00641E5B"/>
    <w:rsid w:val="00642C69"/>
    <w:rsid w:val="0064330A"/>
    <w:rsid w:val="00643F89"/>
    <w:rsid w:val="00644334"/>
    <w:rsid w:val="0064487C"/>
    <w:rsid w:val="00644BED"/>
    <w:rsid w:val="00644E2E"/>
    <w:rsid w:val="00645A3A"/>
    <w:rsid w:val="00645B87"/>
    <w:rsid w:val="00645CB4"/>
    <w:rsid w:val="00646084"/>
    <w:rsid w:val="006468ED"/>
    <w:rsid w:val="00647664"/>
    <w:rsid w:val="00650D19"/>
    <w:rsid w:val="00652CF5"/>
    <w:rsid w:val="00652F6C"/>
    <w:rsid w:val="0065343E"/>
    <w:rsid w:val="00653548"/>
    <w:rsid w:val="006536BB"/>
    <w:rsid w:val="0065398F"/>
    <w:rsid w:val="00653C7C"/>
    <w:rsid w:val="00654252"/>
    <w:rsid w:val="006543B7"/>
    <w:rsid w:val="00654EA5"/>
    <w:rsid w:val="0065587E"/>
    <w:rsid w:val="006558CD"/>
    <w:rsid w:val="00655C26"/>
    <w:rsid w:val="0065637A"/>
    <w:rsid w:val="00656998"/>
    <w:rsid w:val="00656E4D"/>
    <w:rsid w:val="006576BA"/>
    <w:rsid w:val="006600BF"/>
    <w:rsid w:val="00660AF7"/>
    <w:rsid w:val="00660D3E"/>
    <w:rsid w:val="00661691"/>
    <w:rsid w:val="00662D3D"/>
    <w:rsid w:val="00662F1F"/>
    <w:rsid w:val="00663D15"/>
    <w:rsid w:val="00665030"/>
    <w:rsid w:val="00665670"/>
    <w:rsid w:val="006659EA"/>
    <w:rsid w:val="006661E8"/>
    <w:rsid w:val="00666424"/>
    <w:rsid w:val="0066676C"/>
    <w:rsid w:val="006673B9"/>
    <w:rsid w:val="0066790C"/>
    <w:rsid w:val="00667FF0"/>
    <w:rsid w:val="00670C7C"/>
    <w:rsid w:val="00671480"/>
    <w:rsid w:val="006717E7"/>
    <w:rsid w:val="00671FD5"/>
    <w:rsid w:val="006720BC"/>
    <w:rsid w:val="00672906"/>
    <w:rsid w:val="00672C73"/>
    <w:rsid w:val="00673B64"/>
    <w:rsid w:val="006753AC"/>
    <w:rsid w:val="00675430"/>
    <w:rsid w:val="006755F0"/>
    <w:rsid w:val="00675749"/>
    <w:rsid w:val="006759FE"/>
    <w:rsid w:val="00677382"/>
    <w:rsid w:val="0067772D"/>
    <w:rsid w:val="00677991"/>
    <w:rsid w:val="00677AD2"/>
    <w:rsid w:val="00680326"/>
    <w:rsid w:val="00680714"/>
    <w:rsid w:val="0068071D"/>
    <w:rsid w:val="00680C6B"/>
    <w:rsid w:val="006811F3"/>
    <w:rsid w:val="00681240"/>
    <w:rsid w:val="00681E43"/>
    <w:rsid w:val="00683068"/>
    <w:rsid w:val="00683DAD"/>
    <w:rsid w:val="00684592"/>
    <w:rsid w:val="00684963"/>
    <w:rsid w:val="00685033"/>
    <w:rsid w:val="0068517F"/>
    <w:rsid w:val="00685D65"/>
    <w:rsid w:val="00685FC8"/>
    <w:rsid w:val="00686E80"/>
    <w:rsid w:val="0068790B"/>
    <w:rsid w:val="00687AF2"/>
    <w:rsid w:val="006901AC"/>
    <w:rsid w:val="00690C8D"/>
    <w:rsid w:val="00691890"/>
    <w:rsid w:val="00691AAD"/>
    <w:rsid w:val="00692416"/>
    <w:rsid w:val="00692AFF"/>
    <w:rsid w:val="00692D2D"/>
    <w:rsid w:val="00693B73"/>
    <w:rsid w:val="006945A1"/>
    <w:rsid w:val="00694A53"/>
    <w:rsid w:val="006952DE"/>
    <w:rsid w:val="00695985"/>
    <w:rsid w:val="00695C78"/>
    <w:rsid w:val="00695E6C"/>
    <w:rsid w:val="00695EAC"/>
    <w:rsid w:val="00696C79"/>
    <w:rsid w:val="00697068"/>
    <w:rsid w:val="006977DE"/>
    <w:rsid w:val="00697D5F"/>
    <w:rsid w:val="006A035B"/>
    <w:rsid w:val="006A0582"/>
    <w:rsid w:val="006A060C"/>
    <w:rsid w:val="006A06F8"/>
    <w:rsid w:val="006A071C"/>
    <w:rsid w:val="006A0DC7"/>
    <w:rsid w:val="006A150D"/>
    <w:rsid w:val="006A1B00"/>
    <w:rsid w:val="006A2766"/>
    <w:rsid w:val="006A39D0"/>
    <w:rsid w:val="006A3E91"/>
    <w:rsid w:val="006A430B"/>
    <w:rsid w:val="006A4321"/>
    <w:rsid w:val="006A4E20"/>
    <w:rsid w:val="006A4F11"/>
    <w:rsid w:val="006A563C"/>
    <w:rsid w:val="006A5A6F"/>
    <w:rsid w:val="006A5F7E"/>
    <w:rsid w:val="006A6786"/>
    <w:rsid w:val="006A7C29"/>
    <w:rsid w:val="006B0580"/>
    <w:rsid w:val="006B0DA2"/>
    <w:rsid w:val="006B0F70"/>
    <w:rsid w:val="006B1486"/>
    <w:rsid w:val="006B169F"/>
    <w:rsid w:val="006B1BEB"/>
    <w:rsid w:val="006B1D06"/>
    <w:rsid w:val="006B2506"/>
    <w:rsid w:val="006B2823"/>
    <w:rsid w:val="006B29DC"/>
    <w:rsid w:val="006B2E37"/>
    <w:rsid w:val="006B2F60"/>
    <w:rsid w:val="006B33DB"/>
    <w:rsid w:val="006B33DD"/>
    <w:rsid w:val="006B3669"/>
    <w:rsid w:val="006B36E5"/>
    <w:rsid w:val="006B3D00"/>
    <w:rsid w:val="006B4CF8"/>
    <w:rsid w:val="006B506B"/>
    <w:rsid w:val="006B54E8"/>
    <w:rsid w:val="006B5FBC"/>
    <w:rsid w:val="006B6ED2"/>
    <w:rsid w:val="006B7F74"/>
    <w:rsid w:val="006C0230"/>
    <w:rsid w:val="006C05C7"/>
    <w:rsid w:val="006C25AB"/>
    <w:rsid w:val="006C2DA6"/>
    <w:rsid w:val="006C3581"/>
    <w:rsid w:val="006C39A0"/>
    <w:rsid w:val="006C3EFE"/>
    <w:rsid w:val="006C46C7"/>
    <w:rsid w:val="006C4767"/>
    <w:rsid w:val="006C4A1A"/>
    <w:rsid w:val="006C4D02"/>
    <w:rsid w:val="006C53A4"/>
    <w:rsid w:val="006C54DF"/>
    <w:rsid w:val="006C5D2E"/>
    <w:rsid w:val="006C5D5D"/>
    <w:rsid w:val="006C627E"/>
    <w:rsid w:val="006C6303"/>
    <w:rsid w:val="006C6A51"/>
    <w:rsid w:val="006C6EBD"/>
    <w:rsid w:val="006C7E04"/>
    <w:rsid w:val="006C7F79"/>
    <w:rsid w:val="006D0004"/>
    <w:rsid w:val="006D015F"/>
    <w:rsid w:val="006D060E"/>
    <w:rsid w:val="006D0665"/>
    <w:rsid w:val="006D0681"/>
    <w:rsid w:val="006D0A80"/>
    <w:rsid w:val="006D0AE8"/>
    <w:rsid w:val="006D135C"/>
    <w:rsid w:val="006D2F72"/>
    <w:rsid w:val="006D43C1"/>
    <w:rsid w:val="006D5442"/>
    <w:rsid w:val="006D6E4E"/>
    <w:rsid w:val="006D7A7B"/>
    <w:rsid w:val="006D7A8E"/>
    <w:rsid w:val="006D7C59"/>
    <w:rsid w:val="006E00E3"/>
    <w:rsid w:val="006E045C"/>
    <w:rsid w:val="006E0569"/>
    <w:rsid w:val="006E065E"/>
    <w:rsid w:val="006E0849"/>
    <w:rsid w:val="006E11D6"/>
    <w:rsid w:val="006E17AC"/>
    <w:rsid w:val="006E189B"/>
    <w:rsid w:val="006E20D9"/>
    <w:rsid w:val="006E27DC"/>
    <w:rsid w:val="006E2902"/>
    <w:rsid w:val="006E2F9D"/>
    <w:rsid w:val="006E37C6"/>
    <w:rsid w:val="006E3CF3"/>
    <w:rsid w:val="006E41ED"/>
    <w:rsid w:val="006E4667"/>
    <w:rsid w:val="006E46B7"/>
    <w:rsid w:val="006E475A"/>
    <w:rsid w:val="006E486D"/>
    <w:rsid w:val="006E4880"/>
    <w:rsid w:val="006E48BB"/>
    <w:rsid w:val="006E727B"/>
    <w:rsid w:val="006E76C8"/>
    <w:rsid w:val="006E7A92"/>
    <w:rsid w:val="006F01FF"/>
    <w:rsid w:val="006F0CB2"/>
    <w:rsid w:val="006F1DE9"/>
    <w:rsid w:val="006F2046"/>
    <w:rsid w:val="006F2F59"/>
    <w:rsid w:val="006F311E"/>
    <w:rsid w:val="006F3442"/>
    <w:rsid w:val="006F36A5"/>
    <w:rsid w:val="006F41F4"/>
    <w:rsid w:val="006F4576"/>
    <w:rsid w:val="006F49D2"/>
    <w:rsid w:val="006F5813"/>
    <w:rsid w:val="006F59A8"/>
    <w:rsid w:val="006F5A1D"/>
    <w:rsid w:val="006F71A6"/>
    <w:rsid w:val="006F7974"/>
    <w:rsid w:val="006F7C2C"/>
    <w:rsid w:val="006F7FD5"/>
    <w:rsid w:val="00700405"/>
    <w:rsid w:val="00700D18"/>
    <w:rsid w:val="0070168D"/>
    <w:rsid w:val="00701C36"/>
    <w:rsid w:val="00702F2D"/>
    <w:rsid w:val="0070353F"/>
    <w:rsid w:val="0070415E"/>
    <w:rsid w:val="00704631"/>
    <w:rsid w:val="00704B79"/>
    <w:rsid w:val="00704E7D"/>
    <w:rsid w:val="00705060"/>
    <w:rsid w:val="00705351"/>
    <w:rsid w:val="00705619"/>
    <w:rsid w:val="00705E93"/>
    <w:rsid w:val="007062AF"/>
    <w:rsid w:val="00706637"/>
    <w:rsid w:val="007069AE"/>
    <w:rsid w:val="007069D4"/>
    <w:rsid w:val="00706C89"/>
    <w:rsid w:val="00707967"/>
    <w:rsid w:val="00710257"/>
    <w:rsid w:val="00710587"/>
    <w:rsid w:val="007107D5"/>
    <w:rsid w:val="007119DC"/>
    <w:rsid w:val="00711CC7"/>
    <w:rsid w:val="0071230A"/>
    <w:rsid w:val="0071294A"/>
    <w:rsid w:val="00712BDD"/>
    <w:rsid w:val="00712E1E"/>
    <w:rsid w:val="00712F37"/>
    <w:rsid w:val="00713A6B"/>
    <w:rsid w:val="00713CB5"/>
    <w:rsid w:val="0071499C"/>
    <w:rsid w:val="00714F9D"/>
    <w:rsid w:val="007154D8"/>
    <w:rsid w:val="00715577"/>
    <w:rsid w:val="0071604D"/>
    <w:rsid w:val="00716C67"/>
    <w:rsid w:val="007170AB"/>
    <w:rsid w:val="0071779C"/>
    <w:rsid w:val="00717808"/>
    <w:rsid w:val="007208A7"/>
    <w:rsid w:val="00720B3D"/>
    <w:rsid w:val="00720B6A"/>
    <w:rsid w:val="007210F6"/>
    <w:rsid w:val="0072129A"/>
    <w:rsid w:val="0072139F"/>
    <w:rsid w:val="0072198A"/>
    <w:rsid w:val="00721AD9"/>
    <w:rsid w:val="00721FC3"/>
    <w:rsid w:val="00722A86"/>
    <w:rsid w:val="00722BC6"/>
    <w:rsid w:val="00722C69"/>
    <w:rsid w:val="0072311F"/>
    <w:rsid w:val="0072388C"/>
    <w:rsid w:val="0072454E"/>
    <w:rsid w:val="007249D1"/>
    <w:rsid w:val="00724FE4"/>
    <w:rsid w:val="00725829"/>
    <w:rsid w:val="00725D6A"/>
    <w:rsid w:val="007263A2"/>
    <w:rsid w:val="007266B9"/>
    <w:rsid w:val="00727351"/>
    <w:rsid w:val="00727AC5"/>
    <w:rsid w:val="00727C65"/>
    <w:rsid w:val="007300F0"/>
    <w:rsid w:val="00730904"/>
    <w:rsid w:val="00731EDE"/>
    <w:rsid w:val="0073245C"/>
    <w:rsid w:val="00732493"/>
    <w:rsid w:val="00732FE9"/>
    <w:rsid w:val="00733772"/>
    <w:rsid w:val="00733A43"/>
    <w:rsid w:val="00733AE4"/>
    <w:rsid w:val="00733D5F"/>
    <w:rsid w:val="00734932"/>
    <w:rsid w:val="00735D53"/>
    <w:rsid w:val="0073618A"/>
    <w:rsid w:val="007364A3"/>
    <w:rsid w:val="00736740"/>
    <w:rsid w:val="007378FD"/>
    <w:rsid w:val="007403FE"/>
    <w:rsid w:val="007413EB"/>
    <w:rsid w:val="007413FB"/>
    <w:rsid w:val="00742D32"/>
    <w:rsid w:val="00742E9B"/>
    <w:rsid w:val="007444E6"/>
    <w:rsid w:val="0074592C"/>
    <w:rsid w:val="00745C91"/>
    <w:rsid w:val="00746098"/>
    <w:rsid w:val="00746814"/>
    <w:rsid w:val="00746D58"/>
    <w:rsid w:val="00747578"/>
    <w:rsid w:val="00750D12"/>
    <w:rsid w:val="00751073"/>
    <w:rsid w:val="00751AF2"/>
    <w:rsid w:val="00751B1A"/>
    <w:rsid w:val="00751BD2"/>
    <w:rsid w:val="00751CE5"/>
    <w:rsid w:val="00752188"/>
    <w:rsid w:val="00752CC6"/>
    <w:rsid w:val="00753938"/>
    <w:rsid w:val="00753A57"/>
    <w:rsid w:val="007543CE"/>
    <w:rsid w:val="0075497E"/>
    <w:rsid w:val="00754A29"/>
    <w:rsid w:val="00755B6F"/>
    <w:rsid w:val="00755BCF"/>
    <w:rsid w:val="00756C5F"/>
    <w:rsid w:val="00756D69"/>
    <w:rsid w:val="00757029"/>
    <w:rsid w:val="007571FD"/>
    <w:rsid w:val="0075723D"/>
    <w:rsid w:val="007602D4"/>
    <w:rsid w:val="00760D96"/>
    <w:rsid w:val="0076124A"/>
    <w:rsid w:val="0076161B"/>
    <w:rsid w:val="0076182A"/>
    <w:rsid w:val="00761950"/>
    <w:rsid w:val="00761CB5"/>
    <w:rsid w:val="0076216B"/>
    <w:rsid w:val="00762948"/>
    <w:rsid w:val="00762A81"/>
    <w:rsid w:val="00763137"/>
    <w:rsid w:val="00763AED"/>
    <w:rsid w:val="00763BF0"/>
    <w:rsid w:val="00763F8B"/>
    <w:rsid w:val="007640F3"/>
    <w:rsid w:val="0076417E"/>
    <w:rsid w:val="0076497F"/>
    <w:rsid w:val="007660EC"/>
    <w:rsid w:val="007662C7"/>
    <w:rsid w:val="00766862"/>
    <w:rsid w:val="007675DD"/>
    <w:rsid w:val="007702BF"/>
    <w:rsid w:val="007705F0"/>
    <w:rsid w:val="00771CAC"/>
    <w:rsid w:val="00772036"/>
    <w:rsid w:val="00772AD2"/>
    <w:rsid w:val="00773098"/>
    <w:rsid w:val="007739A3"/>
    <w:rsid w:val="00773BD9"/>
    <w:rsid w:val="00773CB0"/>
    <w:rsid w:val="00773D71"/>
    <w:rsid w:val="00775526"/>
    <w:rsid w:val="00775651"/>
    <w:rsid w:val="00775F3F"/>
    <w:rsid w:val="0077710B"/>
    <w:rsid w:val="0077765A"/>
    <w:rsid w:val="007776E8"/>
    <w:rsid w:val="007778AE"/>
    <w:rsid w:val="00780032"/>
    <w:rsid w:val="00780636"/>
    <w:rsid w:val="00780E86"/>
    <w:rsid w:val="0078108C"/>
    <w:rsid w:val="00781727"/>
    <w:rsid w:val="007823E8"/>
    <w:rsid w:val="00782CF3"/>
    <w:rsid w:val="00783959"/>
    <w:rsid w:val="00783BA5"/>
    <w:rsid w:val="007844A9"/>
    <w:rsid w:val="00785091"/>
    <w:rsid w:val="0078638C"/>
    <w:rsid w:val="007869F9"/>
    <w:rsid w:val="00786CBB"/>
    <w:rsid w:val="00786E21"/>
    <w:rsid w:val="0079038E"/>
    <w:rsid w:val="00790EBB"/>
    <w:rsid w:val="00791C6E"/>
    <w:rsid w:val="007921F7"/>
    <w:rsid w:val="00792909"/>
    <w:rsid w:val="00792BC6"/>
    <w:rsid w:val="00792C3F"/>
    <w:rsid w:val="00792EE2"/>
    <w:rsid w:val="00792EFD"/>
    <w:rsid w:val="00793105"/>
    <w:rsid w:val="007931E8"/>
    <w:rsid w:val="00793333"/>
    <w:rsid w:val="00794158"/>
    <w:rsid w:val="00794509"/>
    <w:rsid w:val="00794E46"/>
    <w:rsid w:val="007952DE"/>
    <w:rsid w:val="00795479"/>
    <w:rsid w:val="00796292"/>
    <w:rsid w:val="007965D9"/>
    <w:rsid w:val="00796BA2"/>
    <w:rsid w:val="007972D5"/>
    <w:rsid w:val="0079778D"/>
    <w:rsid w:val="00797D73"/>
    <w:rsid w:val="007A006C"/>
    <w:rsid w:val="007A0789"/>
    <w:rsid w:val="007A130E"/>
    <w:rsid w:val="007A18B1"/>
    <w:rsid w:val="007A1BBD"/>
    <w:rsid w:val="007A1F08"/>
    <w:rsid w:val="007A2555"/>
    <w:rsid w:val="007A25FA"/>
    <w:rsid w:val="007A2DB8"/>
    <w:rsid w:val="007A2FCB"/>
    <w:rsid w:val="007A3520"/>
    <w:rsid w:val="007A3604"/>
    <w:rsid w:val="007A3878"/>
    <w:rsid w:val="007A3D85"/>
    <w:rsid w:val="007A3E0D"/>
    <w:rsid w:val="007A436D"/>
    <w:rsid w:val="007A54F6"/>
    <w:rsid w:val="007A55FE"/>
    <w:rsid w:val="007A582C"/>
    <w:rsid w:val="007A5950"/>
    <w:rsid w:val="007A6D91"/>
    <w:rsid w:val="007A7618"/>
    <w:rsid w:val="007B00C9"/>
    <w:rsid w:val="007B02C7"/>
    <w:rsid w:val="007B0306"/>
    <w:rsid w:val="007B08E4"/>
    <w:rsid w:val="007B0D86"/>
    <w:rsid w:val="007B28C3"/>
    <w:rsid w:val="007B3A8E"/>
    <w:rsid w:val="007B3C9B"/>
    <w:rsid w:val="007B4271"/>
    <w:rsid w:val="007B497D"/>
    <w:rsid w:val="007B4EE9"/>
    <w:rsid w:val="007B5234"/>
    <w:rsid w:val="007B54C7"/>
    <w:rsid w:val="007B5637"/>
    <w:rsid w:val="007B5DC5"/>
    <w:rsid w:val="007B5F32"/>
    <w:rsid w:val="007B63FC"/>
    <w:rsid w:val="007B6708"/>
    <w:rsid w:val="007B6C20"/>
    <w:rsid w:val="007B6E8D"/>
    <w:rsid w:val="007C029E"/>
    <w:rsid w:val="007C0636"/>
    <w:rsid w:val="007C10E4"/>
    <w:rsid w:val="007C17B4"/>
    <w:rsid w:val="007C20F8"/>
    <w:rsid w:val="007C21C5"/>
    <w:rsid w:val="007C2229"/>
    <w:rsid w:val="007C2313"/>
    <w:rsid w:val="007C3590"/>
    <w:rsid w:val="007C387A"/>
    <w:rsid w:val="007C3A0D"/>
    <w:rsid w:val="007C3EB0"/>
    <w:rsid w:val="007C43D6"/>
    <w:rsid w:val="007C47FF"/>
    <w:rsid w:val="007C60A8"/>
    <w:rsid w:val="007C660F"/>
    <w:rsid w:val="007C6664"/>
    <w:rsid w:val="007C66FF"/>
    <w:rsid w:val="007C69AE"/>
    <w:rsid w:val="007C6FE9"/>
    <w:rsid w:val="007C7688"/>
    <w:rsid w:val="007C76E3"/>
    <w:rsid w:val="007C76F3"/>
    <w:rsid w:val="007C7DD9"/>
    <w:rsid w:val="007D03BC"/>
    <w:rsid w:val="007D0DC9"/>
    <w:rsid w:val="007D0ECD"/>
    <w:rsid w:val="007D2882"/>
    <w:rsid w:val="007D296C"/>
    <w:rsid w:val="007D2C31"/>
    <w:rsid w:val="007D2E50"/>
    <w:rsid w:val="007D3D74"/>
    <w:rsid w:val="007D445F"/>
    <w:rsid w:val="007D4DED"/>
    <w:rsid w:val="007D5BA2"/>
    <w:rsid w:val="007D5ED3"/>
    <w:rsid w:val="007D682F"/>
    <w:rsid w:val="007D6FB9"/>
    <w:rsid w:val="007D7211"/>
    <w:rsid w:val="007E0595"/>
    <w:rsid w:val="007E0A63"/>
    <w:rsid w:val="007E0C63"/>
    <w:rsid w:val="007E0E05"/>
    <w:rsid w:val="007E0F5D"/>
    <w:rsid w:val="007E23A1"/>
    <w:rsid w:val="007E259F"/>
    <w:rsid w:val="007E347E"/>
    <w:rsid w:val="007E41A4"/>
    <w:rsid w:val="007E43E3"/>
    <w:rsid w:val="007E54B8"/>
    <w:rsid w:val="007E5D12"/>
    <w:rsid w:val="007E6420"/>
    <w:rsid w:val="007E677F"/>
    <w:rsid w:val="007E6B25"/>
    <w:rsid w:val="007E6E06"/>
    <w:rsid w:val="007E6F4A"/>
    <w:rsid w:val="007E79CC"/>
    <w:rsid w:val="007F1124"/>
    <w:rsid w:val="007F152D"/>
    <w:rsid w:val="007F20C4"/>
    <w:rsid w:val="007F20EE"/>
    <w:rsid w:val="007F23D8"/>
    <w:rsid w:val="007F3030"/>
    <w:rsid w:val="007F307A"/>
    <w:rsid w:val="007F30C6"/>
    <w:rsid w:val="007F38FD"/>
    <w:rsid w:val="007F3C18"/>
    <w:rsid w:val="007F4318"/>
    <w:rsid w:val="007F4709"/>
    <w:rsid w:val="007F47DA"/>
    <w:rsid w:val="007F4E52"/>
    <w:rsid w:val="007F4F84"/>
    <w:rsid w:val="007F5382"/>
    <w:rsid w:val="007F55A4"/>
    <w:rsid w:val="007F5D28"/>
    <w:rsid w:val="007F6260"/>
    <w:rsid w:val="007F682B"/>
    <w:rsid w:val="007F78E8"/>
    <w:rsid w:val="007F7F8F"/>
    <w:rsid w:val="00800509"/>
    <w:rsid w:val="0080078E"/>
    <w:rsid w:val="00800B7F"/>
    <w:rsid w:val="008012B1"/>
    <w:rsid w:val="00801D63"/>
    <w:rsid w:val="0080348B"/>
    <w:rsid w:val="00803D82"/>
    <w:rsid w:val="00803D98"/>
    <w:rsid w:val="008052CE"/>
    <w:rsid w:val="008058D0"/>
    <w:rsid w:val="00806A4C"/>
    <w:rsid w:val="00806FED"/>
    <w:rsid w:val="0080705B"/>
    <w:rsid w:val="0080723C"/>
    <w:rsid w:val="00807F71"/>
    <w:rsid w:val="0081000F"/>
    <w:rsid w:val="00812657"/>
    <w:rsid w:val="00812A1A"/>
    <w:rsid w:val="00812DFF"/>
    <w:rsid w:val="0081362F"/>
    <w:rsid w:val="0081383A"/>
    <w:rsid w:val="0081497F"/>
    <w:rsid w:val="00814B90"/>
    <w:rsid w:val="00814FC7"/>
    <w:rsid w:val="0081660C"/>
    <w:rsid w:val="00816AD8"/>
    <w:rsid w:val="00817195"/>
    <w:rsid w:val="00817416"/>
    <w:rsid w:val="00817658"/>
    <w:rsid w:val="008206AE"/>
    <w:rsid w:val="00821271"/>
    <w:rsid w:val="00821306"/>
    <w:rsid w:val="008213D9"/>
    <w:rsid w:val="008216CE"/>
    <w:rsid w:val="008218AE"/>
    <w:rsid w:val="00821D85"/>
    <w:rsid w:val="00821E47"/>
    <w:rsid w:val="008220F6"/>
    <w:rsid w:val="00822456"/>
    <w:rsid w:val="00823819"/>
    <w:rsid w:val="00823C4B"/>
    <w:rsid w:val="0082427D"/>
    <w:rsid w:val="00825441"/>
    <w:rsid w:val="00826855"/>
    <w:rsid w:val="00826E73"/>
    <w:rsid w:val="00830052"/>
    <w:rsid w:val="008300D0"/>
    <w:rsid w:val="008308D8"/>
    <w:rsid w:val="00830ECE"/>
    <w:rsid w:val="008320D2"/>
    <w:rsid w:val="008321CE"/>
    <w:rsid w:val="0083257C"/>
    <w:rsid w:val="0083261B"/>
    <w:rsid w:val="00832B44"/>
    <w:rsid w:val="00832EC9"/>
    <w:rsid w:val="00833307"/>
    <w:rsid w:val="00833583"/>
    <w:rsid w:val="00833B5B"/>
    <w:rsid w:val="00833E9A"/>
    <w:rsid w:val="00834FEF"/>
    <w:rsid w:val="00836323"/>
    <w:rsid w:val="008379FF"/>
    <w:rsid w:val="00837D3D"/>
    <w:rsid w:val="00837E9B"/>
    <w:rsid w:val="008404AA"/>
    <w:rsid w:val="008406D7"/>
    <w:rsid w:val="0084074F"/>
    <w:rsid w:val="008407BA"/>
    <w:rsid w:val="00840AA3"/>
    <w:rsid w:val="00840AAC"/>
    <w:rsid w:val="0084101C"/>
    <w:rsid w:val="0084181B"/>
    <w:rsid w:val="00841F29"/>
    <w:rsid w:val="0084218B"/>
    <w:rsid w:val="008425CC"/>
    <w:rsid w:val="00842DC2"/>
    <w:rsid w:val="0084357B"/>
    <w:rsid w:val="008465B4"/>
    <w:rsid w:val="00846D25"/>
    <w:rsid w:val="00850013"/>
    <w:rsid w:val="008500DD"/>
    <w:rsid w:val="00850A0A"/>
    <w:rsid w:val="00850A94"/>
    <w:rsid w:val="00851CEF"/>
    <w:rsid w:val="00851E96"/>
    <w:rsid w:val="00851F1C"/>
    <w:rsid w:val="0085237B"/>
    <w:rsid w:val="00852FA5"/>
    <w:rsid w:val="00853864"/>
    <w:rsid w:val="00853F7D"/>
    <w:rsid w:val="0085517F"/>
    <w:rsid w:val="0085562D"/>
    <w:rsid w:val="00855A78"/>
    <w:rsid w:val="00856154"/>
    <w:rsid w:val="00856286"/>
    <w:rsid w:val="0085657E"/>
    <w:rsid w:val="00856F0E"/>
    <w:rsid w:val="008573AF"/>
    <w:rsid w:val="008576B0"/>
    <w:rsid w:val="00860296"/>
    <w:rsid w:val="008602E3"/>
    <w:rsid w:val="00860DA4"/>
    <w:rsid w:val="00861146"/>
    <w:rsid w:val="00861948"/>
    <w:rsid w:val="00862011"/>
    <w:rsid w:val="00862A15"/>
    <w:rsid w:val="00862CC9"/>
    <w:rsid w:val="00862D8E"/>
    <w:rsid w:val="00862EF2"/>
    <w:rsid w:val="0086598A"/>
    <w:rsid w:val="00865C3D"/>
    <w:rsid w:val="00865F4C"/>
    <w:rsid w:val="00866453"/>
    <w:rsid w:val="0086707F"/>
    <w:rsid w:val="00867501"/>
    <w:rsid w:val="00867D8E"/>
    <w:rsid w:val="008700C0"/>
    <w:rsid w:val="0087058B"/>
    <w:rsid w:val="0087099A"/>
    <w:rsid w:val="00870D79"/>
    <w:rsid w:val="00871333"/>
    <w:rsid w:val="00871952"/>
    <w:rsid w:val="00872006"/>
    <w:rsid w:val="00872386"/>
    <w:rsid w:val="008726D7"/>
    <w:rsid w:val="008730BB"/>
    <w:rsid w:val="00873128"/>
    <w:rsid w:val="008735BC"/>
    <w:rsid w:val="00873AAC"/>
    <w:rsid w:val="00873C61"/>
    <w:rsid w:val="00873DFD"/>
    <w:rsid w:val="008749BF"/>
    <w:rsid w:val="00875542"/>
    <w:rsid w:val="00875E14"/>
    <w:rsid w:val="0087677E"/>
    <w:rsid w:val="0087712C"/>
    <w:rsid w:val="008776E7"/>
    <w:rsid w:val="00877746"/>
    <w:rsid w:val="00877C5D"/>
    <w:rsid w:val="00880354"/>
    <w:rsid w:val="0088093C"/>
    <w:rsid w:val="00880BC0"/>
    <w:rsid w:val="0088127A"/>
    <w:rsid w:val="00881D59"/>
    <w:rsid w:val="00882991"/>
    <w:rsid w:val="00882EC1"/>
    <w:rsid w:val="0088324E"/>
    <w:rsid w:val="0088434F"/>
    <w:rsid w:val="00884371"/>
    <w:rsid w:val="008848E2"/>
    <w:rsid w:val="00884B7A"/>
    <w:rsid w:val="00884D47"/>
    <w:rsid w:val="008856C5"/>
    <w:rsid w:val="00886112"/>
    <w:rsid w:val="008872B3"/>
    <w:rsid w:val="00887392"/>
    <w:rsid w:val="00890A64"/>
    <w:rsid w:val="00890C40"/>
    <w:rsid w:val="0089122E"/>
    <w:rsid w:val="008912A7"/>
    <w:rsid w:val="0089183A"/>
    <w:rsid w:val="008920B4"/>
    <w:rsid w:val="008925EB"/>
    <w:rsid w:val="0089275E"/>
    <w:rsid w:val="00892B43"/>
    <w:rsid w:val="00893432"/>
    <w:rsid w:val="00893936"/>
    <w:rsid w:val="00893CE2"/>
    <w:rsid w:val="00893F41"/>
    <w:rsid w:val="00895144"/>
    <w:rsid w:val="00895963"/>
    <w:rsid w:val="0089653D"/>
    <w:rsid w:val="008972B6"/>
    <w:rsid w:val="00897339"/>
    <w:rsid w:val="00897697"/>
    <w:rsid w:val="008977E1"/>
    <w:rsid w:val="00897BFA"/>
    <w:rsid w:val="00897D19"/>
    <w:rsid w:val="008A0044"/>
    <w:rsid w:val="008A0BFE"/>
    <w:rsid w:val="008A1932"/>
    <w:rsid w:val="008A21D9"/>
    <w:rsid w:val="008A232D"/>
    <w:rsid w:val="008A3182"/>
    <w:rsid w:val="008A3C76"/>
    <w:rsid w:val="008A3D54"/>
    <w:rsid w:val="008A3E10"/>
    <w:rsid w:val="008A411C"/>
    <w:rsid w:val="008A45AC"/>
    <w:rsid w:val="008A4630"/>
    <w:rsid w:val="008A47CE"/>
    <w:rsid w:val="008A4DFA"/>
    <w:rsid w:val="008A5F2F"/>
    <w:rsid w:val="008A6BAE"/>
    <w:rsid w:val="008A7350"/>
    <w:rsid w:val="008A7A72"/>
    <w:rsid w:val="008B09F3"/>
    <w:rsid w:val="008B111A"/>
    <w:rsid w:val="008B16E6"/>
    <w:rsid w:val="008B1AB2"/>
    <w:rsid w:val="008B1D9B"/>
    <w:rsid w:val="008B2042"/>
    <w:rsid w:val="008B25F1"/>
    <w:rsid w:val="008B3567"/>
    <w:rsid w:val="008B36D0"/>
    <w:rsid w:val="008B38AF"/>
    <w:rsid w:val="008B3D7F"/>
    <w:rsid w:val="008B3E1B"/>
    <w:rsid w:val="008B3F4B"/>
    <w:rsid w:val="008B48EC"/>
    <w:rsid w:val="008B4AF0"/>
    <w:rsid w:val="008B518E"/>
    <w:rsid w:val="008B527B"/>
    <w:rsid w:val="008B5AB9"/>
    <w:rsid w:val="008B67E6"/>
    <w:rsid w:val="008B69B8"/>
    <w:rsid w:val="008B7042"/>
    <w:rsid w:val="008B770C"/>
    <w:rsid w:val="008C0325"/>
    <w:rsid w:val="008C094A"/>
    <w:rsid w:val="008C1570"/>
    <w:rsid w:val="008C1792"/>
    <w:rsid w:val="008C17B2"/>
    <w:rsid w:val="008C1E3E"/>
    <w:rsid w:val="008C2059"/>
    <w:rsid w:val="008C21D0"/>
    <w:rsid w:val="008C2DBC"/>
    <w:rsid w:val="008C3A4E"/>
    <w:rsid w:val="008C5371"/>
    <w:rsid w:val="008C623D"/>
    <w:rsid w:val="008C65F4"/>
    <w:rsid w:val="008C6683"/>
    <w:rsid w:val="008C6E0C"/>
    <w:rsid w:val="008C7273"/>
    <w:rsid w:val="008C78F8"/>
    <w:rsid w:val="008D05DF"/>
    <w:rsid w:val="008D09E8"/>
    <w:rsid w:val="008D0E65"/>
    <w:rsid w:val="008D110A"/>
    <w:rsid w:val="008D1612"/>
    <w:rsid w:val="008D2259"/>
    <w:rsid w:val="008D2531"/>
    <w:rsid w:val="008D2833"/>
    <w:rsid w:val="008D2A5B"/>
    <w:rsid w:val="008D313A"/>
    <w:rsid w:val="008D3381"/>
    <w:rsid w:val="008D33FE"/>
    <w:rsid w:val="008D3B9F"/>
    <w:rsid w:val="008D3D02"/>
    <w:rsid w:val="008D3D5A"/>
    <w:rsid w:val="008D4226"/>
    <w:rsid w:val="008D4D7C"/>
    <w:rsid w:val="008D5432"/>
    <w:rsid w:val="008D54C0"/>
    <w:rsid w:val="008D5558"/>
    <w:rsid w:val="008D5806"/>
    <w:rsid w:val="008D5ED9"/>
    <w:rsid w:val="008D65BE"/>
    <w:rsid w:val="008D7247"/>
    <w:rsid w:val="008D7567"/>
    <w:rsid w:val="008E0EE4"/>
    <w:rsid w:val="008E12BE"/>
    <w:rsid w:val="008E13FD"/>
    <w:rsid w:val="008E1C24"/>
    <w:rsid w:val="008E2626"/>
    <w:rsid w:val="008E27A9"/>
    <w:rsid w:val="008E323C"/>
    <w:rsid w:val="008E32E0"/>
    <w:rsid w:val="008E35A6"/>
    <w:rsid w:val="008E36D9"/>
    <w:rsid w:val="008E3A5C"/>
    <w:rsid w:val="008E3A9A"/>
    <w:rsid w:val="008E429E"/>
    <w:rsid w:val="008E58A3"/>
    <w:rsid w:val="008E5938"/>
    <w:rsid w:val="008E6109"/>
    <w:rsid w:val="008E6A39"/>
    <w:rsid w:val="008E76BB"/>
    <w:rsid w:val="008F1764"/>
    <w:rsid w:val="008F1E3D"/>
    <w:rsid w:val="008F235C"/>
    <w:rsid w:val="008F290B"/>
    <w:rsid w:val="008F2F11"/>
    <w:rsid w:val="008F3369"/>
    <w:rsid w:val="008F33A6"/>
    <w:rsid w:val="008F35EC"/>
    <w:rsid w:val="008F4FE8"/>
    <w:rsid w:val="008F4FED"/>
    <w:rsid w:val="008F5D5A"/>
    <w:rsid w:val="008F60F3"/>
    <w:rsid w:val="008F6200"/>
    <w:rsid w:val="008F62F8"/>
    <w:rsid w:val="008F6893"/>
    <w:rsid w:val="008F7292"/>
    <w:rsid w:val="008F76C0"/>
    <w:rsid w:val="009000F2"/>
    <w:rsid w:val="0090079D"/>
    <w:rsid w:val="0090086A"/>
    <w:rsid w:val="00900D2C"/>
    <w:rsid w:val="00901807"/>
    <w:rsid w:val="00901F0E"/>
    <w:rsid w:val="00902A26"/>
    <w:rsid w:val="00902A57"/>
    <w:rsid w:val="00902B29"/>
    <w:rsid w:val="00903C83"/>
    <w:rsid w:val="00903D77"/>
    <w:rsid w:val="0090408F"/>
    <w:rsid w:val="0090446A"/>
    <w:rsid w:val="00904537"/>
    <w:rsid w:val="00904DC3"/>
    <w:rsid w:val="0090534A"/>
    <w:rsid w:val="00905469"/>
    <w:rsid w:val="00906078"/>
    <w:rsid w:val="0090629C"/>
    <w:rsid w:val="00906EA2"/>
    <w:rsid w:val="00907278"/>
    <w:rsid w:val="009076CA"/>
    <w:rsid w:val="00910041"/>
    <w:rsid w:val="0091112B"/>
    <w:rsid w:val="00911D61"/>
    <w:rsid w:val="00912850"/>
    <w:rsid w:val="009128B8"/>
    <w:rsid w:val="009141F2"/>
    <w:rsid w:val="0091472C"/>
    <w:rsid w:val="00914DC9"/>
    <w:rsid w:val="00915243"/>
    <w:rsid w:val="00915351"/>
    <w:rsid w:val="00915679"/>
    <w:rsid w:val="009159C2"/>
    <w:rsid w:val="0091627F"/>
    <w:rsid w:val="00916E45"/>
    <w:rsid w:val="0092077A"/>
    <w:rsid w:val="00920DC0"/>
    <w:rsid w:val="009219F3"/>
    <w:rsid w:val="009221CB"/>
    <w:rsid w:val="00922320"/>
    <w:rsid w:val="00923643"/>
    <w:rsid w:val="00923E1A"/>
    <w:rsid w:val="009245CC"/>
    <w:rsid w:val="0092490A"/>
    <w:rsid w:val="00924E4B"/>
    <w:rsid w:val="00925A3E"/>
    <w:rsid w:val="009261DB"/>
    <w:rsid w:val="00926939"/>
    <w:rsid w:val="00926F4C"/>
    <w:rsid w:val="00927330"/>
    <w:rsid w:val="00927710"/>
    <w:rsid w:val="009307CA"/>
    <w:rsid w:val="009312F9"/>
    <w:rsid w:val="00931445"/>
    <w:rsid w:val="00931AB8"/>
    <w:rsid w:val="00931C19"/>
    <w:rsid w:val="00931C63"/>
    <w:rsid w:val="00931D10"/>
    <w:rsid w:val="0093218A"/>
    <w:rsid w:val="0093386D"/>
    <w:rsid w:val="00934C8E"/>
    <w:rsid w:val="00935194"/>
    <w:rsid w:val="0093545F"/>
    <w:rsid w:val="00936EA5"/>
    <w:rsid w:val="00937114"/>
    <w:rsid w:val="0094015D"/>
    <w:rsid w:val="00940916"/>
    <w:rsid w:val="009412B7"/>
    <w:rsid w:val="00941B13"/>
    <w:rsid w:val="0094215C"/>
    <w:rsid w:val="00942A27"/>
    <w:rsid w:val="00942F8E"/>
    <w:rsid w:val="00943543"/>
    <w:rsid w:val="009441DB"/>
    <w:rsid w:val="00944834"/>
    <w:rsid w:val="00946128"/>
    <w:rsid w:val="0094633F"/>
    <w:rsid w:val="00947BA5"/>
    <w:rsid w:val="00950805"/>
    <w:rsid w:val="009517E4"/>
    <w:rsid w:val="009518D4"/>
    <w:rsid w:val="009520BC"/>
    <w:rsid w:val="009521D2"/>
    <w:rsid w:val="00952403"/>
    <w:rsid w:val="00952589"/>
    <w:rsid w:val="00952BD8"/>
    <w:rsid w:val="00953573"/>
    <w:rsid w:val="0095370A"/>
    <w:rsid w:val="009537C0"/>
    <w:rsid w:val="009557A9"/>
    <w:rsid w:val="00956647"/>
    <w:rsid w:val="00956CF3"/>
    <w:rsid w:val="00957380"/>
    <w:rsid w:val="00957409"/>
    <w:rsid w:val="00957499"/>
    <w:rsid w:val="00957ED2"/>
    <w:rsid w:val="009604AE"/>
    <w:rsid w:val="009609AF"/>
    <w:rsid w:val="00960DE4"/>
    <w:rsid w:val="009610C7"/>
    <w:rsid w:val="00961164"/>
    <w:rsid w:val="009612A4"/>
    <w:rsid w:val="00961867"/>
    <w:rsid w:val="00961A07"/>
    <w:rsid w:val="00961A4F"/>
    <w:rsid w:val="009625B7"/>
    <w:rsid w:val="00962FB8"/>
    <w:rsid w:val="00963183"/>
    <w:rsid w:val="0096373F"/>
    <w:rsid w:val="00964007"/>
    <w:rsid w:val="00964283"/>
    <w:rsid w:val="009642A4"/>
    <w:rsid w:val="009643F4"/>
    <w:rsid w:val="009645A6"/>
    <w:rsid w:val="00964F5A"/>
    <w:rsid w:val="0096527F"/>
    <w:rsid w:val="009653ED"/>
    <w:rsid w:val="009664AE"/>
    <w:rsid w:val="00966A21"/>
    <w:rsid w:val="00966AD2"/>
    <w:rsid w:val="0097025C"/>
    <w:rsid w:val="00971415"/>
    <w:rsid w:val="009716D8"/>
    <w:rsid w:val="00971F54"/>
    <w:rsid w:val="00972057"/>
    <w:rsid w:val="0097227B"/>
    <w:rsid w:val="0097262E"/>
    <w:rsid w:val="0097293F"/>
    <w:rsid w:val="00973103"/>
    <w:rsid w:val="00974022"/>
    <w:rsid w:val="009743E8"/>
    <w:rsid w:val="009745D8"/>
    <w:rsid w:val="00974F3B"/>
    <w:rsid w:val="0097552A"/>
    <w:rsid w:val="0097564A"/>
    <w:rsid w:val="00975974"/>
    <w:rsid w:val="00975D06"/>
    <w:rsid w:val="00975D63"/>
    <w:rsid w:val="00975DAE"/>
    <w:rsid w:val="00976BBE"/>
    <w:rsid w:val="0098055B"/>
    <w:rsid w:val="00980B30"/>
    <w:rsid w:val="009810BE"/>
    <w:rsid w:val="009817BC"/>
    <w:rsid w:val="009819A7"/>
    <w:rsid w:val="0098220A"/>
    <w:rsid w:val="00982E75"/>
    <w:rsid w:val="00983337"/>
    <w:rsid w:val="009836AA"/>
    <w:rsid w:val="009846BF"/>
    <w:rsid w:val="009851F5"/>
    <w:rsid w:val="0098534B"/>
    <w:rsid w:val="00986019"/>
    <w:rsid w:val="00986281"/>
    <w:rsid w:val="00986FC9"/>
    <w:rsid w:val="0098764E"/>
    <w:rsid w:val="00987683"/>
    <w:rsid w:val="00987826"/>
    <w:rsid w:val="00987B4F"/>
    <w:rsid w:val="00987D58"/>
    <w:rsid w:val="0099034B"/>
    <w:rsid w:val="009906D4"/>
    <w:rsid w:val="00990A8E"/>
    <w:rsid w:val="00990EB7"/>
    <w:rsid w:val="00990F5F"/>
    <w:rsid w:val="009911A7"/>
    <w:rsid w:val="009913B8"/>
    <w:rsid w:val="009914E4"/>
    <w:rsid w:val="00992141"/>
    <w:rsid w:val="009921DB"/>
    <w:rsid w:val="00992C67"/>
    <w:rsid w:val="00992D5B"/>
    <w:rsid w:val="00993135"/>
    <w:rsid w:val="00993AC7"/>
    <w:rsid w:val="00993BAD"/>
    <w:rsid w:val="00993E49"/>
    <w:rsid w:val="00994120"/>
    <w:rsid w:val="009942F5"/>
    <w:rsid w:val="00994568"/>
    <w:rsid w:val="00994602"/>
    <w:rsid w:val="00995B01"/>
    <w:rsid w:val="00996055"/>
    <w:rsid w:val="00996EF4"/>
    <w:rsid w:val="00997044"/>
    <w:rsid w:val="00997BC9"/>
    <w:rsid w:val="009A113D"/>
    <w:rsid w:val="009A1ECA"/>
    <w:rsid w:val="009A2BE9"/>
    <w:rsid w:val="009A2BF3"/>
    <w:rsid w:val="009A3688"/>
    <w:rsid w:val="009A3713"/>
    <w:rsid w:val="009A3C3E"/>
    <w:rsid w:val="009A4153"/>
    <w:rsid w:val="009A4C2C"/>
    <w:rsid w:val="009A4E60"/>
    <w:rsid w:val="009A59B3"/>
    <w:rsid w:val="009A5FAE"/>
    <w:rsid w:val="009A6B3A"/>
    <w:rsid w:val="009A70A3"/>
    <w:rsid w:val="009A7E7C"/>
    <w:rsid w:val="009B05D2"/>
    <w:rsid w:val="009B152B"/>
    <w:rsid w:val="009B2731"/>
    <w:rsid w:val="009B2DCF"/>
    <w:rsid w:val="009B39D8"/>
    <w:rsid w:val="009B3D38"/>
    <w:rsid w:val="009B4368"/>
    <w:rsid w:val="009B4D4C"/>
    <w:rsid w:val="009B66F5"/>
    <w:rsid w:val="009B7505"/>
    <w:rsid w:val="009C0020"/>
    <w:rsid w:val="009C03F7"/>
    <w:rsid w:val="009C10DA"/>
    <w:rsid w:val="009C19FC"/>
    <w:rsid w:val="009C27F7"/>
    <w:rsid w:val="009C3BC4"/>
    <w:rsid w:val="009C3C93"/>
    <w:rsid w:val="009C3E97"/>
    <w:rsid w:val="009C4017"/>
    <w:rsid w:val="009C424E"/>
    <w:rsid w:val="009C4708"/>
    <w:rsid w:val="009C4870"/>
    <w:rsid w:val="009C4C4E"/>
    <w:rsid w:val="009C4D37"/>
    <w:rsid w:val="009C574C"/>
    <w:rsid w:val="009C5753"/>
    <w:rsid w:val="009C5E42"/>
    <w:rsid w:val="009C620F"/>
    <w:rsid w:val="009C657D"/>
    <w:rsid w:val="009C724B"/>
    <w:rsid w:val="009C7266"/>
    <w:rsid w:val="009C748A"/>
    <w:rsid w:val="009D03B7"/>
    <w:rsid w:val="009D07AD"/>
    <w:rsid w:val="009D0824"/>
    <w:rsid w:val="009D1172"/>
    <w:rsid w:val="009D13CC"/>
    <w:rsid w:val="009D1654"/>
    <w:rsid w:val="009D1AAC"/>
    <w:rsid w:val="009D1BDB"/>
    <w:rsid w:val="009D298F"/>
    <w:rsid w:val="009D2F9C"/>
    <w:rsid w:val="009D4207"/>
    <w:rsid w:val="009D4E4A"/>
    <w:rsid w:val="009D5130"/>
    <w:rsid w:val="009D53D1"/>
    <w:rsid w:val="009D53FB"/>
    <w:rsid w:val="009D56A4"/>
    <w:rsid w:val="009D6081"/>
    <w:rsid w:val="009D678C"/>
    <w:rsid w:val="009D6B9A"/>
    <w:rsid w:val="009D6D30"/>
    <w:rsid w:val="009D7523"/>
    <w:rsid w:val="009D76B5"/>
    <w:rsid w:val="009D7AF1"/>
    <w:rsid w:val="009D7BC7"/>
    <w:rsid w:val="009D7FAC"/>
    <w:rsid w:val="009E0109"/>
    <w:rsid w:val="009E0342"/>
    <w:rsid w:val="009E098B"/>
    <w:rsid w:val="009E09AB"/>
    <w:rsid w:val="009E0D7D"/>
    <w:rsid w:val="009E0DAF"/>
    <w:rsid w:val="009E19BB"/>
    <w:rsid w:val="009E1C47"/>
    <w:rsid w:val="009E38D1"/>
    <w:rsid w:val="009E3DF1"/>
    <w:rsid w:val="009E514A"/>
    <w:rsid w:val="009E5177"/>
    <w:rsid w:val="009E5701"/>
    <w:rsid w:val="009E5711"/>
    <w:rsid w:val="009E758E"/>
    <w:rsid w:val="009E7BA2"/>
    <w:rsid w:val="009E7BFB"/>
    <w:rsid w:val="009E7D6B"/>
    <w:rsid w:val="009E7E81"/>
    <w:rsid w:val="009F020A"/>
    <w:rsid w:val="009F05AD"/>
    <w:rsid w:val="009F0659"/>
    <w:rsid w:val="009F1109"/>
    <w:rsid w:val="009F143E"/>
    <w:rsid w:val="009F1DE8"/>
    <w:rsid w:val="009F2186"/>
    <w:rsid w:val="009F227C"/>
    <w:rsid w:val="009F28DC"/>
    <w:rsid w:val="009F2EDB"/>
    <w:rsid w:val="009F33DC"/>
    <w:rsid w:val="009F3572"/>
    <w:rsid w:val="009F4550"/>
    <w:rsid w:val="009F56C0"/>
    <w:rsid w:val="009F5C76"/>
    <w:rsid w:val="00A000C5"/>
    <w:rsid w:val="00A007B4"/>
    <w:rsid w:val="00A00930"/>
    <w:rsid w:val="00A00CA0"/>
    <w:rsid w:val="00A00E00"/>
    <w:rsid w:val="00A01221"/>
    <w:rsid w:val="00A012A8"/>
    <w:rsid w:val="00A012F1"/>
    <w:rsid w:val="00A016FF"/>
    <w:rsid w:val="00A01886"/>
    <w:rsid w:val="00A0207F"/>
    <w:rsid w:val="00A021AF"/>
    <w:rsid w:val="00A027B1"/>
    <w:rsid w:val="00A0307A"/>
    <w:rsid w:val="00A03A7C"/>
    <w:rsid w:val="00A044AA"/>
    <w:rsid w:val="00A0686F"/>
    <w:rsid w:val="00A0700C"/>
    <w:rsid w:val="00A102F8"/>
    <w:rsid w:val="00A10A20"/>
    <w:rsid w:val="00A117D5"/>
    <w:rsid w:val="00A11C11"/>
    <w:rsid w:val="00A12720"/>
    <w:rsid w:val="00A12ED1"/>
    <w:rsid w:val="00A13121"/>
    <w:rsid w:val="00A131F5"/>
    <w:rsid w:val="00A133C1"/>
    <w:rsid w:val="00A13414"/>
    <w:rsid w:val="00A13675"/>
    <w:rsid w:val="00A138B7"/>
    <w:rsid w:val="00A13F2D"/>
    <w:rsid w:val="00A148A0"/>
    <w:rsid w:val="00A14AA8"/>
    <w:rsid w:val="00A14F81"/>
    <w:rsid w:val="00A1535F"/>
    <w:rsid w:val="00A15CB1"/>
    <w:rsid w:val="00A15DCC"/>
    <w:rsid w:val="00A15E7D"/>
    <w:rsid w:val="00A15E84"/>
    <w:rsid w:val="00A16021"/>
    <w:rsid w:val="00A16961"/>
    <w:rsid w:val="00A176DD"/>
    <w:rsid w:val="00A21838"/>
    <w:rsid w:val="00A22C3E"/>
    <w:rsid w:val="00A22C4D"/>
    <w:rsid w:val="00A2334E"/>
    <w:rsid w:val="00A23442"/>
    <w:rsid w:val="00A249D2"/>
    <w:rsid w:val="00A254AB"/>
    <w:rsid w:val="00A259F2"/>
    <w:rsid w:val="00A266CC"/>
    <w:rsid w:val="00A26DB4"/>
    <w:rsid w:val="00A27425"/>
    <w:rsid w:val="00A3023E"/>
    <w:rsid w:val="00A305C5"/>
    <w:rsid w:val="00A30919"/>
    <w:rsid w:val="00A31F05"/>
    <w:rsid w:val="00A31FD2"/>
    <w:rsid w:val="00A3404D"/>
    <w:rsid w:val="00A341AB"/>
    <w:rsid w:val="00A34290"/>
    <w:rsid w:val="00A355F9"/>
    <w:rsid w:val="00A357D3"/>
    <w:rsid w:val="00A35AA9"/>
    <w:rsid w:val="00A35F3C"/>
    <w:rsid w:val="00A36CF6"/>
    <w:rsid w:val="00A37309"/>
    <w:rsid w:val="00A37329"/>
    <w:rsid w:val="00A37558"/>
    <w:rsid w:val="00A3786A"/>
    <w:rsid w:val="00A4008C"/>
    <w:rsid w:val="00A402A8"/>
    <w:rsid w:val="00A40685"/>
    <w:rsid w:val="00A40E2F"/>
    <w:rsid w:val="00A41819"/>
    <w:rsid w:val="00A41C9A"/>
    <w:rsid w:val="00A41D73"/>
    <w:rsid w:val="00A42406"/>
    <w:rsid w:val="00A42A74"/>
    <w:rsid w:val="00A433E8"/>
    <w:rsid w:val="00A43A1D"/>
    <w:rsid w:val="00A43AB0"/>
    <w:rsid w:val="00A44854"/>
    <w:rsid w:val="00A44A45"/>
    <w:rsid w:val="00A4665D"/>
    <w:rsid w:val="00A46859"/>
    <w:rsid w:val="00A46D39"/>
    <w:rsid w:val="00A47019"/>
    <w:rsid w:val="00A472B8"/>
    <w:rsid w:val="00A5004A"/>
    <w:rsid w:val="00A5017C"/>
    <w:rsid w:val="00A502D6"/>
    <w:rsid w:val="00A502F5"/>
    <w:rsid w:val="00A504F4"/>
    <w:rsid w:val="00A507C4"/>
    <w:rsid w:val="00A508AA"/>
    <w:rsid w:val="00A50EE7"/>
    <w:rsid w:val="00A526CE"/>
    <w:rsid w:val="00A53D28"/>
    <w:rsid w:val="00A5468F"/>
    <w:rsid w:val="00A54909"/>
    <w:rsid w:val="00A54DC0"/>
    <w:rsid w:val="00A550C9"/>
    <w:rsid w:val="00A55228"/>
    <w:rsid w:val="00A55410"/>
    <w:rsid w:val="00A55A04"/>
    <w:rsid w:val="00A564DE"/>
    <w:rsid w:val="00A6054E"/>
    <w:rsid w:val="00A60799"/>
    <w:rsid w:val="00A6170B"/>
    <w:rsid w:val="00A61767"/>
    <w:rsid w:val="00A61991"/>
    <w:rsid w:val="00A61B7F"/>
    <w:rsid w:val="00A61B91"/>
    <w:rsid w:val="00A61C3A"/>
    <w:rsid w:val="00A620E8"/>
    <w:rsid w:val="00A63335"/>
    <w:rsid w:val="00A634EB"/>
    <w:rsid w:val="00A63685"/>
    <w:rsid w:val="00A63EA5"/>
    <w:rsid w:val="00A64545"/>
    <w:rsid w:val="00A645AC"/>
    <w:rsid w:val="00A64C79"/>
    <w:rsid w:val="00A65EFB"/>
    <w:rsid w:val="00A66E28"/>
    <w:rsid w:val="00A6707F"/>
    <w:rsid w:val="00A67429"/>
    <w:rsid w:val="00A677E7"/>
    <w:rsid w:val="00A67CE9"/>
    <w:rsid w:val="00A70590"/>
    <w:rsid w:val="00A7062E"/>
    <w:rsid w:val="00A70834"/>
    <w:rsid w:val="00A71542"/>
    <w:rsid w:val="00A7171F"/>
    <w:rsid w:val="00A71FA0"/>
    <w:rsid w:val="00A71FBD"/>
    <w:rsid w:val="00A72727"/>
    <w:rsid w:val="00A727D8"/>
    <w:rsid w:val="00A72C1A"/>
    <w:rsid w:val="00A732FB"/>
    <w:rsid w:val="00A7463E"/>
    <w:rsid w:val="00A74E67"/>
    <w:rsid w:val="00A758E2"/>
    <w:rsid w:val="00A765B1"/>
    <w:rsid w:val="00A772F2"/>
    <w:rsid w:val="00A77828"/>
    <w:rsid w:val="00A77BAA"/>
    <w:rsid w:val="00A800F9"/>
    <w:rsid w:val="00A803A6"/>
    <w:rsid w:val="00A8073D"/>
    <w:rsid w:val="00A80D02"/>
    <w:rsid w:val="00A815FB"/>
    <w:rsid w:val="00A81AEB"/>
    <w:rsid w:val="00A82D32"/>
    <w:rsid w:val="00A82EAE"/>
    <w:rsid w:val="00A82FC7"/>
    <w:rsid w:val="00A847F9"/>
    <w:rsid w:val="00A84F27"/>
    <w:rsid w:val="00A8519C"/>
    <w:rsid w:val="00A855EE"/>
    <w:rsid w:val="00A8597A"/>
    <w:rsid w:val="00A85B87"/>
    <w:rsid w:val="00A85F83"/>
    <w:rsid w:val="00A86019"/>
    <w:rsid w:val="00A86EED"/>
    <w:rsid w:val="00A8733A"/>
    <w:rsid w:val="00A9151F"/>
    <w:rsid w:val="00A9196B"/>
    <w:rsid w:val="00A91BB5"/>
    <w:rsid w:val="00A91BEE"/>
    <w:rsid w:val="00A91D4B"/>
    <w:rsid w:val="00A920B2"/>
    <w:rsid w:val="00A92A96"/>
    <w:rsid w:val="00A92AF0"/>
    <w:rsid w:val="00A933FE"/>
    <w:rsid w:val="00A937D5"/>
    <w:rsid w:val="00A93C70"/>
    <w:rsid w:val="00A94A32"/>
    <w:rsid w:val="00A94AFC"/>
    <w:rsid w:val="00A94B4E"/>
    <w:rsid w:val="00A94BF5"/>
    <w:rsid w:val="00A954F8"/>
    <w:rsid w:val="00A962AE"/>
    <w:rsid w:val="00A9686A"/>
    <w:rsid w:val="00A96B4A"/>
    <w:rsid w:val="00A97BDA"/>
    <w:rsid w:val="00AA043A"/>
    <w:rsid w:val="00AA0779"/>
    <w:rsid w:val="00AA08F3"/>
    <w:rsid w:val="00AA0A7E"/>
    <w:rsid w:val="00AA0F23"/>
    <w:rsid w:val="00AA1067"/>
    <w:rsid w:val="00AA1163"/>
    <w:rsid w:val="00AA1DA8"/>
    <w:rsid w:val="00AA222C"/>
    <w:rsid w:val="00AA2264"/>
    <w:rsid w:val="00AA238E"/>
    <w:rsid w:val="00AA2483"/>
    <w:rsid w:val="00AA253B"/>
    <w:rsid w:val="00AA29F8"/>
    <w:rsid w:val="00AA3243"/>
    <w:rsid w:val="00AA388F"/>
    <w:rsid w:val="00AA3C4C"/>
    <w:rsid w:val="00AA408E"/>
    <w:rsid w:val="00AA4DA9"/>
    <w:rsid w:val="00AA4F6D"/>
    <w:rsid w:val="00AA50CE"/>
    <w:rsid w:val="00AA536B"/>
    <w:rsid w:val="00AA57C9"/>
    <w:rsid w:val="00AA5A5C"/>
    <w:rsid w:val="00AA5A6F"/>
    <w:rsid w:val="00AA634D"/>
    <w:rsid w:val="00AA6F6C"/>
    <w:rsid w:val="00AA721D"/>
    <w:rsid w:val="00AA7519"/>
    <w:rsid w:val="00AA790A"/>
    <w:rsid w:val="00AB02EA"/>
    <w:rsid w:val="00AB110C"/>
    <w:rsid w:val="00AB227A"/>
    <w:rsid w:val="00AB22BF"/>
    <w:rsid w:val="00AB256E"/>
    <w:rsid w:val="00AB318B"/>
    <w:rsid w:val="00AB3466"/>
    <w:rsid w:val="00AB38B2"/>
    <w:rsid w:val="00AB3BBB"/>
    <w:rsid w:val="00AB408C"/>
    <w:rsid w:val="00AB43AF"/>
    <w:rsid w:val="00AB4E41"/>
    <w:rsid w:val="00AB5EB1"/>
    <w:rsid w:val="00AB6003"/>
    <w:rsid w:val="00AB759A"/>
    <w:rsid w:val="00AB7B06"/>
    <w:rsid w:val="00AB7EAA"/>
    <w:rsid w:val="00AC0432"/>
    <w:rsid w:val="00AC0770"/>
    <w:rsid w:val="00AC1683"/>
    <w:rsid w:val="00AC1D82"/>
    <w:rsid w:val="00AC2D5F"/>
    <w:rsid w:val="00AC4094"/>
    <w:rsid w:val="00AC42B6"/>
    <w:rsid w:val="00AC4AB7"/>
    <w:rsid w:val="00AC51E0"/>
    <w:rsid w:val="00AC6D24"/>
    <w:rsid w:val="00AC6E18"/>
    <w:rsid w:val="00AC7F64"/>
    <w:rsid w:val="00AD1065"/>
    <w:rsid w:val="00AD159E"/>
    <w:rsid w:val="00AD2AB1"/>
    <w:rsid w:val="00AD3132"/>
    <w:rsid w:val="00AD3DA6"/>
    <w:rsid w:val="00AD3F3C"/>
    <w:rsid w:val="00AD447E"/>
    <w:rsid w:val="00AD4B2F"/>
    <w:rsid w:val="00AD5F0A"/>
    <w:rsid w:val="00AD6A5B"/>
    <w:rsid w:val="00AD6B4F"/>
    <w:rsid w:val="00AD6D19"/>
    <w:rsid w:val="00AD7812"/>
    <w:rsid w:val="00AD7C42"/>
    <w:rsid w:val="00AD7CFA"/>
    <w:rsid w:val="00AE06B0"/>
    <w:rsid w:val="00AE0BD6"/>
    <w:rsid w:val="00AE11C1"/>
    <w:rsid w:val="00AE163D"/>
    <w:rsid w:val="00AE1A42"/>
    <w:rsid w:val="00AE1C5C"/>
    <w:rsid w:val="00AE315E"/>
    <w:rsid w:val="00AE319F"/>
    <w:rsid w:val="00AE31D9"/>
    <w:rsid w:val="00AE3CF0"/>
    <w:rsid w:val="00AE4546"/>
    <w:rsid w:val="00AE6575"/>
    <w:rsid w:val="00AE71EE"/>
    <w:rsid w:val="00AF03CF"/>
    <w:rsid w:val="00AF0A0A"/>
    <w:rsid w:val="00AF14FC"/>
    <w:rsid w:val="00AF1ED2"/>
    <w:rsid w:val="00AF1F4E"/>
    <w:rsid w:val="00AF2302"/>
    <w:rsid w:val="00AF262A"/>
    <w:rsid w:val="00AF3557"/>
    <w:rsid w:val="00AF3F86"/>
    <w:rsid w:val="00AF4CEE"/>
    <w:rsid w:val="00AF4F4A"/>
    <w:rsid w:val="00AF584C"/>
    <w:rsid w:val="00AF5D84"/>
    <w:rsid w:val="00AF6476"/>
    <w:rsid w:val="00AF669D"/>
    <w:rsid w:val="00AF672C"/>
    <w:rsid w:val="00AF673E"/>
    <w:rsid w:val="00AF6ABE"/>
    <w:rsid w:val="00AF7389"/>
    <w:rsid w:val="00AF79DF"/>
    <w:rsid w:val="00AF7C37"/>
    <w:rsid w:val="00B00378"/>
    <w:rsid w:val="00B00D91"/>
    <w:rsid w:val="00B00E84"/>
    <w:rsid w:val="00B01DD9"/>
    <w:rsid w:val="00B01F0E"/>
    <w:rsid w:val="00B038F1"/>
    <w:rsid w:val="00B03C1B"/>
    <w:rsid w:val="00B04678"/>
    <w:rsid w:val="00B047C9"/>
    <w:rsid w:val="00B04A04"/>
    <w:rsid w:val="00B04B78"/>
    <w:rsid w:val="00B04C37"/>
    <w:rsid w:val="00B04F00"/>
    <w:rsid w:val="00B05BA6"/>
    <w:rsid w:val="00B066FE"/>
    <w:rsid w:val="00B06912"/>
    <w:rsid w:val="00B06B4F"/>
    <w:rsid w:val="00B06BEA"/>
    <w:rsid w:val="00B07316"/>
    <w:rsid w:val="00B07A43"/>
    <w:rsid w:val="00B07F74"/>
    <w:rsid w:val="00B10618"/>
    <w:rsid w:val="00B10B04"/>
    <w:rsid w:val="00B10CC6"/>
    <w:rsid w:val="00B11932"/>
    <w:rsid w:val="00B11A61"/>
    <w:rsid w:val="00B12082"/>
    <w:rsid w:val="00B12648"/>
    <w:rsid w:val="00B1270C"/>
    <w:rsid w:val="00B12710"/>
    <w:rsid w:val="00B13389"/>
    <w:rsid w:val="00B1364C"/>
    <w:rsid w:val="00B13EDB"/>
    <w:rsid w:val="00B141A5"/>
    <w:rsid w:val="00B14F47"/>
    <w:rsid w:val="00B15282"/>
    <w:rsid w:val="00B15286"/>
    <w:rsid w:val="00B1539F"/>
    <w:rsid w:val="00B1550D"/>
    <w:rsid w:val="00B15F6C"/>
    <w:rsid w:val="00B163E8"/>
    <w:rsid w:val="00B1767E"/>
    <w:rsid w:val="00B20760"/>
    <w:rsid w:val="00B2125C"/>
    <w:rsid w:val="00B21676"/>
    <w:rsid w:val="00B219E1"/>
    <w:rsid w:val="00B21ECF"/>
    <w:rsid w:val="00B22150"/>
    <w:rsid w:val="00B226DE"/>
    <w:rsid w:val="00B22FB5"/>
    <w:rsid w:val="00B241D5"/>
    <w:rsid w:val="00B24BE9"/>
    <w:rsid w:val="00B2551D"/>
    <w:rsid w:val="00B25F8C"/>
    <w:rsid w:val="00B260BE"/>
    <w:rsid w:val="00B26677"/>
    <w:rsid w:val="00B26A96"/>
    <w:rsid w:val="00B274E3"/>
    <w:rsid w:val="00B2765C"/>
    <w:rsid w:val="00B27C4B"/>
    <w:rsid w:val="00B30563"/>
    <w:rsid w:val="00B3069E"/>
    <w:rsid w:val="00B30A76"/>
    <w:rsid w:val="00B31246"/>
    <w:rsid w:val="00B32295"/>
    <w:rsid w:val="00B33AB5"/>
    <w:rsid w:val="00B3412E"/>
    <w:rsid w:val="00B343E0"/>
    <w:rsid w:val="00B35B6D"/>
    <w:rsid w:val="00B35D53"/>
    <w:rsid w:val="00B367C4"/>
    <w:rsid w:val="00B36D3E"/>
    <w:rsid w:val="00B37B8E"/>
    <w:rsid w:val="00B40222"/>
    <w:rsid w:val="00B404C3"/>
    <w:rsid w:val="00B41938"/>
    <w:rsid w:val="00B41A04"/>
    <w:rsid w:val="00B42743"/>
    <w:rsid w:val="00B430E9"/>
    <w:rsid w:val="00B4311F"/>
    <w:rsid w:val="00B431AE"/>
    <w:rsid w:val="00B44288"/>
    <w:rsid w:val="00B448BF"/>
    <w:rsid w:val="00B45A59"/>
    <w:rsid w:val="00B45F9F"/>
    <w:rsid w:val="00B4627C"/>
    <w:rsid w:val="00B4641F"/>
    <w:rsid w:val="00B46793"/>
    <w:rsid w:val="00B46953"/>
    <w:rsid w:val="00B47455"/>
    <w:rsid w:val="00B47979"/>
    <w:rsid w:val="00B47A59"/>
    <w:rsid w:val="00B47ECD"/>
    <w:rsid w:val="00B47FF3"/>
    <w:rsid w:val="00B503D6"/>
    <w:rsid w:val="00B51520"/>
    <w:rsid w:val="00B515C3"/>
    <w:rsid w:val="00B517C2"/>
    <w:rsid w:val="00B518CE"/>
    <w:rsid w:val="00B51F56"/>
    <w:rsid w:val="00B52234"/>
    <w:rsid w:val="00B53623"/>
    <w:rsid w:val="00B536FC"/>
    <w:rsid w:val="00B53D1D"/>
    <w:rsid w:val="00B53E98"/>
    <w:rsid w:val="00B53F9B"/>
    <w:rsid w:val="00B54B19"/>
    <w:rsid w:val="00B55F64"/>
    <w:rsid w:val="00B56ECA"/>
    <w:rsid w:val="00B57093"/>
    <w:rsid w:val="00B57B5D"/>
    <w:rsid w:val="00B60613"/>
    <w:rsid w:val="00B61AEC"/>
    <w:rsid w:val="00B6244C"/>
    <w:rsid w:val="00B62A2F"/>
    <w:rsid w:val="00B62B7B"/>
    <w:rsid w:val="00B62F0A"/>
    <w:rsid w:val="00B63484"/>
    <w:rsid w:val="00B634B7"/>
    <w:rsid w:val="00B634F1"/>
    <w:rsid w:val="00B637EF"/>
    <w:rsid w:val="00B63EF6"/>
    <w:rsid w:val="00B6440A"/>
    <w:rsid w:val="00B65788"/>
    <w:rsid w:val="00B65844"/>
    <w:rsid w:val="00B66054"/>
    <w:rsid w:val="00B6677F"/>
    <w:rsid w:val="00B66C7A"/>
    <w:rsid w:val="00B672EA"/>
    <w:rsid w:val="00B6747B"/>
    <w:rsid w:val="00B70200"/>
    <w:rsid w:val="00B702D7"/>
    <w:rsid w:val="00B70389"/>
    <w:rsid w:val="00B70E01"/>
    <w:rsid w:val="00B718FA"/>
    <w:rsid w:val="00B72A0B"/>
    <w:rsid w:val="00B72CF0"/>
    <w:rsid w:val="00B7380E"/>
    <w:rsid w:val="00B740F6"/>
    <w:rsid w:val="00B74615"/>
    <w:rsid w:val="00B74789"/>
    <w:rsid w:val="00B755B6"/>
    <w:rsid w:val="00B75977"/>
    <w:rsid w:val="00B75A48"/>
    <w:rsid w:val="00B75CC0"/>
    <w:rsid w:val="00B76021"/>
    <w:rsid w:val="00B76FCD"/>
    <w:rsid w:val="00B7764D"/>
    <w:rsid w:val="00B804F8"/>
    <w:rsid w:val="00B8095A"/>
    <w:rsid w:val="00B81274"/>
    <w:rsid w:val="00B815D3"/>
    <w:rsid w:val="00B81742"/>
    <w:rsid w:val="00B817B5"/>
    <w:rsid w:val="00B823A6"/>
    <w:rsid w:val="00B83E76"/>
    <w:rsid w:val="00B83FA0"/>
    <w:rsid w:val="00B84156"/>
    <w:rsid w:val="00B846E6"/>
    <w:rsid w:val="00B8537B"/>
    <w:rsid w:val="00B85586"/>
    <w:rsid w:val="00B86289"/>
    <w:rsid w:val="00B863B3"/>
    <w:rsid w:val="00B869D3"/>
    <w:rsid w:val="00B86CF8"/>
    <w:rsid w:val="00B86E44"/>
    <w:rsid w:val="00B87359"/>
    <w:rsid w:val="00B87F1C"/>
    <w:rsid w:val="00B90D8D"/>
    <w:rsid w:val="00B91263"/>
    <w:rsid w:val="00B91B61"/>
    <w:rsid w:val="00B93849"/>
    <w:rsid w:val="00B938BD"/>
    <w:rsid w:val="00B93CF3"/>
    <w:rsid w:val="00B9407F"/>
    <w:rsid w:val="00B944E9"/>
    <w:rsid w:val="00B945D7"/>
    <w:rsid w:val="00B94896"/>
    <w:rsid w:val="00B94CDD"/>
    <w:rsid w:val="00B94DA7"/>
    <w:rsid w:val="00B95163"/>
    <w:rsid w:val="00B954D0"/>
    <w:rsid w:val="00B96DD9"/>
    <w:rsid w:val="00B96EA6"/>
    <w:rsid w:val="00B9789D"/>
    <w:rsid w:val="00B97A4C"/>
    <w:rsid w:val="00BA050E"/>
    <w:rsid w:val="00BA1289"/>
    <w:rsid w:val="00BA14B2"/>
    <w:rsid w:val="00BA15DC"/>
    <w:rsid w:val="00BA1E2F"/>
    <w:rsid w:val="00BA1EB8"/>
    <w:rsid w:val="00BA2C82"/>
    <w:rsid w:val="00BA3869"/>
    <w:rsid w:val="00BA4399"/>
    <w:rsid w:val="00BA4452"/>
    <w:rsid w:val="00BA46C6"/>
    <w:rsid w:val="00BA4ACF"/>
    <w:rsid w:val="00BA5039"/>
    <w:rsid w:val="00BA583B"/>
    <w:rsid w:val="00BA5DF2"/>
    <w:rsid w:val="00BA5EC7"/>
    <w:rsid w:val="00BA6319"/>
    <w:rsid w:val="00BA63CE"/>
    <w:rsid w:val="00BA676E"/>
    <w:rsid w:val="00BA6980"/>
    <w:rsid w:val="00BA6EF2"/>
    <w:rsid w:val="00BA7227"/>
    <w:rsid w:val="00BA763C"/>
    <w:rsid w:val="00BA784D"/>
    <w:rsid w:val="00BA7CD7"/>
    <w:rsid w:val="00BB00E5"/>
    <w:rsid w:val="00BB1688"/>
    <w:rsid w:val="00BB1EFB"/>
    <w:rsid w:val="00BB269F"/>
    <w:rsid w:val="00BB27CC"/>
    <w:rsid w:val="00BB2ACE"/>
    <w:rsid w:val="00BB2E4E"/>
    <w:rsid w:val="00BB2E62"/>
    <w:rsid w:val="00BB36C9"/>
    <w:rsid w:val="00BB3A66"/>
    <w:rsid w:val="00BB40D1"/>
    <w:rsid w:val="00BB6D85"/>
    <w:rsid w:val="00BB777D"/>
    <w:rsid w:val="00BB7EC0"/>
    <w:rsid w:val="00BB7F88"/>
    <w:rsid w:val="00BC0207"/>
    <w:rsid w:val="00BC089F"/>
    <w:rsid w:val="00BC0A0C"/>
    <w:rsid w:val="00BC0A5A"/>
    <w:rsid w:val="00BC0E64"/>
    <w:rsid w:val="00BC25D1"/>
    <w:rsid w:val="00BC2DBD"/>
    <w:rsid w:val="00BC3BCB"/>
    <w:rsid w:val="00BC3CF1"/>
    <w:rsid w:val="00BC4202"/>
    <w:rsid w:val="00BC428A"/>
    <w:rsid w:val="00BC4C40"/>
    <w:rsid w:val="00BC5A29"/>
    <w:rsid w:val="00BC5AE3"/>
    <w:rsid w:val="00BC5BAD"/>
    <w:rsid w:val="00BC692A"/>
    <w:rsid w:val="00BC76C5"/>
    <w:rsid w:val="00BC7F94"/>
    <w:rsid w:val="00BD1039"/>
    <w:rsid w:val="00BD10B7"/>
    <w:rsid w:val="00BD138A"/>
    <w:rsid w:val="00BD164A"/>
    <w:rsid w:val="00BD1BDD"/>
    <w:rsid w:val="00BD1D7D"/>
    <w:rsid w:val="00BD1E27"/>
    <w:rsid w:val="00BD2B4D"/>
    <w:rsid w:val="00BD2F08"/>
    <w:rsid w:val="00BD2FB9"/>
    <w:rsid w:val="00BD31C2"/>
    <w:rsid w:val="00BD3683"/>
    <w:rsid w:val="00BD450A"/>
    <w:rsid w:val="00BD4717"/>
    <w:rsid w:val="00BD48EA"/>
    <w:rsid w:val="00BD4BA8"/>
    <w:rsid w:val="00BD5624"/>
    <w:rsid w:val="00BD62E6"/>
    <w:rsid w:val="00BD6B0E"/>
    <w:rsid w:val="00BD734D"/>
    <w:rsid w:val="00BD7941"/>
    <w:rsid w:val="00BE0591"/>
    <w:rsid w:val="00BE0C55"/>
    <w:rsid w:val="00BE0F03"/>
    <w:rsid w:val="00BE11A2"/>
    <w:rsid w:val="00BE1EF0"/>
    <w:rsid w:val="00BE246C"/>
    <w:rsid w:val="00BE2657"/>
    <w:rsid w:val="00BE2FD2"/>
    <w:rsid w:val="00BE377A"/>
    <w:rsid w:val="00BE37AE"/>
    <w:rsid w:val="00BE3B14"/>
    <w:rsid w:val="00BE3C65"/>
    <w:rsid w:val="00BE4222"/>
    <w:rsid w:val="00BE472D"/>
    <w:rsid w:val="00BE4C03"/>
    <w:rsid w:val="00BE7F4D"/>
    <w:rsid w:val="00BF03C0"/>
    <w:rsid w:val="00BF0EBF"/>
    <w:rsid w:val="00BF1534"/>
    <w:rsid w:val="00BF2021"/>
    <w:rsid w:val="00BF21D4"/>
    <w:rsid w:val="00BF2DDC"/>
    <w:rsid w:val="00BF32DE"/>
    <w:rsid w:val="00BF4A15"/>
    <w:rsid w:val="00BF4E0E"/>
    <w:rsid w:val="00BF4E27"/>
    <w:rsid w:val="00BF4F7C"/>
    <w:rsid w:val="00BF537B"/>
    <w:rsid w:val="00BF5901"/>
    <w:rsid w:val="00BF626A"/>
    <w:rsid w:val="00BF688E"/>
    <w:rsid w:val="00BF6D77"/>
    <w:rsid w:val="00BF704C"/>
    <w:rsid w:val="00BF739A"/>
    <w:rsid w:val="00BF7EF5"/>
    <w:rsid w:val="00C00BF6"/>
    <w:rsid w:val="00C0234A"/>
    <w:rsid w:val="00C0247B"/>
    <w:rsid w:val="00C0378E"/>
    <w:rsid w:val="00C04314"/>
    <w:rsid w:val="00C04BD0"/>
    <w:rsid w:val="00C05730"/>
    <w:rsid w:val="00C05AF4"/>
    <w:rsid w:val="00C05AFD"/>
    <w:rsid w:val="00C0661C"/>
    <w:rsid w:val="00C0675F"/>
    <w:rsid w:val="00C06ECC"/>
    <w:rsid w:val="00C0702A"/>
    <w:rsid w:val="00C0724C"/>
    <w:rsid w:val="00C07C11"/>
    <w:rsid w:val="00C07E10"/>
    <w:rsid w:val="00C10015"/>
    <w:rsid w:val="00C1110A"/>
    <w:rsid w:val="00C11689"/>
    <w:rsid w:val="00C12414"/>
    <w:rsid w:val="00C12ECB"/>
    <w:rsid w:val="00C148B2"/>
    <w:rsid w:val="00C14ABD"/>
    <w:rsid w:val="00C151E0"/>
    <w:rsid w:val="00C155A8"/>
    <w:rsid w:val="00C159FD"/>
    <w:rsid w:val="00C15B31"/>
    <w:rsid w:val="00C15F66"/>
    <w:rsid w:val="00C1604F"/>
    <w:rsid w:val="00C166D4"/>
    <w:rsid w:val="00C168E5"/>
    <w:rsid w:val="00C1696D"/>
    <w:rsid w:val="00C16C90"/>
    <w:rsid w:val="00C17AB5"/>
    <w:rsid w:val="00C20051"/>
    <w:rsid w:val="00C2021B"/>
    <w:rsid w:val="00C20B6C"/>
    <w:rsid w:val="00C20B86"/>
    <w:rsid w:val="00C21145"/>
    <w:rsid w:val="00C215ED"/>
    <w:rsid w:val="00C22350"/>
    <w:rsid w:val="00C2302B"/>
    <w:rsid w:val="00C23615"/>
    <w:rsid w:val="00C2397E"/>
    <w:rsid w:val="00C23A83"/>
    <w:rsid w:val="00C24381"/>
    <w:rsid w:val="00C24801"/>
    <w:rsid w:val="00C24C2E"/>
    <w:rsid w:val="00C24C7A"/>
    <w:rsid w:val="00C24FFB"/>
    <w:rsid w:val="00C25CFF"/>
    <w:rsid w:val="00C25EA6"/>
    <w:rsid w:val="00C26164"/>
    <w:rsid w:val="00C261C1"/>
    <w:rsid w:val="00C26574"/>
    <w:rsid w:val="00C26DBF"/>
    <w:rsid w:val="00C27199"/>
    <w:rsid w:val="00C27204"/>
    <w:rsid w:val="00C304E9"/>
    <w:rsid w:val="00C30B0B"/>
    <w:rsid w:val="00C31320"/>
    <w:rsid w:val="00C316B4"/>
    <w:rsid w:val="00C332D4"/>
    <w:rsid w:val="00C33A66"/>
    <w:rsid w:val="00C33E51"/>
    <w:rsid w:val="00C34C45"/>
    <w:rsid w:val="00C34C47"/>
    <w:rsid w:val="00C34FCE"/>
    <w:rsid w:val="00C35411"/>
    <w:rsid w:val="00C35EED"/>
    <w:rsid w:val="00C36B2C"/>
    <w:rsid w:val="00C3701A"/>
    <w:rsid w:val="00C379EF"/>
    <w:rsid w:val="00C405C8"/>
    <w:rsid w:val="00C40C2F"/>
    <w:rsid w:val="00C415AC"/>
    <w:rsid w:val="00C4297A"/>
    <w:rsid w:val="00C4360C"/>
    <w:rsid w:val="00C439B8"/>
    <w:rsid w:val="00C43A0B"/>
    <w:rsid w:val="00C43EDA"/>
    <w:rsid w:val="00C43FEC"/>
    <w:rsid w:val="00C4414C"/>
    <w:rsid w:val="00C45512"/>
    <w:rsid w:val="00C4602B"/>
    <w:rsid w:val="00C46564"/>
    <w:rsid w:val="00C46BFA"/>
    <w:rsid w:val="00C46DDF"/>
    <w:rsid w:val="00C500A1"/>
    <w:rsid w:val="00C50A02"/>
    <w:rsid w:val="00C51149"/>
    <w:rsid w:val="00C5117E"/>
    <w:rsid w:val="00C512D1"/>
    <w:rsid w:val="00C51856"/>
    <w:rsid w:val="00C51B04"/>
    <w:rsid w:val="00C51DB5"/>
    <w:rsid w:val="00C53CE9"/>
    <w:rsid w:val="00C5531B"/>
    <w:rsid w:val="00C55375"/>
    <w:rsid w:val="00C5570F"/>
    <w:rsid w:val="00C56C98"/>
    <w:rsid w:val="00C56DE1"/>
    <w:rsid w:val="00C56DEE"/>
    <w:rsid w:val="00C57120"/>
    <w:rsid w:val="00C571D5"/>
    <w:rsid w:val="00C575D4"/>
    <w:rsid w:val="00C57612"/>
    <w:rsid w:val="00C60CB2"/>
    <w:rsid w:val="00C61223"/>
    <w:rsid w:val="00C61246"/>
    <w:rsid w:val="00C618A8"/>
    <w:rsid w:val="00C61A78"/>
    <w:rsid w:val="00C629F3"/>
    <w:rsid w:val="00C62B88"/>
    <w:rsid w:val="00C62CD3"/>
    <w:rsid w:val="00C634F9"/>
    <w:rsid w:val="00C63CDE"/>
    <w:rsid w:val="00C643ED"/>
    <w:rsid w:val="00C64534"/>
    <w:rsid w:val="00C64D93"/>
    <w:rsid w:val="00C64F49"/>
    <w:rsid w:val="00C64F71"/>
    <w:rsid w:val="00C650E3"/>
    <w:rsid w:val="00C65200"/>
    <w:rsid w:val="00C65BD3"/>
    <w:rsid w:val="00C664FB"/>
    <w:rsid w:val="00C665DE"/>
    <w:rsid w:val="00C667C3"/>
    <w:rsid w:val="00C6728B"/>
    <w:rsid w:val="00C70718"/>
    <w:rsid w:val="00C70B25"/>
    <w:rsid w:val="00C71528"/>
    <w:rsid w:val="00C717E4"/>
    <w:rsid w:val="00C7191B"/>
    <w:rsid w:val="00C71F09"/>
    <w:rsid w:val="00C72588"/>
    <w:rsid w:val="00C727B9"/>
    <w:rsid w:val="00C72F44"/>
    <w:rsid w:val="00C73670"/>
    <w:rsid w:val="00C737D1"/>
    <w:rsid w:val="00C738A0"/>
    <w:rsid w:val="00C73DE0"/>
    <w:rsid w:val="00C74609"/>
    <w:rsid w:val="00C749AB"/>
    <w:rsid w:val="00C75A8F"/>
    <w:rsid w:val="00C76129"/>
    <w:rsid w:val="00C76C0C"/>
    <w:rsid w:val="00C76FFC"/>
    <w:rsid w:val="00C774E0"/>
    <w:rsid w:val="00C776BA"/>
    <w:rsid w:val="00C7791E"/>
    <w:rsid w:val="00C81716"/>
    <w:rsid w:val="00C832CB"/>
    <w:rsid w:val="00C84085"/>
    <w:rsid w:val="00C852DC"/>
    <w:rsid w:val="00C854A8"/>
    <w:rsid w:val="00C85677"/>
    <w:rsid w:val="00C85E17"/>
    <w:rsid w:val="00C868A7"/>
    <w:rsid w:val="00C86ABA"/>
    <w:rsid w:val="00C86BF7"/>
    <w:rsid w:val="00C87164"/>
    <w:rsid w:val="00C8786A"/>
    <w:rsid w:val="00C87BBA"/>
    <w:rsid w:val="00C87BD0"/>
    <w:rsid w:val="00C905E5"/>
    <w:rsid w:val="00C90754"/>
    <w:rsid w:val="00C90B95"/>
    <w:rsid w:val="00C90BC4"/>
    <w:rsid w:val="00C90CA9"/>
    <w:rsid w:val="00C91802"/>
    <w:rsid w:val="00C92E41"/>
    <w:rsid w:val="00C92F62"/>
    <w:rsid w:val="00C93097"/>
    <w:rsid w:val="00C93B40"/>
    <w:rsid w:val="00C93DB5"/>
    <w:rsid w:val="00C94CB9"/>
    <w:rsid w:val="00C95853"/>
    <w:rsid w:val="00C95C2F"/>
    <w:rsid w:val="00C95F87"/>
    <w:rsid w:val="00C96035"/>
    <w:rsid w:val="00C968EF"/>
    <w:rsid w:val="00C972CE"/>
    <w:rsid w:val="00CA0492"/>
    <w:rsid w:val="00CA05B0"/>
    <w:rsid w:val="00CA0632"/>
    <w:rsid w:val="00CA0A04"/>
    <w:rsid w:val="00CA2528"/>
    <w:rsid w:val="00CA3CAB"/>
    <w:rsid w:val="00CA3FC0"/>
    <w:rsid w:val="00CA5685"/>
    <w:rsid w:val="00CA6A2E"/>
    <w:rsid w:val="00CA6B56"/>
    <w:rsid w:val="00CA7D3E"/>
    <w:rsid w:val="00CB0317"/>
    <w:rsid w:val="00CB0662"/>
    <w:rsid w:val="00CB0A82"/>
    <w:rsid w:val="00CB0F2F"/>
    <w:rsid w:val="00CB0F76"/>
    <w:rsid w:val="00CB1556"/>
    <w:rsid w:val="00CB2913"/>
    <w:rsid w:val="00CB3970"/>
    <w:rsid w:val="00CB42B9"/>
    <w:rsid w:val="00CB4550"/>
    <w:rsid w:val="00CB4F39"/>
    <w:rsid w:val="00CB52A4"/>
    <w:rsid w:val="00CB537C"/>
    <w:rsid w:val="00CB5A26"/>
    <w:rsid w:val="00CB645B"/>
    <w:rsid w:val="00CB65DB"/>
    <w:rsid w:val="00CB6A93"/>
    <w:rsid w:val="00CB6C79"/>
    <w:rsid w:val="00CB77C3"/>
    <w:rsid w:val="00CB7E9C"/>
    <w:rsid w:val="00CC0072"/>
    <w:rsid w:val="00CC027A"/>
    <w:rsid w:val="00CC0915"/>
    <w:rsid w:val="00CC1398"/>
    <w:rsid w:val="00CC1AF5"/>
    <w:rsid w:val="00CC1B74"/>
    <w:rsid w:val="00CC291E"/>
    <w:rsid w:val="00CC2D03"/>
    <w:rsid w:val="00CC2EB0"/>
    <w:rsid w:val="00CC4701"/>
    <w:rsid w:val="00CC56B4"/>
    <w:rsid w:val="00CC5F95"/>
    <w:rsid w:val="00CC642A"/>
    <w:rsid w:val="00CC6AC7"/>
    <w:rsid w:val="00CC733D"/>
    <w:rsid w:val="00CC7617"/>
    <w:rsid w:val="00CC7E0D"/>
    <w:rsid w:val="00CC7E97"/>
    <w:rsid w:val="00CD00EB"/>
    <w:rsid w:val="00CD1255"/>
    <w:rsid w:val="00CD1484"/>
    <w:rsid w:val="00CD1892"/>
    <w:rsid w:val="00CD1C01"/>
    <w:rsid w:val="00CD1D00"/>
    <w:rsid w:val="00CD2009"/>
    <w:rsid w:val="00CD27AC"/>
    <w:rsid w:val="00CD2A82"/>
    <w:rsid w:val="00CD3CAB"/>
    <w:rsid w:val="00CD44FF"/>
    <w:rsid w:val="00CD46A7"/>
    <w:rsid w:val="00CD47BC"/>
    <w:rsid w:val="00CD4E50"/>
    <w:rsid w:val="00CD57CB"/>
    <w:rsid w:val="00CD64E1"/>
    <w:rsid w:val="00CD66BA"/>
    <w:rsid w:val="00CD68D5"/>
    <w:rsid w:val="00CD699D"/>
    <w:rsid w:val="00CD6BA3"/>
    <w:rsid w:val="00CD70DB"/>
    <w:rsid w:val="00CD7544"/>
    <w:rsid w:val="00CD78D4"/>
    <w:rsid w:val="00CE0697"/>
    <w:rsid w:val="00CE14CB"/>
    <w:rsid w:val="00CE2E2E"/>
    <w:rsid w:val="00CE3A51"/>
    <w:rsid w:val="00CE41F9"/>
    <w:rsid w:val="00CE59F6"/>
    <w:rsid w:val="00CE66CD"/>
    <w:rsid w:val="00CE6BA9"/>
    <w:rsid w:val="00CE71C3"/>
    <w:rsid w:val="00CE727A"/>
    <w:rsid w:val="00CF029C"/>
    <w:rsid w:val="00CF0AF0"/>
    <w:rsid w:val="00CF157E"/>
    <w:rsid w:val="00CF1631"/>
    <w:rsid w:val="00CF1834"/>
    <w:rsid w:val="00CF1AAA"/>
    <w:rsid w:val="00CF1EC2"/>
    <w:rsid w:val="00CF2ACF"/>
    <w:rsid w:val="00CF345B"/>
    <w:rsid w:val="00CF475F"/>
    <w:rsid w:val="00CF5008"/>
    <w:rsid w:val="00CF5069"/>
    <w:rsid w:val="00CF5E34"/>
    <w:rsid w:val="00CF6707"/>
    <w:rsid w:val="00CF7101"/>
    <w:rsid w:val="00CF7327"/>
    <w:rsid w:val="00CF7385"/>
    <w:rsid w:val="00CF7539"/>
    <w:rsid w:val="00CF75C6"/>
    <w:rsid w:val="00CF7B77"/>
    <w:rsid w:val="00CF7DF5"/>
    <w:rsid w:val="00D001D2"/>
    <w:rsid w:val="00D02A80"/>
    <w:rsid w:val="00D0352D"/>
    <w:rsid w:val="00D038DC"/>
    <w:rsid w:val="00D04F01"/>
    <w:rsid w:val="00D04F8B"/>
    <w:rsid w:val="00D054EF"/>
    <w:rsid w:val="00D05637"/>
    <w:rsid w:val="00D05BA9"/>
    <w:rsid w:val="00D05EB1"/>
    <w:rsid w:val="00D0650B"/>
    <w:rsid w:val="00D068AA"/>
    <w:rsid w:val="00D06E71"/>
    <w:rsid w:val="00D06E9C"/>
    <w:rsid w:val="00D0714B"/>
    <w:rsid w:val="00D0764E"/>
    <w:rsid w:val="00D07D82"/>
    <w:rsid w:val="00D10327"/>
    <w:rsid w:val="00D103C9"/>
    <w:rsid w:val="00D1079C"/>
    <w:rsid w:val="00D10BE1"/>
    <w:rsid w:val="00D11FE3"/>
    <w:rsid w:val="00D12393"/>
    <w:rsid w:val="00D12945"/>
    <w:rsid w:val="00D12CC0"/>
    <w:rsid w:val="00D12DA1"/>
    <w:rsid w:val="00D130C0"/>
    <w:rsid w:val="00D1343A"/>
    <w:rsid w:val="00D13D50"/>
    <w:rsid w:val="00D14101"/>
    <w:rsid w:val="00D144D8"/>
    <w:rsid w:val="00D14919"/>
    <w:rsid w:val="00D14E25"/>
    <w:rsid w:val="00D15470"/>
    <w:rsid w:val="00D15AE3"/>
    <w:rsid w:val="00D160C4"/>
    <w:rsid w:val="00D165D8"/>
    <w:rsid w:val="00D1724E"/>
    <w:rsid w:val="00D17C26"/>
    <w:rsid w:val="00D17E08"/>
    <w:rsid w:val="00D206F6"/>
    <w:rsid w:val="00D20FD1"/>
    <w:rsid w:val="00D214D4"/>
    <w:rsid w:val="00D21AAA"/>
    <w:rsid w:val="00D21E6F"/>
    <w:rsid w:val="00D2218A"/>
    <w:rsid w:val="00D22B13"/>
    <w:rsid w:val="00D2371E"/>
    <w:rsid w:val="00D237E0"/>
    <w:rsid w:val="00D23A17"/>
    <w:rsid w:val="00D25676"/>
    <w:rsid w:val="00D2579F"/>
    <w:rsid w:val="00D2580E"/>
    <w:rsid w:val="00D265A7"/>
    <w:rsid w:val="00D2690C"/>
    <w:rsid w:val="00D27129"/>
    <w:rsid w:val="00D279E7"/>
    <w:rsid w:val="00D27F75"/>
    <w:rsid w:val="00D3046D"/>
    <w:rsid w:val="00D30497"/>
    <w:rsid w:val="00D30C4D"/>
    <w:rsid w:val="00D30F5F"/>
    <w:rsid w:val="00D31243"/>
    <w:rsid w:val="00D316D9"/>
    <w:rsid w:val="00D31B07"/>
    <w:rsid w:val="00D31B9D"/>
    <w:rsid w:val="00D3272E"/>
    <w:rsid w:val="00D32D38"/>
    <w:rsid w:val="00D32FA0"/>
    <w:rsid w:val="00D33112"/>
    <w:rsid w:val="00D331CB"/>
    <w:rsid w:val="00D3451E"/>
    <w:rsid w:val="00D3497A"/>
    <w:rsid w:val="00D35F2F"/>
    <w:rsid w:val="00D35FC6"/>
    <w:rsid w:val="00D36BB8"/>
    <w:rsid w:val="00D3756D"/>
    <w:rsid w:val="00D377D4"/>
    <w:rsid w:val="00D401A1"/>
    <w:rsid w:val="00D40217"/>
    <w:rsid w:val="00D40385"/>
    <w:rsid w:val="00D404CE"/>
    <w:rsid w:val="00D40E8F"/>
    <w:rsid w:val="00D412BF"/>
    <w:rsid w:val="00D417C6"/>
    <w:rsid w:val="00D417D0"/>
    <w:rsid w:val="00D42B0C"/>
    <w:rsid w:val="00D42D6E"/>
    <w:rsid w:val="00D43DEF"/>
    <w:rsid w:val="00D44259"/>
    <w:rsid w:val="00D45C61"/>
    <w:rsid w:val="00D45DDC"/>
    <w:rsid w:val="00D5064C"/>
    <w:rsid w:val="00D50C94"/>
    <w:rsid w:val="00D511E7"/>
    <w:rsid w:val="00D51372"/>
    <w:rsid w:val="00D517ED"/>
    <w:rsid w:val="00D5251C"/>
    <w:rsid w:val="00D52F56"/>
    <w:rsid w:val="00D539DA"/>
    <w:rsid w:val="00D54A50"/>
    <w:rsid w:val="00D54FFD"/>
    <w:rsid w:val="00D5552C"/>
    <w:rsid w:val="00D5556D"/>
    <w:rsid w:val="00D55C34"/>
    <w:rsid w:val="00D55C81"/>
    <w:rsid w:val="00D5674B"/>
    <w:rsid w:val="00D56B56"/>
    <w:rsid w:val="00D56BF5"/>
    <w:rsid w:val="00D56F99"/>
    <w:rsid w:val="00D5743F"/>
    <w:rsid w:val="00D57F1F"/>
    <w:rsid w:val="00D60065"/>
    <w:rsid w:val="00D60270"/>
    <w:rsid w:val="00D605C2"/>
    <w:rsid w:val="00D60733"/>
    <w:rsid w:val="00D60C60"/>
    <w:rsid w:val="00D61E1D"/>
    <w:rsid w:val="00D629A4"/>
    <w:rsid w:val="00D62BDF"/>
    <w:rsid w:val="00D62EEE"/>
    <w:rsid w:val="00D64F1C"/>
    <w:rsid w:val="00D6570C"/>
    <w:rsid w:val="00D659EA"/>
    <w:rsid w:val="00D65A89"/>
    <w:rsid w:val="00D65E85"/>
    <w:rsid w:val="00D6611C"/>
    <w:rsid w:val="00D671C7"/>
    <w:rsid w:val="00D675B0"/>
    <w:rsid w:val="00D675DE"/>
    <w:rsid w:val="00D678BB"/>
    <w:rsid w:val="00D67D81"/>
    <w:rsid w:val="00D70170"/>
    <w:rsid w:val="00D702E8"/>
    <w:rsid w:val="00D70552"/>
    <w:rsid w:val="00D70D42"/>
    <w:rsid w:val="00D71285"/>
    <w:rsid w:val="00D71ABC"/>
    <w:rsid w:val="00D721C5"/>
    <w:rsid w:val="00D72454"/>
    <w:rsid w:val="00D729A7"/>
    <w:rsid w:val="00D72A5B"/>
    <w:rsid w:val="00D73991"/>
    <w:rsid w:val="00D73CD4"/>
    <w:rsid w:val="00D73F06"/>
    <w:rsid w:val="00D740B2"/>
    <w:rsid w:val="00D74247"/>
    <w:rsid w:val="00D743F1"/>
    <w:rsid w:val="00D744CF"/>
    <w:rsid w:val="00D7456E"/>
    <w:rsid w:val="00D753A9"/>
    <w:rsid w:val="00D755F7"/>
    <w:rsid w:val="00D75DDB"/>
    <w:rsid w:val="00D75E4B"/>
    <w:rsid w:val="00D774F4"/>
    <w:rsid w:val="00D77687"/>
    <w:rsid w:val="00D77AF6"/>
    <w:rsid w:val="00D804C5"/>
    <w:rsid w:val="00D815E6"/>
    <w:rsid w:val="00D81A28"/>
    <w:rsid w:val="00D81BDE"/>
    <w:rsid w:val="00D8201D"/>
    <w:rsid w:val="00D82B00"/>
    <w:rsid w:val="00D82B04"/>
    <w:rsid w:val="00D82BE4"/>
    <w:rsid w:val="00D82E05"/>
    <w:rsid w:val="00D83C0D"/>
    <w:rsid w:val="00D83C80"/>
    <w:rsid w:val="00D83F5B"/>
    <w:rsid w:val="00D85FDE"/>
    <w:rsid w:val="00D8665E"/>
    <w:rsid w:val="00D869C1"/>
    <w:rsid w:val="00D86EC6"/>
    <w:rsid w:val="00D87418"/>
    <w:rsid w:val="00D87A39"/>
    <w:rsid w:val="00D87FE6"/>
    <w:rsid w:val="00D90BC3"/>
    <w:rsid w:val="00D90C93"/>
    <w:rsid w:val="00D90DB9"/>
    <w:rsid w:val="00D91001"/>
    <w:rsid w:val="00D910FF"/>
    <w:rsid w:val="00D91337"/>
    <w:rsid w:val="00D915C9"/>
    <w:rsid w:val="00D918DA"/>
    <w:rsid w:val="00D9198F"/>
    <w:rsid w:val="00D92078"/>
    <w:rsid w:val="00D926F0"/>
    <w:rsid w:val="00D92A87"/>
    <w:rsid w:val="00D9384E"/>
    <w:rsid w:val="00D93AEE"/>
    <w:rsid w:val="00D9413E"/>
    <w:rsid w:val="00D94C8D"/>
    <w:rsid w:val="00D95F88"/>
    <w:rsid w:val="00D96698"/>
    <w:rsid w:val="00D96876"/>
    <w:rsid w:val="00D96940"/>
    <w:rsid w:val="00D96B12"/>
    <w:rsid w:val="00D96F59"/>
    <w:rsid w:val="00D9726C"/>
    <w:rsid w:val="00DA0175"/>
    <w:rsid w:val="00DA099C"/>
    <w:rsid w:val="00DA0F18"/>
    <w:rsid w:val="00DA2125"/>
    <w:rsid w:val="00DA21EC"/>
    <w:rsid w:val="00DA24DE"/>
    <w:rsid w:val="00DA270C"/>
    <w:rsid w:val="00DA281F"/>
    <w:rsid w:val="00DA3C5B"/>
    <w:rsid w:val="00DA3D23"/>
    <w:rsid w:val="00DA4A61"/>
    <w:rsid w:val="00DA5AFE"/>
    <w:rsid w:val="00DA61AB"/>
    <w:rsid w:val="00DA61CD"/>
    <w:rsid w:val="00DA6EE2"/>
    <w:rsid w:val="00DA718A"/>
    <w:rsid w:val="00DA78CF"/>
    <w:rsid w:val="00DA78D5"/>
    <w:rsid w:val="00DA7A89"/>
    <w:rsid w:val="00DA7BF4"/>
    <w:rsid w:val="00DB052F"/>
    <w:rsid w:val="00DB14D3"/>
    <w:rsid w:val="00DB154B"/>
    <w:rsid w:val="00DB1BDC"/>
    <w:rsid w:val="00DB3490"/>
    <w:rsid w:val="00DB3593"/>
    <w:rsid w:val="00DB440B"/>
    <w:rsid w:val="00DB4426"/>
    <w:rsid w:val="00DB4522"/>
    <w:rsid w:val="00DB4B40"/>
    <w:rsid w:val="00DB4F12"/>
    <w:rsid w:val="00DB4F21"/>
    <w:rsid w:val="00DB4F42"/>
    <w:rsid w:val="00DB540C"/>
    <w:rsid w:val="00DB6F96"/>
    <w:rsid w:val="00DB71B9"/>
    <w:rsid w:val="00DB733F"/>
    <w:rsid w:val="00DB7662"/>
    <w:rsid w:val="00DB7E46"/>
    <w:rsid w:val="00DC1395"/>
    <w:rsid w:val="00DC203C"/>
    <w:rsid w:val="00DC32FC"/>
    <w:rsid w:val="00DC3D89"/>
    <w:rsid w:val="00DC4567"/>
    <w:rsid w:val="00DC4D6C"/>
    <w:rsid w:val="00DC4F47"/>
    <w:rsid w:val="00DC5059"/>
    <w:rsid w:val="00DC5860"/>
    <w:rsid w:val="00DC5BD0"/>
    <w:rsid w:val="00DC5BE2"/>
    <w:rsid w:val="00DC6284"/>
    <w:rsid w:val="00DC628E"/>
    <w:rsid w:val="00DC6747"/>
    <w:rsid w:val="00DC6AF3"/>
    <w:rsid w:val="00DC7608"/>
    <w:rsid w:val="00DC761E"/>
    <w:rsid w:val="00DC7B3B"/>
    <w:rsid w:val="00DC7CFC"/>
    <w:rsid w:val="00DD09F2"/>
    <w:rsid w:val="00DD0DEE"/>
    <w:rsid w:val="00DD1205"/>
    <w:rsid w:val="00DD1633"/>
    <w:rsid w:val="00DD17A0"/>
    <w:rsid w:val="00DD1B97"/>
    <w:rsid w:val="00DD2831"/>
    <w:rsid w:val="00DD2A6D"/>
    <w:rsid w:val="00DD2E17"/>
    <w:rsid w:val="00DD42DE"/>
    <w:rsid w:val="00DD4309"/>
    <w:rsid w:val="00DD4344"/>
    <w:rsid w:val="00DD4357"/>
    <w:rsid w:val="00DD4DDD"/>
    <w:rsid w:val="00DD573B"/>
    <w:rsid w:val="00DD57E7"/>
    <w:rsid w:val="00DD5A1E"/>
    <w:rsid w:val="00DD5B8C"/>
    <w:rsid w:val="00DD5DFA"/>
    <w:rsid w:val="00DD5E91"/>
    <w:rsid w:val="00DD6CE2"/>
    <w:rsid w:val="00DD720D"/>
    <w:rsid w:val="00DE0229"/>
    <w:rsid w:val="00DE04E0"/>
    <w:rsid w:val="00DE12F1"/>
    <w:rsid w:val="00DE1A9D"/>
    <w:rsid w:val="00DE1CB1"/>
    <w:rsid w:val="00DE2073"/>
    <w:rsid w:val="00DE30AC"/>
    <w:rsid w:val="00DE38D1"/>
    <w:rsid w:val="00DE4106"/>
    <w:rsid w:val="00DE466B"/>
    <w:rsid w:val="00DE48F4"/>
    <w:rsid w:val="00DE5563"/>
    <w:rsid w:val="00DE5C19"/>
    <w:rsid w:val="00DE5D48"/>
    <w:rsid w:val="00DE6E4D"/>
    <w:rsid w:val="00DE7498"/>
    <w:rsid w:val="00DE75EF"/>
    <w:rsid w:val="00DE7611"/>
    <w:rsid w:val="00DE7D19"/>
    <w:rsid w:val="00DF05A0"/>
    <w:rsid w:val="00DF1162"/>
    <w:rsid w:val="00DF1BA8"/>
    <w:rsid w:val="00DF1F63"/>
    <w:rsid w:val="00DF28F2"/>
    <w:rsid w:val="00DF2BFF"/>
    <w:rsid w:val="00DF339B"/>
    <w:rsid w:val="00DF3798"/>
    <w:rsid w:val="00DF393E"/>
    <w:rsid w:val="00DF4FF1"/>
    <w:rsid w:val="00DF56A3"/>
    <w:rsid w:val="00DF5B33"/>
    <w:rsid w:val="00DF6FD2"/>
    <w:rsid w:val="00DF72EF"/>
    <w:rsid w:val="00DF743D"/>
    <w:rsid w:val="00DF7724"/>
    <w:rsid w:val="00E000D8"/>
    <w:rsid w:val="00E00C1E"/>
    <w:rsid w:val="00E00F5F"/>
    <w:rsid w:val="00E010E6"/>
    <w:rsid w:val="00E01377"/>
    <w:rsid w:val="00E014E7"/>
    <w:rsid w:val="00E0232F"/>
    <w:rsid w:val="00E026A9"/>
    <w:rsid w:val="00E0356F"/>
    <w:rsid w:val="00E03B42"/>
    <w:rsid w:val="00E03C10"/>
    <w:rsid w:val="00E0479F"/>
    <w:rsid w:val="00E04816"/>
    <w:rsid w:val="00E04982"/>
    <w:rsid w:val="00E04D6A"/>
    <w:rsid w:val="00E058DB"/>
    <w:rsid w:val="00E05950"/>
    <w:rsid w:val="00E05CD4"/>
    <w:rsid w:val="00E05DE8"/>
    <w:rsid w:val="00E06100"/>
    <w:rsid w:val="00E0614E"/>
    <w:rsid w:val="00E06E97"/>
    <w:rsid w:val="00E07B8F"/>
    <w:rsid w:val="00E105CE"/>
    <w:rsid w:val="00E10712"/>
    <w:rsid w:val="00E10DD1"/>
    <w:rsid w:val="00E1224C"/>
    <w:rsid w:val="00E1254C"/>
    <w:rsid w:val="00E12BDF"/>
    <w:rsid w:val="00E13326"/>
    <w:rsid w:val="00E13D07"/>
    <w:rsid w:val="00E14356"/>
    <w:rsid w:val="00E14961"/>
    <w:rsid w:val="00E14D76"/>
    <w:rsid w:val="00E15183"/>
    <w:rsid w:val="00E15D6C"/>
    <w:rsid w:val="00E1720B"/>
    <w:rsid w:val="00E203DE"/>
    <w:rsid w:val="00E20CE7"/>
    <w:rsid w:val="00E217B1"/>
    <w:rsid w:val="00E222FA"/>
    <w:rsid w:val="00E229CE"/>
    <w:rsid w:val="00E22B4A"/>
    <w:rsid w:val="00E2449B"/>
    <w:rsid w:val="00E24A62"/>
    <w:rsid w:val="00E24F52"/>
    <w:rsid w:val="00E255CC"/>
    <w:rsid w:val="00E25636"/>
    <w:rsid w:val="00E25755"/>
    <w:rsid w:val="00E25F90"/>
    <w:rsid w:val="00E266DD"/>
    <w:rsid w:val="00E26D2E"/>
    <w:rsid w:val="00E279B2"/>
    <w:rsid w:val="00E303C0"/>
    <w:rsid w:val="00E3055B"/>
    <w:rsid w:val="00E31687"/>
    <w:rsid w:val="00E31699"/>
    <w:rsid w:val="00E31761"/>
    <w:rsid w:val="00E31812"/>
    <w:rsid w:val="00E31889"/>
    <w:rsid w:val="00E31CE7"/>
    <w:rsid w:val="00E333D5"/>
    <w:rsid w:val="00E3394F"/>
    <w:rsid w:val="00E33A0B"/>
    <w:rsid w:val="00E34A2F"/>
    <w:rsid w:val="00E35A45"/>
    <w:rsid w:val="00E35F7F"/>
    <w:rsid w:val="00E36392"/>
    <w:rsid w:val="00E36B32"/>
    <w:rsid w:val="00E37A6F"/>
    <w:rsid w:val="00E37A9C"/>
    <w:rsid w:val="00E40222"/>
    <w:rsid w:val="00E40406"/>
    <w:rsid w:val="00E4082B"/>
    <w:rsid w:val="00E40835"/>
    <w:rsid w:val="00E408EC"/>
    <w:rsid w:val="00E409B5"/>
    <w:rsid w:val="00E40BCB"/>
    <w:rsid w:val="00E4208F"/>
    <w:rsid w:val="00E42E94"/>
    <w:rsid w:val="00E43006"/>
    <w:rsid w:val="00E4312A"/>
    <w:rsid w:val="00E4331B"/>
    <w:rsid w:val="00E43551"/>
    <w:rsid w:val="00E437FA"/>
    <w:rsid w:val="00E45A2C"/>
    <w:rsid w:val="00E46A6B"/>
    <w:rsid w:val="00E46A9C"/>
    <w:rsid w:val="00E47DB1"/>
    <w:rsid w:val="00E50BDD"/>
    <w:rsid w:val="00E510CF"/>
    <w:rsid w:val="00E513D7"/>
    <w:rsid w:val="00E519FE"/>
    <w:rsid w:val="00E5206C"/>
    <w:rsid w:val="00E52AAB"/>
    <w:rsid w:val="00E5448E"/>
    <w:rsid w:val="00E54E0D"/>
    <w:rsid w:val="00E55247"/>
    <w:rsid w:val="00E558E5"/>
    <w:rsid w:val="00E55B3C"/>
    <w:rsid w:val="00E56795"/>
    <w:rsid w:val="00E57932"/>
    <w:rsid w:val="00E606C4"/>
    <w:rsid w:val="00E60811"/>
    <w:rsid w:val="00E60AB8"/>
    <w:rsid w:val="00E6103E"/>
    <w:rsid w:val="00E6185F"/>
    <w:rsid w:val="00E61D32"/>
    <w:rsid w:val="00E63C60"/>
    <w:rsid w:val="00E64050"/>
    <w:rsid w:val="00E64B7B"/>
    <w:rsid w:val="00E6514D"/>
    <w:rsid w:val="00E65161"/>
    <w:rsid w:val="00E652C9"/>
    <w:rsid w:val="00E6593B"/>
    <w:rsid w:val="00E65D74"/>
    <w:rsid w:val="00E66E11"/>
    <w:rsid w:val="00E672C6"/>
    <w:rsid w:val="00E70192"/>
    <w:rsid w:val="00E70C55"/>
    <w:rsid w:val="00E70E34"/>
    <w:rsid w:val="00E71809"/>
    <w:rsid w:val="00E71D1E"/>
    <w:rsid w:val="00E725F7"/>
    <w:rsid w:val="00E726F2"/>
    <w:rsid w:val="00E728E2"/>
    <w:rsid w:val="00E738FA"/>
    <w:rsid w:val="00E739B6"/>
    <w:rsid w:val="00E74A2B"/>
    <w:rsid w:val="00E75667"/>
    <w:rsid w:val="00E756D3"/>
    <w:rsid w:val="00E75A5A"/>
    <w:rsid w:val="00E76004"/>
    <w:rsid w:val="00E7608F"/>
    <w:rsid w:val="00E760D7"/>
    <w:rsid w:val="00E769CC"/>
    <w:rsid w:val="00E76E26"/>
    <w:rsid w:val="00E77124"/>
    <w:rsid w:val="00E77341"/>
    <w:rsid w:val="00E7783E"/>
    <w:rsid w:val="00E778B8"/>
    <w:rsid w:val="00E801C7"/>
    <w:rsid w:val="00E8062F"/>
    <w:rsid w:val="00E80AF8"/>
    <w:rsid w:val="00E80BED"/>
    <w:rsid w:val="00E816E8"/>
    <w:rsid w:val="00E82592"/>
    <w:rsid w:val="00E825ED"/>
    <w:rsid w:val="00E827BB"/>
    <w:rsid w:val="00E82D24"/>
    <w:rsid w:val="00E8357D"/>
    <w:rsid w:val="00E83C4F"/>
    <w:rsid w:val="00E84212"/>
    <w:rsid w:val="00E84C04"/>
    <w:rsid w:val="00E84F72"/>
    <w:rsid w:val="00E856A2"/>
    <w:rsid w:val="00E8572B"/>
    <w:rsid w:val="00E8575B"/>
    <w:rsid w:val="00E85929"/>
    <w:rsid w:val="00E85AD2"/>
    <w:rsid w:val="00E86976"/>
    <w:rsid w:val="00E87A37"/>
    <w:rsid w:val="00E87CF7"/>
    <w:rsid w:val="00E9036E"/>
    <w:rsid w:val="00E9078A"/>
    <w:rsid w:val="00E912FD"/>
    <w:rsid w:val="00E91B26"/>
    <w:rsid w:val="00E92C6E"/>
    <w:rsid w:val="00E92D0B"/>
    <w:rsid w:val="00E92FFF"/>
    <w:rsid w:val="00E93195"/>
    <w:rsid w:val="00E9391C"/>
    <w:rsid w:val="00E93D05"/>
    <w:rsid w:val="00E951D8"/>
    <w:rsid w:val="00E95C2A"/>
    <w:rsid w:val="00E961CB"/>
    <w:rsid w:val="00E963BC"/>
    <w:rsid w:val="00E966A6"/>
    <w:rsid w:val="00E96E91"/>
    <w:rsid w:val="00E9751D"/>
    <w:rsid w:val="00E97DC6"/>
    <w:rsid w:val="00E97F7A"/>
    <w:rsid w:val="00EA0010"/>
    <w:rsid w:val="00EA0143"/>
    <w:rsid w:val="00EA089B"/>
    <w:rsid w:val="00EA1ACC"/>
    <w:rsid w:val="00EA23E8"/>
    <w:rsid w:val="00EA2E21"/>
    <w:rsid w:val="00EA2EAA"/>
    <w:rsid w:val="00EA380C"/>
    <w:rsid w:val="00EA613D"/>
    <w:rsid w:val="00EA6744"/>
    <w:rsid w:val="00EA6768"/>
    <w:rsid w:val="00EA7308"/>
    <w:rsid w:val="00EA7474"/>
    <w:rsid w:val="00EA7C70"/>
    <w:rsid w:val="00EB0831"/>
    <w:rsid w:val="00EB089C"/>
    <w:rsid w:val="00EB0AA8"/>
    <w:rsid w:val="00EB0B65"/>
    <w:rsid w:val="00EB0C65"/>
    <w:rsid w:val="00EB1624"/>
    <w:rsid w:val="00EB169F"/>
    <w:rsid w:val="00EB2635"/>
    <w:rsid w:val="00EB2961"/>
    <w:rsid w:val="00EB2E1A"/>
    <w:rsid w:val="00EB2F8A"/>
    <w:rsid w:val="00EB3268"/>
    <w:rsid w:val="00EB3298"/>
    <w:rsid w:val="00EB3939"/>
    <w:rsid w:val="00EB3CE6"/>
    <w:rsid w:val="00EB3E92"/>
    <w:rsid w:val="00EB54AB"/>
    <w:rsid w:val="00EB6257"/>
    <w:rsid w:val="00EB68E6"/>
    <w:rsid w:val="00EB6AE9"/>
    <w:rsid w:val="00EB6B2D"/>
    <w:rsid w:val="00EB71C9"/>
    <w:rsid w:val="00EB763E"/>
    <w:rsid w:val="00EB7659"/>
    <w:rsid w:val="00EB7B67"/>
    <w:rsid w:val="00EC07F1"/>
    <w:rsid w:val="00EC1E8A"/>
    <w:rsid w:val="00EC328C"/>
    <w:rsid w:val="00EC32F5"/>
    <w:rsid w:val="00EC3852"/>
    <w:rsid w:val="00EC4528"/>
    <w:rsid w:val="00EC5241"/>
    <w:rsid w:val="00EC5817"/>
    <w:rsid w:val="00EC594C"/>
    <w:rsid w:val="00EC5C7B"/>
    <w:rsid w:val="00EC66AA"/>
    <w:rsid w:val="00EC6B30"/>
    <w:rsid w:val="00EC6B8F"/>
    <w:rsid w:val="00EC6C6C"/>
    <w:rsid w:val="00EC7154"/>
    <w:rsid w:val="00EC7371"/>
    <w:rsid w:val="00EC73F5"/>
    <w:rsid w:val="00EC7894"/>
    <w:rsid w:val="00EC7A28"/>
    <w:rsid w:val="00EC7B48"/>
    <w:rsid w:val="00ED0151"/>
    <w:rsid w:val="00ED0257"/>
    <w:rsid w:val="00ED071B"/>
    <w:rsid w:val="00ED18B1"/>
    <w:rsid w:val="00ED1ADE"/>
    <w:rsid w:val="00ED3692"/>
    <w:rsid w:val="00ED4A77"/>
    <w:rsid w:val="00ED4B6E"/>
    <w:rsid w:val="00ED5981"/>
    <w:rsid w:val="00ED613A"/>
    <w:rsid w:val="00ED6514"/>
    <w:rsid w:val="00ED66B2"/>
    <w:rsid w:val="00ED71BA"/>
    <w:rsid w:val="00ED728F"/>
    <w:rsid w:val="00ED73A1"/>
    <w:rsid w:val="00ED7CA2"/>
    <w:rsid w:val="00EE04F9"/>
    <w:rsid w:val="00EE05E0"/>
    <w:rsid w:val="00EE13DA"/>
    <w:rsid w:val="00EE1595"/>
    <w:rsid w:val="00EE1E71"/>
    <w:rsid w:val="00EE2087"/>
    <w:rsid w:val="00EE20C2"/>
    <w:rsid w:val="00EE2A9D"/>
    <w:rsid w:val="00EE3384"/>
    <w:rsid w:val="00EE499F"/>
    <w:rsid w:val="00EE56E2"/>
    <w:rsid w:val="00EE5FCD"/>
    <w:rsid w:val="00EE63BF"/>
    <w:rsid w:val="00EE6D45"/>
    <w:rsid w:val="00EE6E89"/>
    <w:rsid w:val="00EF0D4B"/>
    <w:rsid w:val="00EF0FE6"/>
    <w:rsid w:val="00EF1130"/>
    <w:rsid w:val="00EF1432"/>
    <w:rsid w:val="00EF1511"/>
    <w:rsid w:val="00EF1F01"/>
    <w:rsid w:val="00EF2C39"/>
    <w:rsid w:val="00EF2C5F"/>
    <w:rsid w:val="00EF3811"/>
    <w:rsid w:val="00EF3AC4"/>
    <w:rsid w:val="00EF3FF9"/>
    <w:rsid w:val="00EF41AF"/>
    <w:rsid w:val="00EF4B87"/>
    <w:rsid w:val="00EF4DB4"/>
    <w:rsid w:val="00EF50D5"/>
    <w:rsid w:val="00EF5234"/>
    <w:rsid w:val="00EF55E9"/>
    <w:rsid w:val="00EF5B41"/>
    <w:rsid w:val="00EF611C"/>
    <w:rsid w:val="00EF625F"/>
    <w:rsid w:val="00EF62C0"/>
    <w:rsid w:val="00EF6D5A"/>
    <w:rsid w:val="00EF71E6"/>
    <w:rsid w:val="00F0058A"/>
    <w:rsid w:val="00F00630"/>
    <w:rsid w:val="00F00922"/>
    <w:rsid w:val="00F00924"/>
    <w:rsid w:val="00F0187E"/>
    <w:rsid w:val="00F01BE6"/>
    <w:rsid w:val="00F01F75"/>
    <w:rsid w:val="00F0217A"/>
    <w:rsid w:val="00F026D3"/>
    <w:rsid w:val="00F027E8"/>
    <w:rsid w:val="00F03395"/>
    <w:rsid w:val="00F034E6"/>
    <w:rsid w:val="00F03E4C"/>
    <w:rsid w:val="00F04D19"/>
    <w:rsid w:val="00F050A3"/>
    <w:rsid w:val="00F06340"/>
    <w:rsid w:val="00F0665D"/>
    <w:rsid w:val="00F06D42"/>
    <w:rsid w:val="00F06D97"/>
    <w:rsid w:val="00F07134"/>
    <w:rsid w:val="00F0724D"/>
    <w:rsid w:val="00F07378"/>
    <w:rsid w:val="00F10B81"/>
    <w:rsid w:val="00F10BC9"/>
    <w:rsid w:val="00F11078"/>
    <w:rsid w:val="00F113C9"/>
    <w:rsid w:val="00F11C01"/>
    <w:rsid w:val="00F11D80"/>
    <w:rsid w:val="00F1360D"/>
    <w:rsid w:val="00F14B08"/>
    <w:rsid w:val="00F14B4B"/>
    <w:rsid w:val="00F14CD1"/>
    <w:rsid w:val="00F15115"/>
    <w:rsid w:val="00F15A85"/>
    <w:rsid w:val="00F15C81"/>
    <w:rsid w:val="00F15D8C"/>
    <w:rsid w:val="00F15F18"/>
    <w:rsid w:val="00F16B86"/>
    <w:rsid w:val="00F16E1A"/>
    <w:rsid w:val="00F16F92"/>
    <w:rsid w:val="00F17C3E"/>
    <w:rsid w:val="00F20197"/>
    <w:rsid w:val="00F20369"/>
    <w:rsid w:val="00F20607"/>
    <w:rsid w:val="00F208BB"/>
    <w:rsid w:val="00F20C9E"/>
    <w:rsid w:val="00F213D8"/>
    <w:rsid w:val="00F21A5D"/>
    <w:rsid w:val="00F21C13"/>
    <w:rsid w:val="00F22362"/>
    <w:rsid w:val="00F22796"/>
    <w:rsid w:val="00F2296A"/>
    <w:rsid w:val="00F234A4"/>
    <w:rsid w:val="00F2363A"/>
    <w:rsid w:val="00F238F7"/>
    <w:rsid w:val="00F23BA0"/>
    <w:rsid w:val="00F2420C"/>
    <w:rsid w:val="00F24C28"/>
    <w:rsid w:val="00F254C4"/>
    <w:rsid w:val="00F25641"/>
    <w:rsid w:val="00F256D8"/>
    <w:rsid w:val="00F25824"/>
    <w:rsid w:val="00F25E8C"/>
    <w:rsid w:val="00F26065"/>
    <w:rsid w:val="00F266E3"/>
    <w:rsid w:val="00F2689C"/>
    <w:rsid w:val="00F27E44"/>
    <w:rsid w:val="00F30313"/>
    <w:rsid w:val="00F303BC"/>
    <w:rsid w:val="00F30472"/>
    <w:rsid w:val="00F31052"/>
    <w:rsid w:val="00F31068"/>
    <w:rsid w:val="00F318A1"/>
    <w:rsid w:val="00F31CF5"/>
    <w:rsid w:val="00F3265C"/>
    <w:rsid w:val="00F32C4A"/>
    <w:rsid w:val="00F33262"/>
    <w:rsid w:val="00F343EE"/>
    <w:rsid w:val="00F353F4"/>
    <w:rsid w:val="00F35494"/>
    <w:rsid w:val="00F35607"/>
    <w:rsid w:val="00F359AB"/>
    <w:rsid w:val="00F35DBA"/>
    <w:rsid w:val="00F3619D"/>
    <w:rsid w:val="00F36DDE"/>
    <w:rsid w:val="00F3722A"/>
    <w:rsid w:val="00F37366"/>
    <w:rsid w:val="00F37C99"/>
    <w:rsid w:val="00F37FCC"/>
    <w:rsid w:val="00F419B8"/>
    <w:rsid w:val="00F41C0F"/>
    <w:rsid w:val="00F42856"/>
    <w:rsid w:val="00F42ED7"/>
    <w:rsid w:val="00F43777"/>
    <w:rsid w:val="00F4482B"/>
    <w:rsid w:val="00F44F02"/>
    <w:rsid w:val="00F45039"/>
    <w:rsid w:val="00F4526B"/>
    <w:rsid w:val="00F45298"/>
    <w:rsid w:val="00F45F64"/>
    <w:rsid w:val="00F462DF"/>
    <w:rsid w:val="00F46534"/>
    <w:rsid w:val="00F4662D"/>
    <w:rsid w:val="00F467BA"/>
    <w:rsid w:val="00F4689E"/>
    <w:rsid w:val="00F468AC"/>
    <w:rsid w:val="00F4696F"/>
    <w:rsid w:val="00F46A5F"/>
    <w:rsid w:val="00F47316"/>
    <w:rsid w:val="00F47507"/>
    <w:rsid w:val="00F47A01"/>
    <w:rsid w:val="00F47CEE"/>
    <w:rsid w:val="00F5052D"/>
    <w:rsid w:val="00F51A82"/>
    <w:rsid w:val="00F51B78"/>
    <w:rsid w:val="00F51BDD"/>
    <w:rsid w:val="00F52065"/>
    <w:rsid w:val="00F521CE"/>
    <w:rsid w:val="00F5253E"/>
    <w:rsid w:val="00F5254B"/>
    <w:rsid w:val="00F52CB7"/>
    <w:rsid w:val="00F53A44"/>
    <w:rsid w:val="00F54E5E"/>
    <w:rsid w:val="00F551DB"/>
    <w:rsid w:val="00F55810"/>
    <w:rsid w:val="00F559BE"/>
    <w:rsid w:val="00F56F7E"/>
    <w:rsid w:val="00F56FEF"/>
    <w:rsid w:val="00F57521"/>
    <w:rsid w:val="00F60938"/>
    <w:rsid w:val="00F60C7E"/>
    <w:rsid w:val="00F60E0A"/>
    <w:rsid w:val="00F61606"/>
    <w:rsid w:val="00F61918"/>
    <w:rsid w:val="00F62151"/>
    <w:rsid w:val="00F62BA9"/>
    <w:rsid w:val="00F62CA8"/>
    <w:rsid w:val="00F62F92"/>
    <w:rsid w:val="00F630B4"/>
    <w:rsid w:val="00F635EF"/>
    <w:rsid w:val="00F63BF4"/>
    <w:rsid w:val="00F63C55"/>
    <w:rsid w:val="00F63C60"/>
    <w:rsid w:val="00F64991"/>
    <w:rsid w:val="00F65425"/>
    <w:rsid w:val="00F65BA9"/>
    <w:rsid w:val="00F65BC8"/>
    <w:rsid w:val="00F65EEA"/>
    <w:rsid w:val="00F66205"/>
    <w:rsid w:val="00F6630F"/>
    <w:rsid w:val="00F66419"/>
    <w:rsid w:val="00F67079"/>
    <w:rsid w:val="00F67B58"/>
    <w:rsid w:val="00F67E81"/>
    <w:rsid w:val="00F7044B"/>
    <w:rsid w:val="00F70FD4"/>
    <w:rsid w:val="00F71342"/>
    <w:rsid w:val="00F71C68"/>
    <w:rsid w:val="00F724E2"/>
    <w:rsid w:val="00F74103"/>
    <w:rsid w:val="00F7410A"/>
    <w:rsid w:val="00F745A4"/>
    <w:rsid w:val="00F74C0C"/>
    <w:rsid w:val="00F758E1"/>
    <w:rsid w:val="00F75BB5"/>
    <w:rsid w:val="00F75FD5"/>
    <w:rsid w:val="00F7604C"/>
    <w:rsid w:val="00F773A9"/>
    <w:rsid w:val="00F8056E"/>
    <w:rsid w:val="00F805B7"/>
    <w:rsid w:val="00F810C1"/>
    <w:rsid w:val="00F81623"/>
    <w:rsid w:val="00F81D25"/>
    <w:rsid w:val="00F8245C"/>
    <w:rsid w:val="00F82928"/>
    <w:rsid w:val="00F829B9"/>
    <w:rsid w:val="00F83045"/>
    <w:rsid w:val="00F83615"/>
    <w:rsid w:val="00F83EC7"/>
    <w:rsid w:val="00F8421D"/>
    <w:rsid w:val="00F85329"/>
    <w:rsid w:val="00F85683"/>
    <w:rsid w:val="00F85841"/>
    <w:rsid w:val="00F86079"/>
    <w:rsid w:val="00F8610A"/>
    <w:rsid w:val="00F87282"/>
    <w:rsid w:val="00F878CD"/>
    <w:rsid w:val="00F87905"/>
    <w:rsid w:val="00F87A66"/>
    <w:rsid w:val="00F90C1F"/>
    <w:rsid w:val="00F912D9"/>
    <w:rsid w:val="00F91A44"/>
    <w:rsid w:val="00F91BFA"/>
    <w:rsid w:val="00F91F8F"/>
    <w:rsid w:val="00F9217B"/>
    <w:rsid w:val="00F934DD"/>
    <w:rsid w:val="00F97A34"/>
    <w:rsid w:val="00F97E4A"/>
    <w:rsid w:val="00F97EA1"/>
    <w:rsid w:val="00FA003A"/>
    <w:rsid w:val="00FA05C8"/>
    <w:rsid w:val="00FA0678"/>
    <w:rsid w:val="00FA0DB6"/>
    <w:rsid w:val="00FA23F7"/>
    <w:rsid w:val="00FA27EB"/>
    <w:rsid w:val="00FA35B6"/>
    <w:rsid w:val="00FA3EBC"/>
    <w:rsid w:val="00FA423C"/>
    <w:rsid w:val="00FA44D0"/>
    <w:rsid w:val="00FA4590"/>
    <w:rsid w:val="00FA55A2"/>
    <w:rsid w:val="00FA672F"/>
    <w:rsid w:val="00FA775E"/>
    <w:rsid w:val="00FA7792"/>
    <w:rsid w:val="00FA7AA8"/>
    <w:rsid w:val="00FA7F1D"/>
    <w:rsid w:val="00FB011C"/>
    <w:rsid w:val="00FB0D60"/>
    <w:rsid w:val="00FB18FD"/>
    <w:rsid w:val="00FB2BF5"/>
    <w:rsid w:val="00FB2F8E"/>
    <w:rsid w:val="00FB30C3"/>
    <w:rsid w:val="00FB39B0"/>
    <w:rsid w:val="00FB5138"/>
    <w:rsid w:val="00FB547F"/>
    <w:rsid w:val="00FB5A71"/>
    <w:rsid w:val="00FB63F6"/>
    <w:rsid w:val="00FB7823"/>
    <w:rsid w:val="00FC05B2"/>
    <w:rsid w:val="00FC08B3"/>
    <w:rsid w:val="00FC09D7"/>
    <w:rsid w:val="00FC0ABE"/>
    <w:rsid w:val="00FC1269"/>
    <w:rsid w:val="00FC22D0"/>
    <w:rsid w:val="00FC38D4"/>
    <w:rsid w:val="00FC391E"/>
    <w:rsid w:val="00FC39B3"/>
    <w:rsid w:val="00FC3BB7"/>
    <w:rsid w:val="00FC4345"/>
    <w:rsid w:val="00FC444A"/>
    <w:rsid w:val="00FC453D"/>
    <w:rsid w:val="00FC4A89"/>
    <w:rsid w:val="00FC5856"/>
    <w:rsid w:val="00FC619B"/>
    <w:rsid w:val="00FC665F"/>
    <w:rsid w:val="00FC6C35"/>
    <w:rsid w:val="00FC6D59"/>
    <w:rsid w:val="00FC7561"/>
    <w:rsid w:val="00FC78F5"/>
    <w:rsid w:val="00FC7ACA"/>
    <w:rsid w:val="00FC7AD2"/>
    <w:rsid w:val="00FD10B3"/>
    <w:rsid w:val="00FD11C3"/>
    <w:rsid w:val="00FD154E"/>
    <w:rsid w:val="00FD24D7"/>
    <w:rsid w:val="00FD29CE"/>
    <w:rsid w:val="00FD3AE2"/>
    <w:rsid w:val="00FD3E41"/>
    <w:rsid w:val="00FD3EFA"/>
    <w:rsid w:val="00FD54A8"/>
    <w:rsid w:val="00FD5AE4"/>
    <w:rsid w:val="00FD5F25"/>
    <w:rsid w:val="00FD60BE"/>
    <w:rsid w:val="00FD6894"/>
    <w:rsid w:val="00FD6AF0"/>
    <w:rsid w:val="00FD704D"/>
    <w:rsid w:val="00FD74EF"/>
    <w:rsid w:val="00FD79B8"/>
    <w:rsid w:val="00FD79F6"/>
    <w:rsid w:val="00FE033F"/>
    <w:rsid w:val="00FE07A8"/>
    <w:rsid w:val="00FE0AD1"/>
    <w:rsid w:val="00FE0CC0"/>
    <w:rsid w:val="00FE1852"/>
    <w:rsid w:val="00FE1963"/>
    <w:rsid w:val="00FE1981"/>
    <w:rsid w:val="00FE1BF1"/>
    <w:rsid w:val="00FE1DE4"/>
    <w:rsid w:val="00FE33DB"/>
    <w:rsid w:val="00FE33F5"/>
    <w:rsid w:val="00FE352A"/>
    <w:rsid w:val="00FE37DD"/>
    <w:rsid w:val="00FE3C31"/>
    <w:rsid w:val="00FE4015"/>
    <w:rsid w:val="00FE44F5"/>
    <w:rsid w:val="00FE4783"/>
    <w:rsid w:val="00FE480D"/>
    <w:rsid w:val="00FE4ACC"/>
    <w:rsid w:val="00FE4F80"/>
    <w:rsid w:val="00FE570E"/>
    <w:rsid w:val="00FE6870"/>
    <w:rsid w:val="00FE713E"/>
    <w:rsid w:val="00FE7877"/>
    <w:rsid w:val="00FE7DD1"/>
    <w:rsid w:val="00FF0B4F"/>
    <w:rsid w:val="00FF0F58"/>
    <w:rsid w:val="00FF183C"/>
    <w:rsid w:val="00FF1A06"/>
    <w:rsid w:val="00FF1AD3"/>
    <w:rsid w:val="00FF1B46"/>
    <w:rsid w:val="00FF219D"/>
    <w:rsid w:val="00FF2A7B"/>
    <w:rsid w:val="00FF3D2B"/>
    <w:rsid w:val="00FF49B4"/>
    <w:rsid w:val="00FF49F4"/>
    <w:rsid w:val="00FF5C6A"/>
    <w:rsid w:val="00FF651D"/>
    <w:rsid w:val="00FF6843"/>
    <w:rsid w:val="00FF6C25"/>
    <w:rsid w:val="010651D9"/>
    <w:rsid w:val="011F6449"/>
    <w:rsid w:val="01236AFB"/>
    <w:rsid w:val="01453A14"/>
    <w:rsid w:val="016B5B45"/>
    <w:rsid w:val="019F7441"/>
    <w:rsid w:val="01B37585"/>
    <w:rsid w:val="01D55165"/>
    <w:rsid w:val="01DF6BF8"/>
    <w:rsid w:val="01EC2C57"/>
    <w:rsid w:val="025F0711"/>
    <w:rsid w:val="026B2E25"/>
    <w:rsid w:val="027A708C"/>
    <w:rsid w:val="027D2D3A"/>
    <w:rsid w:val="02824D4D"/>
    <w:rsid w:val="02DC4B10"/>
    <w:rsid w:val="02DD76CE"/>
    <w:rsid w:val="02F36323"/>
    <w:rsid w:val="02F5619C"/>
    <w:rsid w:val="0326446A"/>
    <w:rsid w:val="032D5555"/>
    <w:rsid w:val="036634D2"/>
    <w:rsid w:val="03DD35E4"/>
    <w:rsid w:val="04076900"/>
    <w:rsid w:val="041A5A3B"/>
    <w:rsid w:val="041B280B"/>
    <w:rsid w:val="042311BA"/>
    <w:rsid w:val="042B157A"/>
    <w:rsid w:val="04333FF8"/>
    <w:rsid w:val="048F763B"/>
    <w:rsid w:val="049F330E"/>
    <w:rsid w:val="04AA775C"/>
    <w:rsid w:val="04AF1889"/>
    <w:rsid w:val="04F66F48"/>
    <w:rsid w:val="05251E14"/>
    <w:rsid w:val="05A16594"/>
    <w:rsid w:val="05A7762D"/>
    <w:rsid w:val="05EA704F"/>
    <w:rsid w:val="060E5941"/>
    <w:rsid w:val="06110FAF"/>
    <w:rsid w:val="06493CA7"/>
    <w:rsid w:val="065A6178"/>
    <w:rsid w:val="066F1CF3"/>
    <w:rsid w:val="06930BB8"/>
    <w:rsid w:val="07245D42"/>
    <w:rsid w:val="07264C62"/>
    <w:rsid w:val="0779354C"/>
    <w:rsid w:val="07BC7320"/>
    <w:rsid w:val="08061376"/>
    <w:rsid w:val="083F57EF"/>
    <w:rsid w:val="08452D77"/>
    <w:rsid w:val="086401F8"/>
    <w:rsid w:val="08751CAA"/>
    <w:rsid w:val="0878647D"/>
    <w:rsid w:val="087E4C40"/>
    <w:rsid w:val="08A871D0"/>
    <w:rsid w:val="08D66AD6"/>
    <w:rsid w:val="08DA33A3"/>
    <w:rsid w:val="08E80F13"/>
    <w:rsid w:val="09335624"/>
    <w:rsid w:val="0944690F"/>
    <w:rsid w:val="09535675"/>
    <w:rsid w:val="095F057D"/>
    <w:rsid w:val="09642282"/>
    <w:rsid w:val="09733572"/>
    <w:rsid w:val="09772C16"/>
    <w:rsid w:val="098353B5"/>
    <w:rsid w:val="09A92330"/>
    <w:rsid w:val="09B06B87"/>
    <w:rsid w:val="09C13146"/>
    <w:rsid w:val="09E04166"/>
    <w:rsid w:val="0A1C0718"/>
    <w:rsid w:val="0A3B1FCF"/>
    <w:rsid w:val="0A3E7710"/>
    <w:rsid w:val="0A4E70E3"/>
    <w:rsid w:val="0A5B7E63"/>
    <w:rsid w:val="0A7D300B"/>
    <w:rsid w:val="0AA374A5"/>
    <w:rsid w:val="0AAB7649"/>
    <w:rsid w:val="0ABC5606"/>
    <w:rsid w:val="0B30404E"/>
    <w:rsid w:val="0B4C6C14"/>
    <w:rsid w:val="0B547599"/>
    <w:rsid w:val="0B631A88"/>
    <w:rsid w:val="0B683D45"/>
    <w:rsid w:val="0B7F3F11"/>
    <w:rsid w:val="0B884417"/>
    <w:rsid w:val="0BF6188C"/>
    <w:rsid w:val="0BF73C91"/>
    <w:rsid w:val="0C170175"/>
    <w:rsid w:val="0C571A41"/>
    <w:rsid w:val="0C5C1171"/>
    <w:rsid w:val="0C5E1CBC"/>
    <w:rsid w:val="0C615B50"/>
    <w:rsid w:val="0C7B653C"/>
    <w:rsid w:val="0C8445DA"/>
    <w:rsid w:val="0C87121B"/>
    <w:rsid w:val="0CC007F7"/>
    <w:rsid w:val="0CC617AC"/>
    <w:rsid w:val="0CE618DF"/>
    <w:rsid w:val="0CE67923"/>
    <w:rsid w:val="0CFE707A"/>
    <w:rsid w:val="0D063BDA"/>
    <w:rsid w:val="0D08375F"/>
    <w:rsid w:val="0D184CFB"/>
    <w:rsid w:val="0D4A7419"/>
    <w:rsid w:val="0D827401"/>
    <w:rsid w:val="0D84094E"/>
    <w:rsid w:val="0D8A00E9"/>
    <w:rsid w:val="0D8D589E"/>
    <w:rsid w:val="0DA01C73"/>
    <w:rsid w:val="0DD63300"/>
    <w:rsid w:val="0DF50604"/>
    <w:rsid w:val="0DF702FE"/>
    <w:rsid w:val="0E060E51"/>
    <w:rsid w:val="0E1C3D48"/>
    <w:rsid w:val="0E5604B2"/>
    <w:rsid w:val="0E6A0DFE"/>
    <w:rsid w:val="0E6D5D79"/>
    <w:rsid w:val="0E864A4A"/>
    <w:rsid w:val="0E9D0089"/>
    <w:rsid w:val="0EB803EE"/>
    <w:rsid w:val="0EBC2E48"/>
    <w:rsid w:val="0EF94D4B"/>
    <w:rsid w:val="0F24110D"/>
    <w:rsid w:val="0F4958DC"/>
    <w:rsid w:val="0F515DF7"/>
    <w:rsid w:val="0F596BA8"/>
    <w:rsid w:val="0F6248D2"/>
    <w:rsid w:val="0F693536"/>
    <w:rsid w:val="0F7B0511"/>
    <w:rsid w:val="0F7B76D9"/>
    <w:rsid w:val="0F816ACD"/>
    <w:rsid w:val="0F9832DB"/>
    <w:rsid w:val="0FBF3FD2"/>
    <w:rsid w:val="0FBF7FF3"/>
    <w:rsid w:val="0FF572A0"/>
    <w:rsid w:val="10646583"/>
    <w:rsid w:val="1065381B"/>
    <w:rsid w:val="107D4B15"/>
    <w:rsid w:val="108A3C80"/>
    <w:rsid w:val="10C26171"/>
    <w:rsid w:val="10C75E85"/>
    <w:rsid w:val="10F33360"/>
    <w:rsid w:val="10FC16EA"/>
    <w:rsid w:val="110F1D40"/>
    <w:rsid w:val="11130FE3"/>
    <w:rsid w:val="11266F33"/>
    <w:rsid w:val="118963A1"/>
    <w:rsid w:val="11C24C0D"/>
    <w:rsid w:val="11C6522A"/>
    <w:rsid w:val="11E104CC"/>
    <w:rsid w:val="11E20309"/>
    <w:rsid w:val="11F65B6F"/>
    <w:rsid w:val="11FB49FD"/>
    <w:rsid w:val="12255233"/>
    <w:rsid w:val="12530213"/>
    <w:rsid w:val="127723A9"/>
    <w:rsid w:val="12862074"/>
    <w:rsid w:val="12883966"/>
    <w:rsid w:val="129E45B4"/>
    <w:rsid w:val="12C25F6E"/>
    <w:rsid w:val="12D81596"/>
    <w:rsid w:val="13072A44"/>
    <w:rsid w:val="13550045"/>
    <w:rsid w:val="135F4BE2"/>
    <w:rsid w:val="139B1A0A"/>
    <w:rsid w:val="139D25C7"/>
    <w:rsid w:val="13BF3CE4"/>
    <w:rsid w:val="13CE750E"/>
    <w:rsid w:val="141008D8"/>
    <w:rsid w:val="14125FE6"/>
    <w:rsid w:val="1450733C"/>
    <w:rsid w:val="145804E7"/>
    <w:rsid w:val="146D271E"/>
    <w:rsid w:val="14982588"/>
    <w:rsid w:val="149A5AD9"/>
    <w:rsid w:val="14A7619D"/>
    <w:rsid w:val="14F33AD1"/>
    <w:rsid w:val="150536C3"/>
    <w:rsid w:val="150C1963"/>
    <w:rsid w:val="151447A0"/>
    <w:rsid w:val="15196AB7"/>
    <w:rsid w:val="154A6454"/>
    <w:rsid w:val="15762120"/>
    <w:rsid w:val="162437A1"/>
    <w:rsid w:val="162D45A9"/>
    <w:rsid w:val="16A8729C"/>
    <w:rsid w:val="16B33777"/>
    <w:rsid w:val="16BC70A7"/>
    <w:rsid w:val="16C6339E"/>
    <w:rsid w:val="172F2D79"/>
    <w:rsid w:val="17557BEF"/>
    <w:rsid w:val="1772502D"/>
    <w:rsid w:val="17C442D3"/>
    <w:rsid w:val="17D349C1"/>
    <w:rsid w:val="18057602"/>
    <w:rsid w:val="1830729E"/>
    <w:rsid w:val="1870062C"/>
    <w:rsid w:val="187D363C"/>
    <w:rsid w:val="18817102"/>
    <w:rsid w:val="18830A15"/>
    <w:rsid w:val="18852B28"/>
    <w:rsid w:val="188B5321"/>
    <w:rsid w:val="18905961"/>
    <w:rsid w:val="18A0712E"/>
    <w:rsid w:val="19632E20"/>
    <w:rsid w:val="197902A7"/>
    <w:rsid w:val="19932372"/>
    <w:rsid w:val="199B1FCC"/>
    <w:rsid w:val="19A20DD5"/>
    <w:rsid w:val="19AE03F1"/>
    <w:rsid w:val="19CF7EC7"/>
    <w:rsid w:val="1A071A03"/>
    <w:rsid w:val="1A1F16AE"/>
    <w:rsid w:val="1A3B5C77"/>
    <w:rsid w:val="1A542B04"/>
    <w:rsid w:val="1A984BAD"/>
    <w:rsid w:val="1AB8220E"/>
    <w:rsid w:val="1AE4166C"/>
    <w:rsid w:val="1AF06CFB"/>
    <w:rsid w:val="1AF11B8D"/>
    <w:rsid w:val="1B11359C"/>
    <w:rsid w:val="1B191602"/>
    <w:rsid w:val="1B2A271F"/>
    <w:rsid w:val="1B530544"/>
    <w:rsid w:val="1B713184"/>
    <w:rsid w:val="1BA209CF"/>
    <w:rsid w:val="1BB4777D"/>
    <w:rsid w:val="1BB55DF0"/>
    <w:rsid w:val="1BD75AB8"/>
    <w:rsid w:val="1C0459C2"/>
    <w:rsid w:val="1C1B3B4A"/>
    <w:rsid w:val="1C4F709D"/>
    <w:rsid w:val="1C81725D"/>
    <w:rsid w:val="1C88086E"/>
    <w:rsid w:val="1D266CE1"/>
    <w:rsid w:val="1D3963AF"/>
    <w:rsid w:val="1D6A673C"/>
    <w:rsid w:val="1D7E0F41"/>
    <w:rsid w:val="1D9247AE"/>
    <w:rsid w:val="1DB567EC"/>
    <w:rsid w:val="1DDB0648"/>
    <w:rsid w:val="1DF51A98"/>
    <w:rsid w:val="1E3D060F"/>
    <w:rsid w:val="1E3F7D2E"/>
    <w:rsid w:val="1E4134E4"/>
    <w:rsid w:val="1E5062B3"/>
    <w:rsid w:val="1E523514"/>
    <w:rsid w:val="1E714A66"/>
    <w:rsid w:val="1E802593"/>
    <w:rsid w:val="1E8B6156"/>
    <w:rsid w:val="1EA703CC"/>
    <w:rsid w:val="1EB7330C"/>
    <w:rsid w:val="1F043AEF"/>
    <w:rsid w:val="1F0A0FF3"/>
    <w:rsid w:val="1F5771FF"/>
    <w:rsid w:val="1F7E2174"/>
    <w:rsid w:val="1FD52DD5"/>
    <w:rsid w:val="1FE868A9"/>
    <w:rsid w:val="20034907"/>
    <w:rsid w:val="20173E4B"/>
    <w:rsid w:val="204E48BC"/>
    <w:rsid w:val="2059187D"/>
    <w:rsid w:val="208921B3"/>
    <w:rsid w:val="20973DEB"/>
    <w:rsid w:val="20B26522"/>
    <w:rsid w:val="20B44310"/>
    <w:rsid w:val="211116EB"/>
    <w:rsid w:val="216133FC"/>
    <w:rsid w:val="21D56769"/>
    <w:rsid w:val="21E52EF3"/>
    <w:rsid w:val="21FB5D7B"/>
    <w:rsid w:val="22015E94"/>
    <w:rsid w:val="220B1C3D"/>
    <w:rsid w:val="221D1D20"/>
    <w:rsid w:val="22334A87"/>
    <w:rsid w:val="22350AE4"/>
    <w:rsid w:val="226D06CE"/>
    <w:rsid w:val="22BE6801"/>
    <w:rsid w:val="22E06CA1"/>
    <w:rsid w:val="22FD12CC"/>
    <w:rsid w:val="233500BF"/>
    <w:rsid w:val="23377FF7"/>
    <w:rsid w:val="236B425F"/>
    <w:rsid w:val="23836192"/>
    <w:rsid w:val="23901F29"/>
    <w:rsid w:val="239C0061"/>
    <w:rsid w:val="239E57C6"/>
    <w:rsid w:val="23B908A4"/>
    <w:rsid w:val="23E51EC3"/>
    <w:rsid w:val="23E95BEF"/>
    <w:rsid w:val="23FD0064"/>
    <w:rsid w:val="24025530"/>
    <w:rsid w:val="245375B0"/>
    <w:rsid w:val="24642C0A"/>
    <w:rsid w:val="24B22173"/>
    <w:rsid w:val="24B95AD9"/>
    <w:rsid w:val="24BE24DA"/>
    <w:rsid w:val="24C0096E"/>
    <w:rsid w:val="24CF5825"/>
    <w:rsid w:val="24D663E6"/>
    <w:rsid w:val="24D77F2B"/>
    <w:rsid w:val="258B00E2"/>
    <w:rsid w:val="25A917A6"/>
    <w:rsid w:val="25BE27CC"/>
    <w:rsid w:val="25E82A3D"/>
    <w:rsid w:val="25F74A5C"/>
    <w:rsid w:val="2628662C"/>
    <w:rsid w:val="262D45DE"/>
    <w:rsid w:val="26871DC8"/>
    <w:rsid w:val="26933531"/>
    <w:rsid w:val="26A53EF9"/>
    <w:rsid w:val="26A94201"/>
    <w:rsid w:val="26AC274F"/>
    <w:rsid w:val="26BC306A"/>
    <w:rsid w:val="27044A29"/>
    <w:rsid w:val="271D34C8"/>
    <w:rsid w:val="273F48DE"/>
    <w:rsid w:val="276142BF"/>
    <w:rsid w:val="27783712"/>
    <w:rsid w:val="27907362"/>
    <w:rsid w:val="27A97114"/>
    <w:rsid w:val="28333E1D"/>
    <w:rsid w:val="28454BD6"/>
    <w:rsid w:val="28455253"/>
    <w:rsid w:val="28551971"/>
    <w:rsid w:val="285B1C53"/>
    <w:rsid w:val="289F7086"/>
    <w:rsid w:val="28A72E19"/>
    <w:rsid w:val="28C32028"/>
    <w:rsid w:val="28CC490F"/>
    <w:rsid w:val="28DE40AA"/>
    <w:rsid w:val="29345E77"/>
    <w:rsid w:val="294C65AD"/>
    <w:rsid w:val="29806583"/>
    <w:rsid w:val="298B3C4C"/>
    <w:rsid w:val="29F26D24"/>
    <w:rsid w:val="2A15033F"/>
    <w:rsid w:val="2A1662C1"/>
    <w:rsid w:val="2A1C7367"/>
    <w:rsid w:val="2A2815FA"/>
    <w:rsid w:val="2A6D6092"/>
    <w:rsid w:val="2A7D76B4"/>
    <w:rsid w:val="2AE2641A"/>
    <w:rsid w:val="2B437463"/>
    <w:rsid w:val="2B4F2C16"/>
    <w:rsid w:val="2B5977BC"/>
    <w:rsid w:val="2B696D40"/>
    <w:rsid w:val="2B7807EE"/>
    <w:rsid w:val="2BA50BF7"/>
    <w:rsid w:val="2BBF00EC"/>
    <w:rsid w:val="2BC37CFD"/>
    <w:rsid w:val="2BD5237F"/>
    <w:rsid w:val="2BE536CE"/>
    <w:rsid w:val="2BE758D9"/>
    <w:rsid w:val="2C09049E"/>
    <w:rsid w:val="2C0A653C"/>
    <w:rsid w:val="2C191F85"/>
    <w:rsid w:val="2C3A5674"/>
    <w:rsid w:val="2CE82D6F"/>
    <w:rsid w:val="2D343236"/>
    <w:rsid w:val="2DD15014"/>
    <w:rsid w:val="2DF72DE4"/>
    <w:rsid w:val="2E0220AF"/>
    <w:rsid w:val="2E4B082A"/>
    <w:rsid w:val="2E5D4E86"/>
    <w:rsid w:val="2E5D790B"/>
    <w:rsid w:val="2E7C66C5"/>
    <w:rsid w:val="2E9A3C18"/>
    <w:rsid w:val="2EBB0FEE"/>
    <w:rsid w:val="2EC63002"/>
    <w:rsid w:val="2F0A6B38"/>
    <w:rsid w:val="2F946CCB"/>
    <w:rsid w:val="2FC17E5A"/>
    <w:rsid w:val="2FD25781"/>
    <w:rsid w:val="2FDC745C"/>
    <w:rsid w:val="2FFD7934"/>
    <w:rsid w:val="300509AB"/>
    <w:rsid w:val="3033278F"/>
    <w:rsid w:val="30733ACD"/>
    <w:rsid w:val="308C3862"/>
    <w:rsid w:val="309379D8"/>
    <w:rsid w:val="30A270F7"/>
    <w:rsid w:val="30C6397A"/>
    <w:rsid w:val="30CB0F91"/>
    <w:rsid w:val="30DF1478"/>
    <w:rsid w:val="30EC586F"/>
    <w:rsid w:val="30EC7112"/>
    <w:rsid w:val="310402C4"/>
    <w:rsid w:val="314550B7"/>
    <w:rsid w:val="315C6E2E"/>
    <w:rsid w:val="319C6071"/>
    <w:rsid w:val="31A86798"/>
    <w:rsid w:val="31AC537E"/>
    <w:rsid w:val="31E3679B"/>
    <w:rsid w:val="31E732FD"/>
    <w:rsid w:val="32517576"/>
    <w:rsid w:val="32780CA4"/>
    <w:rsid w:val="327D6138"/>
    <w:rsid w:val="32922495"/>
    <w:rsid w:val="32BE5C2C"/>
    <w:rsid w:val="32FB6478"/>
    <w:rsid w:val="33263B3F"/>
    <w:rsid w:val="336963EB"/>
    <w:rsid w:val="33816EEB"/>
    <w:rsid w:val="33C87900"/>
    <w:rsid w:val="33EB55CD"/>
    <w:rsid w:val="33EC4C02"/>
    <w:rsid w:val="340D2360"/>
    <w:rsid w:val="3410665D"/>
    <w:rsid w:val="34211214"/>
    <w:rsid w:val="342E63AB"/>
    <w:rsid w:val="3442156A"/>
    <w:rsid w:val="34950E68"/>
    <w:rsid w:val="34986E94"/>
    <w:rsid w:val="34AF62C9"/>
    <w:rsid w:val="34CB4388"/>
    <w:rsid w:val="34FA6E12"/>
    <w:rsid w:val="354D7158"/>
    <w:rsid w:val="358D5588"/>
    <w:rsid w:val="35D61621"/>
    <w:rsid w:val="35F22ECC"/>
    <w:rsid w:val="363A3B40"/>
    <w:rsid w:val="365302AE"/>
    <w:rsid w:val="36607A0A"/>
    <w:rsid w:val="366E227C"/>
    <w:rsid w:val="366F2E0D"/>
    <w:rsid w:val="367B6A5C"/>
    <w:rsid w:val="3684232A"/>
    <w:rsid w:val="36A74ADA"/>
    <w:rsid w:val="36AD60D5"/>
    <w:rsid w:val="36B224F9"/>
    <w:rsid w:val="36EC0CC9"/>
    <w:rsid w:val="373F410B"/>
    <w:rsid w:val="37E32842"/>
    <w:rsid w:val="37EE7094"/>
    <w:rsid w:val="38296C89"/>
    <w:rsid w:val="383002EB"/>
    <w:rsid w:val="38586797"/>
    <w:rsid w:val="38BC0149"/>
    <w:rsid w:val="38D87D1C"/>
    <w:rsid w:val="394A2C65"/>
    <w:rsid w:val="39636459"/>
    <w:rsid w:val="396B7F6C"/>
    <w:rsid w:val="39B417A9"/>
    <w:rsid w:val="39FC5695"/>
    <w:rsid w:val="3A006D8E"/>
    <w:rsid w:val="3A3651E5"/>
    <w:rsid w:val="3A744481"/>
    <w:rsid w:val="3A8C7BEF"/>
    <w:rsid w:val="3A906246"/>
    <w:rsid w:val="3AD97DA5"/>
    <w:rsid w:val="3B2349B7"/>
    <w:rsid w:val="3B616CFF"/>
    <w:rsid w:val="3B6259F6"/>
    <w:rsid w:val="3B976654"/>
    <w:rsid w:val="3BA2257F"/>
    <w:rsid w:val="3BB91DF6"/>
    <w:rsid w:val="3BC01EFC"/>
    <w:rsid w:val="3BCA786A"/>
    <w:rsid w:val="3BD31E2F"/>
    <w:rsid w:val="3BF15831"/>
    <w:rsid w:val="3C105946"/>
    <w:rsid w:val="3C471448"/>
    <w:rsid w:val="3C5F759A"/>
    <w:rsid w:val="3C6C525A"/>
    <w:rsid w:val="3CA01585"/>
    <w:rsid w:val="3CCE23CB"/>
    <w:rsid w:val="3CD17D17"/>
    <w:rsid w:val="3D2467CB"/>
    <w:rsid w:val="3D3C7F39"/>
    <w:rsid w:val="3D440F09"/>
    <w:rsid w:val="3D4504A0"/>
    <w:rsid w:val="3D4641CD"/>
    <w:rsid w:val="3D7D2AAC"/>
    <w:rsid w:val="3D8734BB"/>
    <w:rsid w:val="3D9A11D4"/>
    <w:rsid w:val="3DA16D89"/>
    <w:rsid w:val="3DA364BE"/>
    <w:rsid w:val="3DE041CB"/>
    <w:rsid w:val="3E0D48F6"/>
    <w:rsid w:val="3E1868B4"/>
    <w:rsid w:val="3E377251"/>
    <w:rsid w:val="3E42664B"/>
    <w:rsid w:val="3E5A7334"/>
    <w:rsid w:val="3E7B5D6B"/>
    <w:rsid w:val="3E843E66"/>
    <w:rsid w:val="3E8F51FE"/>
    <w:rsid w:val="3E926F87"/>
    <w:rsid w:val="3E9A59DE"/>
    <w:rsid w:val="3EA5765F"/>
    <w:rsid w:val="3EAF4836"/>
    <w:rsid w:val="3EC33DFA"/>
    <w:rsid w:val="3ECB6600"/>
    <w:rsid w:val="3ED5122D"/>
    <w:rsid w:val="3EFF2D31"/>
    <w:rsid w:val="3F060E16"/>
    <w:rsid w:val="3F11750F"/>
    <w:rsid w:val="3F1D1096"/>
    <w:rsid w:val="3F2F0234"/>
    <w:rsid w:val="3F6363FE"/>
    <w:rsid w:val="3F756B8F"/>
    <w:rsid w:val="3F95482B"/>
    <w:rsid w:val="3FFB2154"/>
    <w:rsid w:val="4019356B"/>
    <w:rsid w:val="40592157"/>
    <w:rsid w:val="406E1CAE"/>
    <w:rsid w:val="40A0133A"/>
    <w:rsid w:val="40AE0D9D"/>
    <w:rsid w:val="40C31A53"/>
    <w:rsid w:val="40FF545D"/>
    <w:rsid w:val="410067C8"/>
    <w:rsid w:val="411F04C2"/>
    <w:rsid w:val="41760AA5"/>
    <w:rsid w:val="417A7488"/>
    <w:rsid w:val="418F0D2A"/>
    <w:rsid w:val="41D01505"/>
    <w:rsid w:val="42222E88"/>
    <w:rsid w:val="42452B28"/>
    <w:rsid w:val="42474939"/>
    <w:rsid w:val="424C3C57"/>
    <w:rsid w:val="42613FF3"/>
    <w:rsid w:val="42660D96"/>
    <w:rsid w:val="428667D2"/>
    <w:rsid w:val="42CD1CE0"/>
    <w:rsid w:val="42E1381E"/>
    <w:rsid w:val="42ED6459"/>
    <w:rsid w:val="42FE58DD"/>
    <w:rsid w:val="43174B3D"/>
    <w:rsid w:val="434B790E"/>
    <w:rsid w:val="4360274F"/>
    <w:rsid w:val="43977AB6"/>
    <w:rsid w:val="43A3342B"/>
    <w:rsid w:val="43C77C27"/>
    <w:rsid w:val="43DE09EE"/>
    <w:rsid w:val="44002FAD"/>
    <w:rsid w:val="442229E7"/>
    <w:rsid w:val="445350CD"/>
    <w:rsid w:val="449101DD"/>
    <w:rsid w:val="449F7CCD"/>
    <w:rsid w:val="44AA6D2D"/>
    <w:rsid w:val="44B32884"/>
    <w:rsid w:val="44DE1391"/>
    <w:rsid w:val="451B225C"/>
    <w:rsid w:val="452410C9"/>
    <w:rsid w:val="45317DFB"/>
    <w:rsid w:val="456D3CE4"/>
    <w:rsid w:val="4579042C"/>
    <w:rsid w:val="457F0571"/>
    <w:rsid w:val="45851176"/>
    <w:rsid w:val="45C63B94"/>
    <w:rsid w:val="460E7DA5"/>
    <w:rsid w:val="46422483"/>
    <w:rsid w:val="4659254A"/>
    <w:rsid w:val="465B0637"/>
    <w:rsid w:val="465E3F0D"/>
    <w:rsid w:val="466A16E6"/>
    <w:rsid w:val="46893F2B"/>
    <w:rsid w:val="46C4686E"/>
    <w:rsid w:val="474B72FB"/>
    <w:rsid w:val="477B778F"/>
    <w:rsid w:val="478203EC"/>
    <w:rsid w:val="47B025FA"/>
    <w:rsid w:val="4809698F"/>
    <w:rsid w:val="4811697D"/>
    <w:rsid w:val="48272F71"/>
    <w:rsid w:val="484336AB"/>
    <w:rsid w:val="487A3E25"/>
    <w:rsid w:val="488B5503"/>
    <w:rsid w:val="48937E21"/>
    <w:rsid w:val="489A0361"/>
    <w:rsid w:val="489B0B38"/>
    <w:rsid w:val="48A91760"/>
    <w:rsid w:val="48B94FF3"/>
    <w:rsid w:val="48BD72D9"/>
    <w:rsid w:val="48E37AAB"/>
    <w:rsid w:val="48FD4B4C"/>
    <w:rsid w:val="490A68E0"/>
    <w:rsid w:val="491055FE"/>
    <w:rsid w:val="495C4A24"/>
    <w:rsid w:val="495F5B3E"/>
    <w:rsid w:val="496F77D7"/>
    <w:rsid w:val="497654FD"/>
    <w:rsid w:val="49B64211"/>
    <w:rsid w:val="49E56AF9"/>
    <w:rsid w:val="49F6167F"/>
    <w:rsid w:val="4A064FA0"/>
    <w:rsid w:val="4A16615C"/>
    <w:rsid w:val="4A373EBB"/>
    <w:rsid w:val="4A4424D7"/>
    <w:rsid w:val="4A5A57C0"/>
    <w:rsid w:val="4AB82D0F"/>
    <w:rsid w:val="4AEB7664"/>
    <w:rsid w:val="4AFD7C19"/>
    <w:rsid w:val="4B0567D1"/>
    <w:rsid w:val="4B236AAE"/>
    <w:rsid w:val="4B2812E3"/>
    <w:rsid w:val="4B65492A"/>
    <w:rsid w:val="4B707271"/>
    <w:rsid w:val="4B9739F7"/>
    <w:rsid w:val="4BEE2503"/>
    <w:rsid w:val="4C245A30"/>
    <w:rsid w:val="4C3355EB"/>
    <w:rsid w:val="4CB6685F"/>
    <w:rsid w:val="4CC367FE"/>
    <w:rsid w:val="4D077F3C"/>
    <w:rsid w:val="4D123355"/>
    <w:rsid w:val="4D2A3B31"/>
    <w:rsid w:val="4D312C52"/>
    <w:rsid w:val="4D905305"/>
    <w:rsid w:val="4D964A72"/>
    <w:rsid w:val="4D9C1254"/>
    <w:rsid w:val="4DC254FF"/>
    <w:rsid w:val="4E406B31"/>
    <w:rsid w:val="4E793892"/>
    <w:rsid w:val="4E800872"/>
    <w:rsid w:val="4EC569ED"/>
    <w:rsid w:val="4ED50EA1"/>
    <w:rsid w:val="4EEC050C"/>
    <w:rsid w:val="4F104EC3"/>
    <w:rsid w:val="4F47354A"/>
    <w:rsid w:val="4F6D4A83"/>
    <w:rsid w:val="4F911C54"/>
    <w:rsid w:val="4FE04668"/>
    <w:rsid w:val="4FE625E0"/>
    <w:rsid w:val="5021480F"/>
    <w:rsid w:val="50327BA3"/>
    <w:rsid w:val="50371D47"/>
    <w:rsid w:val="50962ECB"/>
    <w:rsid w:val="50A42E38"/>
    <w:rsid w:val="50A4577F"/>
    <w:rsid w:val="50B73D1F"/>
    <w:rsid w:val="50BD5BC9"/>
    <w:rsid w:val="50C11EEE"/>
    <w:rsid w:val="50E97CFC"/>
    <w:rsid w:val="50FA4028"/>
    <w:rsid w:val="510D65B7"/>
    <w:rsid w:val="511157AB"/>
    <w:rsid w:val="5142540C"/>
    <w:rsid w:val="518832C8"/>
    <w:rsid w:val="51996573"/>
    <w:rsid w:val="519D3C50"/>
    <w:rsid w:val="51A0432A"/>
    <w:rsid w:val="51A258E6"/>
    <w:rsid w:val="51A86090"/>
    <w:rsid w:val="51B7396D"/>
    <w:rsid w:val="522E4CC3"/>
    <w:rsid w:val="5244713B"/>
    <w:rsid w:val="52457825"/>
    <w:rsid w:val="52615633"/>
    <w:rsid w:val="526F4DE4"/>
    <w:rsid w:val="52977FD4"/>
    <w:rsid w:val="52A01E26"/>
    <w:rsid w:val="52A25790"/>
    <w:rsid w:val="52A96B6F"/>
    <w:rsid w:val="52B45975"/>
    <w:rsid w:val="52D94AA4"/>
    <w:rsid w:val="52EA3A62"/>
    <w:rsid w:val="52F50BB8"/>
    <w:rsid w:val="53074ECA"/>
    <w:rsid w:val="53097272"/>
    <w:rsid w:val="53544462"/>
    <w:rsid w:val="5397158E"/>
    <w:rsid w:val="54013861"/>
    <w:rsid w:val="54487265"/>
    <w:rsid w:val="544D6070"/>
    <w:rsid w:val="54605E1E"/>
    <w:rsid w:val="54735E5E"/>
    <w:rsid w:val="54B3506A"/>
    <w:rsid w:val="54CA0D16"/>
    <w:rsid w:val="54DD4057"/>
    <w:rsid w:val="54E7490F"/>
    <w:rsid w:val="550764A4"/>
    <w:rsid w:val="550B2BF6"/>
    <w:rsid w:val="550F5E8C"/>
    <w:rsid w:val="55214EB5"/>
    <w:rsid w:val="55364EFD"/>
    <w:rsid w:val="555D4828"/>
    <w:rsid w:val="557A4C8B"/>
    <w:rsid w:val="558931E1"/>
    <w:rsid w:val="55923347"/>
    <w:rsid w:val="55925180"/>
    <w:rsid w:val="55956DEF"/>
    <w:rsid w:val="55983B1B"/>
    <w:rsid w:val="55A8376B"/>
    <w:rsid w:val="55DC29B6"/>
    <w:rsid w:val="55DD4241"/>
    <w:rsid w:val="55ED0505"/>
    <w:rsid w:val="566B6D1E"/>
    <w:rsid w:val="56CC3878"/>
    <w:rsid w:val="57032A2C"/>
    <w:rsid w:val="570F5219"/>
    <w:rsid w:val="575D12B5"/>
    <w:rsid w:val="57610A87"/>
    <w:rsid w:val="577B1140"/>
    <w:rsid w:val="577B7F21"/>
    <w:rsid w:val="577F181B"/>
    <w:rsid w:val="57921984"/>
    <w:rsid w:val="579737F0"/>
    <w:rsid w:val="579E1116"/>
    <w:rsid w:val="57AB7B30"/>
    <w:rsid w:val="57AF5251"/>
    <w:rsid w:val="57B26373"/>
    <w:rsid w:val="57B63F04"/>
    <w:rsid w:val="57B6EE22"/>
    <w:rsid w:val="57CD20C2"/>
    <w:rsid w:val="57D675AB"/>
    <w:rsid w:val="57D95FDD"/>
    <w:rsid w:val="58917D2F"/>
    <w:rsid w:val="5894085C"/>
    <w:rsid w:val="58AE4F0C"/>
    <w:rsid w:val="58B85899"/>
    <w:rsid w:val="58BA52C3"/>
    <w:rsid w:val="58E363A9"/>
    <w:rsid w:val="595E1678"/>
    <w:rsid w:val="596D5BD4"/>
    <w:rsid w:val="597E3DD8"/>
    <w:rsid w:val="599124C8"/>
    <w:rsid w:val="59DD205E"/>
    <w:rsid w:val="59F80043"/>
    <w:rsid w:val="5A09252F"/>
    <w:rsid w:val="5A0B2778"/>
    <w:rsid w:val="5A1804F3"/>
    <w:rsid w:val="5A2A7C7B"/>
    <w:rsid w:val="5A3E2560"/>
    <w:rsid w:val="5A5D3B6E"/>
    <w:rsid w:val="5A637A76"/>
    <w:rsid w:val="5A6D33BA"/>
    <w:rsid w:val="5A792B1F"/>
    <w:rsid w:val="5A874767"/>
    <w:rsid w:val="5AA85BE2"/>
    <w:rsid w:val="5AAD6F28"/>
    <w:rsid w:val="5AD63A24"/>
    <w:rsid w:val="5AFB79F9"/>
    <w:rsid w:val="5B2E1A1D"/>
    <w:rsid w:val="5B843A1C"/>
    <w:rsid w:val="5B873E3F"/>
    <w:rsid w:val="5BFE9D5E"/>
    <w:rsid w:val="5C02690E"/>
    <w:rsid w:val="5C196DA7"/>
    <w:rsid w:val="5C2A048C"/>
    <w:rsid w:val="5C80234E"/>
    <w:rsid w:val="5C82089F"/>
    <w:rsid w:val="5C8A680C"/>
    <w:rsid w:val="5C930305"/>
    <w:rsid w:val="5CD75A8B"/>
    <w:rsid w:val="5CF35D1E"/>
    <w:rsid w:val="5D0C4701"/>
    <w:rsid w:val="5D0F0395"/>
    <w:rsid w:val="5D221076"/>
    <w:rsid w:val="5D397964"/>
    <w:rsid w:val="5D5A391C"/>
    <w:rsid w:val="5D5F10C0"/>
    <w:rsid w:val="5D891B7B"/>
    <w:rsid w:val="5DAD38EE"/>
    <w:rsid w:val="5DBC1ADE"/>
    <w:rsid w:val="5DE842E4"/>
    <w:rsid w:val="5E006862"/>
    <w:rsid w:val="5E0207B9"/>
    <w:rsid w:val="5E1834A1"/>
    <w:rsid w:val="5E261785"/>
    <w:rsid w:val="5E4A7017"/>
    <w:rsid w:val="5E552BBA"/>
    <w:rsid w:val="5E611C10"/>
    <w:rsid w:val="5E7A0F3F"/>
    <w:rsid w:val="5EFC7377"/>
    <w:rsid w:val="5F06174D"/>
    <w:rsid w:val="5F3A3602"/>
    <w:rsid w:val="5F45733B"/>
    <w:rsid w:val="5F6277C6"/>
    <w:rsid w:val="5F6D0B1D"/>
    <w:rsid w:val="5F8D0B82"/>
    <w:rsid w:val="5FB23198"/>
    <w:rsid w:val="5FCC5339"/>
    <w:rsid w:val="5FE34A5B"/>
    <w:rsid w:val="5FFE1E36"/>
    <w:rsid w:val="60232584"/>
    <w:rsid w:val="607330CE"/>
    <w:rsid w:val="60825176"/>
    <w:rsid w:val="60913A7E"/>
    <w:rsid w:val="609F2AC4"/>
    <w:rsid w:val="60A0404B"/>
    <w:rsid w:val="60A053DA"/>
    <w:rsid w:val="60FA2EE8"/>
    <w:rsid w:val="60FC0DF8"/>
    <w:rsid w:val="61054A27"/>
    <w:rsid w:val="610A52BC"/>
    <w:rsid w:val="611D2366"/>
    <w:rsid w:val="61421856"/>
    <w:rsid w:val="615227C4"/>
    <w:rsid w:val="61654E3F"/>
    <w:rsid w:val="6182292A"/>
    <w:rsid w:val="619F7F92"/>
    <w:rsid w:val="61BF676C"/>
    <w:rsid w:val="61F94C26"/>
    <w:rsid w:val="62000E56"/>
    <w:rsid w:val="624F3E49"/>
    <w:rsid w:val="62632286"/>
    <w:rsid w:val="62866C31"/>
    <w:rsid w:val="62885958"/>
    <w:rsid w:val="62F40B65"/>
    <w:rsid w:val="62FC2CFE"/>
    <w:rsid w:val="63024505"/>
    <w:rsid w:val="635600A5"/>
    <w:rsid w:val="635B1DB5"/>
    <w:rsid w:val="63711FED"/>
    <w:rsid w:val="63880DDC"/>
    <w:rsid w:val="638D750D"/>
    <w:rsid w:val="63A00CF2"/>
    <w:rsid w:val="63AC6CC0"/>
    <w:rsid w:val="63EE0517"/>
    <w:rsid w:val="64055776"/>
    <w:rsid w:val="64240056"/>
    <w:rsid w:val="643E143A"/>
    <w:rsid w:val="64491666"/>
    <w:rsid w:val="648B6EEF"/>
    <w:rsid w:val="64C158BF"/>
    <w:rsid w:val="64C574CA"/>
    <w:rsid w:val="64CE2EAA"/>
    <w:rsid w:val="653C3090"/>
    <w:rsid w:val="65812DBA"/>
    <w:rsid w:val="65854376"/>
    <w:rsid w:val="658767BE"/>
    <w:rsid w:val="65892531"/>
    <w:rsid w:val="66195831"/>
    <w:rsid w:val="662E75B1"/>
    <w:rsid w:val="66342C2E"/>
    <w:rsid w:val="663E784C"/>
    <w:rsid w:val="66560D21"/>
    <w:rsid w:val="66680336"/>
    <w:rsid w:val="668B6A45"/>
    <w:rsid w:val="66AF1D31"/>
    <w:rsid w:val="67011F07"/>
    <w:rsid w:val="672F3F24"/>
    <w:rsid w:val="673646AF"/>
    <w:rsid w:val="673E055F"/>
    <w:rsid w:val="67551CE3"/>
    <w:rsid w:val="67A22552"/>
    <w:rsid w:val="67B22DCC"/>
    <w:rsid w:val="67BE71AA"/>
    <w:rsid w:val="67D90273"/>
    <w:rsid w:val="67DE5875"/>
    <w:rsid w:val="67E55852"/>
    <w:rsid w:val="67EB1AB4"/>
    <w:rsid w:val="67FA1285"/>
    <w:rsid w:val="68470B22"/>
    <w:rsid w:val="68551F4F"/>
    <w:rsid w:val="68560168"/>
    <w:rsid w:val="687C10C9"/>
    <w:rsid w:val="68840C16"/>
    <w:rsid w:val="68872541"/>
    <w:rsid w:val="68876EFB"/>
    <w:rsid w:val="68884654"/>
    <w:rsid w:val="689F444F"/>
    <w:rsid w:val="68B96DBB"/>
    <w:rsid w:val="68CA2805"/>
    <w:rsid w:val="68E937A3"/>
    <w:rsid w:val="691664E5"/>
    <w:rsid w:val="693E15D3"/>
    <w:rsid w:val="69627681"/>
    <w:rsid w:val="6977531D"/>
    <w:rsid w:val="69CC2BFF"/>
    <w:rsid w:val="69FA19C4"/>
    <w:rsid w:val="69FD55B8"/>
    <w:rsid w:val="6A0B1C62"/>
    <w:rsid w:val="6A2406C8"/>
    <w:rsid w:val="6A784403"/>
    <w:rsid w:val="6AAC472A"/>
    <w:rsid w:val="6ADE0BD1"/>
    <w:rsid w:val="6AE96859"/>
    <w:rsid w:val="6B147746"/>
    <w:rsid w:val="6B24787C"/>
    <w:rsid w:val="6B573233"/>
    <w:rsid w:val="6B5B6274"/>
    <w:rsid w:val="6B791598"/>
    <w:rsid w:val="6B935D53"/>
    <w:rsid w:val="6C196F71"/>
    <w:rsid w:val="6C226FCB"/>
    <w:rsid w:val="6C31226F"/>
    <w:rsid w:val="6C4A1745"/>
    <w:rsid w:val="6C552F0B"/>
    <w:rsid w:val="6C8C67B7"/>
    <w:rsid w:val="6C9D744C"/>
    <w:rsid w:val="6CD56390"/>
    <w:rsid w:val="6D167928"/>
    <w:rsid w:val="6D26299B"/>
    <w:rsid w:val="6D2A2D99"/>
    <w:rsid w:val="6D4772EC"/>
    <w:rsid w:val="6D9078AF"/>
    <w:rsid w:val="6D9712DD"/>
    <w:rsid w:val="6DAA3FEF"/>
    <w:rsid w:val="6DC0172B"/>
    <w:rsid w:val="6DCB690C"/>
    <w:rsid w:val="6DD41A5B"/>
    <w:rsid w:val="6DF43C2E"/>
    <w:rsid w:val="6DF51CA3"/>
    <w:rsid w:val="6E7D2D75"/>
    <w:rsid w:val="6E8335BD"/>
    <w:rsid w:val="6E8E12EF"/>
    <w:rsid w:val="6E972936"/>
    <w:rsid w:val="6ED446C5"/>
    <w:rsid w:val="6EDD3457"/>
    <w:rsid w:val="6F2A7D94"/>
    <w:rsid w:val="6F8331F1"/>
    <w:rsid w:val="6FAE1A09"/>
    <w:rsid w:val="6FD75BF8"/>
    <w:rsid w:val="704B4683"/>
    <w:rsid w:val="707723D0"/>
    <w:rsid w:val="70F5661B"/>
    <w:rsid w:val="71360107"/>
    <w:rsid w:val="713B688E"/>
    <w:rsid w:val="71C56D5B"/>
    <w:rsid w:val="71D43752"/>
    <w:rsid w:val="71F1796A"/>
    <w:rsid w:val="72154626"/>
    <w:rsid w:val="72262B5D"/>
    <w:rsid w:val="72283FF7"/>
    <w:rsid w:val="722E7212"/>
    <w:rsid w:val="72352B33"/>
    <w:rsid w:val="723A0474"/>
    <w:rsid w:val="725923E4"/>
    <w:rsid w:val="72864BF7"/>
    <w:rsid w:val="729023FC"/>
    <w:rsid w:val="72B9422A"/>
    <w:rsid w:val="730F0517"/>
    <w:rsid w:val="73833BC0"/>
    <w:rsid w:val="73C0646E"/>
    <w:rsid w:val="73E7CF11"/>
    <w:rsid w:val="742222F5"/>
    <w:rsid w:val="74476126"/>
    <w:rsid w:val="74706664"/>
    <w:rsid w:val="747F3682"/>
    <w:rsid w:val="749C4185"/>
    <w:rsid w:val="750162FC"/>
    <w:rsid w:val="75067759"/>
    <w:rsid w:val="75226272"/>
    <w:rsid w:val="752E6DCD"/>
    <w:rsid w:val="7551380D"/>
    <w:rsid w:val="75600BE5"/>
    <w:rsid w:val="7564475C"/>
    <w:rsid w:val="7583797F"/>
    <w:rsid w:val="75D20F1D"/>
    <w:rsid w:val="75DA2C18"/>
    <w:rsid w:val="75F54412"/>
    <w:rsid w:val="761D08E0"/>
    <w:rsid w:val="765D347C"/>
    <w:rsid w:val="76826699"/>
    <w:rsid w:val="76C87133"/>
    <w:rsid w:val="76CD08D5"/>
    <w:rsid w:val="76DB4B92"/>
    <w:rsid w:val="76FD013A"/>
    <w:rsid w:val="77052AA4"/>
    <w:rsid w:val="770E1303"/>
    <w:rsid w:val="77136511"/>
    <w:rsid w:val="77340A39"/>
    <w:rsid w:val="77351FD0"/>
    <w:rsid w:val="77472422"/>
    <w:rsid w:val="77483101"/>
    <w:rsid w:val="777F31F2"/>
    <w:rsid w:val="77D1700D"/>
    <w:rsid w:val="77EC04CC"/>
    <w:rsid w:val="782A7918"/>
    <w:rsid w:val="78775729"/>
    <w:rsid w:val="78A42DB0"/>
    <w:rsid w:val="78A656AB"/>
    <w:rsid w:val="78B2245C"/>
    <w:rsid w:val="78E172CC"/>
    <w:rsid w:val="78EA1D1F"/>
    <w:rsid w:val="7904172F"/>
    <w:rsid w:val="790F7E27"/>
    <w:rsid w:val="792A231A"/>
    <w:rsid w:val="79316829"/>
    <w:rsid w:val="797E66A9"/>
    <w:rsid w:val="798518A4"/>
    <w:rsid w:val="79863274"/>
    <w:rsid w:val="79A97383"/>
    <w:rsid w:val="79E27E8B"/>
    <w:rsid w:val="79F850CE"/>
    <w:rsid w:val="79FD443C"/>
    <w:rsid w:val="7A0D129F"/>
    <w:rsid w:val="7A1D1975"/>
    <w:rsid w:val="7A3E5150"/>
    <w:rsid w:val="7A4670D6"/>
    <w:rsid w:val="7A534B63"/>
    <w:rsid w:val="7A615382"/>
    <w:rsid w:val="7A67303B"/>
    <w:rsid w:val="7AAB1D04"/>
    <w:rsid w:val="7ABA4368"/>
    <w:rsid w:val="7AD05746"/>
    <w:rsid w:val="7AE138F2"/>
    <w:rsid w:val="7B257FFD"/>
    <w:rsid w:val="7B273D20"/>
    <w:rsid w:val="7B343476"/>
    <w:rsid w:val="7B5A2978"/>
    <w:rsid w:val="7B5A7E4C"/>
    <w:rsid w:val="7B667AF9"/>
    <w:rsid w:val="7B7468F8"/>
    <w:rsid w:val="7BA9702E"/>
    <w:rsid w:val="7BEE0103"/>
    <w:rsid w:val="7BF54C96"/>
    <w:rsid w:val="7C0A0FE4"/>
    <w:rsid w:val="7C254906"/>
    <w:rsid w:val="7C590818"/>
    <w:rsid w:val="7C7C10F6"/>
    <w:rsid w:val="7C853BEA"/>
    <w:rsid w:val="7C881368"/>
    <w:rsid w:val="7CC0467B"/>
    <w:rsid w:val="7CE27788"/>
    <w:rsid w:val="7D0C32F1"/>
    <w:rsid w:val="7D0F408D"/>
    <w:rsid w:val="7D1A3EDE"/>
    <w:rsid w:val="7D491C6C"/>
    <w:rsid w:val="7D5429C0"/>
    <w:rsid w:val="7D6E6D43"/>
    <w:rsid w:val="7D733B0F"/>
    <w:rsid w:val="7DB57A34"/>
    <w:rsid w:val="7DDC28E6"/>
    <w:rsid w:val="7DE60973"/>
    <w:rsid w:val="7DEF0916"/>
    <w:rsid w:val="7E1E5218"/>
    <w:rsid w:val="7E9A4E1F"/>
    <w:rsid w:val="7EA7723A"/>
    <w:rsid w:val="7EF56FBB"/>
    <w:rsid w:val="7F0768EB"/>
    <w:rsid w:val="7F143BEC"/>
    <w:rsid w:val="7F475253"/>
    <w:rsid w:val="7F715AF2"/>
    <w:rsid w:val="7F886E69"/>
    <w:rsid w:val="7FF77312"/>
    <w:rsid w:val="BB7FA927"/>
    <w:rsid w:val="BFDB09F8"/>
    <w:rsid w:val="D5DED583"/>
    <w:rsid w:val="E9EDF4BC"/>
    <w:rsid w:val="F5FFD31F"/>
    <w:rsid w:val="F61FA7B0"/>
    <w:rsid w:val="F6FF6924"/>
    <w:rsid w:val="F74759CA"/>
    <w:rsid w:val="FBEB3574"/>
    <w:rsid w:val="FBEDE24B"/>
    <w:rsid w:val="FFDFCFFF"/>
    <w:rsid w:val="FFFFEA64"/>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t" stroke="t">
      <v:fill type="gradient" on="t" angle="90" focussize="0f,0f" focusposition="0f,0f">
        <o:fill type="gradientUnscaled" v:ext="backwardCompatible"/>
      </v:fill>
      <v:stroke weight="1.25pt" color="#739CC3"/>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iPriority="0" w:semiHidden="0" w:name="List Bullet 3"/>
    <w:lsdException w:qFormat="1"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qFormat="1" w:unhideWhenUsed="0" w:uiPriority="0" w:semiHidden="0" w:name="Table Grid 5"/>
    <w:lsdException w:uiPriority="99" w:name="Table Grid 6"/>
    <w:lsdException w:uiPriority="99" w:name="Table Grid 7"/>
    <w:lsdException w:qFormat="1" w:unhideWhenUsed="0" w:uiPriority="0" w:semiHidden="0"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qFormat="1" w:unhideWhenUsed="0" w:uiPriority="0" w:semiHidden="0" w:name="Table Elegant"/>
    <w:lsdException w:qFormat="1" w:unhideWhenUsed="0" w:uiPriority="0" w:semiHidden="0"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qFormat="1" w:unhideWhenUsed="0" w:uiPriority="99"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3"/>
    <w:next w:val="1"/>
    <w:link w:val="286"/>
    <w:qFormat/>
    <w:uiPriority w:val="9"/>
    <w:pPr>
      <w:keepNext/>
      <w:keepLines/>
      <w:tabs>
        <w:tab w:val="left" w:pos="432"/>
      </w:tabs>
      <w:spacing w:before="340" w:after="330" w:line="578" w:lineRule="auto"/>
      <w:ind w:left="432" w:hanging="432"/>
      <w:outlineLvl w:val="0"/>
    </w:pPr>
    <w:rPr>
      <w:kern w:val="44"/>
      <w:sz w:val="44"/>
      <w:szCs w:val="44"/>
    </w:rPr>
  </w:style>
  <w:style w:type="paragraph" w:styleId="4">
    <w:name w:val="heading 2"/>
    <w:basedOn w:val="1"/>
    <w:next w:val="1"/>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5">
    <w:name w:val="heading 3"/>
    <w:basedOn w:val="1"/>
    <w:next w:val="1"/>
    <w:qFormat/>
    <w:uiPriority w:val="0"/>
    <w:pPr>
      <w:keepNext/>
      <w:keepLines/>
      <w:tabs>
        <w:tab w:val="left" w:pos="900"/>
      </w:tabs>
      <w:spacing w:before="260" w:after="260" w:line="416" w:lineRule="auto"/>
      <w:ind w:left="900" w:hanging="720"/>
      <w:outlineLvl w:val="2"/>
    </w:pPr>
    <w:rPr>
      <w:b/>
      <w:bCs/>
      <w:sz w:val="32"/>
      <w:szCs w:val="32"/>
    </w:rPr>
  </w:style>
  <w:style w:type="paragraph" w:styleId="6">
    <w:name w:val="heading 4"/>
    <w:basedOn w:val="1"/>
    <w:next w:val="1"/>
    <w:link w:val="330"/>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7">
    <w:name w:val="heading 5"/>
    <w:basedOn w:val="1"/>
    <w:next w:val="1"/>
    <w:link w:val="296"/>
    <w:qFormat/>
    <w:uiPriority w:val="0"/>
    <w:pPr>
      <w:keepNext/>
      <w:keepLines/>
      <w:tabs>
        <w:tab w:val="left" w:pos="1008"/>
      </w:tabs>
      <w:spacing w:before="280" w:after="290" w:line="376" w:lineRule="auto"/>
      <w:ind w:left="1008" w:hanging="1008"/>
      <w:outlineLvl w:val="4"/>
    </w:pPr>
    <w:rPr>
      <w:b/>
      <w:bCs/>
      <w:sz w:val="28"/>
      <w:szCs w:val="28"/>
    </w:rPr>
  </w:style>
  <w:style w:type="paragraph" w:styleId="8">
    <w:name w:val="heading 6"/>
    <w:basedOn w:val="1"/>
    <w:next w:val="1"/>
    <w:link w:val="150"/>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9">
    <w:name w:val="heading 7"/>
    <w:basedOn w:val="1"/>
    <w:next w:val="1"/>
    <w:link w:val="310"/>
    <w:qFormat/>
    <w:uiPriority w:val="0"/>
    <w:pPr>
      <w:keepNext/>
      <w:keepLines/>
      <w:tabs>
        <w:tab w:val="left" w:pos="1296"/>
      </w:tabs>
      <w:spacing w:before="240" w:after="64" w:line="320" w:lineRule="auto"/>
      <w:ind w:left="1296" w:hanging="1296"/>
      <w:outlineLvl w:val="6"/>
    </w:pPr>
    <w:rPr>
      <w:b/>
      <w:bCs/>
      <w:sz w:val="24"/>
    </w:rPr>
  </w:style>
  <w:style w:type="paragraph" w:styleId="10">
    <w:name w:val="heading 8"/>
    <w:basedOn w:val="1"/>
    <w:next w:val="1"/>
    <w:link w:val="361"/>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1">
    <w:name w:val="heading 9"/>
    <w:basedOn w:val="1"/>
    <w:next w:val="1"/>
    <w:link w:val="185"/>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0">
    <w:name w:val="Default Paragraph Font"/>
    <w:semiHidden/>
    <w:unhideWhenUsed/>
    <w:qFormat/>
    <w:uiPriority w:val="1"/>
  </w:style>
  <w:style w:type="table" w:default="1" w:styleId="63">
    <w:name w:val="Normal Table"/>
    <w:semiHidden/>
    <w:unhideWhenUsed/>
    <w:qFormat/>
    <w:uiPriority w:val="99"/>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customStyle="1" w:styleId="3">
    <w:name w:val="标题 10"/>
    <w:qFormat/>
    <w:uiPriority w:val="0"/>
    <w:pPr>
      <w:keepNext/>
      <w:keepLines/>
      <w:widowControl w:val="0"/>
      <w:spacing w:before="260" w:after="260" w:line="416" w:lineRule="auto"/>
      <w:jc w:val="center"/>
      <w:outlineLvl w:val="1"/>
    </w:pPr>
    <w:rPr>
      <w:rFonts w:ascii="Cambria" w:hAnsi="Cambria" w:eastAsia="宋体" w:cs="Times New Roman"/>
      <w:b/>
      <w:bCs/>
      <w:sz w:val="32"/>
      <w:szCs w:val="32"/>
      <w:lang w:val="en-US" w:eastAsia="zh-CN" w:bidi="ar-SA"/>
    </w:rPr>
  </w:style>
  <w:style w:type="paragraph" w:styleId="12">
    <w:name w:val="toc 7"/>
    <w:basedOn w:val="1"/>
    <w:next w:val="1"/>
    <w:qFormat/>
    <w:uiPriority w:val="0"/>
    <w:pPr>
      <w:ind w:left="2520" w:leftChars="1200"/>
    </w:pPr>
  </w:style>
  <w:style w:type="paragraph" w:styleId="13">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4">
    <w:name w:val="List Bullet 4"/>
    <w:basedOn w:val="1"/>
    <w:unhideWhenUsed/>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5">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6">
    <w:name w:val="Normal Indent"/>
    <w:basedOn w:val="1"/>
    <w:link w:val="196"/>
    <w:qFormat/>
    <w:uiPriority w:val="0"/>
    <w:pPr>
      <w:widowControl/>
      <w:snapToGrid w:val="0"/>
      <w:spacing w:line="480" w:lineRule="exact"/>
      <w:ind w:firstLine="567"/>
    </w:pPr>
    <w:rPr>
      <w:rFonts w:ascii="宋体"/>
      <w:snapToGrid w:val="0"/>
      <w:color w:val="000000"/>
      <w:kern w:val="28"/>
      <w:sz w:val="28"/>
      <w:szCs w:val="20"/>
    </w:rPr>
  </w:style>
  <w:style w:type="paragraph" w:styleId="17">
    <w:name w:val="caption"/>
    <w:basedOn w:val="1"/>
    <w:next w:val="1"/>
    <w:link w:val="232"/>
    <w:qFormat/>
    <w:uiPriority w:val="0"/>
    <w:rPr>
      <w:b/>
      <w:sz w:val="28"/>
      <w:szCs w:val="20"/>
    </w:rPr>
  </w:style>
  <w:style w:type="paragraph" w:styleId="18">
    <w:name w:val="index 5"/>
    <w:basedOn w:val="1"/>
    <w:next w:val="1"/>
    <w:qFormat/>
    <w:uiPriority w:val="0"/>
    <w:pPr>
      <w:adjustRightInd/>
      <w:ind w:left="800" w:leftChars="800" w:firstLine="200" w:firstLineChars="200"/>
    </w:pPr>
  </w:style>
  <w:style w:type="paragraph" w:styleId="19">
    <w:name w:val="Document Map"/>
    <w:basedOn w:val="1"/>
    <w:link w:val="205"/>
    <w:qFormat/>
    <w:uiPriority w:val="0"/>
    <w:pPr>
      <w:shd w:val="clear" w:color="auto" w:fill="000080"/>
    </w:pPr>
  </w:style>
  <w:style w:type="paragraph" w:styleId="20">
    <w:name w:val="annotation text"/>
    <w:basedOn w:val="1"/>
    <w:link w:val="347"/>
    <w:qFormat/>
    <w:uiPriority w:val="99"/>
    <w:pPr>
      <w:jc w:val="left"/>
    </w:pPr>
  </w:style>
  <w:style w:type="paragraph" w:styleId="21">
    <w:name w:val="Salutation"/>
    <w:basedOn w:val="1"/>
    <w:next w:val="1"/>
    <w:link w:val="301"/>
    <w:qFormat/>
    <w:uiPriority w:val="0"/>
    <w:rPr>
      <w:rFonts w:ascii="仿宋_GB2312" w:eastAsia="仿宋_GB2312"/>
      <w:sz w:val="28"/>
      <w:szCs w:val="20"/>
    </w:rPr>
  </w:style>
  <w:style w:type="paragraph" w:styleId="22">
    <w:name w:val="Body Text 3"/>
    <w:basedOn w:val="1"/>
    <w:link w:val="333"/>
    <w:qFormat/>
    <w:uiPriority w:val="0"/>
    <w:pPr>
      <w:jc w:val="center"/>
    </w:pPr>
    <w:rPr>
      <w:szCs w:val="20"/>
    </w:rPr>
  </w:style>
  <w:style w:type="paragraph" w:styleId="23">
    <w:name w:val="List Bullet 3"/>
    <w:basedOn w:val="1"/>
    <w:unhideWhenUsed/>
    <w:qFormat/>
    <w:uiPriority w:val="0"/>
    <w:pPr>
      <w:snapToGrid w:val="0"/>
      <w:spacing w:line="360" w:lineRule="auto"/>
      <w:ind w:left="360" w:right="238" w:hanging="360"/>
      <w:contextualSpacing/>
    </w:pPr>
    <w:rPr>
      <w:sz w:val="24"/>
    </w:rPr>
  </w:style>
  <w:style w:type="paragraph" w:styleId="24">
    <w:name w:val="Body Text"/>
    <w:basedOn w:val="1"/>
    <w:link w:val="433"/>
    <w:qFormat/>
    <w:uiPriority w:val="0"/>
    <w:pPr>
      <w:autoSpaceDE w:val="0"/>
      <w:autoSpaceDN w:val="0"/>
      <w:spacing w:line="360" w:lineRule="auto"/>
    </w:pPr>
    <w:rPr>
      <w:rFonts w:ascii="宋体" w:hAnsi="Arial" w:cs="Arial"/>
      <w:snapToGrid w:val="0"/>
      <w:sz w:val="24"/>
      <w:szCs w:val="21"/>
      <w:lang w:val="zh-CN"/>
    </w:rPr>
  </w:style>
  <w:style w:type="paragraph" w:styleId="25">
    <w:name w:val="Body Text Indent"/>
    <w:basedOn w:val="1"/>
    <w:next w:val="1"/>
    <w:link w:val="268"/>
    <w:qFormat/>
    <w:uiPriority w:val="0"/>
    <w:pPr>
      <w:spacing w:line="480" w:lineRule="exact"/>
      <w:ind w:firstLine="480" w:firstLineChars="200"/>
    </w:pPr>
    <w:rPr>
      <w:rFonts w:ascii="宋体" w:hAnsi="宋体"/>
      <w:sz w:val="24"/>
    </w:rPr>
  </w:style>
  <w:style w:type="paragraph" w:styleId="26">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7">
    <w:name w:val="List 2"/>
    <w:basedOn w:val="1"/>
    <w:qFormat/>
    <w:uiPriority w:val="0"/>
    <w:pPr>
      <w:adjustRightInd/>
      <w:spacing w:line="360" w:lineRule="auto"/>
      <w:ind w:left="100" w:leftChars="200" w:hanging="200" w:hangingChars="200"/>
    </w:pPr>
    <w:rPr>
      <w:rFonts w:eastAsia="微软雅黑"/>
    </w:rPr>
  </w:style>
  <w:style w:type="paragraph" w:styleId="28">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9">
    <w:name w:val="List Bullet 2"/>
    <w:basedOn w:val="1"/>
    <w:qFormat/>
    <w:uiPriority w:val="0"/>
    <w:pPr>
      <w:autoSpaceDE w:val="0"/>
      <w:autoSpaceDN w:val="0"/>
      <w:ind w:left="420"/>
      <w:jc w:val="left"/>
    </w:pPr>
    <w:rPr>
      <w:rFonts w:ascii="宋体" w:hAnsi="宋体"/>
      <w:color w:val="000000"/>
      <w:kern w:val="0"/>
      <w:sz w:val="24"/>
      <w:szCs w:val="20"/>
    </w:rPr>
  </w:style>
  <w:style w:type="paragraph" w:styleId="30">
    <w:name w:val="HTML Address"/>
    <w:basedOn w:val="1"/>
    <w:link w:val="222"/>
    <w:qFormat/>
    <w:uiPriority w:val="0"/>
    <w:pPr>
      <w:widowControl/>
      <w:adjustRightInd/>
      <w:ind w:firstLine="200" w:firstLineChars="200"/>
      <w:jc w:val="left"/>
    </w:pPr>
    <w:rPr>
      <w:rFonts w:ascii="宋体" w:hAnsi="宋体"/>
      <w:i/>
      <w:iCs/>
      <w:kern w:val="0"/>
      <w:sz w:val="24"/>
    </w:rPr>
  </w:style>
  <w:style w:type="paragraph" w:styleId="31">
    <w:name w:val="toc 5"/>
    <w:basedOn w:val="1"/>
    <w:next w:val="1"/>
    <w:qFormat/>
    <w:uiPriority w:val="0"/>
    <w:pPr>
      <w:ind w:left="1680" w:leftChars="800"/>
    </w:pPr>
  </w:style>
  <w:style w:type="paragraph" w:styleId="32">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3">
    <w:name w:val="Plain Text"/>
    <w:basedOn w:val="1"/>
    <w:next w:val="34"/>
    <w:link w:val="128"/>
    <w:qFormat/>
    <w:uiPriority w:val="0"/>
    <w:rPr>
      <w:rFonts w:ascii="宋体" w:hAnsi="Courier New" w:cs="Arial"/>
      <w:snapToGrid w:val="0"/>
      <w:szCs w:val="21"/>
    </w:rPr>
  </w:style>
  <w:style w:type="paragraph" w:styleId="34">
    <w:name w:val="toc 2"/>
    <w:basedOn w:val="1"/>
    <w:next w:val="1"/>
    <w:qFormat/>
    <w:uiPriority w:val="0"/>
    <w:pPr>
      <w:ind w:left="420" w:leftChars="200"/>
    </w:pPr>
  </w:style>
  <w:style w:type="paragraph" w:styleId="35">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6">
    <w:name w:val="toc 8"/>
    <w:basedOn w:val="1"/>
    <w:next w:val="1"/>
    <w:qFormat/>
    <w:uiPriority w:val="0"/>
    <w:pPr>
      <w:ind w:left="2940" w:leftChars="1400"/>
    </w:pPr>
  </w:style>
  <w:style w:type="paragraph" w:styleId="37">
    <w:name w:val="Date"/>
    <w:basedOn w:val="1"/>
    <w:next w:val="1"/>
    <w:link w:val="184"/>
    <w:qFormat/>
    <w:uiPriority w:val="0"/>
    <w:pPr>
      <w:ind w:left="100" w:leftChars="2500"/>
    </w:pPr>
    <w:rPr>
      <w:rFonts w:ascii="宋体"/>
      <w:sz w:val="24"/>
      <w:szCs w:val="21"/>
      <w:lang w:val="zh-CN"/>
    </w:rPr>
  </w:style>
  <w:style w:type="paragraph" w:styleId="38">
    <w:name w:val="Body Text Indent 2"/>
    <w:basedOn w:val="1"/>
    <w:link w:val="311"/>
    <w:qFormat/>
    <w:uiPriority w:val="0"/>
    <w:pPr>
      <w:spacing w:line="360" w:lineRule="auto"/>
      <w:ind w:firstLine="601"/>
      <w:textAlignment w:val="baseline"/>
    </w:pPr>
    <w:rPr>
      <w:rFonts w:ascii="宋体"/>
      <w:kern w:val="0"/>
      <w:sz w:val="28"/>
      <w:szCs w:val="20"/>
    </w:rPr>
  </w:style>
  <w:style w:type="paragraph" w:styleId="39">
    <w:name w:val="endnote text"/>
    <w:basedOn w:val="1"/>
    <w:link w:val="935"/>
    <w:qFormat/>
    <w:uiPriority w:val="0"/>
    <w:rPr>
      <w:lang w:val="zh-CN"/>
    </w:rPr>
  </w:style>
  <w:style w:type="paragraph" w:styleId="40">
    <w:name w:val="Balloon Text"/>
    <w:basedOn w:val="1"/>
    <w:link w:val="191"/>
    <w:qFormat/>
    <w:uiPriority w:val="0"/>
    <w:rPr>
      <w:sz w:val="18"/>
      <w:szCs w:val="18"/>
    </w:rPr>
  </w:style>
  <w:style w:type="paragraph" w:styleId="41">
    <w:name w:val="footer"/>
    <w:basedOn w:val="1"/>
    <w:link w:val="386"/>
    <w:qFormat/>
    <w:uiPriority w:val="99"/>
    <w:pPr>
      <w:tabs>
        <w:tab w:val="center" w:pos="4153"/>
        <w:tab w:val="right" w:pos="8306"/>
      </w:tabs>
      <w:snapToGrid w:val="0"/>
      <w:jc w:val="left"/>
    </w:pPr>
    <w:rPr>
      <w:sz w:val="18"/>
      <w:szCs w:val="18"/>
    </w:rPr>
  </w:style>
  <w:style w:type="paragraph" w:styleId="42">
    <w:name w:val="header"/>
    <w:basedOn w:val="1"/>
    <w:link w:val="395"/>
    <w:qFormat/>
    <w:uiPriority w:val="99"/>
    <w:pPr>
      <w:pBdr>
        <w:bottom w:val="single" w:color="auto" w:sz="6" w:space="1"/>
      </w:pBdr>
      <w:tabs>
        <w:tab w:val="center" w:pos="4153"/>
        <w:tab w:val="right" w:pos="8306"/>
      </w:tabs>
      <w:snapToGrid w:val="0"/>
      <w:jc w:val="center"/>
    </w:pPr>
    <w:rPr>
      <w:sz w:val="18"/>
      <w:szCs w:val="18"/>
    </w:rPr>
  </w:style>
  <w:style w:type="paragraph" w:styleId="43">
    <w:name w:val="Signature"/>
    <w:basedOn w:val="1"/>
    <w:link w:val="348"/>
    <w:qFormat/>
    <w:uiPriority w:val="0"/>
    <w:pPr>
      <w:spacing w:after="600" w:line="312" w:lineRule="atLeast"/>
      <w:jc w:val="center"/>
      <w:textAlignment w:val="baseline"/>
    </w:pPr>
    <w:rPr>
      <w:rFonts w:eastAsia="仿宋_GB2312"/>
      <w:kern w:val="0"/>
      <w:sz w:val="24"/>
      <w:szCs w:val="20"/>
    </w:rPr>
  </w:style>
  <w:style w:type="paragraph" w:styleId="44">
    <w:name w:val="toc 1"/>
    <w:basedOn w:val="1"/>
    <w:next w:val="1"/>
    <w:qFormat/>
    <w:uiPriority w:val="0"/>
  </w:style>
  <w:style w:type="paragraph" w:styleId="45">
    <w:name w:val="toc 4"/>
    <w:basedOn w:val="1"/>
    <w:next w:val="1"/>
    <w:qFormat/>
    <w:uiPriority w:val="0"/>
    <w:pPr>
      <w:ind w:left="1260" w:leftChars="600"/>
    </w:pPr>
  </w:style>
  <w:style w:type="paragraph" w:styleId="46">
    <w:name w:val="index heading"/>
    <w:basedOn w:val="1"/>
    <w:next w:val="47"/>
    <w:qFormat/>
    <w:uiPriority w:val="0"/>
    <w:pPr>
      <w:adjustRightInd/>
      <w:ind w:firstLine="200" w:firstLineChars="200"/>
    </w:pPr>
  </w:style>
  <w:style w:type="paragraph" w:styleId="47">
    <w:name w:val="index 1"/>
    <w:basedOn w:val="1"/>
    <w:next w:val="1"/>
    <w:qFormat/>
    <w:uiPriority w:val="0"/>
    <w:pPr>
      <w:adjustRightInd/>
      <w:spacing w:line="360" w:lineRule="auto"/>
      <w:ind w:firstLine="200" w:firstLineChars="200"/>
      <w:jc w:val="center"/>
    </w:pPr>
    <w:rPr>
      <w:sz w:val="24"/>
      <w:szCs w:val="20"/>
    </w:rPr>
  </w:style>
  <w:style w:type="paragraph" w:styleId="48">
    <w:name w:val="Subtitle"/>
    <w:link w:val="136"/>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9">
    <w:name w:val="List Number 5"/>
    <w:basedOn w:val="1"/>
    <w:qFormat/>
    <w:uiPriority w:val="0"/>
    <w:pPr>
      <w:tabs>
        <w:tab w:val="left" w:pos="902"/>
      </w:tabs>
      <w:adjustRightInd/>
      <w:spacing w:line="400" w:lineRule="exact"/>
      <w:ind w:left="902" w:hanging="420"/>
    </w:pPr>
    <w:rPr>
      <w:sz w:val="24"/>
      <w:szCs w:val="20"/>
    </w:rPr>
  </w:style>
  <w:style w:type="paragraph" w:styleId="50">
    <w:name w:val="List"/>
    <w:basedOn w:val="1"/>
    <w:qFormat/>
    <w:uiPriority w:val="0"/>
    <w:pPr>
      <w:ind w:left="200" w:hanging="200" w:hangingChars="200"/>
    </w:pPr>
  </w:style>
  <w:style w:type="paragraph" w:styleId="51">
    <w:name w:val="footnote text"/>
    <w:basedOn w:val="16"/>
    <w:link w:val="313"/>
    <w:qFormat/>
    <w:uiPriority w:val="0"/>
    <w:pPr>
      <w:adjustRightInd/>
      <w:snapToGrid/>
      <w:spacing w:before="60" w:after="60" w:line="300" w:lineRule="exact"/>
      <w:ind w:firstLine="0"/>
    </w:pPr>
    <w:rPr>
      <w:rFonts w:ascii="Calibri"/>
      <w:snapToGrid/>
      <w:color w:val="0000FF"/>
      <w:kern w:val="0"/>
      <w:sz w:val="21"/>
    </w:rPr>
  </w:style>
  <w:style w:type="paragraph" w:styleId="52">
    <w:name w:val="toc 6"/>
    <w:basedOn w:val="1"/>
    <w:next w:val="1"/>
    <w:qFormat/>
    <w:uiPriority w:val="0"/>
    <w:pPr>
      <w:ind w:left="2100" w:leftChars="1000"/>
    </w:pPr>
  </w:style>
  <w:style w:type="paragraph" w:styleId="53">
    <w:name w:val="List 5"/>
    <w:basedOn w:val="1"/>
    <w:qFormat/>
    <w:uiPriority w:val="0"/>
    <w:pPr>
      <w:adjustRightInd/>
      <w:ind w:left="100" w:leftChars="800" w:hanging="200" w:hangingChars="200"/>
    </w:pPr>
  </w:style>
  <w:style w:type="paragraph" w:styleId="54">
    <w:name w:val="Body Text Indent 3"/>
    <w:basedOn w:val="1"/>
    <w:link w:val="378"/>
    <w:qFormat/>
    <w:uiPriority w:val="0"/>
    <w:pPr>
      <w:spacing w:line="360" w:lineRule="auto"/>
      <w:ind w:firstLine="420"/>
    </w:pPr>
    <w:rPr>
      <w:sz w:val="24"/>
      <w:szCs w:val="20"/>
    </w:rPr>
  </w:style>
  <w:style w:type="paragraph" w:styleId="55">
    <w:name w:val="toc 9"/>
    <w:basedOn w:val="1"/>
    <w:next w:val="1"/>
    <w:qFormat/>
    <w:uiPriority w:val="0"/>
    <w:pPr>
      <w:ind w:left="3360" w:leftChars="1600"/>
    </w:pPr>
  </w:style>
  <w:style w:type="paragraph" w:styleId="56">
    <w:name w:val="Body Text 2"/>
    <w:basedOn w:val="1"/>
    <w:link w:val="305"/>
    <w:qFormat/>
    <w:uiPriority w:val="0"/>
    <w:pPr>
      <w:spacing w:after="120" w:line="480" w:lineRule="auto"/>
    </w:pPr>
  </w:style>
  <w:style w:type="paragraph" w:styleId="57">
    <w:name w:val="HTML Preformatted"/>
    <w:basedOn w:val="1"/>
    <w:link w:val="304"/>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8">
    <w:name w:val="Normal (Web)"/>
    <w:basedOn w:val="1"/>
    <w:qFormat/>
    <w:uiPriority w:val="99"/>
    <w:pPr>
      <w:widowControl/>
      <w:spacing w:before="100" w:beforeAutospacing="1" w:after="100" w:afterAutospacing="1"/>
      <w:jc w:val="left"/>
    </w:pPr>
    <w:rPr>
      <w:rFonts w:ascii="宋体" w:hAnsi="宋体"/>
      <w:kern w:val="0"/>
      <w:sz w:val="24"/>
    </w:rPr>
  </w:style>
  <w:style w:type="paragraph" w:styleId="59">
    <w:name w:val="Title"/>
    <w:basedOn w:val="1"/>
    <w:link w:val="289"/>
    <w:qFormat/>
    <w:uiPriority w:val="10"/>
    <w:pPr>
      <w:widowControl/>
      <w:overflowPunct w:val="0"/>
      <w:autoSpaceDE w:val="0"/>
      <w:autoSpaceDN w:val="0"/>
      <w:jc w:val="center"/>
      <w:textAlignment w:val="baseline"/>
    </w:pPr>
    <w:rPr>
      <w:b/>
      <w:kern w:val="0"/>
      <w:sz w:val="24"/>
      <w:szCs w:val="20"/>
      <w:lang w:val="en-GB"/>
    </w:rPr>
  </w:style>
  <w:style w:type="paragraph" w:styleId="60">
    <w:name w:val="annotation subject"/>
    <w:basedOn w:val="20"/>
    <w:next w:val="20"/>
    <w:link w:val="99"/>
    <w:qFormat/>
    <w:uiPriority w:val="0"/>
    <w:rPr>
      <w:b/>
      <w:bCs/>
    </w:rPr>
  </w:style>
  <w:style w:type="paragraph" w:styleId="61">
    <w:name w:val="Body Text First Indent"/>
    <w:basedOn w:val="24"/>
    <w:link w:val="324"/>
    <w:qFormat/>
    <w:uiPriority w:val="0"/>
    <w:pPr>
      <w:ind w:firstLine="420"/>
    </w:pPr>
    <w:rPr>
      <w:rFonts w:hAnsi="Calibri" w:cs="Times New Roman"/>
      <w:snapToGrid/>
      <w:szCs w:val="20"/>
    </w:rPr>
  </w:style>
  <w:style w:type="paragraph" w:styleId="62">
    <w:name w:val="Body Text First Indent 2"/>
    <w:basedOn w:val="25"/>
    <w:link w:val="124"/>
    <w:qFormat/>
    <w:uiPriority w:val="0"/>
    <w:pPr>
      <w:adjustRightInd/>
      <w:spacing w:after="120" w:line="240" w:lineRule="auto"/>
      <w:ind w:left="420" w:leftChars="200" w:firstLine="210"/>
    </w:pPr>
    <w:rPr>
      <w:sz w:val="21"/>
    </w:rPr>
  </w:style>
  <w:style w:type="table" w:styleId="64">
    <w:name w:val="Table Grid"/>
    <w:basedOn w:val="6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5">
    <w:name w:val="Table Theme"/>
    <w:basedOn w:val="63"/>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styleId="66">
    <w:name w:val="Table Elegant"/>
    <w:basedOn w:val="63"/>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7">
    <w:name w:val="Table Grid 5"/>
    <w:basedOn w:val="63"/>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8">
    <w:name w:val="Table Grid 8"/>
    <w:basedOn w:val="63"/>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CellMar>
        <w:top w:w="0" w:type="dxa"/>
        <w:left w:w="108" w:type="dxa"/>
        <w:bottom w:w="0" w:type="dxa"/>
        <w:right w:w="108" w:type="dxa"/>
      </w:tblCellMar>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69">
    <w:name w:val="Table Professional"/>
    <w:basedOn w:val="63"/>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108" w:type="dxa"/>
        <w:bottom w:w="0" w:type="dxa"/>
        <w:right w:w="108" w:type="dxa"/>
      </w:tblCellMar>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1">
    <w:name w:val="Strong"/>
    <w:qFormat/>
    <w:uiPriority w:val="22"/>
    <w:rPr>
      <w:b/>
      <w:bCs/>
    </w:rPr>
  </w:style>
  <w:style w:type="character" w:styleId="72">
    <w:name w:val="endnote reference"/>
    <w:qFormat/>
    <w:uiPriority w:val="0"/>
    <w:rPr>
      <w:vertAlign w:val="superscript"/>
    </w:rPr>
  </w:style>
  <w:style w:type="character" w:styleId="73">
    <w:name w:val="page number"/>
    <w:basedOn w:val="70"/>
    <w:qFormat/>
    <w:uiPriority w:val="0"/>
    <w:rPr>
      <w:rFonts w:ascii="Arial" w:hAnsi="Arial" w:eastAsia="黑体" w:cs="Arial"/>
      <w:snapToGrid w:val="0"/>
      <w:kern w:val="0"/>
      <w:szCs w:val="21"/>
    </w:rPr>
  </w:style>
  <w:style w:type="character" w:styleId="74">
    <w:name w:val="FollowedHyperlink"/>
    <w:qFormat/>
    <w:uiPriority w:val="99"/>
    <w:rPr>
      <w:rFonts w:ascii="Arial" w:hAnsi="Arial" w:eastAsia="黑体" w:cs="Arial"/>
      <w:snapToGrid w:val="0"/>
      <w:color w:val="000000"/>
      <w:kern w:val="0"/>
      <w:sz w:val="18"/>
      <w:szCs w:val="18"/>
      <w:u w:val="none"/>
    </w:rPr>
  </w:style>
  <w:style w:type="character" w:styleId="75">
    <w:name w:val="Emphasis"/>
    <w:qFormat/>
    <w:uiPriority w:val="20"/>
    <w:rPr>
      <w:color w:val="CC0033"/>
    </w:rPr>
  </w:style>
  <w:style w:type="character" w:styleId="76">
    <w:name w:val="line number"/>
    <w:basedOn w:val="70"/>
    <w:qFormat/>
    <w:uiPriority w:val="0"/>
    <w:rPr>
      <w:rFonts w:ascii="Arial" w:hAnsi="Arial" w:eastAsia="黑体" w:cs="Arial"/>
      <w:snapToGrid w:val="0"/>
      <w:kern w:val="0"/>
      <w:szCs w:val="21"/>
    </w:rPr>
  </w:style>
  <w:style w:type="character" w:styleId="77">
    <w:name w:val="Hyperlink"/>
    <w:qFormat/>
    <w:uiPriority w:val="99"/>
    <w:rPr>
      <w:rFonts w:ascii="Arial" w:hAnsi="Arial" w:eastAsia="黑体" w:cs="Arial"/>
      <w:snapToGrid w:val="0"/>
      <w:color w:val="000000"/>
      <w:kern w:val="0"/>
      <w:sz w:val="18"/>
      <w:szCs w:val="18"/>
      <w:u w:val="none"/>
    </w:rPr>
  </w:style>
  <w:style w:type="character" w:styleId="78">
    <w:name w:val="HTML Code"/>
    <w:qFormat/>
    <w:uiPriority w:val="0"/>
    <w:rPr>
      <w:rFonts w:ascii="黑体" w:hAnsi="Courier New" w:eastAsia="黑体" w:cs="楷体_GB2312"/>
      <w:sz w:val="20"/>
      <w:szCs w:val="20"/>
    </w:rPr>
  </w:style>
  <w:style w:type="character" w:styleId="79">
    <w:name w:val="annotation reference"/>
    <w:qFormat/>
    <w:uiPriority w:val="99"/>
    <w:rPr>
      <w:sz w:val="21"/>
      <w:szCs w:val="21"/>
    </w:rPr>
  </w:style>
  <w:style w:type="paragraph" w:customStyle="1" w:styleId="80">
    <w:name w:val="Body Text First Indent 21"/>
    <w:basedOn w:val="81"/>
    <w:qFormat/>
    <w:uiPriority w:val="0"/>
    <w:pPr>
      <w:spacing w:after="120" w:line="240" w:lineRule="auto"/>
      <w:ind w:left="420" w:leftChars="200" w:firstLine="420"/>
    </w:pPr>
    <w:rPr>
      <w:rFonts w:ascii="Times New Roman" w:hAnsi="Times New Roman" w:eastAsia="宋体" w:cs="宋体"/>
      <w:sz w:val="21"/>
      <w:szCs w:val="21"/>
    </w:rPr>
  </w:style>
  <w:style w:type="paragraph" w:customStyle="1" w:styleId="81">
    <w:name w:val="Body Text Indent1"/>
    <w:basedOn w:val="1"/>
    <w:next w:val="1"/>
    <w:qFormat/>
    <w:uiPriority w:val="0"/>
    <w:pPr>
      <w:spacing w:after="120"/>
      <w:ind w:left="420" w:leftChars="200"/>
    </w:pPr>
    <w:rPr>
      <w:color w:val="000000"/>
      <w:sz w:val="21"/>
      <w:szCs w:val="21"/>
    </w:rPr>
  </w:style>
  <w:style w:type="paragraph" w:customStyle="1" w:styleId="82">
    <w:name w:val="AONormal"/>
    <w:qFormat/>
    <w:uiPriority w:val="0"/>
    <w:pPr>
      <w:autoSpaceDE w:val="0"/>
      <w:autoSpaceDN w:val="0"/>
      <w:adjustRightInd w:val="0"/>
      <w:spacing w:line="400" w:lineRule="exact"/>
      <w:ind w:firstLine="440" w:firstLineChars="200"/>
    </w:pPr>
    <w:rPr>
      <w:rFonts w:ascii="华文楷体" w:hAnsi="华文楷体" w:eastAsia="华文楷体" w:cs="华文楷体"/>
      <w:sz w:val="22"/>
      <w:szCs w:val="21"/>
      <w:lang w:val="en-US" w:eastAsia="zh-CN" w:bidi="ar-SA"/>
    </w:rPr>
  </w:style>
  <w:style w:type="paragraph" w:customStyle="1" w:styleId="83">
    <w:name w:val="正文空2字"/>
    <w:basedOn w:val="84"/>
    <w:qFormat/>
    <w:uiPriority w:val="99"/>
    <w:pPr>
      <w:widowControl w:val="0"/>
      <w:snapToGrid w:val="0"/>
      <w:spacing w:line="560" w:lineRule="exact"/>
      <w:ind w:firstLine="640" w:firstLineChars="200"/>
    </w:pPr>
    <w:rPr>
      <w:rFonts w:ascii="仿宋_GB2312" w:hAnsi="仿宋_GB2312" w:cs="仿宋_GB2312"/>
      <w:lang w:val="zh-TW"/>
    </w:rPr>
  </w:style>
  <w:style w:type="paragraph" w:customStyle="1" w:styleId="84">
    <w:name w:val="左对齐正文"/>
    <w:qFormat/>
    <w:uiPriority w:val="99"/>
    <w:rPr>
      <w:rFonts w:ascii="Calibri" w:hAnsi="Calibri" w:eastAsia="仿宋_GB2312" w:cs="Calibri"/>
      <w:kern w:val="2"/>
      <w:sz w:val="32"/>
      <w:szCs w:val="32"/>
      <w:lang w:val="en-US" w:eastAsia="zh-CN" w:bidi="ar-SA"/>
    </w:rPr>
  </w:style>
  <w:style w:type="character" w:customStyle="1" w:styleId="85">
    <w:name w:val="表格非标题文字 Char"/>
    <w:link w:val="86"/>
    <w:qFormat/>
    <w:uiPriority w:val="0"/>
    <w:rPr>
      <w:rFonts w:ascii="Futura Bk" w:hAnsi="Futura Bk"/>
      <w:kern w:val="2"/>
      <w:sz w:val="18"/>
      <w:szCs w:val="21"/>
      <w:lang w:val="en-US" w:eastAsia="zh-CN" w:bidi="ar-SA"/>
    </w:rPr>
  </w:style>
  <w:style w:type="paragraph" w:customStyle="1" w:styleId="86">
    <w:name w:val="表格非标题文字"/>
    <w:link w:val="85"/>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7">
    <w:name w:val="*正文 Char"/>
    <w:link w:val="88"/>
    <w:qFormat/>
    <w:locked/>
    <w:uiPriority w:val="0"/>
    <w:rPr>
      <w:rFonts w:ascii="宋体" w:hAnsi="宋体"/>
      <w:sz w:val="24"/>
    </w:rPr>
  </w:style>
  <w:style w:type="paragraph" w:customStyle="1" w:styleId="88">
    <w:name w:val="*正文"/>
    <w:basedOn w:val="1"/>
    <w:link w:val="87"/>
    <w:qFormat/>
    <w:uiPriority w:val="0"/>
    <w:pPr>
      <w:snapToGrid w:val="0"/>
      <w:spacing w:line="360" w:lineRule="auto"/>
      <w:ind w:firstLine="482"/>
      <w:jc w:val="left"/>
    </w:pPr>
    <w:rPr>
      <w:rFonts w:ascii="宋体" w:hAnsi="宋体"/>
      <w:kern w:val="0"/>
      <w:sz w:val="24"/>
      <w:szCs w:val="20"/>
    </w:rPr>
  </w:style>
  <w:style w:type="character" w:customStyle="1" w:styleId="89">
    <w:name w:val="Char Char71"/>
    <w:semiHidden/>
    <w:qFormat/>
    <w:uiPriority w:val="0"/>
    <w:rPr>
      <w:rFonts w:eastAsia="宋体"/>
      <w:kern w:val="2"/>
      <w:sz w:val="21"/>
      <w:szCs w:val="24"/>
      <w:lang w:val="en-US" w:eastAsia="zh-CN" w:bidi="ar-SA"/>
    </w:rPr>
  </w:style>
  <w:style w:type="character" w:customStyle="1" w:styleId="90">
    <w:name w:val="Char Char6"/>
    <w:qFormat/>
    <w:uiPriority w:val="0"/>
    <w:rPr>
      <w:rFonts w:eastAsia="宋体"/>
      <w:kern w:val="2"/>
      <w:sz w:val="21"/>
      <w:szCs w:val="24"/>
      <w:lang w:val="en-US" w:eastAsia="zh-CN" w:bidi="ar-SA"/>
    </w:rPr>
  </w:style>
  <w:style w:type="character" w:customStyle="1" w:styleId="91">
    <w:name w:val="正文缩进 Char"/>
    <w:qFormat/>
    <w:uiPriority w:val="0"/>
    <w:rPr>
      <w:rFonts w:eastAsia="宋体"/>
      <w:kern w:val="2"/>
      <w:sz w:val="21"/>
      <w:lang w:val="en-US" w:eastAsia="zh-CN"/>
    </w:rPr>
  </w:style>
  <w:style w:type="character" w:customStyle="1" w:styleId="92">
    <w:name w:val="正文首行缩进 Char1"/>
    <w:qFormat/>
    <w:uiPriority w:val="0"/>
    <w:rPr>
      <w:rFonts w:ascii="宋体" w:hAnsi="Times New Roman" w:eastAsia="宋体" w:cs="Times New Roman"/>
      <w:snapToGrid w:val="0"/>
      <w:kern w:val="2"/>
      <w:sz w:val="24"/>
      <w:szCs w:val="21"/>
      <w:lang w:val="zh-CN"/>
    </w:rPr>
  </w:style>
  <w:style w:type="character" w:customStyle="1" w:styleId="93">
    <w:name w:val="Char Char28"/>
    <w:qFormat/>
    <w:uiPriority w:val="6"/>
    <w:rPr>
      <w:rFonts w:ascii="仿宋_GB2312" w:hAnsi="仿宋_GB2312" w:eastAsia="仿宋_GB2312"/>
      <w:kern w:val="1"/>
      <w:sz w:val="28"/>
    </w:rPr>
  </w:style>
  <w:style w:type="character" w:customStyle="1" w:styleId="94">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5">
    <w:name w:val="Heading 1 Char"/>
    <w:qFormat/>
    <w:uiPriority w:val="6"/>
    <w:rPr>
      <w:rFonts w:ascii="Times New Roman" w:hAnsi="Times New Roman" w:eastAsia="黑体" w:cs="Times New Roman"/>
      <w:b/>
      <w:kern w:val="0"/>
      <w:sz w:val="24"/>
      <w:szCs w:val="24"/>
    </w:rPr>
  </w:style>
  <w:style w:type="character" w:customStyle="1" w:styleId="96">
    <w:name w:val="U_正文 Char"/>
    <w:link w:val="97"/>
    <w:qFormat/>
    <w:uiPriority w:val="0"/>
    <w:rPr>
      <w:sz w:val="24"/>
      <w:szCs w:val="24"/>
    </w:rPr>
  </w:style>
  <w:style w:type="paragraph" w:customStyle="1" w:styleId="97">
    <w:name w:val="U_正文"/>
    <w:basedOn w:val="1"/>
    <w:link w:val="96"/>
    <w:qFormat/>
    <w:uiPriority w:val="0"/>
    <w:pPr>
      <w:adjustRightInd/>
      <w:spacing w:beforeLines="20" w:afterLines="20" w:line="300" w:lineRule="auto"/>
      <w:ind w:firstLine="200" w:firstLineChars="200"/>
    </w:pPr>
    <w:rPr>
      <w:kern w:val="0"/>
      <w:sz w:val="24"/>
    </w:rPr>
  </w:style>
  <w:style w:type="character" w:customStyle="1" w:styleId="98">
    <w:name w:val="HTML 地址 Char1"/>
    <w:qFormat/>
    <w:uiPriority w:val="0"/>
    <w:rPr>
      <w:rFonts w:ascii="Times New Roman" w:hAnsi="Times New Roman" w:eastAsia="宋体" w:cs="Times New Roman"/>
      <w:i/>
      <w:iCs/>
      <w:szCs w:val="24"/>
    </w:rPr>
  </w:style>
  <w:style w:type="character" w:customStyle="1" w:styleId="99">
    <w:name w:val="批注主题 Char1"/>
    <w:link w:val="60"/>
    <w:qFormat/>
    <w:uiPriority w:val="0"/>
    <w:rPr>
      <w:b/>
      <w:bCs/>
      <w:kern w:val="2"/>
      <w:sz w:val="21"/>
      <w:szCs w:val="24"/>
    </w:rPr>
  </w:style>
  <w:style w:type="character" w:customStyle="1" w:styleId="100">
    <w:name w:val="Char Char51"/>
    <w:qFormat/>
    <w:uiPriority w:val="0"/>
    <w:rPr>
      <w:rFonts w:ascii="宋体" w:hAnsi="Courier New" w:eastAsia="宋体"/>
      <w:kern w:val="2"/>
      <w:sz w:val="21"/>
      <w:lang w:val="en-US" w:eastAsia="zh-CN"/>
    </w:rPr>
  </w:style>
  <w:style w:type="character" w:customStyle="1" w:styleId="101">
    <w:name w:val="表正文 Char"/>
    <w:qFormat/>
    <w:uiPriority w:val="0"/>
    <w:rPr>
      <w:rFonts w:ascii="宋体" w:eastAsia="宋体"/>
      <w:snapToGrid w:val="0"/>
      <w:color w:val="000000"/>
      <w:kern w:val="28"/>
      <w:sz w:val="28"/>
      <w:lang w:val="en-US" w:eastAsia="zh-CN" w:bidi="ar-SA"/>
    </w:rPr>
  </w:style>
  <w:style w:type="character" w:customStyle="1" w:styleId="102">
    <w:name w:val="Char Char34"/>
    <w:qFormat/>
    <w:uiPriority w:val="6"/>
    <w:rPr>
      <w:b/>
      <w:kern w:val="1"/>
      <w:sz w:val="28"/>
      <w:szCs w:val="28"/>
    </w:rPr>
  </w:style>
  <w:style w:type="character" w:customStyle="1" w:styleId="103">
    <w:name w:val="Normal Indent Char"/>
    <w:qFormat/>
    <w:locked/>
    <w:uiPriority w:val="0"/>
    <w:rPr>
      <w:rFonts w:ascii="Calibri" w:hAnsi="Calibri" w:eastAsia="宋体" w:cs="黑体"/>
      <w:snapToGrid w:val="0"/>
      <w:kern w:val="2"/>
      <w:sz w:val="24"/>
      <w:szCs w:val="22"/>
      <w:lang w:val="en-US" w:eastAsia="zh-CN" w:bidi="ar-SA"/>
    </w:rPr>
  </w:style>
  <w:style w:type="character" w:customStyle="1" w:styleId="104">
    <w:name w:val="哈哈正文 Char"/>
    <w:link w:val="105"/>
    <w:qFormat/>
    <w:uiPriority w:val="0"/>
    <w:rPr>
      <w:rFonts w:ascii="宋体" w:hAnsi="宋体" w:eastAsia="宋体"/>
      <w:kern w:val="2"/>
      <w:sz w:val="24"/>
      <w:lang w:bidi="ar-SA"/>
    </w:rPr>
  </w:style>
  <w:style w:type="paragraph" w:customStyle="1" w:styleId="105">
    <w:name w:val="哈哈正文"/>
    <w:basedOn w:val="1"/>
    <w:link w:val="104"/>
    <w:qFormat/>
    <w:uiPriority w:val="0"/>
    <w:pPr>
      <w:adjustRightInd/>
      <w:spacing w:line="360" w:lineRule="auto"/>
      <w:ind w:firstLine="200" w:firstLineChars="200"/>
    </w:pPr>
    <w:rPr>
      <w:rFonts w:ascii="宋体" w:hAnsi="宋体"/>
      <w:sz w:val="24"/>
      <w:szCs w:val="20"/>
    </w:rPr>
  </w:style>
  <w:style w:type="character" w:customStyle="1" w:styleId="106">
    <w:name w:val="未处理的提及1"/>
    <w:qFormat/>
    <w:uiPriority w:val="0"/>
    <w:rPr>
      <w:color w:val="808080"/>
      <w:shd w:val="clear" w:color="auto" w:fill="E6E6E6"/>
    </w:rPr>
  </w:style>
  <w:style w:type="character" w:customStyle="1" w:styleId="107">
    <w:name w:val="txt"/>
    <w:qFormat/>
    <w:uiPriority w:val="0"/>
    <w:rPr>
      <w:rFonts w:ascii="仿宋_GB2312" w:eastAsia="微软雅黑"/>
      <w:b/>
      <w:kern w:val="2"/>
      <w:sz w:val="32"/>
      <w:szCs w:val="32"/>
      <w:lang w:val="en-US" w:eastAsia="zh-CN" w:bidi="ar-SA"/>
    </w:rPr>
  </w:style>
  <w:style w:type="character" w:customStyle="1" w:styleId="108">
    <w:name w:val="二级标题 Char Char"/>
    <w:qFormat/>
    <w:uiPriority w:val="0"/>
    <w:rPr>
      <w:rFonts w:ascii="宋体" w:hAnsi="宋体" w:eastAsia="宋体"/>
      <w:b/>
      <w:snapToGrid w:val="0"/>
      <w:kern w:val="2"/>
      <w:sz w:val="24"/>
      <w:szCs w:val="24"/>
      <w:lang w:val="en-US" w:eastAsia="zh-CN" w:bidi="ar-SA"/>
    </w:rPr>
  </w:style>
  <w:style w:type="character" w:customStyle="1" w:styleId="109">
    <w:name w:val="Char Char32"/>
    <w:qFormat/>
    <w:uiPriority w:val="6"/>
    <w:rPr>
      <w:b/>
      <w:kern w:val="1"/>
      <w:sz w:val="24"/>
      <w:szCs w:val="24"/>
    </w:rPr>
  </w:style>
  <w:style w:type="character" w:customStyle="1" w:styleId="110">
    <w:name w:val="PI Char1"/>
    <w:qFormat/>
    <w:uiPriority w:val="0"/>
    <w:rPr>
      <w:rFonts w:ascii="宋体" w:hAnsi="宋体"/>
      <w:kern w:val="2"/>
      <w:sz w:val="24"/>
      <w:szCs w:val="24"/>
    </w:rPr>
  </w:style>
  <w:style w:type="character" w:customStyle="1" w:styleId="111">
    <w:name w:val="tw4winTerm"/>
    <w:qFormat/>
    <w:uiPriority w:val="0"/>
    <w:rPr>
      <w:color w:val="0000FF"/>
    </w:rPr>
  </w:style>
  <w:style w:type="character" w:customStyle="1" w:styleId="112">
    <w:name w:val="Footer Char"/>
    <w:qFormat/>
    <w:locked/>
    <w:uiPriority w:val="0"/>
    <w:rPr>
      <w:rFonts w:eastAsia="宋体"/>
      <w:kern w:val="2"/>
      <w:sz w:val="18"/>
      <w:lang w:val="en-US" w:eastAsia="zh-CN" w:bidi="ar-SA"/>
    </w:rPr>
  </w:style>
  <w:style w:type="character" w:customStyle="1" w:styleId="113">
    <w:name w:val="普通文字 Char Char1"/>
    <w:qFormat/>
    <w:uiPriority w:val="0"/>
    <w:rPr>
      <w:rFonts w:ascii="宋体" w:hAnsi="Courier New"/>
      <w:kern w:val="2"/>
      <w:sz w:val="21"/>
    </w:rPr>
  </w:style>
  <w:style w:type="character" w:customStyle="1" w:styleId="114">
    <w:name w:val="Char Char101"/>
    <w:qFormat/>
    <w:uiPriority w:val="6"/>
    <w:rPr>
      <w:rFonts w:ascii="宋体" w:hAnsi="宋体"/>
      <w:kern w:val="2"/>
      <w:sz w:val="21"/>
      <w:szCs w:val="24"/>
      <w:lang w:val="en-US" w:eastAsia="zh-CN"/>
    </w:rPr>
  </w:style>
  <w:style w:type="character" w:customStyle="1" w:styleId="115">
    <w:name w:val="标题 4 Char"/>
    <w:qFormat/>
    <w:uiPriority w:val="0"/>
    <w:rPr>
      <w:rFonts w:ascii="Arial" w:hAnsi="Arial" w:eastAsia="黑体"/>
      <w:b/>
      <w:kern w:val="2"/>
      <w:sz w:val="28"/>
    </w:rPr>
  </w:style>
  <w:style w:type="character" w:customStyle="1" w:styleId="116">
    <w:name w:val="链接"/>
    <w:qFormat/>
    <w:uiPriority w:val="0"/>
    <w:rPr>
      <w:color w:val="0000FF"/>
      <w:sz w:val="21"/>
      <w:szCs w:val="21"/>
      <w:u w:val="single"/>
    </w:rPr>
  </w:style>
  <w:style w:type="character" w:customStyle="1" w:styleId="117">
    <w:name w:val="h4 Char"/>
    <w:qFormat/>
    <w:uiPriority w:val="0"/>
    <w:rPr>
      <w:rFonts w:ascii="Arial" w:hAnsi="Arial" w:eastAsia="黑体"/>
      <w:b/>
      <w:bCs/>
      <w:kern w:val="2"/>
      <w:sz w:val="28"/>
      <w:szCs w:val="28"/>
      <w:lang w:val="zh-CN" w:eastAsia="zh-CN" w:bidi="ar-SA"/>
    </w:rPr>
  </w:style>
  <w:style w:type="character" w:customStyle="1" w:styleId="118">
    <w:name w:val="5正文 Char"/>
    <w:link w:val="119"/>
    <w:qFormat/>
    <w:uiPriority w:val="0"/>
    <w:rPr>
      <w:rFonts w:ascii="仿宋_GB2312" w:hAnsi="微软雅黑" w:eastAsia="仿宋_GB2312"/>
      <w:sz w:val="28"/>
      <w:szCs w:val="21"/>
    </w:rPr>
  </w:style>
  <w:style w:type="paragraph" w:customStyle="1" w:styleId="119">
    <w:name w:val="5正文"/>
    <w:basedOn w:val="1"/>
    <w:link w:val="118"/>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20">
    <w:name w:val="标题 3 字符"/>
    <w:qFormat/>
    <w:uiPriority w:val="9"/>
    <w:rPr>
      <w:b/>
      <w:bCs/>
      <w:kern w:val="2"/>
      <w:sz w:val="32"/>
      <w:szCs w:val="32"/>
    </w:rPr>
  </w:style>
  <w:style w:type="character" w:customStyle="1" w:styleId="121">
    <w:name w:val="样式6 Char"/>
    <w:qFormat/>
    <w:uiPriority w:val="0"/>
    <w:rPr>
      <w:rFonts w:ascii="仿宋_GB2312" w:hAnsi="宋体" w:eastAsia="仿宋_GB2312"/>
      <w:b/>
      <w:bCs/>
      <w:kern w:val="2"/>
      <w:sz w:val="24"/>
      <w:szCs w:val="24"/>
      <w:lang w:val="en-US" w:eastAsia="zh-CN" w:bidi="ar-SA"/>
    </w:rPr>
  </w:style>
  <w:style w:type="character" w:customStyle="1" w:styleId="122">
    <w:name w:val="Char Char14"/>
    <w:qFormat/>
    <w:uiPriority w:val="6"/>
    <w:rPr>
      <w:rFonts w:ascii="黑体" w:hAnsi="黑体" w:eastAsia="黑体"/>
    </w:rPr>
  </w:style>
  <w:style w:type="character" w:customStyle="1" w:styleId="123">
    <w:name w:val="Heading 2 Hidden Char"/>
    <w:qFormat/>
    <w:uiPriority w:val="0"/>
    <w:rPr>
      <w:rFonts w:ascii="仿宋_GB2312" w:eastAsia="仿宋_GB2312"/>
      <w:b/>
      <w:bCs/>
      <w:kern w:val="2"/>
      <w:sz w:val="24"/>
      <w:szCs w:val="24"/>
      <w:lang w:val="zh-CN" w:eastAsia="zh-CN" w:bidi="ar-SA"/>
    </w:rPr>
  </w:style>
  <w:style w:type="character" w:customStyle="1" w:styleId="124">
    <w:name w:val="正文首行缩进 2 Char"/>
    <w:link w:val="62"/>
    <w:qFormat/>
    <w:uiPriority w:val="0"/>
    <w:rPr>
      <w:rFonts w:ascii="宋体" w:hAnsi="宋体"/>
      <w:kern w:val="2"/>
      <w:sz w:val="21"/>
      <w:szCs w:val="24"/>
    </w:rPr>
  </w:style>
  <w:style w:type="character" w:customStyle="1" w:styleId="125">
    <w:name w:val="font11"/>
    <w:qFormat/>
    <w:uiPriority w:val="0"/>
    <w:rPr>
      <w:rFonts w:hint="default" w:ascii="Times New Roman" w:hAnsi="Times New Roman" w:cs="Times New Roman"/>
      <w:color w:val="000000"/>
      <w:sz w:val="22"/>
      <w:szCs w:val="22"/>
      <w:u w:val="none"/>
    </w:rPr>
  </w:style>
  <w:style w:type="character" w:customStyle="1" w:styleId="126">
    <w:name w:val="表正文 Char1"/>
    <w:qFormat/>
    <w:uiPriority w:val="0"/>
    <w:rPr>
      <w:rFonts w:ascii="宋体" w:eastAsia="宋体"/>
      <w:snapToGrid w:val="0"/>
      <w:color w:val="000000"/>
      <w:kern w:val="28"/>
      <w:sz w:val="28"/>
    </w:rPr>
  </w:style>
  <w:style w:type="character" w:customStyle="1" w:styleId="127">
    <w:name w:val="blue1"/>
    <w:basedOn w:val="70"/>
    <w:qFormat/>
    <w:uiPriority w:val="0"/>
    <w:rPr>
      <w:rFonts w:ascii="Arial" w:hAnsi="Arial" w:eastAsia="黑体" w:cs="Arial"/>
      <w:snapToGrid w:val="0"/>
      <w:kern w:val="0"/>
      <w:szCs w:val="21"/>
    </w:rPr>
  </w:style>
  <w:style w:type="character" w:customStyle="1" w:styleId="128">
    <w:name w:val="纯文本 Char"/>
    <w:link w:val="33"/>
    <w:qFormat/>
    <w:uiPriority w:val="0"/>
    <w:rPr>
      <w:rFonts w:ascii="宋体" w:hAnsi="Courier New" w:eastAsia="宋体" w:cs="Arial"/>
      <w:snapToGrid w:val="0"/>
      <w:kern w:val="2"/>
      <w:sz w:val="21"/>
      <w:szCs w:val="21"/>
      <w:lang w:val="en-US" w:eastAsia="zh-CN" w:bidi="ar-SA"/>
    </w:rPr>
  </w:style>
  <w:style w:type="character" w:customStyle="1" w:styleId="129">
    <w:name w:val="标书1 Char"/>
    <w:qFormat/>
    <w:uiPriority w:val="0"/>
    <w:rPr>
      <w:rFonts w:eastAsia="宋体"/>
      <w:b/>
      <w:bCs/>
      <w:kern w:val="44"/>
      <w:sz w:val="44"/>
      <w:szCs w:val="44"/>
      <w:lang w:val="en-US" w:eastAsia="zh-CN" w:bidi="ar-SA"/>
    </w:rPr>
  </w:style>
  <w:style w:type="character" w:customStyle="1" w:styleId="130">
    <w:name w:val="样式5 Char"/>
    <w:qFormat/>
    <w:uiPriority w:val="0"/>
    <w:rPr>
      <w:rFonts w:ascii="仿宋_GB2312" w:hAnsi="仿宋" w:eastAsia="仿宋_GB2312"/>
      <w:kern w:val="2"/>
      <w:sz w:val="24"/>
      <w:szCs w:val="24"/>
    </w:rPr>
  </w:style>
  <w:style w:type="character" w:customStyle="1" w:styleId="131">
    <w:name w:val="样式4 Char"/>
    <w:qFormat/>
    <w:uiPriority w:val="0"/>
    <w:rPr>
      <w:rFonts w:ascii="仿宋_GB2312" w:hAnsi="仿宋" w:eastAsia="仿宋_GB2312"/>
      <w:b/>
      <w:kern w:val="2"/>
      <w:sz w:val="32"/>
      <w:szCs w:val="32"/>
      <w:lang w:bidi="ar-SA"/>
    </w:rPr>
  </w:style>
  <w:style w:type="character" w:customStyle="1" w:styleId="132">
    <w:name w:val="插图说明 Char"/>
    <w:qFormat/>
    <w:uiPriority w:val="0"/>
    <w:rPr>
      <w:rFonts w:eastAsia="黑体"/>
      <w:sz w:val="24"/>
      <w:lang w:val="en-US" w:eastAsia="zh-CN"/>
    </w:rPr>
  </w:style>
  <w:style w:type="character" w:customStyle="1" w:styleId="133">
    <w:name w:val="正文2 Char Char"/>
    <w:link w:val="134"/>
    <w:qFormat/>
    <w:uiPriority w:val="0"/>
    <w:rPr>
      <w:rFonts w:eastAsia="宋体"/>
      <w:kern w:val="2"/>
      <w:sz w:val="24"/>
      <w:lang w:val="en-US" w:eastAsia="zh-CN" w:bidi="ar-SA"/>
    </w:rPr>
  </w:style>
  <w:style w:type="paragraph" w:customStyle="1" w:styleId="134">
    <w:name w:val="正文2"/>
    <w:basedOn w:val="1"/>
    <w:link w:val="133"/>
    <w:qFormat/>
    <w:uiPriority w:val="0"/>
    <w:pPr>
      <w:spacing w:before="156" w:line="360" w:lineRule="auto"/>
      <w:ind w:firstLine="510" w:firstLineChars="200"/>
    </w:pPr>
    <w:rPr>
      <w:sz w:val="24"/>
      <w:szCs w:val="20"/>
    </w:rPr>
  </w:style>
  <w:style w:type="character" w:customStyle="1" w:styleId="135">
    <w:name w:val="Char Char24"/>
    <w:qFormat/>
    <w:uiPriority w:val="6"/>
    <w:rPr>
      <w:kern w:val="1"/>
      <w:sz w:val="21"/>
    </w:rPr>
  </w:style>
  <w:style w:type="character" w:customStyle="1" w:styleId="136">
    <w:name w:val="副标题 Char"/>
    <w:link w:val="48"/>
    <w:qFormat/>
    <w:uiPriority w:val="0"/>
    <w:rPr>
      <w:rFonts w:ascii="Arial" w:hAnsi="Arial" w:eastAsia="隶书"/>
      <w:b/>
      <w:bCs/>
      <w:kern w:val="28"/>
      <w:sz w:val="44"/>
      <w:szCs w:val="32"/>
      <w:lang w:val="en-US" w:eastAsia="zh-CN" w:bidi="ar-SA"/>
    </w:rPr>
  </w:style>
  <w:style w:type="character" w:customStyle="1" w:styleId="137">
    <w:name w:val="普通文字 Char1 Char"/>
    <w:qFormat/>
    <w:uiPriority w:val="0"/>
    <w:rPr>
      <w:rFonts w:ascii="宋体" w:hAnsi="Courier New" w:eastAsia="宋体"/>
      <w:kern w:val="2"/>
      <w:sz w:val="21"/>
      <w:szCs w:val="24"/>
      <w:lang w:val="en-US" w:eastAsia="zh-CN" w:bidi="ar-SA"/>
    </w:rPr>
  </w:style>
  <w:style w:type="character" w:customStyle="1" w:styleId="138">
    <w:name w:val="h3 Char1"/>
    <w:qFormat/>
    <w:uiPriority w:val="0"/>
    <w:rPr>
      <w:rFonts w:eastAsia="宋体"/>
      <w:b/>
      <w:bCs/>
      <w:kern w:val="2"/>
      <w:sz w:val="32"/>
      <w:szCs w:val="32"/>
      <w:lang w:bidi="ar-SA"/>
    </w:rPr>
  </w:style>
  <w:style w:type="character" w:customStyle="1" w:styleId="139">
    <w:name w:val="标题 Char1"/>
    <w:qFormat/>
    <w:uiPriority w:val="0"/>
    <w:rPr>
      <w:rFonts w:ascii="Cambria" w:hAnsi="Cambria" w:eastAsia="宋体" w:cs="Times New Roman"/>
      <w:b/>
      <w:bCs/>
      <w:sz w:val="32"/>
      <w:szCs w:val="32"/>
      <w:lang w:bidi="ar-SA"/>
    </w:rPr>
  </w:style>
  <w:style w:type="character" w:customStyle="1" w:styleId="140">
    <w:name w:val="gf正文1 Char"/>
    <w:qFormat/>
    <w:uiPriority w:val="0"/>
    <w:rPr>
      <w:rFonts w:ascii="宋体" w:hAnsi="宋体" w:eastAsia="宋体" w:cs="宋体"/>
      <w:kern w:val="2"/>
      <w:sz w:val="24"/>
      <w:szCs w:val="24"/>
      <w:lang w:val="en-US" w:eastAsia="zh-CN" w:bidi="ar-SA"/>
    </w:rPr>
  </w:style>
  <w:style w:type="character" w:customStyle="1" w:styleId="141">
    <w:name w:val="正文文本缩进 Char1"/>
    <w:qFormat/>
    <w:uiPriority w:val="0"/>
    <w:rPr>
      <w:rFonts w:ascii="Calibri" w:hAnsi="Calibri"/>
      <w:sz w:val="28"/>
    </w:rPr>
  </w:style>
  <w:style w:type="character" w:customStyle="1" w:styleId="142">
    <w:name w:val="No Spacing Char"/>
    <w:link w:val="143"/>
    <w:qFormat/>
    <w:uiPriority w:val="1"/>
    <w:rPr>
      <w:sz w:val="22"/>
      <w:szCs w:val="22"/>
      <w:lang w:val="en-US" w:eastAsia="zh-CN" w:bidi="ar-SA"/>
    </w:rPr>
  </w:style>
  <w:style w:type="paragraph" w:customStyle="1" w:styleId="143">
    <w:name w:val="无间隔1"/>
    <w:link w:val="142"/>
    <w:qFormat/>
    <w:uiPriority w:val="1"/>
    <w:rPr>
      <w:rFonts w:ascii="Times New Roman" w:hAnsi="Times New Roman" w:eastAsia="宋体" w:cs="Times New Roman"/>
      <w:sz w:val="22"/>
      <w:szCs w:val="22"/>
      <w:lang w:val="en-US" w:eastAsia="zh-CN" w:bidi="ar-SA"/>
    </w:rPr>
  </w:style>
  <w:style w:type="character" w:customStyle="1" w:styleId="144">
    <w:name w:val="样式7 Char"/>
    <w:qFormat/>
    <w:uiPriority w:val="0"/>
    <w:rPr>
      <w:rFonts w:ascii="仿宋_GB2312" w:hAnsi="仿宋" w:eastAsia="仿宋_GB2312"/>
      <w:b/>
      <w:kern w:val="2"/>
      <w:sz w:val="24"/>
      <w:szCs w:val="24"/>
    </w:rPr>
  </w:style>
  <w:style w:type="character" w:customStyle="1" w:styleId="145">
    <w:name w:val="font12gray1"/>
    <w:qFormat/>
    <w:uiPriority w:val="0"/>
    <w:rPr>
      <w:rFonts w:ascii="仿宋_GB2312" w:eastAsia="微软雅黑"/>
      <w:b/>
      <w:spacing w:val="300"/>
      <w:kern w:val="2"/>
      <w:sz w:val="18"/>
      <w:szCs w:val="18"/>
      <w:lang w:val="en-US" w:eastAsia="zh-CN" w:bidi="ar-SA"/>
    </w:rPr>
  </w:style>
  <w:style w:type="character" w:customStyle="1" w:styleId="146">
    <w:name w:val="Char Char7"/>
    <w:semiHidden/>
    <w:qFormat/>
    <w:uiPriority w:val="0"/>
    <w:rPr>
      <w:rFonts w:eastAsia="宋体"/>
      <w:kern w:val="2"/>
      <w:sz w:val="21"/>
      <w:szCs w:val="24"/>
      <w:lang w:val="en-US" w:eastAsia="zh-CN" w:bidi="ar-SA"/>
    </w:rPr>
  </w:style>
  <w:style w:type="character" w:customStyle="1" w:styleId="147">
    <w:name w:val="表名 Char"/>
    <w:qFormat/>
    <w:uiPriority w:val="0"/>
    <w:rPr>
      <w:rFonts w:eastAsia="宋体"/>
      <w:b/>
      <w:bCs/>
      <w:kern w:val="2"/>
      <w:sz w:val="24"/>
      <w:szCs w:val="24"/>
      <w:lang w:val="en-US" w:eastAsia="zh-CN" w:bidi="ar-SA"/>
    </w:rPr>
  </w:style>
  <w:style w:type="character" w:customStyle="1" w:styleId="148">
    <w:name w:val="Document Map Char"/>
    <w:qFormat/>
    <w:locked/>
    <w:uiPriority w:val="0"/>
    <w:rPr>
      <w:rFonts w:eastAsia="宋体"/>
      <w:kern w:val="2"/>
      <w:sz w:val="21"/>
      <w:szCs w:val="24"/>
      <w:lang w:val="en-US" w:eastAsia="zh-CN" w:bidi="ar-SA"/>
    </w:rPr>
  </w:style>
  <w:style w:type="character" w:customStyle="1" w:styleId="149">
    <w:name w:val="font41"/>
    <w:qFormat/>
    <w:uiPriority w:val="0"/>
    <w:rPr>
      <w:rFonts w:hint="eastAsia" w:ascii="仿宋_GB2312" w:eastAsia="仿宋_GB2312" w:cs="仿宋_GB2312"/>
      <w:color w:val="000000"/>
      <w:sz w:val="22"/>
      <w:szCs w:val="22"/>
      <w:u w:val="none"/>
    </w:rPr>
  </w:style>
  <w:style w:type="character" w:customStyle="1" w:styleId="150">
    <w:name w:val="标题 6 Char"/>
    <w:link w:val="8"/>
    <w:qFormat/>
    <w:uiPriority w:val="0"/>
    <w:rPr>
      <w:rFonts w:ascii="Arial" w:hAnsi="Arial" w:eastAsia="黑体"/>
      <w:b/>
      <w:bCs/>
      <w:kern w:val="2"/>
      <w:sz w:val="24"/>
      <w:szCs w:val="24"/>
    </w:rPr>
  </w:style>
  <w:style w:type="character" w:customStyle="1" w:styleId="151">
    <w:name w:val="纯文本 Char_0"/>
    <w:link w:val="152"/>
    <w:qFormat/>
    <w:uiPriority w:val="0"/>
    <w:rPr>
      <w:rFonts w:ascii="宋体" w:hAnsi="Courier New"/>
      <w:kern w:val="2"/>
      <w:sz w:val="21"/>
      <w:szCs w:val="21"/>
      <w:lang w:val="en-US" w:eastAsia="zh-CN"/>
    </w:rPr>
  </w:style>
  <w:style w:type="paragraph" w:customStyle="1" w:styleId="152">
    <w:name w:val="纯文本_0_0"/>
    <w:basedOn w:val="153"/>
    <w:link w:val="151"/>
    <w:qFormat/>
    <w:uiPriority w:val="0"/>
    <w:rPr>
      <w:rFonts w:ascii="宋体" w:hAnsi="Courier New"/>
      <w:szCs w:val="21"/>
    </w:rPr>
  </w:style>
  <w:style w:type="paragraph" w:customStyle="1" w:styleId="153">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4">
    <w:name w:val="Balloon Text Char"/>
    <w:qFormat/>
    <w:locked/>
    <w:uiPriority w:val="0"/>
    <w:rPr>
      <w:rFonts w:eastAsia="宋体"/>
      <w:kern w:val="2"/>
      <w:sz w:val="18"/>
      <w:szCs w:val="18"/>
      <w:lang w:val="en-US" w:eastAsia="zh-CN" w:bidi="ar-SA"/>
    </w:rPr>
  </w:style>
  <w:style w:type="character" w:customStyle="1" w:styleId="155">
    <w:name w:val="正文 项目2 Char"/>
    <w:basedOn w:val="156"/>
    <w:qFormat/>
    <w:uiPriority w:val="0"/>
    <w:rPr>
      <w:rFonts w:ascii="仿宋_GB2312" w:hAnsi="仿宋_GB2312" w:eastAsia="仿宋_GB2312"/>
      <w:kern w:val="2"/>
      <w:sz w:val="24"/>
      <w:lang w:bidi="ar-SA"/>
    </w:rPr>
  </w:style>
  <w:style w:type="character" w:customStyle="1" w:styleId="156">
    <w:name w:val="正文 项目 Char"/>
    <w:qFormat/>
    <w:uiPriority w:val="0"/>
    <w:rPr>
      <w:rFonts w:ascii="仿宋_GB2312" w:hAnsi="仿宋_GB2312" w:eastAsia="仿宋_GB2312"/>
      <w:kern w:val="2"/>
      <w:sz w:val="24"/>
      <w:lang w:bidi="ar-SA"/>
    </w:rPr>
  </w:style>
  <w:style w:type="character" w:customStyle="1" w:styleId="157">
    <w:name w:val="h Char Char1"/>
    <w:qFormat/>
    <w:uiPriority w:val="0"/>
    <w:rPr>
      <w:rFonts w:eastAsia="宋体"/>
      <w:kern w:val="2"/>
      <w:sz w:val="18"/>
      <w:szCs w:val="18"/>
      <w:lang w:val="en-US" w:eastAsia="zh-CN" w:bidi="ar-SA"/>
    </w:rPr>
  </w:style>
  <w:style w:type="character" w:customStyle="1" w:styleId="158">
    <w:name w:val="Char Char27"/>
    <w:qFormat/>
    <w:uiPriority w:val="6"/>
    <w:rPr>
      <w:rFonts w:ascii="宋体" w:hAnsi="宋体" w:eastAsia="宋体"/>
      <w:color w:val="000000"/>
      <w:kern w:val="1"/>
      <w:sz w:val="28"/>
      <w:lang w:val="en-US" w:eastAsia="zh-CN" w:bidi="ar-SA"/>
    </w:rPr>
  </w:style>
  <w:style w:type="character" w:customStyle="1" w:styleId="159">
    <w:name w:val="px14"/>
    <w:qFormat/>
    <w:uiPriority w:val="0"/>
    <w:rPr>
      <w:rFonts w:ascii="仿宋_GB2312" w:eastAsia="微软雅黑" w:cs="Times New Roman"/>
      <w:b/>
      <w:kern w:val="2"/>
      <w:sz w:val="32"/>
      <w:szCs w:val="32"/>
      <w:lang w:val="en-US" w:eastAsia="zh-CN" w:bidi="ar-SA"/>
    </w:rPr>
  </w:style>
  <w:style w:type="character" w:customStyle="1" w:styleId="160">
    <w:name w:val="HTML 预设格式 Char1"/>
    <w:qFormat/>
    <w:uiPriority w:val="0"/>
    <w:rPr>
      <w:rFonts w:ascii="Courier New" w:hAnsi="Courier New" w:eastAsia="宋体" w:cs="Courier New"/>
      <w:sz w:val="20"/>
      <w:szCs w:val="20"/>
    </w:rPr>
  </w:style>
  <w:style w:type="character" w:customStyle="1" w:styleId="161">
    <w:name w:val="普通文字 Char1"/>
    <w:qFormat/>
    <w:uiPriority w:val="0"/>
    <w:rPr>
      <w:rFonts w:ascii="宋体" w:hAnsi="Courier New" w:eastAsia="宋体"/>
      <w:kern w:val="2"/>
      <w:sz w:val="21"/>
      <w:lang w:val="en-US" w:eastAsia="zh-CN"/>
    </w:rPr>
  </w:style>
  <w:style w:type="character" w:customStyle="1" w:styleId="162">
    <w:name w:val="hei16b1"/>
    <w:qFormat/>
    <w:uiPriority w:val="0"/>
    <w:rPr>
      <w:rFonts w:hint="default" w:ascii="Arial" w:hAnsi="Arial" w:cs="Arial"/>
      <w:b/>
      <w:bCs/>
      <w:color w:val="000000"/>
      <w:sz w:val="24"/>
      <w:szCs w:val="24"/>
    </w:rPr>
  </w:style>
  <w:style w:type="character" w:customStyle="1" w:styleId="163">
    <w:name w:val="正文（绿盟科技） Char"/>
    <w:link w:val="164"/>
    <w:qFormat/>
    <w:uiPriority w:val="0"/>
    <w:rPr>
      <w:rFonts w:ascii="Arial" w:hAnsi="Arial"/>
      <w:sz w:val="21"/>
      <w:szCs w:val="21"/>
    </w:rPr>
  </w:style>
  <w:style w:type="paragraph" w:customStyle="1" w:styleId="164">
    <w:name w:val="正文（绿盟科技）"/>
    <w:link w:val="163"/>
    <w:qFormat/>
    <w:uiPriority w:val="0"/>
    <w:pPr>
      <w:spacing w:line="300" w:lineRule="auto"/>
    </w:pPr>
    <w:rPr>
      <w:rFonts w:ascii="Arial" w:hAnsi="Arial" w:eastAsia="宋体" w:cs="Times New Roman"/>
      <w:sz w:val="21"/>
      <w:szCs w:val="21"/>
      <w:lang w:val="en-US" w:eastAsia="zh-CN" w:bidi="ar-SA"/>
    </w:rPr>
  </w:style>
  <w:style w:type="character" w:customStyle="1" w:styleId="165">
    <w:name w:val="Char Char19"/>
    <w:qFormat/>
    <w:uiPriority w:val="6"/>
    <w:rPr>
      <w:rFonts w:ascii="宋体" w:hAnsi="宋体"/>
      <w:i/>
      <w:sz w:val="24"/>
      <w:szCs w:val="24"/>
    </w:rPr>
  </w:style>
  <w:style w:type="character" w:customStyle="1" w:styleId="166">
    <w:name w:val="页脚 Char"/>
    <w:qFormat/>
    <w:uiPriority w:val="0"/>
    <w:rPr>
      <w:rFonts w:eastAsia="仿宋_GB2312"/>
      <w:kern w:val="2"/>
      <w:sz w:val="18"/>
      <w:lang w:val="en-US" w:eastAsia="zh-CN"/>
    </w:rPr>
  </w:style>
  <w:style w:type="character" w:customStyle="1" w:styleId="167">
    <w:name w:val="批注主题 Char"/>
    <w:qFormat/>
    <w:uiPriority w:val="0"/>
    <w:rPr>
      <w:rFonts w:eastAsia="宋体"/>
      <w:b/>
      <w:bCs/>
      <w:kern w:val="2"/>
      <w:sz w:val="21"/>
      <w:szCs w:val="24"/>
      <w:lang w:val="en-US" w:eastAsia="zh-CN" w:bidi="ar-SA"/>
    </w:rPr>
  </w:style>
  <w:style w:type="character" w:customStyle="1" w:styleId="168">
    <w:name w:val="Comment Text Char"/>
    <w:qFormat/>
    <w:locked/>
    <w:uiPriority w:val="0"/>
    <w:rPr>
      <w:rFonts w:ascii="宋体" w:hAnsi="宋体" w:eastAsia="宋体"/>
      <w:kern w:val="2"/>
      <w:sz w:val="24"/>
      <w:lang w:val="en-US" w:eastAsia="zh-CN" w:bidi="ar-SA"/>
    </w:rPr>
  </w:style>
  <w:style w:type="character" w:customStyle="1" w:styleId="169">
    <w:name w:val="标题 2 字符"/>
    <w:qFormat/>
    <w:uiPriority w:val="1"/>
    <w:rPr>
      <w:rFonts w:ascii="仿宋_GB2312" w:hAnsi="Times New Roman" w:eastAsia="仿宋_GB2312" w:cs="Times New Roman"/>
      <w:b/>
      <w:kern w:val="2"/>
      <w:sz w:val="24"/>
      <w:lang w:val="zh-CN"/>
    </w:rPr>
  </w:style>
  <w:style w:type="character" w:customStyle="1" w:styleId="170">
    <w:name w:val="Char Char72"/>
    <w:qFormat/>
    <w:uiPriority w:val="0"/>
    <w:rPr>
      <w:rFonts w:eastAsia="宋体"/>
      <w:kern w:val="2"/>
      <w:sz w:val="21"/>
      <w:szCs w:val="24"/>
      <w:lang w:val="en-US" w:eastAsia="zh-CN" w:bidi="ar-SA"/>
    </w:rPr>
  </w:style>
  <w:style w:type="character" w:customStyle="1" w:styleId="171">
    <w:name w:val="正文文本缩进 Char2"/>
    <w:qFormat/>
    <w:uiPriority w:val="0"/>
    <w:rPr>
      <w:rFonts w:ascii="Times New Roman" w:hAnsi="Times New Roman" w:eastAsia="宋体" w:cs="Times New Roman"/>
      <w:snapToGrid w:val="0"/>
      <w:kern w:val="0"/>
      <w:szCs w:val="24"/>
    </w:rPr>
  </w:style>
  <w:style w:type="character" w:customStyle="1" w:styleId="172">
    <w:name w:val="样式2 Char"/>
    <w:qFormat/>
    <w:uiPriority w:val="0"/>
    <w:rPr>
      <w:rFonts w:ascii="仿宋_GB2312" w:hAnsi="仿宋" w:eastAsia="仿宋_GB2312" w:cs="仿宋_GB2312"/>
      <w:b/>
      <w:bCs/>
      <w:sz w:val="32"/>
      <w:szCs w:val="30"/>
      <w:lang w:val="zh-CN"/>
    </w:rPr>
  </w:style>
  <w:style w:type="character" w:customStyle="1" w:styleId="173">
    <w:name w:val="表格名称[858D7CFB-ED40-4347-BF05-701D383B685F]"/>
    <w:link w:val="174"/>
    <w:qFormat/>
    <w:uiPriority w:val="0"/>
    <w:rPr>
      <w:sz w:val="32"/>
    </w:rPr>
  </w:style>
  <w:style w:type="paragraph" w:customStyle="1" w:styleId="174">
    <w:name w:val="表格名称"/>
    <w:basedOn w:val="4"/>
    <w:link w:val="173"/>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5">
    <w:name w:val="Char Char4"/>
    <w:qFormat/>
    <w:uiPriority w:val="0"/>
    <w:rPr>
      <w:rFonts w:eastAsia="宋体"/>
      <w:b/>
      <w:sz w:val="24"/>
      <w:lang w:val="en-GB" w:eastAsia="zh-CN" w:bidi="ar-SA"/>
    </w:rPr>
  </w:style>
  <w:style w:type="character" w:customStyle="1" w:styleId="176">
    <w:name w:val="c7 style3"/>
    <w:qFormat/>
    <w:uiPriority w:val="0"/>
  </w:style>
  <w:style w:type="character" w:customStyle="1" w:styleId="177">
    <w:name w:val="正文文本 3 Char1"/>
    <w:semiHidden/>
    <w:qFormat/>
    <w:uiPriority w:val="99"/>
    <w:rPr>
      <w:rFonts w:ascii="Times New Roman" w:hAnsi="Times New Roman" w:eastAsia="宋体" w:cs="Times New Roman"/>
      <w:sz w:val="16"/>
      <w:szCs w:val="16"/>
    </w:rPr>
  </w:style>
  <w:style w:type="character" w:customStyle="1" w:styleId="178">
    <w:name w:val="tw4winInternal"/>
    <w:qFormat/>
    <w:uiPriority w:val="0"/>
    <w:rPr>
      <w:rFonts w:ascii="Courier New" w:hAnsi="Courier New" w:cs="Courier New"/>
      <w:color w:val="FF0000"/>
      <w:lang w:val="en-US" w:eastAsia="zh-CN"/>
    </w:rPr>
  </w:style>
  <w:style w:type="character" w:customStyle="1" w:styleId="179">
    <w:name w:val="Char Char10"/>
    <w:semiHidden/>
    <w:qFormat/>
    <w:uiPriority w:val="0"/>
    <w:rPr>
      <w:rFonts w:ascii="宋体" w:hAnsi="宋体"/>
      <w:kern w:val="2"/>
      <w:sz w:val="21"/>
      <w:szCs w:val="24"/>
      <w:lang w:val="en-US" w:eastAsia="zh-CN"/>
    </w:rPr>
  </w:style>
  <w:style w:type="character" w:customStyle="1" w:styleId="180">
    <w:name w:val="shadow11"/>
    <w:qFormat/>
    <w:uiPriority w:val="0"/>
    <w:rPr>
      <w:color w:val="000000"/>
      <w:sz w:val="21"/>
    </w:rPr>
  </w:style>
  <w:style w:type="character" w:customStyle="1" w:styleId="181">
    <w:name w:val="正文非缩进 Char3"/>
    <w:qFormat/>
    <w:uiPriority w:val="0"/>
    <w:rPr>
      <w:rFonts w:ascii="宋体" w:eastAsia="宋体"/>
      <w:snapToGrid w:val="0"/>
      <w:color w:val="000000"/>
      <w:kern w:val="28"/>
      <w:sz w:val="28"/>
      <w:lang w:val="en-US" w:eastAsia="zh-CN" w:bidi="ar-SA"/>
    </w:rPr>
  </w:style>
  <w:style w:type="character" w:customStyle="1" w:styleId="182">
    <w:name w:val="Char Char"/>
    <w:qFormat/>
    <w:uiPriority w:val="0"/>
    <w:rPr>
      <w:rFonts w:ascii="宋体" w:hAnsi="Courier New" w:eastAsia="宋体"/>
      <w:kern w:val="2"/>
      <w:sz w:val="21"/>
      <w:lang w:val="en-US" w:eastAsia="zh-CN" w:bidi="ar-SA"/>
    </w:rPr>
  </w:style>
  <w:style w:type="character" w:customStyle="1" w:styleId="183">
    <w:name w:val="签名 Char1"/>
    <w:qFormat/>
    <w:uiPriority w:val="0"/>
    <w:rPr>
      <w:rFonts w:ascii="Times New Roman" w:hAnsi="Times New Roman" w:eastAsia="宋体" w:cs="Times New Roman"/>
      <w:szCs w:val="24"/>
    </w:rPr>
  </w:style>
  <w:style w:type="character" w:customStyle="1" w:styleId="184">
    <w:name w:val="日期 Char"/>
    <w:link w:val="37"/>
    <w:qFormat/>
    <w:uiPriority w:val="0"/>
    <w:rPr>
      <w:rFonts w:ascii="宋体"/>
      <w:kern w:val="2"/>
      <w:sz w:val="24"/>
      <w:szCs w:val="21"/>
      <w:lang w:val="zh-CN"/>
    </w:rPr>
  </w:style>
  <w:style w:type="character" w:customStyle="1" w:styleId="185">
    <w:name w:val="标题 9 Char"/>
    <w:link w:val="11"/>
    <w:qFormat/>
    <w:uiPriority w:val="0"/>
    <w:rPr>
      <w:rFonts w:ascii="Arial" w:hAnsi="Arial" w:eastAsia="黑体"/>
      <w:kern w:val="2"/>
      <w:sz w:val="21"/>
      <w:szCs w:val="21"/>
    </w:rPr>
  </w:style>
  <w:style w:type="character" w:customStyle="1" w:styleId="186">
    <w:name w:val="Char Char18"/>
    <w:qFormat/>
    <w:uiPriority w:val="6"/>
    <w:rPr>
      <w:rFonts w:ascii="宋体" w:hAnsi="宋体"/>
      <w:sz w:val="28"/>
    </w:rPr>
  </w:style>
  <w:style w:type="character" w:customStyle="1" w:styleId="187">
    <w:name w:val="批注文字 Char"/>
    <w:qFormat/>
    <w:uiPriority w:val="99"/>
    <w:rPr>
      <w:kern w:val="2"/>
      <w:sz w:val="21"/>
      <w:szCs w:val="24"/>
    </w:rPr>
  </w:style>
  <w:style w:type="character" w:customStyle="1" w:styleId="188">
    <w:name w:val="Char Char22"/>
    <w:qFormat/>
    <w:uiPriority w:val="6"/>
    <w:rPr>
      <w:rFonts w:ascii="宋体" w:hAnsi="宋体"/>
      <w:kern w:val="1"/>
      <w:sz w:val="24"/>
      <w:szCs w:val="24"/>
    </w:rPr>
  </w:style>
  <w:style w:type="character" w:customStyle="1" w:styleId="189">
    <w:name w:val="pt141"/>
    <w:qFormat/>
    <w:uiPriority w:val="0"/>
    <w:rPr>
      <w:color w:val="330066"/>
      <w:sz w:val="22"/>
      <w:szCs w:val="22"/>
    </w:rPr>
  </w:style>
  <w:style w:type="character" w:customStyle="1" w:styleId="190">
    <w:name w:val="正文文本缩进 2 Char1"/>
    <w:semiHidden/>
    <w:qFormat/>
    <w:uiPriority w:val="99"/>
    <w:rPr>
      <w:rFonts w:ascii="Times New Roman" w:hAnsi="Times New Roman" w:eastAsia="宋体" w:cs="Times New Roman"/>
      <w:szCs w:val="24"/>
    </w:rPr>
  </w:style>
  <w:style w:type="character" w:customStyle="1" w:styleId="191">
    <w:name w:val="批注框文本 Char"/>
    <w:link w:val="40"/>
    <w:qFormat/>
    <w:uiPriority w:val="0"/>
    <w:rPr>
      <w:kern w:val="2"/>
      <w:sz w:val="18"/>
      <w:szCs w:val="18"/>
    </w:rPr>
  </w:style>
  <w:style w:type="character" w:customStyle="1" w:styleId="192">
    <w:name w:val="Char Char611"/>
    <w:qFormat/>
    <w:uiPriority w:val="0"/>
    <w:rPr>
      <w:rFonts w:eastAsia="宋体"/>
      <w:kern w:val="2"/>
      <w:sz w:val="21"/>
      <w:szCs w:val="24"/>
      <w:lang w:val="en-US" w:eastAsia="zh-CN" w:bidi="ar-SA"/>
    </w:rPr>
  </w:style>
  <w:style w:type="character" w:customStyle="1" w:styleId="193">
    <w:name w:val="highlight1"/>
    <w:qFormat/>
    <w:uiPriority w:val="0"/>
    <w:rPr>
      <w:rFonts w:ascii="仿宋_GB2312" w:eastAsia="微软雅黑"/>
      <w:b/>
      <w:kern w:val="2"/>
      <w:sz w:val="23"/>
      <w:szCs w:val="23"/>
      <w:lang w:val="en-US" w:eastAsia="zh-CN" w:bidi="ar-SA"/>
    </w:rPr>
  </w:style>
  <w:style w:type="character" w:customStyle="1" w:styleId="194">
    <w:name w:val="my正文 Char"/>
    <w:link w:val="195"/>
    <w:qFormat/>
    <w:locked/>
    <w:uiPriority w:val="0"/>
    <w:rPr>
      <w:rFonts w:ascii="Tahoma" w:hAnsi="Tahoma"/>
      <w:sz w:val="24"/>
      <w:szCs w:val="24"/>
    </w:rPr>
  </w:style>
  <w:style w:type="paragraph" w:customStyle="1" w:styleId="195">
    <w:name w:val="my正文"/>
    <w:basedOn w:val="1"/>
    <w:link w:val="194"/>
    <w:qFormat/>
    <w:uiPriority w:val="0"/>
    <w:pPr>
      <w:adjustRightInd/>
      <w:spacing w:line="360" w:lineRule="auto"/>
      <w:ind w:firstLine="480" w:firstLineChars="200"/>
    </w:pPr>
    <w:rPr>
      <w:rFonts w:ascii="Tahoma" w:hAnsi="Tahoma"/>
      <w:kern w:val="0"/>
      <w:sz w:val="24"/>
    </w:rPr>
  </w:style>
  <w:style w:type="character" w:customStyle="1" w:styleId="196">
    <w:name w:val="正文缩进 Char2"/>
    <w:link w:val="16"/>
    <w:qFormat/>
    <w:uiPriority w:val="0"/>
    <w:rPr>
      <w:rFonts w:ascii="宋体" w:eastAsia="宋体"/>
      <w:snapToGrid w:val="0"/>
      <w:color w:val="000000"/>
      <w:kern w:val="28"/>
      <w:sz w:val="28"/>
      <w:lang w:val="en-US" w:eastAsia="zh-CN" w:bidi="ar-SA"/>
    </w:rPr>
  </w:style>
  <w:style w:type="character" w:customStyle="1" w:styleId="197">
    <w:name w:val="Used by Word for text of Help footnotes Char Char1"/>
    <w:qFormat/>
    <w:uiPriority w:val="0"/>
    <w:rPr>
      <w:color w:val="0000FF"/>
      <w:sz w:val="21"/>
    </w:rPr>
  </w:style>
  <w:style w:type="character" w:customStyle="1" w:styleId="198">
    <w:name w:val="页眉 Char"/>
    <w:qFormat/>
    <w:uiPriority w:val="0"/>
    <w:rPr>
      <w:rFonts w:eastAsia="仿宋_GB2312"/>
      <w:kern w:val="2"/>
      <w:sz w:val="18"/>
      <w:lang w:val="en-US" w:eastAsia="zh-CN"/>
    </w:rPr>
  </w:style>
  <w:style w:type="character" w:customStyle="1" w:styleId="199">
    <w:name w:val="FA正文 Char Char"/>
    <w:qFormat/>
    <w:uiPriority w:val="0"/>
    <w:rPr>
      <w:rFonts w:hAnsi="宋体"/>
      <w:kern w:val="2"/>
      <w:sz w:val="24"/>
      <w:lang w:bidi="ar-SA"/>
    </w:rPr>
  </w:style>
  <w:style w:type="character" w:customStyle="1" w:styleId="200">
    <w:name w:val="纯文本 字符"/>
    <w:qFormat/>
    <w:uiPriority w:val="0"/>
    <w:rPr>
      <w:rFonts w:ascii="宋体" w:hAnsi="Courier New" w:eastAsia="宋体" w:cs="Arial"/>
      <w:snapToGrid w:val="0"/>
      <w:kern w:val="2"/>
      <w:sz w:val="21"/>
      <w:szCs w:val="21"/>
      <w:lang w:val="en-US" w:eastAsia="zh-CN" w:bidi="ar-SA"/>
    </w:rPr>
  </w:style>
  <w:style w:type="character" w:customStyle="1" w:styleId="201">
    <w:name w:val="3级 Char"/>
    <w:link w:val="202"/>
    <w:qFormat/>
    <w:uiPriority w:val="0"/>
    <w:rPr>
      <w:rFonts w:ascii="宋体" w:hAnsi="宋体"/>
      <w:b/>
      <w:bCs/>
      <w:snapToGrid/>
      <w:sz w:val="28"/>
    </w:rPr>
  </w:style>
  <w:style w:type="paragraph" w:customStyle="1" w:styleId="202">
    <w:name w:val="3级"/>
    <w:basedOn w:val="203"/>
    <w:link w:val="201"/>
    <w:qFormat/>
    <w:uiPriority w:val="0"/>
    <w:pPr>
      <w:ind w:left="0" w:right="466" w:firstLine="288"/>
    </w:pPr>
    <w:rPr>
      <w:rFonts w:hAnsi="宋体"/>
      <w:snapToGrid/>
    </w:rPr>
  </w:style>
  <w:style w:type="paragraph" w:customStyle="1" w:styleId="203">
    <w:name w:val="样式 标题 3h33rd level3BOD 0H3l3CTHeading 3 - oldLevel 3 He..."/>
    <w:basedOn w:val="5"/>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4">
    <w:name w:val="myp11"/>
    <w:qFormat/>
    <w:uiPriority w:val="0"/>
    <w:rPr>
      <w:rFonts w:ascii="仿宋_GB2312" w:eastAsia="微软雅黑"/>
      <w:b/>
      <w:kern w:val="2"/>
      <w:sz w:val="32"/>
      <w:szCs w:val="32"/>
      <w:lang w:val="en-US" w:eastAsia="zh-CN" w:bidi="ar-SA"/>
    </w:rPr>
  </w:style>
  <w:style w:type="character" w:customStyle="1" w:styleId="205">
    <w:name w:val="文档结构图 Char1"/>
    <w:link w:val="19"/>
    <w:qFormat/>
    <w:uiPriority w:val="0"/>
    <w:rPr>
      <w:kern w:val="2"/>
      <w:sz w:val="21"/>
      <w:szCs w:val="24"/>
      <w:shd w:val="clear" w:color="auto" w:fill="000080"/>
    </w:rPr>
  </w:style>
  <w:style w:type="character" w:customStyle="1" w:styleId="206">
    <w:name w:val="H6 Char"/>
    <w:qFormat/>
    <w:uiPriority w:val="0"/>
    <w:rPr>
      <w:rFonts w:ascii="Arial" w:hAnsi="Arial" w:eastAsia="黑体"/>
      <w:b/>
      <w:bCs/>
      <w:kern w:val="2"/>
      <w:sz w:val="24"/>
      <w:szCs w:val="24"/>
    </w:rPr>
  </w:style>
  <w:style w:type="character" w:customStyle="1" w:styleId="207">
    <w:name w:val="Char Char91"/>
    <w:qFormat/>
    <w:uiPriority w:val="0"/>
    <w:rPr>
      <w:rFonts w:eastAsia="宋体"/>
      <w:kern w:val="2"/>
      <w:sz w:val="18"/>
      <w:szCs w:val="18"/>
      <w:lang w:val="en-US" w:eastAsia="zh-CN" w:bidi="ar-SA"/>
    </w:rPr>
  </w:style>
  <w:style w:type="character" w:customStyle="1" w:styleId="208">
    <w:name w:val="副标题 Char1"/>
    <w:qFormat/>
    <w:uiPriority w:val="0"/>
    <w:rPr>
      <w:rFonts w:ascii="Cambria" w:hAnsi="Cambria" w:eastAsia="宋体" w:cs="Times New Roman"/>
      <w:b/>
      <w:bCs/>
      <w:snapToGrid w:val="0"/>
      <w:kern w:val="28"/>
      <w:sz w:val="32"/>
      <w:szCs w:val="32"/>
    </w:rPr>
  </w:style>
  <w:style w:type="character" w:customStyle="1" w:styleId="209">
    <w:name w:val="font61"/>
    <w:qFormat/>
    <w:uiPriority w:val="0"/>
    <w:rPr>
      <w:rFonts w:hint="eastAsia" w:ascii="仿宋" w:hAnsi="仿宋" w:eastAsia="仿宋" w:cs="仿宋"/>
      <w:color w:val="000000"/>
      <w:sz w:val="20"/>
      <w:szCs w:val="20"/>
      <w:u w:val="none"/>
    </w:rPr>
  </w:style>
  <w:style w:type="character" w:customStyle="1" w:styleId="210">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11">
    <w:name w:val="Char Char211"/>
    <w:qFormat/>
    <w:uiPriority w:val="0"/>
    <w:rPr>
      <w:rFonts w:eastAsia="宋体"/>
      <w:b/>
      <w:bCs/>
      <w:kern w:val="2"/>
      <w:sz w:val="21"/>
      <w:szCs w:val="24"/>
      <w:lang w:val="en-US" w:eastAsia="zh-CN" w:bidi="ar-SA"/>
    </w:rPr>
  </w:style>
  <w:style w:type="character" w:customStyle="1" w:styleId="212">
    <w:name w:val="标题 2 Char"/>
    <w:qFormat/>
    <w:uiPriority w:val="0"/>
    <w:rPr>
      <w:rFonts w:ascii="Arial" w:hAnsi="Arial" w:eastAsia="黑体"/>
      <w:b/>
      <w:kern w:val="2"/>
      <w:sz w:val="32"/>
      <w:lang w:val="en-US" w:eastAsia="zh-CN"/>
    </w:rPr>
  </w:style>
  <w:style w:type="character" w:customStyle="1" w:styleId="213">
    <w:name w:val="maywed421"/>
    <w:qFormat/>
    <w:uiPriority w:val="0"/>
    <w:rPr>
      <w:color w:val="366FB6"/>
      <w:u w:val="none"/>
    </w:rPr>
  </w:style>
  <w:style w:type="character" w:customStyle="1" w:styleId="214">
    <w:name w:val="正文文本缩进 Char"/>
    <w:qFormat/>
    <w:uiPriority w:val="0"/>
    <w:rPr>
      <w:rFonts w:ascii="宋体" w:hAnsi="宋体"/>
      <w:kern w:val="2"/>
      <w:sz w:val="24"/>
      <w:szCs w:val="24"/>
    </w:rPr>
  </w:style>
  <w:style w:type="character" w:customStyle="1" w:styleId="215">
    <w:name w:val="Char Char102"/>
    <w:semiHidden/>
    <w:qFormat/>
    <w:uiPriority w:val="0"/>
    <w:rPr>
      <w:rFonts w:ascii="宋体" w:hAnsi="宋体"/>
      <w:kern w:val="2"/>
      <w:sz w:val="21"/>
      <w:szCs w:val="24"/>
      <w:lang w:val="en-US" w:eastAsia="zh-CN"/>
    </w:rPr>
  </w:style>
  <w:style w:type="character" w:customStyle="1" w:styleId="216">
    <w:name w:val="页眉 Char1"/>
    <w:qFormat/>
    <w:uiPriority w:val="0"/>
    <w:rPr>
      <w:rFonts w:eastAsia="宋体"/>
      <w:kern w:val="2"/>
      <w:sz w:val="18"/>
      <w:szCs w:val="18"/>
      <w:lang w:val="en-US" w:eastAsia="zh-CN" w:bidi="ar-SA"/>
    </w:rPr>
  </w:style>
  <w:style w:type="character" w:customStyle="1" w:styleId="217">
    <w:name w:val="md"/>
    <w:basedOn w:val="70"/>
    <w:qFormat/>
    <w:uiPriority w:val="0"/>
    <w:rPr>
      <w:rFonts w:ascii="Arial" w:hAnsi="Arial" w:eastAsia="黑体" w:cs="Arial"/>
      <w:snapToGrid w:val="0"/>
      <w:kern w:val="0"/>
      <w:szCs w:val="21"/>
    </w:rPr>
  </w:style>
  <w:style w:type="character" w:customStyle="1" w:styleId="218">
    <w:name w:val="big1"/>
    <w:qFormat/>
    <w:uiPriority w:val="0"/>
    <w:rPr>
      <w:rFonts w:hint="eastAsia" w:ascii="宋体" w:hAnsi="宋体" w:eastAsia="宋体"/>
      <w:color w:val="333333"/>
      <w:sz w:val="22"/>
      <w:szCs w:val="22"/>
    </w:rPr>
  </w:style>
  <w:style w:type="character" w:customStyle="1" w:styleId="219">
    <w:name w:val="Char Char311"/>
    <w:qFormat/>
    <w:uiPriority w:val="0"/>
    <w:rPr>
      <w:rFonts w:eastAsia="宋体"/>
      <w:kern w:val="2"/>
      <w:sz w:val="21"/>
      <w:szCs w:val="24"/>
      <w:lang w:val="en-US" w:eastAsia="zh-CN" w:bidi="ar-SA"/>
    </w:rPr>
  </w:style>
  <w:style w:type="character" w:customStyle="1" w:styleId="220">
    <w:name w:val="Char Char81"/>
    <w:qFormat/>
    <w:uiPriority w:val="6"/>
    <w:rPr>
      <w:rFonts w:eastAsia="宋体"/>
      <w:b/>
      <w:sz w:val="24"/>
      <w:lang w:val="en-GB" w:eastAsia="zh-CN"/>
    </w:rPr>
  </w:style>
  <w:style w:type="character" w:customStyle="1" w:styleId="221">
    <w:name w:val="样式3 Char"/>
    <w:basedOn w:val="172"/>
    <w:qFormat/>
    <w:uiPriority w:val="0"/>
    <w:rPr>
      <w:rFonts w:ascii="仿宋_GB2312" w:hAnsi="仿宋" w:eastAsia="仿宋_GB2312" w:cs="仿宋_GB2312"/>
      <w:sz w:val="32"/>
      <w:szCs w:val="30"/>
      <w:lang w:val="zh-CN"/>
    </w:rPr>
  </w:style>
  <w:style w:type="character" w:customStyle="1" w:styleId="222">
    <w:name w:val="HTML 地址 Char"/>
    <w:link w:val="30"/>
    <w:qFormat/>
    <w:uiPriority w:val="0"/>
    <w:rPr>
      <w:rFonts w:ascii="宋体" w:hAnsi="宋体"/>
      <w:i/>
      <w:iCs/>
      <w:sz w:val="24"/>
      <w:szCs w:val="24"/>
    </w:rPr>
  </w:style>
  <w:style w:type="character" w:customStyle="1" w:styleId="223">
    <w:name w:val="正文首行缩进 2 Char1"/>
    <w:qFormat/>
    <w:uiPriority w:val="0"/>
    <w:rPr>
      <w:rFonts w:ascii="Times New Roman" w:hAnsi="Times New Roman" w:eastAsia="宋体" w:cs="Times New Roman"/>
      <w:kern w:val="2"/>
      <w:sz w:val="24"/>
      <w:szCs w:val="24"/>
    </w:rPr>
  </w:style>
  <w:style w:type="character" w:customStyle="1" w:styleId="224">
    <w:name w:val="副标题 Char2"/>
    <w:qFormat/>
    <w:uiPriority w:val="0"/>
    <w:rPr>
      <w:rFonts w:ascii="Cambria" w:hAnsi="Cambria" w:eastAsia="宋体" w:cs="Times New Roman"/>
      <w:b/>
      <w:bCs/>
      <w:snapToGrid w:val="0"/>
      <w:kern w:val="28"/>
      <w:sz w:val="32"/>
      <w:szCs w:val="32"/>
    </w:rPr>
  </w:style>
  <w:style w:type="character" w:customStyle="1" w:styleId="225">
    <w:name w:val="标题4-dyf Char"/>
    <w:link w:val="226"/>
    <w:qFormat/>
    <w:uiPriority w:val="0"/>
    <w:rPr>
      <w:rFonts w:ascii="Cambria" w:hAnsi="Cambria"/>
      <w:b/>
      <w:bCs/>
      <w:color w:val="000000"/>
      <w:kern w:val="2"/>
      <w:sz w:val="21"/>
      <w:szCs w:val="21"/>
    </w:rPr>
  </w:style>
  <w:style w:type="paragraph" w:customStyle="1" w:styleId="226">
    <w:name w:val="标题4-dyf"/>
    <w:basedOn w:val="6"/>
    <w:link w:val="225"/>
    <w:qFormat/>
    <w:uiPriority w:val="0"/>
    <w:pPr>
      <w:tabs>
        <w:tab w:val="left" w:pos="851"/>
        <w:tab w:val="clear" w:pos="864"/>
      </w:tabs>
      <w:adjustRightInd/>
      <w:spacing w:line="376" w:lineRule="atLeast"/>
      <w:ind w:left="851" w:hanging="851"/>
    </w:pPr>
    <w:rPr>
      <w:rFonts w:ascii="Cambria" w:hAnsi="Cambria" w:eastAsia="宋体"/>
      <w:color w:val="000000"/>
      <w:sz w:val="21"/>
      <w:szCs w:val="21"/>
    </w:rPr>
  </w:style>
  <w:style w:type="character" w:customStyle="1" w:styleId="227">
    <w:name w:val="dectext1"/>
    <w:qFormat/>
    <w:uiPriority w:val="0"/>
    <w:rPr>
      <w:rFonts w:ascii="宋体" w:hAnsi="宋体" w:eastAsia="宋体"/>
      <w:color w:val="333333"/>
      <w:sz w:val="21"/>
      <w:szCs w:val="21"/>
      <w:u w:val="none"/>
    </w:rPr>
  </w:style>
  <w:style w:type="character" w:customStyle="1" w:styleId="228">
    <w:name w:val="冯 Char"/>
    <w:link w:val="229"/>
    <w:qFormat/>
    <w:uiPriority w:val="0"/>
    <w:rPr>
      <w:rFonts w:ascii="宋体" w:hAnsi="宋体"/>
      <w:color w:val="000000"/>
      <w:sz w:val="24"/>
      <w:szCs w:val="24"/>
    </w:rPr>
  </w:style>
  <w:style w:type="paragraph" w:customStyle="1" w:styleId="229">
    <w:name w:val="冯"/>
    <w:basedOn w:val="1"/>
    <w:link w:val="228"/>
    <w:qFormat/>
    <w:uiPriority w:val="0"/>
    <w:pPr>
      <w:widowControl/>
      <w:adjustRightInd/>
      <w:spacing w:line="360" w:lineRule="auto"/>
      <w:ind w:firstLine="480" w:firstLineChars="200"/>
    </w:pPr>
    <w:rPr>
      <w:rFonts w:ascii="宋体" w:hAnsi="宋体"/>
      <w:color w:val="000000"/>
      <w:kern w:val="0"/>
      <w:sz w:val="24"/>
    </w:rPr>
  </w:style>
  <w:style w:type="character" w:customStyle="1" w:styleId="230">
    <w:name w:val="Header Char"/>
    <w:qFormat/>
    <w:locked/>
    <w:uiPriority w:val="0"/>
    <w:rPr>
      <w:rFonts w:eastAsia="宋体"/>
      <w:kern w:val="2"/>
      <w:sz w:val="18"/>
      <w:szCs w:val="18"/>
      <w:lang w:val="en-US" w:eastAsia="zh-CN" w:bidi="ar-SA"/>
    </w:rPr>
  </w:style>
  <w:style w:type="character" w:customStyle="1" w:styleId="231">
    <w:name w:val="Char Char12"/>
    <w:qFormat/>
    <w:uiPriority w:val="0"/>
    <w:rPr>
      <w:rFonts w:ascii="仿宋_GB2312" w:eastAsia="仿宋_GB2312"/>
      <w:b/>
      <w:bCs/>
      <w:kern w:val="2"/>
      <w:sz w:val="24"/>
      <w:szCs w:val="24"/>
      <w:lang w:val="zh-CN" w:eastAsia="zh-CN" w:bidi="ar-SA"/>
    </w:rPr>
  </w:style>
  <w:style w:type="character" w:customStyle="1" w:styleId="232">
    <w:name w:val="题注 Char"/>
    <w:link w:val="17"/>
    <w:qFormat/>
    <w:uiPriority w:val="0"/>
    <w:rPr>
      <w:b/>
      <w:kern w:val="2"/>
      <w:sz w:val="28"/>
    </w:rPr>
  </w:style>
  <w:style w:type="character" w:customStyle="1" w:styleId="233">
    <w:name w:val="普通文字 Char3"/>
    <w:qFormat/>
    <w:uiPriority w:val="0"/>
    <w:rPr>
      <w:rFonts w:ascii="宋体" w:hAnsi="Courier New" w:eastAsia="宋体"/>
      <w:kern w:val="2"/>
      <w:sz w:val="21"/>
      <w:lang w:val="en-US" w:eastAsia="zh-CN" w:bidi="ar-SA"/>
    </w:rPr>
  </w:style>
  <w:style w:type="character" w:customStyle="1" w:styleId="234">
    <w:name w:val="公文正文 Char"/>
    <w:qFormat/>
    <w:uiPriority w:val="0"/>
    <w:rPr>
      <w:rFonts w:ascii="仿宋_GB2312" w:eastAsia="仿宋_GB2312"/>
      <w:kern w:val="2"/>
      <w:sz w:val="24"/>
      <w:szCs w:val="24"/>
      <w:lang w:val="en-US" w:eastAsia="zh-CN" w:bidi="ar-SA"/>
    </w:rPr>
  </w:style>
  <w:style w:type="character" w:customStyle="1" w:styleId="235">
    <w:name w:val="正文首行缩进 Char Char Char Char Char"/>
    <w:qFormat/>
    <w:uiPriority w:val="0"/>
    <w:rPr>
      <w:rFonts w:ascii="宋体"/>
      <w:kern w:val="2"/>
      <w:sz w:val="24"/>
      <w:lang w:val="zh-CN"/>
    </w:rPr>
  </w:style>
  <w:style w:type="character" w:customStyle="1" w:styleId="236">
    <w:name w:val="PI Char"/>
    <w:qFormat/>
    <w:uiPriority w:val="0"/>
    <w:rPr>
      <w:rFonts w:ascii="宋体" w:hAnsi="宋体" w:eastAsia="宋体"/>
      <w:kern w:val="2"/>
      <w:sz w:val="24"/>
      <w:szCs w:val="24"/>
      <w:lang w:val="en-US" w:eastAsia="zh-CN" w:bidi="ar-SA"/>
    </w:rPr>
  </w:style>
  <w:style w:type="character" w:customStyle="1" w:styleId="237">
    <w:name w:val="Default Char"/>
    <w:link w:val="238"/>
    <w:qFormat/>
    <w:uiPriority w:val="0"/>
    <w:rPr>
      <w:rFonts w:ascii="仿宋_GB2312" w:eastAsia="仿宋_GB2312" w:cs="仿宋_GB2312"/>
      <w:color w:val="000000"/>
      <w:sz w:val="24"/>
      <w:szCs w:val="24"/>
      <w:lang w:val="en-US" w:eastAsia="zh-CN" w:bidi="ar-SA"/>
    </w:rPr>
  </w:style>
  <w:style w:type="paragraph" w:customStyle="1" w:styleId="238">
    <w:name w:val="Default"/>
    <w:link w:val="237"/>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character" w:customStyle="1" w:styleId="239">
    <w:name w:val="style91"/>
    <w:qFormat/>
    <w:uiPriority w:val="0"/>
    <w:rPr>
      <w:color w:val="333333"/>
    </w:rPr>
  </w:style>
  <w:style w:type="character" w:customStyle="1" w:styleId="240">
    <w:name w:val="列出段落 Char2"/>
    <w:qFormat/>
    <w:uiPriority w:val="34"/>
    <w:rPr>
      <w:rFonts w:ascii="Calibri" w:hAnsi="Calibri"/>
      <w:kern w:val="2"/>
      <w:sz w:val="28"/>
    </w:rPr>
  </w:style>
  <w:style w:type="character" w:customStyle="1" w:styleId="241">
    <w:name w:val="mdeck"/>
    <w:qFormat/>
    <w:uiPriority w:val="0"/>
    <w:rPr>
      <w:rFonts w:ascii="仿宋_GB2312" w:eastAsia="微软雅黑"/>
      <w:b/>
      <w:kern w:val="2"/>
      <w:sz w:val="32"/>
      <w:szCs w:val="32"/>
      <w:lang w:val="en-US" w:eastAsia="zh-CN" w:bidi="ar-SA"/>
    </w:rPr>
  </w:style>
  <w:style w:type="character" w:customStyle="1" w:styleId="242">
    <w:name w:val="unnamed11"/>
    <w:qFormat/>
    <w:uiPriority w:val="0"/>
    <w:rPr>
      <w:sz w:val="20"/>
      <w:szCs w:val="20"/>
    </w:rPr>
  </w:style>
  <w:style w:type="character" w:customStyle="1" w:styleId="243">
    <w:name w:val="正文文本 Char2"/>
    <w:semiHidden/>
    <w:qFormat/>
    <w:uiPriority w:val="99"/>
    <w:rPr>
      <w:rFonts w:ascii="Times New Roman" w:hAnsi="Times New Roman" w:eastAsia="宋体" w:cs="Times New Roman"/>
      <w:snapToGrid w:val="0"/>
      <w:kern w:val="0"/>
      <w:szCs w:val="24"/>
    </w:rPr>
  </w:style>
  <w:style w:type="character" w:customStyle="1" w:styleId="244">
    <w:name w:val="标书正文格式 Char"/>
    <w:qFormat/>
    <w:uiPriority w:val="0"/>
    <w:rPr>
      <w:rFonts w:eastAsia="楷体_GB2312"/>
      <w:kern w:val="2"/>
      <w:sz w:val="24"/>
      <w:szCs w:val="24"/>
      <w:lang w:bidi="ar-SA"/>
    </w:rPr>
  </w:style>
  <w:style w:type="character" w:customStyle="1" w:styleId="245">
    <w:name w:val="Char Char11"/>
    <w:qFormat/>
    <w:locked/>
    <w:uiPriority w:val="0"/>
    <w:rPr>
      <w:rFonts w:ascii="宋体" w:hAnsi="宋体" w:eastAsia="宋体"/>
      <w:b/>
      <w:kern w:val="2"/>
      <w:sz w:val="24"/>
      <w:szCs w:val="24"/>
      <w:lang w:val="en-US" w:eastAsia="zh-CN" w:bidi="ar-SA"/>
    </w:rPr>
  </w:style>
  <w:style w:type="character" w:customStyle="1" w:styleId="246">
    <w:name w:val="ca-131"/>
    <w:qFormat/>
    <w:uiPriority w:val="0"/>
    <w:rPr>
      <w:rFonts w:hint="eastAsia" w:ascii="仿宋_GB2312" w:eastAsia="仿宋_GB2312"/>
      <w:b/>
      <w:bCs/>
      <w:color w:val="000000"/>
      <w:spacing w:val="-20"/>
      <w:sz w:val="24"/>
      <w:szCs w:val="24"/>
    </w:rPr>
  </w:style>
  <w:style w:type="character" w:customStyle="1" w:styleId="247">
    <w:name w:val="tw4winMark"/>
    <w:qFormat/>
    <w:uiPriority w:val="0"/>
    <w:rPr>
      <w:rFonts w:ascii="Courier New" w:hAnsi="Courier New" w:cs="Courier New"/>
      <w:vanish/>
      <w:color w:val="800080"/>
      <w:sz w:val="24"/>
      <w:szCs w:val="24"/>
      <w:vertAlign w:val="subscript"/>
    </w:rPr>
  </w:style>
  <w:style w:type="character" w:customStyle="1" w:styleId="248">
    <w:name w:val="正文样式 Char"/>
    <w:link w:val="249"/>
    <w:qFormat/>
    <w:uiPriority w:val="0"/>
    <w:rPr>
      <w:rFonts w:ascii="Calibri" w:hAnsi="Calibri"/>
      <w:sz w:val="24"/>
      <w:szCs w:val="24"/>
    </w:rPr>
  </w:style>
  <w:style w:type="paragraph" w:customStyle="1" w:styleId="249">
    <w:name w:val="正文样式"/>
    <w:basedOn w:val="1"/>
    <w:link w:val="248"/>
    <w:qFormat/>
    <w:uiPriority w:val="0"/>
    <w:pPr>
      <w:adjustRightInd/>
      <w:spacing w:line="360" w:lineRule="auto"/>
      <w:ind w:firstLine="480" w:firstLineChars="200"/>
    </w:pPr>
    <w:rPr>
      <w:kern w:val="0"/>
      <w:sz w:val="24"/>
    </w:rPr>
  </w:style>
  <w:style w:type="character" w:customStyle="1" w:styleId="250">
    <w:name w:val="表正文 Char3"/>
    <w:qFormat/>
    <w:uiPriority w:val="0"/>
    <w:rPr>
      <w:rFonts w:eastAsia="宋体"/>
    </w:rPr>
  </w:style>
  <w:style w:type="character" w:customStyle="1" w:styleId="251">
    <w:name w:val="H5 Char"/>
    <w:qFormat/>
    <w:uiPriority w:val="0"/>
    <w:rPr>
      <w:b/>
      <w:bCs/>
      <w:kern w:val="2"/>
      <w:sz w:val="28"/>
      <w:szCs w:val="28"/>
    </w:rPr>
  </w:style>
  <w:style w:type="character" w:customStyle="1" w:styleId="252">
    <w:name w:val="Char Char3"/>
    <w:qFormat/>
    <w:uiPriority w:val="0"/>
    <w:rPr>
      <w:rFonts w:eastAsia="宋体"/>
      <w:kern w:val="2"/>
      <w:sz w:val="21"/>
      <w:szCs w:val="24"/>
      <w:lang w:val="en-US" w:eastAsia="zh-CN" w:bidi="ar-SA"/>
    </w:rPr>
  </w:style>
  <w:style w:type="character" w:customStyle="1" w:styleId="253">
    <w:name w:val="正文 编号 Char"/>
    <w:qFormat/>
    <w:uiPriority w:val="0"/>
    <w:rPr>
      <w:rFonts w:ascii="仿宋_GB2312" w:hAnsi="仿宋_GB2312" w:eastAsia="仿宋_GB2312"/>
      <w:kern w:val="2"/>
      <w:sz w:val="24"/>
      <w:lang w:bidi="ar-SA"/>
    </w:rPr>
  </w:style>
  <w:style w:type="character" w:customStyle="1" w:styleId="254">
    <w:name w:val="question-title2"/>
    <w:qFormat/>
    <w:uiPriority w:val="6"/>
    <w:rPr>
      <w:rFonts w:ascii="Arial" w:hAnsi="Arial" w:eastAsia="黑体" w:cs="Arial"/>
      <w:snapToGrid w:val="0"/>
      <w:kern w:val="0"/>
      <w:szCs w:val="21"/>
    </w:rPr>
  </w:style>
  <w:style w:type="character" w:customStyle="1" w:styleId="255">
    <w:name w:val="gf正文1 Char Char"/>
    <w:link w:val="256"/>
    <w:qFormat/>
    <w:uiPriority w:val="0"/>
    <w:rPr>
      <w:rFonts w:ascii="宋体" w:hAnsi="宋体" w:cs="宋体"/>
      <w:kern w:val="2"/>
      <w:sz w:val="24"/>
      <w:szCs w:val="24"/>
    </w:rPr>
  </w:style>
  <w:style w:type="paragraph" w:customStyle="1" w:styleId="256">
    <w:name w:val="gf正文1"/>
    <w:basedOn w:val="1"/>
    <w:link w:val="255"/>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7">
    <w:name w:val="Char Char15"/>
    <w:qFormat/>
    <w:uiPriority w:val="6"/>
    <w:rPr>
      <w:rFonts w:ascii="宋体" w:hAnsi="宋体"/>
      <w:kern w:val="1"/>
      <w:sz w:val="21"/>
    </w:rPr>
  </w:style>
  <w:style w:type="character" w:customStyle="1" w:styleId="258">
    <w:name w:val="正文缩进 Char3"/>
    <w:qFormat/>
    <w:uiPriority w:val="0"/>
    <w:rPr>
      <w:rFonts w:ascii="宋体" w:eastAsia="宋体"/>
      <w:snapToGrid w:val="0"/>
      <w:color w:val="000000"/>
      <w:kern w:val="28"/>
      <w:sz w:val="28"/>
      <w:lang w:val="en-US" w:eastAsia="zh-CN" w:bidi="ar-SA"/>
    </w:rPr>
  </w:style>
  <w:style w:type="character" w:customStyle="1" w:styleId="259">
    <w:name w:val="列出段落 Char1"/>
    <w:link w:val="260"/>
    <w:qFormat/>
    <w:uiPriority w:val="0"/>
    <w:rPr>
      <w:rFonts w:ascii="Calibri" w:hAnsi="Calibri"/>
      <w:sz w:val="24"/>
      <w:lang w:eastAsia="en-US"/>
    </w:rPr>
  </w:style>
  <w:style w:type="paragraph" w:customStyle="1" w:styleId="260">
    <w:name w:val="列表1"/>
    <w:basedOn w:val="1"/>
    <w:next w:val="261"/>
    <w:link w:val="259"/>
    <w:qFormat/>
    <w:uiPriority w:val="0"/>
    <w:pPr>
      <w:widowControl/>
      <w:adjustRightInd/>
      <w:spacing w:after="200" w:line="360" w:lineRule="auto"/>
      <w:ind w:left="720" w:firstLine="200" w:firstLineChars="200"/>
      <w:jc w:val="left"/>
    </w:pPr>
    <w:rPr>
      <w:kern w:val="0"/>
      <w:sz w:val="24"/>
      <w:szCs w:val="20"/>
      <w:lang w:eastAsia="en-US"/>
    </w:rPr>
  </w:style>
  <w:style w:type="paragraph" w:styleId="261">
    <w:name w:val="List Paragraph"/>
    <w:basedOn w:val="1"/>
    <w:qFormat/>
    <w:uiPriority w:val="34"/>
    <w:pPr>
      <w:spacing w:line="360" w:lineRule="auto"/>
      <w:ind w:firstLine="200" w:firstLineChars="200"/>
    </w:pPr>
    <w:rPr>
      <w:rFonts w:eastAsia="楷体_GB2312" w:cs="Lucida Sans"/>
      <w:sz w:val="24"/>
    </w:rPr>
  </w:style>
  <w:style w:type="character" w:customStyle="1" w:styleId="262">
    <w:name w:val="Char Char8"/>
    <w:qFormat/>
    <w:uiPriority w:val="0"/>
    <w:rPr>
      <w:rFonts w:eastAsia="宋体"/>
      <w:b/>
      <w:sz w:val="24"/>
      <w:lang w:val="en-GB" w:eastAsia="zh-CN"/>
    </w:rPr>
  </w:style>
  <w:style w:type="character" w:customStyle="1" w:styleId="263">
    <w:name w:val="Normal Indent Char Char"/>
    <w:qFormat/>
    <w:uiPriority w:val="0"/>
    <w:rPr>
      <w:rFonts w:eastAsia="宋体"/>
      <w:kern w:val="2"/>
      <w:sz w:val="21"/>
      <w:lang w:val="en-US" w:eastAsia="zh-CN" w:bidi="ar-SA"/>
    </w:rPr>
  </w:style>
  <w:style w:type="character" w:customStyle="1" w:styleId="264">
    <w:name w:val="列表段落 字符"/>
    <w:qFormat/>
    <w:uiPriority w:val="99"/>
  </w:style>
  <w:style w:type="character" w:customStyle="1" w:styleId="265">
    <w:name w:val="Ò³Ã¼ Char Char1"/>
    <w:qFormat/>
    <w:uiPriority w:val="0"/>
    <w:rPr>
      <w:rFonts w:eastAsia="宋体"/>
      <w:kern w:val="2"/>
      <w:sz w:val="18"/>
      <w:szCs w:val="18"/>
      <w:lang w:val="en-US" w:eastAsia="zh-CN" w:bidi="ar-SA"/>
    </w:rPr>
  </w:style>
  <w:style w:type="character" w:customStyle="1" w:styleId="266">
    <w:name w:val="方案正文 Char"/>
    <w:qFormat/>
    <w:uiPriority w:val="0"/>
    <w:rPr>
      <w:rFonts w:ascii="仿宋_GB2312" w:eastAsia="仿宋_GB2312"/>
      <w:b/>
      <w:color w:val="000000"/>
      <w:kern w:val="2"/>
      <w:sz w:val="24"/>
      <w:lang w:val="en-US" w:eastAsia="zh-CN" w:bidi="ar-SA"/>
    </w:rPr>
  </w:style>
  <w:style w:type="character" w:customStyle="1" w:styleId="267">
    <w:name w:val="Char Char30"/>
    <w:qFormat/>
    <w:uiPriority w:val="6"/>
    <w:rPr>
      <w:rFonts w:ascii="Arial" w:hAnsi="Arial" w:eastAsia="黑体"/>
      <w:kern w:val="1"/>
      <w:sz w:val="21"/>
      <w:szCs w:val="21"/>
    </w:rPr>
  </w:style>
  <w:style w:type="character" w:customStyle="1" w:styleId="268">
    <w:name w:val="正文文本缩进 Char3"/>
    <w:link w:val="25"/>
    <w:qFormat/>
    <w:uiPriority w:val="0"/>
    <w:rPr>
      <w:rFonts w:ascii="宋体" w:hAnsi="宋体"/>
      <w:kern w:val="2"/>
      <w:sz w:val="24"/>
      <w:szCs w:val="24"/>
    </w:rPr>
  </w:style>
  <w:style w:type="character" w:customStyle="1" w:styleId="269">
    <w:name w:val="font01"/>
    <w:qFormat/>
    <w:uiPriority w:val="0"/>
    <w:rPr>
      <w:rFonts w:hint="eastAsia" w:ascii="微软雅黑" w:hAnsi="微软雅黑" w:eastAsia="微软雅黑" w:cs="微软雅黑"/>
      <w:color w:val="000000"/>
      <w:sz w:val="20"/>
      <w:szCs w:val="20"/>
      <w:u w:val="none"/>
    </w:rPr>
  </w:style>
  <w:style w:type="character" w:customStyle="1" w:styleId="270">
    <w:name w:val="Char Char20"/>
    <w:qFormat/>
    <w:uiPriority w:val="6"/>
    <w:rPr>
      <w:kern w:val="1"/>
      <w:sz w:val="24"/>
    </w:rPr>
  </w:style>
  <w:style w:type="character" w:customStyle="1" w:styleId="271">
    <w:name w:val="tw4winExternal"/>
    <w:qFormat/>
    <w:uiPriority w:val="0"/>
    <w:rPr>
      <w:rFonts w:ascii="Courier New" w:hAnsi="Courier New" w:cs="Courier New"/>
      <w:color w:val="808080"/>
      <w:lang w:val="en-US" w:eastAsia="zh-CN"/>
    </w:rPr>
  </w:style>
  <w:style w:type="character" w:customStyle="1" w:styleId="272">
    <w:name w:val="标题 4 Char1"/>
    <w:qFormat/>
    <w:uiPriority w:val="9"/>
    <w:rPr>
      <w:rFonts w:ascii="Cambria" w:hAnsi="Cambria" w:eastAsia="宋体" w:cs="Times New Roman"/>
      <w:b/>
      <w:bCs/>
      <w:kern w:val="2"/>
      <w:sz w:val="28"/>
      <w:szCs w:val="28"/>
    </w:rPr>
  </w:style>
  <w:style w:type="character" w:customStyle="1" w:styleId="273">
    <w:name w:val="批注文字 Char2"/>
    <w:qFormat/>
    <w:uiPriority w:val="99"/>
    <w:rPr>
      <w:rFonts w:ascii="Times New Roman" w:hAnsi="Times New Roman" w:eastAsia="宋体" w:cs="Times New Roman"/>
      <w:snapToGrid w:val="0"/>
      <w:kern w:val="0"/>
      <w:szCs w:val="24"/>
    </w:rPr>
  </w:style>
  <w:style w:type="character" w:customStyle="1" w:styleId="274">
    <w:name w:val="正文文本 2 Char"/>
    <w:qFormat/>
    <w:uiPriority w:val="0"/>
    <w:rPr>
      <w:rFonts w:eastAsia="宋体"/>
      <w:kern w:val="2"/>
      <w:sz w:val="21"/>
      <w:szCs w:val="24"/>
      <w:lang w:val="en-US" w:eastAsia="zh-CN" w:bidi="ar-SA"/>
    </w:rPr>
  </w:style>
  <w:style w:type="character" w:customStyle="1" w:styleId="275">
    <w:name w:val="Ò³Ã¼ Char Char"/>
    <w:qFormat/>
    <w:uiPriority w:val="0"/>
    <w:rPr>
      <w:rFonts w:eastAsia="宋体"/>
      <w:kern w:val="2"/>
      <w:sz w:val="18"/>
      <w:lang w:val="en-US" w:eastAsia="zh-CN" w:bidi="ar-SA"/>
    </w:rPr>
  </w:style>
  <w:style w:type="character" w:customStyle="1" w:styleId="276">
    <w:name w:val="message1"/>
    <w:qFormat/>
    <w:uiPriority w:val="0"/>
    <w:rPr>
      <w:rFonts w:hint="default" w:ascii="Tahoma" w:hAnsi="Tahoma" w:cs="Tahoma"/>
      <w:sz w:val="18"/>
      <w:szCs w:val="18"/>
    </w:rPr>
  </w:style>
  <w:style w:type="character" w:customStyle="1" w:styleId="277">
    <w:name w:val="Char Char23"/>
    <w:qFormat/>
    <w:uiPriority w:val="6"/>
    <w:rPr>
      <w:color w:val="0000FF"/>
      <w:sz w:val="21"/>
    </w:rPr>
  </w:style>
  <w:style w:type="character" w:customStyle="1" w:styleId="278">
    <w:name w:val="批注框文本 字符"/>
    <w:qFormat/>
    <w:uiPriority w:val="0"/>
    <w:rPr>
      <w:rFonts w:ascii="Arial" w:hAnsi="Arial" w:eastAsia="黑体" w:cs="Arial"/>
      <w:snapToGrid w:val="0"/>
      <w:kern w:val="0"/>
      <w:sz w:val="18"/>
      <w:szCs w:val="18"/>
    </w:rPr>
  </w:style>
  <w:style w:type="character" w:customStyle="1" w:styleId="279">
    <w:name w:val="纯文本 Char2"/>
    <w:semiHidden/>
    <w:qFormat/>
    <w:uiPriority w:val="99"/>
    <w:rPr>
      <w:rFonts w:ascii="宋体" w:hAnsi="Courier New" w:eastAsia="宋体" w:cs="Courier New"/>
    </w:rPr>
  </w:style>
  <w:style w:type="character" w:customStyle="1" w:styleId="280">
    <w:name w:val="Char Char25"/>
    <w:qFormat/>
    <w:uiPriority w:val="6"/>
    <w:rPr>
      <w:rFonts w:ascii="宋体" w:hAnsi="宋体"/>
      <w:kern w:val="1"/>
      <w:sz w:val="24"/>
      <w:lang w:val="zh-CN"/>
    </w:rPr>
  </w:style>
  <w:style w:type="character" w:customStyle="1" w:styleId="281">
    <w:name w:val="Char Char411"/>
    <w:qFormat/>
    <w:uiPriority w:val="0"/>
    <w:rPr>
      <w:rFonts w:eastAsia="宋体"/>
      <w:b/>
      <w:sz w:val="24"/>
      <w:lang w:val="en-GB" w:eastAsia="zh-CN" w:bidi="ar-SA"/>
    </w:rPr>
  </w:style>
  <w:style w:type="character" w:customStyle="1" w:styleId="282">
    <w:name w:val="Heading 7 Char"/>
    <w:qFormat/>
    <w:locked/>
    <w:uiPriority w:val="0"/>
    <w:rPr>
      <w:rFonts w:ascii="宋体" w:hAnsi="宋体" w:eastAsia="宋体"/>
      <w:b/>
      <w:bCs/>
      <w:kern w:val="2"/>
      <w:sz w:val="24"/>
      <w:szCs w:val="24"/>
      <w:lang w:val="en-US" w:eastAsia="zh-CN" w:bidi="ar-SA"/>
    </w:rPr>
  </w:style>
  <w:style w:type="character" w:customStyle="1" w:styleId="283">
    <w:name w:val="此正文 Char"/>
    <w:link w:val="284"/>
    <w:qFormat/>
    <w:uiPriority w:val="0"/>
    <w:rPr>
      <w:kern w:val="2"/>
      <w:sz w:val="24"/>
      <w:szCs w:val="24"/>
    </w:rPr>
  </w:style>
  <w:style w:type="paragraph" w:customStyle="1" w:styleId="284">
    <w:name w:val="此正文"/>
    <w:basedOn w:val="1"/>
    <w:link w:val="283"/>
    <w:qFormat/>
    <w:uiPriority w:val="0"/>
    <w:pPr>
      <w:adjustRightInd/>
      <w:spacing w:line="360" w:lineRule="auto"/>
      <w:ind w:firstLine="200" w:firstLineChars="200"/>
    </w:pPr>
    <w:rPr>
      <w:sz w:val="24"/>
    </w:rPr>
  </w:style>
  <w:style w:type="character" w:customStyle="1" w:styleId="285">
    <w:name w:val="Char Char2"/>
    <w:qFormat/>
    <w:uiPriority w:val="0"/>
    <w:rPr>
      <w:rFonts w:eastAsia="宋体"/>
      <w:b/>
      <w:bCs/>
      <w:kern w:val="2"/>
      <w:sz w:val="21"/>
      <w:szCs w:val="24"/>
      <w:lang w:val="en-US" w:eastAsia="zh-CN" w:bidi="ar-SA"/>
    </w:rPr>
  </w:style>
  <w:style w:type="character" w:customStyle="1" w:styleId="286">
    <w:name w:val="标题 1 Char"/>
    <w:link w:val="2"/>
    <w:qFormat/>
    <w:uiPriority w:val="9"/>
    <w:rPr>
      <w:b/>
      <w:bCs/>
      <w:kern w:val="44"/>
      <w:sz w:val="44"/>
      <w:szCs w:val="44"/>
    </w:rPr>
  </w:style>
  <w:style w:type="character" w:customStyle="1" w:styleId="287">
    <w:name w:val="Footer-Even Char1"/>
    <w:qFormat/>
    <w:uiPriority w:val="0"/>
    <w:rPr>
      <w:rFonts w:eastAsia="宋体"/>
      <w:kern w:val="2"/>
      <w:sz w:val="18"/>
      <w:szCs w:val="18"/>
      <w:lang w:val="en-US" w:eastAsia="zh-CN" w:bidi="ar-SA"/>
    </w:rPr>
  </w:style>
  <w:style w:type="character" w:customStyle="1" w:styleId="288">
    <w:name w:val="Char Char29"/>
    <w:qFormat/>
    <w:uiPriority w:val="6"/>
    <w:rPr>
      <w:rFonts w:ascii="Arial" w:hAnsi="Arial" w:eastAsia="微软雅黑"/>
      <w:b/>
      <w:kern w:val="1"/>
      <w:sz w:val="44"/>
      <w:szCs w:val="32"/>
      <w:lang w:val="en-US" w:eastAsia="zh-CN" w:bidi="ar-SA"/>
    </w:rPr>
  </w:style>
  <w:style w:type="character" w:customStyle="1" w:styleId="289">
    <w:name w:val="标题 Char2"/>
    <w:link w:val="59"/>
    <w:qFormat/>
    <w:uiPriority w:val="10"/>
    <w:rPr>
      <w:b/>
      <w:sz w:val="24"/>
      <w:lang w:val="en-GB"/>
    </w:rPr>
  </w:style>
  <w:style w:type="character" w:customStyle="1" w:styleId="290">
    <w:name w:val="font81"/>
    <w:qFormat/>
    <w:uiPriority w:val="0"/>
    <w:rPr>
      <w:rFonts w:ascii="微软雅黑" w:hAnsi="微软雅黑" w:eastAsia="微软雅黑" w:cs="微软雅黑"/>
      <w:color w:val="000000"/>
      <w:sz w:val="20"/>
      <w:szCs w:val="20"/>
      <w:u w:val="none"/>
    </w:rPr>
  </w:style>
  <w:style w:type="character" w:customStyle="1" w:styleId="291">
    <w:name w:val="Char Char312"/>
    <w:qFormat/>
    <w:uiPriority w:val="0"/>
    <w:rPr>
      <w:rFonts w:ascii="Times New Roman" w:hAnsi="Times New Roman" w:eastAsia="宋体" w:cs="Times New Roman"/>
      <w:b/>
      <w:kern w:val="2"/>
      <w:sz w:val="32"/>
      <w:szCs w:val="24"/>
      <w:lang w:val="en-US" w:eastAsia="zh-CN" w:bidi="ar-SA"/>
    </w:rPr>
  </w:style>
  <w:style w:type="character" w:customStyle="1" w:styleId="292">
    <w:name w:val="t21"/>
    <w:qFormat/>
    <w:uiPriority w:val="0"/>
    <w:rPr>
      <w:rFonts w:ascii="仿宋_GB2312" w:eastAsia="微软雅黑"/>
      <w:b/>
      <w:kern w:val="2"/>
      <w:sz w:val="23"/>
      <w:szCs w:val="23"/>
      <w:lang w:val="en-US" w:eastAsia="zh-CN" w:bidi="ar-SA"/>
    </w:rPr>
  </w:style>
  <w:style w:type="character" w:customStyle="1" w:styleId="293">
    <w:name w:val="样式8 Char"/>
    <w:qFormat/>
    <w:uiPriority w:val="0"/>
    <w:rPr>
      <w:rFonts w:ascii="仿宋_GB2312" w:hAnsi="宋体" w:eastAsia="仿宋_GB2312"/>
      <w:b/>
      <w:bCs/>
      <w:kern w:val="2"/>
      <w:sz w:val="24"/>
      <w:szCs w:val="24"/>
    </w:rPr>
  </w:style>
  <w:style w:type="character" w:customStyle="1" w:styleId="294">
    <w:name w:val="表格 Char Char"/>
    <w:qFormat/>
    <w:uiPriority w:val="0"/>
    <w:rPr>
      <w:rFonts w:ascii="宋体" w:hAnsi="宋体" w:eastAsia="宋体"/>
      <w:lang w:bidi="ar-SA"/>
    </w:rPr>
  </w:style>
  <w:style w:type="character" w:customStyle="1" w:styleId="295">
    <w:name w:val="正文文本 字符1"/>
    <w:qFormat/>
    <w:uiPriority w:val="0"/>
    <w:rPr>
      <w:rFonts w:ascii="Calibri" w:hAnsi="Calibri" w:eastAsia="黑体" w:cs="Arial"/>
      <w:snapToGrid w:val="0"/>
      <w:kern w:val="2"/>
      <w:sz w:val="28"/>
      <w:szCs w:val="21"/>
    </w:rPr>
  </w:style>
  <w:style w:type="character" w:customStyle="1" w:styleId="296">
    <w:name w:val="标题 5 Char"/>
    <w:link w:val="7"/>
    <w:qFormat/>
    <w:uiPriority w:val="9"/>
    <w:rPr>
      <w:b/>
      <w:bCs/>
      <w:kern w:val="2"/>
      <w:sz w:val="28"/>
      <w:szCs w:val="28"/>
    </w:rPr>
  </w:style>
  <w:style w:type="character" w:customStyle="1" w:styleId="297">
    <w:name w:val="标题 6 Char1"/>
    <w:qFormat/>
    <w:uiPriority w:val="0"/>
    <w:rPr>
      <w:rFonts w:ascii="Arial" w:hAnsi="Arial" w:eastAsia="黑体" w:cs="Times New Roman"/>
      <w:b/>
      <w:sz w:val="24"/>
      <w:szCs w:val="20"/>
      <w:lang w:bidi="ar-SA"/>
    </w:rPr>
  </w:style>
  <w:style w:type="character" w:customStyle="1" w:styleId="298">
    <w:name w:val="带编号样式 Char"/>
    <w:qFormat/>
    <w:uiPriority w:val="0"/>
    <w:rPr>
      <w:rFonts w:ascii="仿宋_GB2312" w:eastAsia="仿宋_GB2312"/>
      <w:color w:val="000000"/>
      <w:sz w:val="24"/>
      <w:lang w:bidi="ar-SA"/>
    </w:rPr>
  </w:style>
  <w:style w:type="character" w:customStyle="1" w:styleId="299">
    <w:name w:val="unnamed31"/>
    <w:qFormat/>
    <w:uiPriority w:val="0"/>
    <w:rPr>
      <w:rFonts w:ascii="Tahoma" w:hAnsi="Tahoma" w:eastAsia="宋体"/>
      <w:b/>
      <w:kern w:val="2"/>
      <w:sz w:val="24"/>
      <w:szCs w:val="32"/>
      <w:u w:val="none"/>
      <w:lang w:val="en-US" w:eastAsia="zh-CN" w:bidi="ar-SA"/>
    </w:rPr>
  </w:style>
  <w:style w:type="character" w:customStyle="1" w:styleId="300">
    <w:name w:val="正文首行缩进 Char Char Char Char Char Char1"/>
    <w:qFormat/>
    <w:uiPriority w:val="0"/>
    <w:rPr>
      <w:rFonts w:ascii="宋体" w:eastAsia="宋体"/>
      <w:kern w:val="2"/>
      <w:sz w:val="24"/>
      <w:szCs w:val="24"/>
      <w:lang w:val="zh-CN" w:bidi="ar-SA"/>
    </w:rPr>
  </w:style>
  <w:style w:type="character" w:customStyle="1" w:styleId="301">
    <w:name w:val="称呼 Char"/>
    <w:link w:val="21"/>
    <w:qFormat/>
    <w:uiPriority w:val="0"/>
    <w:rPr>
      <w:rFonts w:ascii="仿宋_GB2312" w:eastAsia="仿宋_GB2312"/>
      <w:kern w:val="2"/>
      <w:sz w:val="28"/>
    </w:rPr>
  </w:style>
  <w:style w:type="character" w:customStyle="1" w:styleId="302">
    <w:name w:val="文本正文 Char Char"/>
    <w:qFormat/>
    <w:locked/>
    <w:uiPriority w:val="0"/>
    <w:rPr>
      <w:sz w:val="24"/>
      <w:lang w:bidi="ar-SA"/>
    </w:rPr>
  </w:style>
  <w:style w:type="character" w:customStyle="1" w:styleId="303">
    <w:name w:val="正文缩进 字符"/>
    <w:qFormat/>
    <w:uiPriority w:val="0"/>
    <w:rPr>
      <w:rFonts w:ascii="宋体" w:eastAsia="宋体"/>
      <w:snapToGrid w:val="0"/>
      <w:color w:val="000000"/>
      <w:kern w:val="28"/>
      <w:sz w:val="28"/>
      <w:lang w:val="en-US" w:eastAsia="zh-CN" w:bidi="ar-SA"/>
    </w:rPr>
  </w:style>
  <w:style w:type="character" w:customStyle="1" w:styleId="304">
    <w:name w:val="HTML 预设格式 Char"/>
    <w:link w:val="57"/>
    <w:qFormat/>
    <w:uiPriority w:val="0"/>
    <w:rPr>
      <w:rFonts w:ascii="黑体" w:hAnsi="Courier New" w:eastAsia="黑体"/>
    </w:rPr>
  </w:style>
  <w:style w:type="character" w:customStyle="1" w:styleId="305">
    <w:name w:val="正文文本 2 Char1"/>
    <w:link w:val="56"/>
    <w:qFormat/>
    <w:uiPriority w:val="0"/>
    <w:rPr>
      <w:kern w:val="2"/>
      <w:sz w:val="21"/>
      <w:szCs w:val="24"/>
    </w:rPr>
  </w:style>
  <w:style w:type="character" w:customStyle="1" w:styleId="306">
    <w:name w:val="样式 样式 标题 4h4H4Fab-4T5Ref Heading 1rh1Heading sqlsect 1.2.3.... +... Char"/>
    <w:link w:val="307"/>
    <w:qFormat/>
    <w:uiPriority w:val="0"/>
    <w:rPr>
      <w:rFonts w:ascii="微软雅黑" w:hAnsi="微软雅黑" w:eastAsia="微软雅黑"/>
      <w:b/>
      <w:bCs/>
      <w:kern w:val="2"/>
      <w:sz w:val="24"/>
      <w:szCs w:val="28"/>
    </w:rPr>
  </w:style>
  <w:style w:type="paragraph" w:customStyle="1" w:styleId="307">
    <w:name w:val="样式 样式 标题 4h4H4Fab-4T5Ref Heading 1rh1Heading sqlsect 1.2.3.... +..."/>
    <w:basedOn w:val="308"/>
    <w:link w:val="306"/>
    <w:qFormat/>
    <w:uiPriority w:val="0"/>
    <w:pPr>
      <w:tabs>
        <w:tab w:val="left" w:pos="2356"/>
      </w:tabs>
    </w:pPr>
  </w:style>
  <w:style w:type="paragraph" w:customStyle="1" w:styleId="308">
    <w:name w:val="样式 标题 4h4H4Fab-4T5Ref Heading 1rh1Heading sqlsect 1.2.3...."/>
    <w:basedOn w:val="6"/>
    <w:link w:val="416"/>
    <w:qFormat/>
    <w:uiPriority w:val="0"/>
    <w:pPr>
      <w:tabs>
        <w:tab w:val="left" w:pos="2356"/>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9">
    <w:name w:val="正文非缩进 Char"/>
    <w:qFormat/>
    <w:uiPriority w:val="0"/>
    <w:rPr>
      <w:rFonts w:ascii="宋体" w:eastAsia="宋体"/>
      <w:snapToGrid w:val="0"/>
      <w:color w:val="000000"/>
      <w:kern w:val="28"/>
      <w:sz w:val="28"/>
      <w:lang w:val="en-US" w:eastAsia="zh-CN" w:bidi="ar-SA"/>
    </w:rPr>
  </w:style>
  <w:style w:type="character" w:customStyle="1" w:styleId="310">
    <w:name w:val="标题 7 Char"/>
    <w:link w:val="9"/>
    <w:qFormat/>
    <w:uiPriority w:val="0"/>
    <w:rPr>
      <w:b/>
      <w:bCs/>
      <w:kern w:val="2"/>
      <w:sz w:val="24"/>
      <w:szCs w:val="24"/>
    </w:rPr>
  </w:style>
  <w:style w:type="character" w:customStyle="1" w:styleId="311">
    <w:name w:val="正文文本缩进 2 Char"/>
    <w:link w:val="38"/>
    <w:qFormat/>
    <w:uiPriority w:val="0"/>
    <w:rPr>
      <w:rFonts w:ascii="宋体"/>
      <w:sz w:val="28"/>
    </w:rPr>
  </w:style>
  <w:style w:type="character" w:customStyle="1" w:styleId="312">
    <w:name w:val="Char Char5"/>
    <w:qFormat/>
    <w:uiPriority w:val="0"/>
    <w:rPr>
      <w:rFonts w:ascii="宋体" w:hAnsi="Courier New" w:eastAsia="宋体"/>
      <w:kern w:val="2"/>
      <w:sz w:val="21"/>
      <w:lang w:val="en-US" w:eastAsia="zh-CN"/>
    </w:rPr>
  </w:style>
  <w:style w:type="character" w:customStyle="1" w:styleId="313">
    <w:name w:val="脚注文本 Char"/>
    <w:link w:val="51"/>
    <w:qFormat/>
    <w:uiPriority w:val="0"/>
    <w:rPr>
      <w:color w:val="0000FF"/>
      <w:sz w:val="21"/>
    </w:rPr>
  </w:style>
  <w:style w:type="character" w:customStyle="1" w:styleId="314">
    <w:name w:val="称呼 Char1"/>
    <w:qFormat/>
    <w:uiPriority w:val="0"/>
    <w:rPr>
      <w:rFonts w:ascii="Times New Roman" w:hAnsi="Times New Roman" w:eastAsia="宋体" w:cs="Times New Roman"/>
      <w:szCs w:val="24"/>
    </w:rPr>
  </w:style>
  <w:style w:type="character" w:customStyle="1" w:styleId="315">
    <w:name w:val="正文1 Char"/>
    <w:qFormat/>
    <w:uiPriority w:val="0"/>
    <w:rPr>
      <w:rFonts w:ascii="宋体" w:eastAsia="宋体"/>
      <w:snapToGrid w:val="0"/>
      <w:color w:val="000000"/>
      <w:kern w:val="28"/>
      <w:sz w:val="28"/>
      <w:lang w:val="en-US" w:eastAsia="zh-CN" w:bidi="ar-SA"/>
    </w:rPr>
  </w:style>
  <w:style w:type="character" w:customStyle="1" w:styleId="316">
    <w:name w:val="正文缩进 Char1"/>
    <w:qFormat/>
    <w:uiPriority w:val="0"/>
    <w:rPr>
      <w:rFonts w:ascii="宋体" w:eastAsia="宋体"/>
      <w:snapToGrid w:val="0"/>
      <w:color w:val="000000"/>
      <w:kern w:val="28"/>
      <w:sz w:val="28"/>
      <w:lang w:val="en-US" w:eastAsia="zh-CN" w:bidi="ar-SA"/>
    </w:rPr>
  </w:style>
  <w:style w:type="character" w:customStyle="1" w:styleId="317">
    <w:name w:val="font21"/>
    <w:qFormat/>
    <w:uiPriority w:val="0"/>
    <w:rPr>
      <w:rFonts w:hint="eastAsia" w:ascii="宋体" w:hAnsi="宋体" w:eastAsia="宋体"/>
      <w:kern w:val="2"/>
      <w:sz w:val="28"/>
      <w:szCs w:val="28"/>
      <w:lang w:val="en-US" w:eastAsia="zh-CN" w:bidi="ar-SA"/>
    </w:rPr>
  </w:style>
  <w:style w:type="character" w:customStyle="1" w:styleId="318">
    <w:name w:val="Char Char26"/>
    <w:qFormat/>
    <w:uiPriority w:val="6"/>
    <w:rPr>
      <w:kern w:val="1"/>
      <w:sz w:val="21"/>
      <w:szCs w:val="24"/>
    </w:rPr>
  </w:style>
  <w:style w:type="character" w:customStyle="1" w:styleId="319">
    <w:name w:val="Item List Char"/>
    <w:link w:val="320"/>
    <w:qFormat/>
    <w:uiPriority w:val="0"/>
    <w:rPr>
      <w:rFonts w:ascii="Arial"/>
      <w:bCs/>
      <w:sz w:val="21"/>
      <w:szCs w:val="21"/>
      <w:lang w:val="en-US" w:eastAsia="zh-CN" w:bidi="ar-SA"/>
    </w:rPr>
  </w:style>
  <w:style w:type="paragraph" w:customStyle="1" w:styleId="320">
    <w:name w:val="Item List"/>
    <w:link w:val="319"/>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21">
    <w:name w:val="批注框文本 Char1"/>
    <w:qFormat/>
    <w:uiPriority w:val="0"/>
    <w:rPr>
      <w:rFonts w:ascii="Times New Roman" w:hAnsi="Times New Roman" w:eastAsia="宋体" w:cs="Times New Roman"/>
      <w:sz w:val="18"/>
      <w:szCs w:val="18"/>
    </w:rPr>
  </w:style>
  <w:style w:type="character" w:customStyle="1" w:styleId="322">
    <w:name w:val="纯文本 Char1"/>
    <w:link w:val="323"/>
    <w:qFormat/>
    <w:uiPriority w:val="0"/>
    <w:rPr>
      <w:rFonts w:ascii="宋体" w:hAnsi="Courier New"/>
    </w:rPr>
  </w:style>
  <w:style w:type="paragraph" w:customStyle="1" w:styleId="323">
    <w:name w:val="纯文本1"/>
    <w:basedOn w:val="1"/>
    <w:link w:val="322"/>
    <w:qFormat/>
    <w:uiPriority w:val="0"/>
    <w:pPr>
      <w:adjustRightInd/>
    </w:pPr>
    <w:rPr>
      <w:rFonts w:ascii="宋体" w:hAnsi="Courier New"/>
      <w:kern w:val="0"/>
      <w:sz w:val="20"/>
      <w:szCs w:val="20"/>
    </w:rPr>
  </w:style>
  <w:style w:type="character" w:customStyle="1" w:styleId="324">
    <w:name w:val="正文首行缩进 Char"/>
    <w:link w:val="61"/>
    <w:qFormat/>
    <w:uiPriority w:val="0"/>
    <w:rPr>
      <w:rFonts w:ascii="宋体"/>
      <w:kern w:val="2"/>
      <w:sz w:val="24"/>
      <w:lang w:val="zh-CN"/>
    </w:rPr>
  </w:style>
  <w:style w:type="character" w:customStyle="1" w:styleId="325">
    <w:name w:val="h3 Char"/>
    <w:qFormat/>
    <w:uiPriority w:val="0"/>
    <w:rPr>
      <w:rFonts w:eastAsia="宋体"/>
      <w:b/>
      <w:kern w:val="2"/>
      <w:sz w:val="32"/>
      <w:lang w:val="en-US" w:eastAsia="zh-CN" w:bidi="ar-SA"/>
    </w:rPr>
  </w:style>
  <w:style w:type="character" w:customStyle="1" w:styleId="326">
    <w:name w:val="dandyren_title1"/>
    <w:qFormat/>
    <w:uiPriority w:val="0"/>
    <w:rPr>
      <w:b/>
      <w:bCs/>
      <w:color w:val="FF6633"/>
      <w:sz w:val="18"/>
      <w:szCs w:val="18"/>
    </w:rPr>
  </w:style>
  <w:style w:type="character" w:customStyle="1" w:styleId="327">
    <w:name w:val="Char Char31"/>
    <w:qFormat/>
    <w:uiPriority w:val="6"/>
    <w:rPr>
      <w:rFonts w:ascii="Arial" w:hAnsi="Arial" w:eastAsia="黑体"/>
      <w:kern w:val="1"/>
      <w:sz w:val="24"/>
      <w:szCs w:val="24"/>
    </w:rPr>
  </w:style>
  <w:style w:type="character" w:customStyle="1" w:styleId="328">
    <w:name w:val="h Char1"/>
    <w:qFormat/>
    <w:uiPriority w:val="0"/>
    <w:rPr>
      <w:sz w:val="18"/>
      <w:szCs w:val="18"/>
    </w:rPr>
  </w:style>
  <w:style w:type="character" w:customStyle="1" w:styleId="329">
    <w:name w:val="solutionfonts"/>
    <w:qFormat/>
    <w:uiPriority w:val="0"/>
  </w:style>
  <w:style w:type="character" w:customStyle="1" w:styleId="330">
    <w:name w:val="标题 4 Char2"/>
    <w:link w:val="6"/>
    <w:qFormat/>
    <w:uiPriority w:val="9"/>
    <w:rPr>
      <w:rFonts w:ascii="Arial" w:hAnsi="Arial" w:eastAsia="黑体"/>
      <w:b/>
      <w:bCs/>
      <w:kern w:val="2"/>
      <w:sz w:val="28"/>
      <w:szCs w:val="28"/>
      <w:lang w:val="zh-CN"/>
    </w:rPr>
  </w:style>
  <w:style w:type="character" w:customStyle="1" w:styleId="331">
    <w:name w:val="首行缩进 Char"/>
    <w:qFormat/>
    <w:uiPriority w:val="0"/>
    <w:rPr>
      <w:rFonts w:ascii="宋体" w:eastAsia="宋体"/>
      <w:kern w:val="2"/>
      <w:sz w:val="24"/>
      <w:lang w:val="en-US" w:eastAsia="zh-CN" w:bidi="ar-SA"/>
    </w:rPr>
  </w:style>
  <w:style w:type="character" w:customStyle="1" w:styleId="332">
    <w:name w:val="Char Char52"/>
    <w:qFormat/>
    <w:uiPriority w:val="0"/>
    <w:rPr>
      <w:rFonts w:ascii="宋体" w:hAnsi="Courier New" w:eastAsia="宋体"/>
      <w:kern w:val="2"/>
      <w:sz w:val="21"/>
      <w:lang w:val="en-US" w:eastAsia="zh-CN"/>
    </w:rPr>
  </w:style>
  <w:style w:type="character" w:customStyle="1" w:styleId="333">
    <w:name w:val="正文文本 3 Char"/>
    <w:link w:val="22"/>
    <w:qFormat/>
    <w:uiPriority w:val="0"/>
    <w:rPr>
      <w:kern w:val="2"/>
      <w:sz w:val="21"/>
    </w:rPr>
  </w:style>
  <w:style w:type="character" w:customStyle="1" w:styleId="334">
    <w:name w:val="font31"/>
    <w:qFormat/>
    <w:uiPriority w:val="0"/>
    <w:rPr>
      <w:rFonts w:hint="eastAsia" w:ascii="仿宋" w:hAnsi="仿宋" w:eastAsia="仿宋" w:cs="仿宋"/>
      <w:color w:val="000000"/>
      <w:sz w:val="20"/>
      <w:szCs w:val="20"/>
      <w:u w:val="none"/>
    </w:rPr>
  </w:style>
  <w:style w:type="character" w:customStyle="1" w:styleId="335">
    <w:name w:val="正文说明 Char"/>
    <w:link w:val="336"/>
    <w:qFormat/>
    <w:uiPriority w:val="0"/>
    <w:rPr>
      <w:sz w:val="24"/>
      <w:szCs w:val="24"/>
    </w:rPr>
  </w:style>
  <w:style w:type="paragraph" w:customStyle="1" w:styleId="336">
    <w:name w:val="正文说明"/>
    <w:basedOn w:val="1"/>
    <w:link w:val="335"/>
    <w:qFormat/>
    <w:uiPriority w:val="0"/>
    <w:pPr>
      <w:adjustRightInd/>
      <w:spacing w:line="360" w:lineRule="auto"/>
    </w:pPr>
    <w:rPr>
      <w:kern w:val="0"/>
      <w:sz w:val="24"/>
    </w:rPr>
  </w:style>
  <w:style w:type="character" w:customStyle="1" w:styleId="337">
    <w:name w:val="脚注文本 Char1"/>
    <w:qFormat/>
    <w:uiPriority w:val="0"/>
    <w:rPr>
      <w:rFonts w:ascii="Times New Roman" w:hAnsi="Times New Roman" w:eastAsia="宋体" w:cs="Times New Roman"/>
      <w:sz w:val="18"/>
      <w:szCs w:val="18"/>
    </w:rPr>
  </w:style>
  <w:style w:type="character" w:customStyle="1" w:styleId="338">
    <w:name w:val="Char Char1211"/>
    <w:qFormat/>
    <w:uiPriority w:val="0"/>
    <w:rPr>
      <w:rFonts w:ascii="仿宋_GB2312" w:eastAsia="仿宋_GB2312"/>
      <w:b/>
      <w:bCs/>
      <w:kern w:val="2"/>
      <w:sz w:val="24"/>
      <w:szCs w:val="24"/>
      <w:lang w:val="zh-CN" w:eastAsia="zh-CN" w:bidi="ar-SA"/>
    </w:rPr>
  </w:style>
  <w:style w:type="character" w:customStyle="1" w:styleId="339">
    <w:name w:val="标题 Char"/>
    <w:qFormat/>
    <w:uiPriority w:val="0"/>
    <w:rPr>
      <w:rFonts w:eastAsia="宋体"/>
      <w:b/>
      <w:sz w:val="24"/>
      <w:lang w:val="en-GB" w:eastAsia="zh-CN" w:bidi="ar-SA"/>
    </w:rPr>
  </w:style>
  <w:style w:type="character" w:customStyle="1" w:styleId="340">
    <w:name w:val="Char Char35"/>
    <w:qFormat/>
    <w:uiPriority w:val="6"/>
    <w:rPr>
      <w:rFonts w:ascii="Arial" w:hAnsi="Arial" w:eastAsia="黑体"/>
      <w:b/>
      <w:kern w:val="1"/>
      <w:sz w:val="28"/>
      <w:szCs w:val="28"/>
      <w:lang w:val="zh-CN"/>
    </w:rPr>
  </w:style>
  <w:style w:type="character" w:customStyle="1" w:styleId="341">
    <w:name w:val="纯文本 Char Char Char"/>
    <w:qFormat/>
    <w:uiPriority w:val="0"/>
    <w:rPr>
      <w:rFonts w:ascii="宋体" w:hAnsi="Courier New" w:eastAsia="宋体"/>
      <w:kern w:val="2"/>
      <w:sz w:val="21"/>
      <w:lang w:val="en-US" w:eastAsia="zh-CN" w:bidi="ar-SA"/>
    </w:rPr>
  </w:style>
  <w:style w:type="character" w:customStyle="1" w:styleId="342">
    <w:name w:val="Table Text Char"/>
    <w:link w:val="343"/>
    <w:qFormat/>
    <w:uiPriority w:val="0"/>
    <w:rPr>
      <w:sz w:val="24"/>
      <w:szCs w:val="24"/>
    </w:rPr>
  </w:style>
  <w:style w:type="paragraph" w:customStyle="1" w:styleId="343">
    <w:name w:val="Table Text"/>
    <w:basedOn w:val="1"/>
    <w:link w:val="342"/>
    <w:qFormat/>
    <w:uiPriority w:val="0"/>
    <w:pPr>
      <w:widowControl/>
      <w:spacing w:before="60" w:after="60"/>
      <w:jc w:val="left"/>
    </w:pPr>
    <w:rPr>
      <w:kern w:val="0"/>
      <w:sz w:val="24"/>
    </w:rPr>
  </w:style>
  <w:style w:type="character" w:customStyle="1" w:styleId="344">
    <w:name w:val="正文1 Char1"/>
    <w:qFormat/>
    <w:uiPriority w:val="0"/>
    <w:rPr>
      <w:rFonts w:ascii="仿宋_GB2312" w:hAnsi="Courier New" w:eastAsia="仿宋_GB2312"/>
      <w:kern w:val="28"/>
      <w:sz w:val="24"/>
      <w:szCs w:val="24"/>
      <w:lang w:val="en-US" w:eastAsia="zh-CN"/>
    </w:rPr>
  </w:style>
  <w:style w:type="character" w:customStyle="1" w:styleId="345">
    <w:name w:val="页脚 Char1"/>
    <w:qFormat/>
    <w:uiPriority w:val="0"/>
    <w:rPr>
      <w:rFonts w:eastAsia="宋体"/>
      <w:kern w:val="2"/>
      <w:sz w:val="18"/>
      <w:szCs w:val="18"/>
      <w:lang w:val="en-US" w:eastAsia="zh-CN" w:bidi="ar-SA"/>
    </w:rPr>
  </w:style>
  <w:style w:type="character" w:customStyle="1" w:styleId="346">
    <w:name w:val="Bold"/>
    <w:qFormat/>
    <w:uiPriority w:val="0"/>
    <w:rPr>
      <w:rFonts w:ascii="Arial" w:hAnsi="Arial" w:eastAsia="黑体" w:cs="Times New Roman"/>
      <w:b/>
      <w:kern w:val="2"/>
      <w:sz w:val="32"/>
      <w:szCs w:val="32"/>
      <w:lang w:val="en-US" w:eastAsia="zh-CN" w:bidi="ar-SA"/>
    </w:rPr>
  </w:style>
  <w:style w:type="character" w:customStyle="1" w:styleId="347">
    <w:name w:val="批注文字 Char1"/>
    <w:link w:val="20"/>
    <w:qFormat/>
    <w:uiPriority w:val="99"/>
    <w:rPr>
      <w:kern w:val="2"/>
      <w:sz w:val="21"/>
      <w:szCs w:val="24"/>
    </w:rPr>
  </w:style>
  <w:style w:type="character" w:customStyle="1" w:styleId="348">
    <w:name w:val="签名 Char"/>
    <w:link w:val="43"/>
    <w:qFormat/>
    <w:uiPriority w:val="0"/>
    <w:rPr>
      <w:rFonts w:eastAsia="仿宋_GB2312"/>
      <w:sz w:val="24"/>
    </w:rPr>
  </w:style>
  <w:style w:type="character" w:customStyle="1" w:styleId="349">
    <w:name w:val="hui3"/>
    <w:qFormat/>
    <w:uiPriority w:val="0"/>
    <w:rPr>
      <w:color w:val="333333"/>
    </w:rPr>
  </w:style>
  <w:style w:type="character" w:customStyle="1" w:styleId="350">
    <w:name w:val="Char Char17"/>
    <w:qFormat/>
    <w:uiPriority w:val="6"/>
    <w:rPr>
      <w:rFonts w:eastAsia="仿宋_GB2312"/>
      <w:sz w:val="24"/>
    </w:rPr>
  </w:style>
  <w:style w:type="character" w:customStyle="1" w:styleId="351">
    <w:name w:val="标题 4 字符"/>
    <w:qFormat/>
    <w:uiPriority w:val="9"/>
    <w:rPr>
      <w:rFonts w:ascii="等线 Light" w:hAnsi="等线 Light" w:eastAsia="等线 Light" w:cs="Times New Roman"/>
      <w:b/>
      <w:bCs/>
      <w:snapToGrid w:val="0"/>
      <w:kern w:val="0"/>
      <w:sz w:val="28"/>
      <w:szCs w:val="28"/>
    </w:rPr>
  </w:style>
  <w:style w:type="character" w:customStyle="1" w:styleId="352">
    <w:name w:val="Char Char37"/>
    <w:qFormat/>
    <w:uiPriority w:val="6"/>
    <w:rPr>
      <w:b/>
      <w:kern w:val="1"/>
      <w:sz w:val="44"/>
      <w:szCs w:val="44"/>
    </w:rPr>
  </w:style>
  <w:style w:type="character" w:customStyle="1" w:styleId="353">
    <w:name w:val="列出段落 Char"/>
    <w:qFormat/>
    <w:uiPriority w:val="0"/>
    <w:rPr>
      <w:rFonts w:eastAsia="楷体_GB2312" w:cs="Lucida Sans"/>
      <w:kern w:val="2"/>
      <w:sz w:val="24"/>
      <w:szCs w:val="24"/>
      <w:lang w:val="en-US" w:eastAsia="zh-CN" w:bidi="ar-SA"/>
    </w:rPr>
  </w:style>
  <w:style w:type="character" w:customStyle="1" w:styleId="354">
    <w:name w:val="正文文本缩进 3 Char1"/>
    <w:semiHidden/>
    <w:qFormat/>
    <w:uiPriority w:val="99"/>
    <w:rPr>
      <w:rFonts w:ascii="Times New Roman" w:hAnsi="Times New Roman" w:eastAsia="宋体" w:cs="Times New Roman"/>
      <w:sz w:val="16"/>
      <w:szCs w:val="16"/>
    </w:rPr>
  </w:style>
  <w:style w:type="character" w:customStyle="1" w:styleId="355">
    <w:name w:val="公文正文 Char Char"/>
    <w:link w:val="356"/>
    <w:qFormat/>
    <w:uiPriority w:val="0"/>
    <w:rPr>
      <w:rFonts w:ascii="仿宋_GB2312" w:eastAsia="仿宋_GB2312"/>
      <w:kern w:val="2"/>
      <w:sz w:val="24"/>
      <w:szCs w:val="24"/>
    </w:rPr>
  </w:style>
  <w:style w:type="paragraph" w:customStyle="1" w:styleId="356">
    <w:name w:val="公文正文"/>
    <w:basedOn w:val="1"/>
    <w:link w:val="355"/>
    <w:qFormat/>
    <w:uiPriority w:val="0"/>
    <w:pPr>
      <w:adjustRightInd/>
      <w:spacing w:before="156" w:line="360" w:lineRule="auto"/>
      <w:ind w:firstLine="360" w:firstLineChars="200"/>
    </w:pPr>
    <w:rPr>
      <w:rFonts w:ascii="仿宋_GB2312" w:eastAsia="仿宋_GB2312"/>
      <w:sz w:val="24"/>
    </w:rPr>
  </w:style>
  <w:style w:type="character" w:customStyle="1" w:styleId="357">
    <w:name w:val="Table Text Char1"/>
    <w:qFormat/>
    <w:uiPriority w:val="0"/>
    <w:rPr>
      <w:rFonts w:eastAsia="宋体"/>
      <w:sz w:val="24"/>
      <w:szCs w:val="24"/>
      <w:lang w:val="en-US" w:eastAsia="zh-CN" w:bidi="ar-SA"/>
    </w:rPr>
  </w:style>
  <w:style w:type="character" w:customStyle="1" w:styleId="358">
    <w:name w:val="标题 1 Char Char"/>
    <w:qFormat/>
    <w:uiPriority w:val="0"/>
    <w:rPr>
      <w:rFonts w:hint="eastAsia" w:ascii="宋体" w:hAnsi="宋体" w:eastAsia="宋体"/>
      <w:b/>
      <w:spacing w:val="-2"/>
      <w:sz w:val="24"/>
      <w:lang w:val="en-US" w:eastAsia="zh-CN" w:bidi="ar-SA"/>
    </w:rPr>
  </w:style>
  <w:style w:type="character" w:customStyle="1" w:styleId="359">
    <w:name w:val="正文（缩进2汉字） Char"/>
    <w:link w:val="360"/>
    <w:qFormat/>
    <w:uiPriority w:val="0"/>
    <w:rPr>
      <w:rFonts w:ascii="宋体"/>
    </w:rPr>
  </w:style>
  <w:style w:type="paragraph" w:customStyle="1" w:styleId="360">
    <w:name w:val="正文（缩进2汉字）"/>
    <w:basedOn w:val="1"/>
    <w:link w:val="359"/>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61">
    <w:name w:val="标题 8 Char"/>
    <w:link w:val="10"/>
    <w:qFormat/>
    <w:uiPriority w:val="0"/>
    <w:rPr>
      <w:rFonts w:ascii="Arial" w:hAnsi="Arial" w:eastAsia="黑体"/>
      <w:kern w:val="2"/>
      <w:sz w:val="24"/>
      <w:szCs w:val="24"/>
    </w:rPr>
  </w:style>
  <w:style w:type="character" w:customStyle="1" w:styleId="362">
    <w:name w:val="标书表格字体格式 Char"/>
    <w:qFormat/>
    <w:uiPriority w:val="0"/>
    <w:rPr>
      <w:kern w:val="2"/>
      <w:sz w:val="21"/>
      <w:szCs w:val="24"/>
      <w:lang w:bidi="ar-SA"/>
    </w:rPr>
  </w:style>
  <w:style w:type="character" w:customStyle="1" w:styleId="363">
    <w:name w:val="tw4winError"/>
    <w:qFormat/>
    <w:uiPriority w:val="0"/>
    <w:rPr>
      <w:rFonts w:ascii="Courier New" w:hAnsi="Courier New" w:cs="Courier New"/>
      <w:color w:val="00FF00"/>
      <w:sz w:val="40"/>
      <w:szCs w:val="40"/>
    </w:rPr>
  </w:style>
  <w:style w:type="character" w:customStyle="1" w:styleId="364">
    <w:name w:val="Body Text(ch) Char Char"/>
    <w:qFormat/>
    <w:uiPriority w:val="0"/>
    <w:rPr>
      <w:rFonts w:ascii="宋体"/>
      <w:kern w:val="2"/>
      <w:sz w:val="24"/>
      <w:szCs w:val="21"/>
      <w:lang w:val="zh-CN"/>
    </w:rPr>
  </w:style>
  <w:style w:type="character" w:customStyle="1" w:styleId="365">
    <w:name w:val="正文首行缩进两字 Char"/>
    <w:qFormat/>
    <w:uiPriority w:val="0"/>
    <w:rPr>
      <w:sz w:val="24"/>
      <w:szCs w:val="24"/>
      <w:lang w:val="en-US" w:eastAsia="zh-CN" w:bidi="ar-SA"/>
    </w:rPr>
  </w:style>
  <w:style w:type="character" w:customStyle="1" w:styleId="366">
    <w:name w:val="正文文本 Char"/>
    <w:qFormat/>
    <w:uiPriority w:val="0"/>
    <w:rPr>
      <w:rFonts w:eastAsia="宋体"/>
      <w:kern w:val="2"/>
      <w:sz w:val="24"/>
      <w:szCs w:val="24"/>
      <w:lang w:val="en-US" w:eastAsia="zh-CN" w:bidi="ar-SA"/>
    </w:rPr>
  </w:style>
  <w:style w:type="character" w:customStyle="1" w:styleId="367">
    <w:name w:val="文档结构图 字符1"/>
    <w:qFormat/>
    <w:uiPriority w:val="0"/>
    <w:rPr>
      <w:rFonts w:ascii="宋体" w:hAnsi="Calibri" w:eastAsia="黑体" w:cs="Arial"/>
      <w:snapToGrid w:val="0"/>
      <w:kern w:val="2"/>
      <w:sz w:val="18"/>
      <w:szCs w:val="18"/>
    </w:rPr>
  </w:style>
  <w:style w:type="character" w:customStyle="1" w:styleId="368">
    <w:name w:val="content"/>
    <w:qFormat/>
    <w:uiPriority w:val="0"/>
  </w:style>
  <w:style w:type="character" w:customStyle="1" w:styleId="369">
    <w:name w:val="tw4winPopup"/>
    <w:qFormat/>
    <w:uiPriority w:val="0"/>
    <w:rPr>
      <w:rFonts w:ascii="Courier New" w:hAnsi="Courier New" w:cs="Courier New"/>
      <w:color w:val="008000"/>
      <w:lang w:val="en-US" w:eastAsia="zh-CN"/>
    </w:rPr>
  </w:style>
  <w:style w:type="character" w:customStyle="1" w:styleId="370">
    <w:name w:val="param-name"/>
    <w:qFormat/>
    <w:uiPriority w:val="99"/>
    <w:rPr>
      <w:rFonts w:ascii="Arial" w:hAnsi="Arial" w:eastAsia="黑体" w:cs="Arial"/>
      <w:snapToGrid w:val="0"/>
      <w:kern w:val="0"/>
      <w:szCs w:val="21"/>
    </w:rPr>
  </w:style>
  <w:style w:type="character" w:customStyle="1" w:styleId="371">
    <w:name w:val="标准正文格式 Char"/>
    <w:qFormat/>
    <w:uiPriority w:val="0"/>
    <w:rPr>
      <w:rFonts w:ascii="宋体" w:eastAsia="仿宋_GB2312" w:cs="宋体"/>
      <w:color w:val="000000"/>
      <w:sz w:val="24"/>
      <w:lang w:val="en-US" w:eastAsia="zh-CN" w:bidi="ar-SA"/>
    </w:rPr>
  </w:style>
  <w:style w:type="character" w:customStyle="1" w:styleId="372">
    <w:name w:val="Char Char212"/>
    <w:qFormat/>
    <w:uiPriority w:val="0"/>
    <w:rPr>
      <w:rFonts w:eastAsia="宋体"/>
      <w:b/>
      <w:bCs/>
      <w:kern w:val="2"/>
      <w:sz w:val="21"/>
      <w:szCs w:val="24"/>
      <w:lang w:val="en-US" w:eastAsia="zh-CN" w:bidi="ar-SA"/>
    </w:rPr>
  </w:style>
  <w:style w:type="character" w:customStyle="1" w:styleId="373">
    <w:name w:val="文档结构图 Char"/>
    <w:qFormat/>
    <w:uiPriority w:val="0"/>
    <w:rPr>
      <w:rFonts w:eastAsia="宋体"/>
      <w:kern w:val="2"/>
      <w:sz w:val="21"/>
      <w:szCs w:val="24"/>
      <w:lang w:val="en-US" w:eastAsia="zh-CN" w:bidi="ar-SA"/>
    </w:rPr>
  </w:style>
  <w:style w:type="character" w:customStyle="1" w:styleId="374">
    <w:name w:val="zbggmain style9"/>
    <w:qFormat/>
    <w:uiPriority w:val="0"/>
  </w:style>
  <w:style w:type="character" w:customStyle="1" w:styleId="375">
    <w:name w:val="Char Char16"/>
    <w:qFormat/>
    <w:uiPriority w:val="6"/>
    <w:rPr>
      <w:kern w:val="1"/>
      <w:sz w:val="18"/>
      <w:szCs w:val="18"/>
    </w:rPr>
  </w:style>
  <w:style w:type="character" w:customStyle="1" w:styleId="376">
    <w:name w:val="font51"/>
    <w:qFormat/>
    <w:uiPriority w:val="0"/>
    <w:rPr>
      <w:rFonts w:hint="eastAsia" w:ascii="仿宋" w:hAnsi="仿宋" w:eastAsia="仿宋" w:cs="仿宋"/>
      <w:color w:val="000000"/>
      <w:sz w:val="20"/>
      <w:szCs w:val="20"/>
      <w:u w:val="none"/>
    </w:rPr>
  </w:style>
  <w:style w:type="character" w:customStyle="1" w:styleId="377">
    <w:name w:val="Char Char82"/>
    <w:qFormat/>
    <w:uiPriority w:val="0"/>
    <w:rPr>
      <w:rFonts w:eastAsia="宋体"/>
      <w:b/>
      <w:sz w:val="24"/>
      <w:lang w:val="en-GB" w:eastAsia="zh-CN"/>
    </w:rPr>
  </w:style>
  <w:style w:type="character" w:customStyle="1" w:styleId="378">
    <w:name w:val="正文文本缩进 3 Char"/>
    <w:link w:val="54"/>
    <w:qFormat/>
    <w:uiPriority w:val="0"/>
    <w:rPr>
      <w:kern w:val="2"/>
      <w:sz w:val="24"/>
    </w:rPr>
  </w:style>
  <w:style w:type="character" w:customStyle="1" w:styleId="379">
    <w:name w:val="日期 Char1"/>
    <w:semiHidden/>
    <w:qFormat/>
    <w:uiPriority w:val="99"/>
    <w:rPr>
      <w:rFonts w:ascii="Times New Roman" w:hAnsi="Times New Roman" w:eastAsia="宋体" w:cs="Times New Roman"/>
      <w:szCs w:val="24"/>
    </w:rPr>
  </w:style>
  <w:style w:type="character" w:customStyle="1" w:styleId="380">
    <w:name w:val="页眉 字符"/>
    <w:qFormat/>
    <w:uiPriority w:val="99"/>
    <w:rPr>
      <w:kern w:val="2"/>
      <w:sz w:val="18"/>
      <w:szCs w:val="18"/>
    </w:rPr>
  </w:style>
  <w:style w:type="character" w:customStyle="1" w:styleId="381">
    <w:name w:val="Char Char33"/>
    <w:qFormat/>
    <w:uiPriority w:val="6"/>
    <w:rPr>
      <w:rFonts w:ascii="Arial" w:hAnsi="Arial" w:eastAsia="黑体"/>
      <w:b/>
      <w:kern w:val="1"/>
      <w:sz w:val="24"/>
      <w:szCs w:val="24"/>
    </w:rPr>
  </w:style>
  <w:style w:type="character" w:customStyle="1" w:styleId="382">
    <w:name w:val="b11_01b Char"/>
    <w:link w:val="383"/>
    <w:qFormat/>
    <w:uiPriority w:val="0"/>
    <w:rPr>
      <w:rFonts w:ascii="Verdana" w:hAnsi="Verdana"/>
      <w:b/>
      <w:bCs/>
      <w:color w:val="4A82CA"/>
      <w:sz w:val="17"/>
      <w:szCs w:val="17"/>
    </w:rPr>
  </w:style>
  <w:style w:type="paragraph" w:customStyle="1" w:styleId="383">
    <w:name w:val="b11_01b"/>
    <w:basedOn w:val="1"/>
    <w:next w:val="1"/>
    <w:link w:val="382"/>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84">
    <w:name w:val="Char Char121"/>
    <w:qFormat/>
    <w:uiPriority w:val="6"/>
    <w:rPr>
      <w:rFonts w:ascii="仿宋_GB2312" w:eastAsia="仿宋_GB2312"/>
      <w:b/>
      <w:bCs/>
      <w:kern w:val="2"/>
      <w:sz w:val="24"/>
      <w:szCs w:val="24"/>
      <w:lang w:val="zh-CN" w:eastAsia="zh-CN" w:bidi="ar-SA"/>
    </w:rPr>
  </w:style>
  <w:style w:type="character" w:customStyle="1" w:styleId="385">
    <w:name w:val="Footer-Even Char"/>
    <w:qFormat/>
    <w:uiPriority w:val="0"/>
    <w:rPr>
      <w:rFonts w:eastAsia="宋体"/>
      <w:kern w:val="2"/>
      <w:sz w:val="18"/>
      <w:lang w:val="en-US" w:eastAsia="zh-CN" w:bidi="ar-SA"/>
    </w:rPr>
  </w:style>
  <w:style w:type="character" w:customStyle="1" w:styleId="386">
    <w:name w:val="页脚 Char2"/>
    <w:link w:val="41"/>
    <w:qFormat/>
    <w:locked/>
    <w:uiPriority w:val="99"/>
    <w:rPr>
      <w:kern w:val="2"/>
      <w:sz w:val="18"/>
      <w:szCs w:val="18"/>
    </w:rPr>
  </w:style>
  <w:style w:type="character" w:customStyle="1" w:styleId="387">
    <w:name w:val="Char Char36"/>
    <w:qFormat/>
    <w:uiPriority w:val="6"/>
    <w:rPr>
      <w:rFonts w:ascii="仿宋_GB2312" w:hAnsi="仿宋_GB2312" w:eastAsia="仿宋_GB2312" w:cs="Arial"/>
      <w:b/>
      <w:kern w:val="1"/>
      <w:sz w:val="32"/>
      <w:szCs w:val="32"/>
      <w:lang w:val="zh-CN" w:eastAsia="zh-CN" w:bidi="ar-SA"/>
    </w:rPr>
  </w:style>
  <w:style w:type="character" w:customStyle="1" w:styleId="388">
    <w:name w:val="Char Char61"/>
    <w:qFormat/>
    <w:uiPriority w:val="6"/>
    <w:rPr>
      <w:rFonts w:eastAsia="宋体"/>
      <w:kern w:val="2"/>
      <w:sz w:val="21"/>
      <w:szCs w:val="24"/>
      <w:lang w:val="en-US" w:eastAsia="zh-CN" w:bidi="ar-SA"/>
    </w:rPr>
  </w:style>
  <w:style w:type="character" w:customStyle="1" w:styleId="389">
    <w:name w:val="正文文字缩进 2 Char Char"/>
    <w:qFormat/>
    <w:uiPriority w:val="0"/>
    <w:rPr>
      <w:rFonts w:ascii="宋体"/>
      <w:sz w:val="28"/>
    </w:rPr>
  </w:style>
  <w:style w:type="character" w:customStyle="1" w:styleId="390">
    <w:name w:val="f141"/>
    <w:qFormat/>
    <w:uiPriority w:val="0"/>
    <w:rPr>
      <w:rFonts w:ascii="Tahoma" w:hAnsi="Tahoma" w:eastAsia="宋体"/>
      <w:b/>
      <w:kern w:val="2"/>
      <w:sz w:val="21"/>
      <w:szCs w:val="21"/>
      <w:lang w:val="en-US" w:eastAsia="zh-CN" w:bidi="ar-SA"/>
    </w:rPr>
  </w:style>
  <w:style w:type="character" w:customStyle="1" w:styleId="391">
    <w:name w:val="段落 Char Char"/>
    <w:link w:val="392"/>
    <w:qFormat/>
    <w:uiPriority w:val="0"/>
    <w:rPr>
      <w:rFonts w:ascii="宋体" w:hAnsi="宋体"/>
      <w:sz w:val="24"/>
    </w:rPr>
  </w:style>
  <w:style w:type="paragraph" w:customStyle="1" w:styleId="392">
    <w:name w:val="段落"/>
    <w:basedOn w:val="1"/>
    <w:link w:val="391"/>
    <w:qFormat/>
    <w:uiPriority w:val="0"/>
    <w:pPr>
      <w:adjustRightInd/>
      <w:spacing w:line="360" w:lineRule="auto"/>
      <w:ind w:firstLine="480" w:firstLineChars="200"/>
    </w:pPr>
    <w:rPr>
      <w:rFonts w:ascii="宋体" w:hAnsi="宋体"/>
      <w:kern w:val="0"/>
      <w:sz w:val="24"/>
      <w:szCs w:val="20"/>
    </w:rPr>
  </w:style>
  <w:style w:type="character" w:customStyle="1" w:styleId="393">
    <w:name w:val="标题 3 Char2"/>
    <w:qFormat/>
    <w:uiPriority w:val="0"/>
    <w:rPr>
      <w:rFonts w:eastAsia="宋体"/>
      <w:b/>
      <w:bCs/>
      <w:kern w:val="2"/>
      <w:sz w:val="32"/>
      <w:szCs w:val="32"/>
      <w:lang w:val="en-US" w:eastAsia="zh-CN" w:bidi="ar-SA"/>
    </w:rPr>
  </w:style>
  <w:style w:type="character" w:customStyle="1" w:styleId="394">
    <w:name w:val="apple-converted-space"/>
    <w:qFormat/>
    <w:uiPriority w:val="0"/>
  </w:style>
  <w:style w:type="character" w:customStyle="1" w:styleId="395">
    <w:name w:val="页眉 Char2"/>
    <w:link w:val="42"/>
    <w:qFormat/>
    <w:uiPriority w:val="99"/>
    <w:rPr>
      <w:kern w:val="2"/>
      <w:sz w:val="18"/>
      <w:szCs w:val="18"/>
    </w:rPr>
  </w:style>
  <w:style w:type="character" w:customStyle="1" w:styleId="396">
    <w:name w:val="Char Char9"/>
    <w:qFormat/>
    <w:uiPriority w:val="0"/>
    <w:rPr>
      <w:rFonts w:eastAsia="宋体"/>
      <w:kern w:val="2"/>
      <w:sz w:val="18"/>
      <w:szCs w:val="18"/>
      <w:lang w:val="en-US" w:eastAsia="zh-CN" w:bidi="ar-SA"/>
    </w:rPr>
  </w:style>
  <w:style w:type="character" w:customStyle="1" w:styleId="397">
    <w:name w:val="Char Char41"/>
    <w:qFormat/>
    <w:uiPriority w:val="0"/>
    <w:rPr>
      <w:rFonts w:eastAsia="宋体"/>
      <w:b/>
      <w:sz w:val="24"/>
      <w:lang w:val="en-GB" w:eastAsia="zh-CN" w:bidi="ar-SA"/>
    </w:rPr>
  </w:style>
  <w:style w:type="character" w:customStyle="1" w:styleId="398">
    <w:name w:val="large1"/>
    <w:qFormat/>
    <w:uiPriority w:val="0"/>
    <w:rPr>
      <w:rFonts w:hint="eastAsia" w:ascii="宋体" w:hAnsi="宋体" w:eastAsia="宋体"/>
      <w:sz w:val="21"/>
      <w:szCs w:val="21"/>
    </w:rPr>
  </w:style>
  <w:style w:type="character" w:customStyle="1" w:styleId="399">
    <w:name w:val="正文段 Char"/>
    <w:link w:val="400"/>
    <w:qFormat/>
    <w:uiPriority w:val="0"/>
    <w:rPr>
      <w:sz w:val="24"/>
    </w:rPr>
  </w:style>
  <w:style w:type="paragraph" w:customStyle="1" w:styleId="400">
    <w:name w:val="正文段"/>
    <w:basedOn w:val="1"/>
    <w:link w:val="399"/>
    <w:qFormat/>
    <w:uiPriority w:val="0"/>
    <w:pPr>
      <w:widowControl/>
      <w:snapToGrid w:val="0"/>
      <w:spacing w:after="156" w:afterLines="50"/>
      <w:ind w:firstLine="200" w:firstLineChars="200"/>
    </w:pPr>
    <w:rPr>
      <w:kern w:val="0"/>
      <w:sz w:val="24"/>
      <w:szCs w:val="20"/>
    </w:rPr>
  </w:style>
  <w:style w:type="character" w:customStyle="1" w:styleId="401">
    <w:name w:val="Char Char13"/>
    <w:qFormat/>
    <w:uiPriority w:val="6"/>
    <w:rPr>
      <w:rFonts w:ascii="宋体" w:hAnsi="宋体"/>
      <w:kern w:val="1"/>
      <w:sz w:val="21"/>
      <w:szCs w:val="24"/>
    </w:rPr>
  </w:style>
  <w:style w:type="character" w:customStyle="1" w:styleId="402">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403">
    <w:name w:val="冯广丽 Char"/>
    <w:link w:val="404"/>
    <w:qFormat/>
    <w:uiPriority w:val="0"/>
    <w:rPr>
      <w:rFonts w:ascii="宋体" w:hAnsi="宋体"/>
      <w:kern w:val="2"/>
      <w:sz w:val="24"/>
      <w:szCs w:val="22"/>
    </w:rPr>
  </w:style>
  <w:style w:type="paragraph" w:customStyle="1" w:styleId="404">
    <w:name w:val="冯广丽"/>
    <w:basedOn w:val="1"/>
    <w:link w:val="403"/>
    <w:qFormat/>
    <w:uiPriority w:val="0"/>
    <w:pPr>
      <w:adjustRightInd/>
      <w:spacing w:line="360" w:lineRule="auto"/>
      <w:ind w:firstLine="480" w:firstLineChars="200"/>
    </w:pPr>
    <w:rPr>
      <w:rFonts w:ascii="宋体" w:hAnsi="宋体"/>
      <w:sz w:val="24"/>
      <w:szCs w:val="22"/>
    </w:rPr>
  </w:style>
  <w:style w:type="character" w:customStyle="1" w:styleId="405">
    <w:name w:val="批注文字 字符"/>
    <w:qFormat/>
    <w:uiPriority w:val="0"/>
    <w:rPr>
      <w:rFonts w:ascii="Arial" w:hAnsi="Arial" w:eastAsia="黑体" w:cs="Arial"/>
      <w:snapToGrid w:val="0"/>
      <w:kern w:val="0"/>
      <w:szCs w:val="21"/>
    </w:rPr>
  </w:style>
  <w:style w:type="character" w:customStyle="1" w:styleId="406">
    <w:name w:val="Char Char161"/>
    <w:qFormat/>
    <w:uiPriority w:val="0"/>
    <w:rPr>
      <w:rFonts w:eastAsia="宋体"/>
      <w:b/>
      <w:kern w:val="2"/>
      <w:sz w:val="32"/>
      <w:lang w:val="en-US" w:eastAsia="zh-CN"/>
    </w:rPr>
  </w:style>
  <w:style w:type="character" w:customStyle="1" w:styleId="407">
    <w:name w:val="javascript"/>
    <w:qFormat/>
    <w:uiPriority w:val="0"/>
  </w:style>
  <w:style w:type="character" w:customStyle="1" w:styleId="408">
    <w:name w:val="图名 Char"/>
    <w:qFormat/>
    <w:uiPriority w:val="0"/>
    <w:rPr>
      <w:rFonts w:ascii="Arial" w:hAnsi="Arial" w:eastAsia="黑体"/>
      <w:kern w:val="2"/>
      <w:sz w:val="24"/>
      <w:szCs w:val="24"/>
      <w:lang w:val="en-US" w:eastAsia="zh-CN" w:bidi="ar-SA"/>
    </w:rPr>
  </w:style>
  <w:style w:type="character" w:customStyle="1" w:styleId="409">
    <w:name w:val="Used by Word for text of Help footnotes Char Char"/>
    <w:qFormat/>
    <w:uiPriority w:val="0"/>
    <w:rPr>
      <w:rFonts w:ascii="Times New Roman" w:hAnsi="Times New Roman" w:eastAsia="宋体" w:cs="Times New Roman"/>
      <w:sz w:val="20"/>
      <w:szCs w:val="20"/>
    </w:rPr>
  </w:style>
  <w:style w:type="character" w:customStyle="1" w:styleId="410">
    <w:name w:val="编号，小四 Char"/>
    <w:link w:val="411"/>
    <w:qFormat/>
    <w:uiPriority w:val="0"/>
    <w:rPr>
      <w:rFonts w:ascii="Arial" w:hAnsi="Arial"/>
      <w:sz w:val="24"/>
    </w:rPr>
  </w:style>
  <w:style w:type="paragraph" w:customStyle="1" w:styleId="411">
    <w:name w:val="编号，小四"/>
    <w:basedOn w:val="1"/>
    <w:link w:val="410"/>
    <w:qFormat/>
    <w:uiPriority w:val="0"/>
    <w:pPr>
      <w:tabs>
        <w:tab w:val="left" w:pos="432"/>
      </w:tabs>
      <w:adjustRightInd/>
      <w:spacing w:line="360" w:lineRule="auto"/>
      <w:ind w:left="432" w:hanging="432"/>
    </w:pPr>
    <w:rPr>
      <w:rFonts w:ascii="Arial" w:hAnsi="Arial"/>
      <w:kern w:val="0"/>
      <w:sz w:val="24"/>
      <w:szCs w:val="20"/>
    </w:rPr>
  </w:style>
  <w:style w:type="character" w:customStyle="1" w:styleId="412">
    <w:name w:val="Font Style82"/>
    <w:qFormat/>
    <w:uiPriority w:val="99"/>
    <w:rPr>
      <w:rFonts w:ascii="宋体" w:eastAsia="宋体" w:cs="宋体"/>
      <w:color w:val="000000"/>
      <w:sz w:val="14"/>
      <w:szCs w:val="14"/>
    </w:rPr>
  </w:style>
  <w:style w:type="character" w:customStyle="1" w:styleId="413">
    <w:name w:val="标题 2 Char Char"/>
    <w:qFormat/>
    <w:uiPriority w:val="0"/>
    <w:rPr>
      <w:rFonts w:ascii="楷体_GB2312" w:hAnsi="Arial" w:eastAsia="楷体_GB2312"/>
      <w:b/>
      <w:bCs/>
      <w:kern w:val="2"/>
      <w:sz w:val="24"/>
      <w:szCs w:val="32"/>
      <w:lang w:val="en-US" w:eastAsia="zh-CN" w:bidi="ar-SA"/>
    </w:rPr>
  </w:style>
  <w:style w:type="character" w:customStyle="1" w:styleId="414">
    <w:name w:val="未用 Char"/>
    <w:qFormat/>
    <w:uiPriority w:val="0"/>
    <w:rPr>
      <w:rFonts w:ascii="Arial" w:hAnsi="Arial" w:eastAsia="黑体"/>
      <w:kern w:val="2"/>
      <w:sz w:val="21"/>
      <w:szCs w:val="21"/>
      <w:lang w:val="en-US" w:eastAsia="zh-CN" w:bidi="ar-SA"/>
    </w:rPr>
  </w:style>
  <w:style w:type="character" w:customStyle="1" w:styleId="415">
    <w:name w:val="myp1111"/>
    <w:qFormat/>
    <w:uiPriority w:val="0"/>
    <w:rPr>
      <w:rFonts w:hint="default" w:ascii="ˎ̥" w:hAnsi="ˎ̥"/>
      <w:color w:val="000000"/>
      <w:sz w:val="20"/>
      <w:szCs w:val="20"/>
      <w:u w:val="none"/>
    </w:rPr>
  </w:style>
  <w:style w:type="character" w:customStyle="1" w:styleId="416">
    <w:name w:val="样式 标题 4h4H4Fab-4T5Ref Heading 1rh1Heading sqlsect 1.2.3.... Char"/>
    <w:link w:val="308"/>
    <w:qFormat/>
    <w:uiPriority w:val="0"/>
    <w:rPr>
      <w:rFonts w:ascii="微软雅黑" w:hAnsi="微软雅黑" w:eastAsia="微软雅黑"/>
      <w:b/>
      <w:bCs/>
      <w:kern w:val="2"/>
      <w:sz w:val="24"/>
      <w:szCs w:val="28"/>
    </w:rPr>
  </w:style>
  <w:style w:type="character" w:customStyle="1" w:styleId="417">
    <w:name w:val="h Char Char"/>
    <w:qFormat/>
    <w:uiPriority w:val="0"/>
    <w:rPr>
      <w:rFonts w:eastAsia="宋体"/>
      <w:kern w:val="2"/>
      <w:sz w:val="18"/>
      <w:lang w:val="en-US" w:eastAsia="zh-CN" w:bidi="ar-SA"/>
    </w:rPr>
  </w:style>
  <w:style w:type="character" w:customStyle="1" w:styleId="418">
    <w:name w:val="仿宋正文 Char"/>
    <w:link w:val="419"/>
    <w:qFormat/>
    <w:uiPriority w:val="0"/>
    <w:rPr>
      <w:rFonts w:ascii="仿宋_GB2312" w:eastAsia="仿宋_GB2312"/>
      <w:kern w:val="2"/>
      <w:sz w:val="24"/>
      <w:lang w:val="en-US" w:eastAsia="zh-CN" w:bidi="ar-SA"/>
    </w:rPr>
  </w:style>
  <w:style w:type="paragraph" w:customStyle="1" w:styleId="419">
    <w:name w:val="仿宋正文"/>
    <w:basedOn w:val="1"/>
    <w:link w:val="418"/>
    <w:qFormat/>
    <w:uiPriority w:val="0"/>
    <w:pPr>
      <w:adjustRightInd/>
      <w:spacing w:line="360" w:lineRule="auto"/>
      <w:ind w:firstLine="480" w:firstLineChars="200"/>
    </w:pPr>
    <w:rPr>
      <w:rFonts w:ascii="仿宋_GB2312" w:eastAsia="仿宋_GB2312"/>
      <w:sz w:val="24"/>
      <w:szCs w:val="20"/>
    </w:rPr>
  </w:style>
  <w:style w:type="character" w:customStyle="1" w:styleId="420">
    <w:name w:val="正文首行缩进 Char Char Char Char Char Char"/>
    <w:qFormat/>
    <w:uiPriority w:val="0"/>
    <w:rPr>
      <w:rFonts w:ascii="宋体" w:eastAsia="宋体"/>
      <w:kern w:val="2"/>
      <w:sz w:val="24"/>
      <w:lang w:val="zh-CN" w:bidi="ar-SA"/>
    </w:rPr>
  </w:style>
  <w:style w:type="character" w:customStyle="1" w:styleId="421">
    <w:name w:val="样式 宋体"/>
    <w:qFormat/>
    <w:uiPriority w:val="0"/>
    <w:rPr>
      <w:rFonts w:ascii="宋体" w:hAnsi="宋体"/>
      <w:sz w:val="24"/>
    </w:rPr>
  </w:style>
  <w:style w:type="character" w:customStyle="1" w:styleId="422">
    <w:name w:val="tw4winJump"/>
    <w:qFormat/>
    <w:uiPriority w:val="0"/>
    <w:rPr>
      <w:rFonts w:ascii="Courier New" w:hAnsi="Courier New" w:cs="Courier New"/>
      <w:color w:val="008080"/>
      <w:lang w:val="en-US" w:eastAsia="zh-CN"/>
    </w:rPr>
  </w:style>
  <w:style w:type="character" w:customStyle="1" w:styleId="423">
    <w:name w:val="标题 1 字符"/>
    <w:qFormat/>
    <w:uiPriority w:val="9"/>
    <w:rPr>
      <w:rFonts w:ascii="Arial" w:hAnsi="Arial" w:eastAsia="黑体" w:cs="Arial"/>
      <w:b/>
      <w:bCs/>
      <w:snapToGrid w:val="0"/>
      <w:kern w:val="44"/>
      <w:sz w:val="44"/>
      <w:szCs w:val="44"/>
    </w:rPr>
  </w:style>
  <w:style w:type="character" w:customStyle="1" w:styleId="424">
    <w:name w:val="style36"/>
    <w:basedOn w:val="70"/>
    <w:qFormat/>
    <w:uiPriority w:val="0"/>
    <w:rPr>
      <w:rFonts w:ascii="Arial" w:hAnsi="Arial" w:eastAsia="黑体" w:cs="Arial"/>
      <w:snapToGrid w:val="0"/>
      <w:kern w:val="0"/>
      <w:szCs w:val="21"/>
    </w:rPr>
  </w:style>
  <w:style w:type="character" w:customStyle="1" w:styleId="425">
    <w:name w:val="pt9"/>
    <w:qFormat/>
    <w:uiPriority w:val="0"/>
    <w:rPr>
      <w:rFonts w:ascii="仿宋_GB2312" w:eastAsia="微软雅黑"/>
      <w:b/>
      <w:kern w:val="2"/>
      <w:sz w:val="32"/>
      <w:szCs w:val="32"/>
      <w:lang w:val="en-US" w:eastAsia="zh-CN" w:bidi="ar-SA"/>
    </w:rPr>
  </w:style>
  <w:style w:type="character" w:customStyle="1" w:styleId="426">
    <w:name w:val="DO_NOT_TRANSLATE"/>
    <w:qFormat/>
    <w:uiPriority w:val="0"/>
    <w:rPr>
      <w:rFonts w:ascii="Courier New" w:hAnsi="Courier New" w:cs="Courier New"/>
      <w:color w:val="800000"/>
      <w:lang w:val="en-US" w:eastAsia="zh-CN"/>
    </w:rPr>
  </w:style>
  <w:style w:type="character" w:customStyle="1" w:styleId="427">
    <w:name w:val="标书1 Char1"/>
    <w:qFormat/>
    <w:uiPriority w:val="0"/>
    <w:rPr>
      <w:rFonts w:eastAsia="宋体"/>
      <w:b/>
      <w:bCs/>
      <w:kern w:val="44"/>
      <w:sz w:val="44"/>
      <w:szCs w:val="44"/>
      <w:lang w:val="en-US" w:eastAsia="zh-CN" w:bidi="ar-SA"/>
    </w:rPr>
  </w:style>
  <w:style w:type="character" w:customStyle="1" w:styleId="428">
    <w:name w:val="页脚 字符"/>
    <w:qFormat/>
    <w:uiPriority w:val="99"/>
    <w:rPr>
      <w:kern w:val="2"/>
      <w:sz w:val="18"/>
      <w:szCs w:val="18"/>
    </w:rPr>
  </w:style>
  <w:style w:type="character" w:customStyle="1" w:styleId="429">
    <w:name w:val="正文2 Char"/>
    <w:qFormat/>
    <w:uiPriority w:val="0"/>
    <w:rPr>
      <w:rFonts w:eastAsia="宋体"/>
      <w:kern w:val="2"/>
      <w:sz w:val="24"/>
      <w:lang w:val="en-US" w:eastAsia="zh-CN" w:bidi="ar-SA"/>
    </w:rPr>
  </w:style>
  <w:style w:type="character" w:customStyle="1" w:styleId="430">
    <w:name w:val="Char Char21"/>
    <w:qFormat/>
    <w:uiPriority w:val="6"/>
    <w:rPr>
      <w:rFonts w:ascii="宋体" w:hAnsi="宋体"/>
      <w:kern w:val="1"/>
      <w:sz w:val="24"/>
      <w:szCs w:val="21"/>
      <w:lang w:val="zh-CN"/>
    </w:rPr>
  </w:style>
  <w:style w:type="character" w:customStyle="1" w:styleId="431">
    <w:name w:val="样式 正文缩进 + 首行缩进:  2 字符 Char Char"/>
    <w:link w:val="432"/>
    <w:qFormat/>
    <w:uiPriority w:val="0"/>
    <w:rPr>
      <w:rFonts w:cs="宋体"/>
      <w:kern w:val="2"/>
      <w:sz w:val="24"/>
    </w:rPr>
  </w:style>
  <w:style w:type="paragraph" w:customStyle="1" w:styleId="432">
    <w:name w:val="样式 正文缩进 + 首行缩进:  2 字符"/>
    <w:basedOn w:val="16"/>
    <w:link w:val="431"/>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33">
    <w:name w:val="正文文本 Char1"/>
    <w:link w:val="24"/>
    <w:qFormat/>
    <w:uiPriority w:val="0"/>
    <w:rPr>
      <w:rFonts w:ascii="宋体" w:hAnsi="Arial" w:eastAsia="宋体" w:cs="Arial"/>
      <w:snapToGrid w:val="0"/>
      <w:kern w:val="2"/>
      <w:sz w:val="24"/>
      <w:szCs w:val="21"/>
      <w:lang w:val="zh-CN" w:eastAsia="zh-CN" w:bidi="ar-SA"/>
    </w:rPr>
  </w:style>
  <w:style w:type="character" w:customStyle="1" w:styleId="434">
    <w:name w:val="gray6"/>
    <w:basedOn w:val="70"/>
    <w:qFormat/>
    <w:uiPriority w:val="0"/>
    <w:rPr>
      <w:rFonts w:ascii="Arial" w:hAnsi="Arial" w:eastAsia="黑体" w:cs="Arial"/>
      <w:snapToGrid w:val="0"/>
      <w:kern w:val="0"/>
      <w:szCs w:val="21"/>
    </w:rPr>
  </w:style>
  <w:style w:type="character" w:customStyle="1" w:styleId="435">
    <w:name w:val="hui"/>
    <w:basedOn w:val="70"/>
    <w:qFormat/>
    <w:uiPriority w:val="0"/>
    <w:rPr>
      <w:rFonts w:ascii="Arial" w:hAnsi="Arial" w:eastAsia="黑体" w:cs="Arial"/>
      <w:snapToGrid w:val="0"/>
      <w:kern w:val="0"/>
      <w:szCs w:val="21"/>
    </w:rPr>
  </w:style>
  <w:style w:type="character" w:customStyle="1" w:styleId="436">
    <w:name w:val="哈哈正文 Char Char"/>
    <w:qFormat/>
    <w:uiPriority w:val="0"/>
    <w:rPr>
      <w:rFonts w:ascii="宋体" w:hAnsi="宋体" w:eastAsia="宋体" w:cs="宋体"/>
      <w:kern w:val="2"/>
      <w:sz w:val="24"/>
      <w:lang w:val="en-US" w:eastAsia="zh-CN" w:bidi="ar-SA"/>
    </w:rPr>
  </w:style>
  <w:style w:type="paragraph" w:customStyle="1" w:styleId="437">
    <w:name w:val="样式 正文文本缩进 + 左侧:  2 字符 首行缩进:  2 字符"/>
    <w:basedOn w:val="25"/>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8">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9">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40">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41">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42">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43">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44">
    <w:name w:val="标题4_自定义"/>
    <w:basedOn w:val="6"/>
    <w:qFormat/>
    <w:uiPriority w:val="0"/>
    <w:pPr>
      <w:adjustRightInd/>
      <w:spacing w:before="0" w:after="0" w:line="360" w:lineRule="auto"/>
    </w:pPr>
    <w:rPr>
      <w:rFonts w:ascii="Verdana" w:eastAsia="Verdana"/>
      <w:sz w:val="21"/>
      <w:lang w:val="en-US"/>
    </w:rPr>
  </w:style>
  <w:style w:type="paragraph" w:customStyle="1" w:styleId="445">
    <w:name w:val="正文 内标 序号标"/>
    <w:basedOn w:val="446"/>
    <w:qFormat/>
    <w:uiPriority w:val="0"/>
    <w:pPr>
      <w:tabs>
        <w:tab w:val="left" w:pos="0"/>
      </w:tabs>
      <w:adjustRightInd/>
      <w:spacing w:before="0"/>
      <w:ind w:firstLine="482"/>
    </w:pPr>
    <w:rPr>
      <w:rFonts w:ascii="微软雅黑" w:hAnsi="微软雅黑"/>
      <w:sz w:val="24"/>
      <w:szCs w:val="24"/>
    </w:rPr>
  </w:style>
  <w:style w:type="paragraph" w:customStyle="1" w:styleId="446">
    <w:name w:val="My正文"/>
    <w:basedOn w:val="1"/>
    <w:qFormat/>
    <w:uiPriority w:val="0"/>
    <w:pPr>
      <w:spacing w:before="120" w:line="360" w:lineRule="auto"/>
      <w:ind w:firstLine="567"/>
    </w:pPr>
    <w:rPr>
      <w:rFonts w:ascii="Arial" w:hAnsi="Arial"/>
      <w:sz w:val="20"/>
      <w:szCs w:val="20"/>
    </w:rPr>
  </w:style>
  <w:style w:type="paragraph" w:customStyle="1" w:styleId="447">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8">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9">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50">
    <w:name w:val="修订2"/>
    <w:qFormat/>
    <w:uiPriority w:val="0"/>
    <w:rPr>
      <w:rFonts w:ascii="Times New Roman" w:hAnsi="Times New Roman" w:eastAsia="宋体" w:cs="Times New Roman"/>
      <w:kern w:val="2"/>
      <w:sz w:val="21"/>
      <w:lang w:val="en-US" w:eastAsia="zh-CN" w:bidi="ar-SA"/>
    </w:rPr>
  </w:style>
  <w:style w:type="paragraph" w:customStyle="1" w:styleId="451">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52">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53">
    <w:name w:val="文章标题"/>
    <w:next w:val="454"/>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54">
    <w:name w:val="封面公司名"/>
    <w:qFormat/>
    <w:uiPriority w:val="0"/>
    <w:pPr>
      <w:jc w:val="center"/>
    </w:pPr>
    <w:rPr>
      <w:rFonts w:ascii="Arial" w:hAnsi="Arial" w:eastAsia="楷体_GB2312" w:cs="宋体"/>
      <w:bCs/>
      <w:kern w:val="2"/>
      <w:sz w:val="28"/>
      <w:lang w:val="en-US" w:eastAsia="zh-CN" w:bidi="ar-SA"/>
    </w:rPr>
  </w:style>
  <w:style w:type="paragraph" w:customStyle="1" w:styleId="455">
    <w:name w:val="Char1 Char Char Char5"/>
    <w:basedOn w:val="1"/>
    <w:qFormat/>
    <w:uiPriority w:val="0"/>
    <w:pPr>
      <w:adjustRightInd/>
      <w:ind w:firstLine="200" w:firstLineChars="200"/>
    </w:pPr>
    <w:rPr>
      <w:rFonts w:ascii="Tahoma" w:hAnsi="Tahoma"/>
      <w:sz w:val="24"/>
      <w:szCs w:val="20"/>
    </w:rPr>
  </w:style>
  <w:style w:type="paragraph" w:customStyle="1" w:styleId="4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7">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8">
    <w:name w:val="Char Char Char Char Char Char Char Char"/>
    <w:basedOn w:val="1"/>
    <w:qFormat/>
    <w:uiPriority w:val="0"/>
    <w:pPr>
      <w:tabs>
        <w:tab w:val="left" w:pos="360"/>
      </w:tabs>
    </w:pPr>
    <w:rPr>
      <w:sz w:val="24"/>
      <w:szCs w:val="20"/>
    </w:rPr>
  </w:style>
  <w:style w:type="paragraph" w:customStyle="1" w:styleId="459">
    <w:name w:val="Char Char11 Char Char Char"/>
    <w:basedOn w:val="1"/>
    <w:qFormat/>
    <w:uiPriority w:val="0"/>
    <w:pPr>
      <w:spacing w:line="360" w:lineRule="auto"/>
    </w:pPr>
    <w:rPr>
      <w:szCs w:val="20"/>
    </w:rPr>
  </w:style>
  <w:style w:type="paragraph" w:customStyle="1" w:styleId="460">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61">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62">
    <w:name w:val="样式3"/>
    <w:basedOn w:val="463"/>
    <w:qFormat/>
    <w:uiPriority w:val="0"/>
    <w:pPr>
      <w:tabs>
        <w:tab w:val="left" w:pos="2790"/>
        <w:tab w:val="left" w:pos="4230"/>
      </w:tabs>
      <w:spacing w:before="312" w:beforeLines="100"/>
      <w:jc w:val="left"/>
    </w:pPr>
  </w:style>
  <w:style w:type="paragraph" w:customStyle="1" w:styleId="463">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64">
    <w:name w:val="Char Char1 Char Char1 Char Char1"/>
    <w:basedOn w:val="1"/>
    <w:qFormat/>
    <w:uiPriority w:val="0"/>
    <w:pPr>
      <w:tabs>
        <w:tab w:val="left" w:pos="840"/>
      </w:tabs>
      <w:ind w:left="840" w:hanging="420"/>
    </w:pPr>
    <w:rPr>
      <w:rFonts w:ascii="Tahoma" w:hAnsi="Tahoma"/>
      <w:sz w:val="24"/>
    </w:rPr>
  </w:style>
  <w:style w:type="paragraph" w:customStyle="1" w:styleId="465">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6">
    <w:name w:val="标书标题2"/>
    <w:basedOn w:val="4"/>
    <w:qFormat/>
    <w:uiPriority w:val="0"/>
    <w:pPr>
      <w:keepLines w:val="0"/>
      <w:widowControl/>
      <w:tabs>
        <w:tab w:val="left" w:pos="840"/>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7">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8">
    <w:name w:val="正文21"/>
    <w:basedOn w:val="1"/>
    <w:qFormat/>
    <w:uiPriority w:val="0"/>
    <w:pPr>
      <w:adjustRightInd/>
      <w:spacing w:before="156" w:line="360" w:lineRule="auto"/>
      <w:ind w:firstLine="510" w:firstLineChars="200"/>
    </w:pPr>
    <w:rPr>
      <w:sz w:val="24"/>
      <w:szCs w:val="20"/>
    </w:rPr>
  </w:style>
  <w:style w:type="paragraph" w:customStyle="1" w:styleId="469">
    <w:name w:val="Test2"/>
    <w:basedOn w:val="4"/>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70">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71">
    <w:name w:val="Char1"/>
    <w:basedOn w:val="1"/>
    <w:qFormat/>
    <w:uiPriority w:val="0"/>
    <w:rPr>
      <w:rFonts w:ascii="仿宋_GB2312" w:eastAsia="仿宋_GB2312"/>
      <w:b/>
      <w:sz w:val="32"/>
      <w:szCs w:val="32"/>
    </w:rPr>
  </w:style>
  <w:style w:type="paragraph" w:customStyle="1" w:styleId="472">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73">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74">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5">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6">
    <w:name w:val="6级标题"/>
    <w:basedOn w:val="477"/>
    <w:qFormat/>
    <w:uiPriority w:val="0"/>
    <w:pPr>
      <w:keepNext/>
      <w:tabs>
        <w:tab w:val="left" w:pos="360"/>
      </w:tabs>
      <w:spacing w:before="0" w:after="0"/>
      <w:outlineLvl w:val="5"/>
    </w:pPr>
  </w:style>
  <w:style w:type="paragraph" w:customStyle="1" w:styleId="477">
    <w:name w:val="5级标题"/>
    <w:basedOn w:val="478"/>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8">
    <w:name w:val="4级标题"/>
    <w:basedOn w:val="261"/>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9">
    <w:name w:val="样式 正文文本缩进 + 段前: 2 字符"/>
    <w:basedOn w:val="1"/>
    <w:qFormat/>
    <w:uiPriority w:val="0"/>
    <w:pPr>
      <w:adjustRightInd/>
      <w:ind w:left="420" w:leftChars="200"/>
      <w:jc w:val="left"/>
    </w:pPr>
    <w:rPr>
      <w:sz w:val="28"/>
      <w:szCs w:val="20"/>
      <w:lang w:eastAsia="zh-TW"/>
    </w:rPr>
  </w:style>
  <w:style w:type="paragraph" w:customStyle="1" w:styleId="480">
    <w:name w:val="Char2 Char Char"/>
    <w:basedOn w:val="1"/>
    <w:qFormat/>
    <w:uiPriority w:val="0"/>
    <w:pPr>
      <w:adjustRightInd/>
    </w:pPr>
    <w:rPr>
      <w:rFonts w:ascii="Tahoma" w:hAnsi="Tahoma"/>
      <w:sz w:val="24"/>
      <w:szCs w:val="20"/>
    </w:rPr>
  </w:style>
  <w:style w:type="paragraph" w:customStyle="1" w:styleId="481">
    <w:name w:val="_Style 11"/>
    <w:basedOn w:val="1"/>
    <w:qFormat/>
    <w:uiPriority w:val="34"/>
    <w:pPr>
      <w:adjustRightInd/>
      <w:ind w:firstLine="420" w:firstLineChars="200"/>
    </w:pPr>
    <w:rPr>
      <w:rFonts w:eastAsia="仿宋_GB2312"/>
      <w:sz w:val="28"/>
    </w:rPr>
  </w:style>
  <w:style w:type="paragraph" w:customStyle="1" w:styleId="482">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83">
    <w:name w:val="Char Char Char"/>
    <w:basedOn w:val="1"/>
    <w:qFormat/>
    <w:uiPriority w:val="0"/>
    <w:rPr>
      <w:rFonts w:ascii="Tahoma" w:hAnsi="Tahoma"/>
      <w:sz w:val="24"/>
      <w:szCs w:val="20"/>
    </w:rPr>
  </w:style>
  <w:style w:type="paragraph" w:customStyle="1" w:styleId="484">
    <w:name w:val="数字标题6"/>
    <w:basedOn w:val="8"/>
    <w:next w:val="1"/>
    <w:qFormat/>
    <w:uiPriority w:val="0"/>
    <w:pPr>
      <w:tabs>
        <w:tab w:val="left" w:pos="1080"/>
      </w:tabs>
      <w:ind w:left="1080" w:hanging="1080"/>
    </w:pPr>
    <w:rPr>
      <w:rFonts w:ascii="Times New Roman" w:hAnsi="Times New Roman" w:eastAsia="宋体"/>
      <w:i/>
    </w:rPr>
  </w:style>
  <w:style w:type="paragraph" w:customStyle="1" w:styleId="485">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styleId="486">
    <w:name w:val="No Spacing"/>
    <w:basedOn w:val="1"/>
    <w:link w:val="936"/>
    <w:qFormat/>
    <w:uiPriority w:val="99"/>
    <w:rPr>
      <w:szCs w:val="22"/>
    </w:rPr>
  </w:style>
  <w:style w:type="paragraph" w:customStyle="1" w:styleId="487">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8">
    <w:name w:val="Char Char Char Char Char Char Char Char Char Char Char Char1 Char1"/>
    <w:basedOn w:val="1"/>
    <w:qFormat/>
    <w:uiPriority w:val="6"/>
    <w:rPr>
      <w:rFonts w:ascii="Tahoma" w:hAnsi="Tahoma" w:cs="仿宋_GB2312"/>
      <w:sz w:val="24"/>
      <w:szCs w:val="20"/>
    </w:rPr>
  </w:style>
  <w:style w:type="paragraph" w:customStyle="1" w:styleId="489">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90">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91">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92">
    <w:name w:val="MM Topic 2"/>
    <w:basedOn w:val="4"/>
    <w:qFormat/>
    <w:uiPriority w:val="0"/>
    <w:pPr>
      <w:tabs>
        <w:tab w:val="left" w:pos="1260"/>
      </w:tabs>
      <w:ind w:left="1260" w:hanging="420"/>
    </w:pPr>
    <w:rPr>
      <w:rFonts w:ascii="Arial" w:hAnsi="Arial" w:eastAsia="黑体"/>
      <w:lang w:val="en-US"/>
    </w:rPr>
  </w:style>
  <w:style w:type="paragraph" w:customStyle="1" w:styleId="493">
    <w:name w:val="五级无标题条"/>
    <w:basedOn w:val="1"/>
    <w:qFormat/>
    <w:uiPriority w:val="0"/>
    <w:pPr>
      <w:adjustRightInd/>
    </w:pPr>
  </w:style>
  <w:style w:type="paragraph" w:customStyle="1" w:styleId="494">
    <w:name w:val="Char5"/>
    <w:basedOn w:val="1"/>
    <w:qFormat/>
    <w:uiPriority w:val="0"/>
    <w:rPr>
      <w:rFonts w:ascii="仿宋_GB2312" w:eastAsia="仿宋_GB2312"/>
      <w:b/>
      <w:sz w:val="32"/>
      <w:szCs w:val="32"/>
    </w:rPr>
  </w:style>
  <w:style w:type="paragraph" w:customStyle="1" w:styleId="495">
    <w:name w:val="TOC 标题1"/>
    <w:basedOn w:val="2"/>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6">
    <w:name w:val="彩色列表 - 强调文字颜色 12"/>
    <w:basedOn w:val="1"/>
    <w:qFormat/>
    <w:uiPriority w:val="0"/>
    <w:pPr>
      <w:adjustRightInd/>
      <w:ind w:firstLine="420" w:firstLineChars="200"/>
    </w:pPr>
    <w:rPr>
      <w:rFonts w:ascii="Calibri" w:hAnsi="Calibri"/>
      <w:szCs w:val="22"/>
    </w:rPr>
  </w:style>
  <w:style w:type="paragraph" w:customStyle="1" w:styleId="497">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8">
    <w:name w:val="Char2"/>
    <w:basedOn w:val="1"/>
    <w:qFormat/>
    <w:uiPriority w:val="0"/>
    <w:rPr>
      <w:rFonts w:ascii="仿宋_GB2312" w:eastAsia="仿宋_GB2312"/>
      <w:b/>
      <w:sz w:val="32"/>
      <w:szCs w:val="32"/>
    </w:rPr>
  </w:style>
  <w:style w:type="paragraph" w:customStyle="1" w:styleId="499">
    <w:name w:val="数字标题3"/>
    <w:basedOn w:val="5"/>
    <w:next w:val="1"/>
    <w:qFormat/>
    <w:uiPriority w:val="0"/>
    <w:pPr>
      <w:spacing w:line="240" w:lineRule="auto"/>
    </w:pPr>
    <w:rPr>
      <w:sz w:val="28"/>
      <w:szCs w:val="28"/>
    </w:rPr>
  </w:style>
  <w:style w:type="paragraph" w:customStyle="1" w:styleId="500">
    <w:name w:val="FA正文"/>
    <w:basedOn w:val="1"/>
    <w:qFormat/>
    <w:uiPriority w:val="0"/>
    <w:pPr>
      <w:spacing w:line="360" w:lineRule="auto"/>
      <w:ind w:firstLine="480" w:firstLineChars="200"/>
    </w:pPr>
    <w:rPr>
      <w:rFonts w:hAnsi="宋体"/>
      <w:sz w:val="24"/>
      <w:szCs w:val="20"/>
    </w:rPr>
  </w:style>
  <w:style w:type="paragraph" w:customStyle="1" w:styleId="501">
    <w:name w:val="MM Topic 5"/>
    <w:basedOn w:val="7"/>
    <w:qFormat/>
    <w:uiPriority w:val="0"/>
    <w:pPr>
      <w:tabs>
        <w:tab w:val="left" w:pos="2520"/>
      </w:tabs>
      <w:adjustRightInd/>
      <w:ind w:left="2520" w:hanging="420"/>
    </w:pPr>
  </w:style>
  <w:style w:type="paragraph" w:customStyle="1" w:styleId="502">
    <w:name w:val="Char Char Char Char Char Char Char Char Char Char1"/>
    <w:basedOn w:val="1"/>
    <w:qFormat/>
    <w:uiPriority w:val="0"/>
    <w:rPr>
      <w:rFonts w:ascii="仿宋_GB2312" w:eastAsia="仿宋_GB2312"/>
      <w:b/>
      <w:sz w:val="32"/>
      <w:szCs w:val="32"/>
    </w:rPr>
  </w:style>
  <w:style w:type="paragraph" w:customStyle="1" w:styleId="503">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504">
    <w:name w:val="修订1"/>
    <w:qFormat/>
    <w:uiPriority w:val="3"/>
    <w:rPr>
      <w:rFonts w:ascii="Times New Roman" w:hAnsi="Times New Roman" w:eastAsia="宋体" w:cs="Times New Roman"/>
      <w:color w:val="000000"/>
      <w:kern w:val="1"/>
      <w:sz w:val="21"/>
      <w:lang w:val="en-US" w:eastAsia="zh-CN" w:bidi="ar-SA"/>
    </w:rPr>
  </w:style>
  <w:style w:type="paragraph" w:customStyle="1" w:styleId="505">
    <w:name w:val="Char2 Char Char Char"/>
    <w:basedOn w:val="1"/>
    <w:qFormat/>
    <w:uiPriority w:val="0"/>
    <w:rPr>
      <w:rFonts w:ascii="仿宋_GB2312" w:eastAsia="仿宋_GB2312"/>
      <w:b/>
      <w:sz w:val="32"/>
      <w:szCs w:val="32"/>
    </w:rPr>
  </w:style>
  <w:style w:type="paragraph" w:customStyle="1" w:styleId="506">
    <w:name w:val="Char2 Char Char Char1"/>
    <w:basedOn w:val="1"/>
    <w:qFormat/>
    <w:uiPriority w:val="6"/>
    <w:rPr>
      <w:rFonts w:ascii="仿宋_GB2312" w:eastAsia="仿宋_GB2312"/>
      <w:b/>
      <w:sz w:val="32"/>
      <w:szCs w:val="32"/>
    </w:rPr>
  </w:style>
  <w:style w:type="paragraph" w:customStyle="1" w:styleId="507">
    <w:name w:val="默认段落样式"/>
    <w:basedOn w:val="134"/>
    <w:qFormat/>
    <w:uiPriority w:val="0"/>
    <w:pPr>
      <w:spacing w:before="0"/>
      <w:ind w:firstLine="480"/>
      <w:outlineLvl w:val="2"/>
    </w:pPr>
    <w:rPr>
      <w:rFonts w:ascii="仿宋_GB2312" w:hAnsi="宋体" w:eastAsia="仿宋_GB2312"/>
      <w:color w:val="000000"/>
      <w:szCs w:val="24"/>
    </w:rPr>
  </w:style>
  <w:style w:type="paragraph" w:customStyle="1" w:styleId="508">
    <w:name w:val="图中文字"/>
    <w:basedOn w:val="1"/>
    <w:qFormat/>
    <w:uiPriority w:val="0"/>
    <w:pPr>
      <w:snapToGrid w:val="0"/>
      <w:spacing w:line="0" w:lineRule="atLeast"/>
      <w:ind w:firstLine="200" w:firstLineChars="200"/>
      <w:jc w:val="center"/>
    </w:pPr>
    <w:rPr>
      <w:sz w:val="24"/>
      <w:szCs w:val="20"/>
    </w:rPr>
  </w:style>
  <w:style w:type="paragraph" w:customStyle="1" w:styleId="509">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10">
    <w:name w:val="MM Topic 3"/>
    <w:basedOn w:val="5"/>
    <w:qFormat/>
    <w:uiPriority w:val="0"/>
    <w:pPr>
      <w:tabs>
        <w:tab w:val="left" w:pos="1680"/>
      </w:tabs>
      <w:adjustRightInd/>
      <w:ind w:left="1680" w:hanging="420"/>
    </w:pPr>
  </w:style>
  <w:style w:type="paragraph" w:customStyle="1" w:styleId="511">
    <w:name w:val="标准小四"/>
    <w:basedOn w:val="1"/>
    <w:qFormat/>
    <w:uiPriority w:val="0"/>
    <w:pPr>
      <w:spacing w:line="360" w:lineRule="auto"/>
      <w:ind w:firstLine="480" w:firstLineChars="200"/>
    </w:pPr>
    <w:rPr>
      <w:rFonts w:ascii="Arial" w:hAnsi="Arial"/>
      <w:sz w:val="24"/>
      <w:szCs w:val="21"/>
    </w:rPr>
  </w:style>
  <w:style w:type="paragraph" w:customStyle="1" w:styleId="512">
    <w:name w:val="样式 标题 2H2h2Underrubrik1prop2l2Chapter Titlesect 1.2DO NO..."/>
    <w:basedOn w:val="4"/>
    <w:qFormat/>
    <w:uiPriority w:val="0"/>
    <w:pPr>
      <w:spacing w:before="120" w:after="120"/>
      <w:ind w:left="425" w:hanging="425"/>
    </w:pPr>
    <w:rPr>
      <w:rFonts w:ascii="微软雅黑" w:hAnsi="微软雅黑" w:eastAsia="微软雅黑" w:cs="宋体"/>
      <w:szCs w:val="20"/>
      <w:lang w:val="en-US"/>
    </w:rPr>
  </w:style>
  <w:style w:type="paragraph" w:customStyle="1" w:styleId="513">
    <w:name w:val="表格（小）"/>
    <w:basedOn w:val="1"/>
    <w:qFormat/>
    <w:uiPriority w:val="0"/>
    <w:pPr>
      <w:adjustRightInd/>
      <w:snapToGrid w:val="0"/>
      <w:spacing w:line="300" w:lineRule="auto"/>
    </w:pPr>
    <w:rPr>
      <w:rFonts w:eastAsia="仿宋"/>
      <w:szCs w:val="21"/>
    </w:rPr>
  </w:style>
  <w:style w:type="paragraph" w:customStyle="1" w:styleId="514">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5">
    <w:name w:val="Char2 Char Char1"/>
    <w:basedOn w:val="1"/>
    <w:qFormat/>
    <w:uiPriority w:val="6"/>
    <w:pPr>
      <w:adjustRightInd/>
    </w:pPr>
    <w:rPr>
      <w:rFonts w:ascii="Tahoma" w:hAnsi="Tahoma"/>
      <w:sz w:val="24"/>
      <w:szCs w:val="20"/>
    </w:rPr>
  </w:style>
  <w:style w:type="paragraph" w:customStyle="1" w:styleId="516">
    <w:name w:val="列出段落5"/>
    <w:basedOn w:val="1"/>
    <w:qFormat/>
    <w:uiPriority w:val="0"/>
    <w:pPr>
      <w:spacing w:line="360" w:lineRule="auto"/>
      <w:ind w:firstLine="200" w:firstLineChars="200"/>
    </w:pPr>
    <w:rPr>
      <w:rFonts w:eastAsia="楷体_GB2312" w:cs="Lucida Sans"/>
      <w:sz w:val="24"/>
    </w:rPr>
  </w:style>
  <w:style w:type="paragraph" w:customStyle="1" w:styleId="517">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8">
    <w:name w:val="表格文字"/>
    <w:basedOn w:val="1"/>
    <w:next w:val="16"/>
    <w:qFormat/>
    <w:uiPriority w:val="0"/>
    <w:pPr>
      <w:adjustRightInd/>
      <w:ind w:firstLine="200" w:firstLineChars="200"/>
    </w:pPr>
    <w:rPr>
      <w:rFonts w:ascii="Arial" w:hAnsi="Arial"/>
      <w:spacing w:val="-5"/>
      <w:kern w:val="0"/>
      <w:sz w:val="24"/>
      <w:szCs w:val="20"/>
    </w:rPr>
  </w:style>
  <w:style w:type="paragraph" w:customStyle="1" w:styleId="519">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20">
    <w:name w:val="TOC 标题111"/>
    <w:basedOn w:val="2"/>
    <w:next w:val="1"/>
    <w:unhideWhenUsed/>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21">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22">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23">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24">
    <w:name w:val="_Style 3"/>
    <w:basedOn w:val="1"/>
    <w:qFormat/>
    <w:uiPriority w:val="0"/>
    <w:pPr>
      <w:adjustRightInd/>
      <w:ind w:firstLine="420" w:firstLineChars="200"/>
    </w:pPr>
    <w:rPr>
      <w:rFonts w:eastAsia="仿宋_GB2312"/>
      <w:sz w:val="28"/>
    </w:rPr>
  </w:style>
  <w:style w:type="paragraph" w:customStyle="1" w:styleId="525">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6">
    <w:name w:val="Bulleting First Indent 1"/>
    <w:basedOn w:val="61"/>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7">
    <w:name w:val="左对齐表格文字"/>
    <w:basedOn w:val="1"/>
    <w:qFormat/>
    <w:uiPriority w:val="0"/>
    <w:pPr>
      <w:adjustRightInd/>
      <w:ind w:firstLine="200" w:firstLineChars="200"/>
      <w:jc w:val="right"/>
    </w:pPr>
  </w:style>
  <w:style w:type="paragraph" w:customStyle="1" w:styleId="528">
    <w:name w:val="Char Char11 Char Char Char Char Char Char Char Char Char"/>
    <w:basedOn w:val="1"/>
    <w:qFormat/>
    <w:uiPriority w:val="0"/>
    <w:pPr>
      <w:spacing w:line="360" w:lineRule="auto"/>
    </w:pPr>
    <w:rPr>
      <w:szCs w:val="20"/>
    </w:rPr>
  </w:style>
  <w:style w:type="paragraph" w:customStyle="1" w:styleId="529">
    <w:name w:val="正文1.25"/>
    <w:basedOn w:val="1"/>
    <w:qFormat/>
    <w:uiPriority w:val="0"/>
    <w:pPr>
      <w:adjustRightInd/>
      <w:spacing w:line="300" w:lineRule="auto"/>
      <w:ind w:firstLine="480" w:firstLineChars="200"/>
    </w:pPr>
    <w:rPr>
      <w:sz w:val="24"/>
      <w:szCs w:val="20"/>
    </w:rPr>
  </w:style>
  <w:style w:type="paragraph" w:customStyle="1" w:styleId="530">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31">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32">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33">
    <w:name w:val="Char Char1 Char Char Char1"/>
    <w:basedOn w:val="1"/>
    <w:qFormat/>
    <w:uiPriority w:val="6"/>
    <w:rPr>
      <w:rFonts w:ascii="仿宋_GB2312" w:eastAsia="仿宋_GB2312"/>
      <w:b/>
      <w:sz w:val="32"/>
      <w:szCs w:val="20"/>
    </w:rPr>
  </w:style>
  <w:style w:type="paragraph" w:customStyle="1" w:styleId="534">
    <w:name w:val="列出段落2"/>
    <w:basedOn w:val="1"/>
    <w:qFormat/>
    <w:uiPriority w:val="0"/>
    <w:pPr>
      <w:adjustRightInd/>
      <w:ind w:firstLine="420" w:firstLineChars="200"/>
    </w:pPr>
    <w:rPr>
      <w:rFonts w:ascii="宋体" w:hAnsi="宋体"/>
      <w:sz w:val="24"/>
    </w:rPr>
  </w:style>
  <w:style w:type="paragraph" w:customStyle="1" w:styleId="535">
    <w:name w:val="默认段落字体 Para Char Char Char Char Char Char Char"/>
    <w:basedOn w:val="1"/>
    <w:qFormat/>
    <w:uiPriority w:val="0"/>
    <w:rPr>
      <w:rFonts w:eastAsia="仿宋_GB2312"/>
      <w:sz w:val="28"/>
      <w:szCs w:val="20"/>
    </w:rPr>
  </w:style>
  <w:style w:type="paragraph" w:customStyle="1" w:styleId="536">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7">
    <w:name w:val="样式 标题 4PIM 4H4h4bulletblbbH41H42H43H44H45H46H47H48...1"/>
    <w:basedOn w:val="6"/>
    <w:qFormat/>
    <w:uiPriority w:val="0"/>
    <w:pPr>
      <w:widowControl/>
      <w:jc w:val="left"/>
    </w:pPr>
    <w:rPr>
      <w:rFonts w:cs="宋体"/>
      <w:sz w:val="24"/>
      <w:szCs w:val="20"/>
    </w:rPr>
  </w:style>
  <w:style w:type="paragraph" w:customStyle="1" w:styleId="538">
    <w:name w:val="彩色列表 - 强调文字颜色 11"/>
    <w:basedOn w:val="1"/>
    <w:qFormat/>
    <w:uiPriority w:val="0"/>
    <w:pPr>
      <w:adjustRightInd/>
      <w:ind w:firstLine="420" w:firstLineChars="200"/>
    </w:pPr>
    <w:rPr>
      <w:rFonts w:ascii="Calibri" w:hAnsi="Calibri"/>
      <w:szCs w:val="22"/>
    </w:rPr>
  </w:style>
  <w:style w:type="paragraph" w:customStyle="1" w:styleId="539">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40">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41">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42">
    <w:name w:val="Char Char Char1 Char1"/>
    <w:basedOn w:val="1"/>
    <w:qFormat/>
    <w:uiPriority w:val="6"/>
    <w:rPr>
      <w:szCs w:val="20"/>
    </w:rPr>
  </w:style>
  <w:style w:type="paragraph" w:customStyle="1" w:styleId="543">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44">
    <w:name w:val="样式 标题 2 + 宋体 左侧:  1.76 厘米 首行缩进:  0 厘米"/>
    <w:basedOn w:val="4"/>
    <w:qFormat/>
    <w:uiPriority w:val="0"/>
    <w:pPr>
      <w:tabs>
        <w:tab w:val="left" w:pos="0"/>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5">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6">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7">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8">
    <w:name w:val="CM14"/>
    <w:basedOn w:val="238"/>
    <w:next w:val="238"/>
    <w:qFormat/>
    <w:uiPriority w:val="0"/>
    <w:pPr>
      <w:spacing w:after="68"/>
    </w:pPr>
    <w:rPr>
      <w:rFonts w:ascii="FHLHE E+ Futura Bk" w:eastAsia="FHLHE E+ Futura Bk" w:cs="Times New Roman"/>
      <w:color w:val="auto"/>
    </w:rPr>
  </w:style>
  <w:style w:type="paragraph" w:customStyle="1" w:styleId="549">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50">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51">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52">
    <w:name w:val="正文文字 2"/>
    <w:basedOn w:val="238"/>
    <w:next w:val="238"/>
    <w:qFormat/>
    <w:uiPriority w:val="0"/>
    <w:rPr>
      <w:rFonts w:ascii="宋体" w:eastAsia="宋体" w:cs="Times New Roman"/>
      <w:color w:val="auto"/>
    </w:rPr>
  </w:style>
  <w:style w:type="paragraph" w:customStyle="1" w:styleId="553">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54">
    <w:name w:val="Char Char1 Char"/>
    <w:basedOn w:val="1"/>
    <w:qFormat/>
    <w:uiPriority w:val="0"/>
    <w:rPr>
      <w:rFonts w:ascii="仿宋_GB2312" w:eastAsia="仿宋_GB2312"/>
      <w:b/>
      <w:sz w:val="32"/>
      <w:szCs w:val="32"/>
    </w:rPr>
  </w:style>
  <w:style w:type="paragraph" w:customStyle="1" w:styleId="555">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6">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7">
    <w:name w:val="Char Char111"/>
    <w:basedOn w:val="1"/>
    <w:qFormat/>
    <w:uiPriority w:val="0"/>
    <w:pPr>
      <w:spacing w:line="360" w:lineRule="auto"/>
    </w:pPr>
    <w:rPr>
      <w:szCs w:val="20"/>
    </w:rPr>
  </w:style>
  <w:style w:type="paragraph" w:customStyle="1" w:styleId="558">
    <w:name w:val="Char"/>
    <w:basedOn w:val="1"/>
    <w:qFormat/>
    <w:uiPriority w:val="0"/>
    <w:rPr>
      <w:rFonts w:ascii="仿宋_GB2312" w:eastAsia="仿宋_GB2312"/>
      <w:b/>
      <w:sz w:val="32"/>
      <w:szCs w:val="32"/>
    </w:rPr>
  </w:style>
  <w:style w:type="paragraph" w:customStyle="1" w:styleId="559">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60">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61">
    <w:name w:val="Char Char Char1 Char"/>
    <w:basedOn w:val="1"/>
    <w:qFormat/>
    <w:uiPriority w:val="0"/>
    <w:rPr>
      <w:szCs w:val="20"/>
    </w:rPr>
  </w:style>
  <w:style w:type="paragraph" w:customStyle="1" w:styleId="562">
    <w:name w:val="正文标准"/>
    <w:basedOn w:val="1"/>
    <w:qFormat/>
    <w:uiPriority w:val="0"/>
    <w:pPr>
      <w:adjustRightInd/>
      <w:spacing w:line="360" w:lineRule="auto"/>
      <w:ind w:firstLine="200" w:firstLineChars="200"/>
    </w:pPr>
    <w:rPr>
      <w:rFonts w:ascii="宋体" w:hAnsi="Calibri"/>
      <w:sz w:val="24"/>
    </w:rPr>
  </w:style>
  <w:style w:type="paragraph" w:customStyle="1" w:styleId="563">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64">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5">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6">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7">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8">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9">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70">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1">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72">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73">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74">
    <w:name w:val="标准有序列表（L1）"/>
    <w:basedOn w:val="1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5">
    <w:name w:val="Char Char Char Char Char Char Char Char Char Char"/>
    <w:basedOn w:val="1"/>
    <w:qFormat/>
    <w:uiPriority w:val="0"/>
    <w:rPr>
      <w:rFonts w:ascii="仿宋_GB2312" w:eastAsia="仿宋_GB2312"/>
      <w:b/>
      <w:sz w:val="32"/>
      <w:szCs w:val="32"/>
    </w:rPr>
  </w:style>
  <w:style w:type="paragraph" w:customStyle="1" w:styleId="576">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7">
    <w:name w:val="_正文段落"/>
    <w:basedOn w:val="1"/>
    <w:qFormat/>
    <w:uiPriority w:val="0"/>
    <w:pPr>
      <w:adjustRightInd/>
      <w:ind w:firstLine="560"/>
    </w:pPr>
    <w:rPr>
      <w:rFonts w:ascii="仿宋_GB2312" w:hAnsi="仿宋" w:eastAsia="仿宋_GB2312"/>
      <w:kern w:val="0"/>
      <w:sz w:val="28"/>
      <w:szCs w:val="28"/>
    </w:rPr>
  </w:style>
  <w:style w:type="paragraph" w:customStyle="1" w:styleId="578">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9">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80">
    <w:name w:val="正文（首行缩进）"/>
    <w:basedOn w:val="25"/>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81">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82">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83">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84">
    <w:name w:val="Char Char Char1 Char2"/>
    <w:basedOn w:val="1"/>
    <w:qFormat/>
    <w:uiPriority w:val="0"/>
    <w:rPr>
      <w:szCs w:val="20"/>
    </w:rPr>
  </w:style>
  <w:style w:type="paragraph" w:customStyle="1" w:styleId="585">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6">
    <w:name w:val="默认段落字体 Para Char"/>
    <w:basedOn w:val="1"/>
    <w:qFormat/>
    <w:uiPriority w:val="0"/>
    <w:rPr>
      <w:rFonts w:ascii="Tahoma" w:hAnsi="Tahoma"/>
      <w:sz w:val="24"/>
      <w:szCs w:val="20"/>
    </w:rPr>
  </w:style>
  <w:style w:type="paragraph" w:customStyle="1" w:styleId="587">
    <w:name w:val="标题五"/>
    <w:basedOn w:val="1"/>
    <w:qFormat/>
    <w:uiPriority w:val="0"/>
    <w:pPr>
      <w:adjustRightInd/>
      <w:spacing w:before="156" w:beforeLines="50" w:line="360" w:lineRule="auto"/>
    </w:pPr>
    <w:rPr>
      <w:b/>
      <w:sz w:val="24"/>
    </w:rPr>
  </w:style>
  <w:style w:type="paragraph" w:customStyle="1" w:styleId="588">
    <w:name w:val="Char Char1101"/>
    <w:basedOn w:val="1"/>
    <w:qFormat/>
    <w:uiPriority w:val="0"/>
    <w:pPr>
      <w:spacing w:line="360" w:lineRule="auto"/>
    </w:pPr>
    <w:rPr>
      <w:rFonts w:ascii="Tahoma" w:hAnsi="Tahoma"/>
      <w:sz w:val="24"/>
      <w:szCs w:val="20"/>
    </w:rPr>
  </w:style>
  <w:style w:type="paragraph" w:customStyle="1" w:styleId="589">
    <w:name w:val="Char Char Char Char Char Char Char Char1"/>
    <w:basedOn w:val="1"/>
    <w:qFormat/>
    <w:uiPriority w:val="0"/>
    <w:pPr>
      <w:tabs>
        <w:tab w:val="left" w:pos="360"/>
      </w:tabs>
    </w:pPr>
    <w:rPr>
      <w:sz w:val="24"/>
      <w:szCs w:val="20"/>
    </w:rPr>
  </w:style>
  <w:style w:type="paragraph" w:customStyle="1" w:styleId="590">
    <w:name w:val="Char Char Char 字元 字元"/>
    <w:basedOn w:val="1"/>
    <w:qFormat/>
    <w:uiPriority w:val="0"/>
    <w:pPr>
      <w:adjustRightInd/>
      <w:spacing w:line="360" w:lineRule="auto"/>
      <w:ind w:firstLine="200" w:firstLineChars="200"/>
    </w:pPr>
    <w:rPr>
      <w:szCs w:val="20"/>
    </w:rPr>
  </w:style>
  <w:style w:type="paragraph" w:customStyle="1" w:styleId="591">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2">
    <w:name w:val="Char Char Char Char Char Char Char"/>
    <w:basedOn w:val="1"/>
    <w:qFormat/>
    <w:uiPriority w:val="0"/>
    <w:rPr>
      <w:rFonts w:ascii="仿宋_GB2312" w:eastAsia="仿宋_GB2312"/>
      <w:b/>
      <w:sz w:val="32"/>
      <w:szCs w:val="32"/>
    </w:rPr>
  </w:style>
  <w:style w:type="paragraph" w:customStyle="1" w:styleId="593">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94">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5">
    <w:name w:val="样式 标题 22h2L1 Heading 2H2sect 1.2H21sect 1.21H22sect 1.2..."/>
    <w:basedOn w:val="4"/>
    <w:next w:val="1"/>
    <w:qFormat/>
    <w:uiPriority w:val="0"/>
    <w:pPr>
      <w:tabs>
        <w:tab w:val="left" w:pos="425"/>
        <w:tab w:val="clear" w:pos="432"/>
      </w:tabs>
      <w:spacing w:before="260" w:after="260" w:line="415" w:lineRule="auto"/>
      <w:ind w:left="425" w:hanging="425"/>
    </w:pPr>
    <w:rPr>
      <w:rFonts w:ascii="微软雅黑" w:hAnsi="微软雅黑" w:eastAsia="微软雅黑"/>
      <w:lang w:val="en-US"/>
    </w:rPr>
  </w:style>
  <w:style w:type="paragraph" w:customStyle="1" w:styleId="596">
    <w:name w:val="样式6"/>
    <w:basedOn w:val="33"/>
    <w:qFormat/>
    <w:uiPriority w:val="0"/>
    <w:pPr>
      <w:spacing w:line="460" w:lineRule="exact"/>
      <w:outlineLvl w:val="2"/>
    </w:pPr>
    <w:rPr>
      <w:rFonts w:ascii="仿宋_GB2312" w:hAnsi="宋体" w:eastAsia="仿宋_GB2312"/>
      <w:b/>
      <w:bCs/>
      <w:sz w:val="24"/>
      <w:szCs w:val="24"/>
    </w:rPr>
  </w:style>
  <w:style w:type="paragraph" w:customStyle="1" w:styleId="597">
    <w:name w:val="批注框文本 Char Char"/>
    <w:basedOn w:val="1"/>
    <w:qFormat/>
    <w:uiPriority w:val="0"/>
    <w:pPr>
      <w:adjustRightInd/>
    </w:pPr>
    <w:rPr>
      <w:sz w:val="18"/>
      <w:szCs w:val="20"/>
    </w:rPr>
  </w:style>
  <w:style w:type="paragraph" w:customStyle="1" w:styleId="598">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9">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00">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601">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602">
    <w:name w:val="索引 11"/>
    <w:basedOn w:val="1"/>
    <w:next w:val="1"/>
    <w:qFormat/>
    <w:uiPriority w:val="99"/>
    <w:pPr>
      <w:adjustRightInd/>
      <w:spacing w:line="360" w:lineRule="auto"/>
    </w:pPr>
    <w:rPr>
      <w:rFonts w:ascii="仿宋_GB2312" w:eastAsia="仿宋_GB2312"/>
      <w:sz w:val="24"/>
      <w:szCs w:val="20"/>
    </w:rPr>
  </w:style>
  <w:style w:type="paragraph" w:customStyle="1" w:styleId="603">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04">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5">
    <w:name w:val="正文文字缩进项目"/>
    <w:basedOn w:val="25"/>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6">
    <w:name w:val="文档正文"/>
    <w:basedOn w:val="1"/>
    <w:qFormat/>
    <w:uiPriority w:val="0"/>
    <w:pPr>
      <w:spacing w:line="480" w:lineRule="atLeast"/>
      <w:ind w:firstLine="567"/>
      <w:textAlignment w:val="baseline"/>
    </w:pPr>
    <w:rPr>
      <w:kern w:val="0"/>
      <w:sz w:val="24"/>
      <w:szCs w:val="20"/>
    </w:rPr>
  </w:style>
  <w:style w:type="paragraph" w:customStyle="1" w:styleId="607">
    <w:name w:val="正文文字表格居中"/>
    <w:basedOn w:val="1"/>
    <w:next w:val="56"/>
    <w:qFormat/>
    <w:uiPriority w:val="0"/>
    <w:pPr>
      <w:snapToGrid w:val="0"/>
      <w:spacing w:line="360" w:lineRule="auto"/>
    </w:pPr>
    <w:rPr>
      <w:rFonts w:ascii="宋体"/>
      <w:b/>
      <w:sz w:val="24"/>
      <w:szCs w:val="20"/>
    </w:rPr>
  </w:style>
  <w:style w:type="paragraph" w:customStyle="1" w:styleId="608">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9">
    <w:name w:val="小节"/>
    <w:basedOn w:val="5"/>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10">
    <w:name w:val="Plain Text1"/>
    <w:basedOn w:val="1"/>
    <w:qFormat/>
    <w:uiPriority w:val="7"/>
    <w:pPr>
      <w:adjustRightInd/>
    </w:pPr>
    <w:rPr>
      <w:rFonts w:ascii="宋体" w:hAnsi="Courier New"/>
    </w:rPr>
  </w:style>
  <w:style w:type="paragraph" w:customStyle="1" w:styleId="611">
    <w:name w:val="Char3"/>
    <w:basedOn w:val="1"/>
    <w:qFormat/>
    <w:uiPriority w:val="0"/>
    <w:pPr>
      <w:adjustRightInd/>
    </w:pPr>
    <w:rPr>
      <w:rFonts w:ascii="仿宋_GB2312" w:eastAsia="仿宋_GB2312"/>
      <w:b/>
      <w:sz w:val="32"/>
      <w:szCs w:val="32"/>
    </w:rPr>
  </w:style>
  <w:style w:type="paragraph" w:customStyle="1" w:styleId="612">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13">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14">
    <w:name w:val="标题2"/>
    <w:basedOn w:val="4"/>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5">
    <w:name w:val="List Paragraph1"/>
    <w:basedOn w:val="1"/>
    <w:qFormat/>
    <w:uiPriority w:val="0"/>
    <w:pPr>
      <w:spacing w:line="360" w:lineRule="auto"/>
      <w:ind w:firstLine="200" w:firstLineChars="200"/>
    </w:pPr>
    <w:rPr>
      <w:rFonts w:eastAsia="楷体_GB2312" w:cs="Lucida Sans"/>
      <w:sz w:val="24"/>
    </w:rPr>
  </w:style>
  <w:style w:type="paragraph" w:customStyle="1" w:styleId="616">
    <w:name w:val="样式 标题 3标题 3 Char第二层条h33Bold Headbh章标题1小标题level_3PIM 3..."/>
    <w:basedOn w:val="5"/>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7">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8">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9">
    <w:name w:val="Char3 Char Char Char"/>
    <w:basedOn w:val="1"/>
    <w:qFormat/>
    <w:uiPriority w:val="0"/>
    <w:pPr>
      <w:widowControl/>
      <w:adjustRightInd/>
      <w:spacing w:after="160" w:line="240" w:lineRule="exact"/>
      <w:jc w:val="left"/>
    </w:pPr>
    <w:rPr>
      <w:szCs w:val="20"/>
    </w:rPr>
  </w:style>
  <w:style w:type="paragraph" w:customStyle="1" w:styleId="620">
    <w:name w:val="表格标题2"/>
    <w:basedOn w:val="621"/>
    <w:qFormat/>
    <w:uiPriority w:val="0"/>
    <w:rPr>
      <w:b/>
    </w:rPr>
  </w:style>
  <w:style w:type="paragraph" w:customStyle="1" w:styleId="621">
    <w:name w:val="表格内文"/>
    <w:basedOn w:val="1"/>
    <w:qFormat/>
    <w:uiPriority w:val="0"/>
    <w:pPr>
      <w:adjustRightInd/>
      <w:spacing w:line="360" w:lineRule="auto"/>
    </w:pPr>
    <w:rPr>
      <w:rFonts w:ascii="宋体" w:hAnsi="宋体" w:cs="宋体"/>
      <w:color w:val="000000"/>
      <w:szCs w:val="20"/>
    </w:rPr>
  </w:style>
  <w:style w:type="paragraph" w:customStyle="1" w:styleId="622">
    <w:name w:val="Char Char Char Char Char Char Char Char Char Char2"/>
    <w:basedOn w:val="1"/>
    <w:qFormat/>
    <w:uiPriority w:val="0"/>
    <w:rPr>
      <w:rFonts w:ascii="仿宋_GB2312" w:eastAsia="仿宋_GB2312"/>
      <w:b/>
      <w:sz w:val="32"/>
      <w:szCs w:val="32"/>
    </w:rPr>
  </w:style>
  <w:style w:type="paragraph" w:customStyle="1" w:styleId="623">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24">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5">
    <w:name w:val="Char Char11 Char Char Char Char Char Char Char Char Char11"/>
    <w:basedOn w:val="1"/>
    <w:qFormat/>
    <w:uiPriority w:val="0"/>
    <w:pPr>
      <w:spacing w:line="360" w:lineRule="auto"/>
    </w:pPr>
    <w:rPr>
      <w:szCs w:val="20"/>
    </w:rPr>
  </w:style>
  <w:style w:type="paragraph" w:customStyle="1" w:styleId="626">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7">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8">
    <w:name w:val="MM Topic 1"/>
    <w:basedOn w:val="2"/>
    <w:qFormat/>
    <w:uiPriority w:val="0"/>
    <w:pPr>
      <w:tabs>
        <w:tab w:val="left" w:pos="840"/>
      </w:tabs>
      <w:adjustRightInd/>
      <w:ind w:left="840" w:hanging="420"/>
    </w:pPr>
  </w:style>
  <w:style w:type="paragraph" w:customStyle="1" w:styleId="629">
    <w:name w:val="样式 标题 2标题2H2Heading 2 HiddenHeading 2 CCBSheading 22nd lev..."/>
    <w:basedOn w:val="4"/>
    <w:qFormat/>
    <w:uiPriority w:val="0"/>
    <w:pPr>
      <w:widowControl/>
      <w:spacing w:before="260" w:after="260" w:line="416" w:lineRule="auto"/>
      <w:ind w:left="0" w:firstLine="0"/>
    </w:pPr>
    <w:rPr>
      <w:rFonts w:ascii="Arial" w:hAnsi="Arial" w:eastAsia="黑体"/>
      <w:sz w:val="30"/>
      <w:szCs w:val="21"/>
    </w:rPr>
  </w:style>
  <w:style w:type="paragraph" w:customStyle="1" w:styleId="630">
    <w:name w:val="文本正文 Char"/>
    <w:basedOn w:val="1"/>
    <w:qFormat/>
    <w:uiPriority w:val="0"/>
    <w:pPr>
      <w:spacing w:line="360" w:lineRule="auto"/>
      <w:ind w:firstLine="200" w:firstLineChars="200"/>
    </w:pPr>
    <w:rPr>
      <w:kern w:val="0"/>
      <w:sz w:val="24"/>
      <w:szCs w:val="20"/>
    </w:rPr>
  </w:style>
  <w:style w:type="paragraph" w:customStyle="1" w:styleId="631">
    <w:name w:val="表格"/>
    <w:basedOn w:val="1"/>
    <w:qFormat/>
    <w:uiPriority w:val="0"/>
    <w:pPr>
      <w:snapToGrid w:val="0"/>
      <w:ind w:firstLine="42" w:firstLineChars="21"/>
    </w:pPr>
    <w:rPr>
      <w:rFonts w:ascii="宋体" w:hAnsi="宋体"/>
      <w:kern w:val="0"/>
      <w:sz w:val="20"/>
      <w:szCs w:val="20"/>
    </w:rPr>
  </w:style>
  <w:style w:type="paragraph" w:customStyle="1" w:styleId="632">
    <w:name w:val="标书标题4"/>
    <w:basedOn w:val="6"/>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33">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34">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5">
    <w:name w:val="表格项目符号 2"/>
    <w:basedOn w:val="29"/>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6">
    <w:name w:val="EB_表格"/>
    <w:basedOn w:val="1"/>
    <w:qFormat/>
    <w:uiPriority w:val="0"/>
    <w:pPr>
      <w:adjustRightInd/>
      <w:spacing w:line="300" w:lineRule="auto"/>
      <w:jc w:val="center"/>
    </w:pPr>
  </w:style>
  <w:style w:type="paragraph" w:customStyle="1" w:styleId="637">
    <w:name w:val="_Style 6"/>
    <w:basedOn w:val="1"/>
    <w:qFormat/>
    <w:uiPriority w:val="34"/>
    <w:pPr>
      <w:adjustRightInd/>
      <w:ind w:firstLine="420" w:firstLineChars="200"/>
    </w:pPr>
    <w:rPr>
      <w:rFonts w:eastAsia="仿宋_GB2312"/>
      <w:sz w:val="28"/>
    </w:rPr>
  </w:style>
  <w:style w:type="paragraph" w:customStyle="1" w:styleId="638">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9">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40">
    <w:name w:val="!大节"/>
    <w:basedOn w:val="4"/>
    <w:qFormat/>
    <w:uiPriority w:val="0"/>
    <w:pPr>
      <w:spacing w:before="260" w:after="260" w:line="415" w:lineRule="auto"/>
      <w:ind w:left="420" w:hanging="420"/>
    </w:pPr>
    <w:rPr>
      <w:rFonts w:ascii="Arial" w:hAnsi="Arial" w:eastAsia="微软雅黑"/>
      <w:lang w:val="en-US"/>
    </w:rPr>
  </w:style>
  <w:style w:type="paragraph" w:customStyle="1" w:styleId="641">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42">
    <w:name w:val="正文表标题"/>
    <w:next w:val="643"/>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43">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44">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5">
    <w:name w:val="trademark"/>
    <w:qFormat/>
    <w:uiPriority w:val="0"/>
    <w:pPr>
      <w:spacing w:after="60"/>
    </w:pPr>
    <w:rPr>
      <w:rFonts w:ascii="Futura Bk" w:hAnsi="Futura Bk" w:eastAsia="宋体" w:cs="Times New Roman"/>
      <w:sz w:val="15"/>
      <w:lang w:val="en-US" w:eastAsia="en-US" w:bidi="ar-SA"/>
    </w:rPr>
  </w:style>
  <w:style w:type="paragraph" w:customStyle="1" w:styleId="646">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7">
    <w:name w:val="Char Char1 Char Char Char Char Char Char1"/>
    <w:basedOn w:val="1"/>
    <w:qFormat/>
    <w:uiPriority w:val="0"/>
    <w:rPr>
      <w:rFonts w:ascii="仿宋_GB2312" w:eastAsia="仿宋_GB2312"/>
      <w:b/>
      <w:sz w:val="32"/>
      <w:szCs w:val="20"/>
    </w:rPr>
  </w:style>
  <w:style w:type="paragraph" w:customStyle="1" w:styleId="648">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9">
    <w:name w:val="Char1 Char Char Char1"/>
    <w:basedOn w:val="1"/>
    <w:qFormat/>
    <w:uiPriority w:val="0"/>
    <w:pPr>
      <w:adjustRightInd/>
      <w:ind w:firstLine="200" w:firstLineChars="200"/>
    </w:pPr>
    <w:rPr>
      <w:rFonts w:ascii="Tahoma" w:hAnsi="Tahoma"/>
      <w:sz w:val="24"/>
      <w:szCs w:val="20"/>
    </w:rPr>
  </w:style>
  <w:style w:type="paragraph" w:customStyle="1" w:styleId="650">
    <w:name w:val="a1"/>
    <w:basedOn w:val="1"/>
    <w:qFormat/>
    <w:uiPriority w:val="0"/>
    <w:pPr>
      <w:widowControl/>
      <w:spacing w:line="300" w:lineRule="atLeast"/>
      <w:jc w:val="left"/>
    </w:pPr>
    <w:rPr>
      <w:rFonts w:ascii="宋体" w:hAnsi="宋体"/>
      <w:kern w:val="0"/>
      <w:sz w:val="18"/>
      <w:szCs w:val="20"/>
    </w:rPr>
  </w:style>
  <w:style w:type="paragraph" w:customStyle="1" w:styleId="651">
    <w:name w:val="样式7"/>
    <w:basedOn w:val="652"/>
    <w:next w:val="1"/>
    <w:qFormat/>
    <w:uiPriority w:val="0"/>
    <w:pPr>
      <w:spacing w:after="156" w:afterLines="50"/>
      <w:jc w:val="left"/>
      <w:outlineLvl w:val="3"/>
    </w:pPr>
    <w:rPr>
      <w:sz w:val="24"/>
      <w:szCs w:val="24"/>
    </w:rPr>
  </w:style>
  <w:style w:type="paragraph" w:customStyle="1" w:styleId="652">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53">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54">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5">
    <w:name w:val="样式 样式2 + 左侧:  1 字符 右侧:  1 字符"/>
    <w:basedOn w:val="463"/>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6">
    <w:name w:val="Char2 Char Char2"/>
    <w:basedOn w:val="1"/>
    <w:qFormat/>
    <w:uiPriority w:val="0"/>
    <w:pPr>
      <w:adjustRightInd/>
    </w:pPr>
    <w:rPr>
      <w:rFonts w:ascii="Tahoma" w:hAnsi="Tahoma"/>
      <w:sz w:val="24"/>
      <w:szCs w:val="20"/>
    </w:rPr>
  </w:style>
  <w:style w:type="paragraph" w:customStyle="1" w:styleId="657">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8">
    <w:name w:val="三级条标题"/>
    <w:basedOn w:val="659"/>
    <w:next w:val="643"/>
    <w:qFormat/>
    <w:uiPriority w:val="0"/>
    <w:pPr>
      <w:tabs>
        <w:tab w:val="left" w:pos="1260"/>
        <w:tab w:val="left" w:pos="1680"/>
        <w:tab w:val="left" w:pos="2100"/>
        <w:tab w:val="left" w:pos="2520"/>
      </w:tabs>
      <w:ind w:left="2520"/>
      <w:outlineLvl w:val="4"/>
    </w:pPr>
  </w:style>
  <w:style w:type="paragraph" w:customStyle="1" w:styleId="659">
    <w:name w:val="二级条标题"/>
    <w:basedOn w:val="660"/>
    <w:next w:val="643"/>
    <w:qFormat/>
    <w:uiPriority w:val="0"/>
    <w:pPr>
      <w:tabs>
        <w:tab w:val="left" w:pos="1260"/>
        <w:tab w:val="left" w:pos="1680"/>
        <w:tab w:val="left" w:pos="2100"/>
      </w:tabs>
      <w:ind w:left="0"/>
      <w:outlineLvl w:val="3"/>
    </w:pPr>
  </w:style>
  <w:style w:type="paragraph" w:customStyle="1" w:styleId="660">
    <w:name w:val="一级条标题"/>
    <w:basedOn w:val="661"/>
    <w:next w:val="643"/>
    <w:qFormat/>
    <w:uiPriority w:val="0"/>
    <w:pPr>
      <w:tabs>
        <w:tab w:val="left" w:pos="1260"/>
        <w:tab w:val="left" w:pos="1680"/>
      </w:tabs>
      <w:spacing w:before="0" w:beforeLines="0" w:after="0" w:afterLines="0"/>
      <w:ind w:left="1680"/>
      <w:outlineLvl w:val="2"/>
    </w:pPr>
  </w:style>
  <w:style w:type="paragraph" w:customStyle="1" w:styleId="661">
    <w:name w:val="章标题"/>
    <w:next w:val="643"/>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62">
    <w:name w:val="数字标题2"/>
    <w:basedOn w:val="4"/>
    <w:next w:val="1"/>
    <w:qFormat/>
    <w:uiPriority w:val="0"/>
    <w:pPr>
      <w:tabs>
        <w:tab w:val="left" w:pos="480"/>
      </w:tabs>
      <w:ind w:left="480" w:hanging="480"/>
    </w:pPr>
    <w:rPr>
      <w:rFonts w:ascii="Times New Roman" w:eastAsia="宋体"/>
      <w:i/>
      <w:sz w:val="36"/>
      <w:szCs w:val="36"/>
      <w:lang w:val="en-US"/>
    </w:rPr>
  </w:style>
  <w:style w:type="paragraph" w:customStyle="1" w:styleId="663">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64">
    <w:name w:val="样式 标题 1Level 1 HeadPIM 1Section Headh1l11Heading 0Datash..."/>
    <w:basedOn w:val="2"/>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5">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6">
    <w:name w:val="样式 标题 1章节第一层h1H"/>
    <w:basedOn w:val="2"/>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7">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8">
    <w:name w:val="正文 项目2"/>
    <w:basedOn w:val="669"/>
    <w:qFormat/>
    <w:uiPriority w:val="0"/>
    <w:pPr>
      <w:tabs>
        <w:tab w:val="left" w:pos="840"/>
      </w:tabs>
      <w:spacing w:after="0"/>
      <w:ind w:left="900"/>
    </w:pPr>
  </w:style>
  <w:style w:type="paragraph" w:customStyle="1" w:styleId="669">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70">
    <w:name w:val="Body Text 2*"/>
    <w:basedOn w:val="1"/>
    <w:qFormat/>
    <w:uiPriority w:val="6"/>
    <w:pPr>
      <w:widowControl/>
      <w:adjustRightInd/>
      <w:ind w:left="720" w:hanging="720"/>
    </w:pPr>
    <w:rPr>
      <w:color w:val="000000"/>
      <w:kern w:val="0"/>
      <w:sz w:val="24"/>
      <w:szCs w:val="20"/>
      <w:lang w:val="en-GB"/>
    </w:rPr>
  </w:style>
  <w:style w:type="paragraph" w:customStyle="1" w:styleId="671">
    <w:name w:val="表1"/>
    <w:basedOn w:val="1"/>
    <w:qFormat/>
    <w:uiPriority w:val="0"/>
    <w:pPr>
      <w:tabs>
        <w:tab w:val="left" w:pos="703"/>
      </w:tabs>
      <w:adjustRightInd/>
      <w:spacing w:line="360" w:lineRule="auto"/>
      <w:ind w:left="703"/>
      <w:jc w:val="center"/>
    </w:pPr>
  </w:style>
  <w:style w:type="paragraph" w:customStyle="1" w:styleId="672">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73">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74">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5">
    <w:name w:val="2级标题"/>
    <w:basedOn w:val="676"/>
    <w:qFormat/>
    <w:uiPriority w:val="0"/>
    <w:pPr>
      <w:jc w:val="left"/>
      <w:outlineLvl w:val="1"/>
    </w:pPr>
    <w:rPr>
      <w:rFonts w:ascii="Times New Roman" w:hAnsi="Times New Roman" w:eastAsia="仿宋"/>
      <w:sz w:val="30"/>
    </w:rPr>
  </w:style>
  <w:style w:type="paragraph" w:customStyle="1" w:styleId="676">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7">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8">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9">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80">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81">
    <w:name w:val="bullet"/>
    <w:basedOn w:val="1"/>
    <w:qFormat/>
    <w:uiPriority w:val="0"/>
    <w:pPr>
      <w:tabs>
        <w:tab w:val="left" w:pos="840"/>
      </w:tabs>
      <w:adjustRightInd/>
      <w:ind w:left="840" w:hanging="420"/>
    </w:pPr>
  </w:style>
  <w:style w:type="paragraph" w:customStyle="1" w:styleId="682">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83">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84">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5">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6">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7">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8">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9">
    <w:name w:val="MM Topic 4"/>
    <w:basedOn w:val="6"/>
    <w:qFormat/>
    <w:uiPriority w:val="0"/>
    <w:pPr>
      <w:tabs>
        <w:tab w:val="left" w:pos="2100"/>
      </w:tabs>
      <w:adjustRightInd/>
      <w:ind w:left="2100" w:hanging="420"/>
    </w:pPr>
    <w:rPr>
      <w:lang w:val="en-US"/>
    </w:rPr>
  </w:style>
  <w:style w:type="paragraph" w:customStyle="1" w:styleId="690">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91">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92">
    <w:name w:val="Char Char11 Char Char Char Char Char Char Char Char Char1"/>
    <w:basedOn w:val="1"/>
    <w:qFormat/>
    <w:uiPriority w:val="6"/>
    <w:pPr>
      <w:spacing w:line="360" w:lineRule="auto"/>
    </w:pPr>
    <w:rPr>
      <w:szCs w:val="20"/>
    </w:rPr>
  </w:style>
  <w:style w:type="paragraph" w:customStyle="1" w:styleId="693">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94">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5">
    <w:name w:val="body text bold"/>
    <w:basedOn w:val="24"/>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6">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7">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8">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9">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700">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01">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702">
    <w:name w:val="单元格居中"/>
    <w:basedOn w:val="1"/>
    <w:qFormat/>
    <w:uiPriority w:val="0"/>
    <w:pPr>
      <w:adjustRightInd/>
      <w:spacing w:line="360" w:lineRule="auto"/>
      <w:jc w:val="center"/>
    </w:pPr>
    <w:rPr>
      <w:sz w:val="24"/>
    </w:rPr>
  </w:style>
  <w:style w:type="paragraph" w:customStyle="1" w:styleId="703">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704">
    <w:name w:val="Char Char Char Char Char Char Char1"/>
    <w:basedOn w:val="1"/>
    <w:qFormat/>
    <w:uiPriority w:val="6"/>
    <w:rPr>
      <w:rFonts w:ascii="仿宋_GB2312" w:eastAsia="仿宋_GB2312"/>
      <w:b/>
      <w:sz w:val="32"/>
      <w:szCs w:val="32"/>
    </w:rPr>
  </w:style>
  <w:style w:type="paragraph" w:customStyle="1" w:styleId="705">
    <w:name w:val="正文缩进1"/>
    <w:basedOn w:val="1"/>
    <w:next w:val="25"/>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6">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7">
    <w:name w:val="Char3 Char Char Char11"/>
    <w:basedOn w:val="1"/>
    <w:qFormat/>
    <w:uiPriority w:val="0"/>
    <w:pPr>
      <w:widowControl/>
      <w:adjustRightInd/>
      <w:spacing w:after="160" w:line="240" w:lineRule="exact"/>
      <w:jc w:val="left"/>
    </w:pPr>
    <w:rPr>
      <w:szCs w:val="20"/>
    </w:rPr>
  </w:style>
  <w:style w:type="paragraph" w:customStyle="1" w:styleId="708">
    <w:name w:val="Char Char1121"/>
    <w:basedOn w:val="1"/>
    <w:qFormat/>
    <w:uiPriority w:val="0"/>
    <w:pPr>
      <w:spacing w:line="360" w:lineRule="auto"/>
    </w:pPr>
    <w:rPr>
      <w:szCs w:val="20"/>
    </w:rPr>
  </w:style>
  <w:style w:type="paragraph" w:customStyle="1" w:styleId="709">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10">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11">
    <w:name w:val="Normal0"/>
    <w:qFormat/>
    <w:uiPriority w:val="0"/>
    <w:rPr>
      <w:rFonts w:ascii="Times New Roman" w:hAnsi="Times New Roman" w:eastAsia="宋体" w:cs="Times New Roman"/>
      <w:lang w:val="en-US" w:eastAsia="en-US" w:bidi="ar-SA"/>
    </w:rPr>
  </w:style>
  <w:style w:type="paragraph" w:customStyle="1" w:styleId="712">
    <w:name w:val="带编号样式"/>
    <w:basedOn w:val="630"/>
    <w:qFormat/>
    <w:uiPriority w:val="0"/>
    <w:pPr>
      <w:tabs>
        <w:tab w:val="left" w:pos="840"/>
      </w:tabs>
      <w:snapToGrid w:val="0"/>
      <w:ind w:left="840" w:hanging="420" w:firstLineChars="0"/>
    </w:pPr>
    <w:rPr>
      <w:rFonts w:ascii="仿宋_GB2312" w:eastAsia="仿宋_GB2312"/>
      <w:color w:val="000000"/>
    </w:rPr>
  </w:style>
  <w:style w:type="paragraph" w:customStyle="1" w:styleId="713">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14">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5">
    <w:name w:val="封面"/>
    <w:basedOn w:val="1"/>
    <w:qFormat/>
    <w:uiPriority w:val="0"/>
    <w:pPr>
      <w:spacing w:line="360" w:lineRule="atLeast"/>
      <w:jc w:val="right"/>
      <w:textAlignment w:val="baseline"/>
    </w:pPr>
    <w:rPr>
      <w:rFonts w:ascii="Symbol" w:hAnsi="Symbol"/>
      <w:kern w:val="0"/>
      <w:szCs w:val="20"/>
    </w:rPr>
  </w:style>
  <w:style w:type="paragraph" w:customStyle="1" w:styleId="716">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7">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8">
    <w:name w:val="默认段落字体 Para Char Char Char1 Char"/>
    <w:basedOn w:val="1"/>
    <w:qFormat/>
    <w:uiPriority w:val="0"/>
    <w:pPr>
      <w:spacing w:line="240" w:lineRule="atLeast"/>
      <w:ind w:left="420" w:firstLine="420"/>
    </w:pPr>
    <w:rPr>
      <w:sz w:val="24"/>
    </w:rPr>
  </w:style>
  <w:style w:type="paragraph" w:customStyle="1" w:styleId="719">
    <w:name w:val="WW-正文文字缩进 2"/>
    <w:basedOn w:val="1"/>
    <w:qFormat/>
    <w:uiPriority w:val="0"/>
    <w:pPr>
      <w:suppressAutoHyphens/>
      <w:adjustRightInd/>
      <w:ind w:firstLine="420"/>
    </w:pPr>
    <w:rPr>
      <w:kern w:val="1"/>
      <w:szCs w:val="20"/>
    </w:rPr>
  </w:style>
  <w:style w:type="paragraph" w:customStyle="1" w:styleId="720">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21">
    <w:name w:val="样式 标题 2 + 四号"/>
    <w:basedOn w:val="4"/>
    <w:qFormat/>
    <w:uiPriority w:val="0"/>
    <w:pPr>
      <w:spacing w:before="120" w:after="120"/>
      <w:ind w:left="0" w:firstLine="0"/>
      <w:jc w:val="both"/>
    </w:pPr>
    <w:rPr>
      <w:rFonts w:ascii="宋体" w:hAnsi="Arial" w:eastAsia="宋体"/>
      <w:sz w:val="28"/>
      <w:lang w:val="en-US"/>
    </w:rPr>
  </w:style>
  <w:style w:type="paragraph" w:customStyle="1" w:styleId="722">
    <w:name w:val="有符号正文"/>
    <w:basedOn w:val="1"/>
    <w:qFormat/>
    <w:uiPriority w:val="0"/>
    <w:pPr>
      <w:adjustRightInd/>
      <w:spacing w:line="400" w:lineRule="exact"/>
      <w:ind w:firstLine="200" w:firstLineChars="200"/>
    </w:pPr>
    <w:rPr>
      <w:rFonts w:ascii="Arial" w:hAnsi="Arial"/>
    </w:rPr>
  </w:style>
  <w:style w:type="paragraph" w:customStyle="1" w:styleId="723">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24">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5">
    <w:name w:val="4"/>
    <w:basedOn w:val="1"/>
    <w:next w:val="38"/>
    <w:qFormat/>
    <w:uiPriority w:val="0"/>
    <w:pPr>
      <w:spacing w:after="120" w:line="480" w:lineRule="auto"/>
      <w:ind w:left="420" w:leftChars="200"/>
    </w:pPr>
    <w:rPr>
      <w:sz w:val="24"/>
      <w:szCs w:val="20"/>
    </w:rPr>
  </w:style>
  <w:style w:type="paragraph" w:customStyle="1" w:styleId="726">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7">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8">
    <w:name w:val="样式 标题 3H3 + 两端对齐"/>
    <w:basedOn w:val="5"/>
    <w:qFormat/>
    <w:uiPriority w:val="0"/>
    <w:pPr>
      <w:keepLines w:val="0"/>
      <w:spacing w:before="0" w:after="0" w:line="240" w:lineRule="auto"/>
      <w:jc w:val="left"/>
    </w:pPr>
    <w:rPr>
      <w:rFonts w:cs="宋体"/>
      <w:sz w:val="21"/>
      <w:szCs w:val="20"/>
    </w:rPr>
  </w:style>
  <w:style w:type="paragraph" w:customStyle="1" w:styleId="729">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30">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31">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32">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33">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34">
    <w:name w:val="Char Char1 Char Char Char"/>
    <w:basedOn w:val="1"/>
    <w:qFormat/>
    <w:uiPriority w:val="0"/>
    <w:rPr>
      <w:rFonts w:ascii="仿宋_GB2312" w:eastAsia="仿宋_GB2312"/>
      <w:b/>
      <w:sz w:val="32"/>
      <w:szCs w:val="20"/>
    </w:rPr>
  </w:style>
  <w:style w:type="paragraph" w:customStyle="1" w:styleId="735">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6">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7">
    <w:name w:val="Picture"/>
    <w:basedOn w:val="1"/>
    <w:next w:val="17"/>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8">
    <w:name w:val="Char Char1 Char Char Char2"/>
    <w:basedOn w:val="1"/>
    <w:qFormat/>
    <w:uiPriority w:val="0"/>
    <w:rPr>
      <w:rFonts w:ascii="仿宋_GB2312" w:eastAsia="仿宋_GB2312"/>
      <w:b/>
      <w:sz w:val="32"/>
      <w:szCs w:val="32"/>
    </w:rPr>
  </w:style>
  <w:style w:type="paragraph" w:customStyle="1" w:styleId="739">
    <w:name w:val="Char3 Char Char Char1"/>
    <w:basedOn w:val="1"/>
    <w:qFormat/>
    <w:uiPriority w:val="6"/>
    <w:pPr>
      <w:widowControl/>
      <w:adjustRightInd/>
      <w:spacing w:after="160" w:line="240" w:lineRule="exact"/>
      <w:jc w:val="left"/>
    </w:pPr>
    <w:rPr>
      <w:szCs w:val="20"/>
    </w:rPr>
  </w:style>
  <w:style w:type="paragraph" w:customStyle="1" w:styleId="740">
    <w:name w:val="Char1 Char Char Char21"/>
    <w:basedOn w:val="1"/>
    <w:qFormat/>
    <w:uiPriority w:val="0"/>
    <w:rPr>
      <w:rFonts w:ascii="Tahoma" w:hAnsi="Tahoma"/>
      <w:sz w:val="24"/>
      <w:szCs w:val="20"/>
    </w:rPr>
  </w:style>
  <w:style w:type="paragraph" w:customStyle="1" w:styleId="741">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42">
    <w:name w:val="正文（标题三）"/>
    <w:basedOn w:val="1"/>
    <w:qFormat/>
    <w:uiPriority w:val="0"/>
    <w:pPr>
      <w:spacing w:line="360" w:lineRule="auto"/>
      <w:ind w:firstLine="200" w:firstLineChars="200"/>
    </w:pPr>
    <w:rPr>
      <w:sz w:val="24"/>
    </w:rPr>
  </w:style>
  <w:style w:type="paragraph" w:customStyle="1" w:styleId="743">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44">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5">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6">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7">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8">
    <w:name w:val="Char1 Char Char Char4"/>
    <w:basedOn w:val="1"/>
    <w:qFormat/>
    <w:uiPriority w:val="0"/>
    <w:pPr>
      <w:adjustRightInd/>
      <w:ind w:firstLine="200" w:firstLineChars="200"/>
    </w:pPr>
    <w:rPr>
      <w:rFonts w:ascii="Tahoma" w:hAnsi="Tahoma"/>
      <w:sz w:val="24"/>
      <w:szCs w:val="20"/>
    </w:rPr>
  </w:style>
  <w:style w:type="paragraph" w:customStyle="1" w:styleId="749">
    <w:name w:val="_标题2"/>
    <w:basedOn w:val="716"/>
    <w:next w:val="716"/>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50">
    <w:name w:val="样式1 + (中宋体"/>
    <w:basedOn w:val="727"/>
    <w:qFormat/>
    <w:uiPriority w:val="0"/>
    <w:pPr>
      <w:widowControl w:val="0"/>
      <w:tabs>
        <w:tab w:val="left" w:pos="1200"/>
        <w:tab w:val="clear" w:pos="1212"/>
        <w:tab w:val="clear" w:pos="3888"/>
      </w:tabs>
      <w:adjustRightInd/>
      <w:snapToGrid/>
      <w:spacing w:line="360" w:lineRule="auto"/>
      <w:ind w:left="1200" w:hanging="360" w:firstLineChars="200"/>
      <w:jc w:val="both"/>
    </w:pPr>
    <w:rPr>
      <w:kern w:val="2"/>
      <w:szCs w:val="24"/>
    </w:rPr>
  </w:style>
  <w:style w:type="paragraph" w:customStyle="1" w:styleId="751">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52">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53">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54">
    <w:name w:val="四号　首行缩进"/>
    <w:basedOn w:val="1"/>
    <w:qFormat/>
    <w:uiPriority w:val="0"/>
    <w:pPr>
      <w:adjustRightInd/>
      <w:spacing w:line="360" w:lineRule="auto"/>
    </w:pPr>
    <w:rPr>
      <w:rFonts w:ascii="宋体" w:hAnsi="宋体"/>
      <w:szCs w:val="20"/>
    </w:rPr>
  </w:style>
  <w:style w:type="paragraph" w:customStyle="1" w:styleId="75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6">
    <w:name w:val="Char Char Char Char Char Char Char Char Char Char Char1 Char"/>
    <w:basedOn w:val="1"/>
    <w:qFormat/>
    <w:uiPriority w:val="0"/>
    <w:pPr>
      <w:adjustRightInd/>
    </w:pPr>
    <w:rPr>
      <w:rFonts w:ascii="Tahoma" w:hAnsi="Tahoma"/>
      <w:sz w:val="24"/>
    </w:rPr>
  </w:style>
  <w:style w:type="paragraph" w:customStyle="1" w:styleId="757">
    <w:name w:val="Char Char Char Char11"/>
    <w:basedOn w:val="1"/>
    <w:qFormat/>
    <w:uiPriority w:val="0"/>
    <w:rPr>
      <w:rFonts w:ascii="Tahoma" w:hAnsi="Tahoma"/>
      <w:sz w:val="24"/>
      <w:szCs w:val="20"/>
    </w:rPr>
  </w:style>
  <w:style w:type="paragraph" w:customStyle="1" w:styleId="758">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9">
    <w:name w:val="Char Char Char Char"/>
    <w:basedOn w:val="1"/>
    <w:qFormat/>
    <w:uiPriority w:val="0"/>
    <w:rPr>
      <w:rFonts w:ascii="Tahoma" w:hAnsi="Tahoma"/>
      <w:sz w:val="24"/>
      <w:szCs w:val="20"/>
    </w:rPr>
  </w:style>
  <w:style w:type="paragraph" w:customStyle="1" w:styleId="760">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61">
    <w:name w:val="Char19"/>
    <w:basedOn w:val="1"/>
    <w:qFormat/>
    <w:uiPriority w:val="0"/>
    <w:pPr>
      <w:adjustRightInd/>
    </w:pPr>
    <w:rPr>
      <w:szCs w:val="20"/>
    </w:rPr>
  </w:style>
  <w:style w:type="paragraph" w:customStyle="1" w:styleId="762">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63">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64">
    <w:name w:val="_Style 5"/>
    <w:basedOn w:val="1"/>
    <w:qFormat/>
    <w:uiPriority w:val="34"/>
    <w:pPr>
      <w:adjustRightInd/>
      <w:ind w:firstLine="420" w:firstLineChars="200"/>
    </w:pPr>
    <w:rPr>
      <w:rFonts w:eastAsia="仿宋_GB2312"/>
      <w:sz w:val="28"/>
    </w:rPr>
  </w:style>
  <w:style w:type="paragraph" w:customStyle="1" w:styleId="765">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6">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7">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8">
    <w:name w:val="标书表格字体格式"/>
    <w:next w:val="762"/>
    <w:qFormat/>
    <w:uiPriority w:val="0"/>
    <w:rPr>
      <w:rFonts w:ascii="Times New Roman" w:hAnsi="Times New Roman" w:eastAsia="宋体" w:cs="Times New Roman"/>
      <w:kern w:val="2"/>
      <w:sz w:val="21"/>
      <w:szCs w:val="24"/>
      <w:lang w:val="en-US" w:eastAsia="zh-CN" w:bidi="ar-SA"/>
    </w:rPr>
  </w:style>
  <w:style w:type="paragraph" w:customStyle="1" w:styleId="769">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70">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71">
    <w:name w:val="修订3"/>
    <w:qFormat/>
    <w:uiPriority w:val="0"/>
    <w:rPr>
      <w:rFonts w:ascii="Times New Roman" w:hAnsi="Times New Roman" w:eastAsia="宋体" w:cs="Times New Roman"/>
      <w:kern w:val="2"/>
      <w:sz w:val="21"/>
      <w:lang w:val="en-US" w:eastAsia="zh-CN" w:bidi="ar-SA"/>
    </w:rPr>
  </w:style>
  <w:style w:type="paragraph" w:customStyle="1" w:styleId="772">
    <w:name w:val="CSS1级正文 Char"/>
    <w:basedOn w:val="24"/>
    <w:qFormat/>
    <w:uiPriority w:val="0"/>
    <w:pPr>
      <w:autoSpaceDE/>
      <w:autoSpaceDN/>
      <w:snapToGrid w:val="0"/>
      <w:ind w:firstLine="480" w:firstLineChars="200"/>
    </w:pPr>
    <w:rPr>
      <w:rFonts w:ascii="Times New Roman"/>
      <w:szCs w:val="24"/>
      <w:lang w:val="en-US"/>
    </w:rPr>
  </w:style>
  <w:style w:type="paragraph" w:customStyle="1" w:styleId="773">
    <w:name w:val="无间隔2"/>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74">
    <w:name w:val="表文字"/>
    <w:qFormat/>
    <w:uiPriority w:val="0"/>
    <w:rPr>
      <w:rFonts w:ascii="宋体" w:hAnsi="Times New Roman" w:eastAsia="宋体" w:cs="Times New Roman"/>
      <w:kern w:val="2"/>
      <w:lang w:val="en-US" w:eastAsia="zh-CN" w:bidi="ar-SA"/>
    </w:rPr>
  </w:style>
  <w:style w:type="paragraph" w:customStyle="1" w:styleId="775">
    <w:name w:val="MM Title"/>
    <w:basedOn w:val="59"/>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6">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7">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8">
    <w:name w:val="Char Char Char Char Char Char Char Char2"/>
    <w:basedOn w:val="1"/>
    <w:qFormat/>
    <w:uiPriority w:val="0"/>
    <w:pPr>
      <w:tabs>
        <w:tab w:val="left" w:pos="360"/>
      </w:tabs>
    </w:pPr>
    <w:rPr>
      <w:sz w:val="24"/>
      <w:szCs w:val="20"/>
    </w:rPr>
  </w:style>
  <w:style w:type="paragraph" w:customStyle="1" w:styleId="779">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8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81">
    <w:name w:val="中文标题 3"/>
    <w:basedOn w:val="25"/>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82">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83">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84">
    <w:name w:val="正文－恩普"/>
    <w:basedOn w:val="1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5">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6">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7">
    <w:name w:val="p0"/>
    <w:basedOn w:val="1"/>
    <w:qFormat/>
    <w:uiPriority w:val="0"/>
    <w:pPr>
      <w:widowControl/>
      <w:adjustRightInd/>
    </w:pPr>
    <w:rPr>
      <w:kern w:val="0"/>
      <w:szCs w:val="21"/>
    </w:rPr>
  </w:style>
  <w:style w:type="paragraph" w:customStyle="1" w:styleId="788">
    <w:name w:val="Char6"/>
    <w:basedOn w:val="1"/>
    <w:qFormat/>
    <w:uiPriority w:val="0"/>
    <w:rPr>
      <w:rFonts w:ascii="仿宋_GB2312" w:eastAsia="仿宋_GB2312"/>
      <w:b/>
      <w:sz w:val="32"/>
      <w:szCs w:val="32"/>
    </w:rPr>
  </w:style>
  <w:style w:type="paragraph" w:customStyle="1" w:styleId="789">
    <w:name w:val="Char111"/>
    <w:basedOn w:val="1"/>
    <w:qFormat/>
    <w:uiPriority w:val="0"/>
    <w:rPr>
      <w:rFonts w:ascii="仿宋_GB2312" w:eastAsia="仿宋_GB2312"/>
      <w:b/>
      <w:sz w:val="32"/>
      <w:szCs w:val="32"/>
    </w:rPr>
  </w:style>
  <w:style w:type="paragraph" w:customStyle="1" w:styleId="790">
    <w:name w:val="标题3"/>
    <w:basedOn w:val="5"/>
    <w:next w:val="54"/>
    <w:qFormat/>
    <w:uiPriority w:val="0"/>
    <w:pPr>
      <w:tabs>
        <w:tab w:val="clear" w:pos="900"/>
      </w:tabs>
      <w:spacing w:after="0" w:line="360" w:lineRule="auto"/>
    </w:pPr>
    <w:rPr>
      <w:rFonts w:ascii="仿宋" w:hAnsi="仿宋" w:eastAsia="仿宋" w:cs="仿宋"/>
    </w:rPr>
  </w:style>
  <w:style w:type="paragraph" w:customStyle="1" w:styleId="791">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92">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93">
    <w:name w:val="Char1 Char Char Char2"/>
    <w:basedOn w:val="1"/>
    <w:qFormat/>
    <w:uiPriority w:val="0"/>
    <w:pPr>
      <w:adjustRightInd/>
      <w:ind w:firstLine="200" w:firstLineChars="200"/>
    </w:pPr>
    <w:rPr>
      <w:rFonts w:ascii="Tahoma" w:hAnsi="Tahoma"/>
      <w:sz w:val="24"/>
      <w:szCs w:val="20"/>
    </w:rPr>
  </w:style>
  <w:style w:type="paragraph" w:customStyle="1" w:styleId="794">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5">
    <w:name w:val="样式 标题 1 + 黑色 段前: 0.5 行 段后: 0.5 行1"/>
    <w:basedOn w:val="2"/>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6">
    <w:name w:val="Char Char Char Char Char Char Char2"/>
    <w:basedOn w:val="1"/>
    <w:qFormat/>
    <w:uiPriority w:val="0"/>
    <w:rPr>
      <w:rFonts w:ascii="仿宋_GB2312" w:eastAsia="仿宋_GB2312"/>
      <w:b/>
      <w:sz w:val="32"/>
      <w:szCs w:val="32"/>
    </w:rPr>
  </w:style>
  <w:style w:type="paragraph" w:customStyle="1" w:styleId="797">
    <w:name w:val="五级条标题"/>
    <w:basedOn w:val="798"/>
    <w:next w:val="643"/>
    <w:qFormat/>
    <w:uiPriority w:val="0"/>
    <w:pPr>
      <w:tabs>
        <w:tab w:val="left" w:pos="1260"/>
        <w:tab w:val="left" w:pos="1680"/>
        <w:tab w:val="left" w:pos="2100"/>
        <w:tab w:val="left" w:pos="2940"/>
        <w:tab w:val="left" w:pos="3360"/>
      </w:tabs>
      <w:ind w:left="3360"/>
      <w:outlineLvl w:val="6"/>
    </w:pPr>
  </w:style>
  <w:style w:type="paragraph" w:customStyle="1" w:styleId="798">
    <w:name w:val="四级条标题"/>
    <w:basedOn w:val="658"/>
    <w:next w:val="643"/>
    <w:qFormat/>
    <w:uiPriority w:val="0"/>
    <w:pPr>
      <w:tabs>
        <w:tab w:val="left" w:pos="2940"/>
        <w:tab w:val="clear" w:pos="2520"/>
      </w:tabs>
      <w:ind w:left="2940"/>
      <w:outlineLvl w:val="5"/>
    </w:pPr>
  </w:style>
  <w:style w:type="paragraph" w:customStyle="1" w:styleId="799">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800">
    <w:name w:val="Char23"/>
    <w:basedOn w:val="1"/>
    <w:qFormat/>
    <w:uiPriority w:val="0"/>
    <w:rPr>
      <w:rFonts w:ascii="仿宋_GB2312" w:eastAsia="仿宋_GB2312"/>
      <w:b/>
      <w:sz w:val="32"/>
      <w:szCs w:val="32"/>
    </w:rPr>
  </w:style>
  <w:style w:type="paragraph" w:customStyle="1" w:styleId="801">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802">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803">
    <w:name w:val="首行缩进"/>
    <w:basedOn w:val="1"/>
    <w:qFormat/>
    <w:uiPriority w:val="0"/>
    <w:pPr>
      <w:spacing w:line="360" w:lineRule="auto"/>
      <w:ind w:firstLine="480" w:firstLineChars="200"/>
    </w:pPr>
    <w:rPr>
      <w:rFonts w:ascii="宋体"/>
      <w:sz w:val="24"/>
      <w:szCs w:val="20"/>
    </w:rPr>
  </w:style>
  <w:style w:type="paragraph" w:customStyle="1" w:styleId="804">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5">
    <w:name w:val="单元格左对齐"/>
    <w:basedOn w:val="1"/>
    <w:qFormat/>
    <w:uiPriority w:val="0"/>
    <w:pPr>
      <w:adjustRightInd/>
      <w:spacing w:line="360" w:lineRule="auto"/>
    </w:pPr>
    <w:rPr>
      <w:sz w:val="24"/>
    </w:rPr>
  </w:style>
  <w:style w:type="paragraph" w:customStyle="1" w:styleId="806">
    <w:name w:val="正文主体"/>
    <w:basedOn w:val="627"/>
    <w:qFormat/>
    <w:uiPriority w:val="0"/>
  </w:style>
  <w:style w:type="paragraph" w:customStyle="1" w:styleId="807">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8">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9">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10">
    <w:name w:val="正文（首行缩进2字符）"/>
    <w:basedOn w:val="1"/>
    <w:qFormat/>
    <w:uiPriority w:val="0"/>
    <w:pPr>
      <w:adjustRightInd/>
      <w:spacing w:line="360" w:lineRule="auto"/>
      <w:ind w:firstLine="480" w:firstLineChars="200"/>
    </w:pPr>
    <w:rPr>
      <w:sz w:val="24"/>
      <w:szCs w:val="20"/>
    </w:rPr>
  </w:style>
  <w:style w:type="paragraph" w:customStyle="1" w:styleId="811">
    <w:name w:val="P1"/>
    <w:basedOn w:val="1"/>
    <w:qFormat/>
    <w:uiPriority w:val="0"/>
    <w:pPr>
      <w:adjustRightInd/>
      <w:spacing w:line="288" w:lineRule="auto"/>
      <w:ind w:firstLine="425" w:firstLineChars="200"/>
    </w:pPr>
  </w:style>
  <w:style w:type="paragraph" w:customStyle="1" w:styleId="812">
    <w:name w:val="列表内容"/>
    <w:basedOn w:val="1"/>
    <w:next w:val="1"/>
    <w:qFormat/>
    <w:uiPriority w:val="0"/>
    <w:pPr>
      <w:widowControl/>
      <w:tabs>
        <w:tab w:val="left" w:pos="840"/>
      </w:tabs>
      <w:ind w:left="840" w:hanging="420"/>
      <w:jc w:val="left"/>
    </w:pPr>
    <w:rPr>
      <w:kern w:val="0"/>
      <w:sz w:val="18"/>
    </w:rPr>
  </w:style>
  <w:style w:type="paragraph" w:customStyle="1" w:styleId="813">
    <w:name w:val="Char Char11 Char Char Char1"/>
    <w:basedOn w:val="1"/>
    <w:qFormat/>
    <w:uiPriority w:val="6"/>
    <w:pPr>
      <w:spacing w:line="360" w:lineRule="auto"/>
    </w:pPr>
    <w:rPr>
      <w:szCs w:val="20"/>
    </w:rPr>
  </w:style>
  <w:style w:type="paragraph" w:customStyle="1" w:styleId="814">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5">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6">
    <w:name w:val="标题 41"/>
    <w:basedOn w:val="1"/>
    <w:next w:val="1"/>
    <w:unhideWhenUsed/>
    <w:qFormat/>
    <w:uiPriority w:val="9"/>
    <w:pPr>
      <w:keepNext/>
      <w:keepLines/>
      <w:adjustRightInd/>
      <w:spacing w:before="280" w:after="290" w:line="376" w:lineRule="auto"/>
      <w:outlineLvl w:val="3"/>
    </w:pPr>
    <w:rPr>
      <w:rFonts w:ascii="Cambria" w:hAnsi="Cambria"/>
      <w:b/>
      <w:bCs/>
      <w:sz w:val="28"/>
      <w:szCs w:val="28"/>
    </w:rPr>
  </w:style>
  <w:style w:type="paragraph" w:customStyle="1" w:styleId="817">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8">
    <w:name w:val="正文文字缩进2字"/>
    <w:basedOn w:val="24"/>
    <w:qFormat/>
    <w:uiPriority w:val="0"/>
    <w:pPr>
      <w:autoSpaceDE/>
      <w:autoSpaceDN/>
      <w:adjustRightInd/>
      <w:spacing w:before="60" w:after="60"/>
      <w:ind w:firstLine="200" w:firstLineChars="200"/>
    </w:pPr>
    <w:rPr>
      <w:rFonts w:ascii="Times New Roman"/>
      <w:szCs w:val="20"/>
      <w:lang w:val="en-US"/>
    </w:rPr>
  </w:style>
  <w:style w:type="paragraph" w:customStyle="1" w:styleId="819">
    <w:name w:val="默认段落字体 Para Char Char Char Char"/>
    <w:basedOn w:val="1"/>
    <w:qFormat/>
    <w:uiPriority w:val="0"/>
    <w:pPr>
      <w:spacing w:line="360" w:lineRule="auto"/>
    </w:pPr>
    <w:rPr>
      <w:szCs w:val="20"/>
    </w:rPr>
  </w:style>
  <w:style w:type="paragraph" w:customStyle="1" w:styleId="820">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21">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22">
    <w:name w:val="Char2 Char Char Char2"/>
    <w:basedOn w:val="1"/>
    <w:qFormat/>
    <w:uiPriority w:val="0"/>
    <w:rPr>
      <w:rFonts w:ascii="仿宋_GB2312" w:eastAsia="仿宋_GB2312"/>
      <w:b/>
      <w:sz w:val="32"/>
      <w:szCs w:val="32"/>
    </w:rPr>
  </w:style>
  <w:style w:type="paragraph" w:customStyle="1" w:styleId="823">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24">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5">
    <w:name w:val="正文 首行缩进:  2 字符 Char"/>
    <w:basedOn w:val="1"/>
    <w:qFormat/>
    <w:uiPriority w:val="0"/>
    <w:pPr>
      <w:adjustRightInd/>
      <w:spacing w:line="360" w:lineRule="auto"/>
      <w:ind w:firstLine="480"/>
    </w:pPr>
    <w:rPr>
      <w:rFonts w:cs="宋体"/>
      <w:sz w:val="24"/>
      <w:szCs w:val="20"/>
    </w:rPr>
  </w:style>
  <w:style w:type="paragraph" w:customStyle="1" w:styleId="826">
    <w:name w:val="Char Char4 Char Char"/>
    <w:basedOn w:val="1"/>
    <w:qFormat/>
    <w:uiPriority w:val="0"/>
    <w:pPr>
      <w:widowControl/>
      <w:adjustRightInd/>
      <w:spacing w:after="160" w:line="240" w:lineRule="exact"/>
      <w:jc w:val="left"/>
    </w:pPr>
  </w:style>
  <w:style w:type="paragraph" w:customStyle="1" w:styleId="82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8">
    <w:name w:val="Char Char11 Char Char Char2"/>
    <w:basedOn w:val="1"/>
    <w:qFormat/>
    <w:uiPriority w:val="0"/>
    <w:pPr>
      <w:spacing w:line="360" w:lineRule="auto"/>
    </w:pPr>
    <w:rPr>
      <w:szCs w:val="20"/>
    </w:rPr>
  </w:style>
  <w:style w:type="paragraph" w:customStyle="1" w:styleId="829">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30">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31">
    <w:name w:val="数字标题4"/>
    <w:basedOn w:val="6"/>
    <w:qFormat/>
    <w:uiPriority w:val="0"/>
    <w:pPr>
      <w:tabs>
        <w:tab w:val="left" w:pos="0"/>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32">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3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34">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5">
    <w:name w:val="Char311"/>
    <w:basedOn w:val="1"/>
    <w:qFormat/>
    <w:uiPriority w:val="0"/>
    <w:pPr>
      <w:adjustRightInd/>
      <w:ind w:firstLine="200" w:firstLineChars="200"/>
    </w:pPr>
    <w:rPr>
      <w:rFonts w:ascii="Tahoma" w:hAnsi="Tahoma"/>
      <w:sz w:val="24"/>
      <w:szCs w:val="20"/>
    </w:rPr>
  </w:style>
  <w:style w:type="paragraph" w:customStyle="1" w:styleId="836">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7">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8">
    <w:name w:val="正文 内标"/>
    <w:basedOn w:val="753"/>
    <w:qFormat/>
    <w:uiPriority w:val="0"/>
    <w:pPr>
      <w:tabs>
        <w:tab w:val="left" w:pos="0"/>
      </w:tabs>
      <w:ind w:left="900" w:firstLine="0" w:firstLineChars="0"/>
    </w:pPr>
  </w:style>
  <w:style w:type="paragraph" w:customStyle="1" w:styleId="839">
    <w:name w:val="Bulleted List"/>
    <w:basedOn w:val="1"/>
    <w:qFormat/>
    <w:uiPriority w:val="0"/>
    <w:pPr>
      <w:tabs>
        <w:tab w:val="left" w:pos="1260"/>
      </w:tabs>
      <w:adjustRightInd/>
      <w:ind w:left="1260" w:hanging="420"/>
    </w:pPr>
  </w:style>
  <w:style w:type="paragraph" w:customStyle="1" w:styleId="840">
    <w:name w:val="样式 正文文本缩进 2 + 仿宋_GB2312 黑色 行距: 1.5 倍行距"/>
    <w:basedOn w:val="38"/>
    <w:qFormat/>
    <w:uiPriority w:val="0"/>
    <w:pPr>
      <w:adjustRightInd/>
      <w:ind w:firstLine="560" w:firstLineChars="200"/>
      <w:textAlignment w:val="auto"/>
    </w:pPr>
    <w:rPr>
      <w:rFonts w:hAnsi="宋体" w:cs="宋体"/>
      <w:color w:val="000000"/>
      <w:kern w:val="2"/>
      <w:sz w:val="24"/>
    </w:rPr>
  </w:style>
  <w:style w:type="paragraph" w:customStyle="1" w:styleId="841">
    <w:name w:val="样式 左侧:  0.85 厘米"/>
    <w:basedOn w:val="1"/>
    <w:qFormat/>
    <w:uiPriority w:val="2"/>
    <w:pPr>
      <w:adjustRightInd/>
      <w:spacing w:line="360" w:lineRule="auto"/>
    </w:pPr>
    <w:rPr>
      <w:rFonts w:cs="宋体"/>
      <w:sz w:val="24"/>
      <w:szCs w:val="20"/>
    </w:rPr>
  </w:style>
  <w:style w:type="paragraph" w:customStyle="1" w:styleId="842">
    <w:name w:val="Char Char Char Char Char Char Char Char Char Char Char Char1 Char"/>
    <w:basedOn w:val="1"/>
    <w:qFormat/>
    <w:uiPriority w:val="0"/>
    <w:rPr>
      <w:rFonts w:ascii="Tahoma" w:hAnsi="Tahoma" w:cs="仿宋_GB2312"/>
      <w:sz w:val="24"/>
      <w:szCs w:val="20"/>
    </w:rPr>
  </w:style>
  <w:style w:type="paragraph" w:customStyle="1" w:styleId="843">
    <w:name w:val="正文1"/>
    <w:basedOn w:val="32"/>
    <w:qFormat/>
    <w:uiPriority w:val="0"/>
    <w:pPr>
      <w:ind w:left="0" w:leftChars="0" w:firstLine="480" w:firstLineChars="200"/>
    </w:pPr>
    <w:rPr>
      <w:rFonts w:ascii="仿宋_GB2312" w:hAnsi="Courier New" w:eastAsia="仿宋_GB2312"/>
      <w:kern w:val="28"/>
      <w:sz w:val="24"/>
    </w:rPr>
  </w:style>
  <w:style w:type="paragraph" w:customStyle="1" w:styleId="844">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5">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6">
    <w:name w:val="模板普通正文"/>
    <w:basedOn w:val="25"/>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7">
    <w:name w:val="Char Char1 Char Char Char Char Char Char"/>
    <w:basedOn w:val="1"/>
    <w:qFormat/>
    <w:uiPriority w:val="0"/>
    <w:rPr>
      <w:rFonts w:ascii="仿宋_GB2312" w:eastAsia="仿宋_GB2312"/>
      <w:b/>
      <w:sz w:val="32"/>
      <w:szCs w:val="20"/>
    </w:rPr>
  </w:style>
  <w:style w:type="paragraph" w:customStyle="1" w:styleId="848">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9">
    <w:name w:val="Char Char1 Char Char Char Char Char Char2"/>
    <w:basedOn w:val="1"/>
    <w:qFormat/>
    <w:uiPriority w:val="0"/>
    <w:rPr>
      <w:rFonts w:ascii="仿宋_GB2312" w:eastAsia="仿宋_GB2312"/>
      <w:b/>
      <w:sz w:val="32"/>
      <w:szCs w:val="20"/>
    </w:rPr>
  </w:style>
  <w:style w:type="paragraph" w:customStyle="1" w:styleId="850">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51">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52">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53">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54">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5">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6">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7">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8">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9">
    <w:name w:val="Char31"/>
    <w:basedOn w:val="1"/>
    <w:qFormat/>
    <w:uiPriority w:val="0"/>
    <w:pPr>
      <w:adjustRightInd/>
    </w:pPr>
    <w:rPr>
      <w:rFonts w:ascii="仿宋_GB2312" w:eastAsia="仿宋_GB2312"/>
      <w:b/>
      <w:sz w:val="32"/>
      <w:szCs w:val="32"/>
    </w:rPr>
  </w:style>
  <w:style w:type="paragraph" w:customStyle="1" w:styleId="860">
    <w:name w:val="样式 标题 3h33rd level3Heading 3 - oldH3l3CTheading 3Headin..."/>
    <w:basedOn w:val="5"/>
    <w:qFormat/>
    <w:uiPriority w:val="0"/>
    <w:pPr>
      <w:snapToGrid w:val="0"/>
      <w:ind w:left="0" w:firstLine="0"/>
      <w:jc w:val="left"/>
    </w:pPr>
    <w:rPr>
      <w:rFonts w:eastAsia="黑体" w:cs="宋体"/>
      <w:sz w:val="28"/>
      <w:szCs w:val="20"/>
    </w:rPr>
  </w:style>
  <w:style w:type="paragraph" w:customStyle="1" w:styleId="861">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62">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63">
    <w:name w:val="Char Char1"/>
    <w:basedOn w:val="1"/>
    <w:qFormat/>
    <w:uiPriority w:val="0"/>
    <w:pPr>
      <w:widowControl/>
      <w:spacing w:after="160" w:line="240" w:lineRule="exact"/>
      <w:jc w:val="left"/>
    </w:pPr>
    <w:rPr>
      <w:rFonts w:eastAsia="仿宋_GB2312"/>
      <w:sz w:val="28"/>
    </w:rPr>
  </w:style>
  <w:style w:type="paragraph" w:customStyle="1" w:styleId="864">
    <w:name w:val="Char21"/>
    <w:basedOn w:val="1"/>
    <w:qFormat/>
    <w:uiPriority w:val="0"/>
    <w:pPr>
      <w:adjustRightInd/>
      <w:ind w:firstLine="200" w:firstLineChars="200"/>
    </w:pPr>
    <w:rPr>
      <w:rFonts w:ascii="仿宋_GB2312" w:eastAsia="仿宋_GB2312"/>
      <w:b/>
      <w:sz w:val="32"/>
      <w:szCs w:val="32"/>
    </w:rPr>
  </w:style>
  <w:style w:type="paragraph" w:customStyle="1" w:styleId="865">
    <w:name w:val="列表段落1"/>
    <w:basedOn w:val="1"/>
    <w:qFormat/>
    <w:uiPriority w:val="34"/>
    <w:pPr>
      <w:adjustRightInd/>
      <w:ind w:right="238" w:firstLine="420"/>
    </w:pPr>
    <w:rPr>
      <w:rFonts w:ascii="Calibri" w:hAnsi="Calibri"/>
      <w:sz w:val="24"/>
    </w:rPr>
  </w:style>
  <w:style w:type="paragraph" w:customStyle="1" w:styleId="866">
    <w:name w:val="Char Char110"/>
    <w:basedOn w:val="1"/>
    <w:qFormat/>
    <w:uiPriority w:val="6"/>
    <w:pPr>
      <w:spacing w:line="360" w:lineRule="auto"/>
    </w:pPr>
    <w:rPr>
      <w:rFonts w:ascii="Tahoma" w:hAnsi="Tahoma"/>
      <w:sz w:val="24"/>
      <w:szCs w:val="20"/>
    </w:rPr>
  </w:style>
  <w:style w:type="paragraph" w:customStyle="1" w:styleId="867">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8">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9">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70">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71">
    <w:name w:val="Char Char Char Char Char Char Char Char Char Char Char Char1 Char2"/>
    <w:basedOn w:val="1"/>
    <w:qFormat/>
    <w:uiPriority w:val="0"/>
    <w:rPr>
      <w:rFonts w:ascii="Tahoma" w:hAnsi="Tahoma" w:cs="仿宋_GB2312"/>
      <w:sz w:val="24"/>
      <w:szCs w:val="20"/>
    </w:rPr>
  </w:style>
  <w:style w:type="paragraph" w:customStyle="1" w:styleId="872">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73">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74">
    <w:name w:val="样式 列表编号 + 段后: 0.5 行"/>
    <w:basedOn w:val="15"/>
    <w:qFormat/>
    <w:uiPriority w:val="2"/>
    <w:pPr>
      <w:tabs>
        <w:tab w:val="clear" w:pos="390"/>
        <w:tab w:val="clear" w:pos="454"/>
      </w:tabs>
      <w:spacing w:after="0"/>
      <w:ind w:left="840" w:hanging="420"/>
      <w:contextualSpacing/>
    </w:pPr>
    <w:rPr>
      <w:rFonts w:cs="宋体"/>
    </w:rPr>
  </w:style>
  <w:style w:type="paragraph" w:customStyle="1" w:styleId="875">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6">
    <w:name w:val="_Style 12"/>
    <w:basedOn w:val="19"/>
    <w:qFormat/>
    <w:uiPriority w:val="0"/>
    <w:pPr>
      <w:snapToGrid w:val="0"/>
      <w:spacing w:line="360" w:lineRule="auto"/>
    </w:pPr>
  </w:style>
  <w:style w:type="paragraph" w:customStyle="1" w:styleId="877">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8">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9">
    <w:name w:val="_Style 94"/>
    <w:basedOn w:val="1"/>
    <w:next w:val="261"/>
    <w:qFormat/>
    <w:uiPriority w:val="34"/>
    <w:pPr>
      <w:adjustRightInd/>
      <w:spacing w:line="360" w:lineRule="auto"/>
      <w:ind w:firstLine="200" w:firstLineChars="200"/>
    </w:pPr>
    <w:rPr>
      <w:rFonts w:ascii="Calibri" w:hAnsi="Calibri"/>
      <w:sz w:val="28"/>
      <w:szCs w:val="20"/>
    </w:rPr>
  </w:style>
  <w:style w:type="paragraph" w:customStyle="1" w:styleId="880">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81">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82">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83">
    <w:name w:val="3级标题"/>
    <w:basedOn w:val="675"/>
    <w:qFormat/>
    <w:uiPriority w:val="0"/>
    <w:pPr>
      <w:outlineLvl w:val="2"/>
    </w:pPr>
  </w:style>
  <w:style w:type="paragraph" w:customStyle="1" w:styleId="884">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5">
    <w:name w:val="Char1 Char Char Char3"/>
    <w:basedOn w:val="1"/>
    <w:qFormat/>
    <w:uiPriority w:val="0"/>
    <w:pPr>
      <w:adjustRightInd/>
      <w:ind w:firstLine="200" w:firstLineChars="200"/>
    </w:pPr>
    <w:rPr>
      <w:rFonts w:ascii="Tahoma" w:hAnsi="Tahoma"/>
      <w:sz w:val="24"/>
      <w:szCs w:val="20"/>
    </w:rPr>
  </w:style>
  <w:style w:type="paragraph" w:customStyle="1" w:styleId="886">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7">
    <w:name w:val="MM Empty"/>
    <w:basedOn w:val="1"/>
    <w:qFormat/>
    <w:uiPriority w:val="0"/>
    <w:pPr>
      <w:adjustRightInd/>
    </w:pPr>
  </w:style>
  <w:style w:type="paragraph" w:customStyle="1" w:styleId="888">
    <w:name w:val="Char24"/>
    <w:basedOn w:val="1"/>
    <w:qFormat/>
    <w:uiPriority w:val="0"/>
    <w:rPr>
      <w:rFonts w:ascii="仿宋_GB2312" w:eastAsia="仿宋_GB2312"/>
      <w:b/>
      <w:sz w:val="32"/>
      <w:szCs w:val="32"/>
    </w:rPr>
  </w:style>
  <w:style w:type="paragraph" w:customStyle="1" w:styleId="889">
    <w:name w:val="正文箭头"/>
    <w:basedOn w:val="541"/>
    <w:qFormat/>
    <w:uiPriority w:val="0"/>
  </w:style>
  <w:style w:type="paragraph" w:customStyle="1" w:styleId="890">
    <w:name w:val="U_编号2"/>
    <w:basedOn w:val="1"/>
    <w:qFormat/>
    <w:uiPriority w:val="0"/>
    <w:pPr>
      <w:tabs>
        <w:tab w:val="left" w:pos="785"/>
      </w:tabs>
      <w:adjustRightInd/>
      <w:spacing w:beforeLines="10" w:afterLines="10" w:line="300" w:lineRule="auto"/>
    </w:pPr>
    <w:rPr>
      <w:sz w:val="24"/>
    </w:rPr>
  </w:style>
  <w:style w:type="paragraph" w:customStyle="1" w:styleId="891">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92">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93">
    <w:name w:val="标书标题3"/>
    <w:basedOn w:val="5"/>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94">
    <w:name w:val="TOC 标题11"/>
    <w:basedOn w:val="2"/>
    <w:next w:val="1"/>
    <w:unhideWhenUsed/>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5">
    <w:name w:val="_Style 1"/>
    <w:basedOn w:val="1"/>
    <w:qFormat/>
    <w:uiPriority w:val="34"/>
    <w:pPr>
      <w:adjustRightInd/>
      <w:ind w:firstLine="420" w:firstLineChars="200"/>
    </w:pPr>
    <w:rPr>
      <w:rFonts w:eastAsia="仿宋_GB2312"/>
      <w:sz w:val="28"/>
    </w:rPr>
  </w:style>
  <w:style w:type="paragraph" w:customStyle="1" w:styleId="896">
    <w:name w:val="表格 内容"/>
    <w:basedOn w:val="732"/>
    <w:qFormat/>
    <w:uiPriority w:val="0"/>
    <w:rPr>
      <w:b w:val="0"/>
      <w:sz w:val="20"/>
    </w:rPr>
  </w:style>
  <w:style w:type="paragraph" w:customStyle="1" w:styleId="897">
    <w:name w:val="正文首行缩进1"/>
    <w:basedOn w:val="24"/>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8">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9">
    <w:name w:val="数字标题5"/>
    <w:basedOn w:val="7"/>
    <w:next w:val="1"/>
    <w:qFormat/>
    <w:uiPriority w:val="0"/>
    <w:pPr>
      <w:tabs>
        <w:tab w:val="left" w:pos="1080"/>
      </w:tabs>
      <w:ind w:left="1080" w:hanging="1080"/>
    </w:pPr>
  </w:style>
  <w:style w:type="paragraph" w:customStyle="1" w:styleId="900">
    <w:name w:val="数字标题1"/>
    <w:basedOn w:val="2"/>
    <w:next w:val="1"/>
    <w:qFormat/>
    <w:uiPriority w:val="0"/>
    <w:pPr>
      <w:tabs>
        <w:tab w:val="left" w:pos="480"/>
      </w:tabs>
      <w:ind w:left="480" w:hanging="480"/>
    </w:pPr>
  </w:style>
  <w:style w:type="paragraph" w:customStyle="1" w:styleId="901">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902">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903">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904">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5">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7">
    <w:name w:val="0"/>
    <w:basedOn w:val="1"/>
    <w:qFormat/>
    <w:uiPriority w:val="0"/>
    <w:pPr>
      <w:widowControl/>
    </w:pPr>
    <w:rPr>
      <w:kern w:val="0"/>
      <w:sz w:val="24"/>
      <w:szCs w:val="20"/>
    </w:rPr>
  </w:style>
  <w:style w:type="paragraph" w:customStyle="1" w:styleId="908">
    <w:name w:val="Char Char113"/>
    <w:basedOn w:val="1"/>
    <w:qFormat/>
    <w:uiPriority w:val="0"/>
    <w:pPr>
      <w:widowControl/>
      <w:spacing w:after="160" w:line="240" w:lineRule="exact"/>
      <w:jc w:val="left"/>
    </w:pPr>
    <w:rPr>
      <w:rFonts w:eastAsia="仿宋_GB2312"/>
      <w:sz w:val="28"/>
    </w:rPr>
  </w:style>
  <w:style w:type="paragraph" w:customStyle="1" w:styleId="909">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10">
    <w:name w:val="_Style 8"/>
    <w:basedOn w:val="1"/>
    <w:qFormat/>
    <w:uiPriority w:val="34"/>
    <w:pPr>
      <w:adjustRightInd/>
      <w:ind w:firstLine="420" w:firstLineChars="200"/>
    </w:pPr>
    <w:rPr>
      <w:rFonts w:eastAsia="仿宋_GB2312"/>
      <w:sz w:val="28"/>
    </w:rPr>
  </w:style>
  <w:style w:type="paragraph" w:customStyle="1" w:styleId="911">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12">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13">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14">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5">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6">
    <w:name w:val="Char Char112"/>
    <w:basedOn w:val="1"/>
    <w:qFormat/>
    <w:uiPriority w:val="6"/>
    <w:pPr>
      <w:widowControl/>
      <w:spacing w:after="160" w:line="240" w:lineRule="exact"/>
      <w:jc w:val="left"/>
    </w:pPr>
    <w:rPr>
      <w:rFonts w:eastAsia="仿宋_GB2312"/>
      <w:sz w:val="28"/>
    </w:rPr>
  </w:style>
  <w:style w:type="paragraph" w:customStyle="1" w:styleId="917">
    <w:name w:val="正文 图"/>
    <w:basedOn w:val="446"/>
    <w:qFormat/>
    <w:uiPriority w:val="0"/>
    <w:pPr>
      <w:adjustRightInd/>
      <w:spacing w:before="0"/>
      <w:ind w:firstLine="0"/>
      <w:jc w:val="center"/>
    </w:pPr>
    <w:rPr>
      <w:rFonts w:ascii="微软雅黑" w:hAnsi="微软雅黑"/>
    </w:rPr>
  </w:style>
  <w:style w:type="paragraph" w:customStyle="1" w:styleId="918">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9">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20">
    <w:name w:val="Thf"/>
    <w:basedOn w:val="565"/>
    <w:qFormat/>
    <w:uiPriority w:val="0"/>
    <w:pPr>
      <w:ind w:left="0"/>
    </w:pPr>
  </w:style>
  <w:style w:type="paragraph" w:customStyle="1" w:styleId="921">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2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23">
    <w:name w:val="注释"/>
    <w:basedOn w:val="1"/>
    <w:qFormat/>
    <w:uiPriority w:val="0"/>
    <w:pPr>
      <w:adjustRightInd/>
      <w:spacing w:line="360" w:lineRule="auto"/>
      <w:ind w:firstLine="480"/>
    </w:pPr>
    <w:rPr>
      <w:sz w:val="24"/>
    </w:rPr>
  </w:style>
  <w:style w:type="table" w:customStyle="1" w:styleId="924">
    <w:name w:val="网格型2"/>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5">
    <w:name w:val="网格型1"/>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6">
    <w:name w:val="网格型6"/>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7">
    <w:name w:val="网格型3"/>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8">
    <w:name w:val="网格型4"/>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table" w:customStyle="1" w:styleId="929">
    <w:name w:val="网格型5"/>
    <w:basedOn w:val="63"/>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customStyle="1" w:styleId="930">
    <w:name w:val="列出段落111"/>
    <w:basedOn w:val="1"/>
    <w:qFormat/>
    <w:uiPriority w:val="34"/>
    <w:pPr>
      <w:ind w:firstLine="420" w:firstLineChars="200"/>
    </w:pPr>
  </w:style>
  <w:style w:type="character" w:customStyle="1" w:styleId="931">
    <w:name w:val="交叉引用"/>
    <w:qFormat/>
    <w:uiPriority w:val="1"/>
    <w:rPr>
      <w:rFonts w:ascii="Arial" w:hAnsi="Arial" w:eastAsia="黑体"/>
      <w:snapToGrid w:val="0"/>
      <w:color w:val="0000FF"/>
      <w:kern w:val="0"/>
      <w:sz w:val="20"/>
      <w:szCs w:val="21"/>
      <w:u w:val="single"/>
      <w:lang w:val="en-US" w:eastAsia="zh-CN"/>
    </w:rPr>
  </w:style>
  <w:style w:type="character" w:customStyle="1" w:styleId="932">
    <w:name w:val="正文缩进 字符1"/>
    <w:qFormat/>
    <w:uiPriority w:val="0"/>
    <w:rPr>
      <w:rFonts w:ascii="宋体" w:eastAsia="宋体"/>
      <w:snapToGrid w:val="0"/>
      <w:color w:val="000000"/>
      <w:kern w:val="28"/>
      <w:sz w:val="28"/>
      <w:lang w:val="en-US" w:eastAsia="zh-CN" w:bidi="ar-SA"/>
    </w:rPr>
  </w:style>
  <w:style w:type="character" w:customStyle="1" w:styleId="933">
    <w:name w:val="页脚 字符1"/>
    <w:qFormat/>
    <w:locked/>
    <w:uiPriority w:val="99"/>
    <w:rPr>
      <w:kern w:val="2"/>
      <w:sz w:val="18"/>
      <w:szCs w:val="18"/>
    </w:rPr>
  </w:style>
  <w:style w:type="character" w:customStyle="1" w:styleId="934">
    <w:name w:val="页眉 字符1"/>
    <w:qFormat/>
    <w:uiPriority w:val="99"/>
    <w:rPr>
      <w:kern w:val="2"/>
      <w:sz w:val="18"/>
      <w:szCs w:val="18"/>
    </w:rPr>
  </w:style>
  <w:style w:type="character" w:customStyle="1" w:styleId="935">
    <w:name w:val="尾注文本 Char"/>
    <w:link w:val="39"/>
    <w:qFormat/>
    <w:uiPriority w:val="0"/>
    <w:rPr>
      <w:kern w:val="2"/>
      <w:sz w:val="21"/>
      <w:szCs w:val="24"/>
      <w:lang w:val="zh-CN"/>
    </w:rPr>
  </w:style>
  <w:style w:type="character" w:customStyle="1" w:styleId="936">
    <w:name w:val="无间隔 Char"/>
    <w:link w:val="486"/>
    <w:qFormat/>
    <w:uiPriority w:val="99"/>
    <w:rPr>
      <w:kern w:val="2"/>
      <w:sz w:val="21"/>
      <w:szCs w:val="22"/>
    </w:rPr>
  </w:style>
  <w:style w:type="character" w:customStyle="1" w:styleId="937">
    <w:name w:val="标准文本 Char Char"/>
    <w:link w:val="938"/>
    <w:qFormat/>
    <w:uiPriority w:val="0"/>
    <w:rPr>
      <w:rFonts w:cs="宋体"/>
      <w:kern w:val="2"/>
      <w:sz w:val="24"/>
    </w:rPr>
  </w:style>
  <w:style w:type="paragraph" w:customStyle="1" w:styleId="938">
    <w:name w:val="标准文本"/>
    <w:basedOn w:val="1"/>
    <w:link w:val="937"/>
    <w:qFormat/>
    <w:uiPriority w:val="0"/>
    <w:pPr>
      <w:adjustRightInd/>
      <w:spacing w:line="360" w:lineRule="auto"/>
      <w:ind w:firstLine="480" w:firstLineChars="200"/>
    </w:pPr>
    <w:rPr>
      <w:rFonts w:cs="宋体"/>
      <w:sz w:val="24"/>
      <w:szCs w:val="20"/>
    </w:rPr>
  </w:style>
  <w:style w:type="character" w:customStyle="1" w:styleId="939">
    <w:name w:val="Char Char213"/>
    <w:qFormat/>
    <w:uiPriority w:val="0"/>
    <w:rPr>
      <w:rFonts w:eastAsia="Century Gothic"/>
      <w:b/>
      <w:bCs/>
      <w:kern w:val="44"/>
      <w:sz w:val="32"/>
      <w:szCs w:val="44"/>
      <w:lang w:val="en-US" w:eastAsia="zh-CN" w:bidi="ar-SA"/>
    </w:rPr>
  </w:style>
  <w:style w:type="character" w:customStyle="1" w:styleId="940">
    <w:name w:val="apple-style-span"/>
    <w:qFormat/>
    <w:uiPriority w:val="0"/>
    <w:rPr>
      <w:rFonts w:ascii="Arial" w:hAnsi="Arial" w:eastAsia="黑体" w:cs="Arial"/>
      <w:snapToGrid w:val="0"/>
      <w:kern w:val="0"/>
      <w:szCs w:val="21"/>
    </w:rPr>
  </w:style>
  <w:style w:type="character" w:customStyle="1" w:styleId="941">
    <w:name w:val="15"/>
    <w:qFormat/>
    <w:uiPriority w:val="0"/>
    <w:rPr>
      <w:rFonts w:hint="default" w:ascii="Calibri" w:hAnsi="Calibri"/>
      <w:color w:val="0000FF"/>
      <w:u w:val="single"/>
    </w:rPr>
  </w:style>
  <w:style w:type="character" w:customStyle="1" w:styleId="942">
    <w:name w:val="16"/>
    <w:qFormat/>
    <w:uiPriority w:val="0"/>
    <w:rPr>
      <w:rFonts w:hint="eastAsia" w:ascii="宋体" w:hAnsi="宋体" w:eastAsia="宋体"/>
      <w:color w:val="000000"/>
      <w:sz w:val="20"/>
      <w:szCs w:val="20"/>
    </w:rPr>
  </w:style>
  <w:style w:type="character" w:customStyle="1" w:styleId="943">
    <w:name w:val="edui-unclickable"/>
    <w:qFormat/>
    <w:uiPriority w:val="0"/>
    <w:rPr>
      <w:color w:val="808080"/>
    </w:rPr>
  </w:style>
  <w:style w:type="character" w:customStyle="1" w:styleId="944">
    <w:name w:val="tpc_content1"/>
    <w:qFormat/>
    <w:uiPriority w:val="0"/>
    <w:rPr>
      <w:sz w:val="20"/>
      <w:szCs w:val="20"/>
    </w:rPr>
  </w:style>
  <w:style w:type="character" w:customStyle="1" w:styleId="945">
    <w:name w:val="正文文本缩进 字符"/>
    <w:qFormat/>
    <w:uiPriority w:val="0"/>
    <w:rPr>
      <w:rFonts w:ascii="Century Gothic" w:hAnsi="Century Gothic" w:eastAsia="Century Gothic"/>
      <w:kern w:val="2"/>
      <w:sz w:val="24"/>
      <w:lang w:val="en-US" w:eastAsia="zh-CN" w:bidi="ar-SA"/>
    </w:rPr>
  </w:style>
  <w:style w:type="character" w:customStyle="1" w:styleId="946">
    <w:name w:val="正文文本 2 字符"/>
    <w:qFormat/>
    <w:uiPriority w:val="0"/>
    <w:rPr>
      <w:rFonts w:ascii="Arial" w:hAnsi="Arial" w:eastAsia="宋体"/>
      <w:kern w:val="2"/>
      <w:sz w:val="24"/>
      <w:szCs w:val="24"/>
      <w:lang w:val="en-US" w:eastAsia="zh-CN" w:bidi="ar-SA"/>
    </w:rPr>
  </w:style>
  <w:style w:type="character" w:customStyle="1" w:styleId="947">
    <w:name w:val="edui-clickable2"/>
    <w:qFormat/>
    <w:uiPriority w:val="0"/>
    <w:rPr>
      <w:color w:val="0000FF"/>
      <w:u w:val="single"/>
    </w:rPr>
  </w:style>
  <w:style w:type="character" w:customStyle="1" w:styleId="948">
    <w:name w:val="style1"/>
    <w:qFormat/>
    <w:uiPriority w:val="0"/>
    <w:rPr>
      <w:rFonts w:ascii="Arial" w:hAnsi="Arial" w:eastAsia="黑体" w:cs="Arial"/>
      <w:snapToGrid w:val="0"/>
      <w:kern w:val="0"/>
      <w:szCs w:val="21"/>
    </w:rPr>
  </w:style>
  <w:style w:type="character" w:customStyle="1" w:styleId="949">
    <w:name w:val="zbggtop11 style5"/>
    <w:qFormat/>
    <w:uiPriority w:val="0"/>
    <w:rPr>
      <w:rFonts w:ascii="Arial" w:hAnsi="Arial" w:eastAsia="黑体" w:cs="Arial"/>
      <w:snapToGrid w:val="0"/>
      <w:kern w:val="0"/>
      <w:szCs w:val="21"/>
    </w:rPr>
  </w:style>
  <w:style w:type="character" w:customStyle="1" w:styleId="950">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51">
    <w:name w:val="bulletintext1"/>
    <w:qFormat/>
    <w:uiPriority w:val="0"/>
    <w:rPr>
      <w:color w:val="000000"/>
      <w:sz w:val="18"/>
    </w:rPr>
  </w:style>
  <w:style w:type="paragraph" w:customStyle="1" w:styleId="952">
    <w:name w:val="_Style 947"/>
    <w:basedOn w:val="1"/>
    <w:next w:val="261"/>
    <w:qFormat/>
    <w:uiPriority w:val="34"/>
    <w:pPr>
      <w:adjustRightInd/>
      <w:ind w:firstLine="420" w:firstLineChars="200"/>
    </w:pPr>
  </w:style>
  <w:style w:type="paragraph" w:customStyle="1" w:styleId="953">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54">
    <w:name w:val="纯文本2"/>
    <w:basedOn w:val="1"/>
    <w:qFormat/>
    <w:uiPriority w:val="0"/>
    <w:pPr>
      <w:adjustRightInd/>
      <w:snapToGrid w:val="0"/>
      <w:jc w:val="left"/>
    </w:pPr>
    <w:rPr>
      <w:rFonts w:ascii="Century Gothic" w:hAnsi="楷体_GB2312" w:eastAsia="Century Gothic"/>
      <w:szCs w:val="20"/>
    </w:rPr>
  </w:style>
  <w:style w:type="paragraph" w:customStyle="1" w:styleId="955">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6">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7">
    <w:name w:val="节"/>
    <w:basedOn w:val="4"/>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8">
    <w:name w:val="Blockquote"/>
    <w:basedOn w:val="1"/>
    <w:qFormat/>
    <w:uiPriority w:val="0"/>
    <w:pPr>
      <w:autoSpaceDE w:val="0"/>
      <w:autoSpaceDN w:val="0"/>
      <w:spacing w:before="100" w:after="100"/>
      <w:ind w:left="360" w:right="360"/>
      <w:jc w:val="left"/>
    </w:pPr>
    <w:rPr>
      <w:kern w:val="0"/>
      <w:sz w:val="24"/>
      <w:szCs w:val="20"/>
    </w:rPr>
  </w:style>
  <w:style w:type="paragraph" w:customStyle="1" w:styleId="959">
    <w:name w:val="p1"/>
    <w:basedOn w:val="1"/>
    <w:qFormat/>
    <w:uiPriority w:val="0"/>
    <w:pPr>
      <w:widowControl/>
      <w:adjustRightInd/>
      <w:jc w:val="left"/>
    </w:pPr>
    <w:rPr>
      <w:rFonts w:ascii=".PingFang SC" w:eastAsia=".PingFang SC"/>
      <w:color w:val="454545"/>
      <w:kern w:val="0"/>
      <w:sz w:val="18"/>
      <w:szCs w:val="18"/>
    </w:rPr>
  </w:style>
  <w:style w:type="paragraph" w:customStyle="1" w:styleId="960">
    <w:name w:val="Table Paragraph"/>
    <w:basedOn w:val="1"/>
    <w:qFormat/>
    <w:uiPriority w:val="0"/>
    <w:pPr>
      <w:adjustRightInd/>
      <w:jc w:val="left"/>
    </w:pPr>
    <w:rPr>
      <w:rFonts w:ascii="Calibri" w:hAnsi="Calibri"/>
      <w:kern w:val="0"/>
      <w:sz w:val="22"/>
      <w:szCs w:val="22"/>
      <w:lang w:eastAsia="en-US"/>
    </w:rPr>
  </w:style>
  <w:style w:type="paragraph" w:customStyle="1" w:styleId="961">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62">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63">
    <w:name w:val="text-tag"/>
    <w:basedOn w:val="1"/>
    <w:semiHidden/>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64">
    <w:name w:val="ksfind_class_select1"/>
    <w:basedOn w:val="70"/>
    <w:qFormat/>
    <w:uiPriority w:val="0"/>
    <w:rPr>
      <w:color w:val="000000"/>
      <w:shd w:val="clear" w:color="auto" w:fill="EFD200"/>
    </w:rPr>
  </w:style>
  <w:style w:type="character" w:customStyle="1" w:styleId="965">
    <w:name w:val="font71"/>
    <w:qFormat/>
    <w:uiPriority w:val="0"/>
    <w:rPr>
      <w:rFonts w:hint="eastAsia" w:ascii="宋体" w:hAnsi="宋体" w:eastAsia="宋体" w:cs="宋体"/>
      <w:color w:val="000000"/>
      <w:sz w:val="22"/>
      <w:szCs w:val="22"/>
      <w:u w:val="none"/>
    </w:rPr>
  </w:style>
  <w:style w:type="character" w:customStyle="1" w:styleId="966">
    <w:name w:val="font91"/>
    <w:qFormat/>
    <w:uiPriority w:val="0"/>
    <w:rPr>
      <w:rFonts w:hint="eastAsia" w:ascii="仿宋" w:hAnsi="仿宋" w:eastAsia="仿宋" w:cs="仿宋"/>
      <w:color w:val="000000"/>
      <w:sz w:val="22"/>
      <w:szCs w:val="22"/>
      <w:u w:val="none"/>
    </w:rPr>
  </w:style>
  <w:style w:type="paragraph" w:customStyle="1" w:styleId="967">
    <w:name w:val="修订4"/>
    <w:hidden/>
    <w:semiHidden/>
    <w:qFormat/>
    <w:uiPriority w:val="99"/>
    <w:rPr>
      <w:rFonts w:ascii="Times New Roman" w:hAnsi="Times New Roman" w:eastAsia="宋体" w:cs="Times New Roman"/>
      <w:kern w:val="2"/>
      <w:sz w:val="21"/>
      <w:szCs w:val="24"/>
      <w:lang w:val="en-US" w:eastAsia="zh-CN" w:bidi="ar-SA"/>
    </w:rPr>
  </w:style>
  <w:style w:type="paragraph" w:customStyle="1" w:styleId="968">
    <w:name w:val="0表头样式"/>
    <w:basedOn w:val="969"/>
    <w:qFormat/>
    <w:uiPriority w:val="0"/>
    <w:pPr>
      <w:jc w:val="center"/>
    </w:pPr>
    <w:rPr>
      <w:b/>
    </w:rPr>
  </w:style>
  <w:style w:type="paragraph" w:customStyle="1" w:styleId="969">
    <w:name w:val="0表格样式"/>
    <w:basedOn w:val="1"/>
    <w:qFormat/>
    <w:uiPriority w:val="0"/>
    <w:rPr>
      <w:rFonts w:cs="Calibri"/>
      <w:szCs w:val="21"/>
    </w:rPr>
  </w:style>
  <w:style w:type="paragraph" w:customStyle="1" w:styleId="970">
    <w:name w:val="H表正"/>
    <w:basedOn w:val="1"/>
    <w:qFormat/>
    <w:uiPriority w:val="0"/>
    <w:pPr>
      <w:widowControl/>
    </w:pPr>
    <w:rPr>
      <w:rFonts w:ascii="宋体" w:hAnsi="宋体" w:cs="Calibri"/>
      <w:color w:val="000000"/>
      <w:kern w:val="0"/>
      <w:sz w:val="20"/>
      <w:szCs w:val="20"/>
    </w:rPr>
  </w:style>
  <w:style w:type="paragraph" w:customStyle="1" w:styleId="971">
    <w:name w:val="正文_0_0"/>
    <w:qFormat/>
    <w:uiPriority w:val="0"/>
    <w:pPr>
      <w:widowControl w:val="0"/>
      <w:jc w:val="both"/>
    </w:pPr>
    <w:rPr>
      <w:rFonts w:ascii="Calibri" w:hAnsi="Calibri" w:eastAsia="宋体" w:cs="Times New Roman"/>
      <w:kern w:val="2"/>
      <w:sz w:val="21"/>
      <w:szCs w:val="22"/>
      <w:lang w:val="en-US" w:eastAsia="zh-CN" w:bidi="ar-SA"/>
    </w:rPr>
  </w:style>
  <w:style w:type="paragraph" w:customStyle="1" w:styleId="972">
    <w:name w:val="正文缩进_0"/>
    <w:basedOn w:val="1"/>
    <w:qFormat/>
    <w:uiPriority w:val="0"/>
    <w:pPr>
      <w:ind w:firstLine="420"/>
    </w:pPr>
    <w:rPr>
      <w:rFonts w:ascii="Calibri" w:hAnsi="Calibri" w:cs="Calibri"/>
      <w:kern w:val="0"/>
      <w:sz w:val="24"/>
      <w:szCs w:val="20"/>
    </w:rPr>
  </w:style>
  <w:style w:type="character" w:customStyle="1" w:styleId="973">
    <w:name w:val="10"/>
    <w:qFormat/>
    <w:uiPriority w:val="0"/>
    <w:rPr>
      <w:rFonts w:hint="default" w:ascii="Times New Roman" w:hAnsi="Times New Roman" w:cs="Times New Roman"/>
    </w:rPr>
  </w:style>
  <w:style w:type="paragraph" w:customStyle="1" w:styleId="974">
    <w:name w:val="正文_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975">
    <w:name w:val="H表_1"/>
    <w:basedOn w:val="1"/>
    <w:qFormat/>
    <w:uiPriority w:val="0"/>
    <w:pPr>
      <w:widowControl/>
      <w:jc w:val="center"/>
    </w:pPr>
    <w:rPr>
      <w:rFonts w:ascii="宋体" w:hAnsi="宋体" w:cs="Calibri"/>
      <w:kern w:val="0"/>
      <w:sz w:val="20"/>
      <w:szCs w:val="20"/>
    </w:rPr>
  </w:style>
  <w:style w:type="paragraph" w:customStyle="1" w:styleId="976">
    <w:name w:val="正文一"/>
    <w:basedOn w:val="1"/>
    <w:qFormat/>
    <w:uiPriority w:val="0"/>
    <w:pPr>
      <w:spacing w:line="360" w:lineRule="auto"/>
      <w:ind w:firstLine="480" w:firstLineChars="200"/>
    </w:pPr>
    <w:rPr>
      <w:rFonts w:ascii="宋体" w:hAnsi="宋体"/>
      <w:sz w:val="24"/>
      <w:szCs w:val="24"/>
    </w:rPr>
  </w:style>
  <w:style w:type="paragraph" w:customStyle="1" w:styleId="977">
    <w:name w:val="2 二级标题"/>
    <w:basedOn w:val="1"/>
    <w:next w:val="1"/>
    <w:qFormat/>
    <w:uiPriority w:val="0"/>
    <w:pPr>
      <w:keepNext/>
      <w:numPr>
        <w:ilvl w:val="1"/>
        <w:numId w:val="1"/>
      </w:numPr>
      <w:spacing w:before="120" w:after="120"/>
      <w:ind w:firstLine="0" w:firstLineChars="0"/>
      <w:outlineLvl w:val="1"/>
    </w:pPr>
    <w:rPr>
      <w:rFonts w:eastAsia="楷体"/>
      <w:bCs/>
      <w:sz w:val="30"/>
      <w:szCs w:val="30"/>
    </w:rPr>
  </w:style>
  <w:style w:type="paragraph" w:customStyle="1" w:styleId="978">
    <w:name w:val="3 三级标题"/>
    <w:basedOn w:val="1"/>
    <w:next w:val="1"/>
    <w:qFormat/>
    <w:uiPriority w:val="0"/>
    <w:pPr>
      <w:keepNext/>
      <w:numPr>
        <w:ilvl w:val="2"/>
        <w:numId w:val="1"/>
      </w:numPr>
      <w:spacing w:before="60" w:after="60"/>
      <w:ind w:firstLine="0" w:firstLineChars="0"/>
      <w:outlineLvl w:val="2"/>
    </w:pPr>
    <w:rPr>
      <w:b/>
      <w:bCs/>
      <w:szCs w:val="3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header" Target="header1.xml"/><Relationship Id="rId29" Type="http://schemas.openxmlformats.org/officeDocument/2006/relationships/image" Target="media/image3.png"/><Relationship Id="rId28" Type="http://schemas.openxmlformats.org/officeDocument/2006/relationships/image" Target="media/image2.png"/><Relationship Id="rId27" Type="http://schemas.openxmlformats.org/officeDocument/2006/relationships/image" Target="media/image1.png"/><Relationship Id="rId26" Type="http://schemas.openxmlformats.org/officeDocument/2006/relationships/theme" Target="theme/theme1.xml"/><Relationship Id="rId25" Type="http://schemas.openxmlformats.org/officeDocument/2006/relationships/footer" Target="footer13.xml"/><Relationship Id="rId24" Type="http://schemas.openxmlformats.org/officeDocument/2006/relationships/footer" Target="footer12.xml"/><Relationship Id="rId23" Type="http://schemas.openxmlformats.org/officeDocument/2006/relationships/footer" Target="footer11.xml"/><Relationship Id="rId22" Type="http://schemas.openxmlformats.org/officeDocument/2006/relationships/header" Target="header10.xml"/><Relationship Id="rId21" Type="http://schemas.openxmlformats.org/officeDocument/2006/relationships/header" Target="header9.xml"/><Relationship Id="rId20" Type="http://schemas.openxmlformats.org/officeDocument/2006/relationships/footer" Target="footer10.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header" Target="header8.xml"/><Relationship Id="rId17" Type="http://schemas.openxmlformats.org/officeDocument/2006/relationships/header" Target="header7.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6.xml"/><Relationship Id="rId13" Type="http://schemas.openxmlformats.org/officeDocument/2006/relationships/header" Target="header5.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94</Pages>
  <Words>27210</Words>
  <Characters>28732</Characters>
  <Lines>1</Lines>
  <Paragraphs>1</Paragraphs>
  <TotalTime>2</TotalTime>
  <ScaleCrop>false</ScaleCrop>
  <LinksUpToDate>false</LinksUpToDate>
  <CharactersWithSpaces>29206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2021-08-02T08:22:00Z</dcterms:created>
  <dc:creator>玥</dc:creator>
  <cp:lastModifiedBy>呱呱</cp:lastModifiedBy>
  <cp:lastPrinted>2021-12-30T11:06:00Z</cp:lastPrinted>
  <dcterms:modified xsi:type="dcterms:W3CDTF">2025-07-15T02:43:08Z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F9809CE5F061405BA013E31662ED1A02_13</vt:lpwstr>
  </property>
  <property fmtid="{D5CDD505-2E9C-101B-9397-08002B2CF9AE}" pid="5" name="KSOTemplateDocerSaveRecord">
    <vt:lpwstr>eyJoZGlkIjoiZmM1NGQ3ZDIwMzgyZTI3MDhlYjI2M2RlN2Q5M2I4YTUiLCJ1c2VySWQiOiI0NDg3MDg0OTkifQ==</vt:lpwstr>
  </property>
</Properties>
</file>