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FE18EC">
      <w:pPr>
        <w:spacing w:line="360" w:lineRule="auto"/>
        <w:jc w:val="center"/>
        <w:rPr>
          <w:rFonts w:ascii="宋体" w:hAnsi="宋体" w:cs="宋体"/>
          <w:b/>
          <w:color w:val="auto"/>
          <w:sz w:val="24"/>
          <w:highlight w:val="none"/>
        </w:rPr>
      </w:pPr>
    </w:p>
    <w:p w14:paraId="6E26460A">
      <w:pPr>
        <w:spacing w:line="360" w:lineRule="auto"/>
        <w:jc w:val="center"/>
        <w:rPr>
          <w:rFonts w:ascii="宋体" w:hAnsi="宋体" w:cs="宋体"/>
          <w:b/>
          <w:color w:val="auto"/>
          <w:sz w:val="24"/>
          <w:highlight w:val="none"/>
        </w:rPr>
      </w:pPr>
    </w:p>
    <w:p w14:paraId="6FCDF735">
      <w:pPr>
        <w:adjustRightInd/>
        <w:spacing w:line="360" w:lineRule="auto"/>
        <w:jc w:val="center"/>
        <w:rPr>
          <w:rFonts w:hint="eastAsia" w:ascii="宋体" w:hAnsi="宋体" w:cs="宋体"/>
          <w:b/>
          <w:bCs/>
          <w:color w:val="auto"/>
          <w:sz w:val="44"/>
          <w:szCs w:val="44"/>
          <w:highlight w:val="none"/>
          <w:lang w:eastAsia="zh-CN"/>
        </w:rPr>
      </w:pPr>
    </w:p>
    <w:p w14:paraId="69568133">
      <w:pPr>
        <w:adjustRightInd/>
        <w:spacing w:line="360" w:lineRule="auto"/>
        <w:jc w:val="center"/>
        <w:rPr>
          <w:rFonts w:hint="eastAsia" w:ascii="宋体" w:hAnsi="宋体" w:eastAsia="宋体" w:cs="宋体"/>
          <w:b/>
          <w:bCs/>
          <w:color w:val="auto"/>
          <w:sz w:val="48"/>
          <w:szCs w:val="48"/>
          <w:highlight w:val="none"/>
          <w:lang w:eastAsia="zh-CN"/>
        </w:rPr>
      </w:pPr>
      <w:r>
        <w:rPr>
          <w:rFonts w:hint="eastAsia" w:ascii="宋体" w:hAnsi="宋体" w:cs="宋体"/>
          <w:b/>
          <w:bCs/>
          <w:color w:val="auto"/>
          <w:sz w:val="48"/>
          <w:szCs w:val="48"/>
          <w:highlight w:val="none"/>
          <w:lang w:eastAsia="zh-CN"/>
        </w:rPr>
        <w:t>2025-2026年度杭州市社会保险信息系统升级维护项目</w:t>
      </w:r>
    </w:p>
    <w:p w14:paraId="4337818E">
      <w:pPr>
        <w:adjustRightInd/>
        <w:spacing w:line="360" w:lineRule="auto"/>
        <w:jc w:val="center"/>
        <w:rPr>
          <w:rFonts w:hint="eastAsia" w:ascii="宋体" w:hAnsi="宋体" w:cs="宋体"/>
          <w:color w:val="auto"/>
          <w:sz w:val="48"/>
          <w:szCs w:val="48"/>
          <w:highlight w:val="none"/>
        </w:rPr>
      </w:pPr>
    </w:p>
    <w:p w14:paraId="0840FA59">
      <w:pPr>
        <w:adjustRightInd/>
        <w:spacing w:line="360" w:lineRule="auto"/>
        <w:jc w:val="center"/>
        <w:rPr>
          <w:rFonts w:hint="eastAsia" w:ascii="宋体" w:hAnsi="宋体" w:cs="宋体"/>
          <w:color w:val="auto"/>
          <w:sz w:val="48"/>
          <w:szCs w:val="48"/>
          <w:highlight w:val="none"/>
        </w:rPr>
      </w:pPr>
    </w:p>
    <w:p w14:paraId="34F748DB">
      <w:pPr>
        <w:adjustRightInd/>
        <w:spacing w:line="360" w:lineRule="auto"/>
        <w:jc w:val="center"/>
        <w:rPr>
          <w:rFonts w:ascii="宋体" w:hAnsi="宋体" w:cs="宋体"/>
          <w:color w:val="auto"/>
          <w:sz w:val="48"/>
          <w:szCs w:val="48"/>
          <w:highlight w:val="none"/>
        </w:rPr>
      </w:pPr>
      <w:r>
        <w:rPr>
          <w:rFonts w:hint="eastAsia" w:ascii="宋体" w:hAnsi="宋体" w:cs="宋体"/>
          <w:b/>
          <w:bCs/>
          <w:color w:val="auto"/>
          <w:sz w:val="96"/>
          <w:szCs w:val="96"/>
          <w:highlight w:val="none"/>
        </w:rPr>
        <w:t>招标文件</w:t>
      </w:r>
      <w:r>
        <w:rPr>
          <w:rFonts w:hint="eastAsia" w:ascii="宋体" w:hAnsi="宋体" w:cs="宋体"/>
          <w:color w:val="auto"/>
          <w:sz w:val="48"/>
          <w:szCs w:val="48"/>
          <w:highlight w:val="none"/>
        </w:rPr>
        <w:t xml:space="preserve"> </w:t>
      </w:r>
    </w:p>
    <w:p w14:paraId="47A58EA7">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746074D9">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lang w:val="en-US" w:eastAsia="zh-CN"/>
        </w:rPr>
        <w:t>项目</w:t>
      </w: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：ZJZBC-25-GK-9026-1</w:t>
      </w:r>
    </w:p>
    <w:p w14:paraId="43E4D87C">
      <w:pPr>
        <w:adjustRightInd/>
        <w:spacing w:line="360" w:lineRule="auto"/>
        <w:rPr>
          <w:rFonts w:ascii="宋体" w:hAnsi="宋体" w:cs="宋体"/>
          <w:color w:val="auto"/>
          <w:sz w:val="28"/>
          <w:szCs w:val="20"/>
          <w:highlight w:val="none"/>
        </w:rPr>
      </w:pPr>
    </w:p>
    <w:p w14:paraId="5A35BD0B">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13E3E84E">
      <w:pPr>
        <w:spacing w:line="360" w:lineRule="auto"/>
        <w:jc w:val="center"/>
        <w:rPr>
          <w:rFonts w:ascii="宋体" w:hAnsi="宋体" w:cs="宋体"/>
          <w:color w:val="auto"/>
          <w:sz w:val="24"/>
          <w:highlight w:val="none"/>
        </w:rPr>
      </w:pPr>
    </w:p>
    <w:p w14:paraId="116F623F">
      <w:pPr>
        <w:spacing w:line="360" w:lineRule="auto"/>
        <w:jc w:val="center"/>
        <w:rPr>
          <w:rFonts w:ascii="宋体" w:hAnsi="宋体" w:cs="宋体"/>
          <w:color w:val="auto"/>
          <w:sz w:val="24"/>
          <w:highlight w:val="none"/>
        </w:rPr>
      </w:pPr>
    </w:p>
    <w:p w14:paraId="4545AA83">
      <w:pPr>
        <w:spacing w:line="360" w:lineRule="auto"/>
        <w:rPr>
          <w:rFonts w:ascii="宋体" w:hAnsi="宋体" w:cs="宋体"/>
          <w:color w:val="auto"/>
          <w:sz w:val="32"/>
          <w:szCs w:val="32"/>
          <w:highlight w:val="none"/>
        </w:rPr>
      </w:pPr>
    </w:p>
    <w:p w14:paraId="4F8D54DF">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杭州市人力资源和社会保障政务服务中心</w:t>
      </w:r>
    </w:p>
    <w:p w14:paraId="2EE13BA2">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浙江省建设工程设备招标有限公司</w:t>
      </w:r>
    </w:p>
    <w:p w14:paraId="5E99902A">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woUserID w:val="1"/>
        </w:rPr>
        <w:t>七</w:t>
      </w:r>
      <w:r>
        <w:rPr>
          <w:rFonts w:hint="eastAsia" w:ascii="宋体" w:hAnsi="宋体" w:cs="宋体"/>
          <w:bCs/>
          <w:color w:val="auto"/>
          <w:sz w:val="32"/>
          <w:szCs w:val="32"/>
          <w:highlight w:val="none"/>
        </w:rPr>
        <w:t>月</w:t>
      </w:r>
    </w:p>
    <w:p w14:paraId="77ACE4D3">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73B63701">
      <w:pPr>
        <w:pStyle w:val="640"/>
        <w:rPr>
          <w:color w:val="auto"/>
          <w:highlight w:val="none"/>
        </w:rPr>
      </w:pPr>
    </w:p>
    <w:p w14:paraId="3C2FAC6A">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7F15F8DE">
      <w:pPr>
        <w:spacing w:line="360" w:lineRule="auto"/>
        <w:rPr>
          <w:rFonts w:ascii="宋体" w:hAnsi="宋体" w:cs="宋体"/>
          <w:color w:val="auto"/>
          <w:sz w:val="32"/>
          <w:szCs w:val="32"/>
          <w:highlight w:val="none"/>
        </w:rPr>
      </w:pPr>
    </w:p>
    <w:p w14:paraId="5229E065">
      <w:pPr>
        <w:keepNext w:val="0"/>
        <w:keepLines w:val="0"/>
        <w:pageBreakBefore w:val="0"/>
        <w:widowControl w:val="0"/>
        <w:kinsoku/>
        <w:wordWrap/>
        <w:overflowPunct/>
        <w:topLinePunct w:val="0"/>
        <w:autoSpaceDE/>
        <w:autoSpaceDN/>
        <w:bidi w:val="0"/>
        <w:adjustRightInd w:val="0"/>
        <w:snapToGrid/>
        <w:spacing w:line="480" w:lineRule="auto"/>
        <w:textAlignment w:val="auto"/>
        <w:rPr>
          <w:rFonts w:ascii="宋体" w:hAnsi="宋体" w:cs="宋体"/>
          <w:color w:val="auto"/>
          <w:sz w:val="32"/>
          <w:szCs w:val="32"/>
          <w:highlight w:val="none"/>
        </w:rPr>
      </w:pPr>
    </w:p>
    <w:p w14:paraId="350B3A95">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0D95D0B9">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4BB9B707">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E2DCEBD">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7A7FBCFA">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7394F140">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591AE9DE">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6C5F09B2">
      <w:pPr>
        <w:spacing w:line="360" w:lineRule="auto"/>
        <w:ind w:firstLine="549" w:firstLineChars="229"/>
        <w:rPr>
          <w:rFonts w:ascii="宋体" w:hAnsi="宋体" w:cs="宋体"/>
          <w:color w:val="auto"/>
          <w:sz w:val="24"/>
          <w:highlight w:val="none"/>
        </w:rPr>
      </w:pPr>
    </w:p>
    <w:p w14:paraId="47CE75B0">
      <w:pPr>
        <w:spacing w:line="360" w:lineRule="auto"/>
        <w:ind w:firstLine="549" w:firstLineChars="229"/>
        <w:rPr>
          <w:rFonts w:ascii="宋体" w:hAnsi="宋体" w:cs="宋体"/>
          <w:color w:val="auto"/>
          <w:sz w:val="24"/>
          <w:highlight w:val="none"/>
        </w:rPr>
      </w:pPr>
    </w:p>
    <w:p w14:paraId="1759B903">
      <w:pPr>
        <w:spacing w:line="360" w:lineRule="auto"/>
        <w:ind w:firstLine="549" w:firstLineChars="229"/>
        <w:rPr>
          <w:rFonts w:ascii="宋体" w:hAnsi="宋体" w:cs="宋体"/>
          <w:color w:val="auto"/>
          <w:sz w:val="24"/>
          <w:highlight w:val="none"/>
        </w:rPr>
      </w:pPr>
    </w:p>
    <w:p w14:paraId="18637D19">
      <w:pPr>
        <w:spacing w:line="360" w:lineRule="auto"/>
        <w:ind w:firstLine="549" w:firstLineChars="229"/>
        <w:rPr>
          <w:rFonts w:ascii="宋体" w:hAnsi="宋体" w:cs="宋体"/>
          <w:color w:val="auto"/>
          <w:sz w:val="24"/>
          <w:highlight w:val="none"/>
        </w:rPr>
      </w:pPr>
    </w:p>
    <w:p w14:paraId="3D29F352">
      <w:pPr>
        <w:spacing w:line="360" w:lineRule="auto"/>
        <w:ind w:firstLine="549" w:firstLineChars="229"/>
        <w:rPr>
          <w:rFonts w:ascii="宋体" w:hAnsi="宋体" w:cs="宋体"/>
          <w:color w:val="auto"/>
          <w:sz w:val="24"/>
          <w:highlight w:val="none"/>
        </w:rPr>
      </w:pPr>
    </w:p>
    <w:p w14:paraId="44B739D2">
      <w:pPr>
        <w:spacing w:line="360" w:lineRule="auto"/>
        <w:ind w:firstLine="549" w:firstLineChars="229"/>
        <w:rPr>
          <w:rFonts w:ascii="宋体" w:hAnsi="宋体" w:cs="宋体"/>
          <w:color w:val="auto"/>
          <w:sz w:val="24"/>
          <w:highlight w:val="none"/>
        </w:rPr>
      </w:pPr>
    </w:p>
    <w:p w14:paraId="49370DD8">
      <w:pPr>
        <w:spacing w:line="360" w:lineRule="auto"/>
        <w:ind w:firstLine="549" w:firstLineChars="229"/>
        <w:rPr>
          <w:rFonts w:ascii="宋体" w:hAnsi="宋体" w:cs="宋体"/>
          <w:color w:val="auto"/>
          <w:sz w:val="24"/>
          <w:highlight w:val="none"/>
        </w:rPr>
      </w:pPr>
    </w:p>
    <w:p w14:paraId="4D213C77">
      <w:pPr>
        <w:spacing w:line="360" w:lineRule="auto"/>
        <w:ind w:firstLine="549" w:firstLineChars="229"/>
        <w:rPr>
          <w:rFonts w:ascii="宋体" w:hAnsi="宋体" w:cs="宋体"/>
          <w:color w:val="auto"/>
          <w:sz w:val="24"/>
          <w:highlight w:val="none"/>
        </w:rPr>
      </w:pPr>
    </w:p>
    <w:p w14:paraId="0E10D1EA">
      <w:pPr>
        <w:spacing w:line="360" w:lineRule="auto"/>
        <w:ind w:firstLine="549" w:firstLineChars="229"/>
        <w:rPr>
          <w:rFonts w:ascii="宋体" w:hAnsi="宋体" w:cs="宋体"/>
          <w:color w:val="auto"/>
          <w:sz w:val="24"/>
          <w:highlight w:val="none"/>
        </w:rPr>
      </w:pPr>
    </w:p>
    <w:p w14:paraId="2CD765C4">
      <w:pPr>
        <w:spacing w:line="360" w:lineRule="auto"/>
        <w:ind w:firstLine="549" w:firstLineChars="229"/>
        <w:rPr>
          <w:rFonts w:ascii="宋体" w:hAnsi="宋体" w:cs="宋体"/>
          <w:color w:val="auto"/>
          <w:sz w:val="24"/>
          <w:highlight w:val="none"/>
        </w:rPr>
      </w:pPr>
    </w:p>
    <w:p w14:paraId="67093405">
      <w:pPr>
        <w:spacing w:line="360" w:lineRule="auto"/>
        <w:ind w:firstLine="549" w:firstLineChars="229"/>
        <w:rPr>
          <w:rFonts w:ascii="宋体" w:hAnsi="宋体" w:cs="宋体"/>
          <w:color w:val="auto"/>
          <w:sz w:val="24"/>
          <w:highlight w:val="none"/>
        </w:rPr>
      </w:pPr>
    </w:p>
    <w:p w14:paraId="1AFCBC4F">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5FA159E">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2DEC11E5">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eastAsia="zh-CN"/>
        </w:rPr>
        <w:t>2025-2026年度杭州市社会保险信息系统升级维护项目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https://www.zcygov.cn/）获取（下载）招标文件，并于202</w:t>
      </w:r>
      <w:r>
        <w:rPr>
          <w:rStyle w:val="77"/>
          <w:rFonts w:hint="eastAsia" w:ascii="宋体" w:hAnsi="宋体" w:eastAsia="宋体" w:cs="宋体"/>
          <w:snapToGrid/>
          <w:color w:val="auto"/>
          <w:kern w:val="2"/>
          <w:sz w:val="24"/>
          <w:szCs w:val="24"/>
          <w:highlight w:val="none"/>
          <w:lang w:val="en-US" w:eastAsia="zh-CN"/>
        </w:rPr>
        <w:t>5</w:t>
      </w:r>
      <w:r>
        <w:rPr>
          <w:rStyle w:val="77"/>
          <w:rFonts w:hint="eastAsia" w:ascii="宋体" w:hAnsi="宋体" w:eastAsia="宋体" w:cs="宋体"/>
          <w:snapToGrid/>
          <w:color w:val="auto"/>
          <w:kern w:val="2"/>
          <w:sz w:val="24"/>
          <w:szCs w:val="24"/>
          <w:highlight w:val="none"/>
        </w:rPr>
        <w:t>年</w:t>
      </w:r>
      <w:r>
        <w:rPr>
          <w:rStyle w:val="77"/>
          <w:rFonts w:hint="eastAsia" w:ascii="宋体" w:hAnsi="宋体" w:cs="宋体"/>
          <w:snapToGrid/>
          <w:color w:val="auto"/>
          <w:kern w:val="2"/>
          <w:sz w:val="24"/>
          <w:szCs w:val="24"/>
          <w:highlight w:val="none"/>
          <w:lang w:val="en-US" w:eastAsia="zh-CN"/>
        </w:rPr>
        <w:t>08</w:t>
      </w:r>
      <w:r>
        <w:rPr>
          <w:rStyle w:val="77"/>
          <w:rFonts w:hint="eastAsia" w:ascii="宋体" w:hAnsi="宋体" w:eastAsia="宋体" w:cs="宋体"/>
          <w:snapToGrid/>
          <w:color w:val="auto"/>
          <w:kern w:val="2"/>
          <w:sz w:val="24"/>
          <w:szCs w:val="24"/>
          <w:highlight w:val="none"/>
        </w:rPr>
        <w:t>月</w:t>
      </w:r>
      <w:r>
        <w:rPr>
          <w:rStyle w:val="77"/>
          <w:rFonts w:hint="eastAsia" w:ascii="宋体" w:hAnsi="宋体" w:cs="宋体"/>
          <w:snapToGrid/>
          <w:color w:val="auto"/>
          <w:kern w:val="2"/>
          <w:sz w:val="24"/>
          <w:szCs w:val="24"/>
          <w:highlight w:val="none"/>
          <w:lang w:val="en-US" w:eastAsia="zh-CN"/>
        </w:rPr>
        <w:t>08日</w:t>
      </w:r>
      <w:r>
        <w:rPr>
          <w:rStyle w:val="77"/>
          <w:rFonts w:hint="eastAsia" w:ascii="宋体" w:hAnsi="宋体" w:eastAsia="宋体" w:cs="宋体"/>
          <w:bCs/>
          <w:snapToGrid/>
          <w:color w:val="auto"/>
          <w:kern w:val="2"/>
          <w:sz w:val="24"/>
          <w:szCs w:val="24"/>
          <w:highlight w:val="none"/>
        </w:rPr>
        <w:fldChar w:fldCharType="end"/>
      </w:r>
      <w:r>
        <w:rPr>
          <w:rStyle w:val="77"/>
          <w:rFonts w:hint="eastAsia" w:ascii="宋体" w:hAnsi="宋体" w:cs="宋体"/>
          <w:snapToGrid/>
          <w:color w:val="auto"/>
          <w:kern w:val="2"/>
          <w:sz w:val="24"/>
          <w:szCs w:val="24"/>
          <w:highlight w:val="none"/>
          <w:lang w:val="en-US" w:eastAsia="zh-CN"/>
        </w:rPr>
        <w:t>14:30:00</w:t>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1FB557C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5272AB01">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cs="宋体"/>
          <w:color w:val="auto"/>
          <w:sz w:val="24"/>
          <w:highlight w:val="none"/>
          <w:lang w:eastAsia="zh-CN"/>
        </w:rPr>
        <w:t>ZJZBC-25-GK-9026-1</w:t>
      </w:r>
    </w:p>
    <w:p w14:paraId="34D5E672">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cs="宋体"/>
          <w:color w:val="auto"/>
          <w:sz w:val="24"/>
          <w:highlight w:val="none"/>
          <w:lang w:eastAsia="zh-CN"/>
        </w:rPr>
        <w:t>2025-2026年度杭州市社会保险信息系统升级维护项目</w:t>
      </w:r>
    </w:p>
    <w:p w14:paraId="51BADA35">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val="en-US" w:eastAsia="zh-CN"/>
        </w:rPr>
        <w:t>3000000.00</w:t>
      </w:r>
    </w:p>
    <w:p w14:paraId="0F5238A9">
      <w:pPr>
        <w:spacing w:line="360" w:lineRule="auto"/>
        <w:ind w:firstLine="480"/>
        <w:rPr>
          <w:rFonts w:hint="eastAsia" w:ascii="宋体" w:hAnsi="宋体" w:eastAsia="宋体" w:cs="宋体"/>
          <w:color w:val="auto"/>
          <w:sz w:val="24"/>
          <w:highlight w:val="none"/>
        </w:rPr>
      </w:pPr>
      <w:r>
        <w:rPr>
          <w:rFonts w:hint="eastAsia" w:ascii="宋体" w:hAnsi="宋体" w:eastAsia="宋体" w:cs="宋体"/>
          <w:b/>
          <w:color w:val="auto"/>
          <w:sz w:val="24"/>
          <w:highlight w:val="none"/>
        </w:rPr>
        <w:t>最高限价（元）：</w:t>
      </w: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val="en-US" w:eastAsia="zh-CN"/>
        </w:rPr>
        <w:t>3000000.00</w:t>
      </w:r>
    </w:p>
    <w:p w14:paraId="0E746852">
      <w:pPr>
        <w:pStyle w:val="16"/>
        <w:spacing w:line="360" w:lineRule="auto"/>
        <w:ind w:firstLine="48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采购需求：</w:t>
      </w:r>
    </w:p>
    <w:p w14:paraId="0CDBE3C3">
      <w:pPr>
        <w:spacing w:line="360" w:lineRule="auto"/>
        <w:ind w:firstLine="480"/>
        <w:rPr>
          <w:rFonts w:hint="eastAsia" w:ascii="宋体" w:hAnsi="宋体" w:eastAsia="宋体" w:cs="宋体"/>
          <w:color w:val="auto"/>
          <w:sz w:val="24"/>
          <w:highlight w:val="none"/>
          <w:lang w:val="en-US" w:eastAsia="zh-CN"/>
        </w:rPr>
      </w:pPr>
    </w:p>
    <w:p w14:paraId="1A87B9D8">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标项：1</w:t>
      </w:r>
    </w:p>
    <w:p w14:paraId="2651460D">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标项名称：</w:t>
      </w:r>
      <w:r>
        <w:rPr>
          <w:rFonts w:hint="eastAsia" w:ascii="宋体" w:hAnsi="宋体" w:cs="宋体"/>
          <w:color w:val="auto"/>
          <w:sz w:val="24"/>
          <w:highlight w:val="none"/>
          <w:lang w:eastAsia="zh-CN"/>
        </w:rPr>
        <w:t>2025-202</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年度杭州市社会保险信息系统升级维护项目</w:t>
      </w:r>
      <w:r>
        <w:rPr>
          <w:rFonts w:hint="eastAsia" w:ascii="宋体" w:hAnsi="宋体" w:eastAsia="宋体" w:cs="宋体"/>
          <w:color w:val="auto"/>
          <w:sz w:val="24"/>
          <w:highlight w:val="none"/>
          <w:lang w:val="en-US" w:eastAsia="zh-CN"/>
        </w:rPr>
        <w:t>    </w:t>
      </w:r>
    </w:p>
    <w:p w14:paraId="153A260B">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数量：不限    </w:t>
      </w:r>
    </w:p>
    <w:p w14:paraId="7E6D8AC9">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预算金额（元）：</w:t>
      </w:r>
      <w:r>
        <w:rPr>
          <w:rFonts w:hint="eastAsia" w:ascii="宋体" w:hAnsi="宋体" w:cs="宋体"/>
          <w:color w:val="auto"/>
          <w:sz w:val="24"/>
          <w:highlight w:val="none"/>
          <w:lang w:val="en-US" w:eastAsia="zh-CN"/>
        </w:rPr>
        <w:t>3000000.00</w:t>
      </w:r>
    </w:p>
    <w:p w14:paraId="694F9BB5">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简要规格描述或项目基本概况介绍、用途：</w:t>
      </w:r>
      <w:r>
        <w:rPr>
          <w:rFonts w:hint="eastAsia" w:ascii="宋体" w:hAnsi="宋体" w:cs="宋体"/>
          <w:color w:val="auto"/>
          <w:sz w:val="24"/>
          <w:highlight w:val="none"/>
          <w:lang w:val="en-US" w:eastAsia="zh-CN"/>
        </w:rPr>
        <w:t>主要</w:t>
      </w:r>
      <w:r>
        <w:rPr>
          <w:rFonts w:hint="eastAsia" w:ascii="宋体" w:hAnsi="宋体" w:eastAsia="宋体" w:cs="宋体"/>
          <w:color w:val="auto"/>
          <w:sz w:val="24"/>
          <w:highlight w:val="none"/>
          <w:lang w:val="en-US" w:eastAsia="zh-CN"/>
        </w:rPr>
        <w:t>是为杭州市本级、各区、县（市）及所属街道（乡镇）、社区（行政村）各级社保经办机构提供技术支撑和服务，</w:t>
      </w:r>
      <w:bookmarkStart w:id="11" w:name="OLE_LINK20"/>
      <w:bookmarkStart w:id="12" w:name="OLE_LINK19"/>
      <w:r>
        <w:rPr>
          <w:rFonts w:hint="eastAsia" w:ascii="宋体" w:hAnsi="宋体" w:eastAsia="宋体" w:cs="宋体"/>
          <w:color w:val="auto"/>
          <w:sz w:val="24"/>
          <w:highlight w:val="none"/>
          <w:lang w:val="en-US" w:eastAsia="zh-CN"/>
        </w:rPr>
        <w:t>对现有的杭州人社工作台系统社保模块、退管模块、杭州人社基金资金一体化智盾守护平台、杭州公共服务平台等多个子模块进行维护，保障系统平稳运行。</w:t>
      </w:r>
      <w:bookmarkEnd w:id="11"/>
      <w:bookmarkEnd w:id="12"/>
    </w:p>
    <w:p w14:paraId="5198A14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具体以招标文件第三部分采购需求为准，供应商可点击本公告下方“浏览采购文件”查看采购需求。    </w:t>
      </w:r>
    </w:p>
    <w:p w14:paraId="12D8E17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备注： </w:t>
      </w:r>
      <w:r>
        <w:rPr>
          <w:rFonts w:hint="eastAsia" w:ascii="宋体" w:hAnsi="宋体" w:cs="宋体"/>
          <w:color w:val="auto"/>
          <w:sz w:val="24"/>
          <w:highlight w:val="none"/>
          <w:lang w:val="en-US" w:eastAsia="zh-CN"/>
        </w:rPr>
        <w:t>预留40%给中小企业</w:t>
      </w:r>
      <w:r>
        <w:rPr>
          <w:rFonts w:hint="eastAsia" w:ascii="宋体" w:hAnsi="宋体" w:eastAsia="宋体" w:cs="宋体"/>
          <w:color w:val="auto"/>
          <w:sz w:val="24"/>
          <w:highlight w:val="none"/>
          <w:lang w:val="en-US" w:eastAsia="zh-CN"/>
        </w:rPr>
        <w:t>   </w:t>
      </w:r>
    </w:p>
    <w:p w14:paraId="185F71C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w:t>
      </w:r>
    </w:p>
    <w:p w14:paraId="66263458">
      <w:pPr>
        <w:pStyle w:val="134"/>
        <w:keepNext w:val="0"/>
        <w:keepLines w:val="0"/>
        <w:pageBreakBefore w:val="0"/>
        <w:widowControl w:val="0"/>
        <w:kinsoku/>
        <w:wordWrap/>
        <w:overflowPunct/>
        <w:topLinePunct w:val="0"/>
        <w:autoSpaceDE/>
        <w:autoSpaceDN/>
        <w:bidi w:val="0"/>
        <w:adjustRightInd/>
        <w:snapToGrid/>
        <w:spacing w:before="0"/>
        <w:ind w:firstLine="482"/>
        <w:textAlignment w:val="auto"/>
        <w:outlineLvl w:val="2"/>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rPr>
        <w:t>合同履约期限：</w:t>
      </w:r>
      <w:r>
        <w:rPr>
          <w:rFonts w:hint="eastAsia" w:ascii="宋体" w:hAnsi="宋体" w:cs="宋体"/>
          <w:b w:val="0"/>
          <w:bCs/>
          <w:color w:val="auto"/>
          <w:highlight w:val="none"/>
          <w:lang w:val="en-US" w:eastAsia="zh-CN"/>
        </w:rPr>
        <w:t>1年，</w:t>
      </w:r>
      <w:r>
        <w:rPr>
          <w:rFonts w:hint="eastAsia" w:asciiTheme="minorEastAsia" w:hAnsiTheme="minorEastAsia" w:eastAsiaTheme="minorEastAsia" w:cstheme="minorEastAsia"/>
          <w:b w:val="0"/>
          <w:bCs/>
          <w:color w:val="auto"/>
          <w:sz w:val="24"/>
          <w:szCs w:val="24"/>
          <w:highlight w:val="none"/>
          <w:lang w:val="en-US" w:eastAsia="zh-CN"/>
        </w:rPr>
        <w:t>2025</w:t>
      </w:r>
      <w:r>
        <w:rPr>
          <w:rFonts w:hint="eastAsia" w:asciiTheme="minorEastAsia" w:hAnsiTheme="minorEastAsia" w:eastAsiaTheme="minorEastAsia" w:cstheme="minorEastAsia"/>
          <w:b w:val="0"/>
          <w:bCs/>
          <w:color w:val="auto"/>
          <w:sz w:val="24"/>
          <w:szCs w:val="24"/>
          <w:highlight w:val="none"/>
        </w:rPr>
        <w:t>年9月1日至</w:t>
      </w:r>
      <w:r>
        <w:rPr>
          <w:rFonts w:hint="eastAsia" w:asciiTheme="minorEastAsia" w:hAnsiTheme="minorEastAsia" w:eastAsiaTheme="minorEastAsia" w:cstheme="minorEastAsia"/>
          <w:b w:val="0"/>
          <w:bCs/>
          <w:color w:val="auto"/>
          <w:sz w:val="24"/>
          <w:szCs w:val="24"/>
          <w:highlight w:val="none"/>
          <w:lang w:val="en-US" w:eastAsia="zh-CN"/>
        </w:rPr>
        <w:t>2026</w:t>
      </w:r>
      <w:r>
        <w:rPr>
          <w:rFonts w:hint="eastAsia" w:asciiTheme="minorEastAsia" w:hAnsiTheme="minorEastAsia" w:eastAsiaTheme="minorEastAsia" w:cstheme="minorEastAsia"/>
          <w:b w:val="0"/>
          <w:bCs/>
          <w:color w:val="auto"/>
          <w:sz w:val="24"/>
          <w:szCs w:val="24"/>
          <w:highlight w:val="none"/>
        </w:rPr>
        <w:t>年8月31日</w:t>
      </w:r>
      <w:r>
        <w:rPr>
          <w:rFonts w:hint="eastAsia" w:ascii="宋体" w:hAnsi="宋体" w:eastAsia="宋体" w:cs="宋体"/>
          <w:b/>
          <w:color w:val="auto"/>
          <w:highlight w:val="none"/>
          <w:lang w:val="en-US" w:eastAsia="zh-CN"/>
        </w:rPr>
        <w:t>。</w:t>
      </w:r>
    </w:p>
    <w:p w14:paraId="557BDD9A">
      <w:pPr>
        <w:pStyle w:val="16"/>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r>
        <w:rPr>
          <w:rFonts w:hint="eastAsia" w:ascii="宋体" w:hAnsi="宋体" w:eastAsia="宋体" w:cs="宋体"/>
          <w:color w:val="auto"/>
          <w:kern w:val="0"/>
          <w:sz w:val="24"/>
          <w:highlight w:val="none"/>
        </w:rPr>
        <w:t xml:space="preserve"> </w:t>
      </w:r>
      <w:r>
        <w:rPr>
          <w:rFonts w:hint="eastAsia" w:ascii="宋体" w:hAnsi="宋体" w:eastAsia="宋体" w:cs="宋体"/>
          <w:snapToGrid w:val="0"/>
          <w:color w:val="auto"/>
          <w:kern w:val="0"/>
          <w:sz w:val="24"/>
          <w:szCs w:val="20"/>
          <w:highlight w:val="none"/>
          <w:lang w:val="en-US" w:eastAsia="zh-CN" w:bidi="ar-SA"/>
        </w:rPr>
        <w:sym w:font="Wingdings 2" w:char="0052"/>
      </w:r>
      <w:r>
        <w:rPr>
          <w:rFonts w:hint="eastAsia" w:ascii="宋体" w:hAnsi="宋体" w:eastAsia="宋体" w:cs="宋体"/>
          <w:b/>
          <w:color w:val="auto"/>
          <w:sz w:val="24"/>
          <w:highlight w:val="none"/>
        </w:rPr>
        <w:t>是；</w:t>
      </w:r>
      <w:r>
        <w:rPr>
          <w:rFonts w:hint="eastAsia" w:ascii="宋体" w:hAnsi="宋体" w:eastAsia="宋体" w:cs="宋体"/>
          <w:snapToGrid w:val="0"/>
          <w:color w:val="auto"/>
          <w:kern w:val="0"/>
          <w:sz w:val="24"/>
          <w:szCs w:val="20"/>
          <w:highlight w:val="none"/>
          <w:lang w:val="en-US" w:eastAsia="zh-CN" w:bidi="ar-SA"/>
        </w:rPr>
        <w:t>☐</w:t>
      </w:r>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14:paraId="45D66E50">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二、申请人的资格要求：</w:t>
      </w:r>
    </w:p>
    <w:p w14:paraId="4BA98FF5">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93D742B">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598755F2">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445AF18C">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sz w:val="24"/>
          <w:highlight w:val="none"/>
        </w:rPr>
        <w:t>无（注：不得限制大中型企业与小微企业组成联合体参与投标）；</w:t>
      </w:r>
    </w:p>
    <w:p w14:paraId="0498FB6F">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0"/>
          <w:sz w:val="24"/>
          <w:szCs w:val="24"/>
          <w:highlight w:val="none"/>
          <w:lang w:val="en-US" w:eastAsia="zh-CN" w:bidi="ar-SA"/>
        </w:rPr>
        <w:sym w:font="Wingdings 2" w:char="00A3"/>
      </w:r>
      <w:r>
        <w:rPr>
          <w:rFonts w:hint="eastAsia" w:ascii="宋体" w:hAnsi="宋体" w:eastAsia="宋体" w:cs="宋体"/>
          <w:b w:val="0"/>
          <w:bCs w:val="0"/>
          <w:color w:val="auto"/>
          <w:kern w:val="0"/>
          <w:sz w:val="24"/>
          <w:highlight w:val="none"/>
        </w:rPr>
        <w:t>专</w:t>
      </w:r>
      <w:r>
        <w:rPr>
          <w:rFonts w:hint="eastAsia" w:ascii="宋体" w:hAnsi="宋体" w:eastAsia="宋体" w:cs="宋体"/>
          <w:b w:val="0"/>
          <w:bCs w:val="0"/>
          <w:color w:val="auto"/>
          <w:sz w:val="24"/>
          <w:highlight w:val="none"/>
        </w:rPr>
        <w:t>门面向中小企业</w:t>
      </w:r>
    </w:p>
    <w:p w14:paraId="5010CBE5">
      <w:pPr>
        <w:spacing w:line="360" w:lineRule="auto"/>
        <w:ind w:firstLine="897" w:firstLineChars="374"/>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2"/>
          <w:sz w:val="24"/>
          <w:szCs w:val="24"/>
          <w:highlight w:val="none"/>
          <w:lang w:val="en-US" w:eastAsia="zh-CN" w:bidi="ar-SA"/>
        </w:rPr>
        <w:sym w:font="Wingdings 2" w:char="00A3"/>
      </w:r>
      <w:r>
        <w:rPr>
          <w:rFonts w:hint="eastAsia" w:ascii="宋体" w:hAnsi="宋体" w:eastAsia="宋体" w:cs="宋体"/>
          <w:b w:val="0"/>
          <w:bCs w:val="0"/>
          <w:color w:val="auto"/>
          <w:sz w:val="24"/>
          <w:highlight w:val="none"/>
        </w:rPr>
        <w:t>服务全部由符合政策要求的中小企业承接，提供中小企业声明函；</w:t>
      </w:r>
    </w:p>
    <w:p w14:paraId="332AE2F2">
      <w:pPr>
        <w:spacing w:line="360" w:lineRule="auto"/>
        <w:ind w:firstLine="897" w:firstLineChars="374"/>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rPr>
        <w:t>服务全部由符合政策要求的小微企业承接，提供中小企业声明函；</w:t>
      </w:r>
    </w:p>
    <w:p w14:paraId="35554133">
      <w:pPr>
        <w:spacing w:line="360" w:lineRule="auto"/>
        <w:ind w:firstLine="480" w:firstLineChars="200"/>
        <w:rPr>
          <w:rFonts w:ascii="宋体" w:hAnsi="宋体" w:cs="宋体"/>
          <w:b/>
          <w:bCs/>
          <w:color w:val="auto"/>
          <w:kern w:val="0"/>
          <w:sz w:val="24"/>
          <w:highlight w:val="none"/>
        </w:rPr>
      </w:pPr>
      <w:r>
        <w:rPr>
          <w:rFonts w:hint="eastAsia" w:ascii="宋体" w:hAnsi="宋体" w:cs="宋体"/>
          <w:color w:val="auto"/>
          <w:kern w:val="0"/>
          <w:sz w:val="24"/>
          <w:highlight w:val="none"/>
          <w:woUserID w:val="1"/>
        </w:rPr>
        <w:sym w:font="Wingdings" w:char="00FE"/>
      </w:r>
      <w:r>
        <w:rPr>
          <w:rFonts w:hint="eastAsia" w:ascii="宋体" w:hAnsi="宋体" w:cs="宋体"/>
          <w:b/>
          <w:bCs/>
          <w:color w:val="auto"/>
          <w:kern w:val="0"/>
          <w:sz w:val="24"/>
          <w:highlight w:val="none"/>
        </w:rPr>
        <w:t>本项目专门预留份额面向中小企业采购，供应商可通过以下两种方式中的任意一种参加采购活动：</w:t>
      </w:r>
    </w:p>
    <w:p w14:paraId="710EA68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sym w:font="Wingdings" w:char="00FE"/>
      </w:r>
      <w:r>
        <w:rPr>
          <w:rFonts w:hint="eastAsia" w:ascii="宋体" w:hAnsi="宋体" w:cs="宋体"/>
          <w:color w:val="auto"/>
          <w:kern w:val="0"/>
          <w:sz w:val="24"/>
          <w:highlight w:val="none"/>
        </w:rPr>
        <w:t>要求以联合体形式参加，提供联合协议和中小企业声明函，联合协议中中小企业合同金额应当达到</w:t>
      </w:r>
      <w:r>
        <w:rPr>
          <w:rFonts w:hint="eastAsia" w:ascii="宋体" w:hAnsi="宋体" w:cs="宋体"/>
          <w:color w:val="auto"/>
          <w:kern w:val="0"/>
          <w:sz w:val="24"/>
          <w:highlight w:val="none"/>
          <w:u w:val="single"/>
        </w:rPr>
        <w:t> 40 </w:t>
      </w:r>
      <w:r>
        <w:rPr>
          <w:rFonts w:hint="eastAsia" w:ascii="宋体" w:hAnsi="宋体" w:cs="宋体"/>
          <w:color w:val="auto"/>
          <w:kern w:val="0"/>
          <w:sz w:val="24"/>
          <w:highlight w:val="none"/>
        </w:rPr>
        <w:t>%；如果供应商本身提供所有标的均由中小企业承接，并相应达到了前述比例要求，视同符合了资格条件，无需再与其他中小企业组成联合体参加政府采购活动，无需提供联合协议；专门预留份额面向中小微企业采购的所有标的详见采购需求；</w:t>
      </w:r>
    </w:p>
    <w:p w14:paraId="750C2649">
      <w:pPr>
        <w:spacing w:line="360" w:lineRule="auto"/>
        <w:ind w:firstLine="480" w:firstLineChars="200"/>
        <w:rPr>
          <w:rFonts w:ascii="宋体" w:hAnsi="宋体" w:cs="宋体"/>
          <w:color w:val="auto"/>
          <w:highlight w:val="none"/>
        </w:rPr>
      </w:pPr>
      <w:r>
        <w:rPr>
          <w:rFonts w:hint="eastAsia" w:ascii="宋体" w:hAnsi="宋体" w:cs="宋体"/>
          <w:color w:val="auto"/>
          <w:kern w:val="0"/>
          <w:sz w:val="24"/>
          <w:highlight w:val="none"/>
        </w:rPr>
        <w:sym w:font="Wingdings" w:char="00FE"/>
      </w:r>
      <w:r>
        <w:rPr>
          <w:rFonts w:hint="eastAsia" w:ascii="宋体" w:hAnsi="宋体" w:cs="宋体"/>
          <w:color w:val="auto"/>
          <w:kern w:val="0"/>
          <w:sz w:val="24"/>
          <w:highlight w:val="none"/>
        </w:rPr>
        <w:t>要求合同分包，提供分包意向协议和中小企业声明函，分包意向协议中中小企业合同金额应当达到达到</w:t>
      </w:r>
      <w:r>
        <w:rPr>
          <w:rFonts w:hint="eastAsia" w:ascii="宋体" w:hAnsi="宋体" w:cs="宋体"/>
          <w:color w:val="auto"/>
          <w:kern w:val="0"/>
          <w:sz w:val="24"/>
          <w:highlight w:val="none"/>
          <w:u w:val="single"/>
        </w:rPr>
        <w:t> 40 </w:t>
      </w:r>
      <w:r>
        <w:rPr>
          <w:rFonts w:hint="eastAsia" w:ascii="宋体" w:hAnsi="宋体" w:cs="宋体"/>
          <w:color w:val="auto"/>
          <w:kern w:val="0"/>
          <w:sz w:val="24"/>
          <w:highlight w:val="none"/>
        </w:rPr>
        <w:t>%；如果供应商本身提供所有标的均由中小企业承接，并相应达到了前述比例要求，视同符合了资格条件，无需再向中小企业分包，无需提供分包意向协议；专门预留份额面向中小微企业采购的所有标的详见采购需求。</w:t>
      </w:r>
    </w:p>
    <w:p w14:paraId="7978018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w:t>
      </w:r>
    </w:p>
    <w:p w14:paraId="353B9FB2">
      <w:pPr>
        <w:snapToGrid w:val="0"/>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kern w:val="0"/>
          <w:sz w:val="24"/>
          <w:szCs w:val="24"/>
          <w:highlight w:val="none"/>
          <w:lang w:val="en-US" w:eastAsia="zh-CN" w:bidi="ar-SA"/>
        </w:rPr>
        <w:sym w:font="Wingdings 2" w:char="0052"/>
      </w:r>
      <w:r>
        <w:rPr>
          <w:rFonts w:hint="eastAsia" w:ascii="宋体" w:hAnsi="宋体" w:eastAsia="宋体" w:cs="宋体"/>
          <w:b/>
          <w:bCs/>
          <w:color w:val="auto"/>
          <w:kern w:val="0"/>
          <w:sz w:val="24"/>
          <w:highlight w:val="none"/>
          <w:lang w:val="en-US" w:eastAsia="zh-CN"/>
        </w:rPr>
        <w:t>无。</w:t>
      </w:r>
    </w:p>
    <w:p w14:paraId="7F030CAD">
      <w:pPr>
        <w:snapToGrid w:val="0"/>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0"/>
          <w:sz w:val="24"/>
          <w:szCs w:val="24"/>
          <w:highlight w:val="none"/>
          <w:lang w:val="en-US" w:eastAsia="zh-CN" w:bidi="ar-SA"/>
        </w:rPr>
        <w:t>☐</w:t>
      </w:r>
      <w:r>
        <w:rPr>
          <w:rFonts w:hint="eastAsia" w:ascii="宋体" w:hAnsi="宋体" w:eastAsia="宋体" w:cs="宋体"/>
          <w:b w:val="0"/>
          <w:bCs w:val="0"/>
          <w:color w:val="auto"/>
          <w:sz w:val="24"/>
          <w:highlight w:val="none"/>
        </w:rPr>
        <w:t>有特定资格要求：</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u w:val="single"/>
          <w:lang w:val="en-US" w:eastAsia="zh-CN"/>
        </w:rPr>
        <w:t xml:space="preserve">/  </w:t>
      </w:r>
      <w:r>
        <w:rPr>
          <w:rFonts w:hint="eastAsia" w:ascii="宋体" w:hAnsi="宋体" w:eastAsia="宋体" w:cs="宋体"/>
          <w:b w:val="0"/>
          <w:bCs w:val="0"/>
          <w:color w:val="auto"/>
          <w:sz w:val="24"/>
          <w:highlight w:val="none"/>
        </w:rPr>
        <w:t>，该特定条件的法律法规依据：</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u w:val="single"/>
          <w:lang w:val="en-US" w:eastAsia="zh-CN"/>
        </w:rPr>
        <w:t>/</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w:t>
      </w:r>
    </w:p>
    <w:p w14:paraId="59A04CA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1770C1">
      <w:pPr>
        <w:spacing w:line="360" w:lineRule="auto"/>
        <w:rPr>
          <w:rFonts w:hint="eastAsia" w:ascii="宋体" w:hAnsi="宋体" w:eastAsia="宋体" w:cs="宋体"/>
          <w:b/>
          <w:color w:val="auto"/>
          <w:sz w:val="24"/>
          <w:highlight w:val="none"/>
        </w:rPr>
      </w:pPr>
    </w:p>
    <w:p w14:paraId="4038AE6A">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4C4F3D69">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08</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08日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1D18921E">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1C598468">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7E452CBE">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60B3765B">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0DED0362">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08</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08日 14:30:00</w:t>
      </w:r>
      <w:r>
        <w:rPr>
          <w:rFonts w:hint="eastAsia" w:ascii="宋体" w:hAnsi="宋体" w:eastAsia="宋体" w:cs="宋体"/>
          <w:color w:val="auto"/>
          <w:sz w:val="24"/>
          <w:highlight w:val="none"/>
        </w:rPr>
        <w:t>（北京时间）</w:t>
      </w:r>
    </w:p>
    <w:p w14:paraId="3DCFA738">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1F376539">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08</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08日 14:30:00</w:t>
      </w:r>
      <w:r>
        <w:rPr>
          <w:rFonts w:hint="eastAsia" w:ascii="宋体" w:hAnsi="宋体" w:eastAsia="宋体" w:cs="宋体"/>
          <w:color w:val="auto"/>
          <w:sz w:val="24"/>
          <w:highlight w:val="none"/>
        </w:rPr>
        <w:t>（北京时间）</w:t>
      </w:r>
    </w:p>
    <w:p w14:paraId="2F3FD126">
      <w:pPr>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线下：</w:t>
      </w:r>
      <w:r>
        <w:rPr>
          <w:rFonts w:hint="eastAsia" w:ascii="宋体" w:hAnsi="宋体" w:eastAsia="宋体" w:cs="宋体"/>
          <w:color w:val="auto"/>
          <w:sz w:val="24"/>
          <w:highlight w:val="none"/>
        </w:rPr>
        <w:t>杭州市环站东路97号云峰大厦1号楼13楼</w:t>
      </w:r>
      <w:r>
        <w:rPr>
          <w:rFonts w:hint="eastAsia" w:ascii="宋体" w:hAnsi="宋体" w:eastAsia="宋体" w:cs="宋体"/>
          <w:color w:val="auto"/>
          <w:sz w:val="24"/>
          <w:highlight w:val="none"/>
          <w:lang w:val="en-US" w:eastAsia="zh-CN"/>
        </w:rPr>
        <w:t>开标室</w:t>
      </w:r>
      <w:r>
        <w:rPr>
          <w:rFonts w:hint="eastAsia" w:ascii="宋体" w:hAnsi="宋体" w:eastAsia="宋体" w:cs="宋体"/>
          <w:color w:val="auto"/>
          <w:sz w:val="24"/>
          <w:highlight w:val="none"/>
          <w:lang w:eastAsia="zh-CN"/>
        </w:rPr>
        <w:t>）</w:t>
      </w:r>
    </w:p>
    <w:p w14:paraId="29EAE057">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5E0B0B5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3FB9E5DF">
      <w:pPr>
        <w:numPr>
          <w:ilvl w:val="0"/>
          <w:numId w:val="2"/>
        </w:numPr>
        <w:spacing w:line="360" w:lineRule="auto"/>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采购意向公示</w:t>
      </w:r>
    </w:p>
    <w:p w14:paraId="17DB9059">
      <w:pPr>
        <w:spacing w:line="360" w:lineRule="auto"/>
        <w:ind w:firstLine="480" w:firstLineChars="200"/>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https://zfcg.czt.zj.gov.cn/site/detail?categoryCode=ZcyAnnouncement&amp;parentId=600007&amp;articleId=6DD5DDhYQ1WROLupLlLBLw==</w:t>
      </w:r>
    </w:p>
    <w:p w14:paraId="300D600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七、</w:t>
      </w:r>
      <w:r>
        <w:rPr>
          <w:rFonts w:hint="eastAsia" w:ascii="宋体" w:hAnsi="宋体" w:eastAsia="宋体" w:cs="宋体"/>
          <w:b/>
          <w:color w:val="auto"/>
          <w:sz w:val="24"/>
          <w:highlight w:val="none"/>
        </w:rPr>
        <w:t>其他补充事宜</w:t>
      </w:r>
    </w:p>
    <w:p w14:paraId="4E4FECB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8807A3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宋体" w:hAnsi="宋体" w:cs="宋体"/>
          <w:color w:val="auto"/>
          <w:sz w:val="24"/>
          <w:highlight w:val="none"/>
          <w:lang w:eastAsia="zh-CN"/>
        </w:rPr>
        <w:t>浙江政务服务网</w:t>
      </w:r>
      <w:r>
        <w:rPr>
          <w:rFonts w:hint="eastAsia" w:ascii="宋体" w:hAnsi="宋体" w:eastAsia="宋体" w:cs="宋体"/>
          <w:color w:val="auto"/>
          <w:sz w:val="24"/>
          <w:highlight w:val="none"/>
        </w:rPr>
        <w:t>-政府采购投诉处理-在线办理。</w:t>
      </w:r>
    </w:p>
    <w:p w14:paraId="78BDE0A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B04E12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F331BF">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八</w:t>
      </w:r>
      <w:r>
        <w:rPr>
          <w:rFonts w:hint="eastAsia" w:ascii="宋体" w:hAnsi="宋体" w:eastAsia="宋体" w:cs="宋体"/>
          <w:b/>
          <w:color w:val="auto"/>
          <w:sz w:val="24"/>
          <w:highlight w:val="none"/>
        </w:rPr>
        <w:t>、对本次采购提出询问、质疑、投诉，请按以下方式联系</w:t>
      </w:r>
    </w:p>
    <w:p w14:paraId="2972C06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14:paraId="5F42E7A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w:t>
      </w:r>
      <w:r>
        <w:rPr>
          <w:rFonts w:hint="eastAsia" w:ascii="宋体" w:hAnsi="宋体" w:cs="宋体"/>
          <w:color w:val="auto"/>
          <w:sz w:val="24"/>
          <w:highlight w:val="none"/>
          <w:lang w:eastAsia="zh-CN"/>
        </w:rPr>
        <w:t>杭州市人力资源和社会保障政务服务中心</w:t>
      </w:r>
      <w:r>
        <w:rPr>
          <w:rFonts w:hint="eastAsia" w:ascii="宋体" w:hAnsi="宋体" w:eastAsia="宋体" w:cs="宋体"/>
          <w:color w:val="auto"/>
          <w:sz w:val="24"/>
          <w:highlight w:val="none"/>
        </w:rPr>
        <w:t xml:space="preserve"> </w:t>
      </w:r>
    </w:p>
    <w:p w14:paraId="35551FEE">
      <w:pPr>
        <w:spacing w:line="360" w:lineRule="auto"/>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地    址：</w:t>
      </w:r>
      <w:r>
        <w:rPr>
          <w:rFonts w:hint="eastAsia" w:asciiTheme="minorEastAsia" w:hAnsiTheme="minorEastAsia" w:eastAsiaTheme="minorEastAsia" w:cstheme="minorEastAsia"/>
          <w:color w:val="auto"/>
          <w:sz w:val="24"/>
          <w:szCs w:val="24"/>
          <w:highlight w:val="none"/>
          <w:lang w:eastAsia="zh-CN"/>
        </w:rPr>
        <w:t>杭州市大学路99号</w:t>
      </w:r>
    </w:p>
    <w:p w14:paraId="6CD5A737">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传    真：/</w:t>
      </w:r>
    </w:p>
    <w:p w14:paraId="0EC583ED">
      <w:pPr>
        <w:spacing w:line="360" w:lineRule="auto"/>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项目联系人（询问）：</w:t>
      </w:r>
      <w:r>
        <w:rPr>
          <w:rFonts w:hint="eastAsia" w:asciiTheme="minorEastAsia" w:hAnsiTheme="minorEastAsia" w:eastAsiaTheme="minorEastAsia" w:cstheme="minorEastAsia"/>
          <w:color w:val="auto"/>
          <w:sz w:val="24"/>
          <w:szCs w:val="24"/>
          <w:highlight w:val="none"/>
          <w:lang w:val="en-US" w:eastAsia="zh-CN"/>
        </w:rPr>
        <w:t>郎女士</w:t>
      </w:r>
    </w:p>
    <w:p w14:paraId="788D5534">
      <w:pPr>
        <w:spacing w:line="360" w:lineRule="auto"/>
        <w:ind w:firstLine="48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项目联系方式（询问）：0571-872585</w:t>
      </w:r>
      <w:r>
        <w:rPr>
          <w:rFonts w:hint="eastAsia" w:asciiTheme="minorEastAsia" w:hAnsiTheme="minorEastAsia" w:eastAsiaTheme="minorEastAsia" w:cstheme="minorEastAsia"/>
          <w:color w:val="auto"/>
          <w:sz w:val="24"/>
          <w:szCs w:val="24"/>
          <w:highlight w:val="none"/>
          <w:lang w:val="en-US" w:eastAsia="zh-CN"/>
        </w:rPr>
        <w:t>50</w:t>
      </w:r>
    </w:p>
    <w:p w14:paraId="3C6D4CAC">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质疑联系人：</w:t>
      </w:r>
      <w:r>
        <w:rPr>
          <w:rFonts w:hint="eastAsia" w:asciiTheme="minorEastAsia" w:hAnsiTheme="minorEastAsia" w:eastAsiaTheme="minorEastAsia" w:cstheme="minorEastAsia"/>
          <w:color w:val="auto"/>
          <w:sz w:val="24"/>
          <w:szCs w:val="24"/>
          <w:highlight w:val="none"/>
          <w:lang w:val="en-US" w:eastAsia="zh-CN"/>
        </w:rPr>
        <w:t>叶</w:t>
      </w:r>
      <w:r>
        <w:rPr>
          <w:rFonts w:hint="eastAsia" w:asciiTheme="minorEastAsia" w:hAnsiTheme="minorEastAsia" w:eastAsiaTheme="minorEastAsia" w:cstheme="minorEastAsia"/>
          <w:color w:val="auto"/>
          <w:sz w:val="24"/>
          <w:szCs w:val="24"/>
          <w:highlight w:val="none"/>
        </w:rPr>
        <w:t>老师</w:t>
      </w:r>
    </w:p>
    <w:p w14:paraId="58E985B2">
      <w:pPr>
        <w:spacing w:line="360" w:lineRule="auto"/>
        <w:ind w:firstLine="480"/>
        <w:rPr>
          <w:rFonts w:hint="default" w:ascii="宋体" w:hAnsi="宋体" w:cs="宋体" w:eastAsiaTheme="minorEastAsia"/>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质疑联系方式：0571-87258</w:t>
      </w:r>
      <w:r>
        <w:rPr>
          <w:rFonts w:hint="eastAsia" w:asciiTheme="minorEastAsia" w:hAnsiTheme="minorEastAsia" w:eastAsiaTheme="minorEastAsia" w:cstheme="minorEastAsia"/>
          <w:color w:val="auto"/>
          <w:sz w:val="24"/>
          <w:szCs w:val="24"/>
          <w:highlight w:val="none"/>
          <w:lang w:val="en-US" w:eastAsia="zh-CN"/>
        </w:rPr>
        <w:t>689</w:t>
      </w:r>
    </w:p>
    <w:p w14:paraId="408EE66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2.采购代理机构信息            </w:t>
      </w:r>
    </w:p>
    <w:p w14:paraId="43291E13">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称：浙江省建设工程设备招标有限公司</w:t>
      </w:r>
    </w:p>
    <w:p w14:paraId="71DAFF0E">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址：杭州市环站东路97号云峰大厦1号楼13楼</w:t>
      </w:r>
    </w:p>
    <w:p w14:paraId="6C21B717">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真：0571-87631300</w:t>
      </w:r>
    </w:p>
    <w:p w14:paraId="06C5556C">
      <w:pPr>
        <w:spacing w:line="360" w:lineRule="auto"/>
        <w:ind w:left="0" w:leftChars="0" w:firstLine="420" w:firstLineChars="17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项目联系人（询问）：</w:t>
      </w:r>
      <w:r>
        <w:rPr>
          <w:rFonts w:hint="eastAsia" w:ascii="宋体" w:hAnsi="宋体" w:eastAsia="宋体" w:cs="宋体"/>
          <w:color w:val="auto"/>
          <w:sz w:val="24"/>
          <w:highlight w:val="none"/>
          <w:lang w:val="en-US" w:eastAsia="zh-CN"/>
        </w:rPr>
        <w:t>王红红</w:t>
      </w:r>
    </w:p>
    <w:p w14:paraId="17CB05F7">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项目联系方式（询问）：0571-87630283</w:t>
      </w:r>
    </w:p>
    <w:p w14:paraId="002BEA23">
      <w:pPr>
        <w:spacing w:line="360" w:lineRule="auto"/>
        <w:ind w:left="0" w:leftChars="0" w:firstLine="420" w:firstLineChars="175"/>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质疑联系人：</w:t>
      </w:r>
      <w:r>
        <w:rPr>
          <w:rFonts w:hint="eastAsia" w:ascii="宋体" w:hAnsi="宋体" w:eastAsia="宋体" w:cs="宋体"/>
          <w:color w:val="auto"/>
          <w:sz w:val="24"/>
          <w:highlight w:val="none"/>
          <w:lang w:val="en-US" w:eastAsia="zh-CN"/>
        </w:rPr>
        <w:t>胡经理</w:t>
      </w:r>
    </w:p>
    <w:p w14:paraId="21B9B387">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质疑联系方式：0571-87630283</w:t>
      </w:r>
    </w:p>
    <w:p w14:paraId="7F3EDB7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3.同级政府采购监督管理部门            </w:t>
      </w:r>
    </w:p>
    <w:p w14:paraId="285AB658">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4"/>
          <w:highlight w:val="none"/>
        </w:rPr>
        <w:t xml:space="preserve">   名    称：</w:t>
      </w:r>
      <w:r>
        <w:rPr>
          <w:rFonts w:hint="eastAsia" w:ascii="宋体" w:hAnsi="宋体" w:eastAsia="宋体" w:cs="宋体"/>
          <w:color w:val="auto"/>
          <w:sz w:val="22"/>
          <w:szCs w:val="22"/>
          <w:highlight w:val="none"/>
        </w:rPr>
        <w:t>杭州市财政局政府采购监管处 /浙江省政府采购行政裁决服务中心（杭州）</w:t>
      </w:r>
    </w:p>
    <w:p w14:paraId="1204A71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p>
    <w:p w14:paraId="24AC9DF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14:paraId="31666A0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联系人 ：朱女士、王女士</w:t>
      </w:r>
    </w:p>
    <w:p w14:paraId="103FAB30">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w:t>
      </w:r>
      <w:r>
        <w:rPr>
          <w:rFonts w:hint="eastAsia" w:ascii="宋体" w:hAnsi="宋体" w:eastAsia="宋体" w:cs="宋体"/>
          <w:i w:val="0"/>
          <w:caps w:val="0"/>
          <w:color w:val="auto"/>
          <w:spacing w:val="0"/>
          <w:sz w:val="24"/>
          <w:szCs w:val="24"/>
          <w:highlight w:val="none"/>
          <w:lang w:val="en-US" w:eastAsia="zh-CN"/>
        </w:rPr>
        <w:t>7227671,0571-87800218</w:t>
      </w:r>
    </w:p>
    <w:p w14:paraId="32552899">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政策咨询电话：</w:t>
      </w:r>
      <w:r>
        <w:rPr>
          <w:rFonts w:hint="eastAsia" w:ascii="宋体" w:hAnsi="宋体" w:eastAsia="宋体" w:cs="宋体"/>
          <w:color w:val="auto"/>
          <w:sz w:val="24"/>
          <w:highlight w:val="none"/>
          <w:lang w:eastAsia="zh-CN"/>
        </w:rPr>
        <w:t>沈先生、</w:t>
      </w:r>
      <w:r>
        <w:rPr>
          <w:rFonts w:hint="eastAsia" w:ascii="宋体" w:hAnsi="宋体" w:eastAsia="宋体" w:cs="宋体"/>
          <w:color w:val="auto"/>
          <w:sz w:val="24"/>
          <w:highlight w:val="none"/>
        </w:rPr>
        <w:t>陈先生</w:t>
      </w:r>
      <w:r>
        <w:rPr>
          <w:rFonts w:hint="eastAsia" w:ascii="宋体" w:hAnsi="宋体" w:eastAsia="宋体" w:cs="宋体"/>
          <w:color w:val="auto"/>
          <w:sz w:val="24"/>
          <w:highlight w:val="none"/>
          <w:lang w:val="en-US" w:eastAsia="zh-CN"/>
        </w:rPr>
        <w:t>/0571-89580457、0571-89580460</w:t>
      </w:r>
    </w:p>
    <w:p w14:paraId="194BD3A8">
      <w:pPr>
        <w:spacing w:line="360" w:lineRule="auto"/>
        <w:ind w:firstLine="480"/>
        <w:rPr>
          <w:rFonts w:hint="eastAsia" w:ascii="宋体" w:hAnsi="宋体" w:eastAsia="宋体" w:cs="宋体"/>
          <w:color w:val="auto"/>
          <w:sz w:val="24"/>
          <w:highlight w:val="none"/>
        </w:rPr>
      </w:pPr>
    </w:p>
    <w:p w14:paraId="0B1D0175">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9129760">
      <w:pPr>
        <w:spacing w:line="360" w:lineRule="auto"/>
        <w:rPr>
          <w:rFonts w:ascii="宋体" w:hAnsi="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412FCADB">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395F303F">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6DBD8251">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920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731"/>
      </w:tblGrid>
      <w:tr w14:paraId="588710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14:paraId="13002C3F">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E777CD7">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事项</w:t>
            </w:r>
          </w:p>
        </w:tc>
        <w:tc>
          <w:tcPr>
            <w:tcW w:w="6731" w:type="dxa"/>
            <w:tcBorders>
              <w:top w:val="single" w:color="000000" w:sz="8" w:space="0"/>
              <w:left w:val="single" w:color="000000" w:sz="2" w:space="0"/>
              <w:bottom w:val="single" w:color="000000" w:sz="8" w:space="0"/>
              <w:right w:val="single" w:color="000000" w:sz="8" w:space="0"/>
            </w:tcBorders>
            <w:vAlign w:val="center"/>
          </w:tcPr>
          <w:p w14:paraId="74485FFE">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本项目的特别规定</w:t>
            </w:r>
          </w:p>
        </w:tc>
      </w:tr>
      <w:tr w14:paraId="61412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14:paraId="2EAF219B">
            <w:pPr>
              <w:keepNext w:val="0"/>
              <w:keepLines w:val="0"/>
              <w:suppressLineNumbers w:val="0"/>
              <w:snapToGrid w:val="0"/>
              <w:spacing w:before="0" w:beforeAutospacing="0" w:after="0" w:afterAutospacing="0" w:line="360" w:lineRule="auto"/>
              <w:ind w:left="0" w:right="0"/>
              <w:jc w:val="center"/>
              <w:rPr>
                <w:rFonts w:hint="eastAsia" w:ascii="宋体" w:hAnsi="宋体" w:cs="宋体"/>
                <w:b/>
                <w:color w:val="auto"/>
                <w:sz w:val="24"/>
                <w:highlight w:val="none"/>
              </w:rPr>
            </w:pPr>
            <w:r>
              <w:rPr>
                <w:rFonts w:hint="eastAsia" w:ascii="宋体" w:hAnsi="宋体" w:cs="宋体"/>
                <w:b/>
                <w:color w:val="auto"/>
                <w:sz w:val="24"/>
                <w:highlight w:val="none"/>
              </w:rPr>
              <w:t>/</w:t>
            </w:r>
          </w:p>
        </w:tc>
        <w:tc>
          <w:tcPr>
            <w:tcW w:w="1843" w:type="dxa"/>
            <w:tcBorders>
              <w:top w:val="single" w:color="000000" w:sz="8" w:space="0"/>
              <w:left w:val="single" w:color="auto" w:sz="4" w:space="0"/>
              <w:bottom w:val="single" w:color="000000" w:sz="8" w:space="0"/>
              <w:right w:val="single" w:color="000000" w:sz="8" w:space="0"/>
            </w:tcBorders>
            <w:vAlign w:val="center"/>
          </w:tcPr>
          <w:p w14:paraId="72F1B511">
            <w:pPr>
              <w:keepNext w:val="0"/>
              <w:keepLines w:val="0"/>
              <w:suppressLineNumbers w:val="0"/>
              <w:snapToGrid w:val="0"/>
              <w:spacing w:before="0" w:beforeAutospacing="0" w:after="0" w:afterAutospacing="0" w:line="360" w:lineRule="auto"/>
              <w:ind w:left="0" w:right="0"/>
              <w:jc w:val="center"/>
              <w:rPr>
                <w:rFonts w:hint="eastAsia" w:ascii="宋体" w:hAnsi="宋体" w:cs="宋体"/>
                <w:b/>
                <w:color w:val="auto"/>
                <w:sz w:val="24"/>
                <w:highlight w:val="none"/>
              </w:rPr>
            </w:pPr>
            <w:r>
              <w:rPr>
                <w:rFonts w:hint="eastAsia" w:ascii="宋体" w:hAnsi="宋体" w:cs="宋体"/>
                <w:b/>
                <w:color w:val="auto"/>
                <w:sz w:val="24"/>
                <w:highlight w:val="none"/>
              </w:rPr>
              <w:t>采购计划文号</w:t>
            </w:r>
          </w:p>
        </w:tc>
        <w:tc>
          <w:tcPr>
            <w:tcW w:w="6731" w:type="dxa"/>
            <w:tcBorders>
              <w:top w:val="single" w:color="000000" w:sz="8" w:space="0"/>
              <w:left w:val="single" w:color="000000" w:sz="2" w:space="0"/>
              <w:bottom w:val="single" w:color="000000" w:sz="8" w:space="0"/>
              <w:right w:val="single" w:color="000000" w:sz="8" w:space="0"/>
            </w:tcBorders>
            <w:vAlign w:val="center"/>
          </w:tcPr>
          <w:p w14:paraId="721F7A27">
            <w:pPr>
              <w:keepNext w:val="0"/>
              <w:keepLines w:val="0"/>
              <w:suppressLineNumbers w:val="0"/>
              <w:snapToGrid w:val="0"/>
              <w:spacing w:before="0" w:beforeAutospacing="0" w:after="0" w:afterAutospacing="0" w:line="360" w:lineRule="auto"/>
              <w:ind w:left="0" w:right="0"/>
              <w:jc w:val="both"/>
              <w:rPr>
                <w:rFonts w:hint="default" w:ascii="宋体" w:hAnsi="宋体" w:eastAsia="宋体" w:cs="宋体"/>
                <w:b/>
                <w:color w:val="auto"/>
                <w:sz w:val="24"/>
                <w:highlight w:val="none"/>
                <w:lang w:val="en-US" w:eastAsia="zh-CN"/>
              </w:rPr>
            </w:pPr>
            <w:r>
              <w:rPr>
                <w:rFonts w:hint="default" w:ascii="宋体" w:hAnsi="宋体" w:eastAsia="宋体" w:cs="宋体"/>
                <w:b/>
                <w:color w:val="auto"/>
                <w:sz w:val="24"/>
                <w:highlight w:val="none"/>
                <w:lang w:val="en-US" w:eastAsia="zh-CN"/>
              </w:rPr>
              <w:t>[2025]4852号</w:t>
            </w:r>
            <w:r>
              <w:rPr>
                <w:rFonts w:hint="eastAsia" w:ascii="宋体" w:hAnsi="宋体" w:cs="宋体"/>
                <w:b/>
                <w:color w:val="auto"/>
                <w:sz w:val="24"/>
                <w:highlight w:val="none"/>
                <w:lang w:val="en-US" w:eastAsia="zh-CN"/>
              </w:rPr>
              <w:t>、</w:t>
            </w:r>
            <w:r>
              <w:rPr>
                <w:rFonts w:hint="default" w:ascii="宋体" w:hAnsi="宋体" w:eastAsia="宋体" w:cs="宋体"/>
                <w:b/>
                <w:color w:val="auto"/>
                <w:sz w:val="24"/>
                <w:highlight w:val="none"/>
                <w:lang w:val="en-US" w:eastAsia="zh-CN"/>
              </w:rPr>
              <w:t>临[2025]7903号</w:t>
            </w:r>
          </w:p>
        </w:tc>
      </w:tr>
      <w:tr w14:paraId="10335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14:paraId="5C96885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647DB3F0">
            <w:pPr>
              <w:keepNext w:val="0"/>
              <w:keepLines w:val="0"/>
              <w:suppressLineNumbers w:val="0"/>
              <w:snapToGrid w:val="0"/>
              <w:spacing w:before="0" w:beforeAutospacing="0" w:after="0" w:afterAutospacing="0" w:line="360" w:lineRule="auto"/>
              <w:ind w:left="0" w:right="0"/>
              <w:rPr>
                <w:rFonts w:hint="default" w:ascii="宋体" w:hAnsi="宋体" w:cs="宋体"/>
                <w:b/>
                <w:color w:val="auto"/>
                <w:sz w:val="24"/>
                <w:highlight w:val="none"/>
              </w:rPr>
            </w:pPr>
            <w:r>
              <w:rPr>
                <w:rFonts w:hint="eastAsia" w:ascii="宋体" w:hAnsi="宋体" w:cs="宋体"/>
                <w:b/>
                <w:color w:val="auto"/>
                <w:sz w:val="24"/>
                <w:highlight w:val="none"/>
              </w:rPr>
              <w:t>项目属性</w:t>
            </w:r>
          </w:p>
        </w:tc>
        <w:tc>
          <w:tcPr>
            <w:tcW w:w="6731" w:type="dxa"/>
            <w:tcBorders>
              <w:top w:val="single" w:color="000000" w:sz="8" w:space="0"/>
              <w:left w:val="single" w:color="000000" w:sz="2" w:space="0"/>
              <w:bottom w:val="single" w:color="000000" w:sz="8" w:space="0"/>
              <w:right w:val="single" w:color="000000" w:sz="8" w:space="0"/>
            </w:tcBorders>
            <w:vAlign w:val="center"/>
          </w:tcPr>
          <w:p w14:paraId="15D8F71A">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服务类。</w:t>
            </w:r>
          </w:p>
        </w:tc>
      </w:tr>
      <w:tr w14:paraId="472BD9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05" w:hRule="atLeast"/>
        </w:trPr>
        <w:tc>
          <w:tcPr>
            <w:tcW w:w="629" w:type="dxa"/>
            <w:tcBorders>
              <w:top w:val="single" w:color="auto" w:sz="4" w:space="0"/>
              <w:left w:val="single" w:color="auto" w:sz="4" w:space="0"/>
              <w:bottom w:val="single" w:color="auto" w:sz="4" w:space="0"/>
              <w:right w:val="single" w:color="auto" w:sz="4" w:space="0"/>
            </w:tcBorders>
          </w:tcPr>
          <w:p w14:paraId="7163E83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D0828D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4FD66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731" w:type="dxa"/>
            <w:tcBorders>
              <w:top w:val="single" w:color="000000" w:sz="8" w:space="0"/>
              <w:left w:val="single" w:color="000000" w:sz="2" w:space="0"/>
              <w:bottom w:val="single" w:color="000000" w:sz="8" w:space="0"/>
              <w:right w:val="single" w:color="000000" w:sz="8" w:space="0"/>
            </w:tcBorders>
            <w:vAlign w:val="center"/>
          </w:tcPr>
          <w:p w14:paraId="6A88B2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2025-2026年度杭州市社会保险信息系统升级维护项目</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eastAsia="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lang w:val="en-US" w:eastAsia="zh-CN"/>
              </w:rPr>
              <w:t xml:space="preserve"> 软件和信息技术服务业</w:t>
            </w:r>
            <w:r>
              <w:rPr>
                <w:rFonts w:hint="eastAsia" w:ascii="宋体" w:hAnsi="宋体" w:cs="宋体"/>
                <w:b/>
                <w:bCs/>
                <w:color w:val="auto"/>
                <w:kern w:val="0"/>
                <w:sz w:val="24"/>
                <w:szCs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行业；</w:t>
            </w:r>
          </w:p>
          <w:p w14:paraId="1175F2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val="0"/>
                <w:color w:val="auto"/>
                <w:kern w:val="0"/>
                <w:sz w:val="24"/>
                <w:szCs w:val="24"/>
                <w:highlight w:val="none"/>
                <w:u w:val="single"/>
                <w:lang w:val="en-US" w:eastAsia="zh-CN" w:bidi="ar-SA"/>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宋体" w:hAnsi="宋体" w:cs="宋体"/>
                <w:b w:val="0"/>
                <w:bCs w:val="0"/>
                <w:color w:val="auto"/>
                <w:kern w:val="0"/>
                <w:sz w:val="24"/>
                <w:szCs w:val="24"/>
                <w:highlight w:val="none"/>
                <w:u w:val="single"/>
                <w:lang w:val="en-US" w:eastAsia="zh-CN" w:bidi="ar-SA"/>
              </w:rP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CD7964">
            <w:pPr>
              <w:pStyle w:val="58"/>
              <w:keepNext w:val="0"/>
              <w:keepLines w:val="0"/>
              <w:widowControl/>
              <w:suppressLineNumbers w:val="0"/>
              <w:spacing w:before="0" w:beforeAutospacing="0" w:after="0" w:afterAutospacing="0" w:line="360" w:lineRule="auto"/>
              <w:ind w:left="0" w:right="0"/>
              <w:jc w:val="both"/>
              <w:rPr>
                <w:rFonts w:hint="default"/>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t>（2）本项目扶持力度：</w:t>
            </w:r>
          </w:p>
          <w:p w14:paraId="5430CCF6">
            <w:pPr>
              <w:pStyle w:val="58"/>
              <w:keepNext w:val="0"/>
              <w:keepLines w:val="0"/>
              <w:widowControl/>
              <w:suppressLineNumbers w:val="0"/>
              <w:spacing w:before="0" w:beforeAutospacing="0" w:after="0" w:afterAutospacing="0" w:line="360" w:lineRule="auto"/>
              <w:ind w:left="143" w:leftChars="68" w:right="0"/>
              <w:jc w:val="both"/>
              <w:rPr>
                <w:rFonts w:hint="default"/>
                <w:b/>
                <w:bCs/>
                <w:color w:val="auto"/>
                <w:highlight w:val="none"/>
              </w:rPr>
            </w:pPr>
            <w:sdt>
              <w:sdtPr>
                <w:rPr>
                  <w:rFonts w:hint="eastAsia" w:ascii="宋体" w:hAnsi="宋体" w:cs="宋体"/>
                  <w:b/>
                  <w:bCs/>
                  <w:color w:val="auto"/>
                  <w:kern w:val="0"/>
                  <w:sz w:val="24"/>
                  <w:highlight w:val="none"/>
                </w:rPr>
                <w:id w:val="147475369"/>
                <w14:checkbox>
                  <w14:checked w14:val="0"/>
                  <w14:checkedState w14:val="00FE" w14:font="Wingdings"/>
                  <w14:uncheckedState w14:val="2610" w14:font="MS Gothic"/>
                </w14:checkbox>
              </w:sdtPr>
              <w:sdtEndPr>
                <w:rPr>
                  <w:rFonts w:hint="eastAsia" w:ascii="宋体" w:hAnsi="宋体" w:cs="宋体"/>
                  <w:b w:val="0"/>
                  <w:bCs w:val="0"/>
                  <w:color w:val="auto"/>
                  <w:kern w:val="0"/>
                  <w:sz w:val="24"/>
                  <w:highlight w:val="none"/>
                </w:rPr>
              </w:sdtEndPr>
              <w:sdtContent>
                <w:r>
                  <w:rPr>
                    <w:rFonts w:hint="eastAsia" w:ascii="MS Gothic" w:hAnsi="MS Gothic" w:eastAsia="宋体" w:cs="宋体"/>
                    <w:b w:val="0"/>
                    <w:bCs w:val="0"/>
                    <w:color w:val="auto"/>
                    <w:kern w:val="0"/>
                    <w:sz w:val="24"/>
                    <w:szCs w:val="24"/>
                    <w:highlight w:val="none"/>
                    <w:lang w:val="en-US" w:eastAsia="zh-CN" w:bidi="ar-SA"/>
                  </w:rPr>
                  <w:t>☐</w:t>
                </w:r>
              </w:sdtContent>
            </w:sdt>
            <w:r>
              <w:rPr>
                <w:rFonts w:hint="eastAsia" w:ascii="宋体" w:hAnsi="宋体" w:eastAsia="宋体" w:cs="宋体"/>
                <w:b w:val="0"/>
                <w:bCs w:val="0"/>
                <w:i w:val="0"/>
                <w:iCs w:val="0"/>
                <w:color w:val="auto"/>
                <w:spacing w:val="0"/>
                <w:w w:val="100"/>
                <w:sz w:val="24"/>
                <w:szCs w:val="24"/>
                <w:highlight w:val="none"/>
                <w:vertAlign w:val="baseline"/>
              </w:rPr>
              <w:t>专门预留中小企业份额项目；</w:t>
            </w:r>
          </w:p>
          <w:p w14:paraId="19CB2B08">
            <w:pPr>
              <w:pStyle w:val="58"/>
              <w:keepNext w:val="0"/>
              <w:keepLines w:val="0"/>
              <w:widowControl/>
              <w:suppressLineNumbers w:val="0"/>
              <w:spacing w:before="0" w:beforeAutospacing="0" w:after="0" w:afterAutospacing="0" w:line="360" w:lineRule="auto"/>
              <w:ind w:left="143" w:leftChars="68" w:right="0"/>
              <w:jc w:val="both"/>
              <w:rPr>
                <w:rFonts w:hint="default"/>
                <w:b/>
                <w:bCs/>
                <w:color w:val="auto"/>
                <w:highlight w:val="none"/>
              </w:rPr>
            </w:pPr>
            <w:sdt>
              <w:sdtPr>
                <w:rPr>
                  <w:rFonts w:hint="eastAsia" w:ascii="宋体" w:hAnsi="宋体" w:cs="宋体"/>
                  <w:b/>
                  <w:bCs/>
                  <w:color w:val="auto"/>
                  <w:kern w:val="0"/>
                  <w:sz w:val="24"/>
                  <w:highlight w:val="none"/>
                </w:rPr>
                <w:id w:val="147453766"/>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宋体" w:cs="宋体"/>
                    <w:b/>
                    <w:bCs/>
                    <w:color w:val="auto"/>
                    <w:kern w:val="0"/>
                    <w:sz w:val="24"/>
                    <w:szCs w:val="24"/>
                    <w:highlight w:val="none"/>
                    <w:lang w:val="en-US" w:eastAsia="zh-CN" w:bidi="ar-SA"/>
                  </w:rPr>
                  <w:t>þ</w:t>
                </w:r>
              </w:sdtContent>
            </w:sdt>
            <w:r>
              <w:rPr>
                <w:rFonts w:hint="eastAsia" w:ascii="宋体" w:hAnsi="宋体" w:eastAsia="宋体" w:cs="宋体"/>
                <w:b/>
                <w:bCs/>
                <w:i w:val="0"/>
                <w:iCs w:val="0"/>
                <w:color w:val="auto"/>
                <w:spacing w:val="0"/>
                <w:w w:val="100"/>
                <w:sz w:val="24"/>
                <w:szCs w:val="24"/>
                <w:highlight w:val="none"/>
                <w:vertAlign w:val="baseline"/>
              </w:rPr>
              <w:t>适宜面向中小企业，本项目</w:t>
            </w:r>
            <w:r>
              <w:rPr>
                <w:rFonts w:hint="eastAsia" w:cs="宋体"/>
                <w:b/>
                <w:bCs/>
                <w:i w:val="0"/>
                <w:iCs w:val="0"/>
                <w:color w:val="auto"/>
                <w:spacing w:val="0"/>
                <w:w w:val="100"/>
                <w:sz w:val="24"/>
                <w:szCs w:val="24"/>
                <w:highlight w:val="none"/>
                <w:vertAlign w:val="baseline"/>
                <w:lang w:val="en-US" w:eastAsia="zh-CN"/>
              </w:rPr>
              <w:t>中小企业</w:t>
            </w:r>
            <w:r>
              <w:rPr>
                <w:rFonts w:hint="eastAsia" w:ascii="宋体" w:hAnsi="宋体" w:eastAsia="宋体" w:cs="宋体"/>
                <w:b/>
                <w:bCs/>
                <w:i w:val="0"/>
                <w:iCs w:val="0"/>
                <w:color w:val="auto"/>
                <w:spacing w:val="0"/>
                <w:w w:val="100"/>
                <w:sz w:val="24"/>
                <w:szCs w:val="24"/>
                <w:highlight w:val="none"/>
                <w:vertAlign w:val="baseline"/>
              </w:rPr>
              <w:t>预留要求达到</w:t>
            </w:r>
            <w:r>
              <w:rPr>
                <w:rFonts w:hint="eastAsia" w:ascii="宋体" w:hAnsi="宋体" w:eastAsia="宋体" w:cs="宋体"/>
                <w:b/>
                <w:bCs/>
                <w:i w:val="0"/>
                <w:iCs w:val="0"/>
                <w:color w:val="auto"/>
                <w:spacing w:val="0"/>
                <w:w w:val="100"/>
                <w:sz w:val="24"/>
                <w:szCs w:val="24"/>
                <w:highlight w:val="none"/>
                <w:u w:val="single"/>
                <w:vertAlign w:val="baseline"/>
              </w:rPr>
              <w:t xml:space="preserve"> </w:t>
            </w:r>
            <w:r>
              <w:rPr>
                <w:rFonts w:hint="eastAsia" w:cs="宋体"/>
                <w:b/>
                <w:bCs/>
                <w:i w:val="0"/>
                <w:iCs w:val="0"/>
                <w:color w:val="auto"/>
                <w:spacing w:val="0"/>
                <w:w w:val="100"/>
                <w:sz w:val="24"/>
                <w:szCs w:val="24"/>
                <w:highlight w:val="none"/>
                <w:u w:val="single"/>
                <w:vertAlign w:val="baseline"/>
                <w:lang w:val="en-US" w:eastAsia="zh-CN"/>
              </w:rPr>
              <w:t>40</w:t>
            </w:r>
            <w:r>
              <w:rPr>
                <w:rFonts w:hint="eastAsia" w:ascii="宋体" w:hAnsi="宋体" w:eastAsia="宋体" w:cs="宋体"/>
                <w:b/>
                <w:bCs/>
                <w:i w:val="0"/>
                <w:iCs w:val="0"/>
                <w:color w:val="auto"/>
                <w:spacing w:val="0"/>
                <w:w w:val="100"/>
                <w:sz w:val="24"/>
                <w:szCs w:val="24"/>
                <w:highlight w:val="none"/>
                <w:vertAlign w:val="baseline"/>
              </w:rPr>
              <w:t>%（允许联合或分包）；</w:t>
            </w:r>
          </w:p>
          <w:p w14:paraId="3124E659">
            <w:pPr>
              <w:pStyle w:val="58"/>
              <w:keepNext w:val="0"/>
              <w:keepLines w:val="0"/>
              <w:widowControl/>
              <w:suppressLineNumbers w:val="0"/>
              <w:spacing w:before="0" w:beforeAutospacing="0" w:after="0" w:afterAutospacing="0" w:line="360" w:lineRule="auto"/>
              <w:ind w:left="143" w:leftChars="68" w:right="0"/>
              <w:jc w:val="both"/>
              <w:rPr>
                <w:rFonts w:hint="eastAsia" w:ascii="宋体" w:hAnsi="宋体" w:eastAsia="宋体" w:cs="宋体"/>
                <w:b w:val="0"/>
                <w:bCs w:val="0"/>
                <w:color w:val="auto"/>
                <w:kern w:val="0"/>
                <w:sz w:val="24"/>
                <w:szCs w:val="24"/>
                <w:highlight w:val="none"/>
                <w:lang w:val="en-US" w:eastAsia="zh-CN" w:bidi="ar-SA"/>
              </w:rPr>
            </w:pPr>
            <w:sdt>
              <w:sdtPr>
                <w:rPr>
                  <w:rFonts w:hint="eastAsia" w:ascii="宋体" w:hAnsi="宋体" w:cs="宋体"/>
                  <w:color w:val="auto"/>
                  <w:kern w:val="0"/>
                  <w:sz w:val="24"/>
                  <w:highlight w:val="none"/>
                </w:rPr>
                <w:id w:val="14748144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b w:val="0"/>
                <w:bCs w:val="0"/>
                <w:i w:val="0"/>
                <w:iCs w:val="0"/>
                <w:color w:val="auto"/>
                <w:spacing w:val="0"/>
                <w:w w:val="100"/>
                <w:sz w:val="24"/>
                <w:szCs w:val="24"/>
                <w:highlight w:val="none"/>
                <w:vertAlign w:val="baseline"/>
              </w:rPr>
              <w:t>对于未预留份额专门面向中小企业的政府采购服务项目，以及预留份额政府采购服务项目中的非预留部分标项，对小型和微型企业的投标报价给予</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cs="宋体"/>
                <w:b w:val="0"/>
                <w:bCs w:val="0"/>
                <w:i w:val="0"/>
                <w:iCs w:val="0"/>
                <w:color w:val="auto"/>
                <w:spacing w:val="0"/>
                <w:w w:val="100"/>
                <w:sz w:val="24"/>
                <w:szCs w:val="24"/>
                <w:highlight w:val="none"/>
                <w:u w:val="single"/>
                <w:vertAlign w:val="baseline"/>
                <w:lang w:val="en-US" w:eastAsia="zh-CN"/>
              </w:rPr>
              <w:t>10%</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ascii="宋体" w:hAnsi="宋体" w:eastAsia="宋体" w:cs="宋体"/>
                <w:b w:val="0"/>
                <w:bCs w:val="0"/>
                <w:i w:val="0"/>
                <w:iCs w:val="0"/>
                <w:color w:val="auto"/>
                <w:spacing w:val="0"/>
                <w:w w:val="100"/>
                <w:sz w:val="24"/>
                <w:szCs w:val="24"/>
                <w:highlight w:val="none"/>
                <w:vertAlign w:val="baseli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cs="宋体"/>
                <w:b w:val="0"/>
                <w:bCs w:val="0"/>
                <w:i w:val="0"/>
                <w:iCs w:val="0"/>
                <w:color w:val="auto"/>
                <w:spacing w:val="0"/>
                <w:w w:val="100"/>
                <w:sz w:val="24"/>
                <w:szCs w:val="24"/>
                <w:highlight w:val="none"/>
                <w:u w:val="single"/>
                <w:vertAlign w:val="baseline"/>
                <w:lang w:val="en-US" w:eastAsia="zh-CN"/>
              </w:rPr>
              <w:t>4%</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ascii="宋体" w:hAnsi="宋体" w:eastAsia="宋体" w:cs="宋体"/>
                <w:b w:val="0"/>
                <w:bCs w:val="0"/>
                <w:i w:val="0"/>
                <w:iCs w:val="0"/>
                <w:color w:val="auto"/>
                <w:spacing w:val="0"/>
                <w:w w:val="100"/>
                <w:sz w:val="24"/>
                <w:szCs w:val="24"/>
                <w:highlight w:val="none"/>
                <w:vertAlign w:val="baseline"/>
              </w:rPr>
              <w:t>的扣除，用扣除后的价格参加评审。组成联合体或者接受分包的小微企业与联合体内其他企业、分包企业之间存在直接控股、管理关系的，不享受价格扣除优惠政策。</w:t>
            </w:r>
          </w:p>
        </w:tc>
      </w:tr>
      <w:tr w14:paraId="7E3C61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17" w:hRule="atLeast"/>
        </w:trPr>
        <w:tc>
          <w:tcPr>
            <w:tcW w:w="629" w:type="dxa"/>
            <w:tcBorders>
              <w:top w:val="single" w:color="auto" w:sz="4" w:space="0"/>
              <w:left w:val="single" w:color="auto" w:sz="4" w:space="0"/>
              <w:bottom w:val="single" w:color="auto" w:sz="4" w:space="0"/>
              <w:right w:val="single" w:color="auto" w:sz="4" w:space="0"/>
            </w:tcBorders>
            <w:vAlign w:val="center"/>
          </w:tcPr>
          <w:p w14:paraId="7F875DC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E7226E4">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731" w:type="dxa"/>
            <w:tcBorders>
              <w:top w:val="single" w:color="000000" w:sz="8" w:space="0"/>
              <w:left w:val="single" w:color="000000" w:sz="2" w:space="0"/>
              <w:bottom w:val="single" w:color="000000" w:sz="8" w:space="0"/>
              <w:right w:val="single" w:color="000000" w:sz="8" w:space="0"/>
            </w:tcBorders>
            <w:vAlign w:val="center"/>
          </w:tcPr>
          <w:p w14:paraId="66647858">
            <w:pPr>
              <w:keepNext w:val="0"/>
              <w:keepLines w:val="0"/>
              <w:suppressLineNumbers w:val="0"/>
              <w:spacing w:before="0" w:beforeAutospacing="0" w:after="0" w:afterAutospacing="0" w:line="360" w:lineRule="auto"/>
              <w:ind w:left="0" w:right="0"/>
              <w:rPr>
                <w:rFonts w:hint="default" w:ascii="宋体" w:hAnsi="宋体" w:cs="宋体"/>
                <w:b/>
                <w:bCs/>
                <w:color w:val="auto"/>
                <w:kern w:val="0"/>
                <w:sz w:val="24"/>
                <w:highlight w:val="none"/>
              </w:rPr>
            </w:pPr>
            <w:sdt>
              <w:sdtPr>
                <w:rPr>
                  <w:rFonts w:hint="eastAsia" w:ascii="宋体" w:hAnsi="宋体" w:cs="宋体"/>
                  <w:b/>
                  <w:bCs/>
                  <w:color w:val="auto"/>
                  <w:kern w:val="0"/>
                  <w:sz w:val="24"/>
                  <w:highlight w:val="none"/>
                </w:rPr>
                <w:id w:val="29253019"/>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宋体" w:hAnsi="宋体" w:cs="宋体"/>
                    <w:b/>
                    <w:bCs/>
                    <w:color w:val="auto"/>
                    <w:kern w:val="0"/>
                    <w:sz w:val="24"/>
                    <w:highlight w:val="none"/>
                  </w:rPr>
                  <w:sym w:font="Wingdings" w:char="F0FE"/>
                </w:r>
              </w:sdtContent>
            </w:sdt>
            <w:r>
              <w:rPr>
                <w:rFonts w:hint="eastAsia" w:ascii="宋体" w:hAnsi="宋体" w:cs="宋体"/>
                <w:b/>
                <w:bCs/>
                <w:color w:val="auto"/>
                <w:kern w:val="0"/>
                <w:sz w:val="24"/>
                <w:highlight w:val="none"/>
              </w:rPr>
              <w:t>本项目不允许采购进口产品。</w:t>
            </w:r>
          </w:p>
          <w:p w14:paraId="112617F5">
            <w:pPr>
              <w:keepNext w:val="0"/>
              <w:keepLines w:val="0"/>
              <w:suppressLineNumbers w:val="0"/>
              <w:spacing w:before="0" w:beforeAutospacing="0" w:after="0" w:afterAutospacing="0" w:line="360" w:lineRule="auto"/>
              <w:ind w:left="0" w:right="0"/>
              <w:rPr>
                <w:rFonts w:hint="default" w:ascii="宋体" w:hAnsi="宋体" w:cs="宋体"/>
                <w:color w:val="auto"/>
                <w:highlight w:val="none"/>
              </w:rPr>
            </w:pPr>
            <w:sdt>
              <w:sdtPr>
                <w:rPr>
                  <w:rFonts w:hint="eastAsia" w:ascii="宋体" w:hAnsi="宋体" w:cs="宋体"/>
                  <w:color w:val="auto"/>
                  <w:kern w:val="0"/>
                  <w:sz w:val="24"/>
                  <w:highlight w:val="none"/>
                </w:rPr>
                <w:id w:val="45069696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388D03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2" w:hRule="atLeast"/>
        </w:trPr>
        <w:tc>
          <w:tcPr>
            <w:tcW w:w="629" w:type="dxa"/>
            <w:tcBorders>
              <w:top w:val="single" w:color="auto" w:sz="4" w:space="0"/>
              <w:left w:val="single" w:color="auto" w:sz="4" w:space="0"/>
              <w:bottom w:val="single" w:color="auto" w:sz="4" w:space="0"/>
              <w:right w:val="single" w:color="auto" w:sz="4" w:space="0"/>
            </w:tcBorders>
            <w:vAlign w:val="center"/>
          </w:tcPr>
          <w:p w14:paraId="2EB07AE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0D45401">
            <w:pPr>
              <w:keepNext w:val="0"/>
              <w:keepLines w:val="0"/>
              <w:suppressLineNumbers w:val="0"/>
              <w:snapToGrid w:val="0"/>
              <w:spacing w:before="0" w:beforeAutospacing="0" w:after="0" w:afterAutospacing="0" w:line="360" w:lineRule="auto"/>
              <w:ind w:left="0" w:right="0" w:firstLine="482" w:firstLineChars="200"/>
              <w:rPr>
                <w:rFonts w:hint="default" w:ascii="宋体" w:hAnsi="宋体" w:cs="宋体"/>
                <w:b/>
                <w:color w:val="auto"/>
                <w:sz w:val="24"/>
                <w:highlight w:val="none"/>
              </w:rPr>
            </w:pPr>
            <w:r>
              <w:rPr>
                <w:rFonts w:hint="eastAsia" w:ascii="宋体" w:hAnsi="宋体" w:cs="宋体"/>
                <w:b/>
                <w:color w:val="auto"/>
                <w:sz w:val="24"/>
                <w:highlight w:val="none"/>
              </w:rPr>
              <w:t>分包</w:t>
            </w:r>
          </w:p>
        </w:tc>
        <w:tc>
          <w:tcPr>
            <w:tcW w:w="6731" w:type="dxa"/>
            <w:tcBorders>
              <w:top w:val="single" w:color="000000" w:sz="8" w:space="0"/>
              <w:left w:val="single" w:color="000000" w:sz="2" w:space="0"/>
              <w:bottom w:val="single" w:color="000000" w:sz="8" w:space="0"/>
              <w:right w:val="single" w:color="000000" w:sz="8" w:space="0"/>
            </w:tcBorders>
            <w:vAlign w:val="center"/>
          </w:tcPr>
          <w:p w14:paraId="62F15BD8">
            <w:pPr>
              <w:keepNext w:val="0"/>
              <w:keepLines w:val="0"/>
              <w:suppressLineNumbers w:val="0"/>
              <w:spacing w:before="0" w:beforeAutospacing="0" w:after="0" w:afterAutospacing="0" w:line="360" w:lineRule="auto"/>
              <w:ind w:left="0" w:right="0"/>
              <w:rPr>
                <w:rFonts w:hint="eastAsia" w:ascii="宋体" w:hAnsi="宋体" w:cs="宋体"/>
                <w:color w:val="auto"/>
                <w:sz w:val="24"/>
                <w:highlight w:val="none"/>
              </w:rPr>
            </w:pPr>
            <w:sdt>
              <w:sdtPr>
                <w:rPr>
                  <w:rFonts w:hint="eastAsia" w:ascii="宋体" w:hAnsi="宋体" w:cs="宋体"/>
                  <w:color w:val="auto"/>
                  <w:kern w:val="0"/>
                  <w:sz w:val="24"/>
                  <w:highlight w:val="none"/>
                </w:rPr>
                <w:id w:val="546541237"/>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default" w:ascii="Wingdings" w:hAnsi="Wingdings" w:eastAsia="宋体"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 xml:space="preserve"> A</w:t>
            </w:r>
            <w:r>
              <w:rPr>
                <w:rFonts w:hint="eastAsia" w:ascii="宋体" w:hAnsi="宋体" w:cs="宋体"/>
                <w:b/>
                <w:bCs/>
                <w:color w:val="auto"/>
                <w:sz w:val="24"/>
                <w:highlight w:val="none"/>
              </w:rPr>
              <w:t>同意将非主体、非关键性的工作分包</w:t>
            </w:r>
            <w:r>
              <w:rPr>
                <w:rFonts w:hint="eastAsia" w:asciiTheme="minorEastAsia" w:hAnsiTheme="minorEastAsia" w:eastAsiaTheme="minorEastAsia" w:cstheme="minorEastAsia"/>
                <w:b/>
                <w:bCs/>
                <w:color w:val="auto"/>
                <w:sz w:val="24"/>
                <w:highlight w:val="none"/>
              </w:rPr>
              <w:t>（需报备，经采购人同意）</w:t>
            </w:r>
            <w:r>
              <w:rPr>
                <w:rFonts w:hint="eastAsia" w:ascii="宋体" w:hAnsi="宋体" w:cs="宋体"/>
                <w:b/>
                <w:bCs/>
                <w:color w:val="auto"/>
                <w:sz w:val="24"/>
                <w:highlight w:val="none"/>
              </w:rPr>
              <w:t>。</w:t>
            </w:r>
          </w:p>
          <w:p w14:paraId="5C8C9A2E">
            <w:pPr>
              <w:keepNext w:val="0"/>
              <w:keepLines w:val="0"/>
              <w:suppressLineNumbers w:val="0"/>
              <w:spacing w:before="0" w:beforeAutospacing="0" w:after="0" w:afterAutospacing="0" w:line="360" w:lineRule="auto"/>
              <w:ind w:left="0" w:right="0"/>
              <w:rPr>
                <w:rFonts w:hint="default" w:ascii="宋体" w:hAnsi="宋体" w:cs="宋体"/>
                <w:b w:val="0"/>
                <w:bCs w:val="0"/>
                <w:color w:val="auto"/>
                <w:sz w:val="24"/>
                <w:highlight w:val="none"/>
              </w:rPr>
            </w:pPr>
            <w:sdt>
              <w:sdtPr>
                <w:rPr>
                  <w:rFonts w:hint="eastAsia" w:ascii="宋体" w:hAnsi="宋体" w:cs="宋体"/>
                  <w:b w:val="0"/>
                  <w:bCs w:val="0"/>
                  <w:color w:val="auto"/>
                  <w:kern w:val="0"/>
                  <w:sz w:val="24"/>
                  <w:highlight w:val="none"/>
                </w:rPr>
                <w:id w:val="681655650"/>
                <w14:checkbox>
                  <w14:checked w14:val="0"/>
                  <w14:checkedState w14:val="00FE" w14:font="Wingdings"/>
                  <w14:uncheckedState w14:val="2610" w14:font="MS Gothic"/>
                </w14:checkbox>
              </w:sdtPr>
              <w:sdtEndPr>
                <w:rPr>
                  <w:rFonts w:hint="eastAsia" w:ascii="宋体" w:hAnsi="宋体" w:cs="宋体"/>
                  <w:b w:val="0"/>
                  <w:bCs w:val="0"/>
                  <w:color w:val="auto"/>
                  <w:kern w:val="0"/>
                  <w:sz w:val="24"/>
                  <w:highlight w:val="none"/>
                </w:rPr>
              </w:sdtEndPr>
              <w:sdtContent>
                <w:r>
                  <w:rPr>
                    <w:rFonts w:hint="eastAsia" w:ascii="MS Gothic" w:hAnsi="MS Gothic" w:eastAsia="宋体" w:cs="宋体"/>
                    <w:b w:val="0"/>
                    <w:bCs w:val="0"/>
                    <w:color w:val="auto"/>
                    <w:kern w:val="0"/>
                    <w:sz w:val="24"/>
                    <w:szCs w:val="24"/>
                    <w:highlight w:val="none"/>
                    <w:lang w:val="en-US" w:eastAsia="zh-CN" w:bidi="ar-SA"/>
                  </w:rPr>
                  <w:t>☐</w:t>
                </w:r>
              </w:sdtContent>
            </w:sdt>
            <w:r>
              <w:rPr>
                <w:rFonts w:hint="eastAsia" w:ascii="宋体" w:hAnsi="宋体" w:cs="宋体"/>
                <w:b w:val="0"/>
                <w:bCs w:val="0"/>
                <w:color w:val="auto"/>
                <w:kern w:val="0"/>
                <w:sz w:val="24"/>
                <w:highlight w:val="none"/>
              </w:rPr>
              <w:t xml:space="preserve"> B</w:t>
            </w:r>
            <w:r>
              <w:rPr>
                <w:rFonts w:hint="eastAsia" w:ascii="宋体" w:hAnsi="宋体" w:cs="宋体"/>
                <w:b w:val="0"/>
                <w:bCs w:val="0"/>
                <w:color w:val="auto"/>
                <w:sz w:val="24"/>
                <w:highlight w:val="none"/>
              </w:rPr>
              <w:t>不同意分包。</w:t>
            </w:r>
          </w:p>
          <w:p w14:paraId="59573B20">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00EEDF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tcPr>
          <w:p w14:paraId="11F8EB2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6C11FF2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F405C6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D909769">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731" w:type="dxa"/>
            <w:tcBorders>
              <w:top w:val="single" w:color="000000" w:sz="8" w:space="0"/>
              <w:left w:val="single" w:color="000000" w:sz="2" w:space="0"/>
              <w:bottom w:val="single" w:color="000000" w:sz="8" w:space="0"/>
              <w:right w:val="single" w:color="000000" w:sz="8" w:space="0"/>
            </w:tcBorders>
            <w:vAlign w:val="center"/>
          </w:tcPr>
          <w:p w14:paraId="2B8F6888">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sdt>
              <w:sdtPr>
                <w:rPr>
                  <w:rFonts w:hint="eastAsia" w:ascii="宋体" w:hAnsi="宋体" w:cs="宋体"/>
                  <w:color w:val="auto"/>
                  <w:kern w:val="0"/>
                  <w:sz w:val="24"/>
                  <w:highlight w:val="none"/>
                </w:rPr>
                <w:id w:val="186549752"/>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A</w:t>
            </w:r>
            <w:r>
              <w:rPr>
                <w:rFonts w:hint="eastAsia" w:ascii="宋体" w:hAnsi="宋体" w:cs="宋体"/>
                <w:b/>
                <w:bCs/>
                <w:color w:val="auto"/>
                <w:sz w:val="24"/>
                <w:highlight w:val="none"/>
              </w:rPr>
              <w:t>不组织。</w:t>
            </w:r>
          </w:p>
          <w:p w14:paraId="009BA5BE">
            <w:pPr>
              <w:keepNext w:val="0"/>
              <w:keepLines w:val="0"/>
              <w:suppressLineNumbers w:val="0"/>
              <w:spacing w:before="0" w:beforeAutospacing="0" w:after="0" w:afterAutospacing="0" w:line="360" w:lineRule="auto"/>
              <w:ind w:left="0" w:right="0"/>
              <w:rPr>
                <w:rFonts w:hint="eastAsia" w:ascii="宋体" w:hAnsi="宋体" w:cs="宋体"/>
                <w:color w:val="auto"/>
                <w:sz w:val="24"/>
                <w:szCs w:val="20"/>
                <w:highlight w:val="none"/>
              </w:rPr>
            </w:pPr>
            <w:sdt>
              <w:sdtPr>
                <w:rPr>
                  <w:rFonts w:hint="eastAsia" w:ascii="宋体" w:hAnsi="宋体" w:cs="宋体"/>
                  <w:color w:val="auto"/>
                  <w:kern w:val="0"/>
                  <w:sz w:val="24"/>
                  <w:highlight w:val="none"/>
                </w:rPr>
                <w:id w:val="3889990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p w14:paraId="12A8C1A6">
            <w:pPr>
              <w:keepNext w:val="0"/>
              <w:keepLines w:val="0"/>
              <w:suppressLineNumbers w:val="0"/>
              <w:spacing w:before="0" w:beforeAutospacing="0" w:after="0" w:afterAutospacing="0" w:line="360" w:lineRule="auto"/>
              <w:ind w:left="0" w:right="0"/>
              <w:rPr>
                <w:rFonts w:hint="default"/>
                <w:color w:val="auto"/>
                <w:highlight w:val="none"/>
              </w:rPr>
            </w:pPr>
            <w:r>
              <w:rPr>
                <w:rFonts w:hint="eastAsia" w:ascii="宋体" w:hAnsi="宋体" w:eastAsia="宋体" w:cs="宋体"/>
                <w:color w:val="auto"/>
                <w:kern w:val="0"/>
                <w:sz w:val="24"/>
                <w:szCs w:val="24"/>
                <w:highlight w:val="none"/>
                <w:lang w:val="en-US" w:eastAsia="zh-CN" w:bidi="ar-SA"/>
              </w:rPr>
              <w:t>☐C不统一组织，供应商在获取采购文件后，自行至项目现场考察。</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62184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05" w:hRule="atLeast"/>
        </w:trPr>
        <w:tc>
          <w:tcPr>
            <w:tcW w:w="629" w:type="dxa"/>
            <w:tcBorders>
              <w:top w:val="single" w:color="auto" w:sz="4" w:space="0"/>
              <w:left w:val="single" w:color="auto" w:sz="4" w:space="0"/>
              <w:bottom w:val="single" w:color="auto" w:sz="4" w:space="0"/>
              <w:right w:val="single" w:color="auto" w:sz="4" w:space="0"/>
            </w:tcBorders>
          </w:tcPr>
          <w:p w14:paraId="71B1147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1DAD588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18B751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7D76CC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9AF688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3C8E95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84C207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DEFF97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4C19A73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270EC8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254A973D">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样品提供</w:t>
            </w:r>
          </w:p>
        </w:tc>
        <w:tc>
          <w:tcPr>
            <w:tcW w:w="6731" w:type="dxa"/>
            <w:tcBorders>
              <w:top w:val="single" w:color="000000" w:sz="8" w:space="0"/>
              <w:left w:val="single" w:color="000000" w:sz="2" w:space="0"/>
              <w:bottom w:val="single" w:color="000000" w:sz="8" w:space="0"/>
              <w:right w:val="single" w:color="000000" w:sz="8" w:space="0"/>
            </w:tcBorders>
            <w:vAlign w:val="center"/>
          </w:tcPr>
          <w:p w14:paraId="5005AD61">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sdt>
              <w:sdtPr>
                <w:rPr>
                  <w:rFonts w:hint="eastAsia" w:ascii="宋体" w:hAnsi="宋体" w:cs="宋体"/>
                  <w:color w:val="auto"/>
                  <w:kern w:val="0"/>
                  <w:sz w:val="24"/>
                  <w:highlight w:val="none"/>
                </w:rPr>
                <w:id w:val="986282337"/>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A</w:t>
            </w:r>
            <w:r>
              <w:rPr>
                <w:rFonts w:hint="eastAsia" w:ascii="宋体" w:hAnsi="宋体" w:cs="宋体"/>
                <w:b/>
                <w:bCs/>
                <w:color w:val="auto"/>
                <w:sz w:val="24"/>
                <w:highlight w:val="none"/>
              </w:rPr>
              <w:t>不要求提供。</w:t>
            </w:r>
          </w:p>
          <w:p w14:paraId="696DE118">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p w14:paraId="7B248F26">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77DDCDD8">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24BC2351">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3D24EDF9">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4BAD1726">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32C4F073">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3D46BE6B">
            <w:pPr>
              <w:keepNext w:val="0"/>
              <w:keepLines w:val="0"/>
              <w:suppressLineNumbers w:val="0"/>
              <w:spacing w:before="0" w:beforeAutospacing="0" w:after="0" w:afterAutospacing="0" w:line="360" w:lineRule="auto"/>
              <w:ind w:left="0" w:right="0"/>
              <w:rPr>
                <w:rFonts w:hint="default"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6E901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tcPr>
          <w:p w14:paraId="3FA6CAD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C8E2DA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9D1BC8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457530E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8BC5F7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4AC5A56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4545CF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6883C68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4D144C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226038C8">
            <w:pPr>
              <w:keepNext w:val="0"/>
              <w:keepLines w:val="0"/>
              <w:suppressLineNumbers w:val="0"/>
              <w:snapToGrid w:val="0"/>
              <w:spacing w:before="0" w:beforeAutospacing="0" w:after="0" w:afterAutospacing="0" w:line="360" w:lineRule="auto"/>
              <w:ind w:left="0" w:right="0"/>
              <w:jc w:val="center"/>
              <w:rPr>
                <w:rFonts w:hint="default" w:ascii="宋体" w:hAnsi="宋体" w:cs="宋体"/>
                <w:bCs/>
                <w:color w:val="auto"/>
                <w:sz w:val="24"/>
                <w:highlight w:val="none"/>
              </w:rPr>
            </w:pPr>
            <w:r>
              <w:rPr>
                <w:rFonts w:hint="eastAsia" w:ascii="宋体" w:hAnsi="宋体" w:cs="宋体"/>
                <w:b/>
                <w:color w:val="auto"/>
                <w:sz w:val="24"/>
                <w:highlight w:val="none"/>
              </w:rPr>
              <w:t>方案讲解演示</w:t>
            </w:r>
          </w:p>
        </w:tc>
        <w:tc>
          <w:tcPr>
            <w:tcW w:w="6731" w:type="dxa"/>
            <w:tcBorders>
              <w:top w:val="single" w:color="000000" w:sz="8" w:space="0"/>
              <w:left w:val="single" w:color="000000" w:sz="2" w:space="0"/>
              <w:bottom w:val="single" w:color="000000" w:sz="8" w:space="0"/>
              <w:right w:val="single" w:color="000000" w:sz="8" w:space="0"/>
            </w:tcBorders>
            <w:vAlign w:val="center"/>
          </w:tcPr>
          <w:p w14:paraId="47B3DD15">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sdt>
              <w:sdtPr>
                <w:rPr>
                  <w:rFonts w:hint="eastAsia" w:ascii="宋体" w:hAnsi="宋体" w:cs="宋体"/>
                  <w:color w:val="auto"/>
                  <w:kern w:val="0"/>
                  <w:sz w:val="24"/>
                  <w:highlight w:val="none"/>
                </w:rPr>
                <w:id w:val="914107133"/>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A</w:t>
            </w:r>
            <w:r>
              <w:rPr>
                <w:rFonts w:hint="eastAsia" w:ascii="宋体" w:hAnsi="宋体" w:cs="宋体"/>
                <w:b/>
                <w:bCs/>
                <w:color w:val="auto"/>
                <w:sz w:val="24"/>
                <w:highlight w:val="none"/>
              </w:rPr>
              <w:t>不组织。</w:t>
            </w:r>
          </w:p>
          <w:p w14:paraId="7CDFCA70">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3BBF2123">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562C1BF0">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5257E9B0">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b/>
                <w:bCs/>
                <w:color w:val="auto"/>
                <w:kern w:val="0"/>
                <w:sz w:val="24"/>
                <w:highlight w:val="none"/>
              </w:rPr>
              <w:t>方式一：</w:t>
            </w:r>
            <w:r>
              <w:rPr>
                <w:rFonts w:hint="eastAsia" w:ascii="宋体" w:hAnsi="宋体" w:cs="宋体"/>
                <w:color w:val="auto"/>
                <w:kern w:val="0"/>
                <w:sz w:val="24"/>
                <w:highlight w:val="none"/>
              </w:rPr>
              <w:t>政采云平台在线讲解演示。政采云平台在线讲解需投标人根据政采云平台操作要求做好准备工作，提前完善软硬件配置环境。</w:t>
            </w:r>
          </w:p>
          <w:p w14:paraId="3F67DC0D">
            <w:pPr>
              <w:pStyle w:val="58"/>
              <w:keepNext w:val="0"/>
              <w:keepLines w:val="0"/>
              <w:widowControl/>
              <w:suppressLineNumbers w:val="0"/>
              <w:spacing w:before="0" w:beforeAutospacing="0" w:after="0" w:afterAutospacing="0" w:line="360" w:lineRule="auto"/>
              <w:ind w:left="0" w:right="0"/>
              <w:jc w:val="both"/>
              <w:rPr>
                <w:rFonts w:hint="default"/>
                <w:color w:val="auto"/>
                <w:highlight w:val="none"/>
              </w:rPr>
            </w:pPr>
            <w:r>
              <w:rPr>
                <w:rFonts w:hint="eastAsia" w:ascii="宋体" w:hAnsi="宋体" w:eastAsia="宋体" w:cs="宋体"/>
                <w:b/>
                <w:bCs/>
                <w:i w:val="0"/>
                <w:iCs w:val="0"/>
                <w:color w:val="auto"/>
                <w:spacing w:val="0"/>
                <w:w w:val="100"/>
                <w:sz w:val="24"/>
                <w:szCs w:val="24"/>
                <w:highlight w:val="none"/>
                <w:vertAlign w:val="baseline"/>
              </w:rPr>
              <w:t>方式</w:t>
            </w:r>
            <w:r>
              <w:rPr>
                <w:rFonts w:hint="eastAsia" w:cs="宋体"/>
                <w:b/>
                <w:bCs/>
                <w:i w:val="0"/>
                <w:iCs w:val="0"/>
                <w:color w:val="auto"/>
                <w:spacing w:val="0"/>
                <w:w w:val="100"/>
                <w:sz w:val="24"/>
                <w:szCs w:val="24"/>
                <w:highlight w:val="none"/>
                <w:vertAlign w:val="baseline"/>
                <w:lang w:val="en-US" w:eastAsia="zh-CN"/>
              </w:rPr>
              <w:t>二</w:t>
            </w:r>
            <w:r>
              <w:rPr>
                <w:rFonts w:hint="eastAsia" w:ascii="宋体" w:hAnsi="宋体" w:eastAsia="宋体" w:cs="宋体"/>
                <w:b/>
                <w:bCs/>
                <w:i w:val="0"/>
                <w:iCs w:val="0"/>
                <w:color w:val="auto"/>
                <w:spacing w:val="0"/>
                <w:w w:val="100"/>
                <w:sz w:val="24"/>
                <w:szCs w:val="24"/>
                <w:highlight w:val="none"/>
                <w:vertAlign w:val="baseline"/>
              </w:rPr>
              <w:t>：</w:t>
            </w:r>
            <w:r>
              <w:rPr>
                <w:rFonts w:hint="eastAsia" w:ascii="宋体" w:hAnsi="宋体" w:eastAsia="宋体" w:cs="宋体"/>
                <w:b w:val="0"/>
                <w:bCs w:val="0"/>
                <w:i w:val="0"/>
                <w:iCs w:val="0"/>
                <w:color w:val="auto"/>
                <w:spacing w:val="0"/>
                <w:w w:val="100"/>
                <w:sz w:val="24"/>
                <w:szCs w:val="24"/>
                <w:highlight w:val="none"/>
                <w:vertAlign w:val="baseline"/>
              </w:rPr>
              <w:t>录屏演示。演示视频通过U盘密封包装后在投标截止时间前邮寄递交一份。（邮寄地址：</w:t>
            </w:r>
            <w:r>
              <w:rPr>
                <w:rFonts w:hint="eastAsia" w:ascii="宋体" w:hAnsi="宋体" w:eastAsia="宋体" w:cs="宋体"/>
                <w:b w:val="0"/>
                <w:bCs w:val="0"/>
                <w:i w:val="0"/>
                <w:iCs w:val="0"/>
                <w:color w:val="auto"/>
                <w:spacing w:val="0"/>
                <w:w w:val="100"/>
                <w:sz w:val="24"/>
                <w:szCs w:val="24"/>
                <w:highlight w:val="none"/>
                <w:u w:val="single"/>
                <w:vertAlign w:val="baseline"/>
              </w:rPr>
              <w:t>杭州市环站东路97号云峰大厦1号楼13楼，胡馨月，17816022721收</w:t>
            </w:r>
            <w:r>
              <w:rPr>
                <w:rFonts w:hint="eastAsia" w:ascii="宋体" w:hAnsi="宋体" w:eastAsia="宋体" w:cs="宋体"/>
                <w:b w:val="0"/>
                <w:bCs w:val="0"/>
                <w:i w:val="0"/>
                <w:iCs w:val="0"/>
                <w:color w:val="auto"/>
                <w:spacing w:val="0"/>
                <w:w w:val="100"/>
                <w:sz w:val="24"/>
                <w:szCs w:val="24"/>
                <w:highlight w:val="none"/>
                <w:vertAlign w:val="baseline"/>
              </w:rPr>
              <w:t>。注：请供应商确保U盘中视频文件正常运行，如损坏或其他无法打开的情形，由供应商自行负责。）</w:t>
            </w:r>
          </w:p>
          <w:p w14:paraId="260D7FE1">
            <w:pPr>
              <w:pStyle w:val="58"/>
              <w:keepNext w:val="0"/>
              <w:keepLines w:val="0"/>
              <w:widowControl/>
              <w:suppressLineNumbers w:val="0"/>
              <w:spacing w:before="0" w:beforeAutospacing="0" w:after="0" w:afterAutospacing="0" w:line="360" w:lineRule="auto"/>
              <w:ind w:left="0" w:right="0"/>
              <w:jc w:val="both"/>
              <w:rPr>
                <w:rFonts w:hint="default"/>
                <w:color w:val="auto"/>
                <w:highlight w:val="none"/>
              </w:rPr>
            </w:pPr>
            <w:r>
              <w:rPr>
                <w:rFonts w:hint="eastAsia" w:ascii="宋体" w:hAnsi="宋体" w:eastAsia="宋体" w:cs="宋体"/>
                <w:b/>
                <w:bCs/>
                <w:i w:val="0"/>
                <w:iCs w:val="0"/>
                <w:color w:val="auto"/>
                <w:spacing w:val="0"/>
                <w:w w:val="100"/>
                <w:sz w:val="24"/>
                <w:szCs w:val="24"/>
                <w:highlight w:val="none"/>
                <w:vertAlign w:val="baseline"/>
              </w:rPr>
              <w:t>方式</w:t>
            </w:r>
            <w:r>
              <w:rPr>
                <w:rFonts w:hint="eastAsia" w:cs="宋体"/>
                <w:b/>
                <w:bCs/>
                <w:i w:val="0"/>
                <w:iCs w:val="0"/>
                <w:color w:val="auto"/>
                <w:spacing w:val="0"/>
                <w:w w:val="100"/>
                <w:sz w:val="24"/>
                <w:szCs w:val="24"/>
                <w:highlight w:val="none"/>
                <w:vertAlign w:val="baseline"/>
                <w:lang w:val="en-US" w:eastAsia="zh-CN"/>
              </w:rPr>
              <w:t>三</w:t>
            </w:r>
            <w:r>
              <w:rPr>
                <w:rFonts w:hint="eastAsia" w:ascii="宋体" w:hAnsi="宋体" w:eastAsia="宋体" w:cs="宋体"/>
                <w:b/>
                <w:bCs/>
                <w:i w:val="0"/>
                <w:iCs w:val="0"/>
                <w:color w:val="auto"/>
                <w:spacing w:val="0"/>
                <w:w w:val="100"/>
                <w:sz w:val="24"/>
                <w:szCs w:val="24"/>
                <w:highlight w:val="none"/>
                <w:vertAlign w:val="baseline"/>
              </w:rPr>
              <w:t>：</w:t>
            </w:r>
            <w:r>
              <w:rPr>
                <w:rFonts w:hint="eastAsia" w:ascii="宋体" w:hAnsi="宋体" w:eastAsia="宋体" w:cs="宋体"/>
                <w:b w:val="0"/>
                <w:bCs w:val="0"/>
                <w:i w:val="0"/>
                <w:iCs w:val="0"/>
                <w:color w:val="auto"/>
                <w:spacing w:val="0"/>
                <w:w w:val="100"/>
                <w:sz w:val="24"/>
                <w:szCs w:val="24"/>
                <w:highlight w:val="none"/>
                <w:vertAlign w:val="baseline"/>
              </w:rPr>
              <w:t>现场演示。地点为</w:t>
            </w:r>
            <w:r>
              <w:rPr>
                <w:rFonts w:hint="eastAsia" w:ascii="宋体" w:hAnsi="宋体" w:eastAsia="宋体" w:cs="宋体"/>
                <w:b w:val="0"/>
                <w:bCs w:val="0"/>
                <w:i w:val="0"/>
                <w:iCs w:val="0"/>
                <w:color w:val="auto"/>
                <w:spacing w:val="0"/>
                <w:w w:val="100"/>
                <w:sz w:val="24"/>
                <w:szCs w:val="24"/>
                <w:highlight w:val="none"/>
                <w:u w:val="single"/>
                <w:vertAlign w:val="baseline"/>
              </w:rPr>
              <w:t xml:space="preserve"> 杭州市环站东路97号云峰大厦1号楼13楼评标室 </w:t>
            </w:r>
            <w:r>
              <w:rPr>
                <w:rFonts w:hint="eastAsia" w:ascii="宋体" w:hAnsi="宋体" w:eastAsia="宋体" w:cs="宋体"/>
                <w:b w:val="0"/>
                <w:bCs w:val="0"/>
                <w:i w:val="0"/>
                <w:iCs w:val="0"/>
                <w:color w:val="auto"/>
                <w:spacing w:val="0"/>
                <w:w w:val="100"/>
                <w:sz w:val="24"/>
                <w:szCs w:val="24"/>
                <w:highlight w:val="none"/>
                <w:vertAlign w:val="baseline"/>
              </w:rPr>
              <w:t>，演示所用电脑等设备由投标人自备。演示人员进场时提供讲解演示人员名单（加盖公章或授权代表签名）及身份证明，否则不得讲解演示。</w:t>
            </w:r>
          </w:p>
          <w:p w14:paraId="0ECBB8EA">
            <w:pPr>
              <w:keepNext w:val="0"/>
              <w:keepLines w:val="0"/>
              <w:suppressLineNumbers w:val="0"/>
              <w:snapToGrid w:val="0"/>
              <w:spacing w:before="0" w:beforeAutospacing="0" w:after="0" w:afterAutospacing="0" w:line="360" w:lineRule="auto"/>
              <w:ind w:left="0" w:right="0"/>
              <w:rPr>
                <w:rFonts w:hint="default"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4F6A7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rPr>
        <w:tc>
          <w:tcPr>
            <w:tcW w:w="629" w:type="dxa"/>
            <w:vMerge w:val="restart"/>
            <w:tcBorders>
              <w:top w:val="single" w:color="auto" w:sz="4" w:space="0"/>
              <w:left w:val="single" w:color="auto" w:sz="4" w:space="0"/>
              <w:right w:val="single" w:color="auto" w:sz="4" w:space="0"/>
            </w:tcBorders>
          </w:tcPr>
          <w:p w14:paraId="35A2D75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4943BB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4179016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1927588F">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731" w:type="dxa"/>
            <w:tcBorders>
              <w:top w:val="single" w:color="000000" w:sz="8" w:space="0"/>
              <w:left w:val="single" w:color="000000" w:sz="2" w:space="0"/>
              <w:bottom w:val="single" w:color="auto" w:sz="4" w:space="0"/>
              <w:right w:val="single" w:color="000000" w:sz="8" w:space="0"/>
            </w:tcBorders>
            <w:vAlign w:val="center"/>
          </w:tcPr>
          <w:p w14:paraId="33B87275">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16FD6725">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688F95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rPr>
        <w:tc>
          <w:tcPr>
            <w:tcW w:w="629" w:type="dxa"/>
            <w:vMerge w:val="continue"/>
            <w:tcBorders>
              <w:left w:val="single" w:color="auto" w:sz="4" w:space="0"/>
              <w:bottom w:val="single" w:color="auto" w:sz="4" w:space="0"/>
              <w:right w:val="single" w:color="auto" w:sz="4" w:space="0"/>
            </w:tcBorders>
          </w:tcPr>
          <w:p w14:paraId="3049591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49FD1B53">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p>
        </w:tc>
        <w:tc>
          <w:tcPr>
            <w:tcW w:w="6731" w:type="dxa"/>
            <w:tcBorders>
              <w:top w:val="single" w:color="auto" w:sz="4" w:space="0"/>
              <w:left w:val="single" w:color="000000" w:sz="2" w:space="0"/>
              <w:bottom w:val="single" w:color="000000" w:sz="8" w:space="0"/>
              <w:right w:val="single" w:color="000000" w:sz="8" w:space="0"/>
            </w:tcBorders>
            <w:vAlign w:val="center"/>
          </w:tcPr>
          <w:p w14:paraId="1491FE9B">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0EA45A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tcPr>
          <w:p w14:paraId="438DBCD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509BFC0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58ABA8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F8132B5">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731" w:type="dxa"/>
            <w:tcBorders>
              <w:top w:val="single" w:color="000000" w:sz="8" w:space="0"/>
              <w:left w:val="single" w:color="000000" w:sz="2" w:space="0"/>
              <w:bottom w:val="single" w:color="000000" w:sz="8" w:space="0"/>
              <w:right w:val="single" w:color="000000" w:sz="8" w:space="0"/>
            </w:tcBorders>
            <w:vAlign w:val="center"/>
          </w:tcPr>
          <w:p w14:paraId="0BD9D53B">
            <w:pPr>
              <w:pStyle w:val="82"/>
              <w:keepNext w:val="0"/>
              <w:keepLines w:val="0"/>
              <w:widowControl/>
              <w:suppressLineNumbers w:val="0"/>
              <w:snapToGrid w:val="0"/>
              <w:spacing w:before="0" w:beforeAutospacing="0" w:after="0" w:afterAutospacing="0" w:line="360" w:lineRule="auto"/>
              <w:ind w:left="0" w:right="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2DC5C8B9">
            <w:pPr>
              <w:pStyle w:val="82"/>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SA"/>
              </w:rPr>
            </w:pPr>
            <w:sdt>
              <w:sdtPr>
                <w:rPr>
                  <w:rFonts w:hint="eastAsia" w:ascii="宋体" w:hAnsi="宋体" w:eastAsia="宋体" w:cs="宋体"/>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highlight w:val="none"/>
                  <w:lang w:val="en-US" w:eastAsia="zh-CN" w:bidi="ar-SA"/>
                </w:rPr>
              </w:sdtEndPr>
              <w:sdtContent>
                <w:r>
                  <w:rPr>
                    <w:rFonts w:hint="eastAsia" w:ascii="宋体" w:hAnsi="宋体" w:eastAsia="宋体" w:cs="宋体"/>
                    <w:color w:val="auto"/>
                    <w:kern w:val="2"/>
                    <w:sz w:val="24"/>
                    <w:szCs w:val="24"/>
                    <w:highlight w:val="none"/>
                    <w:lang w:val="en-US" w:eastAsia="zh-CN" w:bidi="ar-SA"/>
                  </w:rPr>
                  <w:t>☐</w:t>
                </w:r>
              </w:sdtContent>
            </w:sdt>
            <w:r>
              <w:rPr>
                <w:rFonts w:hint="eastAsia" w:ascii="宋体" w:hAnsi="宋体" w:eastAsia="宋体" w:cs="宋体"/>
                <w:color w:val="auto"/>
                <w:kern w:val="2"/>
                <w:sz w:val="24"/>
                <w:szCs w:val="24"/>
                <w:highlight w:val="none"/>
                <w:lang w:val="en-US" w:eastAsia="zh-CN" w:bidi="ar-SA"/>
              </w:rPr>
              <w:t xml:space="preserve">强制采购。产品：    </w:t>
            </w:r>
          </w:p>
          <w:p w14:paraId="7B2B14C8">
            <w:pPr>
              <w:pStyle w:val="82"/>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□优先采购节能产品。产品：   </w:t>
            </w:r>
          </w:p>
          <w:p w14:paraId="29188A67">
            <w:pPr>
              <w:pStyle w:val="82"/>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□优先采购环保产品。产品：    </w:t>
            </w:r>
          </w:p>
          <w:p w14:paraId="51A900E6">
            <w:pPr>
              <w:pStyle w:val="82"/>
              <w:keepNext w:val="0"/>
              <w:keepLines w:val="0"/>
              <w:widowControl/>
              <w:suppressLineNumbers w:val="0"/>
              <w:spacing w:before="0" w:beforeAutospacing="0" w:after="0" w:afterAutospacing="0" w:line="360" w:lineRule="auto"/>
              <w:ind w:left="0" w:right="0"/>
              <w:jc w:val="both"/>
              <w:rPr>
                <w:rFonts w:hint="default"/>
                <w:color w:val="auto"/>
                <w:highlight w:val="none"/>
              </w:rPr>
            </w:pPr>
            <w:r>
              <w:rPr>
                <w:rFonts w:hint="eastAsia" w:ascii="宋体" w:hAnsi="宋体" w:eastAsia="宋体" w:cs="宋体"/>
                <w:color w:val="auto"/>
                <w:kern w:val="2"/>
                <w:sz w:val="24"/>
                <w:szCs w:val="24"/>
                <w:highlight w:val="none"/>
                <w:lang w:val="en-US" w:eastAsia="zh-CN" w:bidi="ar-SA"/>
              </w:rPr>
              <w:t>☑无</w:t>
            </w:r>
          </w:p>
        </w:tc>
      </w:tr>
      <w:tr w14:paraId="45957C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tcPr>
          <w:p w14:paraId="407C5C2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527FDA9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5DF60D2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C7C637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7386EE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600FAA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341935A0">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报价要求</w:t>
            </w:r>
          </w:p>
        </w:tc>
        <w:tc>
          <w:tcPr>
            <w:tcW w:w="6731" w:type="dxa"/>
            <w:tcBorders>
              <w:top w:val="single" w:color="000000" w:sz="8" w:space="0"/>
              <w:left w:val="single" w:color="000000" w:sz="2" w:space="0"/>
              <w:bottom w:val="single" w:color="000000" w:sz="8" w:space="0"/>
              <w:right w:val="single" w:color="000000" w:sz="8" w:space="0"/>
            </w:tcBorders>
            <w:vAlign w:val="center"/>
          </w:tcPr>
          <w:p w14:paraId="4CBA6A5C">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0F65F6DE">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480FF228">
            <w:pPr>
              <w:keepNext w:val="0"/>
              <w:keepLines w:val="0"/>
              <w:suppressLineNumbers w:val="0"/>
              <w:snapToGrid w:val="0"/>
              <w:spacing w:before="0" w:beforeAutospacing="0" w:after="0" w:afterAutospacing="0" w:line="360" w:lineRule="auto"/>
              <w:ind w:left="0" w:right="0" w:firstLine="241" w:firstLineChars="100"/>
              <w:jc w:val="left"/>
              <w:rPr>
                <w:rFonts w:hint="default"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4A5DC5E2">
            <w:pPr>
              <w:keepNext w:val="0"/>
              <w:keepLines w:val="0"/>
              <w:suppressLineNumbers w:val="0"/>
              <w:snapToGrid w:val="0"/>
              <w:spacing w:before="0" w:beforeAutospacing="0" w:after="0" w:afterAutospacing="0" w:line="360" w:lineRule="auto"/>
              <w:ind w:left="0" w:right="0" w:firstLine="241" w:firstLineChars="100"/>
              <w:jc w:val="left"/>
              <w:rPr>
                <w:rFonts w:hint="default"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7D2CF5D6">
            <w:pPr>
              <w:keepNext w:val="0"/>
              <w:keepLines w:val="0"/>
              <w:suppressLineNumbers w:val="0"/>
              <w:spacing w:before="0" w:beforeAutospacing="0" w:after="0" w:afterAutospacing="0" w:line="360" w:lineRule="auto"/>
              <w:ind w:left="0" w:right="0" w:firstLine="241" w:firstLineChars="100"/>
              <w:rPr>
                <w:rFonts w:hint="default"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4C70AB9A">
            <w:pPr>
              <w:keepNext w:val="0"/>
              <w:keepLines w:val="0"/>
              <w:suppressLineNumbers w:val="0"/>
              <w:spacing w:before="0" w:beforeAutospacing="0" w:after="0" w:afterAutospacing="0" w:line="360" w:lineRule="auto"/>
              <w:ind w:left="0" w:right="0" w:firstLine="241" w:firstLineChars="100"/>
              <w:rPr>
                <w:rFonts w:hint="default"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00CB59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52" w:hRule="atLeast"/>
        </w:trPr>
        <w:tc>
          <w:tcPr>
            <w:tcW w:w="629" w:type="dxa"/>
            <w:tcBorders>
              <w:top w:val="single" w:color="auto" w:sz="4" w:space="0"/>
              <w:left w:val="single" w:color="000000" w:sz="8" w:space="0"/>
              <w:right w:val="single" w:color="000000" w:sz="2" w:space="0"/>
            </w:tcBorders>
          </w:tcPr>
          <w:p w14:paraId="7C20BFB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94B0A6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00B9D878">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中小企业信用融资</w:t>
            </w:r>
          </w:p>
        </w:tc>
        <w:tc>
          <w:tcPr>
            <w:tcW w:w="6731" w:type="dxa"/>
            <w:tcBorders>
              <w:top w:val="single" w:color="000000" w:sz="8" w:space="0"/>
              <w:left w:val="single" w:color="000000" w:sz="2" w:space="0"/>
              <w:right w:val="single" w:color="000000" w:sz="8" w:space="0"/>
            </w:tcBorders>
            <w:vAlign w:val="center"/>
          </w:tcPr>
          <w:p w14:paraId="582462B3">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4859E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7"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6D9DB28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454C2B3">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731" w:type="dxa"/>
            <w:tcBorders>
              <w:top w:val="single" w:color="000000" w:sz="8" w:space="0"/>
              <w:left w:val="single" w:color="000000" w:sz="2" w:space="0"/>
              <w:bottom w:val="single" w:color="000000" w:sz="8" w:space="0"/>
              <w:right w:val="single" w:color="000000" w:sz="8" w:space="0"/>
            </w:tcBorders>
            <w:vAlign w:val="center"/>
          </w:tcPr>
          <w:p w14:paraId="777A8899">
            <w:pPr>
              <w:pStyle w:val="33"/>
              <w:keepNext w:val="0"/>
              <w:keepLines w:val="0"/>
              <w:suppressLineNumbers w:val="0"/>
              <w:spacing w:before="0" w:beforeAutospacing="0" w:after="0" w:afterAutospacing="0" w:line="360" w:lineRule="auto"/>
              <w:ind w:left="0" w:right="0"/>
              <w:rPr>
                <w:rFonts w:hint="default"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  杭州市环站东路97号云峰大厦1号楼13楼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胡馨月 17816022721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14:paraId="37882F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restart"/>
            <w:tcBorders>
              <w:top w:val="single" w:color="auto" w:sz="4" w:space="0"/>
              <w:left w:val="single" w:color="000000" w:sz="8" w:space="0"/>
              <w:right w:val="single" w:color="000000" w:sz="2" w:space="0"/>
            </w:tcBorders>
            <w:vAlign w:val="center"/>
          </w:tcPr>
          <w:p w14:paraId="07F0B67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120DC9B9">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731" w:type="dxa"/>
            <w:tcBorders>
              <w:top w:val="single" w:color="000000" w:sz="8" w:space="0"/>
              <w:left w:val="single" w:color="000000" w:sz="2" w:space="0"/>
              <w:bottom w:val="single" w:color="000000" w:sz="8" w:space="0"/>
              <w:right w:val="single" w:color="000000" w:sz="8" w:space="0"/>
            </w:tcBorders>
            <w:vAlign w:val="center"/>
          </w:tcPr>
          <w:p w14:paraId="0D731838">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4588C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continue"/>
            <w:tcBorders>
              <w:left w:val="single" w:color="000000" w:sz="8" w:space="0"/>
              <w:right w:val="single" w:color="000000" w:sz="2" w:space="0"/>
            </w:tcBorders>
          </w:tcPr>
          <w:p w14:paraId="4F3DB42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3E142A2D">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p>
        </w:tc>
        <w:tc>
          <w:tcPr>
            <w:tcW w:w="6731" w:type="dxa"/>
            <w:tcBorders>
              <w:top w:val="single" w:color="000000" w:sz="8" w:space="0"/>
              <w:left w:val="single" w:color="000000" w:sz="2" w:space="0"/>
              <w:bottom w:val="single" w:color="000000" w:sz="8" w:space="0"/>
              <w:right w:val="single" w:color="000000" w:sz="8" w:space="0"/>
            </w:tcBorders>
            <w:vAlign w:val="center"/>
          </w:tcPr>
          <w:p w14:paraId="4E8784C7">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62113802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2593BC32">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299227"/>
                <w14:checkbox>
                  <w14:checked w14:val="1"/>
                  <w14:checkedState w14:val="00FE" w14:font="Wingdings"/>
                  <w14:uncheckedState w14:val="2610" w14:font="MS Gothic"/>
                </w14:checkbox>
              </w:sdtPr>
              <w:sdtEndPr>
                <w:rPr>
                  <w:rFonts w:hint="eastAsia" w:cs="Arial" w:asciiTheme="minorEastAsia" w:hAnsiTheme="minorEastAsia" w:eastAsiaTheme="minorEastAsia"/>
                  <w:b/>
                  <w:bCs/>
                  <w:color w:val="auto"/>
                  <w:kern w:val="0"/>
                  <w:sz w:val="24"/>
                  <w:highlight w:val="none"/>
                </w:rPr>
              </w:sdtEndPr>
              <w:sdtContent>
                <w:r>
                  <w:rPr>
                    <w:rFonts w:hint="eastAsia" w:ascii="Wingdings" w:hAnsi="Wingdings" w:cs="Arial" w:eastAsiaTheme="minorEastAsia"/>
                    <w:b/>
                    <w:bCs/>
                    <w:color w:val="auto"/>
                    <w:kern w:val="0"/>
                    <w:sz w:val="24"/>
                    <w:szCs w:val="24"/>
                    <w:highlight w:val="none"/>
                    <w:lang w:val="en-US" w:eastAsia="zh-CN" w:bidi="ar-SA"/>
                  </w:rPr>
                  <w:t>þ</w:t>
                </w:r>
              </w:sdtContent>
            </w:sdt>
            <w:r>
              <w:rPr>
                <w:rFonts w:hint="eastAsia" w:ascii="宋体" w:hAnsi="宋体" w:cs="宋体"/>
                <w:b/>
                <w:bCs/>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2BE92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000000" w:sz="2" w:space="0"/>
            </w:tcBorders>
          </w:tcPr>
          <w:p w14:paraId="43D49AA3">
            <w:pPr>
              <w:keepNext w:val="0"/>
              <w:keepLines w:val="0"/>
              <w:suppressLineNumbers w:val="0"/>
              <w:snapToGrid w:val="0"/>
              <w:spacing w:before="0" w:beforeAutospacing="0" w:after="0" w:afterAutospacing="0" w:line="360" w:lineRule="auto"/>
              <w:ind w:left="0" w:right="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F2267F3">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中标候选人数量</w:t>
            </w:r>
          </w:p>
        </w:tc>
        <w:tc>
          <w:tcPr>
            <w:tcW w:w="6731" w:type="dxa"/>
            <w:tcBorders>
              <w:top w:val="single" w:color="auto" w:sz="4" w:space="0"/>
              <w:left w:val="single" w:color="000000" w:sz="2" w:space="0"/>
              <w:bottom w:val="single" w:color="000000" w:sz="8" w:space="0"/>
              <w:right w:val="single" w:color="auto" w:sz="4" w:space="0"/>
            </w:tcBorders>
            <w:vAlign w:val="center"/>
          </w:tcPr>
          <w:p w14:paraId="3E92C1FF">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highlight w:val="none"/>
                <w:lang w:val="en" w:eastAsia="zh-CN"/>
              </w:rPr>
            </w:pPr>
            <w:r>
              <w:rPr>
                <w:rFonts w:hint="eastAsia" w:ascii="宋体" w:hAnsi="宋体" w:eastAsia="宋体" w:cs="宋体"/>
                <w:color w:val="auto"/>
                <w:kern w:val="0"/>
                <w:sz w:val="24"/>
                <w:highlight w:val="none"/>
                <w:lang w:val="en" w:eastAsia="zh-CN"/>
              </w:rPr>
              <w:t>本项目推荐的中标候选人数量：</w:t>
            </w:r>
            <w:r>
              <w:rPr>
                <w:rFonts w:hint="eastAsia" w:ascii="宋体" w:hAnsi="宋体" w:eastAsia="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lang w:val="en-US" w:eastAsia="zh-CN"/>
              </w:rPr>
              <w:t>1家</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en" w:eastAsia="zh-CN"/>
              </w:rPr>
              <w:t>。</w:t>
            </w:r>
          </w:p>
        </w:tc>
      </w:tr>
      <w:tr w14:paraId="4C82B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8" w:hRule="atLeast"/>
        </w:trPr>
        <w:tc>
          <w:tcPr>
            <w:tcW w:w="629" w:type="dxa"/>
            <w:tcBorders>
              <w:top w:val="single" w:color="auto" w:sz="4" w:space="0"/>
              <w:left w:val="single" w:color="auto" w:sz="4" w:space="0"/>
              <w:bottom w:val="single" w:color="auto" w:sz="4" w:space="0"/>
              <w:right w:val="single" w:color="000000" w:sz="2" w:space="0"/>
            </w:tcBorders>
            <w:vAlign w:val="center"/>
          </w:tcPr>
          <w:p w14:paraId="3EDFE26A">
            <w:pPr>
              <w:keepNext w:val="0"/>
              <w:keepLines w:val="0"/>
              <w:suppressLineNumbers w:val="0"/>
              <w:snapToGrid w:val="0"/>
              <w:spacing w:before="0" w:beforeAutospacing="0" w:after="0" w:afterAutospacing="0" w:line="360" w:lineRule="auto"/>
              <w:ind w:left="0" w:right="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9A11800">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731" w:type="dxa"/>
            <w:tcBorders>
              <w:top w:val="single" w:color="000000" w:sz="8" w:space="0"/>
              <w:left w:val="single" w:color="auto" w:sz="4" w:space="0"/>
              <w:bottom w:val="single" w:color="000000" w:sz="8" w:space="0"/>
              <w:right w:val="single" w:color="auto" w:sz="4" w:space="0"/>
            </w:tcBorders>
            <w:vAlign w:val="center"/>
          </w:tcPr>
          <w:p w14:paraId="6812F4DB">
            <w:pPr>
              <w:pStyle w:val="58"/>
              <w:keepNext w:val="0"/>
              <w:keepLines w:val="0"/>
              <w:widowControl/>
              <w:suppressLineNumbers w:val="0"/>
              <w:spacing w:before="0" w:beforeAutospacing="0" w:after="0" w:afterAutospacing="0" w:line="360" w:lineRule="auto"/>
              <w:ind w:left="143" w:leftChars="68" w:right="0"/>
              <w:jc w:val="left"/>
              <w:rPr>
                <w:rFonts w:hint="eastAsia" w:ascii="宋体" w:hAnsi="宋体" w:eastAsia="宋体" w:cs="宋体"/>
                <w:b w:val="0"/>
                <w:bCs w:val="0"/>
                <w:i w:val="0"/>
                <w:iCs w:val="0"/>
                <w:color w:val="auto"/>
                <w:spacing w:val="0"/>
                <w:w w:val="100"/>
                <w:sz w:val="24"/>
                <w:szCs w:val="24"/>
                <w:highlight w:val="none"/>
                <w:vertAlign w:val="baseline"/>
              </w:rPr>
            </w:pPr>
            <w:r>
              <w:rPr>
                <w:rFonts w:hint="eastAsia" w:ascii="宋体" w:hAnsi="宋体" w:eastAsia="宋体" w:cs="宋体"/>
                <w:b w:val="0"/>
                <w:bCs w:val="0"/>
                <w:i w:val="0"/>
                <w:iCs w:val="0"/>
                <w:color w:val="auto"/>
                <w:spacing w:val="0"/>
                <w:w w:val="100"/>
                <w:sz w:val="24"/>
                <w:szCs w:val="24"/>
                <w:highlight w:val="none"/>
                <w:vertAlign w:val="baseline"/>
              </w:rPr>
              <w:t>本项目招标代理服务费收费标准为：以中标金额为计费基准，</w:t>
            </w:r>
            <w:r>
              <w:rPr>
                <w:rFonts w:hint="eastAsia" w:cs="宋体"/>
                <w:b/>
                <w:bCs/>
                <w:i w:val="0"/>
                <w:iCs w:val="0"/>
                <w:color w:val="auto"/>
                <w:spacing w:val="0"/>
                <w:w w:val="100"/>
                <w:sz w:val="24"/>
                <w:szCs w:val="24"/>
                <w:highlight w:val="none"/>
                <w:u w:val="single"/>
                <w:vertAlign w:val="baseline"/>
                <w:lang w:val="en-US" w:eastAsia="zh-CN"/>
              </w:rPr>
              <w:t>参考计价格[2002]1980号文</w:t>
            </w:r>
            <w:r>
              <w:rPr>
                <w:rFonts w:hint="eastAsia" w:ascii="宋体" w:hAnsi="宋体" w:eastAsia="宋体" w:cs="宋体"/>
                <w:b/>
                <w:bCs/>
                <w:i w:val="0"/>
                <w:iCs w:val="0"/>
                <w:color w:val="auto"/>
                <w:spacing w:val="0"/>
                <w:w w:val="100"/>
                <w:sz w:val="24"/>
                <w:szCs w:val="24"/>
                <w:highlight w:val="none"/>
                <w:u w:val="single"/>
                <w:vertAlign w:val="baseline"/>
              </w:rPr>
              <w:t>，</w:t>
            </w:r>
            <w:r>
              <w:rPr>
                <w:rFonts w:hint="eastAsia" w:cs="宋体"/>
                <w:b/>
                <w:bCs/>
                <w:i w:val="0"/>
                <w:iCs w:val="0"/>
                <w:color w:val="auto"/>
                <w:spacing w:val="0"/>
                <w:w w:val="100"/>
                <w:sz w:val="24"/>
                <w:szCs w:val="24"/>
                <w:highlight w:val="none"/>
                <w:u w:val="single"/>
                <w:vertAlign w:val="baseline"/>
                <w:lang w:val="en-US" w:eastAsia="zh-CN"/>
              </w:rPr>
              <w:t xml:space="preserve"> </w:t>
            </w:r>
            <w:r>
              <w:rPr>
                <w:rFonts w:hint="eastAsia" w:ascii="宋体" w:hAnsi="宋体" w:eastAsia="宋体" w:cs="宋体"/>
                <w:b/>
                <w:bCs/>
                <w:i w:val="0"/>
                <w:iCs w:val="0"/>
                <w:color w:val="auto"/>
                <w:spacing w:val="0"/>
                <w:w w:val="100"/>
                <w:sz w:val="24"/>
                <w:szCs w:val="24"/>
                <w:highlight w:val="none"/>
                <w:u w:val="single"/>
                <w:vertAlign w:val="baseline"/>
              </w:rPr>
              <w:t>服务类</w:t>
            </w:r>
            <w:r>
              <w:rPr>
                <w:rFonts w:hint="eastAsia" w:cs="宋体"/>
                <w:b/>
                <w:bCs/>
                <w:i w:val="0"/>
                <w:iCs w:val="0"/>
                <w:color w:val="auto"/>
                <w:spacing w:val="0"/>
                <w:w w:val="100"/>
                <w:sz w:val="24"/>
                <w:szCs w:val="24"/>
                <w:highlight w:val="none"/>
                <w:u w:val="single"/>
                <w:vertAlign w:val="baseline"/>
                <w:lang w:val="en-US" w:eastAsia="zh-CN"/>
              </w:rPr>
              <w:t xml:space="preserve"> </w:t>
            </w:r>
            <w:r>
              <w:rPr>
                <w:rFonts w:hint="eastAsia" w:ascii="宋体" w:hAnsi="宋体" w:eastAsia="宋体" w:cs="宋体"/>
                <w:b/>
                <w:bCs/>
                <w:i w:val="0"/>
                <w:iCs w:val="0"/>
                <w:color w:val="auto"/>
                <w:spacing w:val="0"/>
                <w:w w:val="100"/>
                <w:sz w:val="24"/>
                <w:szCs w:val="24"/>
                <w:highlight w:val="none"/>
                <w:u w:val="single"/>
                <w:vertAlign w:val="baseline"/>
              </w:rPr>
              <w:t>收费标准七折收取</w:t>
            </w:r>
            <w:r>
              <w:rPr>
                <w:rFonts w:hint="eastAsia" w:ascii="宋体" w:hAnsi="宋体" w:eastAsia="宋体" w:cs="宋体"/>
                <w:b w:val="0"/>
                <w:bCs w:val="0"/>
                <w:i w:val="0"/>
                <w:iCs w:val="0"/>
                <w:color w:val="auto"/>
                <w:spacing w:val="0"/>
                <w:w w:val="100"/>
                <w:sz w:val="24"/>
                <w:szCs w:val="24"/>
                <w:highlight w:val="none"/>
                <w:u w:val="single"/>
                <w:vertAlign w:val="baseline"/>
              </w:rPr>
              <w:t>，</w:t>
            </w:r>
            <w:r>
              <w:rPr>
                <w:rFonts w:hint="eastAsia" w:ascii="宋体" w:hAnsi="宋体" w:eastAsia="宋体" w:cs="宋体"/>
                <w:b w:val="0"/>
                <w:bCs w:val="0"/>
                <w:i w:val="0"/>
                <w:iCs w:val="0"/>
                <w:color w:val="auto"/>
                <w:spacing w:val="0"/>
                <w:w w:val="100"/>
                <w:sz w:val="24"/>
                <w:szCs w:val="24"/>
                <w:highlight w:val="none"/>
                <w:vertAlign w:val="baseline"/>
              </w:rPr>
              <w:t>不足</w:t>
            </w:r>
            <w:r>
              <w:rPr>
                <w:rFonts w:hint="eastAsia" w:cs="宋体"/>
                <w:b w:val="0"/>
                <w:bCs w:val="0"/>
                <w:i w:val="0"/>
                <w:iCs w:val="0"/>
                <w:color w:val="auto"/>
                <w:spacing w:val="0"/>
                <w:w w:val="100"/>
                <w:sz w:val="24"/>
                <w:szCs w:val="24"/>
                <w:highlight w:val="none"/>
                <w:vertAlign w:val="baseline"/>
                <w:lang w:val="en-US" w:eastAsia="zh-CN"/>
              </w:rPr>
              <w:t>陆</w:t>
            </w:r>
            <w:r>
              <w:rPr>
                <w:rFonts w:hint="eastAsia" w:ascii="宋体" w:hAnsi="宋体" w:eastAsia="宋体" w:cs="宋体"/>
                <w:b w:val="0"/>
                <w:bCs w:val="0"/>
                <w:i w:val="0"/>
                <w:iCs w:val="0"/>
                <w:color w:val="auto"/>
                <w:spacing w:val="0"/>
                <w:w w:val="100"/>
                <w:sz w:val="24"/>
                <w:szCs w:val="24"/>
                <w:highlight w:val="none"/>
                <w:vertAlign w:val="baseline"/>
              </w:rPr>
              <w:t>仟元按</w:t>
            </w:r>
            <w:r>
              <w:rPr>
                <w:rFonts w:hint="eastAsia" w:cs="宋体"/>
                <w:b w:val="0"/>
                <w:bCs w:val="0"/>
                <w:i w:val="0"/>
                <w:iCs w:val="0"/>
                <w:color w:val="auto"/>
                <w:spacing w:val="0"/>
                <w:w w:val="100"/>
                <w:sz w:val="24"/>
                <w:szCs w:val="24"/>
                <w:highlight w:val="none"/>
                <w:vertAlign w:val="baseline"/>
                <w:lang w:val="en-US" w:eastAsia="zh-CN"/>
              </w:rPr>
              <w:t>陆</w:t>
            </w:r>
            <w:r>
              <w:rPr>
                <w:rFonts w:hint="eastAsia" w:ascii="宋体" w:hAnsi="宋体" w:eastAsia="宋体" w:cs="宋体"/>
                <w:b w:val="0"/>
                <w:bCs w:val="0"/>
                <w:i w:val="0"/>
                <w:iCs w:val="0"/>
                <w:color w:val="auto"/>
                <w:spacing w:val="0"/>
                <w:w w:val="100"/>
                <w:sz w:val="24"/>
                <w:szCs w:val="24"/>
                <w:highlight w:val="none"/>
                <w:vertAlign w:val="baseline"/>
              </w:rPr>
              <w:t>仟元计取。</w:t>
            </w:r>
          </w:p>
          <w:p w14:paraId="653FD8B2">
            <w:pPr>
              <w:pStyle w:val="58"/>
              <w:keepNext w:val="0"/>
              <w:keepLines w:val="0"/>
              <w:widowControl/>
              <w:suppressLineNumbers w:val="0"/>
              <w:spacing w:before="0" w:beforeAutospacing="0" w:after="0" w:afterAutospacing="0" w:line="360" w:lineRule="auto"/>
              <w:ind w:left="143" w:leftChars="68" w:right="0" w:firstLine="420"/>
              <w:jc w:val="left"/>
              <w:rPr>
                <w:rFonts w:hint="default"/>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sym w:font="Wingdings" w:char="00A8"/>
            </w:r>
            <w:r>
              <w:rPr>
                <w:rFonts w:hint="eastAsia" w:ascii="宋体" w:hAnsi="宋体" w:eastAsia="宋体" w:cs="宋体"/>
                <w:b w:val="0"/>
                <w:bCs w:val="0"/>
                <w:i w:val="0"/>
                <w:iCs w:val="0"/>
                <w:color w:val="auto"/>
                <w:spacing w:val="0"/>
                <w:w w:val="100"/>
                <w:sz w:val="24"/>
                <w:szCs w:val="24"/>
                <w:highlight w:val="none"/>
                <w:vertAlign w:val="baseline"/>
              </w:rPr>
              <w:t>采购人在招标完成后支付；</w:t>
            </w:r>
          </w:p>
          <w:p w14:paraId="44879F4D">
            <w:pPr>
              <w:pStyle w:val="58"/>
              <w:keepNext w:val="0"/>
              <w:keepLines w:val="0"/>
              <w:widowControl/>
              <w:suppressLineNumbers w:val="0"/>
              <w:spacing w:before="0" w:beforeAutospacing="0" w:after="0" w:afterAutospacing="0" w:line="360" w:lineRule="auto"/>
              <w:ind w:left="143" w:leftChars="68" w:right="0" w:firstLine="420"/>
              <w:jc w:val="left"/>
              <w:rPr>
                <w:rFonts w:hint="default"/>
                <w:color w:val="auto"/>
                <w:highlight w:val="none"/>
              </w:rPr>
            </w:pPr>
            <w:r>
              <w:rPr>
                <w:rFonts w:hint="eastAsia" w:ascii="宋体" w:hAnsi="宋体" w:eastAsia="宋体" w:cs="宋体"/>
                <w:b/>
                <w:bCs/>
                <w:i w:val="0"/>
                <w:iCs w:val="0"/>
                <w:color w:val="auto"/>
                <w:spacing w:val="0"/>
                <w:w w:val="100"/>
                <w:sz w:val="24"/>
                <w:szCs w:val="24"/>
                <w:highlight w:val="none"/>
                <w:vertAlign w:val="baseline"/>
              </w:rPr>
              <w:sym w:font="Wingdings" w:char="00FE"/>
            </w:r>
            <w:r>
              <w:rPr>
                <w:rFonts w:hint="eastAsia" w:ascii="宋体" w:hAnsi="宋体" w:eastAsia="宋体" w:cs="宋体"/>
                <w:b/>
                <w:bCs/>
                <w:i w:val="0"/>
                <w:iCs w:val="0"/>
                <w:color w:val="auto"/>
                <w:spacing w:val="0"/>
                <w:w w:val="100"/>
                <w:sz w:val="24"/>
                <w:szCs w:val="24"/>
                <w:highlight w:val="none"/>
                <w:vertAlign w:val="baseline"/>
              </w:rPr>
              <w:t>由中标供应商在领取中标通知书后7个工作日内向采购代理机构一次性缴纳。</w:t>
            </w:r>
          </w:p>
          <w:p w14:paraId="245E86CA">
            <w:pPr>
              <w:pStyle w:val="58"/>
              <w:keepNext w:val="0"/>
              <w:keepLines w:val="0"/>
              <w:widowControl/>
              <w:suppressLineNumbers w:val="0"/>
              <w:spacing w:before="0" w:beforeAutospacing="0" w:after="0" w:afterAutospacing="0" w:line="360" w:lineRule="auto"/>
              <w:ind w:left="143" w:leftChars="68" w:right="0" w:firstLine="71"/>
              <w:jc w:val="left"/>
              <w:rPr>
                <w:rFonts w:hint="default"/>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t>收款单位：浙江省建设工程设备招标有限公司</w:t>
            </w:r>
          </w:p>
          <w:p w14:paraId="665AC7F9">
            <w:pPr>
              <w:pStyle w:val="58"/>
              <w:keepNext w:val="0"/>
              <w:keepLines w:val="0"/>
              <w:widowControl/>
              <w:suppressLineNumbers w:val="0"/>
              <w:spacing w:before="0" w:beforeAutospacing="0" w:after="0" w:afterAutospacing="0" w:line="360" w:lineRule="auto"/>
              <w:ind w:left="143" w:leftChars="68" w:right="0" w:firstLine="71"/>
              <w:jc w:val="left"/>
              <w:rPr>
                <w:rFonts w:hint="default"/>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t>开户银行：中国建设银行股份有限公司杭州大关支行</w:t>
            </w:r>
          </w:p>
          <w:p w14:paraId="6E5E9F20">
            <w:pPr>
              <w:pStyle w:val="58"/>
              <w:keepNext w:val="0"/>
              <w:keepLines w:val="0"/>
              <w:widowControl/>
              <w:suppressLineNumbers w:val="0"/>
              <w:spacing w:before="0" w:beforeAutospacing="0" w:after="0" w:afterAutospacing="0" w:line="360" w:lineRule="auto"/>
              <w:ind w:left="143" w:leftChars="68" w:right="0" w:firstLine="71"/>
              <w:jc w:val="left"/>
              <w:rPr>
                <w:rFonts w:hint="eastAsia" w:ascii="宋体" w:hAnsi="宋体" w:eastAsia="宋体" w:cs="宋体"/>
                <w:color w:val="auto"/>
                <w:kern w:val="0"/>
                <w:sz w:val="24"/>
                <w:highlight w:val="none"/>
                <w:lang w:val="en" w:eastAsia="zh-CN"/>
              </w:rPr>
            </w:pPr>
            <w:r>
              <w:rPr>
                <w:rFonts w:hint="eastAsia" w:ascii="宋体" w:hAnsi="宋体" w:eastAsia="宋体" w:cs="宋体"/>
                <w:b w:val="0"/>
                <w:bCs w:val="0"/>
                <w:i w:val="0"/>
                <w:iCs w:val="0"/>
                <w:color w:val="auto"/>
                <w:spacing w:val="0"/>
                <w:w w:val="100"/>
                <w:sz w:val="24"/>
                <w:szCs w:val="24"/>
                <w:highlight w:val="none"/>
                <w:vertAlign w:val="baseline"/>
              </w:rPr>
              <w:t>帐 号：33001616383053002342</w:t>
            </w:r>
          </w:p>
        </w:tc>
      </w:tr>
      <w:tr w14:paraId="4A9B0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8" w:hRule="atLeast"/>
        </w:trPr>
        <w:tc>
          <w:tcPr>
            <w:tcW w:w="629" w:type="dxa"/>
            <w:tcBorders>
              <w:top w:val="single" w:color="auto" w:sz="4" w:space="0"/>
              <w:left w:val="single" w:color="auto" w:sz="4" w:space="0"/>
              <w:bottom w:val="single" w:color="auto" w:sz="4" w:space="0"/>
              <w:right w:val="single" w:color="000000" w:sz="2" w:space="0"/>
            </w:tcBorders>
            <w:vAlign w:val="center"/>
          </w:tcPr>
          <w:p w14:paraId="02F02BB6">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bookmarkStart w:id="13" w:name="_Toc164416483"/>
            <w:bookmarkStart w:id="14" w:name="第三部分"/>
            <w:r>
              <w:rPr>
                <w:rFonts w:hint="eastAsia" w:ascii="宋体" w:hAnsi="宋体" w:cs="宋体"/>
                <w:color w:val="auto"/>
                <w:sz w:val="24"/>
                <w:highlight w:val="none"/>
                <w:lang w:val="en-US" w:eastAsia="zh-CN"/>
              </w:rPr>
              <w:t>16</w:t>
            </w:r>
          </w:p>
        </w:tc>
        <w:tc>
          <w:tcPr>
            <w:tcW w:w="1843" w:type="dxa"/>
            <w:tcBorders>
              <w:top w:val="single" w:color="auto" w:sz="4" w:space="0"/>
              <w:left w:val="single" w:color="000000" w:sz="2" w:space="0"/>
              <w:bottom w:val="single" w:color="auto" w:sz="4" w:space="0"/>
              <w:right w:val="single" w:color="auto" w:sz="4" w:space="0"/>
            </w:tcBorders>
            <w:vAlign w:val="center"/>
          </w:tcPr>
          <w:p w14:paraId="3357FBB8">
            <w:pPr>
              <w:keepNext w:val="0"/>
              <w:keepLines w:val="0"/>
              <w:pageBreakBefore w:val="0"/>
              <w:suppressLineNumbers w:val="0"/>
              <w:kinsoku/>
              <w:wordWrap/>
              <w:overflowPunct/>
              <w:topLinePunct w:val="0"/>
              <w:bidi w:val="0"/>
              <w:adjustRightInd w:val="0"/>
              <w:snapToGrid w:val="0"/>
              <w:spacing w:before="0" w:beforeAutospacing="0" w:after="0" w:afterAutospacing="0" w:line="348" w:lineRule="auto"/>
              <w:ind w:left="0" w:right="0"/>
              <w:jc w:val="center"/>
              <w:textAlignment w:val="auto"/>
              <w:rPr>
                <w:rFonts w:hint="eastAsia" w:cs="仿宋_GB2312" w:asciiTheme="minorEastAsia" w:hAnsiTheme="minorEastAsia" w:eastAsiaTheme="minorEastAsia"/>
                <w:b/>
                <w:bCs w:val="0"/>
                <w:color w:val="auto"/>
                <w:sz w:val="24"/>
                <w:highlight w:val="none"/>
                <w:lang w:val="en" w:eastAsia="zh-CN"/>
              </w:rPr>
            </w:pPr>
            <w:r>
              <w:rPr>
                <w:rFonts w:hint="eastAsia" w:asciiTheme="minorEastAsia" w:hAnsiTheme="minorEastAsia" w:eastAsiaTheme="minorEastAsia" w:cstheme="minorEastAsia"/>
                <w:b/>
                <w:bCs w:val="0"/>
                <w:color w:val="auto"/>
                <w:sz w:val="24"/>
                <w:highlight w:val="none"/>
                <w:lang w:val="en-US" w:eastAsia="zh-CN"/>
              </w:rPr>
              <w:t>补充说明</w:t>
            </w:r>
          </w:p>
        </w:tc>
        <w:tc>
          <w:tcPr>
            <w:tcW w:w="6731" w:type="dxa"/>
            <w:tcBorders>
              <w:top w:val="single" w:color="000000" w:sz="8" w:space="0"/>
              <w:left w:val="single" w:color="auto" w:sz="4" w:space="0"/>
              <w:bottom w:val="single" w:color="auto" w:sz="4" w:space="0"/>
              <w:right w:val="single" w:color="auto" w:sz="4" w:space="0"/>
            </w:tcBorders>
            <w:vAlign w:val="center"/>
          </w:tcPr>
          <w:p w14:paraId="354C36C3">
            <w:pPr>
              <w:pStyle w:val="58"/>
              <w:keepNext w:val="0"/>
              <w:keepLines w:val="0"/>
              <w:widowControl/>
              <w:suppressLineNumbers w:val="0"/>
              <w:spacing w:before="0" w:beforeAutospacing="0" w:after="0" w:afterAutospacing="0" w:line="360" w:lineRule="auto"/>
              <w:ind w:left="143" w:leftChars="68" w:right="0" w:firstLine="71"/>
              <w:jc w:val="left"/>
              <w:rPr>
                <w:rFonts w:hint="default"/>
                <w:b/>
                <w:bCs w:val="0"/>
                <w:color w:val="auto"/>
                <w:highlight w:val="none"/>
              </w:rPr>
            </w:pPr>
            <w:r>
              <w:rPr>
                <w:rFonts w:hint="eastAsia" w:ascii="宋体" w:hAnsi="宋体" w:eastAsia="宋体" w:cs="宋体"/>
                <w:b/>
                <w:bCs w:val="0"/>
                <w:i w:val="0"/>
                <w:iCs w:val="0"/>
                <w:color w:val="auto"/>
                <w:spacing w:val="0"/>
                <w:w w:val="100"/>
                <w:sz w:val="24"/>
                <w:szCs w:val="24"/>
                <w:highlight w:val="none"/>
                <w:vertAlign w:val="baseline"/>
              </w:rPr>
              <w:t>（1）中标通知书发出之日起30日（鼓励有条件的缩短至10个工作日）内，中标供应商持中标通知书与采购人签订合同；合同签订后需在2个工作日内进行备案公示。</w:t>
            </w:r>
          </w:p>
          <w:p w14:paraId="67ACB81A">
            <w:pPr>
              <w:pStyle w:val="58"/>
              <w:keepNext w:val="0"/>
              <w:keepLines w:val="0"/>
              <w:widowControl/>
              <w:suppressLineNumbers w:val="0"/>
              <w:spacing w:before="0" w:beforeAutospacing="0" w:after="0" w:afterAutospacing="0" w:line="360" w:lineRule="auto"/>
              <w:ind w:left="143" w:leftChars="68" w:right="0" w:firstLine="71"/>
              <w:jc w:val="left"/>
              <w:rPr>
                <w:rFonts w:hint="default"/>
                <w:b/>
                <w:bCs w:val="0"/>
                <w:color w:val="auto"/>
                <w:highlight w:val="none"/>
              </w:rPr>
            </w:pPr>
            <w:r>
              <w:rPr>
                <w:rFonts w:hint="eastAsia" w:ascii="宋体" w:hAnsi="宋体" w:eastAsia="宋体" w:cs="宋体"/>
                <w:b/>
                <w:bCs w:val="0"/>
                <w:i w:val="0"/>
                <w:iCs w:val="0"/>
                <w:color w:val="auto"/>
                <w:spacing w:val="0"/>
                <w:w w:val="100"/>
                <w:sz w:val="24"/>
                <w:szCs w:val="24"/>
                <w:highlight w:val="none"/>
                <w:vertAlign w:val="baseline"/>
              </w:rPr>
              <w:t xml:space="preserve">（2）中标供应商在收到中标通知后7个工作日内提交纸质版胶装投标文件（内容同电子投标文件）一正两副或系统解密版三份，用于项目资料存档。（邮寄地址：杭州市环站东路97号云峰大厦1号楼13楼 </w:t>
            </w:r>
            <w:bookmarkStart w:id="15" w:name="OLE_LINK6"/>
            <w:r>
              <w:rPr>
                <w:rFonts w:hint="eastAsia" w:ascii="宋体" w:hAnsi="宋体" w:eastAsia="宋体" w:cs="宋体"/>
                <w:b/>
                <w:bCs w:val="0"/>
                <w:i w:val="0"/>
                <w:iCs w:val="0"/>
                <w:color w:val="auto"/>
                <w:spacing w:val="0"/>
                <w:w w:val="100"/>
                <w:sz w:val="24"/>
                <w:szCs w:val="24"/>
                <w:highlight w:val="none"/>
                <w:vertAlign w:val="baseline"/>
              </w:rPr>
              <w:t>胡馨月 17816022721</w:t>
            </w:r>
            <w:bookmarkEnd w:id="15"/>
            <w:r>
              <w:rPr>
                <w:rFonts w:hint="eastAsia" w:ascii="宋体" w:hAnsi="宋体" w:eastAsia="宋体" w:cs="宋体"/>
                <w:b/>
                <w:bCs w:val="0"/>
                <w:i w:val="0"/>
                <w:iCs w:val="0"/>
                <w:color w:val="auto"/>
                <w:spacing w:val="0"/>
                <w:w w:val="100"/>
                <w:sz w:val="24"/>
                <w:szCs w:val="24"/>
                <w:highlight w:val="none"/>
                <w:vertAlign w:val="baseline"/>
              </w:rPr>
              <w:t>收）</w:t>
            </w:r>
          </w:p>
          <w:p w14:paraId="51DDA49C">
            <w:pPr>
              <w:pStyle w:val="58"/>
              <w:keepNext w:val="0"/>
              <w:keepLines w:val="0"/>
              <w:pageBreakBefore w:val="0"/>
              <w:widowControl/>
              <w:suppressLineNumbers w:val="0"/>
              <w:kinsoku/>
              <w:wordWrap/>
              <w:overflowPunct/>
              <w:topLinePunct w:val="0"/>
              <w:bidi w:val="0"/>
              <w:adjustRightInd w:val="0"/>
              <w:snapToGrid w:val="0"/>
              <w:spacing w:before="0" w:beforeAutospacing="0" w:after="0" w:afterAutospacing="0" w:line="348" w:lineRule="auto"/>
              <w:ind w:left="0" w:right="0" w:rightChars="0" w:firstLine="241" w:firstLineChars="100"/>
              <w:jc w:val="left"/>
              <w:textAlignment w:val="auto"/>
              <w:rPr>
                <w:rFonts w:hint="eastAsia" w:ascii="宋体" w:hAnsi="宋体" w:eastAsia="宋体" w:cs="宋体"/>
                <w:b/>
                <w:bCs w:val="0"/>
                <w:i w:val="0"/>
                <w:iCs w:val="0"/>
                <w:color w:val="auto"/>
                <w:spacing w:val="0"/>
                <w:w w:val="100"/>
                <w:sz w:val="24"/>
                <w:szCs w:val="24"/>
                <w:highlight w:val="none"/>
                <w:vertAlign w:val="baseline"/>
              </w:rPr>
            </w:pPr>
            <w:r>
              <w:rPr>
                <w:rFonts w:hint="eastAsia" w:ascii="宋体" w:hAnsi="宋体" w:eastAsia="宋体" w:cs="宋体"/>
                <w:b/>
                <w:bCs w:val="0"/>
                <w:i w:val="0"/>
                <w:iCs w:val="0"/>
                <w:color w:val="auto"/>
                <w:spacing w:val="0"/>
                <w:w w:val="100"/>
                <w:sz w:val="24"/>
                <w:szCs w:val="24"/>
                <w:highlight w:val="none"/>
                <w:vertAlign w:val="baseline"/>
              </w:rPr>
              <w:t>（3）</w:t>
            </w:r>
            <w:r>
              <w:rPr>
                <w:rFonts w:hint="eastAsia" w:asciiTheme="minorEastAsia" w:hAnsiTheme="minorEastAsia" w:eastAsiaTheme="minorEastAsia" w:cstheme="minorEastAsia"/>
                <w:b/>
                <w:bCs w:val="0"/>
                <w:i w:val="0"/>
                <w:iCs w:val="0"/>
                <w:color w:val="auto"/>
                <w:spacing w:val="0"/>
                <w:w w:val="100"/>
                <w:sz w:val="24"/>
                <w:szCs w:val="24"/>
                <w:highlight w:val="none"/>
                <w:vertAlign w:val="baseline"/>
                <w:lang w:val="en-US" w:eastAsia="zh-CN"/>
              </w:rPr>
              <w:t>根据《浙江省财政厅关于进一步规范政府采购秩序促进公平竞争的通知》（浙财采监〔2025〕2号）相关规定，在评审结束后、合同签订前，采购人、采购代理机构应及时通过网站查询、原件核对等方式对中标（成交）供应商在投标（响应）文件中涉及客观分评审内容的检测报告、认证证书等资料的真实性进行复核；如采购人或采购代理机构向供应商要求提交涉及客观分评审内容的资料时，中标（成交）供应商应积极配合，因未及时提供导致不利于供应商的判断，责任由供应商自行承担。</w:t>
            </w:r>
          </w:p>
        </w:tc>
      </w:tr>
      <w:bookmarkEnd w:id="10"/>
    </w:tbl>
    <w:p w14:paraId="643F7712">
      <w:pPr>
        <w:rPr>
          <w:rFonts w:hint="eastAsia" w:ascii="宋体" w:hAnsi="宋体" w:cs="宋体"/>
          <w:b/>
          <w:color w:val="auto"/>
          <w:sz w:val="32"/>
          <w:szCs w:val="20"/>
          <w:highlight w:val="none"/>
        </w:rPr>
      </w:pPr>
      <w:r>
        <w:rPr>
          <w:rFonts w:hint="eastAsia" w:ascii="宋体" w:hAnsi="宋体" w:cs="宋体"/>
          <w:b/>
          <w:color w:val="auto"/>
          <w:sz w:val="32"/>
          <w:szCs w:val="20"/>
          <w:highlight w:val="none"/>
        </w:rPr>
        <w:br w:type="page"/>
      </w:r>
    </w:p>
    <w:p w14:paraId="0BC2EBC8">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361B286B">
      <w:pPr>
        <w:pageBreakBefore w:val="0"/>
        <w:kinsoku/>
        <w:wordWrap/>
        <w:overflowPunct/>
        <w:topLinePunct w:val="0"/>
        <w:bidi w:val="0"/>
        <w:snapToGrid w:val="0"/>
        <w:spacing w:beforeAutospacing="0" w:line="360" w:lineRule="auto"/>
        <w:ind w:firstLine="361" w:firstLineChars="150"/>
        <w:jc w:val="left"/>
        <w:textAlignment w:val="auto"/>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12A08AC9">
      <w:pPr>
        <w:pageBreakBefore w:val="0"/>
        <w:kinsoku/>
        <w:wordWrap/>
        <w:overflowPunct/>
        <w:topLinePunct w:val="0"/>
        <w:bidi w:val="0"/>
        <w:snapToGrid w:val="0"/>
        <w:spacing w:beforeAutospacing="0"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49D05E5B">
      <w:pPr>
        <w:pageBreakBefore w:val="0"/>
        <w:kinsoku/>
        <w:wordWrap/>
        <w:overflowPunct/>
        <w:topLinePunct w:val="0"/>
        <w:bidi w:val="0"/>
        <w:adjustRightInd/>
        <w:snapToGrid w:val="0"/>
        <w:spacing w:beforeAutospacing="0" w:line="360" w:lineRule="auto"/>
        <w:textAlignment w:val="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23B91386">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2859507D">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023E52D4">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0BE85755">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3A5EFB3C">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6AE4D07">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1306909D">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3D8F9202">
      <w:pPr>
        <w:pageBreakBefore w:val="0"/>
        <w:kinsoku/>
        <w:wordWrap/>
        <w:overflowPunct/>
        <w:topLinePunct w:val="0"/>
        <w:bidi w:val="0"/>
        <w:snapToGrid w:val="0"/>
        <w:spacing w:beforeAutospacing="0" w:line="360" w:lineRule="auto"/>
        <w:ind w:firstLine="241" w:firstLineChars="100"/>
        <w:textAlignment w:val="auto"/>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4CCB37EE">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1F3B223C">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3.2 支持绿色发展</w:t>
      </w:r>
    </w:p>
    <w:p w14:paraId="76059079">
      <w:pPr>
        <w:pageBreakBefore w:val="0"/>
        <w:kinsoku/>
        <w:wordWrap/>
        <w:overflowPunct/>
        <w:topLinePunct w:val="0"/>
        <w:bidi w:val="0"/>
        <w:snapToGrid w:val="0"/>
        <w:spacing w:beforeAutospacing="0" w:line="360" w:lineRule="auto"/>
        <w:ind w:firstLine="480" w:firstLineChars="200"/>
        <w:textAlignment w:val="auto"/>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38C9F26A">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14:paraId="51DCE068">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50A65974">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2050DD27">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3.3支持中小企业发展</w:t>
      </w:r>
    </w:p>
    <w:p w14:paraId="05A48DD1">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9D14476">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1BE3EE04">
      <w:pPr>
        <w:pageBreakBefore w:val="0"/>
        <w:widowControl/>
        <w:kinsoku/>
        <w:wordWrap/>
        <w:overflowPunct/>
        <w:topLinePunct w:val="0"/>
        <w:bidi w:val="0"/>
        <w:snapToGrid w:val="0"/>
        <w:spacing w:beforeAutospacing="0" w:line="360" w:lineRule="auto"/>
        <w:ind w:firstLine="480" w:firstLineChars="200"/>
        <w:jc w:val="left"/>
        <w:textAlignment w:val="auto"/>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703F0EB9">
      <w:pPr>
        <w:pageBreakBefore w:val="0"/>
        <w:widowControl/>
        <w:kinsoku/>
        <w:wordWrap/>
        <w:overflowPunct/>
        <w:topLinePunct w:val="0"/>
        <w:bidi w:val="0"/>
        <w:snapToGrid w:val="0"/>
        <w:spacing w:beforeAutospacing="0" w:line="360"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5B989185">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1AD466C3">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01672C17">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6740C30">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09181BE4">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10CA0DA2">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02BC89FA">
      <w:pPr>
        <w:pageBreakBefore w:val="0"/>
        <w:kinsoku/>
        <w:wordWrap/>
        <w:overflowPunct/>
        <w:topLinePunct w:val="0"/>
        <w:bidi w:val="0"/>
        <w:snapToGrid w:val="0"/>
        <w:spacing w:beforeAutospacing="0"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38A739C2">
      <w:pPr>
        <w:pStyle w:val="4"/>
        <w:pageBreakBefore w:val="0"/>
        <w:kinsoku/>
        <w:wordWrap/>
        <w:overflowPunct/>
        <w:topLinePunct w:val="0"/>
        <w:bidi w:val="0"/>
        <w:adjustRightInd w:val="0"/>
        <w:snapToGrid w:val="0"/>
        <w:spacing w:beforeAutospacing="0"/>
        <w:ind w:left="0" w:firstLine="480" w:firstLineChars="200"/>
        <w:textAlignment w:val="auto"/>
        <w:rPr>
          <w:color w:val="auto"/>
          <w:highlight w:val="none"/>
          <w:u w:val="none"/>
        </w:rPr>
      </w:pPr>
      <w:r>
        <w:rPr>
          <w:rFonts w:hint="eastAsia" w:ascii="宋体" w:hAnsi="宋体" w:eastAsia="宋体" w:cs="仿宋"/>
          <w:b w:val="0"/>
          <w:bCs w:val="0"/>
          <w:color w:val="auto"/>
          <w:sz w:val="24"/>
          <w:szCs w:val="24"/>
          <w:highlight w:val="none"/>
          <w:u w:val="none"/>
          <w:lang w:val="en-US"/>
        </w:rPr>
        <w:t>3.4.</w:t>
      </w:r>
      <w:r>
        <w:rPr>
          <w:rFonts w:hint="eastAsia" w:ascii="宋体" w:hAnsi="宋体" w:eastAsia="宋体" w:cs="仿宋"/>
          <w:b w:val="0"/>
          <w:bCs w:val="0"/>
          <w:color w:val="auto"/>
          <w:sz w:val="24"/>
          <w:szCs w:val="24"/>
          <w:highlight w:val="none"/>
          <w:u w:val="none"/>
          <w:lang w:val="en-US" w:eastAsia="zh-CN"/>
        </w:rPr>
        <w:t>2</w:t>
      </w:r>
      <w:r>
        <w:rPr>
          <w:rFonts w:hint="eastAsia" w:ascii="宋体" w:hAnsi="宋体" w:eastAsia="宋体" w:cs="仿宋"/>
          <w:b w:val="0"/>
          <w:bCs w:val="0"/>
          <w:color w:val="auto"/>
          <w:sz w:val="24"/>
          <w:szCs w:val="24"/>
          <w:highlight w:val="none"/>
          <w:u w:val="none"/>
          <w:lang w:val="en-US"/>
        </w:rPr>
        <w:t xml:space="preserve"> </w:t>
      </w:r>
      <w:r>
        <w:rPr>
          <w:rFonts w:hint="eastAsia" w:ascii="宋体" w:hAnsi="宋体" w:eastAsia="宋体" w:cs="仿宋"/>
          <w:b w:val="0"/>
          <w:bCs w:val="0"/>
          <w:color w:val="auto"/>
          <w:sz w:val="24"/>
          <w:szCs w:val="24"/>
          <w:highlight w:val="none"/>
          <w:u w:val="none"/>
          <w:lang w:val="en-US" w:eastAsia="zh-CN"/>
        </w:rPr>
        <w:t>采购人应当贯彻落实知识产权保护相关法律法规，</w:t>
      </w:r>
      <w:r>
        <w:rPr>
          <w:rFonts w:hint="eastAsia" w:ascii="宋体" w:hAnsi="宋体" w:eastAsia="宋体" w:cs="仿宋"/>
          <w:b w:val="0"/>
          <w:bCs w:val="0"/>
          <w:color w:val="auto"/>
          <w:sz w:val="24"/>
          <w:szCs w:val="24"/>
          <w:highlight w:val="none"/>
          <w:u w:val="none"/>
          <w:lang w:val="en-US"/>
        </w:rPr>
        <w:t>应当采购使用正版软件。</w:t>
      </w:r>
    </w:p>
    <w:p w14:paraId="3869CB8F">
      <w:pPr>
        <w:pageBreakBefore w:val="0"/>
        <w:kinsoku/>
        <w:wordWrap/>
        <w:overflowPunct/>
        <w:topLinePunct w:val="0"/>
        <w:bidi w:val="0"/>
        <w:snapToGrid w:val="0"/>
        <w:spacing w:beforeAutospacing="0"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3.5平等对待内外资企业和符合条件的破产重整企业</w:t>
      </w:r>
      <w:r>
        <w:rPr>
          <w:rFonts w:hint="eastAsia" w:ascii="宋体" w:hAnsi="宋体" w:cs="宋体"/>
          <w:color w:val="auto"/>
          <w:sz w:val="24"/>
          <w:highlight w:val="none"/>
          <w:lang w:eastAsia="zh-CN"/>
        </w:rPr>
        <w:t>。</w:t>
      </w:r>
    </w:p>
    <w:p w14:paraId="1F6B3547">
      <w:pPr>
        <w:pageBreakBefore w:val="0"/>
        <w:kinsoku/>
        <w:wordWrap/>
        <w:overflowPunct/>
        <w:topLinePunct w:val="0"/>
        <w:bidi w:val="0"/>
        <w:snapToGrid w:val="0"/>
        <w:spacing w:beforeAutospacing="0" w:line="360" w:lineRule="auto"/>
        <w:ind w:firstLine="240" w:firstLineChars="100"/>
        <w:textAlignment w:val="auto"/>
        <w:rPr>
          <w:rFonts w:hint="eastAsia" w:ascii="宋体" w:hAnsi="宋体" w:eastAsia="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r>
        <w:rPr>
          <w:rFonts w:hint="eastAsia" w:ascii="宋体" w:hAnsi="宋体" w:eastAsia="宋体" w:cs="宋体"/>
          <w:b/>
          <w:color w:val="auto"/>
          <w:sz w:val="24"/>
          <w:highlight w:val="none"/>
        </w:rPr>
        <w:t>、补偿救济</w:t>
      </w:r>
    </w:p>
    <w:p w14:paraId="1DC296EA">
      <w:pPr>
        <w:pageBreakBefore w:val="0"/>
        <w:kinsoku/>
        <w:wordWrap/>
        <w:overflowPunct/>
        <w:topLinePunct w:val="0"/>
        <w:autoSpaceDE w:val="0"/>
        <w:autoSpaceDN w:val="0"/>
        <w:bidi w:val="0"/>
        <w:snapToGrid w:val="0"/>
        <w:spacing w:beforeAutospacing="0"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5EC3721">
      <w:pPr>
        <w:pageBreakBefore w:val="0"/>
        <w:kinsoku/>
        <w:wordWrap/>
        <w:overflowPunct/>
        <w:topLinePunct w:val="0"/>
        <w:autoSpaceDE w:val="0"/>
        <w:autoSpaceDN w:val="0"/>
        <w:bidi w:val="0"/>
        <w:snapToGrid w:val="0"/>
        <w:spacing w:beforeAutospacing="0"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5B74463A">
      <w:pPr>
        <w:pageBreakBefore w:val="0"/>
        <w:kinsoku/>
        <w:wordWrap/>
        <w:overflowPunct/>
        <w:topLinePunct w:val="0"/>
        <w:autoSpaceDE w:val="0"/>
        <w:autoSpaceDN w:val="0"/>
        <w:bidi w:val="0"/>
        <w:snapToGrid w:val="0"/>
        <w:spacing w:beforeAutospacing="0"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652136A">
      <w:pPr>
        <w:pageBreakBefore w:val="0"/>
        <w:kinsoku/>
        <w:wordWrap/>
        <w:overflowPunct/>
        <w:topLinePunct w:val="0"/>
        <w:autoSpaceDE w:val="0"/>
        <w:autoSpaceDN w:val="0"/>
        <w:bidi w:val="0"/>
        <w:snapToGrid w:val="0"/>
        <w:spacing w:beforeAutospacing="0"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2C35B733">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7474EB24">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1FEA61A7">
      <w:pPr>
        <w:pStyle w:val="16"/>
        <w:pageBreakBefore w:val="0"/>
        <w:kinsoku/>
        <w:wordWrap/>
        <w:overflowPunct/>
        <w:topLinePunct w:val="0"/>
        <w:bidi w:val="0"/>
        <w:snapToGrid w:val="0"/>
        <w:spacing w:beforeAutospacing="0" w:line="360" w:lineRule="auto"/>
        <w:ind w:firstLine="480" w:firstLineChars="200"/>
        <w:textAlignment w:val="auto"/>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19B5C562">
      <w:pPr>
        <w:pStyle w:val="33"/>
        <w:pageBreakBefore w:val="0"/>
        <w:kinsoku/>
        <w:wordWrap/>
        <w:overflowPunct/>
        <w:topLinePunct w:val="0"/>
        <w:bidi w:val="0"/>
        <w:snapToGrid w:val="0"/>
        <w:spacing w:beforeAutospacing="0" w:line="360" w:lineRule="auto"/>
        <w:ind w:left="479" w:leftChars="228"/>
        <w:textAlignment w:val="auto"/>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40B75D07">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013161B7">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7BE731EB">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0D5771A6">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0C8782CD">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3B3943F4">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15FDE058">
      <w:pPr>
        <w:pStyle w:val="33"/>
        <w:pageBreakBefore w:val="0"/>
        <w:kinsoku/>
        <w:wordWrap/>
        <w:overflowPunct/>
        <w:topLinePunct w:val="0"/>
        <w:bidi w:val="0"/>
        <w:snapToGrid w:val="0"/>
        <w:spacing w:beforeAutospacing="0" w:line="360" w:lineRule="auto"/>
        <w:ind w:firstLine="960" w:firstLineChars="4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1C2C7195">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685FB3C4">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质疑函范本及制作说明详见附件2。</w:t>
      </w:r>
    </w:p>
    <w:p w14:paraId="0EA6C4AA">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4.3.4对同一采购程序环节的质疑，供应商须在法定质疑期内一次性提出。</w:t>
      </w:r>
    </w:p>
    <w:p w14:paraId="7F57F71D">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0268CA11">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45997B53">
      <w:pPr>
        <w:pStyle w:val="892"/>
        <w:pageBreakBefore w:val="0"/>
        <w:shd w:val="clear" w:color="auto" w:fill="FFFFFF"/>
        <w:kinsoku/>
        <w:wordWrap/>
        <w:overflowPunct/>
        <w:topLinePunct w:val="0"/>
        <w:bidi w:val="0"/>
        <w:snapToGrid w:val="0"/>
        <w:spacing w:before="0" w:beforeAutospacing="0" w:after="0" w:afterAutospacing="0" w:line="360" w:lineRule="auto"/>
        <w:ind w:firstLine="480" w:firstLineChars="200"/>
        <w:contextualSpacing/>
        <w:textAlignment w:val="auto"/>
        <w:rPr>
          <w:color w:val="auto"/>
          <w:highlight w:val="none"/>
          <w:lang w:val="zh-CN"/>
        </w:rPr>
      </w:pPr>
      <w:r>
        <w:rPr>
          <w:rFonts w:hint="eastAsia"/>
          <w:color w:val="auto"/>
          <w:highlight w:val="none"/>
          <w:lang w:val="zh-CN"/>
        </w:rPr>
        <w:t>4.4供应商投诉</w:t>
      </w:r>
    </w:p>
    <w:p w14:paraId="6CA00D20">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09E37E0C">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488BAFF4">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4.4.3供应商投诉应当有明确的请求和必要的证明材料。</w:t>
      </w:r>
    </w:p>
    <w:p w14:paraId="7D9FA39C">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4.4.4以联合体形式参加政府采购活动的，其投诉应当由组成联合体的所有供应商共同提出。</w:t>
      </w:r>
    </w:p>
    <w:p w14:paraId="33FA4489">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r>
        <w:rPr>
          <w:rFonts w:hint="eastAsia"/>
          <w:color w:val="auto"/>
          <w:highlight w:val="none"/>
        </w:rPr>
        <w:t>。</w:t>
      </w:r>
    </w:p>
    <w:p w14:paraId="0F0EE703">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投诉书范本及制作说明详见附件3。</w:t>
      </w:r>
    </w:p>
    <w:p w14:paraId="6C9C298E">
      <w:pPr>
        <w:pageBreakBefore w:val="0"/>
        <w:kinsoku/>
        <w:wordWrap/>
        <w:overflowPunct/>
        <w:topLinePunct w:val="0"/>
        <w:bidi w:val="0"/>
        <w:adjustRightInd w:val="0"/>
        <w:snapToGrid w:val="0"/>
        <w:spacing w:beforeAutospacing="0" w:line="360" w:lineRule="auto"/>
        <w:ind w:firstLine="480" w:firstLineChars="200"/>
        <w:textAlignment w:val="auto"/>
        <w:rPr>
          <w:rFonts w:hint="eastAsia" w:ascii="宋体" w:hAnsi="宋体" w:cs="仿宋"/>
          <w:color w:val="auto"/>
          <w:sz w:val="24"/>
          <w:highlight w:val="none"/>
        </w:rPr>
      </w:pPr>
      <w:r>
        <w:rPr>
          <w:rFonts w:hint="eastAsia" w:ascii="宋体" w:hAnsi="宋体" w:cs="仿宋"/>
          <w:color w:val="auto"/>
          <w:sz w:val="24"/>
          <w:highlight w:val="none"/>
        </w:rPr>
        <w:t>4.5 补偿救济</w:t>
      </w:r>
    </w:p>
    <w:p w14:paraId="62BCF40B">
      <w:pPr>
        <w:pageBreakBefore w:val="0"/>
        <w:kinsoku/>
        <w:wordWrap/>
        <w:overflowPunct/>
        <w:topLinePunct w:val="0"/>
        <w:bidi w:val="0"/>
        <w:adjustRightInd w:val="0"/>
        <w:snapToGrid w:val="0"/>
        <w:spacing w:beforeAutospacing="0" w:line="360" w:lineRule="auto"/>
        <w:ind w:firstLine="480" w:firstLineChars="200"/>
        <w:textAlignment w:val="auto"/>
        <w:rPr>
          <w:rFonts w:ascii="宋体" w:hAnsi="宋体" w:cs="宋体"/>
          <w:color w:val="auto"/>
          <w:sz w:val="18"/>
          <w:szCs w:val="18"/>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39A7A13F">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5AB6FBD2">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50CA23C6">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70AA0927">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5331D0CC">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75559233">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5B891E61">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557EAC6D">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649942BD">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75591C7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2FA533FC">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1E3AC87C">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3E4F44B6">
      <w:pPr>
        <w:pStyle w:val="134"/>
        <w:snapToGrid w:val="0"/>
        <w:spacing w:before="0"/>
        <w:ind w:firstLine="480"/>
        <w:rPr>
          <w:rFonts w:hAnsi="宋体" w:cs="宋体"/>
          <w:color w:val="auto"/>
          <w:sz w:val="18"/>
          <w:szCs w:val="18"/>
          <w:highlight w:val="none"/>
          <w:lang w:val="en-US"/>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r>
        <w:rPr>
          <w:rFonts w:hint="eastAsia" w:hAnsi="宋体" w:cs="宋体"/>
          <w:color w:val="auto"/>
          <w:szCs w:val="24"/>
          <w:highlight w:val="none"/>
          <w:lang w:val="en-US"/>
        </w:rPr>
        <w:t xml:space="preserve">    </w:t>
      </w:r>
    </w:p>
    <w:p w14:paraId="184E1E5D">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0F70840C">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678B38B4">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6BE5DD6D">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5DE5CD03">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7F743A39">
      <w:pPr>
        <w:pStyle w:val="33"/>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3E598ACA">
      <w:pPr>
        <w:pStyle w:val="1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5BB54264">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7FD2FC79">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7753572D">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65D12CE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55F7158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1694A4A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14:paraId="079218D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27C5E6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BD09329">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7E5EA0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F72A71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D4E08C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F6004EA">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00AEAD8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20EF98D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9514B1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28510B5E">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8AB410A">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057AFEBC">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28C2F0D3">
      <w:pPr>
        <w:pStyle w:val="4"/>
        <w:snapToGrid w:val="0"/>
        <w:spacing w:line="360" w:lineRule="auto"/>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highlight w:val="none"/>
        </w:rPr>
        <w:t>中小企业声明函。</w:t>
      </w:r>
    </w:p>
    <w:p w14:paraId="4F988473">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0C47648D">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564CBEB4">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3BD9A92B">
      <w:pPr>
        <w:pStyle w:val="134"/>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5C91463A">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C5088C3">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059070B9">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51F64F5A">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101A8434">
      <w:pPr>
        <w:pStyle w:val="134"/>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188581E3">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7B80EB4F">
      <w:pPr>
        <w:pStyle w:val="134"/>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58AFDEEB">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0E3D3BEB">
      <w:pPr>
        <w:pStyle w:val="134"/>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4212E22">
      <w:pPr>
        <w:pStyle w:val="134"/>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41F0BEBA">
      <w:pPr>
        <w:pStyle w:val="134"/>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4160C685">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6D0B542A">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43318BC6">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5EAB7695">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63D2C48C">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5FBB8D6B">
      <w:pPr>
        <w:pStyle w:val="3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3E32C7CD">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3299C9CC">
      <w:pPr>
        <w:pStyle w:val="25"/>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19CDF4D3">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161636DF">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1FEDB75D">
      <w:pPr>
        <w:pStyle w:val="134"/>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57DC3423">
      <w:pPr>
        <w:pStyle w:val="134"/>
        <w:spacing w:before="0"/>
        <w:ind w:firstLine="480"/>
        <w:rPr>
          <w:rFonts w:ascii="宋体" w:hAnsi="宋体" w:cs="宋体"/>
          <w:b/>
          <w:color w:val="auto"/>
          <w:sz w:val="32"/>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21D580D7">
      <w:pPr>
        <w:pStyle w:val="134"/>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005EB408">
      <w:pPr>
        <w:pStyle w:val="560"/>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44458BA0">
      <w:pPr>
        <w:pStyle w:val="56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6F74D7C8">
      <w:pPr>
        <w:pStyle w:val="560"/>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1D23EB93">
      <w:pPr>
        <w:pStyle w:val="560"/>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5A6EE31F">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14:paraId="08B8471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1FFFED0E">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1D9217F0">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382293E0">
      <w:pPr>
        <w:pStyle w:val="134"/>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5BB3DEA2">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4F31CEC4">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将在资格审查时通过“信用中国”网站(www.creditchina.gov.cn)、中国政府采购网(www.ccgp.gov.cn)渠道查询投标人接受资格时的信用记录。</w:t>
      </w:r>
    </w:p>
    <w:p w14:paraId="3E3AAFDE">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3D5C12EF">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4D3BA6B6">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56D39B32">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112BBFB3">
      <w:pPr>
        <w:spacing w:line="360" w:lineRule="auto"/>
        <w:rPr>
          <w:rFonts w:ascii="宋体" w:hAnsi="宋体" w:cs="宋体"/>
          <w:b/>
          <w:color w:val="auto"/>
          <w:sz w:val="24"/>
          <w:highlight w:val="none"/>
        </w:rPr>
      </w:pPr>
      <w:bookmarkStart w:id="16"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1FA2E8BC">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7A1D868D">
      <w:pPr>
        <w:pStyle w:val="25"/>
        <w:spacing w:line="360" w:lineRule="auto"/>
        <w:ind w:left="479" w:hanging="479" w:hangingChars="199"/>
        <w:rPr>
          <w:rFonts w:cs="宋体"/>
          <w:b/>
          <w:color w:val="auto"/>
          <w:highlight w:val="none"/>
        </w:rPr>
      </w:pPr>
      <w:r>
        <w:rPr>
          <w:rFonts w:hint="eastAsia" w:cs="宋体"/>
          <w:b/>
          <w:color w:val="auto"/>
          <w:highlight w:val="none"/>
        </w:rPr>
        <w:t>22. 确定中标供应商</w:t>
      </w:r>
    </w:p>
    <w:p w14:paraId="554DF692">
      <w:pPr>
        <w:pStyle w:val="134"/>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5C1D02A1">
      <w:pPr>
        <w:pStyle w:val="134"/>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0EEEF005">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618F009F">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w:t>
      </w:r>
      <w:bookmarkStart w:id="17" w:name="_Hlk101184471"/>
      <w:r>
        <w:rPr>
          <w:rFonts w:hint="eastAsia" w:ascii="宋体" w:hAnsi="宋体" w:cs="宋体"/>
          <w:color w:val="auto"/>
          <w:sz w:val="24"/>
          <w:highlight w:val="none"/>
        </w:rPr>
        <w:t>资格审查情况、评审专家抽取规则、符合性审查情况、</w:t>
      </w:r>
      <w:bookmarkEnd w:id="17"/>
      <w:r>
        <w:rPr>
          <w:rFonts w:hint="eastAsia" w:ascii="宋体" w:hAnsi="宋体" w:cs="宋体"/>
          <w:color w:val="auto"/>
          <w:sz w:val="24"/>
          <w:highlight w:val="none"/>
        </w:rPr>
        <w:t>未中标情况说明、中标公告期限以及评审专家名单、评分汇总及明细。</w:t>
      </w:r>
    </w:p>
    <w:p w14:paraId="3964A16E">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7DE9C8F0">
      <w:pPr>
        <w:pStyle w:val="134"/>
        <w:adjustRightInd w:val="0"/>
        <w:snapToGrid w:val="0"/>
        <w:spacing w:before="0"/>
        <w:ind w:firstLine="480" w:firstLineChars="200"/>
        <w:rPr>
          <w:rFonts w:ascii="宋体" w:hAnsi="宋体" w:cs="宋体"/>
          <w:b/>
          <w:color w:val="auto"/>
          <w:sz w:val="32"/>
          <w:highlight w:val="none"/>
        </w:rPr>
      </w:pPr>
      <w:r>
        <w:rPr>
          <w:rFonts w:hint="eastAsia" w:ascii="宋体" w:hAnsi="宋体" w:cs="宋体"/>
          <w:b w:val="0"/>
          <w:bCs/>
          <w:color w:val="auto"/>
          <w:szCs w:val="24"/>
          <w:highlight w:val="none"/>
          <w:lang w:val="en-US" w:eastAsia="zh-CN"/>
        </w:rPr>
        <w:t xml:space="preserve">23.4 </w:t>
      </w:r>
      <w:r>
        <w:rPr>
          <w:rFonts w:hint="eastAsia" w:ascii="宋体" w:hAnsi="宋体" w:cs="宋体"/>
          <w:b w:val="0"/>
          <w:bCs/>
          <w:color w:val="auto"/>
          <w:szCs w:val="24"/>
          <w:highlight w:val="none"/>
        </w:rPr>
        <w:t>由于中标、成交供应商原因导致重新采购的，应当承担支付代理费和专家评审费等费用在内的赔偿责任。</w:t>
      </w:r>
    </w:p>
    <w:p w14:paraId="42869240">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06343F26">
      <w:pPr>
        <w:pStyle w:val="25"/>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10E486EF">
      <w:pPr>
        <w:pStyle w:val="25"/>
        <w:spacing w:line="360" w:lineRule="auto"/>
        <w:ind w:left="479" w:hanging="479" w:hangingChars="199"/>
        <w:rPr>
          <w:rFonts w:cs="宋体"/>
          <w:b/>
          <w:color w:val="auto"/>
          <w:highlight w:val="none"/>
        </w:rPr>
      </w:pPr>
      <w:r>
        <w:rPr>
          <w:rFonts w:hint="eastAsia" w:cs="宋体"/>
          <w:b/>
          <w:color w:val="auto"/>
          <w:highlight w:val="none"/>
        </w:rPr>
        <w:t>25. 合同的签订</w:t>
      </w:r>
    </w:p>
    <w:p w14:paraId="6EA26284">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4FEEE5C">
      <w:pPr>
        <w:pStyle w:val="134"/>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46CE0F3D">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2296C4A1">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0AABA4F5">
      <w:pPr>
        <w:pStyle w:val="134"/>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5899EE9C">
      <w:pPr>
        <w:pStyle w:val="25"/>
        <w:spacing w:line="360" w:lineRule="auto"/>
        <w:ind w:left="479" w:hanging="479" w:hangingChars="199"/>
        <w:rPr>
          <w:rFonts w:cs="宋体"/>
          <w:b/>
          <w:color w:val="auto"/>
          <w:highlight w:val="none"/>
        </w:rPr>
      </w:pPr>
      <w:r>
        <w:rPr>
          <w:rFonts w:hint="eastAsia" w:cs="宋体"/>
          <w:b/>
          <w:color w:val="auto"/>
          <w:highlight w:val="none"/>
        </w:rPr>
        <w:t>26. 履约保证金</w:t>
      </w:r>
    </w:p>
    <w:p w14:paraId="6396216F">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2FFD2B96">
      <w:pPr>
        <w:pStyle w:val="4"/>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00D2056B">
      <w:pPr>
        <w:pStyle w:val="4"/>
        <w:rPr>
          <w:color w:val="auto"/>
          <w:highlight w:val="none"/>
        </w:rPr>
      </w:pPr>
      <w:r>
        <w:rPr>
          <w:rFonts w:ascii="宋体" w:hAnsi="宋体" w:eastAsia="宋体"/>
          <w:b/>
          <w:bCs/>
          <w:color w:val="auto"/>
          <w:sz w:val="24"/>
          <w:szCs w:val="32"/>
          <w:highlight w:val="none"/>
          <w:lang w:val="en-US"/>
        </w:rPr>
        <w:t>27.预付款</w:t>
      </w:r>
    </w:p>
    <w:p w14:paraId="01931355">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hint="eastAsia" w:ascii="宋体" w:hAnsi="宋体"/>
          <w:color w:val="auto"/>
          <w:sz w:val="24"/>
          <w:highlight w:val="none"/>
          <w:lang w:val="en-US" w:eastAsia="zh-CN"/>
        </w:rPr>
        <w:t>95763</w:t>
      </w:r>
      <w:r>
        <w:rPr>
          <w:rFonts w:ascii="宋体" w:hAnsi="宋体"/>
          <w:color w:val="auto"/>
          <w:sz w:val="24"/>
          <w:highlight w:val="none"/>
        </w:rPr>
        <w:t>。</w:t>
      </w:r>
    </w:p>
    <w:p w14:paraId="08F4E5A1">
      <w:pPr>
        <w:snapToGrid w:val="0"/>
        <w:spacing w:line="360" w:lineRule="auto"/>
        <w:jc w:val="center"/>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5B19D7C6">
      <w:pPr>
        <w:pStyle w:val="134"/>
        <w:snapToGrid w:val="0"/>
        <w:spacing w:before="0"/>
        <w:ind w:firstLine="0" w:firstLineChars="0"/>
        <w:rPr>
          <w:rFonts w:ascii="宋体" w:hAnsi="宋体" w:cs="宋体"/>
          <w:color w:val="auto"/>
          <w:highlight w:val="none"/>
        </w:rPr>
      </w:pPr>
      <w:r>
        <w:rPr>
          <w:rFonts w:ascii="宋体" w:hAnsi="宋体" w:cs="宋体"/>
          <w:b/>
          <w:bCs/>
          <w:color w:val="auto"/>
          <w:sz w:val="24"/>
          <w:szCs w:val="20"/>
          <w:highlight w:val="none"/>
        </w:rPr>
        <w:t>2</w:t>
      </w:r>
      <w:r>
        <w:rPr>
          <w:rFonts w:ascii="宋体" w:hAnsi="宋体" w:cs="宋体"/>
          <w:b/>
          <w:bCs/>
          <w:color w:val="auto"/>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66F93998">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46D7B1B8">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44D0BE63">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5A6E464E">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54B9E8E5">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1A91FBE9">
      <w:pPr>
        <w:pStyle w:val="134"/>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40CD738A">
      <w:pPr>
        <w:snapToGrid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14:paraId="168A36E7">
      <w:pPr>
        <w:pStyle w:val="25"/>
        <w:spacing w:line="360" w:lineRule="auto"/>
        <w:ind w:firstLine="0" w:firstLineChars="0"/>
        <w:rPr>
          <w:rFonts w:cs="宋体"/>
          <w:b/>
          <w:color w:val="auto"/>
          <w:highlight w:val="none"/>
        </w:rPr>
      </w:pPr>
      <w:r>
        <w:rPr>
          <w:rFonts w:hint="eastAsia" w:cs="宋体"/>
          <w:b/>
          <w:color w:val="auto"/>
          <w:highlight w:val="none"/>
        </w:rPr>
        <w:t>30.验收</w:t>
      </w:r>
    </w:p>
    <w:p w14:paraId="5659746A">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CB0B208">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7EEA66D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940B81A">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10D9595">
      <w:pPr>
        <w:pStyle w:val="4"/>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01CCB028">
      <w:pPr>
        <w:pStyle w:val="83"/>
        <w:rPr>
          <w:color w:val="auto"/>
          <w:highlight w:val="none"/>
        </w:rPr>
      </w:pPr>
    </w:p>
    <w:bookmarkEnd w:id="16"/>
    <w:p w14:paraId="5082F025">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1417" w:right="1418" w:bottom="1417" w:left="1418" w:header="851" w:footer="992" w:gutter="0"/>
          <w:pgNumType w:fmt="decimal"/>
          <w:cols w:space="0" w:num="1"/>
          <w:titlePg/>
          <w:rtlGutter w:val="0"/>
          <w:docGrid w:linePitch="312" w:charSpace="0"/>
        </w:sectPr>
      </w:pPr>
      <w:bookmarkStart w:id="18" w:name="_Hlt75236290"/>
      <w:bookmarkEnd w:id="18"/>
      <w:bookmarkStart w:id="19" w:name="_Hlt74730295"/>
      <w:bookmarkEnd w:id="19"/>
      <w:bookmarkStart w:id="20" w:name="_Hlt68072990"/>
      <w:bookmarkEnd w:id="20"/>
      <w:bookmarkStart w:id="21" w:name="_Hlt68073093"/>
      <w:bookmarkEnd w:id="21"/>
      <w:bookmarkStart w:id="22" w:name="_Hlt74714665"/>
      <w:bookmarkEnd w:id="22"/>
      <w:bookmarkStart w:id="23" w:name="_Hlt74729768"/>
      <w:bookmarkEnd w:id="23"/>
      <w:bookmarkStart w:id="24" w:name="_Hlt68403820"/>
      <w:bookmarkEnd w:id="24"/>
      <w:bookmarkStart w:id="25" w:name="_Hlt68072998"/>
      <w:bookmarkEnd w:id="25"/>
      <w:bookmarkStart w:id="26" w:name="_Hlt68057669"/>
      <w:bookmarkEnd w:id="26"/>
      <w:bookmarkStart w:id="27" w:name="_Hlt75236101"/>
      <w:bookmarkEnd w:id="27"/>
      <w:bookmarkStart w:id="28" w:name="_Hlt74707468"/>
      <w:bookmarkEnd w:id="28"/>
      <w:bookmarkStart w:id="29" w:name="_Hlt75236011"/>
      <w:bookmarkEnd w:id="29"/>
    </w:p>
    <w:bookmarkEnd w:id="13"/>
    <w:bookmarkEnd w:id="14"/>
    <w:p w14:paraId="0950E8BE">
      <w:pPr>
        <w:spacing w:line="360" w:lineRule="auto"/>
        <w:jc w:val="center"/>
        <w:outlineLvl w:val="0"/>
        <w:rPr>
          <w:rFonts w:ascii="宋体" w:hAnsi="宋体" w:cs="宋体"/>
          <w:b/>
          <w:color w:val="auto"/>
          <w:sz w:val="36"/>
          <w:szCs w:val="36"/>
          <w:highlight w:val="none"/>
        </w:rPr>
      </w:pPr>
      <w:bookmarkStart w:id="30" w:name="第四部分"/>
      <w:r>
        <w:rPr>
          <w:rFonts w:hint="eastAsia" w:ascii="宋体" w:hAnsi="宋体" w:cs="宋体"/>
          <w:b/>
          <w:color w:val="auto"/>
          <w:sz w:val="36"/>
          <w:szCs w:val="36"/>
          <w:highlight w:val="none"/>
        </w:rPr>
        <w:t>第三部分   采购需求</w:t>
      </w:r>
    </w:p>
    <w:p w14:paraId="6B9DA764">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一、项目概况</w:t>
      </w:r>
    </w:p>
    <w:p w14:paraId="5273EF06">
      <w:pPr>
        <w:spacing w:line="360" w:lineRule="auto"/>
        <w:ind w:firstLine="480" w:firstLineChars="200"/>
        <w:jc w:val="left"/>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2025-2026年度杭州市社会保险信息系统升级维护项目的工作，是为杭州市本级、各区、县（市）及所属街道（乡镇）、社区（行政村）各级社保经办机构提供技术支撑和服务，对现有的杭州人社工作台系统社保模块、退管模块、杭州人社基金资金一体化智盾守护平台、杭州公共服务平台等多个子模块进行维护，保障系统平稳运行。</w:t>
      </w:r>
    </w:p>
    <w:p w14:paraId="2ED6131C">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二、主要维护内容</w:t>
      </w:r>
    </w:p>
    <w:p w14:paraId="336CF9CF">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杭州人社工作台系统社保模块运维服务</w:t>
      </w:r>
    </w:p>
    <w:p w14:paraId="1CA3D7F5">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杭州人社工作台系统社保模块主要为被征地人员、机关事业改革前已退休人员、机关事业单位衔接人员、机关事业单位遗属供养人员、机关事业单位离休人员、享受定期待遇人员、职教幼教人员等提供服务。</w:t>
      </w:r>
    </w:p>
    <w:p w14:paraId="30558BFE">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运维模块</w:t>
      </w:r>
    </w:p>
    <w:p w14:paraId="3AD5FFD8">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维护内容主要包括参保征缴管理、养老待遇管理、结算支付提交、财务和社发管理、税务数据交换管理、衔接人员管理、综合查询、退休预审等功能。</w:t>
      </w:r>
    </w:p>
    <w:p w14:paraId="696AB9C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（1）参保征缴管理</w:t>
      </w:r>
    </w:p>
    <w:p w14:paraId="78D572F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以省社保系统回流库的人员基础信息数据、人员参保信息数据、征地备案信息等为基础数据结合业务经办需要，对被征地人员、机关事业改革前已退休人员、机关事业单位衔接人员提供参保征缴管理。</w:t>
      </w:r>
    </w:p>
    <w:p w14:paraId="363D00D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参保管理：包括基本信息登记和变更、单位参保登记、职工参保信息变更等功能。</w:t>
      </w:r>
    </w:p>
    <w:p w14:paraId="791E19E2">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缴费管理：包括职工欠薪补缴、缴费信息修改、缴费到账、基金征缴、缴费基金退还等模块。</w:t>
      </w:r>
    </w:p>
    <w:p w14:paraId="7CD2E9A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（2）养老待遇管理</w:t>
      </w:r>
    </w:p>
    <w:p w14:paraId="032139E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省集中(国统)接口获取征地人员缴费数据，并结合杭州回流库的征地备案信息、征地一次性筹资信息、人员基础信息、人员参保信息、历史待遇发放信息由杭州人社工作台系统社保模块按照各区县的征地待遇测算算法完成征地待遇测算、征地个账测算、征地城乡同类人员待遇测算，并将测算待遇结算通过接口上传国统系统。</w:t>
      </w:r>
    </w:p>
    <w:p w14:paraId="6C1A0C7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征地一次性补贴管理：通过省集中(国统)接口获取征地人员缴费数据，以杭州回流库的征地备案信息、征地一次性筹资信息、人员基础信息为基础，生成补贴征地一次性补贴数据进行本地发放。</w:t>
      </w:r>
    </w:p>
    <w:p w14:paraId="0A5637E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离休人员管理：包括离休干部放弃疗休养补贴及审核、离休干部疗休养费报销及审核、公用特需经费单位发放处理及审核、单项门诊体检费单位报销及审核、离休两费保障人员花名册、离休干部疗休养费报销查询、离休干部放弃疗休养补贴查询、单项门诊体检费单位报销查询等。</w:t>
      </w:r>
    </w:p>
    <w:p w14:paraId="3EEC097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享受定期待遇人员日常管理：包括养老待遇暂停及审核、零星待遇补退及审核、养老待遇终止及审核、养老待遇恢复及审核、零星待遇调整及审核、待遇发放信息变更及审核服务。</w:t>
      </w:r>
    </w:p>
    <w:p w14:paraId="78D168C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职教幼教待遇补差管理：每年底对省系统发放的人员如职教幼教等，计算待遇补差金额并批量上传省系统。</w:t>
      </w:r>
    </w:p>
    <w:p w14:paraId="3CF5911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（3）结算支付提交</w:t>
      </w:r>
    </w:p>
    <w:p w14:paraId="5E98AEC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每月或年度特定时间根据各业务部门提交的个人养老金定期待遇、生活补贴、浮动物价补贴、护理费、交通费、福利费等各类待遇项和享受待遇人员清单，生成当月的待遇支付计划，并提交财务支付确认。</w:t>
      </w:r>
    </w:p>
    <w:p w14:paraId="5B98FBC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（4）财务和社发管理</w:t>
      </w:r>
    </w:p>
    <w:p w14:paraId="168F609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在完成财务初审、复审、终审之后(还包括财务支付退票处理、财务审批查询及撤销)，通过调用第三方银行接口实现待遇发放，并可以根据银行回盘数据进行二次发放（发放不成功处理）。</w:t>
      </w:r>
    </w:p>
    <w:p w14:paraId="169A2F1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（5）税务数据交换管理</w:t>
      </w:r>
    </w:p>
    <w:p w14:paraId="12FE71A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衔接人员缴费补差、统筹资金补差等其他人群缴费数据推送税务征收。建设税务信息交互功能，单位参保新增接口交易，单位参保信息变更接口交易，人员参保新增接口交易，人员参保信息变更接口交易，缴费数据推送接口交易，税务处理结果查询接口交易等税务接口。</w:t>
      </w:r>
    </w:p>
    <w:p w14:paraId="145EDD3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搭建用于跟税务信息交互的前置机，部署转发解析程序，FTPS文件上传下载交互。并通过前置机将每月结算应征数据发放到税务系统，实现缴费数据收取和实时到账处理。</w:t>
      </w:r>
    </w:p>
    <w:p w14:paraId="3E0F544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（6）衔接人员管理</w:t>
      </w:r>
    </w:p>
    <w:p w14:paraId="42A859F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衔接人员缴费管理：针对衔接人员缴费，统筹资金数据生成开发了原机关事业养老关系衔接、衔接人员统筹资金一次性缴费、养老衔接人员个人缴费退费、衔接人员清算、衔接人员国统数据恢复、机关衔接人员信息查询、衔接人员统筹资金缴费通知单生成等功能方便业务人员针对各类不同情况的业务经办。</w:t>
      </w:r>
    </w:p>
    <w:p w14:paraId="03BA8D7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衔接人员待遇管理：针对衔接在职人员保证其退休待遇的差额计算和正常享受其待遇，开发了衔接人员待遇核定，通过省集中(国统)接口获取衔接人员缴费数据对老中新三类待遇计算规则进行补差待遇重算。并同时开发了机关事业衔接待遇预发转计发、机关事业衔接待遇批量增资等业务场景功能。实现了衔接人员退休时时养老金差额补付，预转计重算，历年增资补付。</w:t>
      </w:r>
    </w:p>
    <w:p w14:paraId="438FD6C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衔接人员清算：针对五类衔接人员清算，原试点统筹库参加机关事业保险现转入省机保库的事业单位清算，按个人退费业务方式处理清算。原试点统筹库参加机关事业保险的民办学校清算，按个人退费业务方式处理清算。试点统筹衔接单位清算，已清算的衔接单位新增退休人员清算，事转企单位清算。各类清算人群按不同处理规则方式进行清算业务经办。</w:t>
      </w:r>
    </w:p>
    <w:p w14:paraId="25D7D85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（7）综合查询</w:t>
      </w:r>
    </w:p>
    <w:p w14:paraId="3E55A2B8">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查询包括人员基础信息查询、人员参保信息查询、人员缴费信息查询、人员补退信息查询、人员变动信息查询、征地测算信息查询、待遇核对信息查询、历史发放汇总信息查询、待遇变动信息查询、退休人员年度增资信息查询、月度待遇补发明细信息查询。</w:t>
      </w:r>
    </w:p>
    <w:p w14:paraId="059BF82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（8）退休预审</w:t>
      </w:r>
    </w:p>
    <w:p w14:paraId="6DF3755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在退休经办之前，力求做到退休时间早确定、缴费年限早知道、参保职工权益账户早核实、视同缴费年限早预审、退休办理早提示，实现到龄当月退休手续智办、秒办、无忧办。</w:t>
      </w:r>
    </w:p>
    <w:p w14:paraId="0F980A4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到龄人员清单批量生成：针对近6个月到达“原法定退休时间”的正常参保和中断的在职人员，生成到龄人员清单和缴费情况。通过公安接口获取户籍信息和人员的临时账户标志来判断该人员是否能在杭州市退休。通过部金保平台，批量比对参保情况，获取省外的参保信息。</w:t>
      </w:r>
    </w:p>
    <w:p w14:paraId="5895EA0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问题比对预警：按照设定好的11种规则，对能在本市退休的到龄人员进行欠费、补档、人员基础信息重复、重复缴费、BZD跨统筹区、94年后缴费基数为0、双低缴费、延缴超过15年、农合工一次性支付、户籍与账户性质不一致、社保卡是否办理或金融功能是否开通等，按类别生成问题人员清单，支持预警信息能定期回溯。</w:t>
      </w:r>
    </w:p>
    <w:p w14:paraId="441D32E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到龄人员清单单个生成：针对提前退休人群（如特殊工种提前退休），提供针对单个人生成到龄人员清单，并支持进行规则校验。</w:t>
      </w:r>
    </w:p>
    <w:p w14:paraId="58548DD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休全事项智能预警：可查询退休人员欠费、补档、人员重复、BZD夸跨统筹区、94年后缴费基数为0、延缴超过15年、双低等问题信息。支持按照姓名、身份证照、单位名称、问题类型、到龄时间、出生时间、处理状态等方式进行查询；同时可查看缴费信息、打印退休申请表。</w:t>
      </w:r>
    </w:p>
    <w:p w14:paraId="0A93B12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视同工作经历录入：支持补充档案中的出生时间、现工作单位、参加工作时间及视同工作经历等信息。</w:t>
      </w:r>
    </w:p>
    <w:p w14:paraId="30A650B2">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日常运维服务内容</w:t>
      </w:r>
    </w:p>
    <w:p w14:paraId="0717CDD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（1）咨询服务</w:t>
      </w:r>
    </w:p>
    <w:p w14:paraId="6BF4059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通过浙政钉、电话等方式，受理解答杭州市市本级及区县社保经办机构工作人员关于社保模块相关功能操作方面的咨询，对咨询问题进行记录并做好咨询服务情况的统计，定期对咨询问题进行分类和汇总。</w:t>
      </w:r>
    </w:p>
    <w:p w14:paraId="58EA03E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（2）历史数据查询</w:t>
      </w:r>
    </w:p>
    <w:p w14:paraId="2D2D2D9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根据杭州市市本级及区县社保经办机构的查询需求，提供数据查询服务，协助进行人员参保、缴费等历史信息的数据查询。</w:t>
      </w:r>
    </w:p>
    <w:p w14:paraId="2FC9964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（3）问题数据处理</w:t>
      </w:r>
    </w:p>
    <w:p w14:paraId="18C5656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根据杭州市市本级及区县社保经办机构的需求，对系统中存在数据缺失，数据错误，数据疑问进行分析，与经办机构确认处理方案后进行数据处理，保障业务经办的正确性。</w:t>
      </w:r>
    </w:p>
    <w:p w14:paraId="51D760A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（4）数据统计服务</w:t>
      </w:r>
    </w:p>
    <w:p w14:paraId="63E5C45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配合杭州市市本级及区县社保经办机构，完成数据脚本编写、数据统计处理、数据核对等服务。</w:t>
      </w:r>
    </w:p>
    <w:p w14:paraId="4E5DCF7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（5）巡检服务</w:t>
      </w:r>
    </w:p>
    <w:p w14:paraId="26AD00E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定期对社保模块进行巡检服务，对服务状况、运行日志记录、资源使用情况等相关内容进行常规检查，及时排除运行风险，保障模块平稳运行。</w:t>
      </w:r>
    </w:p>
    <w:p w14:paraId="689340C3">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杭州人社工作台系统退管模块运维服务</w:t>
      </w:r>
    </w:p>
    <w:p w14:paraId="46F7EBF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退管模块包括综合管理、社会化管理、社会化服务、内部管理等，为市、区县、街道、社区四级经办提供社会化管理服务，覆盖杭州市企业退休人员231.5万人。 </w:t>
      </w:r>
    </w:p>
    <w:p w14:paraId="7C6F4EAA">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运维模块</w:t>
      </w:r>
    </w:p>
    <w:p w14:paraId="0B47866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退休人员纳入社会化主要包括：社会化管理、社会化服务、健康体检、与省系统对接、待遇发放、资格认证、内部管理、综合查询、接口服务</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w:t>
      </w:r>
    </w:p>
    <w:p w14:paraId="3D6EAB7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（1）社会化管理</w:t>
      </w:r>
    </w:p>
    <w:p w14:paraId="016230C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满足纳入条件的退休人员进行纳入社会化管理。主要服务人群包括：市、区本级退休人员、回杭定居人员、铁路单位退休人员、省社保单位退休人员、四中心人员、改制事业单位退休、征地人员、民办教师退休人员。</w:t>
      </w:r>
    </w:p>
    <w:p w14:paraId="5F5E3C4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（2）社会化服务</w:t>
      </w:r>
    </w:p>
    <w:p w14:paraId="78F400B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针对已纳入的退休人员展开各类社会服务。主要包括：志愿者活动、自管小组、文娱健身活动、关怀慰问、市区大型活动、经费使用台账维护。</w:t>
      </w:r>
    </w:p>
    <w:p w14:paraId="6C23B7D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（3）健康体检</w:t>
      </w:r>
    </w:p>
    <w:p w14:paraId="13CAA36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度与卫健委通过接口进行对接，对已纳入社会化管理的人员开展健康体检服务。主要包括：体检工作启动、体检名单增减、未进社区人员体检、单位体检报销、体检经费报销审批流程、体检数据固化维护和各类报表查询等。</w:t>
      </w:r>
    </w:p>
    <w:p w14:paraId="2ECA852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（4）与省系统对接</w:t>
      </w:r>
    </w:p>
    <w:p w14:paraId="6A4D197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接口、数据回流方式与省系统进行对接，实现数据实时共享。主要包括：省系统新退休人员推送到市退管模块供业务经办纳入；市退管主动获取省系统中退休人员信息；省系统待遇终止人员同步更新市退管人员待遇状态；省系统退休人员银行账号变更同步更新市退管人员银行账号；市退管通过数据支撑平台主动上传资格认证信息；根据省系统回流数据进行比对，将生存状态异常、银行账号异常、社保待遇异常数据进行筛选供业务经办。</w:t>
      </w:r>
    </w:p>
    <w:p w14:paraId="0C23346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（5）节日慰问费发放</w:t>
      </w:r>
    </w:p>
    <w:p w14:paraId="55C70BC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管每月或国家节日，对退休人员进行统筹外费用、春节、端午、中秋等费用的发放。涉及市本级、区县74家银行机构的数据报文发送及回传。主要业务包括：正常待遇发放、待遇补发、待遇重发、待遇追回、退票处理等。</w:t>
      </w:r>
    </w:p>
    <w:p w14:paraId="68F9443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（6）资格认证</w:t>
      </w:r>
    </w:p>
    <w:p w14:paraId="0D9021E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退休人员的生存状态，通过数据支撑平台进行自动认证或认证预警，未自动认证的由人工进行认证工作，对人工认证的数据通过数据支撑平台上传省系统。主要包括：资格认证人工确认、人工确认复审、年度资格认证综合查询、资格认证统计报表等功能。</w:t>
      </w:r>
    </w:p>
    <w:p w14:paraId="760989D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（7）内部管理</w:t>
      </w:r>
    </w:p>
    <w:p w14:paraId="493D659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一些特定工作或特殊人员，由市本级统一进行管理及待遇发放、基金申请的业务操作。主要包括：异地人员慰问补助直发、四中心人员管理、社保基金申请、社会化管理专项资金申请、工作人员通讯录管理等业务流程。</w:t>
      </w:r>
    </w:p>
    <w:p w14:paraId="3F9D59E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（8）综合查询</w:t>
      </w:r>
    </w:p>
    <w:p w14:paraId="0340252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提供个人信息、批量信息、报表信息等综合查询功能。主要包括：基础信息、共享信息、纳入人员信息、异常数据比对、供养人员信息、住院情况等信息的查询，以及企业退休人员社会化管理情况、隶属关系、节日慰问费发放等各类报表信息。</w:t>
      </w:r>
    </w:p>
    <w:p w14:paraId="56CD122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（9）接口服务</w:t>
      </w:r>
    </w:p>
    <w:p w14:paraId="6030C92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时或定时通过后台接口服务，与外部系统进行自动交互，获取或推送数据，供业务进行操作。主要包括与卫健委对接体检服务，与银行对接待遇发放服务，与数据支撑平台对接资格认证信息、服刑信息、电子影像等信息，与省系统对接生存认证信息、户籍数据，与减负平台对接村社上报信息等，保障信息化系统数据准确同步。</w:t>
      </w:r>
    </w:p>
    <w:p w14:paraId="02A7BAD0">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日常运维服务内容</w:t>
      </w:r>
    </w:p>
    <w:p w14:paraId="48AE896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（1）业务咨询服务</w:t>
      </w:r>
    </w:p>
    <w:p w14:paraId="16BF60E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浙政钉、电话等方式，受理解答杭州市市本级及区县社保经办机构业务工作人员在社会化管理过程中有关操作方面的咨询，对咨询问题进行记录并做好咨询服务情况的统计，定期对咨询问题进行分类和汇总，主动解决问题。</w:t>
      </w:r>
    </w:p>
    <w:p w14:paraId="30469D1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（2）历史数据查询</w:t>
      </w:r>
    </w:p>
    <w:p w14:paraId="77801A1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根据杭州市市本级及区县社保经办机构业务的查询需求，提供数据查询服务，协助进行人员参保、缴费等历史信息的数据查询。</w:t>
      </w:r>
    </w:p>
    <w:p w14:paraId="12FAE049">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（3）系统问题数据处理服务</w:t>
      </w:r>
    </w:p>
    <w:p w14:paraId="5CB320C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根据杭州市市本级及区县社会化管理机构的需求，对系统中存在问题的数据进行分析，与经办机构确认处理方案后进行数据处理，保障业务经办的正确性。</w:t>
      </w:r>
    </w:p>
    <w:p w14:paraId="77FD8D9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（4）模块经办问题协助处理服务</w:t>
      </w:r>
    </w:p>
    <w:p w14:paraId="1CF2D85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配合杭州市市本级及区县社会化管理机构，对日常业务经办过程中出现的各类问题进行原因分析，确认处理方案，进行必要的数据处理和功能完善、流程优化，协助社会化管理机构完成问题处理，保障业务经办。</w:t>
      </w:r>
    </w:p>
    <w:p w14:paraId="590AF26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（5）数据统计服务</w:t>
      </w:r>
    </w:p>
    <w:p w14:paraId="1BDE116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配合杭州市市本级及区县社会化管理机构，完成数据脚本编写、数据统计处理、数据核对等服务。</w:t>
      </w:r>
    </w:p>
    <w:p w14:paraId="7FBD4DA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（6）巡检服务</w:t>
      </w:r>
    </w:p>
    <w:p w14:paraId="74B51709">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定期对退管模块进行巡检服务，对服务状况、运行日志记录、资源使用情况等相关内容进行常规检查，及时排除运行风险，保障模块平稳运行。</w:t>
      </w:r>
    </w:p>
    <w:p w14:paraId="009E6F87">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杭州人社公共服务平台运维</w:t>
      </w:r>
    </w:p>
    <w:p w14:paraId="5E4D142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杭州人社公共服务平台通过互联网向公众开放，包括杭州人力社保微信公众号、杭州人力微信订阅号、支付宝生活号，为公众提供信息查询、支付宝扫码、年账单生成等服务。</w:t>
      </w:r>
    </w:p>
    <w:p w14:paraId="489E3E2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（1）年账单生成</w:t>
      </w:r>
    </w:p>
    <w:p w14:paraId="71A5849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度针对杭州全市在职、退休、失业等人群，以社保卡、养老待遇、老年大学、健康体检、失业金等信息为基础，梳理业务口径并固化生成相关数据，设计移动端界面样式，开发移动端查询功能，针对不同人群不同情况，展示对应的社保年度账单信息。主要包括但不限于：养老保险缴纳情况、养老金发放情况、健康体检信息、社保卡信息、旅游景点打卡、第二课堂学习、公交地铁出行、失业金领取、办件信息、老年大学等各类民生信息。</w:t>
      </w:r>
    </w:p>
    <w:p w14:paraId="4C1F680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（2）公共服务</w:t>
      </w:r>
    </w:p>
    <w:p w14:paraId="71269CC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保障现有杭州人力社保微信公众号、杭州人力微信订阅号、支付宝生活号平台功能正常运行。主要包括：公众号发布链接、菜单维护显示、统一门户支付宝扫码登录校验等公共服务。</w:t>
      </w:r>
    </w:p>
    <w:p w14:paraId="54884173">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杭州人社基金资金一体化智盾守护平台</w:t>
      </w:r>
    </w:p>
    <w:p w14:paraId="746BD7D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杭州人社基金资金一体化智盾守护平台，为杭州人社基金和资金运行提供运行监管，对杭州人社基金和资金运行状态进行监控，控制、降低人社基金和资金运行风险。主要包括涵盖人群：工伤、城乡、企业在职退休、失业、创业、人才、职业建设等主要人群，涉及基金、资金管理规则维护、疑点数据处置、数据统计分析、运行状态监控等服务。</w:t>
      </w:r>
    </w:p>
    <w:p w14:paraId="75ECEA30">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运维模块</w:t>
      </w:r>
    </w:p>
    <w:p w14:paraId="4C238A0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（1）风控规则管理</w:t>
      </w:r>
    </w:p>
    <w:p w14:paraId="644D587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根据业务提供的政策法规、省下发的文件，对已在运行的规则进行归集，识别风控点，按照不同领域为养老待遇、退管待遇、就业补贴、失业待遇、人才补贴、工伤待遇在数据支撑平台上配置对应风控详细规则。</w:t>
      </w:r>
    </w:p>
    <w:p w14:paraId="7506D778">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（2）疑点数据产生</w:t>
      </w:r>
    </w:p>
    <w:p w14:paraId="29F2F772">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数据支撑平台获取当前待遇发放的数据以及业务有效的办结数据，并结合（检察院、民政、卫健、公安、医疗、市场监管、发改、教育）等外部门数据，根据实施的政策文等业务规则进行梳理，定期进行数据任务调度，生成疑点数据。</w:t>
      </w:r>
    </w:p>
    <w:p w14:paraId="65063A5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（3）疑点数据管理</w:t>
      </w:r>
    </w:p>
    <w:p w14:paraId="131CD4B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通过基本详情查看人员或企业基本信息，风险数据信息，风险描述等整体经办核实情况。</w:t>
      </w:r>
    </w:p>
    <w:p w14:paraId="1F60F4A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通过流程历史查看经办的步骤信息，以及相关佐证材料。</w:t>
      </w:r>
    </w:p>
    <w:p w14:paraId="558D8E7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（4）疑点数据核实转派</w:t>
      </w:r>
    </w:p>
    <w:p w14:paraId="4F6A3BC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将数据支撑平台规则产生的疑点数据，通过数据的处置流程，可处理核实转派。</w:t>
      </w:r>
    </w:p>
    <w:p w14:paraId="6E90073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（6）运行状态监控</w:t>
      </w:r>
    </w:p>
    <w:p w14:paraId="687C78A9">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对疑点数据、疑点依据进行查询预警，包括数据的基本信息，风控规则信息，疑点原因信息等。</w:t>
      </w:r>
    </w:p>
    <w:p w14:paraId="5E412FB9">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死亡冒领专题建设</w:t>
      </w:r>
    </w:p>
    <w:p w14:paraId="7C9AAD8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（1）提供死亡冒领待遇专题建设服务，包括死亡数据专题库形成以及与业务数据的关联核查，支持系统形成疑点清单，并支持业务进行后续处置。</w:t>
      </w:r>
    </w:p>
    <w:p w14:paraId="2093D9E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（2）风控规则持续完善</w:t>
      </w:r>
    </w:p>
    <w:p w14:paraId="5A6B746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持续分析杭州社保资金和基金运行情况，挖掘数据特点、结合风控工作推进需求，持续完善杭州社保自己和基金运行风控规则，并在风控流程中落实，加强风控的有效性、精准性和全面性。</w:t>
      </w:r>
    </w:p>
    <w:p w14:paraId="11EBE51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（3）系统巡检服务</w:t>
      </w:r>
    </w:p>
    <w:p w14:paraId="4DA3051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定期对平台系统进行系统运行巡检服务，对系统服务状况、系统运行日志记录、系统资源使用情况等相关内容进行常规检查，及时排除系统运行风险，保障平台系统平稳运行。</w:t>
      </w:r>
    </w:p>
    <w:p w14:paraId="47E26B1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（4）常规性事务支持服务</w:t>
      </w:r>
    </w:p>
    <w:p w14:paraId="0175CC6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杭州市市本级及所辖区县社保经办机构资金与基金稽核工作，提供疑点数据共享、并跟进疑点数据处理反馈。根据业务部门集合工作要求不断完善和提升协同服务，为业务经办、业务集合提供即时、有效的平台和数据支撑。</w:t>
      </w:r>
    </w:p>
    <w:p w14:paraId="52353D8A">
      <w:pPr>
        <w:pStyle w:val="977"/>
        <w:spacing w:line="360" w:lineRule="auto"/>
        <w:rPr>
          <w:rFonts w:hint="eastAsia" w:ascii="宋体" w:hAnsi="宋体" w:eastAsia="宋体" w:cs="宋体"/>
          <w:b/>
          <w:bCs w:val="0"/>
          <w:color w:val="auto"/>
          <w:sz w:val="24"/>
          <w:szCs w:val="24"/>
          <w:highlight w:val="none"/>
        </w:rPr>
      </w:pPr>
      <w:bookmarkStart w:id="31" w:name="OLE_LINK3"/>
      <w:bookmarkStart w:id="32" w:name="OLE_LINK5"/>
      <w:r>
        <w:rPr>
          <w:rFonts w:hint="eastAsia" w:ascii="宋体" w:hAnsi="宋体" w:eastAsia="宋体" w:cs="宋体"/>
          <w:b/>
          <w:bCs w:val="0"/>
          <w:color w:val="auto"/>
          <w:sz w:val="24"/>
          <w:szCs w:val="24"/>
          <w:highlight w:val="none"/>
        </w:rPr>
        <w:t>用友财务系统运维服务</w:t>
      </w:r>
    </w:p>
    <w:p w14:paraId="6D9C5C2B">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用友财务系统维护项目，主要包括NC财务软件运行服务、接口日常维护服务、工程师巡检服务、顾问优化服务、订购用友NC原厂技术服务一年等，并按照信创要求完成国产化适配改造。</w:t>
      </w:r>
    </w:p>
    <w:p w14:paraId="6E66A4FE">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省社保系统驻场运维服务</w:t>
      </w:r>
      <w:bookmarkEnd w:id="31"/>
      <w:bookmarkEnd w:id="32"/>
    </w:p>
    <w:p w14:paraId="249CD58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该运维内容要求</w:t>
      </w:r>
      <w:r>
        <w:rPr>
          <w:rFonts w:hint="eastAsia" w:ascii="宋体" w:hAnsi="宋体" w:eastAsia="宋体" w:cs="宋体"/>
          <w:color w:val="auto"/>
          <w:sz w:val="24"/>
          <w:szCs w:val="24"/>
          <w:highlight w:val="none"/>
          <w:lang w:eastAsia="zh-CN"/>
        </w:rPr>
        <w:t>安排不少于3人的团队提供5×8驻场服务。</w:t>
      </w:r>
    </w:p>
    <w:p w14:paraId="6C68210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（1）业务咨询服务</w:t>
      </w:r>
    </w:p>
    <w:p w14:paraId="1C38D119">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钉钉、电话、直播等方式，受理解答杭州市市本级及所辖区县社保经办机构业务工作人员在社保业务经办过程中有关业务、系统操作等方面的咨询，对咨询问题进行记录并做好咨询服务情况的统计，定期对咨询问题进行分类和汇总，针对近期高发问题编写常见问题指南，主动解决问题，降低咨询量，缩短解决周期。</w:t>
      </w:r>
    </w:p>
    <w:p w14:paraId="41F2D329">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（2）可用性检查</w:t>
      </w:r>
    </w:p>
    <w:p w14:paraId="5FC16298">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通过省集中社保系统登录、省政务服务网社保专区登录、浙里办APP登录、自助机登录、个人参保证明打印等操作完成大厅窗口服务、网上办服务、掌上办服务、自助机服务等渠道可用性的检查。</w:t>
      </w:r>
    </w:p>
    <w:p w14:paraId="5332579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（3）问题处理服务</w:t>
      </w:r>
    </w:p>
    <w:p w14:paraId="1B4FA5D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市、区县级业务人员通过市技术支持平台提交的各类问题单（包括系统故障、系统问题、数据维护、业务新需求等）的规范性检查，协助诊断和分析各类问题、协助做好业务需求的预审，预审后的各类问题通过市技术支持平台与省jira平台交互接口及时进行同步，并与省平台技术做好问题对接，及后续的问题处理进度跟踪反馈，问题处理状态的同步更新。</w:t>
      </w:r>
    </w:p>
    <w:p w14:paraId="5DB049D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确保市级技术支持平台与省jira平台交互接口运行稳定，并与省jira平台接口更新保持一致。</w:t>
      </w:r>
    </w:p>
    <w:p w14:paraId="718D897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（4）数据问题分析</w:t>
      </w:r>
    </w:p>
    <w:p w14:paraId="006B406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业务经办过程中发现的数据问题进行分析，分析数据问题产生原因，通过信息技术手段和业务规范判断是原社保系统中的历史遗留数据问题还是数据省集中过程中数据转换程序错误导致的数据问题等，为后期的数据维护修改提供依据。</w:t>
      </w:r>
    </w:p>
    <w:p w14:paraId="14913BF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（5）数据处理</w:t>
      </w:r>
    </w:p>
    <w:p w14:paraId="5B782C9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协助完成市县提交的数据维护需求预审；针对需要向省厅提交的数据维护需求，按省厅数据维护要求做好数据处理SQL语句编写，数据验证测试，全程跟踪数据处理进度，并且进行跟踪催办。</w:t>
      </w:r>
    </w:p>
    <w:p w14:paraId="21A8C9F2">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（6）数据查询统计</w:t>
      </w:r>
    </w:p>
    <w:p w14:paraId="2C46B2A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针对市本级及所辖区县社保经办机构每月提出的数据统计和临时性数据统计要求，通过社保下发数据库查询统计生成相关数据。</w:t>
      </w:r>
    </w:p>
    <w:p w14:paraId="7249DE88">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（7）横向部门之间的数据比对</w:t>
      </w:r>
    </w:p>
    <w:p w14:paraId="2B67D55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基于下发库中的社保数据，与横向部门之间进行数据比对，如小客车数据、公积金数据等。</w:t>
      </w:r>
    </w:p>
    <w:p w14:paraId="3C5BD6F2">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（8）省市协同问题处理</w:t>
      </w:r>
    </w:p>
    <w:p w14:paraId="11967C12">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针对省中心下发的问题数据、疑点数据等需要整改的数据问题协助进行分析比对，跟踪数据处理整改进度，在业务人员与省平台技术之间发挥好上传下达、协调对接的桥梁纽带作用。</w:t>
      </w:r>
    </w:p>
    <w:p w14:paraId="174D435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（9）数据回流</w:t>
      </w:r>
    </w:p>
    <w:p w14:paraId="108DA056">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做好日常监测，保障回流数据库的稳定正常运行，定期进行省市两端数据回流准确性检查。</w:t>
      </w:r>
    </w:p>
    <w:p w14:paraId="041E82C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（10）应急处理</w:t>
      </w:r>
    </w:p>
    <w:p w14:paraId="291FCEF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定应急预案，处理服务范围内的各类突发应急事件，确保省市各种突发情况、技术故障等事件，可快速定位、调配资源、恢复服务。每年定期组织应急演练。发现问题及时联动项目组，进行应急事件处理，并跟踪反馈。</w:t>
      </w:r>
    </w:p>
    <w:p w14:paraId="46ADC61E">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开发和升级系统要求</w:t>
      </w:r>
    </w:p>
    <w:p w14:paraId="4DA3D96E">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升级改造内容以运维期间因业务需要实际发生的功能新增开发升级为准。</w:t>
      </w:r>
    </w:p>
    <w:p w14:paraId="5063EF9C">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运维要求</w:t>
      </w:r>
    </w:p>
    <w:p w14:paraId="589D2CC7">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维护形式</w:t>
      </w:r>
    </w:p>
    <w:p w14:paraId="3B3D9D3D">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投标人需组建常驻甲方所在地维护工作组的方式提供维护工作，驻场维护</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人员</w:t>
      </w:r>
      <w:r>
        <w:rPr>
          <w:rFonts w:hint="eastAsia" w:ascii="宋体" w:hAnsi="宋体" w:eastAsia="宋体" w:cs="宋体"/>
          <w:color w:val="auto"/>
          <w:sz w:val="24"/>
          <w:szCs w:val="24"/>
          <w:highlight w:val="none"/>
          <w:lang w:val="en-US" w:eastAsia="zh-CN"/>
        </w:rPr>
        <w:t>数</w:t>
      </w:r>
      <w:r>
        <w:rPr>
          <w:rFonts w:hint="eastAsia" w:ascii="宋体" w:hAnsi="宋体" w:eastAsia="宋体" w:cs="宋体"/>
          <w:color w:val="auto"/>
          <w:sz w:val="24"/>
          <w:szCs w:val="24"/>
          <w:highlight w:val="none"/>
        </w:rPr>
        <w:t>不得少于1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人，维护组以技术支持平台、电话、传真等方式受理服务，建立服务记录。维护组为采购人提供5×8小时服务，包括：每天定期（不少于4次）检查技术支持平台，以便及时响应；定期监控系统运行情况，及时预警；根据服务请求进行软件修改更新、数据查询统计和维护；根据任务紧急程度，一旦本地维护组不能按时处理，及时调配公司人力资源。确保工作时间内任务实时响应落实，保证系统的正常运行。维护组还需做好以下工作：</w:t>
      </w:r>
    </w:p>
    <w:p w14:paraId="561644B3">
      <w:pPr>
        <w:adjustRightInd w:val="0"/>
        <w:snapToGrid w:val="0"/>
        <w:spacing w:line="360" w:lineRule="auto"/>
        <w:ind w:left="592"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（1）值班服务</w:t>
      </w:r>
    </w:p>
    <w:p w14:paraId="34AD973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保证及时快速地响应服务请求，维护组需在法定节假日和非工作时间提供7×24小时全时间段的值班服务，指定值班人员并保持通讯畅通，指定值班人员在接到服务请求后二小时内到达指定工作岗位，开展工作。</w:t>
      </w:r>
    </w:p>
    <w:p w14:paraId="74FB37A5">
      <w:pPr>
        <w:adjustRightInd w:val="0"/>
        <w:snapToGrid w:val="0"/>
        <w:spacing w:line="360" w:lineRule="auto"/>
        <w:ind w:left="592"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（2）协助服务</w:t>
      </w:r>
    </w:p>
    <w:p w14:paraId="541BCE49">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针对软件运行而进行的使用咨询、疑难问题解决和系统升级方案设计等，协助做好如培训、参数设置、数据转移、突发事件处理等工作。</w:t>
      </w:r>
    </w:p>
    <w:p w14:paraId="0FE1CADC">
      <w:pPr>
        <w:adjustRightInd w:val="0"/>
        <w:snapToGrid w:val="0"/>
        <w:spacing w:line="360" w:lineRule="auto"/>
        <w:ind w:left="592"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（3）文档服务</w:t>
      </w:r>
    </w:p>
    <w:p w14:paraId="63A9D196">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每周编写《维护周报》，并根据服务维护工作内容的实际情况，编写相关技术文档，包括《会议纪要》、系统调整相关流程和需求文档等。</w:t>
      </w:r>
    </w:p>
    <w:p w14:paraId="249134EF">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维护体系结构</w:t>
      </w:r>
    </w:p>
    <w:p w14:paraId="55FB2553">
      <w:pPr>
        <w:autoSpaceDE w:val="0"/>
        <w:spacing w:line="360" w:lineRule="auto"/>
        <w:ind w:firstLine="512"/>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4464050" cy="2648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rcRect r="18576"/>
                    <a:stretch>
                      <a:fillRect/>
                    </a:stretch>
                  </pic:blipFill>
                  <pic:spPr>
                    <a:xfrm>
                      <a:off x="0" y="0"/>
                      <a:ext cx="4464050" cy="2648585"/>
                    </a:xfrm>
                    <a:prstGeom prst="rect">
                      <a:avLst/>
                    </a:prstGeom>
                    <a:noFill/>
                    <a:ln>
                      <a:noFill/>
                    </a:ln>
                  </pic:spPr>
                </pic:pic>
              </a:graphicData>
            </a:graphic>
          </wp:inline>
        </w:drawing>
      </w:r>
    </w:p>
    <w:p w14:paraId="68295209">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在整个体系结构中，服务请求来自整个维护范围的业务单位和个人。</w:t>
      </w:r>
    </w:p>
    <w:p w14:paraId="54962081">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技术支持平台是管理服务请求的平台，根据服务请求性质，分派工作任务，跟踪服务请求的解决过程。</w:t>
      </w:r>
    </w:p>
    <w:p w14:paraId="18A1FFBD">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政务中心社保卡管理科负责管理审核完成服务请求的效率和质量。</w:t>
      </w:r>
    </w:p>
    <w:p w14:paraId="24CDEFDF">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维护组对技术支持平台分派的任务必须高效地完成，若遇到维护组不能解决的问题，必须请求后方技术支持，保证任务顺利完成。</w:t>
      </w:r>
    </w:p>
    <w:p w14:paraId="3FD3293B">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维护责任和要求</w:t>
      </w:r>
    </w:p>
    <w:p w14:paraId="27A6753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（1）维护组人员常驻政务中心指定工作场地，日常办公时间遵循政务中心的作息时间，遵守《杭州市人力资源和社会保障政务服务中心内部管理制度》；</w:t>
      </w:r>
    </w:p>
    <w:p w14:paraId="6E0054B0">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（2）维护组负责处理由政务中心分派的服务请求；</w:t>
      </w:r>
    </w:p>
    <w:p w14:paraId="20FEBC8D">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（3）维护组在工作日安排人员接听服务支持电话，并负责解决服务请求；</w:t>
      </w:r>
    </w:p>
    <w:p w14:paraId="6F15E27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（4）维护组对政务中心分派的维护任务必须从保障系统整体性的观点出发，分析问题原因，提供解决方案。经政务中心确认后才能实施；</w:t>
      </w:r>
    </w:p>
    <w:p w14:paraId="092D2749">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（5）维护组原则上不接受业务部门任何口头需求，必须要在书面或技术支持申请的基础上实施；</w:t>
      </w:r>
    </w:p>
    <w:p w14:paraId="2C17C73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（6）维护组不能解决问题时，维护组组长应当及时请求后方技术支持并在政务中心要求的时间内解决问题；</w:t>
      </w:r>
    </w:p>
    <w:p w14:paraId="59D4FC4C">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（7）维护组须做好新开发模块的维护交接工作，保证开发和维护的顺利过渡；</w:t>
      </w:r>
    </w:p>
    <w:p w14:paraId="69197800">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（8）维护组负责管理测试服务器，保证测试程序的正常高效地更新和使用；</w:t>
      </w:r>
    </w:p>
    <w:p w14:paraId="1C4DA7F1">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（9）维护组负责管理版本服务器，保证程序版本的有效控制；</w:t>
      </w:r>
    </w:p>
    <w:p w14:paraId="1B70143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（10）维护公司须加强维护组团队管理，保证团队人员稳定，确保维护质量，特别需要保证维护人员的整体水平；</w:t>
      </w:r>
    </w:p>
    <w:p w14:paraId="608F2BEA">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（11）维护组须保持现场工作环境的卫生整洁；</w:t>
      </w:r>
    </w:p>
    <w:p w14:paraId="6FF29826">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（12）维护组应遵循有关信息化工作的保密规定。</w:t>
      </w:r>
    </w:p>
    <w:p w14:paraId="7FBADE92">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日常维护流程</w:t>
      </w:r>
    </w:p>
    <w:p w14:paraId="541C439B">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维护类流程</w:t>
      </w:r>
    </w:p>
    <w:p w14:paraId="1D00844C">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业务单位发送服务请求到技术支持平台；由政务中心统一分派任务给维护小组，维护小组根据维护要求进行维护和汇报，由业务单位确认后结束维护。</w:t>
      </w:r>
    </w:p>
    <w:p w14:paraId="404C4388">
      <w:pPr>
        <w:spacing w:line="360" w:lineRule="auto"/>
        <w:ind w:firstLine="51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118100" cy="2787650"/>
            <wp:effectExtent l="0" t="0" r="6350"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118100" cy="2787650"/>
                    </a:xfrm>
                    <a:prstGeom prst="rect">
                      <a:avLst/>
                    </a:prstGeom>
                    <a:noFill/>
                    <a:ln>
                      <a:noFill/>
                    </a:ln>
                  </pic:spPr>
                </pic:pic>
              </a:graphicData>
            </a:graphic>
          </wp:inline>
        </w:drawing>
      </w:r>
    </w:p>
    <w:p w14:paraId="7CF954CF">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功能改进和增加类流程</w:t>
      </w:r>
    </w:p>
    <w:p w14:paraId="661EA920">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业务单位提交功能改进或增加的服务请求，在政务中心的领导下，制定开发计划，并按计划讨论业务流程及需求，形成会议纪要或需求报告并经三方确认。按需求进行程序开发和调整。开发完毕，在测试平台进行测试，由业务单位确认，签字通过后进行程序上线和发布。</w:t>
      </w:r>
    </w:p>
    <w:p w14:paraId="4582D380">
      <w:pPr>
        <w:autoSpaceDE w:val="0"/>
        <w:spacing w:line="360" w:lineRule="auto"/>
        <w:ind w:firstLine="51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255895" cy="3283585"/>
            <wp:effectExtent l="0" t="0" r="1905"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9"/>
                    <a:stretch>
                      <a:fillRect/>
                    </a:stretch>
                  </pic:blipFill>
                  <pic:spPr>
                    <a:xfrm>
                      <a:off x="0" y="0"/>
                      <a:ext cx="5255895" cy="3283585"/>
                    </a:xfrm>
                    <a:prstGeom prst="rect">
                      <a:avLst/>
                    </a:prstGeom>
                    <a:noFill/>
                    <a:ln>
                      <a:noFill/>
                    </a:ln>
                  </pic:spPr>
                </pic:pic>
              </a:graphicData>
            </a:graphic>
          </wp:inline>
        </w:drawing>
      </w:r>
    </w:p>
    <w:p w14:paraId="12E77982">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维护规范</w:t>
      </w:r>
    </w:p>
    <w:p w14:paraId="5D936499">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工作制度</w:t>
      </w:r>
    </w:p>
    <w:p w14:paraId="00B47006">
      <w:pPr>
        <w:spacing w:line="360" w:lineRule="auto"/>
        <w:ind w:firstLine="592"/>
        <w:rPr>
          <w:rFonts w:hint="eastAsia" w:ascii="宋体" w:hAnsi="宋体" w:eastAsia="宋体" w:cs="宋体"/>
          <w:color w:val="auto"/>
          <w:sz w:val="24"/>
          <w:szCs w:val="24"/>
          <w:highlight w:val="none"/>
        </w:rPr>
      </w:pPr>
      <w:bookmarkStart w:id="33" w:name="OLE_LINK17"/>
      <w:bookmarkStart w:id="34" w:name="OLE_LINK18"/>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bookmarkEnd w:id="33"/>
      <w:bookmarkEnd w:id="34"/>
      <w:r>
        <w:rPr>
          <w:rFonts w:hint="eastAsia" w:ascii="宋体" w:hAnsi="宋体" w:eastAsia="宋体" w:cs="宋体"/>
          <w:color w:val="auto"/>
          <w:sz w:val="24"/>
          <w:szCs w:val="24"/>
          <w:highlight w:val="none"/>
        </w:rPr>
        <w:t>维护人员不得无故缺勤；</w:t>
      </w:r>
    </w:p>
    <w:p w14:paraId="3E54B9AD">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2）一年内维护组人均请假天数不能超过5天(国家相关法律和法规允许的假期除外）；</w:t>
      </w:r>
    </w:p>
    <w:p w14:paraId="1016E260">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3）维护组人员不得参与与维护工作无关的工作，未经政务中心同意，不得借用到其他项目；</w:t>
      </w:r>
    </w:p>
    <w:p w14:paraId="7F78A28B">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4）维护组人员应保持稳定，未经政务中心同意，不得随意变更维护人员；</w:t>
      </w:r>
    </w:p>
    <w:p w14:paraId="4EE8A95F">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5）每周五下午16：30前报送维护周报。</w:t>
      </w:r>
    </w:p>
    <w:p w14:paraId="7A301A1A">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技术规范</w:t>
      </w:r>
    </w:p>
    <w:p w14:paraId="2EAF2F67">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1）程序修改完成后需上传到版本控制服务器，填写“软件更新申请单”交政务中心有关科室；</w:t>
      </w:r>
    </w:p>
    <w:p w14:paraId="3A2A9FBB">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2）重要程序修改做好注释。格式：修改时间＋修改人＋修改原因；</w:t>
      </w:r>
    </w:p>
    <w:p w14:paraId="0B1F10E9">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3）软件重大修改应及时反映到需求、设计、帮助等文档，确保程序与文档一致。</w:t>
      </w:r>
    </w:p>
    <w:p w14:paraId="7AD1CF4A">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运行保障</w:t>
      </w:r>
    </w:p>
    <w:p w14:paraId="70A4711D">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1）每日对系统可用性进行巡检，保证系统满足业务正常的使用要求；同时进行预防性检查，包括空间、性能、网络等方面的预警；</w:t>
      </w:r>
    </w:p>
    <w:p w14:paraId="1F73AB0E">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2）程序修改或数据库执行脚本需要维护组内部审核测试，避免因程序或者脚本不合格等原因导致系统崩溃；</w:t>
      </w:r>
    </w:p>
    <w:p w14:paraId="09AB47B7">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3）系统崩溃后维护组应确保在一个工作日内使系统恢复正常。</w:t>
      </w:r>
    </w:p>
    <w:p w14:paraId="01124E10">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网络安全</w:t>
      </w:r>
    </w:p>
    <w:p w14:paraId="7397C099">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1）在承担开发或维护服务责任过程中，全面按照《中华人民共和国网络安全法》和《浙江省信息技术服务外包网络安全管理办法》等法规标准，承担技术服务外包过程中的网络安全责任。</w:t>
      </w:r>
    </w:p>
    <w:p w14:paraId="56581401">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2）在系统开发或运维过程中，做好代码安全检查及安全测试，未通过安全检测、功能测试、代码安全审计的功能不擅自投入运行，防止上线存在高中危漏洞的系统及功能。</w:t>
      </w:r>
    </w:p>
    <w:p w14:paraId="5DD22563">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3）确保所有开发或维护行为记录完备，具有完善的用户登录及操作日志。未经甲方允许，不擅自更新或操作系统，不擅自删除日志。</w:t>
      </w:r>
    </w:p>
    <w:p w14:paraId="3F3F4CB8">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4）开展定期巡检，协助甲方查找所维护系统的安全隐患和漏洞，并对薄弱环节和潜在威胁采取有力措施进行整改，避免和消除网络安全风险，保障系统安全稳定运行。</w:t>
      </w:r>
    </w:p>
    <w:p w14:paraId="26D3F640">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5）提供系统应急服务，在系统出现重大隐患或黑客入侵等严重安全事件时，及时启动应急响应服务，指定专业技术团队协助甲方开展事件处置、整改，使系统恢复正常。</w:t>
      </w:r>
    </w:p>
    <w:p w14:paraId="1840CC70">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6）加强对参与系统开发及运维人员的管理，进行安全背景审查，签署安全及保密协议。对存在异常或违规行为的人员开展内部惩戒。严格管理系统相关人员离职（调离）情况，及时收回系统测试、管理账号。</w:t>
      </w:r>
    </w:p>
    <w:p w14:paraId="59853209">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7）服务过程中因乙方原因引发的系统瘫痪、数据丢失泄露等网络安全事件，乙方将依照服务合同违约相关条款承担违约责任，并赔偿甲方的直接及间接经济损失，并承担相应法律责任；若服务合同期限届满后，因乙方原因导致的问题，不影响乙方仍按照服务合同的约定承担相应的违约责任及赔偿责任。</w:t>
      </w:r>
    </w:p>
    <w:p w14:paraId="0CFD26DE">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人员组织</w:t>
      </w:r>
    </w:p>
    <w:p w14:paraId="34083D5C">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项目领导小组</w:t>
      </w:r>
    </w:p>
    <w:p w14:paraId="4013DC12">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领导小组：项目中重大问题的协调和决策；对整个项目建设过程的进度、计划、质量等活动进行宏观监督，并可以协调在项目实施过程中出现的问题，定时接受项目服务实施小组的汇报。对项目服务实施小组的工作进行检查。</w:t>
      </w:r>
    </w:p>
    <w:p w14:paraId="54422A5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确定好具体人员后，维护公司需填写以下表格报政务服务中心。</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152"/>
        <w:gridCol w:w="2189"/>
        <w:gridCol w:w="5151"/>
      </w:tblGrid>
      <w:tr w14:paraId="566A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279B5BC1">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620" w:type="pct"/>
            <w:noWrap w:val="0"/>
            <w:vAlign w:val="center"/>
          </w:tcPr>
          <w:p w14:paraId="5AB70E03">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178" w:type="pct"/>
            <w:noWrap w:val="0"/>
            <w:vAlign w:val="center"/>
          </w:tcPr>
          <w:p w14:paraId="4549BEFE">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2772" w:type="pct"/>
            <w:noWrap w:val="0"/>
            <w:vAlign w:val="center"/>
          </w:tcPr>
          <w:p w14:paraId="1414658D">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岗位描述</w:t>
            </w:r>
          </w:p>
        </w:tc>
      </w:tr>
      <w:tr w14:paraId="5818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73260CA4">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20" w:type="pct"/>
            <w:noWrap w:val="0"/>
            <w:vAlign w:val="center"/>
          </w:tcPr>
          <w:p w14:paraId="18EB2D13">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1178" w:type="pct"/>
            <w:noWrap w:val="0"/>
            <w:vAlign w:val="center"/>
          </w:tcPr>
          <w:p w14:paraId="504C9FB3">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领导小组组长</w:t>
            </w:r>
          </w:p>
        </w:tc>
        <w:tc>
          <w:tcPr>
            <w:tcW w:w="2772" w:type="pct"/>
            <w:noWrap w:val="0"/>
            <w:vAlign w:val="center"/>
          </w:tcPr>
          <w:p w14:paraId="5C52BDA2">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领导维护工作组的全面工作</w:t>
            </w:r>
          </w:p>
        </w:tc>
      </w:tr>
      <w:tr w14:paraId="429C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71CBA0A0">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20" w:type="pct"/>
            <w:noWrap w:val="0"/>
            <w:vAlign w:val="center"/>
          </w:tcPr>
          <w:p w14:paraId="254189EE">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1178" w:type="pct"/>
            <w:noWrap w:val="0"/>
            <w:vAlign w:val="center"/>
          </w:tcPr>
          <w:p w14:paraId="3AC47012">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领导小组副组长</w:t>
            </w:r>
          </w:p>
        </w:tc>
        <w:tc>
          <w:tcPr>
            <w:tcW w:w="2772" w:type="pct"/>
            <w:noWrap w:val="0"/>
            <w:vAlign w:val="center"/>
          </w:tcPr>
          <w:p w14:paraId="33B1A63E">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负责该项目软件技术层面工作</w:t>
            </w:r>
          </w:p>
        </w:tc>
      </w:tr>
      <w:tr w14:paraId="5D4D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244722C9">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20" w:type="pct"/>
            <w:noWrap w:val="0"/>
            <w:vAlign w:val="center"/>
          </w:tcPr>
          <w:p w14:paraId="6A0EF32D">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1178" w:type="pct"/>
            <w:noWrap w:val="0"/>
            <w:vAlign w:val="center"/>
          </w:tcPr>
          <w:p w14:paraId="38552068">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领导小组组员</w:t>
            </w:r>
          </w:p>
        </w:tc>
        <w:tc>
          <w:tcPr>
            <w:tcW w:w="2772" w:type="pct"/>
            <w:noWrap w:val="0"/>
            <w:vAlign w:val="center"/>
          </w:tcPr>
          <w:p w14:paraId="28996084">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负责该项目软件应用平台有关工作</w:t>
            </w:r>
          </w:p>
        </w:tc>
      </w:tr>
      <w:tr w14:paraId="16D8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3E5E0B2E">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20" w:type="pct"/>
            <w:noWrap w:val="0"/>
            <w:vAlign w:val="center"/>
          </w:tcPr>
          <w:p w14:paraId="7AFB8D49">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1178" w:type="pct"/>
            <w:noWrap w:val="0"/>
            <w:vAlign w:val="center"/>
          </w:tcPr>
          <w:p w14:paraId="311B4DF2">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领导小组组员</w:t>
            </w:r>
          </w:p>
        </w:tc>
        <w:tc>
          <w:tcPr>
            <w:tcW w:w="2772" w:type="pct"/>
            <w:noWrap w:val="0"/>
            <w:vAlign w:val="center"/>
          </w:tcPr>
          <w:p w14:paraId="74FACAF0">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负责该项目市场商务工作</w:t>
            </w:r>
          </w:p>
        </w:tc>
      </w:tr>
    </w:tbl>
    <w:p w14:paraId="3A2014F8">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维护组</w:t>
      </w:r>
    </w:p>
    <w:p w14:paraId="2991A1CB">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在指定的现场具体执行维护工作任务；按照政务中心有关软件维护的相关规定，高效优质地完成用户的服务请求；定期向政务中心汇报，积极做好沟通和交流工作；定期向项目领导小组汇报，取得项目领导小组的全面支持。</w:t>
      </w:r>
    </w:p>
    <w:p w14:paraId="22A998F9">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确定好具体人员后，维护公司需填写以下表格报政务中心。</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161"/>
        <w:gridCol w:w="1625"/>
        <w:gridCol w:w="5699"/>
      </w:tblGrid>
      <w:tr w14:paraId="3711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pct"/>
            <w:noWrap w:val="0"/>
            <w:vAlign w:val="center"/>
          </w:tcPr>
          <w:p w14:paraId="4BA27261">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625" w:type="pct"/>
            <w:noWrap w:val="0"/>
            <w:vAlign w:val="center"/>
          </w:tcPr>
          <w:p w14:paraId="16F49D70">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875" w:type="pct"/>
            <w:noWrap w:val="0"/>
            <w:vAlign w:val="center"/>
          </w:tcPr>
          <w:p w14:paraId="3F6BD0AF">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3069" w:type="pct"/>
            <w:noWrap w:val="0"/>
            <w:vAlign w:val="center"/>
          </w:tcPr>
          <w:p w14:paraId="365B3AC3">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岗位描述</w:t>
            </w:r>
          </w:p>
        </w:tc>
      </w:tr>
      <w:tr w14:paraId="1E5E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14:paraId="5C198CEF">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25" w:type="pct"/>
            <w:noWrap w:val="0"/>
            <w:vAlign w:val="center"/>
          </w:tcPr>
          <w:p w14:paraId="3AAD45D7">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875" w:type="pct"/>
            <w:noWrap w:val="0"/>
            <w:vAlign w:val="center"/>
          </w:tcPr>
          <w:p w14:paraId="391A0523">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维护组组长</w:t>
            </w:r>
          </w:p>
        </w:tc>
        <w:tc>
          <w:tcPr>
            <w:tcW w:w="3069" w:type="pct"/>
            <w:noWrap w:val="0"/>
            <w:vAlign w:val="center"/>
          </w:tcPr>
          <w:p w14:paraId="570D567E">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维护组代表，负责维护组工作管理、用户联络等</w:t>
            </w:r>
          </w:p>
        </w:tc>
      </w:tr>
      <w:tr w14:paraId="53C7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14:paraId="3E3D5782">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25" w:type="pct"/>
            <w:noWrap w:val="0"/>
            <w:vAlign w:val="center"/>
          </w:tcPr>
          <w:p w14:paraId="3BCA09BE">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875" w:type="pct"/>
            <w:noWrap w:val="0"/>
            <w:vAlign w:val="center"/>
          </w:tcPr>
          <w:p w14:paraId="52097187">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维护组组员</w:t>
            </w:r>
          </w:p>
        </w:tc>
        <w:tc>
          <w:tcPr>
            <w:tcW w:w="3069" w:type="pct"/>
            <w:noWrap w:val="0"/>
            <w:vAlign w:val="center"/>
          </w:tcPr>
          <w:p w14:paraId="2A7D1CDF">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64FF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5B40AF44">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14:paraId="221A4C6A">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维护组组长：具备五年以上信息化项目管理经验；精通JAVA、ORACLE 、MYSQL</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OCEANBASE、金仓等</w:t>
      </w:r>
      <w:r>
        <w:rPr>
          <w:rFonts w:hint="eastAsia" w:ascii="宋体" w:hAnsi="宋体" w:eastAsia="宋体" w:cs="宋体"/>
          <w:color w:val="auto"/>
          <w:sz w:val="24"/>
          <w:szCs w:val="24"/>
          <w:highlight w:val="none"/>
        </w:rPr>
        <w:t>数据库；具有较强的管理和沟通能力；具备良好的服务意识；</w:t>
      </w:r>
    </w:p>
    <w:p w14:paraId="3424AC41">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维护组成员：从事信息化项目建设或运维工作2年以上人员数不少于50%；精通JAVA、ORACLE 、MYSQL</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OCEANBASE、金仓等</w:t>
      </w:r>
      <w:r>
        <w:rPr>
          <w:rFonts w:hint="eastAsia" w:ascii="宋体" w:hAnsi="宋体" w:eastAsia="宋体" w:cs="宋体"/>
          <w:color w:val="auto"/>
          <w:sz w:val="24"/>
          <w:szCs w:val="24"/>
          <w:highlight w:val="none"/>
        </w:rPr>
        <w:t>数据库管理；能独立解决问题，有较强的协作能力；具备良好的服务意识。</w:t>
      </w:r>
    </w:p>
    <w:p w14:paraId="1683E812">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人员到岗与离开要求</w:t>
      </w:r>
    </w:p>
    <w:p w14:paraId="7FBCB5DF">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成员确定后需要在合同要求的开始时间前一个星期内到达维护地点，以保证维护工作的顺利开展。维护组成员的人员流动都需要向政务中心提出书面申请，得到政务中心同意后，方可离开。维护组成员若被政务中心书面投诉三次，即为不合格人员，要求在两周内进行整改，如果整改后仍无改进，应进行替换。</w:t>
      </w:r>
    </w:p>
    <w:p w14:paraId="176486A0">
      <w:pPr>
        <w:spacing w:line="360" w:lineRule="auto"/>
        <w:ind w:firstLine="482" w:firstLineChars="200"/>
        <w:jc w:val="center"/>
        <w:outlineLvl w:val="0"/>
        <w:rPr>
          <w:rFonts w:ascii="宋体" w:hAnsi="宋体" w:cs="宋体"/>
          <w:b/>
          <w:color w:val="auto"/>
          <w:sz w:val="36"/>
          <w:szCs w:val="36"/>
          <w:highlight w:val="none"/>
        </w:rPr>
      </w:pPr>
      <w:r>
        <w:rPr>
          <w:rFonts w:hint="eastAsia" w:ascii="宋体" w:hAnsi="宋体" w:eastAsia="宋体" w:cs="宋体"/>
          <w:b/>
          <w:color w:val="auto"/>
          <w:sz w:val="24"/>
          <w:szCs w:val="24"/>
          <w:highlight w:val="none"/>
        </w:rPr>
        <w:br w:type="page"/>
      </w:r>
      <w:r>
        <w:rPr>
          <w:rFonts w:hint="eastAsia" w:ascii="宋体" w:hAnsi="宋体" w:cs="宋体"/>
          <w:b/>
          <w:color w:val="auto"/>
          <w:sz w:val="36"/>
          <w:szCs w:val="36"/>
          <w:highlight w:val="none"/>
        </w:rPr>
        <w:t xml:space="preserve">第四部分   </w:t>
      </w:r>
      <w:bookmarkStart w:id="35" w:name="_Toc184308052"/>
      <w:bookmarkEnd w:id="35"/>
      <w:bookmarkStart w:id="36" w:name="_Toc184314477"/>
      <w:bookmarkEnd w:id="36"/>
      <w:bookmarkStart w:id="37" w:name="_Toc184313273"/>
      <w:bookmarkEnd w:id="37"/>
      <w:bookmarkStart w:id="38" w:name="_Toc184310282"/>
      <w:bookmarkEnd w:id="38"/>
      <w:bookmarkStart w:id="39" w:name="_Toc184313309"/>
      <w:bookmarkEnd w:id="39"/>
      <w:bookmarkStart w:id="40" w:name="_Toc184310277"/>
      <w:bookmarkEnd w:id="40"/>
      <w:bookmarkStart w:id="41" w:name="_Toc184308082"/>
      <w:bookmarkEnd w:id="41"/>
      <w:bookmarkStart w:id="42" w:name="_Toc184314454"/>
      <w:bookmarkEnd w:id="42"/>
      <w:bookmarkStart w:id="43" w:name="_Toc184313241"/>
      <w:bookmarkEnd w:id="43"/>
      <w:bookmarkStart w:id="44" w:name="_Toc184310307"/>
      <w:bookmarkEnd w:id="44"/>
      <w:bookmarkStart w:id="45" w:name="_Toc184314420"/>
      <w:bookmarkEnd w:id="45"/>
      <w:bookmarkStart w:id="46" w:name="_Toc184313257"/>
      <w:bookmarkEnd w:id="46"/>
      <w:bookmarkStart w:id="47" w:name="_Toc184310326"/>
      <w:bookmarkEnd w:id="47"/>
      <w:bookmarkStart w:id="48" w:name="_Toc184310301"/>
      <w:bookmarkEnd w:id="48"/>
      <w:bookmarkStart w:id="49" w:name="_Toc184308063"/>
      <w:bookmarkEnd w:id="49"/>
      <w:bookmarkStart w:id="50" w:name="_Toc184310315"/>
      <w:bookmarkEnd w:id="50"/>
      <w:bookmarkStart w:id="51" w:name="_Toc184308086"/>
      <w:bookmarkEnd w:id="51"/>
      <w:bookmarkStart w:id="52" w:name="_Toc184310337"/>
      <w:bookmarkEnd w:id="52"/>
      <w:bookmarkStart w:id="53" w:name="_Toc184312088"/>
      <w:bookmarkEnd w:id="53"/>
      <w:bookmarkStart w:id="54" w:name="_Toc184310304"/>
      <w:bookmarkEnd w:id="54"/>
      <w:bookmarkStart w:id="55" w:name="_Toc184314411"/>
      <w:bookmarkEnd w:id="55"/>
      <w:bookmarkStart w:id="56" w:name="_Toc184313307"/>
      <w:bookmarkEnd w:id="56"/>
      <w:bookmarkStart w:id="57" w:name="_Toc184310290"/>
      <w:bookmarkEnd w:id="57"/>
      <w:bookmarkStart w:id="58" w:name="_Toc184314463"/>
      <w:bookmarkEnd w:id="58"/>
      <w:bookmarkStart w:id="59" w:name="_Toc184308094"/>
      <w:bookmarkEnd w:id="59"/>
      <w:bookmarkStart w:id="60" w:name="_Toc184308038"/>
      <w:bookmarkEnd w:id="60"/>
      <w:bookmarkStart w:id="61" w:name="_Toc184308084"/>
      <w:bookmarkEnd w:id="61"/>
      <w:bookmarkStart w:id="62" w:name="_Toc184314425"/>
      <w:bookmarkEnd w:id="62"/>
      <w:bookmarkStart w:id="63" w:name="_Toc184314479"/>
      <w:bookmarkEnd w:id="63"/>
      <w:bookmarkStart w:id="64" w:name="_Toc184312107"/>
      <w:bookmarkEnd w:id="64"/>
      <w:bookmarkStart w:id="65" w:name="_Toc184313304"/>
      <w:bookmarkEnd w:id="65"/>
      <w:bookmarkStart w:id="66" w:name="_Toc184310293"/>
      <w:bookmarkEnd w:id="66"/>
      <w:bookmarkStart w:id="67" w:name="_Toc184308065"/>
      <w:bookmarkEnd w:id="67"/>
      <w:bookmarkStart w:id="68" w:name="_Toc184314423"/>
      <w:bookmarkEnd w:id="68"/>
      <w:bookmarkStart w:id="69" w:name="_Toc184314455"/>
      <w:bookmarkEnd w:id="69"/>
      <w:bookmarkStart w:id="70" w:name="_Toc184312117"/>
      <w:bookmarkEnd w:id="70"/>
      <w:bookmarkStart w:id="71" w:name="_Toc184313266"/>
      <w:bookmarkEnd w:id="71"/>
      <w:bookmarkStart w:id="72" w:name="_Toc184314445"/>
      <w:bookmarkEnd w:id="72"/>
      <w:bookmarkStart w:id="73" w:name="_Toc184313301"/>
      <w:bookmarkEnd w:id="73"/>
      <w:bookmarkStart w:id="74" w:name="_Toc184314458"/>
      <w:bookmarkEnd w:id="74"/>
      <w:bookmarkStart w:id="75" w:name="_Toc184312103"/>
      <w:bookmarkEnd w:id="75"/>
      <w:bookmarkStart w:id="76" w:name="_Toc184313269"/>
      <w:bookmarkEnd w:id="76"/>
      <w:bookmarkStart w:id="77" w:name="_Toc184308055"/>
      <w:bookmarkEnd w:id="77"/>
      <w:bookmarkStart w:id="78" w:name="_Toc184314441"/>
      <w:bookmarkEnd w:id="78"/>
      <w:bookmarkStart w:id="79" w:name="_Toc184310322"/>
      <w:bookmarkEnd w:id="79"/>
      <w:bookmarkStart w:id="80" w:name="_Toc184313282"/>
      <w:bookmarkEnd w:id="80"/>
      <w:bookmarkStart w:id="81" w:name="_Toc184314448"/>
      <w:bookmarkEnd w:id="81"/>
      <w:bookmarkStart w:id="82" w:name="_Toc184310344"/>
      <w:bookmarkEnd w:id="82"/>
      <w:bookmarkStart w:id="83" w:name="_Toc184313310"/>
      <w:bookmarkEnd w:id="83"/>
      <w:bookmarkStart w:id="84" w:name="_Toc184313298"/>
      <w:bookmarkEnd w:id="84"/>
      <w:bookmarkStart w:id="85" w:name="_Toc184314471"/>
      <w:bookmarkEnd w:id="85"/>
      <w:bookmarkStart w:id="86" w:name="_Toc184308045"/>
      <w:bookmarkEnd w:id="86"/>
      <w:bookmarkStart w:id="87" w:name="_Toc184308089"/>
      <w:bookmarkEnd w:id="87"/>
      <w:bookmarkStart w:id="88" w:name="_Toc184310305"/>
      <w:bookmarkEnd w:id="88"/>
      <w:bookmarkStart w:id="89" w:name="_Toc184313300"/>
      <w:bookmarkEnd w:id="89"/>
      <w:bookmarkStart w:id="90" w:name="_Toc184313293"/>
      <w:bookmarkEnd w:id="90"/>
      <w:bookmarkStart w:id="91" w:name="_Toc184313277"/>
      <w:bookmarkEnd w:id="91"/>
      <w:bookmarkStart w:id="92" w:name="_Toc184314450"/>
      <w:bookmarkEnd w:id="92"/>
      <w:bookmarkStart w:id="93" w:name="_Toc184312068"/>
      <w:bookmarkEnd w:id="93"/>
      <w:bookmarkStart w:id="94" w:name="_Toc184313261"/>
      <w:bookmarkEnd w:id="94"/>
      <w:bookmarkStart w:id="95" w:name="_Toc184314437"/>
      <w:bookmarkEnd w:id="95"/>
      <w:bookmarkStart w:id="96" w:name="_Toc184310334"/>
      <w:bookmarkEnd w:id="96"/>
      <w:bookmarkStart w:id="97" w:name="_Toc184308080"/>
      <w:bookmarkEnd w:id="97"/>
      <w:bookmarkStart w:id="98" w:name="_Toc184308058"/>
      <w:bookmarkEnd w:id="98"/>
      <w:bookmarkStart w:id="99" w:name="_Toc184313308"/>
      <w:bookmarkEnd w:id="99"/>
      <w:bookmarkStart w:id="100" w:name="_Toc184314410"/>
      <w:bookmarkEnd w:id="100"/>
      <w:bookmarkStart w:id="101" w:name="_Toc184313294"/>
      <w:bookmarkEnd w:id="101"/>
      <w:bookmarkStart w:id="102" w:name="_Toc184310309"/>
      <w:bookmarkEnd w:id="102"/>
      <w:bookmarkStart w:id="103" w:name="_Toc184313247"/>
      <w:bookmarkEnd w:id="103"/>
      <w:bookmarkStart w:id="104" w:name="_Toc184308059"/>
      <w:bookmarkEnd w:id="104"/>
      <w:bookmarkStart w:id="105" w:name="_Toc184308097"/>
      <w:bookmarkEnd w:id="105"/>
      <w:bookmarkStart w:id="106" w:name="_Toc184310341"/>
      <w:bookmarkEnd w:id="106"/>
      <w:bookmarkStart w:id="107" w:name="_Toc184312110"/>
      <w:bookmarkEnd w:id="107"/>
      <w:bookmarkStart w:id="108" w:name="_Toc184308040"/>
      <w:bookmarkEnd w:id="108"/>
      <w:bookmarkStart w:id="109" w:name="_Toc184312099"/>
      <w:bookmarkEnd w:id="109"/>
      <w:bookmarkStart w:id="110" w:name="_Toc184313297"/>
      <w:bookmarkEnd w:id="110"/>
      <w:bookmarkStart w:id="111" w:name="_Toc184308106"/>
      <w:bookmarkEnd w:id="111"/>
      <w:bookmarkStart w:id="112" w:name="_Toc184314421"/>
      <w:bookmarkEnd w:id="112"/>
      <w:bookmarkStart w:id="113" w:name="_Toc184314481"/>
      <w:bookmarkEnd w:id="113"/>
      <w:bookmarkStart w:id="114" w:name="_Toc184313250"/>
      <w:bookmarkEnd w:id="114"/>
      <w:bookmarkStart w:id="115" w:name="_Toc184312104"/>
      <w:bookmarkEnd w:id="115"/>
      <w:bookmarkStart w:id="116" w:name="_Toc184313272"/>
      <w:bookmarkEnd w:id="116"/>
      <w:bookmarkStart w:id="117" w:name="_Toc184313249"/>
      <w:bookmarkEnd w:id="117"/>
      <w:bookmarkStart w:id="118" w:name="_Toc184312100"/>
      <w:bookmarkEnd w:id="118"/>
      <w:bookmarkStart w:id="119" w:name="_Toc184314456"/>
      <w:bookmarkEnd w:id="119"/>
      <w:bookmarkStart w:id="120" w:name="_Toc184312083"/>
      <w:bookmarkEnd w:id="120"/>
      <w:bookmarkStart w:id="121" w:name="_Toc184310321"/>
      <w:bookmarkEnd w:id="121"/>
      <w:bookmarkStart w:id="122" w:name="_Toc184314424"/>
      <w:bookmarkEnd w:id="122"/>
      <w:bookmarkStart w:id="123" w:name="_Toc184313284"/>
      <w:bookmarkEnd w:id="123"/>
      <w:bookmarkStart w:id="124" w:name="_Toc184310343"/>
      <w:bookmarkEnd w:id="124"/>
      <w:bookmarkStart w:id="125" w:name="_Toc184310329"/>
      <w:bookmarkEnd w:id="125"/>
      <w:bookmarkStart w:id="126" w:name="_Toc184310336"/>
      <w:bookmarkEnd w:id="126"/>
      <w:bookmarkStart w:id="127" w:name="_Toc184310306"/>
      <w:bookmarkEnd w:id="127"/>
      <w:bookmarkStart w:id="128" w:name="_Toc184314447"/>
      <w:bookmarkEnd w:id="128"/>
      <w:bookmarkStart w:id="129" w:name="_Toc184313283"/>
      <w:bookmarkEnd w:id="129"/>
      <w:bookmarkStart w:id="130" w:name="_Toc184310338"/>
      <w:bookmarkEnd w:id="130"/>
      <w:bookmarkStart w:id="131" w:name="_Toc184308081"/>
      <w:bookmarkEnd w:id="131"/>
      <w:bookmarkStart w:id="132" w:name="_Toc184308077"/>
      <w:bookmarkEnd w:id="132"/>
      <w:bookmarkStart w:id="133" w:name="_Toc184308070"/>
      <w:bookmarkEnd w:id="133"/>
      <w:bookmarkStart w:id="134" w:name="_Toc184310328"/>
      <w:bookmarkEnd w:id="134"/>
      <w:bookmarkStart w:id="135" w:name="_Toc184313285"/>
      <w:bookmarkEnd w:id="135"/>
      <w:bookmarkStart w:id="136" w:name="_Toc184313248"/>
      <w:bookmarkEnd w:id="136"/>
      <w:bookmarkStart w:id="137" w:name="_Toc184310313"/>
      <w:bookmarkEnd w:id="137"/>
      <w:bookmarkStart w:id="138" w:name="_Toc184314469"/>
      <w:bookmarkEnd w:id="138"/>
      <w:bookmarkStart w:id="139" w:name="_Toc184310296"/>
      <w:bookmarkEnd w:id="139"/>
      <w:bookmarkStart w:id="140" w:name="_Toc184312096"/>
      <w:bookmarkEnd w:id="140"/>
      <w:bookmarkStart w:id="141" w:name="_Toc184312128"/>
      <w:bookmarkEnd w:id="141"/>
      <w:bookmarkStart w:id="142" w:name="_Toc184314414"/>
      <w:bookmarkEnd w:id="142"/>
      <w:bookmarkStart w:id="143" w:name="_Toc184314429"/>
      <w:bookmarkEnd w:id="143"/>
      <w:bookmarkStart w:id="144" w:name="_Toc184314480"/>
      <w:bookmarkEnd w:id="144"/>
      <w:bookmarkStart w:id="145" w:name="_Toc184312138"/>
      <w:bookmarkEnd w:id="145"/>
      <w:bookmarkStart w:id="146" w:name="_Toc184310330"/>
      <w:bookmarkEnd w:id="146"/>
      <w:bookmarkStart w:id="147" w:name="_Toc184312090"/>
      <w:bookmarkEnd w:id="147"/>
      <w:bookmarkStart w:id="148" w:name="_Toc184312121"/>
      <w:bookmarkEnd w:id="148"/>
      <w:bookmarkStart w:id="149" w:name="_Toc184313244"/>
      <w:bookmarkEnd w:id="149"/>
      <w:bookmarkStart w:id="150" w:name="_Toc184313287"/>
      <w:bookmarkEnd w:id="150"/>
      <w:bookmarkStart w:id="151" w:name="_Toc184308062"/>
      <w:bookmarkEnd w:id="151"/>
      <w:bookmarkStart w:id="152" w:name="_Toc184312123"/>
      <w:bookmarkEnd w:id="152"/>
      <w:bookmarkStart w:id="153" w:name="_Toc184313246"/>
      <w:bookmarkEnd w:id="153"/>
      <w:bookmarkStart w:id="154" w:name="_Toc184310312"/>
      <w:bookmarkEnd w:id="154"/>
      <w:bookmarkStart w:id="155" w:name="_Toc184313256"/>
      <w:bookmarkEnd w:id="155"/>
      <w:bookmarkStart w:id="156" w:name="_Toc184310298"/>
      <w:bookmarkEnd w:id="156"/>
      <w:bookmarkStart w:id="157" w:name="_Toc184312070"/>
      <w:bookmarkEnd w:id="157"/>
      <w:bookmarkStart w:id="158" w:name="_Toc184310287"/>
      <w:bookmarkEnd w:id="158"/>
      <w:bookmarkStart w:id="159" w:name="_Toc184310284"/>
      <w:bookmarkEnd w:id="159"/>
      <w:bookmarkStart w:id="160" w:name="_Toc184308071"/>
      <w:bookmarkEnd w:id="160"/>
      <w:bookmarkStart w:id="161" w:name="_Toc184312084"/>
      <w:bookmarkEnd w:id="161"/>
      <w:bookmarkStart w:id="162" w:name="_Toc184313305"/>
      <w:bookmarkEnd w:id="162"/>
      <w:bookmarkStart w:id="163" w:name="_Toc184313258"/>
      <w:bookmarkEnd w:id="163"/>
      <w:bookmarkStart w:id="164" w:name="_Toc184308068"/>
      <w:bookmarkEnd w:id="164"/>
      <w:bookmarkStart w:id="165" w:name="_Toc184312130"/>
      <w:bookmarkEnd w:id="165"/>
      <w:bookmarkStart w:id="166" w:name="_Toc184313252"/>
      <w:bookmarkEnd w:id="166"/>
      <w:bookmarkStart w:id="167" w:name="_Toc184312132"/>
      <w:bookmarkEnd w:id="167"/>
      <w:bookmarkStart w:id="168" w:name="_Toc184310274"/>
      <w:bookmarkEnd w:id="168"/>
      <w:bookmarkStart w:id="169" w:name="_Toc184310278"/>
      <w:bookmarkEnd w:id="169"/>
      <w:bookmarkStart w:id="170" w:name="_Toc184312093"/>
      <w:bookmarkEnd w:id="170"/>
      <w:bookmarkStart w:id="171" w:name="_Toc184312069"/>
      <w:bookmarkEnd w:id="171"/>
      <w:bookmarkStart w:id="172" w:name="_Toc184313280"/>
      <w:bookmarkEnd w:id="172"/>
      <w:bookmarkStart w:id="173" w:name="_Toc184314473"/>
      <w:bookmarkEnd w:id="173"/>
      <w:bookmarkStart w:id="174" w:name="_Toc184314482"/>
      <w:bookmarkEnd w:id="174"/>
      <w:bookmarkStart w:id="175" w:name="_Toc184314442"/>
      <w:bookmarkEnd w:id="175"/>
      <w:bookmarkStart w:id="176" w:name="_Toc184310292"/>
      <w:bookmarkEnd w:id="176"/>
      <w:bookmarkStart w:id="177" w:name="_Toc184308067"/>
      <w:bookmarkEnd w:id="177"/>
      <w:bookmarkStart w:id="178" w:name="_Toc184310311"/>
      <w:bookmarkEnd w:id="178"/>
      <w:bookmarkStart w:id="179" w:name="_Toc184312078"/>
      <w:bookmarkEnd w:id="179"/>
      <w:bookmarkStart w:id="180" w:name="_Toc184312108"/>
      <w:bookmarkEnd w:id="180"/>
      <w:bookmarkStart w:id="181" w:name="_Toc184312112"/>
      <w:bookmarkEnd w:id="181"/>
      <w:bookmarkStart w:id="182" w:name="_Toc184314465"/>
      <w:bookmarkEnd w:id="182"/>
      <w:bookmarkStart w:id="183" w:name="_Toc184310331"/>
      <w:bookmarkEnd w:id="183"/>
      <w:bookmarkStart w:id="184" w:name="_Toc184310276"/>
      <w:bookmarkEnd w:id="184"/>
      <w:bookmarkStart w:id="185" w:name="_Toc184310333"/>
      <w:bookmarkEnd w:id="185"/>
      <w:bookmarkStart w:id="186" w:name="_Toc184310283"/>
      <w:bookmarkEnd w:id="186"/>
      <w:bookmarkStart w:id="187" w:name="_Toc184313253"/>
      <w:bookmarkEnd w:id="187"/>
      <w:bookmarkStart w:id="188" w:name="_Toc184310275"/>
      <w:bookmarkEnd w:id="188"/>
      <w:bookmarkStart w:id="189" w:name="_Toc184308099"/>
      <w:bookmarkEnd w:id="189"/>
      <w:bookmarkStart w:id="190" w:name="_Toc184314451"/>
      <w:bookmarkEnd w:id="190"/>
      <w:bookmarkStart w:id="191" w:name="_Toc184314426"/>
      <w:bookmarkEnd w:id="191"/>
      <w:bookmarkStart w:id="192" w:name="_Toc184313268"/>
      <w:bookmarkEnd w:id="192"/>
      <w:bookmarkStart w:id="193" w:name="_Toc184313259"/>
      <w:bookmarkEnd w:id="193"/>
      <w:bookmarkStart w:id="194" w:name="_Toc184313263"/>
      <w:bookmarkEnd w:id="194"/>
      <w:bookmarkStart w:id="195" w:name="_Toc184308079"/>
      <w:bookmarkEnd w:id="195"/>
      <w:bookmarkStart w:id="196" w:name="_Toc184308061"/>
      <w:bookmarkEnd w:id="196"/>
      <w:bookmarkStart w:id="197" w:name="_Toc184308088"/>
      <w:bookmarkEnd w:id="197"/>
      <w:bookmarkStart w:id="198" w:name="_Toc184312101"/>
      <w:bookmarkEnd w:id="198"/>
      <w:bookmarkStart w:id="199" w:name="_Toc184308049"/>
      <w:bookmarkEnd w:id="199"/>
      <w:bookmarkStart w:id="200" w:name="_Toc184314434"/>
      <w:bookmarkEnd w:id="200"/>
      <w:bookmarkStart w:id="201" w:name="_Toc184314457"/>
      <w:bookmarkEnd w:id="201"/>
      <w:bookmarkStart w:id="202" w:name="_Toc184314417"/>
      <w:bookmarkEnd w:id="202"/>
      <w:bookmarkStart w:id="203" w:name="_Toc184314446"/>
      <w:bookmarkEnd w:id="203"/>
      <w:bookmarkStart w:id="204" w:name="_Toc184312102"/>
      <w:bookmarkEnd w:id="204"/>
      <w:bookmarkStart w:id="205" w:name="_Toc184308076"/>
      <w:bookmarkEnd w:id="205"/>
      <w:bookmarkStart w:id="206" w:name="_Toc184308078"/>
      <w:bookmarkEnd w:id="206"/>
      <w:bookmarkStart w:id="207" w:name="_Toc184312080"/>
      <w:bookmarkEnd w:id="207"/>
      <w:bookmarkStart w:id="208" w:name="_Toc184314470"/>
      <w:bookmarkEnd w:id="208"/>
      <w:bookmarkStart w:id="209" w:name="_Toc184313240"/>
      <w:bookmarkEnd w:id="209"/>
      <w:bookmarkStart w:id="210" w:name="_Toc184314476"/>
      <w:bookmarkEnd w:id="210"/>
      <w:bookmarkStart w:id="211" w:name="_Toc184314430"/>
      <w:bookmarkEnd w:id="211"/>
      <w:bookmarkStart w:id="212" w:name="_Toc184313243"/>
      <w:bookmarkEnd w:id="212"/>
      <w:bookmarkStart w:id="213" w:name="_Toc184308101"/>
      <w:bookmarkEnd w:id="213"/>
      <w:bookmarkStart w:id="214" w:name="_Toc184314475"/>
      <w:bookmarkEnd w:id="214"/>
      <w:bookmarkStart w:id="215" w:name="_Toc184308051"/>
      <w:bookmarkEnd w:id="215"/>
      <w:bookmarkStart w:id="216" w:name="_Toc184308098"/>
      <w:bookmarkEnd w:id="216"/>
      <w:bookmarkStart w:id="217" w:name="_Toc184312116"/>
      <w:bookmarkEnd w:id="217"/>
      <w:bookmarkStart w:id="218" w:name="_Toc184312074"/>
      <w:bookmarkEnd w:id="218"/>
      <w:bookmarkStart w:id="219" w:name="_Toc184313251"/>
      <w:bookmarkEnd w:id="219"/>
      <w:bookmarkStart w:id="220" w:name="_Toc184310342"/>
      <w:bookmarkEnd w:id="220"/>
      <w:bookmarkStart w:id="221" w:name="_Toc184313299"/>
      <w:bookmarkEnd w:id="221"/>
      <w:bookmarkStart w:id="222" w:name="_Toc184308066"/>
      <w:bookmarkEnd w:id="222"/>
      <w:bookmarkStart w:id="223" w:name="_Toc184313303"/>
      <w:bookmarkEnd w:id="223"/>
      <w:bookmarkStart w:id="224" w:name="_Toc184308105"/>
      <w:bookmarkEnd w:id="224"/>
      <w:bookmarkStart w:id="225" w:name="_Toc184312139"/>
      <w:bookmarkEnd w:id="225"/>
      <w:bookmarkStart w:id="226" w:name="_Toc184308108"/>
      <w:bookmarkEnd w:id="226"/>
      <w:bookmarkStart w:id="227" w:name="_Toc184313306"/>
      <w:bookmarkEnd w:id="227"/>
      <w:bookmarkStart w:id="228" w:name="_Toc184308072"/>
      <w:bookmarkEnd w:id="228"/>
      <w:bookmarkStart w:id="229" w:name="_Toc184310308"/>
      <w:bookmarkEnd w:id="229"/>
      <w:bookmarkStart w:id="230" w:name="_Toc184308037"/>
      <w:bookmarkEnd w:id="230"/>
      <w:bookmarkStart w:id="231" w:name="_Toc184308036"/>
      <w:bookmarkEnd w:id="231"/>
      <w:bookmarkStart w:id="232" w:name="_Toc184313281"/>
      <w:bookmarkEnd w:id="232"/>
      <w:bookmarkStart w:id="233" w:name="_Toc184312129"/>
      <w:bookmarkEnd w:id="233"/>
      <w:bookmarkStart w:id="234" w:name="_Toc184312086"/>
      <w:bookmarkEnd w:id="234"/>
      <w:bookmarkStart w:id="235" w:name="_Toc184310325"/>
      <w:bookmarkEnd w:id="235"/>
      <w:bookmarkStart w:id="236" w:name="_Toc184312115"/>
      <w:bookmarkEnd w:id="236"/>
      <w:bookmarkStart w:id="237" w:name="_Toc184314460"/>
      <w:bookmarkEnd w:id="237"/>
      <w:bookmarkStart w:id="238" w:name="_Toc184313295"/>
      <w:bookmarkEnd w:id="238"/>
      <w:bookmarkStart w:id="239" w:name="_Toc184308047"/>
      <w:bookmarkEnd w:id="239"/>
      <w:bookmarkStart w:id="240" w:name="_Toc184312137"/>
      <w:bookmarkEnd w:id="240"/>
      <w:bookmarkStart w:id="241" w:name="_Toc184314418"/>
      <w:bookmarkEnd w:id="241"/>
      <w:bookmarkStart w:id="242" w:name="_Toc184313254"/>
      <w:bookmarkEnd w:id="242"/>
      <w:bookmarkStart w:id="243" w:name="_Toc184310323"/>
      <w:bookmarkEnd w:id="243"/>
      <w:bookmarkStart w:id="244" w:name="_Toc184308056"/>
      <w:bookmarkEnd w:id="244"/>
      <w:bookmarkStart w:id="245" w:name="_Toc184308074"/>
      <w:bookmarkEnd w:id="245"/>
      <w:bookmarkStart w:id="246" w:name="_Toc184314478"/>
      <w:bookmarkEnd w:id="246"/>
      <w:bookmarkStart w:id="247" w:name="_Toc184312118"/>
      <w:bookmarkEnd w:id="247"/>
      <w:bookmarkStart w:id="248" w:name="_Toc184310320"/>
      <w:bookmarkEnd w:id="248"/>
      <w:bookmarkStart w:id="249" w:name="_Toc184308103"/>
      <w:bookmarkEnd w:id="249"/>
      <w:bookmarkStart w:id="250" w:name="_Toc184310302"/>
      <w:bookmarkEnd w:id="250"/>
      <w:bookmarkStart w:id="251" w:name="_Toc184314431"/>
      <w:bookmarkEnd w:id="251"/>
      <w:bookmarkStart w:id="252" w:name="_Toc184313279"/>
      <w:bookmarkEnd w:id="252"/>
      <w:bookmarkStart w:id="253" w:name="_Toc184310340"/>
      <w:bookmarkEnd w:id="253"/>
      <w:bookmarkStart w:id="254" w:name="_Toc184314439"/>
      <w:bookmarkEnd w:id="254"/>
      <w:bookmarkStart w:id="255" w:name="_Toc184310286"/>
      <w:bookmarkEnd w:id="255"/>
      <w:bookmarkStart w:id="256" w:name="_Toc184314428"/>
      <w:bookmarkEnd w:id="256"/>
      <w:bookmarkStart w:id="257" w:name="_Toc184308093"/>
      <w:bookmarkEnd w:id="257"/>
      <w:bookmarkStart w:id="258" w:name="_Toc184314444"/>
      <w:bookmarkEnd w:id="258"/>
      <w:bookmarkStart w:id="259" w:name="_Toc184314422"/>
      <w:bookmarkEnd w:id="259"/>
      <w:bookmarkStart w:id="260" w:name="_Toc184314449"/>
      <w:bookmarkEnd w:id="260"/>
      <w:bookmarkStart w:id="261" w:name="_Toc184308095"/>
      <w:bookmarkEnd w:id="261"/>
      <w:bookmarkStart w:id="262" w:name="_Toc184312082"/>
      <w:bookmarkEnd w:id="262"/>
      <w:bookmarkStart w:id="263" w:name="_Toc184312106"/>
      <w:bookmarkEnd w:id="263"/>
      <w:bookmarkStart w:id="264" w:name="_Toc184310279"/>
      <w:bookmarkEnd w:id="264"/>
      <w:bookmarkStart w:id="265" w:name="_Toc184308046"/>
      <w:bookmarkEnd w:id="265"/>
      <w:bookmarkStart w:id="266" w:name="_Toc184312119"/>
      <w:bookmarkEnd w:id="266"/>
      <w:bookmarkStart w:id="267" w:name="_Toc184312094"/>
      <w:bookmarkEnd w:id="267"/>
      <w:bookmarkStart w:id="268" w:name="_Toc184308041"/>
      <w:bookmarkEnd w:id="268"/>
      <w:bookmarkStart w:id="269" w:name="_Toc184310314"/>
      <w:bookmarkEnd w:id="269"/>
      <w:bookmarkStart w:id="270" w:name="_Toc184313271"/>
      <w:bookmarkEnd w:id="270"/>
      <w:bookmarkStart w:id="271" w:name="_Toc184314464"/>
      <w:bookmarkEnd w:id="271"/>
      <w:bookmarkStart w:id="272" w:name="_Toc184310303"/>
      <w:bookmarkEnd w:id="272"/>
      <w:bookmarkStart w:id="273" w:name="_Toc184313264"/>
      <w:bookmarkEnd w:id="273"/>
      <w:bookmarkStart w:id="274" w:name="_Toc184313260"/>
      <w:bookmarkEnd w:id="274"/>
      <w:bookmarkStart w:id="275" w:name="_Toc184310281"/>
      <w:bookmarkEnd w:id="275"/>
      <w:bookmarkStart w:id="276" w:name="_Toc184314416"/>
      <w:bookmarkEnd w:id="276"/>
      <w:bookmarkStart w:id="277" w:name="_Toc184313262"/>
      <w:bookmarkEnd w:id="277"/>
      <w:bookmarkStart w:id="278" w:name="_Toc184312079"/>
      <w:bookmarkEnd w:id="278"/>
      <w:bookmarkStart w:id="279" w:name="_Toc184308092"/>
      <w:bookmarkEnd w:id="279"/>
      <w:bookmarkStart w:id="280" w:name="_Toc184314433"/>
      <w:bookmarkEnd w:id="280"/>
      <w:bookmarkStart w:id="281" w:name="_Toc184312098"/>
      <w:bookmarkEnd w:id="281"/>
      <w:bookmarkStart w:id="282" w:name="_Toc184308050"/>
      <w:bookmarkEnd w:id="282"/>
      <w:bookmarkStart w:id="283" w:name="_Toc184310295"/>
      <w:bookmarkEnd w:id="283"/>
      <w:bookmarkStart w:id="284" w:name="_Toc184312091"/>
      <w:bookmarkEnd w:id="284"/>
      <w:bookmarkStart w:id="285" w:name="_Toc184312075"/>
      <w:bookmarkEnd w:id="285"/>
      <w:bookmarkStart w:id="286" w:name="_Toc184308073"/>
      <w:bookmarkEnd w:id="286"/>
      <w:bookmarkStart w:id="287" w:name="_Toc184308087"/>
      <w:bookmarkEnd w:id="287"/>
      <w:bookmarkStart w:id="288" w:name="_Toc184314432"/>
      <w:bookmarkEnd w:id="288"/>
      <w:bookmarkStart w:id="289" w:name="_Toc184312089"/>
      <w:bookmarkEnd w:id="289"/>
      <w:bookmarkStart w:id="290" w:name="_Toc184314443"/>
      <w:bookmarkEnd w:id="290"/>
      <w:bookmarkStart w:id="291" w:name="_Toc184310294"/>
      <w:bookmarkEnd w:id="291"/>
      <w:bookmarkStart w:id="292" w:name="_Toc184308090"/>
      <w:bookmarkEnd w:id="292"/>
      <w:bookmarkStart w:id="293" w:name="_Toc184312114"/>
      <w:bookmarkEnd w:id="293"/>
      <w:bookmarkStart w:id="294" w:name="_Toc184308100"/>
      <w:bookmarkEnd w:id="294"/>
      <w:bookmarkStart w:id="295" w:name="_Toc184310332"/>
      <w:bookmarkEnd w:id="295"/>
      <w:bookmarkStart w:id="296" w:name="_Toc184310316"/>
      <w:bookmarkEnd w:id="296"/>
      <w:bookmarkStart w:id="297" w:name="_Toc184312136"/>
      <w:bookmarkEnd w:id="297"/>
      <w:bookmarkStart w:id="298" w:name="_Toc184312072"/>
      <w:bookmarkEnd w:id="298"/>
      <w:bookmarkStart w:id="299" w:name="_Toc184313296"/>
      <w:bookmarkEnd w:id="299"/>
      <w:bookmarkStart w:id="300" w:name="_Toc184312124"/>
      <w:bookmarkEnd w:id="300"/>
      <w:bookmarkStart w:id="301" w:name="_Toc184312122"/>
      <w:bookmarkEnd w:id="301"/>
      <w:bookmarkStart w:id="302" w:name="_Toc184310300"/>
      <w:bookmarkEnd w:id="302"/>
      <w:bookmarkStart w:id="303" w:name="_Toc184314435"/>
      <w:bookmarkEnd w:id="303"/>
      <w:bookmarkStart w:id="304" w:name="_Toc184310335"/>
      <w:bookmarkEnd w:id="304"/>
      <w:bookmarkStart w:id="305" w:name="_Toc184312077"/>
      <w:bookmarkEnd w:id="305"/>
      <w:bookmarkStart w:id="306" w:name="_Toc184313292"/>
      <w:bookmarkEnd w:id="306"/>
      <w:bookmarkStart w:id="307" w:name="_Toc184310291"/>
      <w:bookmarkEnd w:id="307"/>
      <w:bookmarkStart w:id="308" w:name="_Toc184308096"/>
      <w:bookmarkEnd w:id="308"/>
      <w:bookmarkStart w:id="309" w:name="_Toc184314474"/>
      <w:bookmarkEnd w:id="309"/>
      <w:bookmarkStart w:id="310" w:name="_Toc184310285"/>
      <w:bookmarkEnd w:id="310"/>
      <w:bookmarkStart w:id="311" w:name="_Toc184314459"/>
      <w:bookmarkEnd w:id="311"/>
      <w:bookmarkStart w:id="312" w:name="_Toc184308104"/>
      <w:bookmarkEnd w:id="312"/>
      <w:bookmarkStart w:id="313" w:name="_Toc184313278"/>
      <w:bookmarkEnd w:id="313"/>
      <w:bookmarkStart w:id="314" w:name="_Toc184310299"/>
      <w:bookmarkEnd w:id="314"/>
      <w:bookmarkStart w:id="315" w:name="_Toc184310297"/>
      <w:bookmarkEnd w:id="315"/>
      <w:bookmarkStart w:id="316" w:name="_Toc184314413"/>
      <w:bookmarkEnd w:id="316"/>
      <w:bookmarkStart w:id="317" w:name="_Toc184313286"/>
      <w:bookmarkEnd w:id="317"/>
      <w:bookmarkStart w:id="318" w:name="_Toc184312135"/>
      <w:bookmarkEnd w:id="318"/>
      <w:bookmarkStart w:id="319" w:name="_Toc184312131"/>
      <w:bookmarkEnd w:id="319"/>
      <w:bookmarkStart w:id="320" w:name="_Toc184312105"/>
      <w:bookmarkEnd w:id="320"/>
      <w:bookmarkStart w:id="321" w:name="_Toc184308085"/>
      <w:bookmarkEnd w:id="321"/>
      <w:bookmarkStart w:id="322" w:name="_Toc184312071"/>
      <w:bookmarkEnd w:id="322"/>
      <w:bookmarkStart w:id="323" w:name="_Toc184314412"/>
      <w:bookmarkEnd w:id="323"/>
      <w:bookmarkStart w:id="324" w:name="_Toc184314462"/>
      <w:bookmarkEnd w:id="324"/>
      <w:bookmarkStart w:id="325" w:name="_Toc184314415"/>
      <w:bookmarkEnd w:id="325"/>
      <w:bookmarkStart w:id="326" w:name="_Toc184314453"/>
      <w:bookmarkEnd w:id="326"/>
      <w:bookmarkStart w:id="327" w:name="_Toc184308083"/>
      <w:bookmarkEnd w:id="327"/>
      <w:bookmarkStart w:id="328" w:name="_Toc184314466"/>
      <w:bookmarkEnd w:id="328"/>
      <w:bookmarkStart w:id="329" w:name="_Toc184312126"/>
      <w:bookmarkEnd w:id="329"/>
      <w:bookmarkStart w:id="330" w:name="_Toc184312111"/>
      <w:bookmarkEnd w:id="330"/>
      <w:bookmarkStart w:id="331" w:name="_Toc184313288"/>
      <w:bookmarkEnd w:id="331"/>
      <w:bookmarkStart w:id="332" w:name="_Toc184313245"/>
      <w:bookmarkEnd w:id="332"/>
      <w:bookmarkStart w:id="333" w:name="_Toc184313302"/>
      <w:bookmarkEnd w:id="333"/>
      <w:bookmarkStart w:id="334" w:name="_Toc184314440"/>
      <w:bookmarkEnd w:id="334"/>
      <w:bookmarkStart w:id="335" w:name="_Toc184312113"/>
      <w:bookmarkEnd w:id="335"/>
      <w:bookmarkStart w:id="336" w:name="_Toc184314472"/>
      <w:bookmarkEnd w:id="336"/>
      <w:bookmarkStart w:id="337" w:name="_Toc184312120"/>
      <w:bookmarkEnd w:id="337"/>
      <w:bookmarkStart w:id="338" w:name="_Toc184312067"/>
      <w:bookmarkEnd w:id="338"/>
      <w:bookmarkStart w:id="339" w:name="_Toc184308102"/>
      <w:bookmarkEnd w:id="339"/>
      <w:bookmarkStart w:id="340" w:name="_Toc184310280"/>
      <w:bookmarkEnd w:id="340"/>
      <w:bookmarkStart w:id="341" w:name="_Toc184310318"/>
      <w:bookmarkEnd w:id="341"/>
      <w:bookmarkStart w:id="342" w:name="_Toc184312087"/>
      <w:bookmarkEnd w:id="342"/>
      <w:bookmarkStart w:id="343" w:name="_Toc184312076"/>
      <w:bookmarkEnd w:id="343"/>
      <w:bookmarkStart w:id="344" w:name="_Toc184313255"/>
      <w:bookmarkEnd w:id="344"/>
      <w:bookmarkStart w:id="345" w:name="_Toc184313265"/>
      <w:bookmarkEnd w:id="345"/>
      <w:bookmarkStart w:id="346" w:name="_Toc184308039"/>
      <w:bookmarkEnd w:id="346"/>
      <w:bookmarkStart w:id="347" w:name="_Toc184312125"/>
      <w:bookmarkEnd w:id="347"/>
      <w:bookmarkStart w:id="348" w:name="_Toc184314427"/>
      <w:bookmarkEnd w:id="348"/>
      <w:bookmarkStart w:id="349" w:name="_Toc184312095"/>
      <w:bookmarkEnd w:id="349"/>
      <w:bookmarkStart w:id="350" w:name="_Toc184312081"/>
      <w:bookmarkEnd w:id="350"/>
      <w:bookmarkStart w:id="351" w:name="_Toc184310324"/>
      <w:bookmarkEnd w:id="351"/>
      <w:bookmarkStart w:id="352" w:name="_Toc184310272"/>
      <w:bookmarkEnd w:id="352"/>
      <w:bookmarkStart w:id="353" w:name="_Toc184313290"/>
      <w:bookmarkEnd w:id="353"/>
      <w:bookmarkStart w:id="354" w:name="_Toc184308042"/>
      <w:bookmarkEnd w:id="354"/>
      <w:bookmarkStart w:id="355" w:name="_Toc184314438"/>
      <w:bookmarkEnd w:id="355"/>
      <w:bookmarkStart w:id="356" w:name="_Toc184312109"/>
      <w:bookmarkEnd w:id="356"/>
      <w:bookmarkStart w:id="357" w:name="_Toc184308091"/>
      <w:bookmarkEnd w:id="357"/>
      <w:bookmarkStart w:id="358" w:name="_Toc184314436"/>
      <w:bookmarkEnd w:id="358"/>
      <w:bookmarkStart w:id="359" w:name="_Toc184310289"/>
      <w:bookmarkEnd w:id="359"/>
      <w:bookmarkStart w:id="360" w:name="_Toc184312134"/>
      <w:bookmarkEnd w:id="360"/>
      <w:bookmarkStart w:id="361" w:name="_Toc184312085"/>
      <w:bookmarkEnd w:id="361"/>
      <w:bookmarkStart w:id="362" w:name="_Toc184313275"/>
      <w:bookmarkEnd w:id="362"/>
      <w:bookmarkStart w:id="363" w:name="_Toc184310273"/>
      <w:bookmarkEnd w:id="363"/>
      <w:bookmarkStart w:id="364" w:name="_Toc184308043"/>
      <w:bookmarkEnd w:id="364"/>
      <w:bookmarkStart w:id="365" w:name="_Toc184308069"/>
      <w:bookmarkEnd w:id="365"/>
      <w:bookmarkStart w:id="366" w:name="_Toc184312073"/>
      <w:bookmarkEnd w:id="366"/>
      <w:bookmarkStart w:id="367" w:name="_Toc184313289"/>
      <w:bookmarkEnd w:id="367"/>
      <w:bookmarkStart w:id="368" w:name="_Toc184314467"/>
      <w:bookmarkEnd w:id="368"/>
      <w:bookmarkStart w:id="369" w:name="_Toc184314419"/>
      <w:bookmarkEnd w:id="369"/>
      <w:bookmarkStart w:id="370" w:name="_Toc184308060"/>
      <w:bookmarkEnd w:id="370"/>
      <w:bookmarkStart w:id="371" w:name="_Toc184308075"/>
      <w:bookmarkEnd w:id="371"/>
      <w:bookmarkStart w:id="372" w:name="_Toc184314461"/>
      <w:bookmarkEnd w:id="372"/>
      <w:bookmarkStart w:id="373" w:name="_Toc184308064"/>
      <w:bookmarkEnd w:id="373"/>
      <w:bookmarkStart w:id="374" w:name="_Toc184310317"/>
      <w:bookmarkEnd w:id="374"/>
      <w:bookmarkStart w:id="375" w:name="_Toc184313242"/>
      <w:bookmarkEnd w:id="375"/>
      <w:bookmarkStart w:id="376" w:name="_Toc184313267"/>
      <w:bookmarkEnd w:id="376"/>
      <w:bookmarkStart w:id="377" w:name="_Toc184313291"/>
      <w:bookmarkEnd w:id="377"/>
      <w:bookmarkStart w:id="378" w:name="_Toc184313239"/>
      <w:bookmarkEnd w:id="378"/>
      <w:bookmarkStart w:id="379" w:name="_Toc184308053"/>
      <w:bookmarkEnd w:id="379"/>
      <w:bookmarkStart w:id="380" w:name="_Toc184310327"/>
      <w:bookmarkEnd w:id="380"/>
      <w:bookmarkStart w:id="381" w:name="_Toc184312097"/>
      <w:bookmarkEnd w:id="381"/>
      <w:bookmarkStart w:id="382" w:name="_Toc184312133"/>
      <w:bookmarkEnd w:id="382"/>
      <w:bookmarkStart w:id="383" w:name="_Toc184308048"/>
      <w:bookmarkEnd w:id="383"/>
      <w:bookmarkStart w:id="384" w:name="_Toc184313274"/>
      <w:bookmarkEnd w:id="384"/>
      <w:bookmarkStart w:id="385" w:name="_Toc184312127"/>
      <w:bookmarkEnd w:id="385"/>
      <w:bookmarkStart w:id="386" w:name="_Toc184308054"/>
      <w:bookmarkEnd w:id="386"/>
      <w:bookmarkStart w:id="387" w:name="_Toc184308107"/>
      <w:bookmarkEnd w:id="387"/>
      <w:bookmarkStart w:id="388" w:name="_Toc184313238"/>
      <w:bookmarkEnd w:id="388"/>
      <w:bookmarkStart w:id="389" w:name="_Toc184308057"/>
      <w:bookmarkEnd w:id="389"/>
      <w:bookmarkStart w:id="390" w:name="_Toc184308044"/>
      <w:bookmarkEnd w:id="390"/>
      <w:bookmarkStart w:id="391" w:name="_Toc184314452"/>
      <w:bookmarkEnd w:id="391"/>
      <w:bookmarkStart w:id="392" w:name="_Toc184313276"/>
      <w:bookmarkEnd w:id="392"/>
      <w:bookmarkStart w:id="393" w:name="_Toc184310339"/>
      <w:bookmarkEnd w:id="393"/>
      <w:bookmarkStart w:id="394" w:name="_Toc184313270"/>
      <w:bookmarkEnd w:id="394"/>
      <w:bookmarkStart w:id="395" w:name="_Toc184310310"/>
      <w:bookmarkEnd w:id="395"/>
      <w:bookmarkStart w:id="396" w:name="_Toc184312092"/>
      <w:bookmarkEnd w:id="396"/>
      <w:bookmarkStart w:id="397" w:name="_Toc184310288"/>
      <w:bookmarkEnd w:id="397"/>
      <w:bookmarkStart w:id="398" w:name="_Toc184310319"/>
      <w:bookmarkEnd w:id="398"/>
      <w:bookmarkStart w:id="399" w:name="_Toc184314468"/>
      <w:bookmarkEnd w:id="399"/>
      <w:r>
        <w:rPr>
          <w:rFonts w:hint="eastAsia" w:ascii="宋体" w:hAnsi="宋体" w:cs="宋体"/>
          <w:b/>
          <w:color w:val="auto"/>
          <w:sz w:val="36"/>
          <w:szCs w:val="36"/>
          <w:highlight w:val="none"/>
        </w:rPr>
        <w:t>评标办法</w:t>
      </w:r>
    </w:p>
    <w:p w14:paraId="59624CCB">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7685"/>
        <w:gridCol w:w="787"/>
      </w:tblGrid>
      <w:tr w14:paraId="07FE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36" w:type="pct"/>
            <w:vAlign w:val="center"/>
          </w:tcPr>
          <w:p w14:paraId="1988B7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序号</w:t>
            </w:r>
          </w:p>
        </w:tc>
        <w:tc>
          <w:tcPr>
            <w:tcW w:w="4138" w:type="pct"/>
            <w:vAlign w:val="center"/>
          </w:tcPr>
          <w:p w14:paraId="10CC9B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评标标准</w:t>
            </w:r>
          </w:p>
        </w:tc>
        <w:tc>
          <w:tcPr>
            <w:tcW w:w="424" w:type="pct"/>
            <w:vAlign w:val="center"/>
          </w:tcPr>
          <w:p w14:paraId="7E1FFF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权重</w:t>
            </w:r>
          </w:p>
        </w:tc>
      </w:tr>
      <w:tr w14:paraId="2ADC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45CDD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w:t>
            </w:r>
          </w:p>
        </w:tc>
        <w:tc>
          <w:tcPr>
            <w:tcW w:w="4138" w:type="pct"/>
            <w:vAlign w:val="center"/>
          </w:tcPr>
          <w:p w14:paraId="61A428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有效投标报价的最低价作为评标基准价，其最低报价为满分；按［投标报价得分=（评标基准价/投标报价）×</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zh-CN"/>
              </w:rPr>
              <w:t>0］的计算公式计算。</w:t>
            </w:r>
          </w:p>
          <w:p w14:paraId="6CD139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0"/>
                <w:sz w:val="24"/>
                <w:szCs w:val="24"/>
                <w:highlight w:val="none"/>
                <w:lang w:val="zh-CN"/>
              </w:rPr>
              <w:t>评标过程中，不得去掉报价中的最高报价和最低报价。</w:t>
            </w:r>
          </w:p>
        </w:tc>
        <w:tc>
          <w:tcPr>
            <w:tcW w:w="424" w:type="pct"/>
            <w:vAlign w:val="center"/>
          </w:tcPr>
          <w:p w14:paraId="0D9FDF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r>
      <w:tr w14:paraId="3047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39C018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4138" w:type="pct"/>
            <w:vAlign w:val="center"/>
          </w:tcPr>
          <w:p w14:paraId="55185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【客观分】业绩：</w:t>
            </w:r>
          </w:p>
          <w:p w14:paraId="4EA9F4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val="en-US" w:eastAsia="zh-CN"/>
              </w:rPr>
              <w:t>202</w:t>
            </w:r>
            <w:r>
              <w:rPr>
                <w:rFonts w:hint="eastAsia" w:ascii="宋体" w:hAnsi="宋体" w:cs="宋体"/>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lang w:val="en-US" w:eastAsia="zh-CN"/>
              </w:rPr>
              <w:t>年1月1日</w:t>
            </w:r>
            <w:r>
              <w:rPr>
                <w:rFonts w:hint="eastAsia" w:ascii="宋体" w:hAnsi="宋体" w:eastAsia="宋体" w:cs="宋体"/>
                <w:color w:val="auto"/>
                <w:sz w:val="24"/>
                <w:szCs w:val="24"/>
                <w:highlight w:val="none"/>
                <w:shd w:val="clear" w:color="auto" w:fill="FFFFFF"/>
              </w:rPr>
              <w:t>以来投标人承担类似项目情况，参考合同复印件或验收报告复印件等项目实例证明，每个得0.5分，最高</w:t>
            </w:r>
            <w:r>
              <w:rPr>
                <w:rFonts w:hint="eastAsia" w:ascii="宋体" w:hAnsi="宋体" w:eastAsia="宋体" w:cs="宋体"/>
                <w:color w:val="auto"/>
                <w:sz w:val="24"/>
                <w:szCs w:val="24"/>
                <w:highlight w:val="none"/>
                <w:shd w:val="clear" w:color="auto" w:fill="FFFFFF"/>
                <w:lang w:val="en-US" w:eastAsia="zh-CN"/>
              </w:rPr>
              <w:t>得</w:t>
            </w:r>
            <w:r>
              <w:rPr>
                <w:rFonts w:hint="eastAsia" w:ascii="宋体" w:hAnsi="宋体" w:eastAsia="宋体" w:cs="宋体"/>
                <w:color w:val="auto"/>
                <w:sz w:val="24"/>
                <w:szCs w:val="24"/>
                <w:highlight w:val="none"/>
                <w:shd w:val="clear" w:color="auto" w:fill="FFFFFF"/>
              </w:rPr>
              <w:t>1分。</w:t>
            </w:r>
          </w:p>
          <w:p w14:paraId="41C9B6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cs="仿宋_GB2312" w:asciiTheme="minorEastAsia" w:hAnsiTheme="minorEastAsia" w:eastAsiaTheme="minorEastAsia"/>
                <w:color w:val="auto"/>
                <w:sz w:val="24"/>
                <w:highlight w:val="none"/>
              </w:rPr>
              <w:t>证明材料：需体现项目名称、项目内容、项目时间、甲乙双方（以公章为准）。</w:t>
            </w:r>
          </w:p>
        </w:tc>
        <w:tc>
          <w:tcPr>
            <w:tcW w:w="424" w:type="pct"/>
            <w:vAlign w:val="center"/>
          </w:tcPr>
          <w:p w14:paraId="07E29E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4D9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444879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4138" w:type="pct"/>
            <w:vAlign w:val="center"/>
          </w:tcPr>
          <w:p w14:paraId="1DD8E0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【客观分】</w:t>
            </w:r>
          </w:p>
          <w:p w14:paraId="0345EB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cs="仿宋_GB2312" w:asciiTheme="minorEastAsia" w:hAnsiTheme="minorEastAsia" w:eastAsiaTheme="minorEastAsia"/>
                <w:color w:val="auto"/>
                <w:sz w:val="24"/>
                <w:highlight w:val="none"/>
              </w:rPr>
              <w:t>投标人已取得并在有效期内的质量管理体系认证证书、信息安全管理体系认证证书、信息技术服务体系认证证书。每个</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rPr>
              <w:t>得</w:t>
            </w: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color w:val="auto"/>
                <w:sz w:val="24"/>
                <w:highlight w:val="none"/>
              </w:rPr>
              <w:t>分，最高得</w:t>
            </w:r>
            <w:r>
              <w:rPr>
                <w:rFonts w:hint="eastAsia" w:cs="仿宋_GB2312" w:asciiTheme="minorEastAsia" w:hAnsiTheme="minorEastAsia" w:eastAsiaTheme="minorEastAsia"/>
                <w:color w:val="auto"/>
                <w:sz w:val="24"/>
                <w:highlight w:val="none"/>
                <w:lang w:val="en-US" w:eastAsia="zh-CN"/>
              </w:rPr>
              <w:t>3</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未取得或未提供不得分。</w:t>
            </w:r>
          </w:p>
        </w:tc>
        <w:tc>
          <w:tcPr>
            <w:tcW w:w="424" w:type="pct"/>
            <w:vAlign w:val="center"/>
          </w:tcPr>
          <w:p w14:paraId="6118F7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14:paraId="5DB7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2D4D4F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4138" w:type="pct"/>
            <w:vAlign w:val="center"/>
          </w:tcPr>
          <w:p w14:paraId="3F27F5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项目团队</w:t>
            </w:r>
          </w:p>
        </w:tc>
        <w:tc>
          <w:tcPr>
            <w:tcW w:w="424" w:type="pct"/>
            <w:vAlign w:val="center"/>
          </w:tcPr>
          <w:p w14:paraId="607BB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7DE1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778947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3.1</w:t>
            </w:r>
          </w:p>
        </w:tc>
        <w:tc>
          <w:tcPr>
            <w:tcW w:w="4138" w:type="pct"/>
            <w:vAlign w:val="center"/>
          </w:tcPr>
          <w:p w14:paraId="23CD72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客观分</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项目负责人：</w:t>
            </w:r>
            <w:r>
              <w:rPr>
                <w:rFonts w:hint="eastAsia" w:ascii="宋体" w:hAnsi="宋体" w:eastAsia="宋体" w:cs="宋体"/>
                <w:color w:val="auto"/>
                <w:kern w:val="0"/>
                <w:sz w:val="24"/>
                <w:szCs w:val="24"/>
                <w:highlight w:val="none"/>
                <w:lang w:val="en-US" w:eastAsia="zh-CN"/>
              </w:rPr>
              <w:t>需提供项目负责人社保证明</w:t>
            </w:r>
            <w:r>
              <w:rPr>
                <w:rFonts w:hint="eastAsia" w:ascii="宋体" w:hAnsi="宋体" w:cs="宋体"/>
                <w:color w:val="auto"/>
                <w:kern w:val="0"/>
                <w:sz w:val="24"/>
                <w:szCs w:val="24"/>
                <w:highlight w:val="none"/>
                <w:lang w:val="en-US" w:eastAsia="zh-CN"/>
              </w:rPr>
              <w:t>材料</w:t>
            </w:r>
            <w:r>
              <w:rPr>
                <w:rFonts w:hint="eastAsia" w:ascii="宋体" w:hAnsi="宋体" w:eastAsia="宋体" w:cs="宋体"/>
                <w:color w:val="auto"/>
                <w:kern w:val="0"/>
                <w:sz w:val="24"/>
                <w:szCs w:val="24"/>
                <w:highlight w:val="none"/>
                <w:lang w:val="en-US" w:eastAsia="zh-CN"/>
              </w:rPr>
              <w:t>。</w:t>
            </w:r>
          </w:p>
          <w:p w14:paraId="0B0C92C1">
            <w:pPr>
              <w:keepNext w:val="0"/>
              <w:keepLines w:val="0"/>
              <w:suppressLineNumbers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0" w:beforeLines="0" w:beforeAutospacing="0" w:after="0" w:afterLines="0" w:afterAutospacing="0"/>
              <w:ind w:left="0" w:right="0"/>
              <w:jc w:val="left"/>
              <w:rPr>
                <w:rFonts w:hint="default" w:ascii="宋体" w:hAnsi="宋体" w:cs="宋体" w:eastAsiaTheme="minorEastAsia"/>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拟担任本</w:t>
            </w:r>
            <w:r>
              <w:rPr>
                <w:rFonts w:hint="eastAsia" w:cs="仿宋_GB2312" w:asciiTheme="minorEastAsia" w:hAnsiTheme="minorEastAsia" w:eastAsiaTheme="minorEastAsia"/>
                <w:color w:val="auto"/>
                <w:sz w:val="24"/>
                <w:highlight w:val="none"/>
              </w:rPr>
              <w:t>项目负责人具有信息系统项目管理师证书</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系统架构设计师</w:t>
            </w:r>
            <w:r>
              <w:rPr>
                <w:rFonts w:hint="eastAsia" w:cs="仿宋_GB2312" w:asciiTheme="minorEastAsia" w:hAnsiTheme="minorEastAsia" w:eastAsiaTheme="minorEastAsia"/>
                <w:color w:val="auto"/>
                <w:sz w:val="24"/>
                <w:highlight w:val="none"/>
                <w:lang w:val="en-US" w:eastAsia="zh-CN"/>
              </w:rPr>
              <w:t>证书</w:t>
            </w:r>
            <w:r>
              <w:rPr>
                <w:rFonts w:hint="default" w:cs="仿宋_GB2312" w:asciiTheme="minorEastAsia" w:hAnsiTheme="minorEastAsia" w:eastAsiaTheme="minorEastAsia"/>
                <w:color w:val="auto"/>
                <w:sz w:val="24"/>
                <w:highlight w:val="none"/>
                <w:lang w:eastAsia="zh-CN"/>
                <w:woUserID w:val="1"/>
              </w:rPr>
              <w:t>或</w:t>
            </w:r>
            <w:r>
              <w:rPr>
                <w:rFonts w:hint="eastAsia" w:cs="仿宋_GB2312" w:asciiTheme="minorEastAsia" w:hAnsiTheme="minorEastAsia" w:eastAsiaTheme="minorEastAsia"/>
                <w:color w:val="auto"/>
                <w:sz w:val="24"/>
                <w:highlight w:val="none"/>
              </w:rPr>
              <w:t>系统规</w:t>
            </w:r>
            <w:r>
              <w:rPr>
                <w:rFonts w:hint="eastAsia" w:cs="仿宋_GB2312" w:asciiTheme="minorEastAsia" w:hAnsiTheme="minorEastAsia" w:eastAsiaTheme="minorEastAsia"/>
                <w:color w:val="auto"/>
                <w:sz w:val="24"/>
                <w:highlight w:val="none"/>
                <w:lang w:val="en-US" w:eastAsia="zh-CN"/>
              </w:rPr>
              <w:t>划与管理师证书得2分</w:t>
            </w:r>
            <w:r>
              <w:rPr>
                <w:rFonts w:hint="default" w:cs="仿宋_GB2312" w:asciiTheme="minorEastAsia" w:hAnsiTheme="minorEastAsia" w:eastAsiaTheme="minorEastAsia"/>
                <w:color w:val="auto"/>
                <w:sz w:val="24"/>
                <w:highlight w:val="none"/>
                <w:lang w:eastAsia="zh-CN"/>
                <w:woUserID w:val="1"/>
              </w:rPr>
              <w:t>；</w:t>
            </w:r>
            <w:r>
              <w:rPr>
                <w:rFonts w:hint="eastAsia" w:cs="仿宋_GB2312" w:asciiTheme="minorEastAsia" w:hAnsiTheme="minorEastAsia" w:eastAsiaTheme="minorEastAsia"/>
                <w:color w:val="auto"/>
                <w:sz w:val="24"/>
                <w:highlight w:val="none"/>
                <w:lang w:val="en-US" w:eastAsia="zh-CN"/>
              </w:rPr>
              <w:t>具有信息系统管理工程师证书、</w:t>
            </w:r>
            <w:r>
              <w:rPr>
                <w:rFonts w:hint="eastAsia" w:cs="仿宋_GB2312" w:asciiTheme="minorEastAsia" w:hAnsiTheme="minorEastAsia" w:eastAsiaTheme="minorEastAsia"/>
                <w:color w:val="auto"/>
                <w:sz w:val="24"/>
                <w:highlight w:val="none"/>
                <w:lang w:val="zh-CN" w:eastAsia="zh-CN"/>
              </w:rPr>
              <w:t>系统集成项目管理工程师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val="zh-CN" w:eastAsia="zh-CN"/>
              </w:rPr>
              <w:t>、数据库系统工程师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val="zh-CN" w:eastAsia="zh-CN"/>
              </w:rPr>
              <w:t>、信息安全工程师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val="zh-CN" w:eastAsia="zh-CN"/>
              </w:rPr>
              <w:t>系统分析师</w:t>
            </w:r>
            <w:r>
              <w:rPr>
                <w:rFonts w:hint="eastAsia" w:cs="仿宋_GB2312" w:asciiTheme="minorEastAsia" w:hAnsiTheme="minorEastAsia" w:eastAsiaTheme="minorEastAsia"/>
                <w:color w:val="auto"/>
                <w:sz w:val="24"/>
                <w:highlight w:val="none"/>
                <w:lang w:val="en-US" w:eastAsia="zh-CN"/>
              </w:rPr>
              <w:t>证书</w:t>
            </w:r>
            <w:r>
              <w:rPr>
                <w:rFonts w:hint="default" w:cs="仿宋_GB2312" w:asciiTheme="minorEastAsia" w:hAnsiTheme="minorEastAsia" w:eastAsiaTheme="minorEastAsia"/>
                <w:color w:val="auto"/>
                <w:sz w:val="24"/>
                <w:highlight w:val="none"/>
                <w:lang w:eastAsia="zh-CN"/>
                <w:woUserID w:val="1"/>
              </w:rPr>
              <w:t>或</w:t>
            </w:r>
            <w:r>
              <w:rPr>
                <w:rFonts w:hint="eastAsia" w:cs="仿宋_GB2312" w:asciiTheme="minorEastAsia" w:hAnsiTheme="minorEastAsia" w:eastAsiaTheme="minorEastAsia"/>
                <w:color w:val="auto"/>
                <w:sz w:val="24"/>
                <w:highlight w:val="none"/>
                <w:lang w:val="zh-CN" w:eastAsia="zh-CN"/>
              </w:rPr>
              <w:t>软件设</w:t>
            </w:r>
            <w:r>
              <w:rPr>
                <w:rFonts w:hint="eastAsia" w:cs="仿宋_GB2312" w:asciiTheme="minorEastAsia" w:hAnsiTheme="minorEastAsia" w:eastAsiaTheme="minorEastAsia"/>
                <w:color w:val="auto"/>
                <w:sz w:val="24"/>
                <w:highlight w:val="none"/>
                <w:lang w:val="zh-CN"/>
              </w:rPr>
              <w:t>计师</w:t>
            </w:r>
            <w:r>
              <w:rPr>
                <w:rFonts w:hint="eastAsia" w:cs="仿宋_GB2312" w:asciiTheme="minorEastAsia" w:hAnsiTheme="minorEastAsia" w:eastAsiaTheme="minorEastAsia"/>
                <w:color w:val="auto"/>
                <w:sz w:val="24"/>
                <w:highlight w:val="none"/>
                <w:lang w:val="en-US" w:eastAsia="zh-CN"/>
              </w:rPr>
              <w:t>证书的，每证得1分，最高得2分；</w:t>
            </w:r>
            <w:r>
              <w:rPr>
                <w:rFonts w:hint="eastAsia" w:ascii="宋体" w:hAnsi="宋体" w:cs="宋体"/>
                <w:color w:val="auto"/>
                <w:kern w:val="0"/>
                <w:sz w:val="24"/>
                <w:szCs w:val="24"/>
                <w:highlight w:val="none"/>
                <w:lang w:val="en-US" w:eastAsia="zh-CN"/>
              </w:rPr>
              <w:t>需</w:t>
            </w:r>
            <w:r>
              <w:rPr>
                <w:rFonts w:hint="eastAsia" w:ascii="宋体" w:hAnsi="宋体" w:eastAsia="宋体" w:cs="宋体"/>
                <w:color w:val="auto"/>
                <w:kern w:val="0"/>
                <w:sz w:val="24"/>
                <w:szCs w:val="24"/>
                <w:highlight w:val="none"/>
                <w:lang w:val="en-US" w:eastAsia="zh-CN"/>
              </w:rPr>
              <w:t>提供</w:t>
            </w:r>
            <w:r>
              <w:rPr>
                <w:rFonts w:hint="eastAsia" w:ascii="宋体" w:hAnsi="宋体" w:cs="宋体"/>
                <w:color w:val="auto"/>
                <w:kern w:val="0"/>
                <w:sz w:val="24"/>
                <w:szCs w:val="24"/>
                <w:highlight w:val="none"/>
                <w:lang w:val="en-US" w:eastAsia="zh-CN"/>
              </w:rPr>
              <w:t>证书加盖公章。</w:t>
            </w:r>
          </w:p>
          <w:p w14:paraId="0ACA94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w:t>
            </w:r>
            <w:r>
              <w:rPr>
                <w:rFonts w:hint="eastAsia" w:cs="仿宋_GB2312" w:asciiTheme="minorEastAsia" w:hAnsiTheme="minorEastAsia" w:eastAsiaTheme="minorEastAsia"/>
                <w:color w:val="auto"/>
                <w:sz w:val="24"/>
                <w:highlight w:val="none"/>
              </w:rPr>
              <w:t>项目负责人</w:t>
            </w:r>
            <w:r>
              <w:rPr>
                <w:rFonts w:hint="eastAsia" w:ascii="宋体" w:hAnsi="宋体" w:eastAsia="宋体" w:cs="宋体"/>
                <w:color w:val="auto"/>
                <w:kern w:val="0"/>
                <w:sz w:val="24"/>
                <w:szCs w:val="24"/>
                <w:highlight w:val="none"/>
              </w:rPr>
              <w:t>是否具有调动投标人各项资源能力</w:t>
            </w:r>
            <w:r>
              <w:rPr>
                <w:rFonts w:hint="eastAsia" w:ascii="宋体" w:hAnsi="宋体" w:eastAsia="宋体" w:cs="宋体"/>
                <w:color w:val="auto"/>
                <w:kern w:val="0"/>
                <w:sz w:val="24"/>
                <w:szCs w:val="24"/>
                <w:highlight w:val="none"/>
                <w:lang w:val="en-US" w:eastAsia="zh-CN"/>
              </w:rPr>
              <w:t>或权限</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具备得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分，不具备不得分，提供相关证明材料</w:t>
            </w:r>
            <w:r>
              <w:rPr>
                <w:rFonts w:hint="eastAsia" w:ascii="宋体" w:hAnsi="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lang w:val="en-US" w:eastAsia="zh-CN"/>
              </w:rPr>
              <w:t>承诺函</w:t>
            </w:r>
            <w:r>
              <w:rPr>
                <w:rFonts w:hint="eastAsia" w:ascii="宋体" w:hAnsi="宋体" w:cs="宋体"/>
                <w:color w:val="auto"/>
                <w:kern w:val="0"/>
                <w:sz w:val="24"/>
                <w:szCs w:val="24"/>
                <w:highlight w:val="none"/>
                <w:lang w:val="en-US" w:eastAsia="zh-CN"/>
              </w:rPr>
              <w:t>。</w:t>
            </w:r>
          </w:p>
        </w:tc>
        <w:tc>
          <w:tcPr>
            <w:tcW w:w="424" w:type="pct"/>
            <w:vAlign w:val="center"/>
          </w:tcPr>
          <w:p w14:paraId="41B4E7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p>
        </w:tc>
      </w:tr>
      <w:tr w14:paraId="547E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718FE1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3.2</w:t>
            </w:r>
          </w:p>
        </w:tc>
        <w:tc>
          <w:tcPr>
            <w:tcW w:w="4138" w:type="pct"/>
            <w:vAlign w:val="center"/>
          </w:tcPr>
          <w:p w14:paraId="70D28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【客观分】</w:t>
            </w:r>
            <w:r>
              <w:rPr>
                <w:rFonts w:hint="eastAsia" w:ascii="宋体" w:hAnsi="宋体" w:eastAsia="宋体" w:cs="宋体"/>
                <w:color w:val="auto"/>
                <w:kern w:val="0"/>
                <w:sz w:val="24"/>
                <w:szCs w:val="24"/>
                <w:highlight w:val="none"/>
              </w:rPr>
              <w:t>项目组</w:t>
            </w:r>
            <w:r>
              <w:rPr>
                <w:rFonts w:hint="eastAsia" w:ascii="宋体" w:hAnsi="宋体" w:eastAsia="宋体" w:cs="宋体"/>
                <w:color w:val="auto"/>
                <w:kern w:val="0"/>
                <w:sz w:val="24"/>
                <w:szCs w:val="24"/>
                <w:highlight w:val="none"/>
                <w:lang w:val="en-US" w:eastAsia="zh-CN"/>
              </w:rPr>
              <w:t>成员：</w:t>
            </w:r>
          </w:p>
          <w:p w14:paraId="7D5FBD9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highlight w:val="none"/>
                <w:lang w:val="en-US" w:eastAsia="zh-CN"/>
              </w:rPr>
            </w:pPr>
            <w:r>
              <w:rPr>
                <w:rFonts w:hint="eastAsia" w:ascii="宋体" w:hAnsi="宋体" w:eastAsia="宋体" w:cs="宋体"/>
                <w:color w:val="auto"/>
                <w:kern w:val="0"/>
                <w:sz w:val="24"/>
                <w:szCs w:val="24"/>
                <w:highlight w:val="none"/>
              </w:rPr>
              <w:t>拟担任本</w:t>
            </w:r>
            <w:r>
              <w:rPr>
                <w:rFonts w:hint="eastAsia" w:cs="仿宋_GB2312" w:asciiTheme="minorEastAsia" w:hAnsiTheme="minorEastAsia" w:eastAsiaTheme="minorEastAsia"/>
                <w:color w:val="auto"/>
                <w:sz w:val="24"/>
                <w:highlight w:val="none"/>
              </w:rPr>
              <w:t>项目</w:t>
            </w:r>
            <w:r>
              <w:rPr>
                <w:rFonts w:hint="eastAsia" w:cs="仿宋_GB2312" w:asciiTheme="minorEastAsia" w:hAnsiTheme="minorEastAsia" w:eastAsiaTheme="minorEastAsia"/>
                <w:color w:val="auto"/>
                <w:sz w:val="24"/>
                <w:highlight w:val="none"/>
                <w:lang w:val="en-US" w:eastAsia="zh-CN"/>
              </w:rPr>
              <w:t>驻场维护成员具有</w:t>
            </w:r>
            <w:r>
              <w:rPr>
                <w:rFonts w:hint="eastAsia" w:cs="仿宋_GB2312" w:asciiTheme="minorEastAsia" w:hAnsiTheme="minorEastAsia" w:eastAsiaTheme="minorEastAsia"/>
                <w:color w:val="auto"/>
                <w:sz w:val="24"/>
                <w:highlight w:val="none"/>
              </w:rPr>
              <w:t>信息系统项目管理师证书</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系统架构设计师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系统规</w:t>
            </w:r>
            <w:r>
              <w:rPr>
                <w:rFonts w:hint="eastAsia" w:cs="仿宋_GB2312" w:asciiTheme="minorEastAsia" w:hAnsiTheme="minorEastAsia" w:eastAsiaTheme="minorEastAsia"/>
                <w:color w:val="auto"/>
                <w:sz w:val="24"/>
                <w:highlight w:val="none"/>
                <w:lang w:val="en-US" w:eastAsia="zh-CN"/>
              </w:rPr>
              <w:t>划与管理师证书、信息系统管理工程师证书、系统集成项目管理工程师证书、数据库系统工程师证书、信息安全工程师证书、系统分析师证书</w:t>
            </w:r>
            <w:r>
              <w:rPr>
                <w:rFonts w:hint="default" w:cs="仿宋_GB2312" w:asciiTheme="minorEastAsia" w:hAnsiTheme="minorEastAsia" w:eastAsiaTheme="minorEastAsia"/>
                <w:color w:val="auto"/>
                <w:sz w:val="24"/>
                <w:highlight w:val="none"/>
                <w:lang w:eastAsia="zh-CN"/>
                <w:woUserID w:val="1"/>
              </w:rPr>
              <w:t>或</w:t>
            </w:r>
            <w:r>
              <w:rPr>
                <w:rFonts w:hint="eastAsia" w:cs="仿宋_GB2312" w:asciiTheme="minorEastAsia" w:hAnsiTheme="minorEastAsia" w:eastAsiaTheme="minorEastAsia"/>
                <w:color w:val="auto"/>
                <w:sz w:val="24"/>
                <w:highlight w:val="none"/>
                <w:lang w:val="en-US" w:eastAsia="zh-CN"/>
              </w:rPr>
              <w:t>软件设计师证书，每证得1分，最高得4分；需提供证书加盖公章。</w:t>
            </w:r>
          </w:p>
          <w:p w14:paraId="50C510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0"/>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（2）</w:t>
            </w:r>
            <w:r>
              <w:rPr>
                <w:rFonts w:hint="eastAsia" w:ascii="宋体" w:hAnsi="宋体" w:eastAsia="宋体" w:cs="宋体"/>
                <w:color w:val="auto"/>
                <w:kern w:val="0"/>
                <w:sz w:val="24"/>
                <w:szCs w:val="24"/>
                <w:highlight w:val="none"/>
              </w:rPr>
              <w:t>拟担任本</w:t>
            </w:r>
            <w:r>
              <w:rPr>
                <w:rFonts w:hint="eastAsia" w:cs="仿宋_GB2312" w:asciiTheme="minorEastAsia" w:hAnsiTheme="minorEastAsia" w:eastAsiaTheme="minorEastAsia"/>
                <w:color w:val="auto"/>
                <w:sz w:val="24"/>
                <w:highlight w:val="none"/>
              </w:rPr>
              <w:t>项目</w:t>
            </w:r>
            <w:r>
              <w:rPr>
                <w:rFonts w:hint="eastAsia" w:cs="仿宋_GB2312" w:asciiTheme="minorEastAsia" w:hAnsiTheme="minorEastAsia" w:eastAsiaTheme="minorEastAsia"/>
                <w:color w:val="auto"/>
                <w:sz w:val="24"/>
                <w:highlight w:val="none"/>
                <w:lang w:val="en-US" w:eastAsia="zh-CN"/>
              </w:rPr>
              <w:t>驻场维护成员</w:t>
            </w:r>
            <w:r>
              <w:rPr>
                <w:rFonts w:hint="eastAsia" w:asciiTheme="minorEastAsia" w:hAnsiTheme="minorEastAsia" w:eastAsiaTheme="minorEastAsia" w:cstheme="minorEastAsia"/>
                <w:color w:val="auto"/>
                <w:sz w:val="24"/>
                <w:szCs w:val="24"/>
                <w:highlight w:val="none"/>
              </w:rPr>
              <w:t>具备</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年以上信息化</w:t>
            </w:r>
            <w:r>
              <w:rPr>
                <w:rFonts w:hint="eastAsia" w:asciiTheme="minorEastAsia" w:hAnsiTheme="minorEastAsia" w:eastAsiaTheme="minorEastAsia" w:cstheme="minorEastAsia"/>
                <w:color w:val="auto"/>
                <w:sz w:val="24"/>
                <w:szCs w:val="24"/>
                <w:highlight w:val="none"/>
                <w:lang w:val="en-US" w:eastAsia="zh-CN"/>
              </w:rPr>
              <w:t>运维或者开发</w:t>
            </w:r>
            <w:r>
              <w:rPr>
                <w:rFonts w:hint="eastAsia" w:asciiTheme="minorEastAsia" w:hAnsiTheme="minorEastAsia" w:eastAsiaTheme="minorEastAsia" w:cstheme="minorEastAsia"/>
                <w:color w:val="auto"/>
                <w:sz w:val="24"/>
                <w:szCs w:val="24"/>
                <w:highlight w:val="none"/>
              </w:rPr>
              <w:t>经验</w:t>
            </w:r>
            <w:r>
              <w:rPr>
                <w:rFonts w:hint="eastAsia" w:asciiTheme="minorEastAsia" w:hAnsiTheme="minorEastAsia" w:eastAsiaTheme="minorEastAsia" w:cstheme="minorEastAsia"/>
                <w:color w:val="auto"/>
                <w:sz w:val="24"/>
                <w:szCs w:val="24"/>
                <w:highlight w:val="none"/>
                <w:lang w:eastAsia="zh-CN"/>
              </w:rPr>
              <w:t>（</w:t>
            </w:r>
            <w:r>
              <w:rPr>
                <w:rFonts w:hint="eastAsia" w:cs="仿宋_GB2312" w:asciiTheme="minorEastAsia" w:hAnsiTheme="minorEastAsia" w:eastAsiaTheme="minorEastAsia"/>
                <w:color w:val="auto"/>
                <w:sz w:val="24"/>
                <w:highlight w:val="none"/>
                <w:lang w:val="en-US" w:eastAsia="zh-CN"/>
              </w:rPr>
              <w:t>以</w:t>
            </w:r>
            <w:r>
              <w:rPr>
                <w:rFonts w:hint="eastAsia" w:ascii="宋体" w:hAnsi="宋体" w:eastAsia="宋体" w:cs="宋体"/>
                <w:color w:val="auto"/>
                <w:kern w:val="2"/>
                <w:sz w:val="24"/>
                <w:szCs w:val="24"/>
                <w:highlight w:val="none"/>
                <w:lang w:val="en-US" w:eastAsia="zh-CN" w:bidi="ar"/>
                <w:woUserID w:val="1"/>
              </w:rPr>
              <w:t>履历</w:t>
            </w:r>
            <w:r>
              <w:rPr>
                <w:rFonts w:hint="default" w:ascii="宋体" w:hAnsi="宋体" w:eastAsia="宋体" w:cs="宋体"/>
                <w:color w:val="auto"/>
                <w:kern w:val="2"/>
                <w:sz w:val="24"/>
                <w:szCs w:val="24"/>
                <w:highlight w:val="none"/>
                <w:lang w:eastAsia="zh-CN" w:bidi="ar"/>
                <w:woUserID w:val="1"/>
              </w:rPr>
              <w:t>历年</w:t>
            </w:r>
            <w:r>
              <w:rPr>
                <w:rFonts w:hint="eastAsia" w:ascii="宋体" w:hAnsi="宋体" w:eastAsia="宋体" w:cs="宋体"/>
                <w:color w:val="auto"/>
                <w:kern w:val="2"/>
                <w:sz w:val="24"/>
                <w:szCs w:val="24"/>
                <w:highlight w:val="none"/>
                <w:lang w:val="en-US" w:eastAsia="zh-CN" w:bidi="ar"/>
                <w:woUserID w:val="1"/>
              </w:rPr>
              <w:t>工作经验加盖公章</w:t>
            </w:r>
            <w:r>
              <w:rPr>
                <w:rFonts w:hint="default" w:cs="仿宋_GB2312" w:asciiTheme="minorEastAsia" w:hAnsiTheme="minorEastAsia" w:eastAsiaTheme="minorEastAsia"/>
                <w:color w:val="auto"/>
                <w:sz w:val="24"/>
                <w:highlight w:val="none"/>
                <w:lang w:eastAsia="zh-CN"/>
                <w:woUserID w:val="1"/>
              </w:rPr>
              <w:t>为准</w:t>
            </w:r>
            <w:r>
              <w:rPr>
                <w:rFonts w:hint="eastAsia" w:cs="仿宋_GB2312" w:asciiTheme="minorEastAsia" w:hAnsiTheme="minorEastAsia" w:eastAsiaTheme="minorEastAsia"/>
                <w:color w:val="auto"/>
                <w:sz w:val="24"/>
                <w:highlight w:val="none"/>
                <w:lang w:val="en-US" w:eastAsia="zh-CN"/>
              </w:rPr>
              <w:t>），每人1分，最高3分。</w:t>
            </w:r>
          </w:p>
          <w:p w14:paraId="5806CD0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eastAsia="zh-CN"/>
                <w:woUserID w:val="1"/>
              </w:rPr>
            </w:pPr>
            <w:r>
              <w:rPr>
                <w:rFonts w:hint="default" w:ascii="宋体" w:hAnsi="宋体" w:cs="宋体"/>
                <w:color w:val="auto"/>
                <w:kern w:val="0"/>
                <w:sz w:val="24"/>
                <w:szCs w:val="24"/>
                <w:highlight w:val="none"/>
                <w:lang w:eastAsia="zh-CN"/>
                <w:woUserID w:val="1"/>
              </w:rPr>
              <w:t>（3）</w:t>
            </w:r>
            <w:r>
              <w:rPr>
                <w:rFonts w:hint="eastAsia" w:cs="宋体" w:asciiTheme="majorEastAsia" w:hAnsiTheme="majorEastAsia" w:eastAsiaTheme="majorEastAsia"/>
                <w:color w:val="auto"/>
                <w:kern w:val="0"/>
                <w:sz w:val="24"/>
                <w:szCs w:val="24"/>
                <w:highlight w:val="none"/>
                <w:lang w:val="en-US" w:eastAsia="zh-CN"/>
                <w:woUserID w:val="1"/>
              </w:rPr>
              <w:t>项目组成员</w:t>
            </w:r>
            <w:r>
              <w:rPr>
                <w:rFonts w:hint="eastAsia" w:ascii="宋体" w:hAnsi="宋体" w:eastAsia="宋体" w:cs="宋体"/>
                <w:color w:val="auto"/>
                <w:sz w:val="24"/>
                <w:szCs w:val="24"/>
                <w:highlight w:val="none"/>
                <w:woUserID w:val="1"/>
              </w:rPr>
              <w:t>从事信息化项目</w:t>
            </w:r>
            <w:r>
              <w:rPr>
                <w:rFonts w:hint="eastAsia" w:ascii="宋体" w:hAnsi="宋体" w:eastAsia="宋体" w:cs="宋体"/>
                <w:color w:val="auto"/>
                <w:sz w:val="24"/>
                <w:szCs w:val="24"/>
                <w:highlight w:val="none"/>
                <w:lang w:val="en-US" w:eastAsia="zh-CN"/>
                <w:woUserID w:val="1"/>
              </w:rPr>
              <w:t>开发</w:t>
            </w:r>
            <w:r>
              <w:rPr>
                <w:rFonts w:hint="eastAsia" w:ascii="宋体" w:hAnsi="宋体" w:eastAsia="宋体" w:cs="宋体"/>
                <w:color w:val="auto"/>
                <w:sz w:val="24"/>
                <w:szCs w:val="24"/>
                <w:highlight w:val="none"/>
                <w:woUserID w:val="1"/>
              </w:rPr>
              <w:t>或运维工作2年以上人员数不少于50%</w:t>
            </w:r>
            <w:r>
              <w:rPr>
                <w:rFonts w:hint="default" w:ascii="宋体" w:hAnsi="宋体" w:eastAsia="宋体" w:cs="宋体"/>
                <w:color w:val="auto"/>
                <w:sz w:val="24"/>
                <w:szCs w:val="24"/>
                <w:highlight w:val="none"/>
                <w:woUserID w:val="1"/>
              </w:rPr>
              <w:t>。</w:t>
            </w:r>
            <w:r>
              <w:rPr>
                <w:rFonts w:hint="eastAsia" w:ascii="宋体" w:hAnsi="宋体" w:eastAsia="宋体" w:cs="宋体"/>
                <w:color w:val="auto"/>
                <w:kern w:val="2"/>
                <w:sz w:val="24"/>
                <w:szCs w:val="24"/>
                <w:highlight w:val="none"/>
                <w:lang w:val="en-US" w:eastAsia="zh-CN" w:bidi="ar"/>
                <w:woUserID w:val="1"/>
              </w:rPr>
              <w:t>符合得</w:t>
            </w:r>
            <w:r>
              <w:rPr>
                <w:rFonts w:hint="default" w:ascii="宋体" w:hAnsi="宋体" w:eastAsia="宋体" w:cs="宋体"/>
                <w:color w:val="auto"/>
                <w:kern w:val="2"/>
                <w:sz w:val="24"/>
                <w:szCs w:val="24"/>
                <w:highlight w:val="none"/>
                <w:lang w:eastAsia="zh-CN" w:bidi="ar"/>
                <w:woUserID w:val="1"/>
              </w:rPr>
              <w:t>1</w:t>
            </w:r>
            <w:r>
              <w:rPr>
                <w:rFonts w:hint="eastAsia" w:ascii="宋体" w:hAnsi="宋体" w:eastAsia="宋体" w:cs="宋体"/>
                <w:color w:val="auto"/>
                <w:kern w:val="2"/>
                <w:sz w:val="24"/>
                <w:szCs w:val="24"/>
                <w:highlight w:val="none"/>
                <w:lang w:val="en-US" w:eastAsia="zh-CN" w:bidi="ar"/>
                <w:woUserID w:val="1"/>
              </w:rPr>
              <w:t>分，不符合不得分。</w:t>
            </w:r>
          </w:p>
          <w:p w14:paraId="3530B0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提供相关情况说明、人员配置表、</w:t>
            </w:r>
            <w:r>
              <w:rPr>
                <w:rFonts w:hint="eastAsia" w:cs="仿宋_GB2312" w:asciiTheme="minorEastAsia" w:hAnsiTheme="minorEastAsia" w:eastAsiaTheme="minorEastAsia"/>
                <w:color w:val="auto"/>
                <w:sz w:val="24"/>
                <w:highlight w:val="none"/>
                <w:lang w:val="en-US" w:eastAsia="zh-CN"/>
              </w:rPr>
              <w:t>项目合同复印件证明</w:t>
            </w:r>
            <w:r>
              <w:rPr>
                <w:rFonts w:hint="eastAsia" w:ascii="宋体" w:hAnsi="宋体" w:eastAsia="宋体" w:cs="宋体"/>
                <w:color w:val="auto"/>
                <w:kern w:val="0"/>
                <w:sz w:val="24"/>
                <w:szCs w:val="24"/>
                <w:highlight w:val="none"/>
                <w:lang w:val="en-US" w:eastAsia="zh-CN"/>
              </w:rPr>
              <w:t>及社保证明等材料。</w:t>
            </w:r>
          </w:p>
        </w:tc>
        <w:tc>
          <w:tcPr>
            <w:tcW w:w="424" w:type="pct"/>
            <w:vAlign w:val="center"/>
          </w:tcPr>
          <w:p w14:paraId="57B413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rPr>
            </w:pPr>
            <w:r>
              <w:rPr>
                <w:rFonts w:hint="default" w:ascii="宋体" w:hAnsi="宋体" w:cs="宋体"/>
                <w:color w:val="auto"/>
                <w:sz w:val="24"/>
                <w:szCs w:val="24"/>
                <w:highlight w:val="none"/>
                <w:lang w:eastAsia="zh-CN"/>
                <w:woUserID w:val="1"/>
              </w:rPr>
              <w:t>8</w:t>
            </w:r>
          </w:p>
        </w:tc>
      </w:tr>
      <w:tr w14:paraId="5DEF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shd w:val="clear" w:color="auto" w:fill="auto"/>
            <w:vAlign w:val="center"/>
          </w:tcPr>
          <w:p w14:paraId="40C5EE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3.3</w:t>
            </w:r>
          </w:p>
        </w:tc>
        <w:tc>
          <w:tcPr>
            <w:tcW w:w="4138" w:type="pct"/>
            <w:vAlign w:val="center"/>
          </w:tcPr>
          <w:p w14:paraId="18F916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val="en-US" w:eastAsia="zh-CN"/>
              </w:rPr>
            </w:pPr>
            <w:r>
              <w:rPr>
                <w:rFonts w:hint="eastAsia" w:cs="宋体" w:asciiTheme="majorEastAsia" w:hAnsiTheme="majorEastAsia" w:eastAsiaTheme="majorEastAsia"/>
                <w:color w:val="auto"/>
                <w:kern w:val="0"/>
                <w:sz w:val="24"/>
                <w:szCs w:val="24"/>
                <w:highlight w:val="none"/>
                <w:lang w:val="en-US" w:eastAsia="zh-CN"/>
              </w:rPr>
              <w:t>项目组成员</w:t>
            </w:r>
            <w:r>
              <w:rPr>
                <w:rFonts w:hint="eastAsia" w:cs="宋体" w:asciiTheme="majorEastAsia" w:hAnsiTheme="majorEastAsia" w:eastAsiaTheme="majorEastAsia"/>
                <w:color w:val="auto"/>
                <w:kern w:val="0"/>
                <w:sz w:val="24"/>
                <w:szCs w:val="24"/>
                <w:highlight w:val="none"/>
              </w:rPr>
              <w:t>人员配置是否合理</w:t>
            </w:r>
            <w:r>
              <w:rPr>
                <w:rFonts w:hint="eastAsia" w:cs="宋体" w:asciiTheme="majorEastAsia" w:hAnsiTheme="majorEastAsia" w:eastAsiaTheme="majorEastAsia"/>
                <w:color w:val="auto"/>
                <w:kern w:val="0"/>
                <w:sz w:val="24"/>
                <w:szCs w:val="24"/>
                <w:highlight w:val="none"/>
                <w:lang w:val="en-US" w:eastAsia="zh-CN"/>
              </w:rPr>
              <w:t>,</w:t>
            </w:r>
            <w:r>
              <w:rPr>
                <w:rFonts w:hint="eastAsia" w:cs="宋体" w:asciiTheme="majorEastAsia" w:hAnsiTheme="majorEastAsia" w:eastAsiaTheme="majorEastAsia"/>
                <w:color w:val="auto"/>
                <w:kern w:val="0"/>
                <w:sz w:val="24"/>
                <w:szCs w:val="24"/>
                <w:highlight w:val="none"/>
              </w:rPr>
              <w:t>是否具有类似项目建设经验</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根据人员相关工作经验丰富程度进行评分</w:t>
            </w:r>
            <w:r>
              <w:rPr>
                <w:rFonts w:hint="eastAsia" w:cs="宋体" w:asciiTheme="majorEastAsia" w:hAnsiTheme="majorEastAsia" w:eastAsiaTheme="majorEastAsia"/>
                <w:color w:val="auto"/>
                <w:kern w:val="0"/>
                <w:sz w:val="24"/>
                <w:szCs w:val="24"/>
                <w:highlight w:val="none"/>
                <w:lang w:val="en-US" w:eastAsia="zh-CN"/>
              </w:rPr>
              <w:t>(评审范围：2,1,0)。</w:t>
            </w:r>
          </w:p>
        </w:tc>
        <w:tc>
          <w:tcPr>
            <w:tcW w:w="424" w:type="pct"/>
            <w:vAlign w:val="center"/>
          </w:tcPr>
          <w:p w14:paraId="66B919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default" w:ascii="宋体" w:hAnsi="宋体" w:cs="宋体"/>
                <w:color w:val="auto"/>
                <w:sz w:val="24"/>
                <w:szCs w:val="24"/>
                <w:highlight w:val="none"/>
                <w:lang w:eastAsia="zh-CN"/>
                <w:woUserID w:val="1"/>
              </w:rPr>
              <w:t>2</w:t>
            </w:r>
          </w:p>
        </w:tc>
      </w:tr>
      <w:tr w14:paraId="64ED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shd w:val="clear" w:color="auto" w:fill="auto"/>
            <w:vAlign w:val="center"/>
          </w:tcPr>
          <w:p w14:paraId="473DA2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3.4</w:t>
            </w:r>
          </w:p>
        </w:tc>
        <w:tc>
          <w:tcPr>
            <w:tcW w:w="4138" w:type="pct"/>
            <w:vAlign w:val="center"/>
          </w:tcPr>
          <w:p w14:paraId="53161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【客观分】驻场要求</w:t>
            </w:r>
          </w:p>
          <w:p w14:paraId="1F835D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项目组</w:t>
            </w:r>
            <w:r>
              <w:rPr>
                <w:rFonts w:hint="eastAsia" w:ascii="宋体" w:hAnsi="宋体" w:cs="宋体"/>
                <w:color w:val="auto"/>
                <w:kern w:val="0"/>
                <w:sz w:val="24"/>
                <w:szCs w:val="24"/>
                <w:highlight w:val="none"/>
                <w:lang w:val="en-US" w:eastAsia="zh-CN"/>
              </w:rPr>
              <w:t>成员</w:t>
            </w:r>
            <w:r>
              <w:rPr>
                <w:rFonts w:hint="eastAsia" w:ascii="宋体" w:hAnsi="宋体" w:eastAsia="宋体" w:cs="宋体"/>
                <w:color w:val="auto"/>
                <w:kern w:val="0"/>
                <w:sz w:val="24"/>
                <w:szCs w:val="24"/>
                <w:highlight w:val="none"/>
              </w:rPr>
              <w:t>专业工程师驻场人员数量</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不少于10人</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是否满足</w:t>
            </w:r>
            <w:r>
              <w:rPr>
                <w:rFonts w:hint="eastAsia" w:ascii="宋体" w:hAnsi="宋体" w:eastAsia="宋体" w:cs="宋体"/>
                <w:color w:val="auto"/>
                <w:kern w:val="0"/>
                <w:sz w:val="24"/>
                <w:szCs w:val="24"/>
                <w:highlight w:val="none"/>
                <w:lang w:val="en-US" w:eastAsia="zh-CN"/>
              </w:rPr>
              <w:t>采购需求</w:t>
            </w:r>
            <w:r>
              <w:rPr>
                <w:rFonts w:hint="eastAsia" w:ascii="宋体" w:hAnsi="宋体" w:eastAsia="宋体" w:cs="宋体"/>
                <w:color w:val="auto"/>
                <w:kern w:val="0"/>
                <w:sz w:val="24"/>
                <w:szCs w:val="24"/>
                <w:highlight w:val="none"/>
              </w:rPr>
              <w:t>，满足得</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不满足不得分；</w:t>
            </w:r>
          </w:p>
        </w:tc>
        <w:tc>
          <w:tcPr>
            <w:tcW w:w="424" w:type="pct"/>
            <w:vAlign w:val="center"/>
          </w:tcPr>
          <w:p w14:paraId="294EC4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14:paraId="3FC8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shd w:val="clear" w:color="auto" w:fill="auto"/>
            <w:vAlign w:val="center"/>
          </w:tcPr>
          <w:p w14:paraId="061B3E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3.5</w:t>
            </w:r>
          </w:p>
        </w:tc>
        <w:tc>
          <w:tcPr>
            <w:tcW w:w="4138" w:type="pct"/>
            <w:vAlign w:val="center"/>
          </w:tcPr>
          <w:p w14:paraId="5ADB9A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color w:val="auto"/>
                <w:kern w:val="0"/>
                <w:sz w:val="24"/>
                <w:szCs w:val="24"/>
                <w:highlight w:val="none"/>
              </w:rPr>
              <w:t>是否承诺当派驻工程师无法解决问题时或技术力量不足时，及时提供后援技术支持和补充，承诺得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提供相关承诺函，未提供</w:t>
            </w:r>
            <w:r>
              <w:rPr>
                <w:rFonts w:hint="eastAsia" w:ascii="宋体" w:hAnsi="宋体" w:cs="宋体"/>
                <w:color w:val="auto"/>
                <w:kern w:val="0"/>
                <w:sz w:val="24"/>
                <w:szCs w:val="24"/>
                <w:highlight w:val="none"/>
                <w:lang w:val="en-US" w:eastAsia="zh-CN"/>
              </w:rPr>
              <w:t>或不符合</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24" w:type="pct"/>
            <w:vAlign w:val="center"/>
          </w:tcPr>
          <w:p w14:paraId="27BB0C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14:paraId="344F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5349A6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w:t>
            </w:r>
          </w:p>
        </w:tc>
        <w:tc>
          <w:tcPr>
            <w:tcW w:w="4138" w:type="pct"/>
            <w:vAlign w:val="center"/>
          </w:tcPr>
          <w:p w14:paraId="56B494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color w:val="auto"/>
                <w:kern w:val="0"/>
                <w:sz w:val="24"/>
                <w:szCs w:val="24"/>
                <w:highlight w:val="none"/>
              </w:rPr>
              <w:t>投标人承诺项目组工程师能够在非工作时间（尤其是国定节假日、双休日）响应任务、及时到现场处置及响应效率情况，承诺得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提供相关承诺函，未提供</w:t>
            </w:r>
            <w:r>
              <w:rPr>
                <w:rFonts w:hint="eastAsia" w:ascii="宋体" w:hAnsi="宋体" w:cs="宋体"/>
                <w:color w:val="auto"/>
                <w:kern w:val="0"/>
                <w:sz w:val="24"/>
                <w:szCs w:val="24"/>
                <w:highlight w:val="none"/>
                <w:lang w:val="en-US" w:eastAsia="zh-CN"/>
              </w:rPr>
              <w:t>或不符合</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24" w:type="pct"/>
            <w:vAlign w:val="center"/>
          </w:tcPr>
          <w:p w14:paraId="537187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14:paraId="4E07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Align w:val="center"/>
          </w:tcPr>
          <w:p w14:paraId="663FC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4138" w:type="pct"/>
            <w:vAlign w:val="center"/>
          </w:tcPr>
          <w:p w14:paraId="5D3BEA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color w:val="auto"/>
                <w:kern w:val="2"/>
                <w:sz w:val="24"/>
                <w:szCs w:val="24"/>
                <w:highlight w:val="none"/>
                <w:shd w:val="clear" w:color="auto" w:fill="FFFFFF"/>
                <w:lang w:val="en-US" w:eastAsia="zh-CN" w:bidi="ar-SA"/>
              </w:rPr>
              <w:t>需求分析</w:t>
            </w:r>
          </w:p>
        </w:tc>
        <w:tc>
          <w:tcPr>
            <w:tcW w:w="424" w:type="pct"/>
            <w:vAlign w:val="center"/>
          </w:tcPr>
          <w:p w14:paraId="2AD70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054F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263FE4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4.1</w:t>
            </w:r>
          </w:p>
        </w:tc>
        <w:tc>
          <w:tcPr>
            <w:tcW w:w="4138" w:type="pct"/>
            <w:shd w:val="clear" w:color="auto" w:fill="auto"/>
            <w:vAlign w:val="center"/>
          </w:tcPr>
          <w:p w14:paraId="454756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0"/>
              <w:rPr>
                <w:rFonts w:hint="eastAsia" w:cs="仿宋_GB2312" w:asciiTheme="majorEastAsia" w:hAnsiTheme="majorEastAsia" w:eastAsiaTheme="majorEastAsia"/>
                <w:color w:val="auto"/>
                <w:kern w:val="2"/>
                <w:sz w:val="24"/>
                <w:szCs w:val="24"/>
                <w:highlight w:val="none"/>
                <w:lang w:val="en-US" w:eastAsia="zh-CN" w:bidi="ar-SA"/>
              </w:rPr>
            </w:pPr>
            <w:r>
              <w:rPr>
                <w:rFonts w:hint="eastAsia" w:cs="宋体" w:asciiTheme="majorEastAsia" w:hAnsiTheme="majorEastAsia" w:eastAsiaTheme="majorEastAsia"/>
                <w:color w:val="auto"/>
                <w:kern w:val="0"/>
                <w:sz w:val="24"/>
                <w:szCs w:val="24"/>
                <w:highlight w:val="none"/>
              </w:rPr>
              <w:t>投标人对项目需求的理解</w:t>
            </w:r>
            <w:r>
              <w:rPr>
                <w:rFonts w:hint="eastAsia" w:cs="宋体" w:asciiTheme="majorEastAsia" w:hAnsiTheme="majorEastAsia" w:eastAsiaTheme="majorEastAsia"/>
                <w:color w:val="auto"/>
                <w:kern w:val="0"/>
                <w:sz w:val="24"/>
                <w:szCs w:val="24"/>
                <w:highlight w:val="none"/>
                <w:lang w:val="en-US" w:eastAsia="zh-CN"/>
              </w:rPr>
              <w:t>准确</w:t>
            </w:r>
            <w:r>
              <w:rPr>
                <w:rFonts w:hint="eastAsia" w:cs="宋体" w:asciiTheme="majorEastAsia" w:hAnsiTheme="majorEastAsia" w:eastAsiaTheme="majorEastAsia"/>
                <w:color w:val="auto"/>
                <w:kern w:val="0"/>
                <w:sz w:val="24"/>
                <w:szCs w:val="24"/>
                <w:highlight w:val="none"/>
                <w:lang w:eastAsia="zh-CN"/>
              </w:rPr>
              <w:t>、</w:t>
            </w:r>
            <w:r>
              <w:rPr>
                <w:rFonts w:hint="eastAsia" w:cs="宋体" w:asciiTheme="majorEastAsia" w:hAnsiTheme="majorEastAsia" w:eastAsiaTheme="majorEastAsia"/>
                <w:color w:val="auto"/>
                <w:kern w:val="0"/>
                <w:sz w:val="24"/>
                <w:szCs w:val="24"/>
                <w:highlight w:val="none"/>
                <w:lang w:val="en-US" w:eastAsia="zh-CN"/>
              </w:rPr>
              <w:t>对省市社保相关系统情况清楚</w:t>
            </w:r>
            <w:r>
              <w:rPr>
                <w:rFonts w:hint="eastAsia" w:cs="宋体" w:asciiTheme="majorEastAsia" w:hAnsiTheme="majorEastAsia" w:eastAsiaTheme="majorEastAsia"/>
                <w:color w:val="auto"/>
                <w:kern w:val="0"/>
                <w:sz w:val="24"/>
                <w:szCs w:val="24"/>
                <w:highlight w:val="none"/>
              </w:rPr>
              <w:t>，</w:t>
            </w:r>
            <w:r>
              <w:rPr>
                <w:rFonts w:hint="eastAsia" w:cs="宋体" w:asciiTheme="majorEastAsia" w:hAnsiTheme="majorEastAsia" w:eastAsiaTheme="majorEastAsia"/>
                <w:color w:val="auto"/>
                <w:kern w:val="0"/>
                <w:sz w:val="24"/>
                <w:szCs w:val="24"/>
                <w:highlight w:val="none"/>
                <w:lang w:val="en-US" w:eastAsia="zh-CN"/>
              </w:rPr>
              <w:t>根据理解准确性，熟悉程度进行评分(评审范围：6,5,4,3,2,1,0)。</w:t>
            </w:r>
          </w:p>
        </w:tc>
        <w:tc>
          <w:tcPr>
            <w:tcW w:w="424" w:type="pct"/>
            <w:vAlign w:val="center"/>
          </w:tcPr>
          <w:p w14:paraId="7B215A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6</w:t>
            </w:r>
          </w:p>
        </w:tc>
      </w:tr>
      <w:tr w14:paraId="4584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6AC82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4.2</w:t>
            </w:r>
          </w:p>
        </w:tc>
        <w:tc>
          <w:tcPr>
            <w:tcW w:w="4138" w:type="pct"/>
            <w:vAlign w:val="center"/>
          </w:tcPr>
          <w:p w14:paraId="7EA0EB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bCs/>
                <w:color w:val="auto"/>
                <w:kern w:val="2"/>
                <w:sz w:val="24"/>
                <w:szCs w:val="22"/>
                <w:highlight w:val="none"/>
                <w:lang w:val="en-US" w:eastAsia="zh-CN" w:bidi="ar-SA"/>
              </w:rPr>
            </w:pPr>
            <w:r>
              <w:rPr>
                <w:rFonts w:hint="eastAsia" w:asciiTheme="majorEastAsia" w:hAnsiTheme="majorEastAsia" w:eastAsiaTheme="majorEastAsia"/>
                <w:bCs/>
                <w:color w:val="auto"/>
                <w:sz w:val="24"/>
                <w:szCs w:val="24"/>
                <w:highlight w:val="none"/>
              </w:rPr>
              <w:t>投标人</w:t>
            </w:r>
            <w:r>
              <w:rPr>
                <w:rFonts w:hint="eastAsia" w:asciiTheme="majorEastAsia" w:hAnsiTheme="majorEastAsia" w:eastAsiaTheme="majorEastAsia"/>
                <w:bCs/>
                <w:color w:val="auto"/>
                <w:sz w:val="24"/>
                <w:szCs w:val="24"/>
                <w:highlight w:val="none"/>
                <w:lang w:val="en-US" w:eastAsia="zh-CN"/>
              </w:rPr>
              <w:t>结合</w:t>
            </w:r>
            <w:r>
              <w:rPr>
                <w:rFonts w:hint="eastAsia" w:asciiTheme="majorEastAsia" w:hAnsiTheme="majorEastAsia" w:eastAsiaTheme="majorEastAsia"/>
                <w:bCs/>
                <w:color w:val="auto"/>
                <w:sz w:val="24"/>
                <w:szCs w:val="24"/>
                <w:highlight w:val="none"/>
              </w:rPr>
              <w:t>对项目的理解情况，包括对现有系统软件的应用情况、及信息系统软件存在的一些问题的建议,是否具有前瞻性、合理性和可行性</w:t>
            </w:r>
            <w:r>
              <w:rPr>
                <w:rFonts w:hint="eastAsia" w:asciiTheme="majorEastAsia" w:hAnsiTheme="majorEastAsia" w:eastAsiaTheme="majorEastAsia"/>
                <w:bCs/>
                <w:color w:val="auto"/>
                <w:sz w:val="24"/>
                <w:szCs w:val="24"/>
                <w:highlight w:val="none"/>
                <w:lang w:val="en-US" w:eastAsia="zh-CN"/>
              </w:rPr>
              <w:t>等进行评分</w:t>
            </w:r>
            <w:r>
              <w:rPr>
                <w:rFonts w:hint="eastAsia" w:cs="宋体" w:asciiTheme="majorEastAsia" w:hAnsiTheme="majorEastAsia" w:eastAsiaTheme="majorEastAsia"/>
                <w:color w:val="auto"/>
                <w:kern w:val="0"/>
                <w:sz w:val="24"/>
                <w:szCs w:val="24"/>
                <w:highlight w:val="none"/>
                <w:lang w:val="en-US" w:eastAsia="zh-CN"/>
              </w:rPr>
              <w:t>(评审范围：6,5,4,3,2,1,0)。</w:t>
            </w:r>
          </w:p>
        </w:tc>
        <w:tc>
          <w:tcPr>
            <w:tcW w:w="424" w:type="pct"/>
            <w:vAlign w:val="center"/>
          </w:tcPr>
          <w:p w14:paraId="3388DE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6</w:t>
            </w:r>
          </w:p>
        </w:tc>
      </w:tr>
      <w:tr w14:paraId="2699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096352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4138" w:type="pct"/>
            <w:vAlign w:val="center"/>
          </w:tcPr>
          <w:p w14:paraId="313C0D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技术服务方案</w:t>
            </w:r>
          </w:p>
        </w:tc>
        <w:tc>
          <w:tcPr>
            <w:tcW w:w="424" w:type="pct"/>
            <w:vAlign w:val="center"/>
          </w:tcPr>
          <w:p w14:paraId="52E3EC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55AA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57C032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5.1</w:t>
            </w:r>
          </w:p>
        </w:tc>
        <w:tc>
          <w:tcPr>
            <w:tcW w:w="4138" w:type="pct"/>
            <w:vAlign w:val="center"/>
          </w:tcPr>
          <w:p w14:paraId="5E9159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cs="宋体"/>
                <w:color w:val="auto"/>
                <w:sz w:val="24"/>
                <w:szCs w:val="24"/>
                <w:highlight w:val="none"/>
                <w:shd w:val="clear" w:color="auto" w:fill="FFFFFF"/>
                <w:lang w:val="en-US" w:eastAsia="zh-CN"/>
              </w:rPr>
            </w:pPr>
            <w:r>
              <w:rPr>
                <w:rFonts w:hint="eastAsia" w:cs="仿宋_GB2312" w:asciiTheme="minorEastAsia" w:hAnsiTheme="minorEastAsia" w:eastAsiaTheme="minorEastAsia"/>
                <w:color w:val="auto"/>
                <w:sz w:val="24"/>
                <w:szCs w:val="24"/>
                <w:highlight w:val="none"/>
              </w:rPr>
              <w:t>投标方案是否符合相关的国家法律、法规。完全符合得</w:t>
            </w:r>
            <w:r>
              <w:rPr>
                <w:rFonts w:hint="eastAsia" w:cs="仿宋_GB2312" w:asciiTheme="minorEastAsia" w:hAnsiTheme="minorEastAsia" w:eastAsiaTheme="minorEastAsia"/>
                <w:color w:val="auto"/>
                <w:sz w:val="24"/>
                <w:szCs w:val="24"/>
                <w:highlight w:val="none"/>
                <w:lang w:val="en-US" w:eastAsia="zh-CN"/>
              </w:rPr>
              <w:t>2</w:t>
            </w:r>
            <w:r>
              <w:rPr>
                <w:rFonts w:hint="eastAsia" w:cs="仿宋_GB2312" w:asciiTheme="minorEastAsia" w:hAnsiTheme="minorEastAsia" w:eastAsiaTheme="minorEastAsia"/>
                <w:color w:val="auto"/>
                <w:sz w:val="24"/>
                <w:szCs w:val="24"/>
                <w:highlight w:val="none"/>
              </w:rPr>
              <w:t>分</w:t>
            </w:r>
            <w:r>
              <w:rPr>
                <w:rFonts w:hint="eastAsia" w:cs="仿宋_GB2312" w:asciiTheme="minorEastAsia" w:hAnsiTheme="minorEastAsia" w:eastAsiaTheme="minorEastAsia"/>
                <w:color w:val="auto"/>
                <w:sz w:val="24"/>
                <w:szCs w:val="24"/>
                <w:highlight w:val="none"/>
                <w:lang w:eastAsia="zh-CN"/>
              </w:rPr>
              <w:t>，</w:t>
            </w:r>
            <w:r>
              <w:rPr>
                <w:rFonts w:hint="eastAsia" w:cs="仿宋_GB2312" w:asciiTheme="minorEastAsia" w:hAnsiTheme="minorEastAsia" w:eastAsiaTheme="minorEastAsia"/>
                <w:color w:val="auto"/>
                <w:sz w:val="24"/>
                <w:szCs w:val="24"/>
                <w:highlight w:val="none"/>
              </w:rPr>
              <w:t>基本符合得</w:t>
            </w:r>
            <w:r>
              <w:rPr>
                <w:rFonts w:hint="eastAsia" w:cs="仿宋_GB2312" w:asciiTheme="minorEastAsia" w:hAnsiTheme="minorEastAsia" w:eastAsiaTheme="minorEastAsia"/>
                <w:color w:val="auto"/>
                <w:sz w:val="24"/>
                <w:szCs w:val="24"/>
                <w:highlight w:val="none"/>
                <w:lang w:val="en-US" w:eastAsia="zh-CN"/>
              </w:rPr>
              <w:t>1</w:t>
            </w:r>
            <w:r>
              <w:rPr>
                <w:rFonts w:hint="eastAsia" w:cs="仿宋_GB2312" w:asciiTheme="minorEastAsia" w:hAnsiTheme="minorEastAsia" w:eastAsiaTheme="minorEastAsia"/>
                <w:color w:val="auto"/>
                <w:sz w:val="24"/>
                <w:szCs w:val="24"/>
                <w:highlight w:val="none"/>
              </w:rPr>
              <w:t>分</w:t>
            </w:r>
            <w:r>
              <w:rPr>
                <w:rFonts w:hint="eastAsia" w:cs="仿宋_GB2312" w:asciiTheme="minorEastAsia" w:hAnsiTheme="minorEastAsia" w:eastAsiaTheme="minorEastAsia"/>
                <w:color w:val="auto"/>
                <w:sz w:val="24"/>
                <w:szCs w:val="24"/>
                <w:highlight w:val="none"/>
                <w:lang w:eastAsia="zh-CN"/>
              </w:rPr>
              <w:t>，</w:t>
            </w:r>
            <w:r>
              <w:rPr>
                <w:rFonts w:hint="eastAsia" w:cs="仿宋_GB2312" w:asciiTheme="minorEastAsia" w:hAnsiTheme="minorEastAsia" w:eastAsiaTheme="minorEastAsia"/>
                <w:color w:val="auto"/>
                <w:sz w:val="24"/>
                <w:szCs w:val="24"/>
                <w:highlight w:val="none"/>
                <w:lang w:val="en-US" w:eastAsia="zh-CN"/>
              </w:rPr>
              <w:t>不符合</w:t>
            </w:r>
            <w:r>
              <w:rPr>
                <w:rFonts w:hint="eastAsia" w:ascii="宋体" w:hAnsi="宋体" w:eastAsia="宋体" w:cs="宋体"/>
                <w:color w:val="auto"/>
                <w:kern w:val="0"/>
                <w:sz w:val="24"/>
                <w:szCs w:val="24"/>
                <w:highlight w:val="none"/>
                <w:lang w:val="en-US" w:eastAsia="zh-CN"/>
              </w:rPr>
              <w:t>不得分</w:t>
            </w:r>
            <w:r>
              <w:rPr>
                <w:rFonts w:hint="eastAsia" w:cs="宋体" w:asciiTheme="majorEastAsia" w:hAnsiTheme="majorEastAsia" w:eastAsiaTheme="majorEastAsia"/>
                <w:color w:val="auto"/>
                <w:kern w:val="0"/>
                <w:sz w:val="24"/>
                <w:szCs w:val="24"/>
                <w:highlight w:val="none"/>
                <w:lang w:val="en-US" w:eastAsia="zh-CN"/>
              </w:rPr>
              <w:t>(评审范围：2,1,0)</w:t>
            </w:r>
            <w:r>
              <w:rPr>
                <w:rFonts w:hint="eastAsia" w:cs="仿宋_GB2312" w:asciiTheme="minorEastAsia" w:hAnsiTheme="minorEastAsia" w:eastAsiaTheme="minorEastAsia"/>
                <w:color w:val="auto"/>
                <w:sz w:val="24"/>
                <w:szCs w:val="24"/>
                <w:highlight w:val="none"/>
              </w:rPr>
              <w:t>。</w:t>
            </w:r>
          </w:p>
        </w:tc>
        <w:tc>
          <w:tcPr>
            <w:tcW w:w="424" w:type="pct"/>
            <w:vAlign w:val="center"/>
          </w:tcPr>
          <w:p w14:paraId="6728BE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14:paraId="3B5D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23F582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5.2</w:t>
            </w:r>
          </w:p>
        </w:tc>
        <w:tc>
          <w:tcPr>
            <w:tcW w:w="4138" w:type="pct"/>
            <w:vAlign w:val="center"/>
          </w:tcPr>
          <w:p w14:paraId="771C1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投标人提供的服务过程和服务结果是否符合和满足相关国家标准、行业标准以及地方标准。</w:t>
            </w:r>
            <w:r>
              <w:rPr>
                <w:rFonts w:hint="eastAsia" w:cs="仿宋_GB2312" w:asciiTheme="minorEastAsia" w:hAnsiTheme="minorEastAsia" w:eastAsiaTheme="minorEastAsia"/>
                <w:color w:val="auto"/>
                <w:sz w:val="24"/>
                <w:szCs w:val="24"/>
                <w:highlight w:val="none"/>
                <w:lang w:val="en-US" w:eastAsia="zh-CN"/>
              </w:rPr>
              <w:t>根据符合程度进行评分</w:t>
            </w:r>
            <w:r>
              <w:rPr>
                <w:rFonts w:hint="eastAsia" w:cs="宋体" w:asciiTheme="majorEastAsia" w:hAnsiTheme="majorEastAsia" w:eastAsiaTheme="majorEastAsia"/>
                <w:color w:val="auto"/>
                <w:kern w:val="0"/>
                <w:sz w:val="24"/>
                <w:szCs w:val="24"/>
                <w:highlight w:val="none"/>
                <w:lang w:val="en-US" w:eastAsia="zh-CN"/>
              </w:rPr>
              <w:t>(评审范围：2,1,0)。</w:t>
            </w:r>
          </w:p>
        </w:tc>
        <w:tc>
          <w:tcPr>
            <w:tcW w:w="424" w:type="pct"/>
            <w:vAlign w:val="center"/>
          </w:tcPr>
          <w:p w14:paraId="3A52D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14:paraId="26AD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4B5836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5.3</w:t>
            </w:r>
          </w:p>
        </w:tc>
        <w:tc>
          <w:tcPr>
            <w:tcW w:w="4138" w:type="pct"/>
            <w:vAlign w:val="center"/>
          </w:tcPr>
          <w:p w14:paraId="2F661C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杭州人社工作台系统社保模块运维服务</w:t>
            </w:r>
            <w:r>
              <w:rPr>
                <w:rFonts w:hint="eastAsia" w:cs="仿宋_GB2312" w:asciiTheme="minorEastAsia" w:hAnsiTheme="minorEastAsia" w:eastAsiaTheme="minorEastAsia"/>
                <w:color w:val="auto"/>
                <w:sz w:val="24"/>
                <w:szCs w:val="24"/>
                <w:highlight w:val="none"/>
                <w:lang w:val="en-US" w:eastAsia="zh-CN"/>
              </w:rPr>
              <w:t>方案:</w:t>
            </w:r>
            <w:r>
              <w:rPr>
                <w:rFonts w:hint="eastAsia" w:ascii="宋体" w:hAnsi="宋体" w:cs="宋体"/>
                <w:color w:val="auto"/>
                <w:sz w:val="24"/>
                <w:szCs w:val="24"/>
                <w:highlight w:val="none"/>
                <w:shd w:val="clear" w:color="auto" w:fill="FFFFFF"/>
                <w:lang w:val="en-US" w:eastAsia="zh-CN"/>
              </w:rPr>
              <w:t>包含但不限于咨询服务、历史数据查询、问题数据处理、数据统计服务、巡检服务</w:t>
            </w:r>
            <w:r>
              <w:rPr>
                <w:rFonts w:hint="eastAsia" w:cs="仿宋_GB2312" w:asciiTheme="minorEastAsia" w:hAnsiTheme="minorEastAsia" w:eastAsiaTheme="minorEastAsia"/>
                <w:color w:val="auto"/>
                <w:sz w:val="24"/>
                <w:szCs w:val="24"/>
                <w:highlight w:val="none"/>
                <w:lang w:val="en-US" w:eastAsia="zh-CN"/>
              </w:rPr>
              <w:t>等内容，</w:t>
            </w:r>
            <w:r>
              <w:rPr>
                <w:rFonts w:hint="eastAsia" w:ascii="宋体" w:hAnsi="宋体" w:eastAsia="宋体" w:cs="宋体"/>
                <w:color w:val="auto"/>
                <w:kern w:val="0"/>
                <w:sz w:val="24"/>
                <w:szCs w:val="24"/>
                <w:highlight w:val="none"/>
                <w:lang w:val="en-US" w:eastAsia="zh-CN" w:bidi="ar"/>
              </w:rPr>
              <w:t>根据内容完善程度、可行性等进行评分(评审范围：5,4,3,2,1,0)。</w:t>
            </w:r>
          </w:p>
        </w:tc>
        <w:tc>
          <w:tcPr>
            <w:tcW w:w="424" w:type="pct"/>
            <w:vAlign w:val="center"/>
          </w:tcPr>
          <w:p w14:paraId="60B985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6165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62B0EA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5.4</w:t>
            </w:r>
          </w:p>
        </w:tc>
        <w:tc>
          <w:tcPr>
            <w:tcW w:w="4138" w:type="pct"/>
            <w:vAlign w:val="center"/>
          </w:tcPr>
          <w:p w14:paraId="3A4A4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杭州人社工作台系统退管模块运维服务方案：</w:t>
            </w:r>
            <w:r>
              <w:rPr>
                <w:rFonts w:hint="eastAsia" w:ascii="宋体" w:hAnsi="宋体" w:cs="宋体"/>
                <w:color w:val="auto"/>
                <w:sz w:val="24"/>
                <w:szCs w:val="24"/>
                <w:highlight w:val="none"/>
                <w:shd w:val="clear" w:color="auto" w:fill="FFFFFF"/>
                <w:lang w:val="en-US" w:eastAsia="zh-CN"/>
              </w:rPr>
              <w:t>包含但不限于</w:t>
            </w:r>
            <w:r>
              <w:rPr>
                <w:rFonts w:hint="eastAsia" w:ascii="宋体" w:hAnsi="宋体" w:eastAsia="宋体" w:cs="宋体"/>
                <w:color w:val="auto"/>
                <w:sz w:val="24"/>
                <w:szCs w:val="24"/>
                <w:highlight w:val="none"/>
                <w:shd w:val="clear" w:color="auto" w:fill="FFFFFF"/>
                <w:lang w:val="en-US" w:eastAsia="zh-CN"/>
              </w:rPr>
              <w:t>业务咨询服务、历史数据查询、系统问题数据处理服务、模块经办问题协助处理服务、数据统计服务、巡检服务等内容，</w:t>
            </w:r>
            <w:r>
              <w:rPr>
                <w:rFonts w:hint="eastAsia" w:ascii="宋体" w:hAnsi="宋体" w:eastAsia="宋体" w:cs="宋体"/>
                <w:color w:val="auto"/>
                <w:kern w:val="0"/>
                <w:sz w:val="24"/>
                <w:szCs w:val="24"/>
                <w:highlight w:val="none"/>
                <w:lang w:val="en-US" w:eastAsia="zh-CN" w:bidi="ar"/>
              </w:rPr>
              <w:t>根据内容完善程度、可行性等进行评分(评审范围：6,5,4,3,2,1,0)。</w:t>
            </w:r>
          </w:p>
        </w:tc>
        <w:tc>
          <w:tcPr>
            <w:tcW w:w="424" w:type="pct"/>
            <w:vAlign w:val="center"/>
          </w:tcPr>
          <w:p w14:paraId="6EBD9C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r>
      <w:tr w14:paraId="6920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4697C2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5.5</w:t>
            </w:r>
          </w:p>
        </w:tc>
        <w:tc>
          <w:tcPr>
            <w:tcW w:w="4138" w:type="pct"/>
            <w:shd w:val="clear" w:color="auto" w:fill="auto"/>
            <w:vAlign w:val="center"/>
          </w:tcPr>
          <w:p w14:paraId="1DA86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sz w:val="24"/>
                <w:szCs w:val="24"/>
                <w:highlight w:val="none"/>
                <w:shd w:val="clear" w:color="auto" w:fill="FFFFFF"/>
                <w:lang w:val="en-US" w:eastAsia="zh-CN"/>
              </w:rPr>
            </w:pPr>
            <w:r>
              <w:rPr>
                <w:rFonts w:hint="eastAsia"/>
                <w:color w:val="auto"/>
                <w:sz w:val="24"/>
                <w:szCs w:val="24"/>
                <w:highlight w:val="none"/>
              </w:rPr>
              <w:t>杭州人社公共服务平台运维</w:t>
            </w:r>
            <w:r>
              <w:rPr>
                <w:rFonts w:hint="eastAsia"/>
                <w:color w:val="auto"/>
                <w:sz w:val="24"/>
                <w:szCs w:val="24"/>
                <w:highlight w:val="none"/>
                <w:lang w:val="en-US" w:eastAsia="zh-CN"/>
              </w:rPr>
              <w:t>方案：主要包括</w:t>
            </w:r>
            <w:r>
              <w:rPr>
                <w:rFonts w:hint="eastAsia"/>
                <w:color w:val="auto"/>
                <w:sz w:val="24"/>
                <w:szCs w:val="24"/>
                <w:highlight w:val="none"/>
              </w:rPr>
              <w:t>年账单生成</w:t>
            </w:r>
            <w:r>
              <w:rPr>
                <w:rFonts w:hint="eastAsia"/>
                <w:color w:val="auto"/>
                <w:sz w:val="24"/>
                <w:szCs w:val="24"/>
                <w:highlight w:val="none"/>
                <w:lang w:eastAsia="zh-CN"/>
              </w:rPr>
              <w:t>、公共服务</w:t>
            </w:r>
            <w:r>
              <w:rPr>
                <w:rFonts w:hint="eastAsia"/>
                <w:color w:val="auto"/>
                <w:sz w:val="24"/>
                <w:szCs w:val="24"/>
                <w:highlight w:val="none"/>
                <w:lang w:val="en-US" w:eastAsia="zh-CN"/>
              </w:rPr>
              <w:t>运维，</w:t>
            </w:r>
            <w:r>
              <w:rPr>
                <w:rFonts w:hint="eastAsia" w:ascii="宋体" w:hAnsi="宋体" w:eastAsia="宋体" w:cs="宋体"/>
                <w:color w:val="auto"/>
                <w:kern w:val="0"/>
                <w:sz w:val="24"/>
                <w:szCs w:val="24"/>
                <w:highlight w:val="none"/>
                <w:lang w:val="en-US" w:eastAsia="zh-CN" w:bidi="ar"/>
              </w:rPr>
              <w:t>根据内容完善程度、可行性等进行评分(评审范围：4,3,2,1,0)。</w:t>
            </w:r>
          </w:p>
        </w:tc>
        <w:tc>
          <w:tcPr>
            <w:tcW w:w="424" w:type="pct"/>
            <w:vAlign w:val="center"/>
          </w:tcPr>
          <w:p w14:paraId="479C41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14:paraId="6815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62FB40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5.6</w:t>
            </w:r>
          </w:p>
        </w:tc>
        <w:tc>
          <w:tcPr>
            <w:tcW w:w="4138" w:type="pct"/>
            <w:shd w:val="clear" w:color="auto" w:fill="auto"/>
            <w:vAlign w:val="center"/>
          </w:tcPr>
          <w:p w14:paraId="220519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杭州人社基金资金一体化智盾守护平台维护方案：包含模块维护，</w:t>
            </w:r>
            <w:r>
              <w:rPr>
                <w:rFonts w:hint="eastAsia" w:ascii="宋体" w:hAnsi="宋体" w:eastAsia="宋体" w:cs="宋体"/>
                <w:color w:val="auto"/>
                <w:kern w:val="0"/>
                <w:sz w:val="24"/>
                <w:szCs w:val="24"/>
                <w:highlight w:val="none"/>
                <w:lang w:val="en-US" w:eastAsia="zh-CN" w:bidi="ar"/>
              </w:rPr>
              <w:t>死亡冒领专题建设思路等，根据内容完善程度、可行性等进行评分(评审范围：4,3,2,1,0)。</w:t>
            </w:r>
          </w:p>
        </w:tc>
        <w:tc>
          <w:tcPr>
            <w:tcW w:w="424" w:type="pct"/>
            <w:vAlign w:val="center"/>
          </w:tcPr>
          <w:p w14:paraId="0A8C86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14:paraId="70C1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2868D6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5.7</w:t>
            </w:r>
          </w:p>
        </w:tc>
        <w:tc>
          <w:tcPr>
            <w:tcW w:w="4138" w:type="pct"/>
            <w:shd w:val="clear" w:color="auto" w:fill="auto"/>
            <w:vAlign w:val="center"/>
          </w:tcPr>
          <w:p w14:paraId="6DFF7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用友财务系统运维服务方案：根据内容完善程度、可行性等进行评分(评审范围：2,1,0)。</w:t>
            </w:r>
          </w:p>
        </w:tc>
        <w:tc>
          <w:tcPr>
            <w:tcW w:w="424" w:type="pct"/>
            <w:vAlign w:val="center"/>
          </w:tcPr>
          <w:p w14:paraId="631BD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14:paraId="01E0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743E80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5.8</w:t>
            </w:r>
          </w:p>
        </w:tc>
        <w:tc>
          <w:tcPr>
            <w:tcW w:w="4138" w:type="pct"/>
            <w:shd w:val="clear" w:color="auto" w:fill="auto"/>
            <w:vAlign w:val="center"/>
          </w:tcPr>
          <w:p w14:paraId="6D142A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省社保系统驻场运维服务方案：主要包括</w:t>
            </w:r>
            <w:r>
              <w:rPr>
                <w:rFonts w:hint="eastAsia"/>
                <w:color w:val="auto"/>
                <w:sz w:val="24"/>
                <w:szCs w:val="24"/>
                <w:highlight w:val="none"/>
              </w:rPr>
              <w:t>业务咨询服务</w:t>
            </w:r>
            <w:r>
              <w:rPr>
                <w:rFonts w:hint="eastAsia" w:ascii="宋体" w:hAnsi="宋体" w:eastAsia="宋体" w:cs="宋体"/>
                <w:color w:val="auto"/>
                <w:kern w:val="0"/>
                <w:sz w:val="24"/>
                <w:szCs w:val="24"/>
                <w:highlight w:val="none"/>
                <w:lang w:val="en-US" w:eastAsia="zh-CN" w:bidi="ar"/>
              </w:rPr>
              <w:t>、</w:t>
            </w:r>
            <w:r>
              <w:rPr>
                <w:rFonts w:hint="eastAsia"/>
                <w:color w:val="auto"/>
                <w:sz w:val="24"/>
                <w:szCs w:val="24"/>
                <w:highlight w:val="none"/>
              </w:rPr>
              <w:t>可用性检查</w:t>
            </w:r>
            <w:r>
              <w:rPr>
                <w:rFonts w:hint="eastAsia"/>
                <w:color w:val="auto"/>
                <w:sz w:val="24"/>
                <w:szCs w:val="24"/>
                <w:highlight w:val="none"/>
                <w:lang w:eastAsia="zh-CN"/>
              </w:rPr>
              <w:t>、</w:t>
            </w:r>
            <w:r>
              <w:rPr>
                <w:rFonts w:hint="eastAsia"/>
                <w:color w:val="auto"/>
                <w:sz w:val="24"/>
                <w:szCs w:val="24"/>
                <w:highlight w:val="none"/>
              </w:rPr>
              <w:t>问题处理服务</w:t>
            </w:r>
            <w:r>
              <w:rPr>
                <w:rFonts w:hint="eastAsia"/>
                <w:color w:val="auto"/>
                <w:sz w:val="24"/>
                <w:szCs w:val="24"/>
                <w:highlight w:val="none"/>
                <w:lang w:eastAsia="zh-CN"/>
              </w:rPr>
              <w:t>、</w:t>
            </w:r>
            <w:r>
              <w:rPr>
                <w:rFonts w:hint="eastAsia"/>
                <w:color w:val="auto"/>
                <w:sz w:val="24"/>
                <w:szCs w:val="24"/>
                <w:highlight w:val="none"/>
              </w:rPr>
              <w:t>数据问题分析</w:t>
            </w:r>
            <w:r>
              <w:rPr>
                <w:rFonts w:hint="eastAsia"/>
                <w:color w:val="auto"/>
                <w:sz w:val="24"/>
                <w:szCs w:val="24"/>
                <w:highlight w:val="none"/>
                <w:lang w:eastAsia="zh-CN"/>
              </w:rPr>
              <w:t>、</w:t>
            </w:r>
            <w:r>
              <w:rPr>
                <w:rFonts w:hint="eastAsia"/>
                <w:color w:val="auto"/>
                <w:sz w:val="24"/>
                <w:szCs w:val="24"/>
                <w:highlight w:val="none"/>
              </w:rPr>
              <w:t>数据处理</w:t>
            </w:r>
            <w:r>
              <w:rPr>
                <w:rFonts w:hint="eastAsia"/>
                <w:color w:val="auto"/>
                <w:sz w:val="24"/>
                <w:szCs w:val="24"/>
                <w:highlight w:val="none"/>
                <w:lang w:eastAsia="zh-CN"/>
              </w:rPr>
              <w:t>、</w:t>
            </w:r>
            <w:r>
              <w:rPr>
                <w:rFonts w:hint="eastAsia"/>
                <w:color w:val="auto"/>
                <w:sz w:val="24"/>
                <w:szCs w:val="24"/>
                <w:highlight w:val="none"/>
              </w:rPr>
              <w:t>数据查询统计</w:t>
            </w:r>
            <w:r>
              <w:rPr>
                <w:rFonts w:hint="eastAsia"/>
                <w:color w:val="auto"/>
                <w:sz w:val="24"/>
                <w:szCs w:val="24"/>
                <w:highlight w:val="none"/>
                <w:lang w:eastAsia="zh-CN"/>
              </w:rPr>
              <w:t>、</w:t>
            </w:r>
            <w:r>
              <w:rPr>
                <w:rFonts w:hint="eastAsia"/>
                <w:color w:val="auto"/>
                <w:sz w:val="24"/>
                <w:szCs w:val="24"/>
                <w:highlight w:val="none"/>
              </w:rPr>
              <w:t>横向部门之间的数据比对</w:t>
            </w:r>
            <w:r>
              <w:rPr>
                <w:rFonts w:hint="eastAsia"/>
                <w:color w:val="auto"/>
                <w:sz w:val="24"/>
                <w:szCs w:val="24"/>
                <w:highlight w:val="none"/>
                <w:lang w:eastAsia="zh-CN"/>
              </w:rPr>
              <w:t>、</w:t>
            </w:r>
            <w:r>
              <w:rPr>
                <w:rFonts w:hint="eastAsia"/>
                <w:color w:val="auto"/>
                <w:sz w:val="24"/>
                <w:szCs w:val="24"/>
                <w:highlight w:val="none"/>
              </w:rPr>
              <w:t>省市协同问题处理</w:t>
            </w:r>
            <w:r>
              <w:rPr>
                <w:rFonts w:hint="eastAsia"/>
                <w:color w:val="auto"/>
                <w:sz w:val="24"/>
                <w:szCs w:val="24"/>
                <w:highlight w:val="none"/>
                <w:lang w:eastAsia="zh-CN"/>
              </w:rPr>
              <w:t>、</w:t>
            </w:r>
            <w:r>
              <w:rPr>
                <w:rFonts w:hint="eastAsia"/>
                <w:color w:val="auto"/>
                <w:sz w:val="24"/>
                <w:szCs w:val="24"/>
                <w:highlight w:val="none"/>
              </w:rPr>
              <w:t>数据回流</w:t>
            </w:r>
            <w:r>
              <w:rPr>
                <w:rFonts w:hint="eastAsia"/>
                <w:color w:val="auto"/>
                <w:sz w:val="24"/>
                <w:szCs w:val="24"/>
                <w:highlight w:val="none"/>
                <w:lang w:val="en-US" w:eastAsia="zh-CN"/>
              </w:rPr>
              <w:t>等，</w:t>
            </w:r>
            <w:r>
              <w:rPr>
                <w:rFonts w:hint="eastAsia" w:ascii="宋体" w:hAnsi="宋体" w:eastAsia="宋体" w:cs="宋体"/>
                <w:color w:val="auto"/>
                <w:kern w:val="0"/>
                <w:sz w:val="24"/>
                <w:szCs w:val="24"/>
                <w:highlight w:val="none"/>
                <w:lang w:val="en-US" w:eastAsia="zh-CN" w:bidi="ar"/>
              </w:rPr>
              <w:t>根据内容完善程度、可行性等进行评分(评审范围：5,4,3,2,1,0)。</w:t>
            </w:r>
          </w:p>
        </w:tc>
        <w:tc>
          <w:tcPr>
            <w:tcW w:w="424" w:type="pct"/>
            <w:vAlign w:val="center"/>
          </w:tcPr>
          <w:p w14:paraId="57FBC7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632A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6AEC25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5.9</w:t>
            </w:r>
          </w:p>
        </w:tc>
        <w:tc>
          <w:tcPr>
            <w:tcW w:w="4138" w:type="pct"/>
            <w:vAlign w:val="center"/>
          </w:tcPr>
          <w:p w14:paraId="2D126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投标人是否建立运行服务保障应急预案，是否充分考虑方案对系统实施可能遇到的问题及其应对措施等情况。</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根据内容完善程度、可行性等进行评分(评审范围：4,3,2,1,0)。</w:t>
            </w:r>
          </w:p>
        </w:tc>
        <w:tc>
          <w:tcPr>
            <w:tcW w:w="424" w:type="pct"/>
            <w:vAlign w:val="center"/>
          </w:tcPr>
          <w:p w14:paraId="15C667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r>
      <w:tr w14:paraId="7817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182D89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5.10</w:t>
            </w:r>
          </w:p>
        </w:tc>
        <w:tc>
          <w:tcPr>
            <w:tcW w:w="4138" w:type="pct"/>
            <w:vAlign w:val="center"/>
          </w:tcPr>
          <w:p w14:paraId="6C8DB0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投标人是否建立定期巡检制度和系统软件运行情况报告制度，定期出具巡检和系统软件运行情况报告。</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tc>
        <w:tc>
          <w:tcPr>
            <w:tcW w:w="424" w:type="pct"/>
            <w:vAlign w:val="center"/>
          </w:tcPr>
          <w:p w14:paraId="422577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14:paraId="391D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09D6D2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5.11</w:t>
            </w:r>
          </w:p>
        </w:tc>
        <w:tc>
          <w:tcPr>
            <w:tcW w:w="4138" w:type="pct"/>
            <w:vAlign w:val="center"/>
          </w:tcPr>
          <w:p w14:paraId="1EA709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投标人是否建立服务档案和解决方案资料库等工作台帐。</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tc>
        <w:tc>
          <w:tcPr>
            <w:tcW w:w="424" w:type="pct"/>
            <w:vAlign w:val="center"/>
          </w:tcPr>
          <w:p w14:paraId="5ECFD8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仿宋_GB2312" w:asciiTheme="minorEastAsia" w:hAnsiTheme="minorEastAsia" w:eastAsiaTheme="minorEastAsia"/>
                <w:color w:val="auto"/>
                <w:kern w:val="2"/>
                <w:sz w:val="24"/>
                <w:szCs w:val="22"/>
                <w:highlight w:val="none"/>
                <w:lang w:val="en-US" w:eastAsia="zh-CN" w:bidi="ar-SA"/>
              </w:rPr>
            </w:pPr>
            <w:r>
              <w:rPr>
                <w:rFonts w:hint="eastAsia" w:cs="仿宋_GB2312" w:asciiTheme="minorEastAsia" w:hAnsiTheme="minorEastAsia" w:eastAsiaTheme="minorEastAsia"/>
                <w:color w:val="auto"/>
                <w:sz w:val="24"/>
                <w:highlight w:val="none"/>
                <w:lang w:val="en-US" w:eastAsia="zh-CN"/>
              </w:rPr>
              <w:t>3</w:t>
            </w:r>
          </w:p>
        </w:tc>
      </w:tr>
      <w:tr w14:paraId="64A8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36AD54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4138" w:type="pct"/>
            <w:vAlign w:val="center"/>
          </w:tcPr>
          <w:p w14:paraId="6BC7E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组织管理方案</w:t>
            </w:r>
          </w:p>
        </w:tc>
        <w:tc>
          <w:tcPr>
            <w:tcW w:w="424" w:type="pct"/>
            <w:vAlign w:val="center"/>
          </w:tcPr>
          <w:p w14:paraId="462F0C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3B93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2343C3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6.1</w:t>
            </w:r>
          </w:p>
        </w:tc>
        <w:tc>
          <w:tcPr>
            <w:tcW w:w="4138" w:type="pct"/>
            <w:vAlign w:val="center"/>
          </w:tcPr>
          <w:p w14:paraId="25117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投标人项目组织实施方案的科学性、合理性、规范性和可操作性等。包括组织机构、工作程序和步骤、管理方法、关键步骤的思路和要点等，根据提供</w:t>
            </w:r>
            <w:r>
              <w:rPr>
                <w:rFonts w:hint="eastAsia" w:cs="仿宋_GB2312" w:asciiTheme="minorEastAsia" w:hAnsiTheme="minorEastAsia" w:eastAsiaTheme="minorEastAsia"/>
                <w:color w:val="auto"/>
                <w:sz w:val="24"/>
                <w:szCs w:val="24"/>
                <w:highlight w:val="none"/>
                <w:lang w:val="en-US" w:eastAsia="zh-CN"/>
              </w:rPr>
              <w:t>方案内容</w:t>
            </w:r>
            <w:r>
              <w:rPr>
                <w:rFonts w:hint="eastAsia" w:cs="仿宋_GB2312" w:asciiTheme="minorEastAsia" w:hAnsiTheme="minorEastAsia" w:eastAsiaTheme="minorEastAsia"/>
                <w:color w:val="auto"/>
                <w:sz w:val="24"/>
                <w:szCs w:val="24"/>
                <w:highlight w:val="none"/>
              </w:rPr>
              <w:t>进行评分，</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根据内容完善程度、可行性等进行评分(评审范围：5,4,3,2,1,0)。</w:t>
            </w:r>
          </w:p>
        </w:tc>
        <w:tc>
          <w:tcPr>
            <w:tcW w:w="424" w:type="pct"/>
            <w:vAlign w:val="center"/>
          </w:tcPr>
          <w:p w14:paraId="778CFC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14:paraId="3C07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3E33B4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6.2</w:t>
            </w:r>
          </w:p>
        </w:tc>
        <w:tc>
          <w:tcPr>
            <w:tcW w:w="4138" w:type="pct"/>
            <w:vAlign w:val="center"/>
          </w:tcPr>
          <w:p w14:paraId="008D32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投标人是否具有完备的管理组织、项目实施规范和管理制度，是否有完善的质量管理体系，并能有效实施；</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p w14:paraId="006C9F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拟投入本项目作业设备、软件的综合水平情况，</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根据内容完善程度、可行性等进行评分(评审范围：2,1,0)。</w:t>
            </w:r>
          </w:p>
        </w:tc>
        <w:tc>
          <w:tcPr>
            <w:tcW w:w="424" w:type="pct"/>
            <w:vAlign w:val="center"/>
          </w:tcPr>
          <w:p w14:paraId="43A56A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14:paraId="28F6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1514B6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6.3</w:t>
            </w:r>
          </w:p>
        </w:tc>
        <w:tc>
          <w:tcPr>
            <w:tcW w:w="4138" w:type="pct"/>
            <w:vAlign w:val="center"/>
          </w:tcPr>
          <w:p w14:paraId="65FC08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【客观分】</w:t>
            </w:r>
            <w:r>
              <w:rPr>
                <w:rFonts w:hint="eastAsia" w:cs="仿宋_GB2312" w:asciiTheme="minorEastAsia" w:hAnsiTheme="minorEastAsia" w:eastAsiaTheme="minorEastAsia"/>
                <w:color w:val="auto"/>
                <w:sz w:val="24"/>
                <w:szCs w:val="24"/>
                <w:highlight w:val="none"/>
              </w:rPr>
              <w:t>投标人对维护要求中有关技术服务提供7</w:t>
            </w:r>
            <w:r>
              <w:rPr>
                <w:rFonts w:hint="eastAsia" w:cs="仿宋_GB2312" w:asciiTheme="minorEastAsia" w:hAnsiTheme="minorEastAsia" w:eastAsiaTheme="minorEastAsia"/>
                <w:color w:val="auto"/>
                <w:sz w:val="24"/>
                <w:szCs w:val="24"/>
                <w:highlight w:val="none"/>
                <w:lang w:val="en-US" w:eastAsia="zh-CN"/>
              </w:rPr>
              <w:t>×</w:t>
            </w:r>
            <w:r>
              <w:rPr>
                <w:rFonts w:hint="eastAsia" w:cs="仿宋_GB2312" w:asciiTheme="minorEastAsia" w:hAnsiTheme="minorEastAsia" w:eastAsiaTheme="minorEastAsia"/>
                <w:color w:val="auto"/>
                <w:sz w:val="24"/>
                <w:szCs w:val="24"/>
                <w:highlight w:val="none"/>
              </w:rPr>
              <w:t>24小时服务，以确保维保服务标准和质量，</w:t>
            </w:r>
            <w:r>
              <w:rPr>
                <w:rFonts w:hint="eastAsia" w:cs="仿宋_GB2312" w:asciiTheme="minorEastAsia" w:hAnsiTheme="minorEastAsia" w:eastAsiaTheme="minorEastAsia"/>
                <w:color w:val="auto"/>
                <w:sz w:val="24"/>
                <w:szCs w:val="24"/>
                <w:highlight w:val="none"/>
                <w:lang w:val="en-US" w:eastAsia="zh-CN"/>
              </w:rPr>
              <w:t>满足</w:t>
            </w:r>
            <w:r>
              <w:rPr>
                <w:rFonts w:hint="eastAsia" w:cs="仿宋_GB2312" w:asciiTheme="minorEastAsia" w:hAnsiTheme="minorEastAsia" w:eastAsiaTheme="minorEastAsia"/>
                <w:color w:val="auto"/>
                <w:sz w:val="24"/>
                <w:szCs w:val="24"/>
                <w:highlight w:val="none"/>
              </w:rPr>
              <w:t>得</w:t>
            </w:r>
            <w:r>
              <w:rPr>
                <w:rFonts w:hint="eastAsia" w:cs="仿宋_GB2312" w:asciiTheme="minorEastAsia" w:hAnsiTheme="minorEastAsia" w:eastAsiaTheme="minorEastAsia"/>
                <w:color w:val="auto"/>
                <w:sz w:val="24"/>
                <w:szCs w:val="24"/>
                <w:highlight w:val="none"/>
                <w:lang w:val="en-US" w:eastAsia="zh-CN"/>
              </w:rPr>
              <w:t>2</w:t>
            </w:r>
            <w:r>
              <w:rPr>
                <w:rFonts w:hint="eastAsia" w:cs="仿宋_GB2312" w:asciiTheme="minorEastAsia" w:hAnsiTheme="minorEastAsia" w:eastAsiaTheme="minorEastAsia"/>
                <w:color w:val="auto"/>
                <w:sz w:val="24"/>
                <w:szCs w:val="24"/>
                <w:highlight w:val="none"/>
              </w:rPr>
              <w:t>分</w:t>
            </w:r>
            <w:r>
              <w:rPr>
                <w:rFonts w:hint="eastAsia" w:cs="仿宋_GB2312" w:asciiTheme="minorEastAsia" w:hAnsiTheme="minorEastAsia" w:eastAsiaTheme="minorEastAsia"/>
                <w:color w:val="auto"/>
                <w:sz w:val="24"/>
                <w:szCs w:val="24"/>
                <w:highlight w:val="none"/>
                <w:lang w:eastAsia="zh-CN"/>
              </w:rPr>
              <w:t>，</w:t>
            </w:r>
            <w:r>
              <w:rPr>
                <w:rFonts w:hint="eastAsia" w:cs="仿宋_GB2312" w:asciiTheme="minorEastAsia" w:hAnsiTheme="minorEastAsia" w:eastAsiaTheme="minorEastAsia"/>
                <w:color w:val="auto"/>
                <w:sz w:val="24"/>
                <w:szCs w:val="24"/>
                <w:highlight w:val="none"/>
                <w:lang w:val="en-US" w:eastAsia="zh-CN"/>
              </w:rPr>
              <w:t>提供相关承诺函，未</w:t>
            </w:r>
            <w:r>
              <w:rPr>
                <w:rFonts w:hint="eastAsia" w:cs="仿宋_GB2312" w:asciiTheme="minorEastAsia" w:hAnsiTheme="minorEastAsia" w:eastAsiaTheme="minorEastAsia"/>
                <w:color w:val="auto"/>
                <w:sz w:val="24"/>
                <w:szCs w:val="24"/>
                <w:highlight w:val="none"/>
              </w:rPr>
              <w:t>提供</w:t>
            </w:r>
            <w:r>
              <w:rPr>
                <w:rFonts w:hint="eastAsia" w:cs="仿宋_GB2312" w:asciiTheme="minorEastAsia" w:hAnsiTheme="minorEastAsia" w:eastAsiaTheme="minorEastAsia"/>
                <w:color w:val="auto"/>
                <w:sz w:val="24"/>
                <w:szCs w:val="24"/>
                <w:highlight w:val="none"/>
                <w:lang w:val="en-US" w:eastAsia="zh-CN"/>
              </w:rPr>
              <w:t>或不满足不得分</w:t>
            </w:r>
            <w:r>
              <w:rPr>
                <w:rFonts w:hint="eastAsia" w:cs="仿宋_GB2312" w:asciiTheme="minorEastAsia" w:hAnsiTheme="minorEastAsia" w:eastAsiaTheme="minorEastAsia"/>
                <w:color w:val="auto"/>
                <w:sz w:val="24"/>
                <w:szCs w:val="24"/>
                <w:highlight w:val="none"/>
              </w:rPr>
              <w:t>。</w:t>
            </w:r>
          </w:p>
        </w:tc>
        <w:tc>
          <w:tcPr>
            <w:tcW w:w="424" w:type="pct"/>
            <w:vAlign w:val="center"/>
          </w:tcPr>
          <w:p w14:paraId="04E302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2</w:t>
            </w:r>
          </w:p>
        </w:tc>
      </w:tr>
      <w:tr w14:paraId="2E67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69A707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138" w:type="pct"/>
            <w:vAlign w:val="center"/>
          </w:tcPr>
          <w:p w14:paraId="601F06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培训计划包括培训内容、时间、地点、人次，费用计入总报价；</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tc>
        <w:tc>
          <w:tcPr>
            <w:tcW w:w="424" w:type="pct"/>
            <w:vAlign w:val="center"/>
          </w:tcPr>
          <w:p w14:paraId="5F65A2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bl>
    <w:p w14:paraId="7AF2D88B">
      <w:pPr>
        <w:rPr>
          <w:color w:val="auto"/>
          <w:highlight w:val="none"/>
        </w:rPr>
      </w:pPr>
    </w:p>
    <w:p w14:paraId="4B867A7F">
      <w:pPr>
        <w:snapToGrid w:val="0"/>
        <w:spacing w:line="360" w:lineRule="auto"/>
        <w:rPr>
          <w:rFonts w:ascii="宋体" w:hAnsi="宋体" w:cs="宋体"/>
          <w:b/>
          <w:color w:val="auto"/>
          <w:sz w:val="24"/>
          <w:szCs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w:t>
      </w:r>
      <w:r>
        <w:rPr>
          <w:rFonts w:hint="eastAsia" w:ascii="宋体" w:hAnsi="宋体" w:cs="宋体"/>
          <w:color w:val="auto"/>
          <w:sz w:val="24"/>
          <w:szCs w:val="24"/>
          <w:highlight w:val="none"/>
        </w:rPr>
        <w:t>提供评标标准相应的商务技术资料。 </w:t>
      </w:r>
    </w:p>
    <w:p w14:paraId="78BCF6D7">
      <w:pPr>
        <w:rPr>
          <w:rFonts w:ascii="宋体" w:hAnsi="宋体" w:cs="宋体"/>
          <w:b/>
          <w:color w:val="auto"/>
          <w:sz w:val="24"/>
          <w:szCs w:val="24"/>
          <w:highlight w:val="none"/>
        </w:rPr>
      </w:pPr>
      <w:r>
        <w:rPr>
          <w:rFonts w:hint="eastAsia" w:ascii="宋体" w:hAnsi="宋体" w:cs="宋体"/>
          <w:b/>
          <w:color w:val="auto"/>
          <w:sz w:val="24"/>
          <w:szCs w:val="24"/>
          <w:highlight w:val="none"/>
        </w:rPr>
        <w:t>一、评标方法</w:t>
      </w:r>
    </w:p>
    <w:p w14:paraId="644122E6">
      <w:pPr>
        <w:adjustRightInd/>
        <w:spacing w:line="360" w:lineRule="auto"/>
        <w:ind w:firstLine="472" w:firstLineChars="196"/>
        <w:rPr>
          <w:rFonts w:ascii="宋体" w:hAnsi="宋体" w:cs="宋体"/>
          <w:color w:val="auto"/>
          <w:kern w:val="0"/>
          <w:sz w:val="24"/>
          <w:szCs w:val="24"/>
          <w:highlight w:val="none"/>
        </w:rPr>
      </w:pPr>
      <w:r>
        <w:rPr>
          <w:rFonts w:hint="eastAsia" w:ascii="宋体" w:hAnsi="宋体" w:cs="宋体"/>
          <w:b/>
          <w:color w:val="auto"/>
          <w:kern w:val="0"/>
          <w:sz w:val="24"/>
          <w:szCs w:val="24"/>
          <w:highlight w:val="none"/>
        </w:rPr>
        <w:t>1.本项目采用综合评分法。</w:t>
      </w:r>
      <w:r>
        <w:rPr>
          <w:rFonts w:hint="eastAsia" w:ascii="宋体" w:hAnsi="宋体" w:cs="宋体"/>
          <w:color w:val="auto"/>
          <w:kern w:val="0"/>
          <w:sz w:val="24"/>
          <w:szCs w:val="24"/>
          <w:highlight w:val="none"/>
        </w:rPr>
        <w:t>综合评分法，是指投标文件满足招标文件全部实质性要求，且按照评审因素的量化指标评审得分最高的投标人为中标候选人的评标方法。</w:t>
      </w:r>
    </w:p>
    <w:p w14:paraId="13D776B0">
      <w:pPr>
        <w:adjustRightInd/>
        <w:spacing w:line="360" w:lineRule="auto"/>
        <w:rPr>
          <w:rFonts w:ascii="宋体" w:hAnsi="宋体" w:cs="宋体"/>
          <w:color w:val="auto"/>
          <w:kern w:val="0"/>
          <w:sz w:val="24"/>
          <w:szCs w:val="24"/>
          <w:highlight w:val="none"/>
        </w:rPr>
      </w:pPr>
      <w:r>
        <w:rPr>
          <w:rFonts w:hint="eastAsia" w:ascii="宋体" w:hAnsi="宋体" w:cs="宋体"/>
          <w:b/>
          <w:color w:val="auto"/>
          <w:sz w:val="24"/>
          <w:szCs w:val="24"/>
          <w:highlight w:val="none"/>
        </w:rPr>
        <w:t>二、评标标准</w:t>
      </w:r>
    </w:p>
    <w:p w14:paraId="7D6B3104">
      <w:pPr>
        <w:spacing w:line="360" w:lineRule="auto"/>
        <w:ind w:firstLine="472" w:firstLineChars="196"/>
        <w:rPr>
          <w:rFonts w:ascii="宋体" w:hAnsi="宋体" w:cs="宋体"/>
          <w:b/>
          <w:color w:val="auto"/>
          <w:sz w:val="24"/>
          <w:szCs w:val="24"/>
          <w:highlight w:val="none"/>
        </w:rPr>
      </w:pPr>
      <w:r>
        <w:rPr>
          <w:rFonts w:hint="eastAsia" w:ascii="宋体" w:hAnsi="宋体" w:cs="宋体"/>
          <w:b/>
          <w:color w:val="auto"/>
          <w:sz w:val="24"/>
          <w:szCs w:val="24"/>
          <w:highlight w:val="none"/>
        </w:rPr>
        <w:t>2.</w:t>
      </w:r>
      <w:r>
        <w:rPr>
          <w:rFonts w:hint="eastAsia" w:ascii="宋体" w:hAnsi="宋体" w:cs="宋体"/>
          <w:color w:val="auto"/>
          <w:sz w:val="24"/>
          <w:szCs w:val="24"/>
          <w:highlight w:val="none"/>
        </w:rPr>
        <w:t xml:space="preserve"> </w:t>
      </w:r>
      <w:r>
        <w:rPr>
          <w:rFonts w:hint="eastAsia" w:ascii="宋体" w:hAnsi="宋体" w:cs="宋体"/>
          <w:b/>
          <w:color w:val="auto"/>
          <w:sz w:val="24"/>
          <w:szCs w:val="24"/>
          <w:highlight w:val="none"/>
        </w:rPr>
        <w:t>评标标准：</w:t>
      </w:r>
      <w:r>
        <w:rPr>
          <w:rFonts w:hint="eastAsia" w:ascii="宋体" w:hAnsi="宋体" w:cs="宋体"/>
          <w:color w:val="auto"/>
          <w:kern w:val="0"/>
          <w:sz w:val="24"/>
          <w:szCs w:val="24"/>
          <w:highlight w:val="none"/>
        </w:rPr>
        <w:t>见评标办法前附表。</w:t>
      </w:r>
    </w:p>
    <w:p w14:paraId="696C5F17">
      <w:pPr>
        <w:spacing w:line="360" w:lineRule="auto"/>
        <w:outlineLvl w:val="0"/>
        <w:rPr>
          <w:rFonts w:ascii="宋体" w:hAnsi="宋体" w:cs="宋体"/>
          <w:b/>
          <w:color w:val="auto"/>
          <w:sz w:val="24"/>
          <w:szCs w:val="24"/>
          <w:highlight w:val="none"/>
        </w:rPr>
      </w:pPr>
      <w:r>
        <w:rPr>
          <w:rFonts w:hint="eastAsia" w:ascii="宋体" w:hAnsi="宋体" w:cs="宋体"/>
          <w:b/>
          <w:color w:val="auto"/>
          <w:sz w:val="24"/>
          <w:szCs w:val="24"/>
          <w:highlight w:val="none"/>
        </w:rPr>
        <w:t>三、评标程序</w:t>
      </w:r>
    </w:p>
    <w:p w14:paraId="52F63FF7">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szCs w:val="24"/>
          <w:highlight w:val="none"/>
        </w:rPr>
        <w:t>3.1符合性审查。</w:t>
      </w:r>
      <w:r>
        <w:rPr>
          <w:rFonts w:hint="eastAsia" w:ascii="宋体" w:hAnsi="宋体" w:cs="宋体"/>
          <w:color w:val="auto"/>
          <w:kern w:val="0"/>
          <w:sz w:val="24"/>
          <w:szCs w:val="24"/>
          <w:highlight w:val="none"/>
        </w:rPr>
        <w:t>评标委员会应当对符合资格的投标人的投标文件进行符合性审查，以确定其是否满足招标文件的实质性要求。不满</w:t>
      </w:r>
      <w:r>
        <w:rPr>
          <w:rFonts w:hint="eastAsia" w:ascii="宋体" w:hAnsi="宋体" w:cs="宋体"/>
          <w:color w:val="auto"/>
          <w:kern w:val="0"/>
          <w:sz w:val="24"/>
          <w:highlight w:val="none"/>
        </w:rPr>
        <w:t>足招标文件的实质性要求的，投标无效。</w:t>
      </w:r>
    </w:p>
    <w:p w14:paraId="26FDC2F7">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3C2083D5">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27331F77">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5BF0C6E9">
      <w:pPr>
        <w:pStyle w:val="134"/>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4EEF92A6">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43C70EB4">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52E1D83A">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37622431">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7BCC567E">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6B83191">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0A9AB1F9">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6C513A67">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6A66C6D">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61340EA7">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详见前附表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2F75E657">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6B544CD">
      <w:pPr>
        <w:spacing w:line="360" w:lineRule="auto"/>
        <w:ind w:firstLine="472" w:firstLineChars="196"/>
        <w:rPr>
          <w:rFonts w:ascii="宋体" w:hAnsi="宋体" w:cs="宋体"/>
          <w:color w:val="auto"/>
          <w:kern w:val="0"/>
          <w:sz w:val="24"/>
          <w:szCs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w:t>
      </w:r>
      <w:r>
        <w:rPr>
          <w:rFonts w:hint="eastAsia" w:ascii="宋体" w:hAnsi="宋体" w:cs="宋体"/>
          <w:color w:val="auto"/>
          <w:kern w:val="0"/>
          <w:sz w:val="24"/>
          <w:szCs w:val="24"/>
          <w:highlight w:val="none"/>
        </w:rPr>
        <w:t>理由，否则视为同意评标报告。</w:t>
      </w:r>
    </w:p>
    <w:p w14:paraId="2F91E3BE">
      <w:pPr>
        <w:widowControl/>
        <w:shd w:val="clear" w:color="auto" w:fill="FFFFFF"/>
        <w:adjustRightInd/>
        <w:spacing w:after="225" w:line="315" w:lineRule="atLeast"/>
        <w:jc w:val="left"/>
        <w:rPr>
          <w:rFonts w:ascii="宋体" w:hAnsi="宋体" w:cs="宋体"/>
          <w:b/>
          <w:color w:val="auto"/>
          <w:sz w:val="24"/>
          <w:szCs w:val="24"/>
          <w:highlight w:val="none"/>
        </w:rPr>
      </w:pPr>
      <w:r>
        <w:rPr>
          <w:rFonts w:hint="eastAsia" w:ascii="宋体" w:hAnsi="宋体" w:cs="宋体"/>
          <w:b/>
          <w:color w:val="auto"/>
          <w:sz w:val="24"/>
          <w:szCs w:val="24"/>
          <w:highlight w:val="none"/>
        </w:rPr>
        <w:t>四、评标中的其他事项</w:t>
      </w:r>
    </w:p>
    <w:p w14:paraId="2175435D">
      <w:pPr>
        <w:pStyle w:val="134"/>
        <w:spacing w:before="0"/>
        <w:ind w:firstLine="472" w:firstLineChars="196"/>
        <w:rPr>
          <w:rFonts w:ascii="宋体" w:hAnsi="宋体" w:cs="宋体"/>
          <w:color w:val="auto"/>
          <w:kern w:val="0"/>
          <w:sz w:val="24"/>
          <w:szCs w:val="24"/>
          <w:highlight w:val="none"/>
        </w:rPr>
      </w:pPr>
      <w:r>
        <w:rPr>
          <w:rFonts w:hint="eastAsia" w:ascii="宋体" w:hAnsi="宋体" w:cs="宋体"/>
          <w:b/>
          <w:color w:val="auto"/>
          <w:kern w:val="0"/>
          <w:sz w:val="24"/>
          <w:szCs w:val="24"/>
          <w:highlight w:val="none"/>
        </w:rPr>
        <w:t>4.1投标人澄清、说明或者补正。</w:t>
      </w:r>
      <w:r>
        <w:rPr>
          <w:rFonts w:hint="eastAsia" w:ascii="宋体" w:hAnsi="宋体" w:cs="宋体"/>
          <w:color w:val="auto"/>
          <w:kern w:val="0"/>
          <w:sz w:val="24"/>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A48C9B5">
      <w:pPr>
        <w:pStyle w:val="25"/>
        <w:spacing w:line="360" w:lineRule="auto"/>
        <w:ind w:left="954" w:leftChars="226" w:hanging="479" w:firstLineChars="0"/>
        <w:rPr>
          <w:rFonts w:cs="宋体"/>
          <w:color w:val="auto"/>
          <w:szCs w:val="21"/>
          <w:highlight w:val="none"/>
        </w:rPr>
      </w:pPr>
      <w:r>
        <w:rPr>
          <w:rFonts w:hint="eastAsia" w:cs="宋体"/>
          <w:b/>
          <w:color w:val="auto"/>
          <w:kern w:val="0"/>
          <w:sz w:val="24"/>
          <w:szCs w:val="24"/>
          <w:highlight w:val="none"/>
        </w:rPr>
        <w:t>4.2投标无效。</w:t>
      </w:r>
      <w:r>
        <w:rPr>
          <w:rFonts w:hint="eastAsia" w:cs="宋体"/>
          <w:color w:val="auto"/>
          <w:sz w:val="24"/>
          <w:szCs w:val="24"/>
          <w:highlight w:val="none"/>
        </w:rPr>
        <w:t>有下列情</w:t>
      </w:r>
      <w:r>
        <w:rPr>
          <w:rFonts w:hint="eastAsia" w:cs="宋体"/>
          <w:color w:val="auto"/>
          <w:szCs w:val="21"/>
          <w:highlight w:val="none"/>
        </w:rPr>
        <w:t>形之一的，投标无效：</w:t>
      </w:r>
    </w:p>
    <w:p w14:paraId="732B727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70341F0E">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136F841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908BFD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5686A5E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35242E8B">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46E91B60">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3509BB2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0B7F7EA1">
      <w:pPr>
        <w:spacing w:line="360" w:lineRule="auto"/>
        <w:ind w:firstLine="480" w:firstLineChars="200"/>
        <w:rPr>
          <w:color w:val="auto"/>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45F260C4">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6A4C0539">
      <w:pPr>
        <w:spacing w:line="360" w:lineRule="auto"/>
        <w:ind w:firstLine="480" w:firstLineChars="200"/>
        <w:rPr>
          <w:color w:val="auto"/>
          <w:highlight w:val="none"/>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3DBA8B6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07761668">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14:paraId="44FD94E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0B5692E0">
      <w:pPr>
        <w:pStyle w:val="25"/>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23B1FA3C">
      <w:pPr>
        <w:pStyle w:val="25"/>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1FD6ABB9">
      <w:pPr>
        <w:pStyle w:val="25"/>
        <w:snapToGrid w:val="0"/>
        <w:spacing w:line="360" w:lineRule="auto"/>
        <w:rPr>
          <w:rFonts w:cs="宋体"/>
          <w:color w:val="auto"/>
          <w:highlight w:val="none"/>
        </w:rPr>
      </w:pPr>
      <w:r>
        <w:rPr>
          <w:rFonts w:hint="eastAsia" w:cs="宋体"/>
          <w:color w:val="auto"/>
          <w:highlight w:val="none"/>
        </w:rPr>
        <w:t>5.2出现影响采购公正的违法、违规行为的；</w:t>
      </w:r>
    </w:p>
    <w:p w14:paraId="0C302588">
      <w:pPr>
        <w:pStyle w:val="25"/>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183D45FF">
      <w:pPr>
        <w:pStyle w:val="25"/>
        <w:snapToGrid w:val="0"/>
        <w:spacing w:line="360" w:lineRule="auto"/>
        <w:rPr>
          <w:rFonts w:cs="宋体"/>
          <w:color w:val="auto"/>
          <w:highlight w:val="none"/>
        </w:rPr>
      </w:pPr>
      <w:r>
        <w:rPr>
          <w:rFonts w:hint="eastAsia" w:cs="宋体"/>
          <w:color w:val="auto"/>
          <w:highlight w:val="none"/>
        </w:rPr>
        <w:t>5.4因重大变故，采购任务取消的。</w:t>
      </w:r>
    </w:p>
    <w:p w14:paraId="74E54236">
      <w:pPr>
        <w:pStyle w:val="25"/>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006C9529">
      <w:pPr>
        <w:pStyle w:val="25"/>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61BFE672">
      <w:pPr>
        <w:pStyle w:val="25"/>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7390CDFD">
      <w:pPr>
        <w:pStyle w:val="25"/>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5CEFD9A0">
      <w:pPr>
        <w:pStyle w:val="25"/>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01E7A9CB">
      <w:pPr>
        <w:pStyle w:val="25"/>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4957C2F7">
      <w:pPr>
        <w:pStyle w:val="25"/>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6D42901A">
      <w:pPr>
        <w:pStyle w:val="25"/>
        <w:snapToGrid w:val="0"/>
        <w:spacing w:line="360" w:lineRule="auto"/>
        <w:rPr>
          <w:rFonts w:ascii="宋体" w:hAnsi="宋体" w:cs="宋体"/>
          <w:b/>
          <w:color w:val="auto"/>
          <w:sz w:val="36"/>
          <w:szCs w:val="36"/>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30"/>
      <w:bookmarkStart w:id="400" w:name="第五部分"/>
      <w:bookmarkStart w:id="401" w:name="_Toc86217003"/>
    </w:p>
    <w:p w14:paraId="630D8196">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14:paraId="758DED2A">
      <w:pPr>
        <w:spacing w:line="360" w:lineRule="auto"/>
        <w:ind w:left="720" w:leftChars="343" w:firstLine="1084" w:firstLineChars="300"/>
        <w:outlineLvl w:val="0"/>
        <w:rPr>
          <w:rFonts w:ascii="宋体" w:hAnsi="宋体" w:cs="宋体"/>
          <w:b/>
          <w:color w:val="auto"/>
          <w:sz w:val="36"/>
          <w:szCs w:val="36"/>
          <w:highlight w:val="none"/>
        </w:rPr>
      </w:pPr>
    </w:p>
    <w:p w14:paraId="09B33AD2">
      <w:pPr>
        <w:widowControl/>
        <w:adjustRightInd/>
        <w:jc w:val="left"/>
        <w:rPr>
          <w:rFonts w:ascii="宋体" w:hAnsi="宋体" w:cs="宋体"/>
          <w:b/>
          <w:color w:val="auto"/>
          <w:sz w:val="36"/>
          <w:szCs w:val="36"/>
          <w:highlight w:val="none"/>
        </w:rPr>
      </w:pPr>
      <w:r>
        <w:rPr>
          <w:rFonts w:ascii="宋体" w:hAnsi="宋体" w:cs="宋体"/>
          <w:b/>
          <w:color w:val="auto"/>
          <w:sz w:val="36"/>
          <w:szCs w:val="36"/>
          <w:highlight w:val="none"/>
        </w:rPr>
        <w:br w:type="page"/>
      </w:r>
    </w:p>
    <w:p w14:paraId="480BBAC2">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4175071A">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14:paraId="7EC9E4CA">
      <w:pPr>
        <w:spacing w:line="480" w:lineRule="auto"/>
        <w:jc w:val="center"/>
        <w:rPr>
          <w:rFonts w:hint="eastAsia" w:ascii="宋体" w:hAnsi="宋体" w:eastAsia="宋体" w:cs="宋体"/>
          <w:b/>
          <w:color w:val="auto"/>
          <w:sz w:val="28"/>
          <w:szCs w:val="28"/>
          <w:highlight w:val="none"/>
        </w:rPr>
      </w:pPr>
    </w:p>
    <w:p w14:paraId="49D575A1">
      <w:pPr>
        <w:spacing w:line="480" w:lineRule="auto"/>
        <w:jc w:val="center"/>
        <w:rPr>
          <w:rFonts w:hint="eastAsia" w:ascii="宋体" w:hAnsi="宋体" w:eastAsia="宋体" w:cs="宋体"/>
          <w:b/>
          <w:color w:val="auto"/>
          <w:sz w:val="24"/>
          <w:highlight w:val="none"/>
        </w:rPr>
      </w:pPr>
    </w:p>
    <w:p w14:paraId="3AF0A2A9">
      <w:pPr>
        <w:spacing w:line="480" w:lineRule="auto"/>
        <w:jc w:val="center"/>
        <w:rPr>
          <w:rFonts w:hint="eastAsia" w:ascii="宋体" w:hAnsi="宋体" w:eastAsia="宋体" w:cs="宋体"/>
          <w:b/>
          <w:color w:val="auto"/>
          <w:sz w:val="24"/>
          <w:highlight w:val="none"/>
        </w:rPr>
      </w:pPr>
    </w:p>
    <w:p w14:paraId="4756FA8C">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政府采购合同参考范本</w:t>
      </w:r>
    </w:p>
    <w:p w14:paraId="584E9F39">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（服务类）</w:t>
      </w:r>
    </w:p>
    <w:p w14:paraId="5E4390B0">
      <w:pPr>
        <w:pStyle w:val="705"/>
        <w:ind w:firstLine="2843" w:firstLineChars="118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14:paraId="61975933">
      <w:pPr>
        <w:spacing w:before="120" w:line="22" w:lineRule="atLeast"/>
        <w:rPr>
          <w:rFonts w:hint="eastAsia" w:ascii="宋体" w:hAnsi="宋体" w:eastAsia="宋体" w:cs="宋体"/>
          <w:color w:val="auto"/>
          <w:sz w:val="24"/>
          <w:highlight w:val="none"/>
        </w:rPr>
      </w:pPr>
    </w:p>
    <w:p w14:paraId="505F1372">
      <w:pPr>
        <w:pStyle w:val="4"/>
        <w:rPr>
          <w:rFonts w:hint="eastAsia" w:ascii="宋体" w:hAnsi="宋体" w:eastAsia="宋体" w:cs="宋体"/>
          <w:color w:val="auto"/>
          <w:highlight w:val="none"/>
        </w:rPr>
      </w:pPr>
    </w:p>
    <w:p w14:paraId="5B89F78C">
      <w:pPr>
        <w:spacing w:before="120" w:line="22" w:lineRule="atLeast"/>
        <w:ind w:left="96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2025-2026年度杭州市社会保险信息系统升级维护项目</w:t>
      </w:r>
      <w:r>
        <w:rPr>
          <w:rFonts w:hint="eastAsia" w:ascii="宋体" w:hAnsi="宋体" w:eastAsia="宋体" w:cs="宋体"/>
          <w:color w:val="auto"/>
          <w:sz w:val="24"/>
          <w:highlight w:val="none"/>
          <w:u w:val="single"/>
        </w:rPr>
        <w:t xml:space="preserve"> </w:t>
      </w:r>
    </w:p>
    <w:p w14:paraId="148AB2A3">
      <w:pPr>
        <w:pStyle w:val="602"/>
        <w:spacing w:before="120" w:line="22" w:lineRule="atLeast"/>
        <w:rPr>
          <w:rFonts w:hint="eastAsia" w:ascii="宋体" w:hAnsi="宋体" w:eastAsia="宋体" w:cs="宋体"/>
          <w:color w:val="auto"/>
          <w:szCs w:val="24"/>
          <w:highlight w:val="none"/>
        </w:rPr>
      </w:pPr>
    </w:p>
    <w:p w14:paraId="35A25571">
      <w:pPr>
        <w:pStyle w:val="602"/>
        <w:spacing w:before="120" w:line="22" w:lineRule="atLeast"/>
        <w:rPr>
          <w:rFonts w:hint="eastAsia" w:ascii="宋体" w:hAnsi="宋体" w:eastAsia="宋体" w:cs="宋体"/>
          <w:color w:val="auto"/>
          <w:szCs w:val="24"/>
          <w:highlight w:val="none"/>
        </w:rPr>
      </w:pPr>
    </w:p>
    <w:p w14:paraId="6D974239">
      <w:pPr>
        <w:rPr>
          <w:rFonts w:hint="eastAsia" w:ascii="宋体" w:hAnsi="宋体" w:eastAsia="宋体" w:cs="宋体"/>
          <w:color w:val="auto"/>
          <w:sz w:val="24"/>
          <w:highlight w:val="none"/>
        </w:rPr>
      </w:pPr>
    </w:p>
    <w:p w14:paraId="4286A2CD">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杭州市人力资源和社会保障政务服务中心</w:t>
      </w:r>
      <w:r>
        <w:rPr>
          <w:rFonts w:hint="eastAsia" w:ascii="宋体" w:hAnsi="宋体" w:eastAsia="宋体" w:cs="宋体"/>
          <w:color w:val="auto"/>
          <w:sz w:val="24"/>
          <w:highlight w:val="none"/>
          <w:u w:val="single"/>
        </w:rPr>
        <w:t>    </w:t>
      </w:r>
    </w:p>
    <w:p w14:paraId="7AA6BB07">
      <w:pPr>
        <w:spacing w:before="120" w:line="22" w:lineRule="atLeast"/>
        <w:rPr>
          <w:rFonts w:hint="eastAsia" w:ascii="宋体" w:hAnsi="宋体" w:eastAsia="宋体" w:cs="宋体"/>
          <w:color w:val="auto"/>
          <w:sz w:val="24"/>
          <w:highlight w:val="none"/>
        </w:rPr>
      </w:pPr>
    </w:p>
    <w:p w14:paraId="234778BA">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14:paraId="3D83542B">
      <w:pPr>
        <w:spacing w:before="120" w:line="22" w:lineRule="atLeast"/>
        <w:rPr>
          <w:rFonts w:hint="eastAsia" w:ascii="宋体" w:hAnsi="宋体" w:eastAsia="宋体" w:cs="宋体"/>
          <w:color w:val="auto"/>
          <w:sz w:val="24"/>
          <w:highlight w:val="none"/>
        </w:rPr>
      </w:pPr>
    </w:p>
    <w:p w14:paraId="13999440">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杭州</w:t>
      </w:r>
      <w:r>
        <w:rPr>
          <w:rFonts w:hint="eastAsia" w:ascii="宋体" w:hAnsi="宋体" w:eastAsia="宋体" w:cs="宋体"/>
          <w:color w:val="auto"/>
          <w:sz w:val="24"/>
          <w:highlight w:val="none"/>
          <w:u w:val="single"/>
        </w:rPr>
        <w:t xml:space="preserve">                   </w:t>
      </w:r>
    </w:p>
    <w:p w14:paraId="183B4D50">
      <w:pPr>
        <w:spacing w:before="120" w:line="22" w:lineRule="atLeast"/>
        <w:rPr>
          <w:rFonts w:hint="eastAsia" w:ascii="宋体" w:hAnsi="宋体" w:eastAsia="宋体" w:cs="宋体"/>
          <w:color w:val="auto"/>
          <w:sz w:val="24"/>
          <w:highlight w:val="none"/>
        </w:rPr>
      </w:pPr>
    </w:p>
    <w:p w14:paraId="469F68F0">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2025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AAE2FFE">
      <w:pPr>
        <w:widowControl/>
        <w:jc w:val="left"/>
        <w:rPr>
          <w:rFonts w:hint="eastAsia" w:ascii="宋体" w:hAnsi="宋体" w:eastAsia="宋体" w:cs="宋体"/>
          <w:color w:val="auto"/>
          <w:kern w:val="0"/>
          <w:sz w:val="24"/>
          <w:highlight w:val="none"/>
        </w:rPr>
        <w:sectPr>
          <w:footerReference r:id="rId8" w:type="default"/>
          <w:pgSz w:w="11907" w:h="16840"/>
          <w:pgMar w:top="1417" w:right="1417" w:bottom="1417" w:left="1417" w:header="851" w:footer="850" w:gutter="0"/>
          <w:pgNumType w:fmt="decimal"/>
          <w:cols w:space="720" w:num="1"/>
          <w:rtlGutter w:val="0"/>
          <w:docGrid w:linePitch="1" w:charSpace="0"/>
        </w:sectPr>
      </w:pPr>
    </w:p>
    <w:p w14:paraId="4222744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杭州市人力资源和社会保障政务服务中心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公开招标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2025-2026年度杭州市社会保险信息系统升级维护项目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评标委员会</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rPr>
        <w:t>为该项目中标或者成交供应商。现于中标或者成交通知书发出之日起10个工作日内，按照采购文件确定的事项签订本合同。</w:t>
      </w:r>
    </w:p>
    <w:p w14:paraId="52591D1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杭州市人力资源和社会保障政务服务中心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（中或者成交标供应商名称）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3F0DA1B6">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color w:val="auto"/>
          <w:sz w:val="24"/>
          <w:highlight w:val="none"/>
        </w:rPr>
      </w:pPr>
      <w:bookmarkStart w:id="402" w:name="_Toc20421"/>
      <w:bookmarkStart w:id="403" w:name="_Toc28855"/>
      <w:bookmarkStart w:id="404" w:name="_Toc22967"/>
      <w:bookmarkStart w:id="405" w:name="_Toc15367"/>
      <w:bookmarkStart w:id="406" w:name="_Toc19273"/>
      <w:r>
        <w:rPr>
          <w:rFonts w:hint="eastAsia" w:ascii="宋体" w:hAnsi="宋体" w:eastAsia="宋体" w:cs="宋体"/>
          <w:b/>
          <w:color w:val="auto"/>
          <w:sz w:val="24"/>
          <w:highlight w:val="none"/>
        </w:rPr>
        <w:t>1.1 合同组成部分</w:t>
      </w:r>
      <w:bookmarkEnd w:id="402"/>
      <w:bookmarkEnd w:id="403"/>
      <w:bookmarkEnd w:id="404"/>
      <w:bookmarkEnd w:id="405"/>
      <w:bookmarkEnd w:id="406"/>
    </w:p>
    <w:p w14:paraId="01A2F36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993CD47">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084E1C1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14:paraId="4F2C3B6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投标或者响应文件（含澄清或者说明文件）；</w:t>
      </w:r>
    </w:p>
    <w:p w14:paraId="08BD6A6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14:paraId="122FFC6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7F6093F5">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07" w:name="_Toc2918"/>
      <w:bookmarkStart w:id="408" w:name="_Toc22185"/>
      <w:bookmarkStart w:id="409" w:name="_Toc18585"/>
      <w:bookmarkStart w:id="410" w:name="_Toc6773"/>
      <w:bookmarkStart w:id="411" w:name="_Toc6311"/>
      <w:r>
        <w:rPr>
          <w:rFonts w:hint="eastAsia" w:ascii="宋体" w:hAnsi="宋体" w:eastAsia="宋体" w:cs="宋体"/>
          <w:b/>
          <w:color w:val="auto"/>
          <w:sz w:val="24"/>
          <w:highlight w:val="none"/>
        </w:rPr>
        <w:t>1.2 标的</w:t>
      </w:r>
      <w:bookmarkEnd w:id="407"/>
      <w:bookmarkEnd w:id="408"/>
      <w:bookmarkEnd w:id="409"/>
      <w:bookmarkEnd w:id="410"/>
      <w:bookmarkEnd w:id="411"/>
    </w:p>
    <w:p w14:paraId="48A1C30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服务内容：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主要</w:t>
      </w:r>
      <w:r>
        <w:rPr>
          <w:rFonts w:hint="eastAsia" w:ascii="宋体" w:hAnsi="宋体" w:eastAsia="宋体" w:cs="宋体"/>
          <w:color w:val="auto"/>
          <w:sz w:val="24"/>
          <w:highlight w:val="none"/>
          <w:u w:val="single"/>
        </w:rPr>
        <w:t>为杭州市本级、各区、县（市）及所属街道（乡镇）、社区（行政村）各级社保经办机构提供技术支撑和服务，对现有的杭州人社工作台系统社保模块、退管模块、杭州人社基金资金一体化智盾守护平台、杭州公共服务平台等多个子模块进行维护，保障系统平稳运行</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p>
    <w:p w14:paraId="071A586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服务标准：</w:t>
      </w:r>
      <w:r>
        <w:rPr>
          <w:rFonts w:hint="eastAsia" w:ascii="宋体" w:hAnsi="宋体" w:eastAsia="宋体" w:cs="宋体"/>
          <w:color w:val="auto"/>
          <w:sz w:val="24"/>
          <w:highlight w:val="none"/>
          <w:u w:val="single"/>
        </w:rPr>
        <w:t xml:space="preserve"> 提供的服务必须是符合相关的国家法律、法规 </w:t>
      </w:r>
      <w:r>
        <w:rPr>
          <w:rFonts w:hint="eastAsia" w:ascii="宋体" w:hAnsi="宋体" w:eastAsia="宋体" w:cs="宋体"/>
          <w:color w:val="auto"/>
          <w:sz w:val="24"/>
          <w:highlight w:val="none"/>
        </w:rPr>
        <w:t>；</w:t>
      </w:r>
    </w:p>
    <w:p w14:paraId="54D82FD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技术保障：</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val="en-US" w:eastAsia="zh-CN"/>
        </w:rPr>
        <w:t>提供</w:t>
      </w:r>
      <w:r>
        <w:rPr>
          <w:rFonts w:hint="eastAsia" w:ascii="宋体" w:hAnsi="宋体" w:eastAsia="宋体" w:cs="宋体"/>
          <w:color w:val="auto"/>
          <w:sz w:val="24"/>
          <w:highlight w:val="none"/>
          <w:u w:val="single"/>
        </w:rPr>
        <w:t>全年7</w:t>
      </w:r>
      <w:r>
        <w:rPr>
          <w:rFonts w:hint="eastAsia" w:ascii="宋体" w:hAnsi="宋体" w:eastAsia="宋体" w:cs="宋体"/>
          <w:color w:val="auto"/>
          <w:sz w:val="24"/>
          <w:highlight w:val="none"/>
          <w:u w:val="single"/>
          <w:lang w:eastAsia="zh-CN"/>
        </w:rPr>
        <w:t>×</w:t>
      </w:r>
      <w:r>
        <w:rPr>
          <w:rFonts w:hint="eastAsia" w:ascii="宋体" w:hAnsi="宋体" w:eastAsia="宋体" w:cs="宋体"/>
          <w:color w:val="auto"/>
          <w:sz w:val="24"/>
          <w:highlight w:val="none"/>
          <w:u w:val="single"/>
        </w:rPr>
        <w:t>24小时不间断</w:t>
      </w:r>
      <w:r>
        <w:rPr>
          <w:rFonts w:hint="eastAsia" w:ascii="宋体" w:hAnsi="宋体" w:eastAsia="宋体" w:cs="宋体"/>
          <w:color w:val="auto"/>
          <w:sz w:val="24"/>
          <w:szCs w:val="24"/>
          <w:highlight w:val="none"/>
          <w:u w:val="single"/>
        </w:rPr>
        <w:t>服务</w:t>
      </w:r>
      <w:r>
        <w:rPr>
          <w:rFonts w:hint="eastAsia" w:cs="宋体"/>
          <w:color w:val="auto"/>
          <w:sz w:val="24"/>
          <w:szCs w:val="24"/>
          <w:highlight w:val="none"/>
          <w:u w:val="single"/>
          <w:lang w:eastAsia="zh-CN"/>
        </w:rPr>
        <w:t>响应</w:t>
      </w:r>
      <w:r>
        <w:rPr>
          <w:rFonts w:hint="eastAsia" w:ascii="宋体" w:hAnsi="宋体" w:eastAsia="宋体" w:cs="宋体"/>
          <w:color w:val="auto"/>
          <w:sz w:val="24"/>
          <w:szCs w:val="24"/>
          <w:highlight w:val="none"/>
          <w:u w:val="single"/>
        </w:rPr>
        <w:t>的支持体系</w:t>
      </w:r>
      <w:r>
        <w:rPr>
          <w:rFonts w:hint="eastAsia" w:ascii="宋体" w:hAnsi="宋体" w:eastAsia="宋体" w:cs="宋体"/>
          <w:color w:val="auto"/>
          <w:sz w:val="24"/>
          <w:highlight w:val="none"/>
          <w:u w:val="single"/>
        </w:rPr>
        <w:t xml:space="preserve">  ；</w:t>
      </w:r>
    </w:p>
    <w:p w14:paraId="3A0042A6">
      <w:pPr>
        <w:keepNext w:val="0"/>
        <w:keepLines w:val="0"/>
        <w:pageBreakBefore w:val="0"/>
        <w:kinsoku/>
        <w:wordWrap/>
        <w:overflowPunct/>
        <w:topLinePunct w:val="0"/>
        <w:bidi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1.2.4 服务人员组成：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详见合同附件</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752D2DB">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1.2.5合同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否</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（是/否）涉及货物。若涉及货物的，则：</w:t>
      </w:r>
    </w:p>
    <w:p w14:paraId="4AB699F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bookmarkStart w:id="412" w:name="_Toc13918"/>
      <w:bookmarkStart w:id="413" w:name="_Toc4929"/>
      <w:bookmarkStart w:id="414" w:name="_Toc5635"/>
      <w:bookmarkStart w:id="415" w:name="_Toc1386"/>
      <w:bookmarkStart w:id="416" w:name="_Toc21124"/>
      <w:r>
        <w:rPr>
          <w:rFonts w:hint="eastAsia" w:ascii="宋体" w:hAnsi="宋体" w:eastAsia="宋体" w:cs="宋体"/>
          <w:color w:val="auto"/>
          <w:sz w:val="24"/>
          <w:highlight w:val="none"/>
        </w:rPr>
        <w:t>1.2.5.1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EAE9EA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B78D73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1.2.5.3 货物质量：</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70406C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 价款</w:t>
      </w:r>
      <w:bookmarkEnd w:id="412"/>
      <w:bookmarkEnd w:id="413"/>
      <w:bookmarkEnd w:id="414"/>
      <w:bookmarkEnd w:id="415"/>
      <w:bookmarkEnd w:id="416"/>
    </w:p>
    <w:p w14:paraId="42887A4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本项目采用以下第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1.3.1</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条款规定的计价方式计价。</w:t>
      </w:r>
    </w:p>
    <w:p w14:paraId="1E74BEE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1.3.1总价合同，本合同总价（含税）为：</w:t>
      </w:r>
      <w:r>
        <w:rPr>
          <w:rFonts w:hint="default" w:ascii="Arial" w:hAnsi="Arial" w:eastAsia="宋体" w:cs="Arial"/>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07740027">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4415"/>
        <w:gridCol w:w="3311"/>
      </w:tblGrid>
      <w:tr w14:paraId="3233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 w:type="pct"/>
            <w:noWrap w:val="0"/>
            <w:vAlign w:val="center"/>
          </w:tcPr>
          <w:p w14:paraId="5D164EA4">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377" w:type="pct"/>
            <w:noWrap w:val="0"/>
            <w:vAlign w:val="center"/>
          </w:tcPr>
          <w:p w14:paraId="3C29FAA1">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1783" w:type="pct"/>
            <w:noWrap w:val="0"/>
            <w:vAlign w:val="center"/>
          </w:tcPr>
          <w:p w14:paraId="5991A889">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1B14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 w:type="pct"/>
            <w:noWrap w:val="0"/>
            <w:vAlign w:val="center"/>
          </w:tcPr>
          <w:p w14:paraId="5935255C">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c>
          <w:tcPr>
            <w:tcW w:w="2377" w:type="pct"/>
            <w:noWrap w:val="0"/>
            <w:vAlign w:val="center"/>
          </w:tcPr>
          <w:p w14:paraId="60DC34B3">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c>
          <w:tcPr>
            <w:tcW w:w="1783" w:type="pct"/>
            <w:noWrap w:val="0"/>
            <w:vAlign w:val="center"/>
          </w:tcPr>
          <w:p w14:paraId="7D8D1282">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r>
      <w:tr w14:paraId="44D2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 w:type="pct"/>
            <w:noWrap w:val="0"/>
            <w:vAlign w:val="center"/>
          </w:tcPr>
          <w:p w14:paraId="71E41AFC">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c>
          <w:tcPr>
            <w:tcW w:w="2377" w:type="pct"/>
            <w:noWrap w:val="0"/>
            <w:vAlign w:val="center"/>
          </w:tcPr>
          <w:p w14:paraId="31BF18F7">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c>
          <w:tcPr>
            <w:tcW w:w="1783" w:type="pct"/>
            <w:noWrap w:val="0"/>
            <w:vAlign w:val="center"/>
          </w:tcPr>
          <w:p w14:paraId="584FC7CC">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r>
      <w:tr w14:paraId="30EB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6" w:type="pct"/>
            <w:gridSpan w:val="2"/>
            <w:noWrap w:val="0"/>
            <w:vAlign w:val="center"/>
          </w:tcPr>
          <w:p w14:paraId="114AE4BF">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1783" w:type="pct"/>
            <w:noWrap w:val="0"/>
            <w:vAlign w:val="center"/>
          </w:tcPr>
          <w:p w14:paraId="17AA4081">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r>
    </w:tbl>
    <w:p w14:paraId="2ECBD241">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b/>
          <w:color w:val="auto"/>
          <w:highlight w:val="none"/>
        </w:rPr>
      </w:pPr>
      <w:bookmarkStart w:id="417" w:name="_Toc1814"/>
      <w:bookmarkStart w:id="418" w:name="_Toc22618"/>
      <w:bookmarkStart w:id="419" w:name="_Toc10340"/>
      <w:bookmarkStart w:id="420" w:name="_Toc4760"/>
      <w:bookmarkStart w:id="421" w:name="_Toc3625"/>
      <w:bookmarkStart w:id="422" w:name="_Toc8772"/>
      <w:bookmarkStart w:id="423" w:name="_Toc31421"/>
      <w:bookmarkStart w:id="424" w:name="_Toc11108"/>
      <w:r>
        <w:rPr>
          <w:rFonts w:hint="eastAsia" w:ascii="宋体" w:hAnsi="宋体" w:eastAsia="宋体" w:cs="宋体"/>
          <w:b/>
          <w:color w:val="auto"/>
          <w:highlight w:val="none"/>
        </w:rPr>
        <w:t>1.4履约保证金</w:t>
      </w:r>
    </w:p>
    <w:p w14:paraId="6DC41210">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否</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（是/否）需要支付履约保证金。若需要支付履约保证金的，则：</w:t>
      </w:r>
    </w:p>
    <w:p w14:paraId="0BB12437">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4651CC4E">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7CF4B6D8">
      <w:pPr>
        <w:pStyle w:val="4"/>
        <w:keepNext w:val="0"/>
        <w:keepLines w:val="0"/>
        <w:pageBreakBefore w:val="0"/>
        <w:tabs>
          <w:tab w:val="left" w:pos="0"/>
        </w:tabs>
        <w:kinsoku/>
        <w:wordWrap/>
        <w:overflowPunct/>
        <w:topLinePunct w:val="0"/>
        <w:bidi w:val="0"/>
        <w:spacing w:before="0" w:after="0" w:line="360" w:lineRule="auto"/>
        <w:ind w:left="0" w:firstLine="480" w:firstLineChars="200"/>
        <w:textAlignment w:val="auto"/>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C3199E1">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1.4.4甲方在项目验收结束后及时退还履约保证金。甲方在项目通过验收之日起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 xml:space="preserve"> %。</w:t>
      </w:r>
    </w:p>
    <w:p w14:paraId="13CFE560">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417"/>
      <w:bookmarkEnd w:id="418"/>
      <w:bookmarkEnd w:id="419"/>
      <w:r>
        <w:rPr>
          <w:rFonts w:hint="eastAsia" w:ascii="宋体" w:hAnsi="宋体" w:eastAsia="宋体" w:cs="宋体"/>
          <w:b/>
          <w:color w:val="auto"/>
          <w:sz w:val="24"/>
          <w:highlight w:val="none"/>
        </w:rPr>
        <w:t>预付款</w:t>
      </w:r>
    </w:p>
    <w:p w14:paraId="4193669C">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是</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14:paraId="4A57394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4199C5D9">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5E92EE0">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4DF3665">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14:paraId="6A7B1258">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5D8DF77">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CC2B063">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履行期限、地点和方式</w:t>
      </w:r>
      <w:bookmarkEnd w:id="420"/>
      <w:bookmarkEnd w:id="421"/>
      <w:bookmarkEnd w:id="422"/>
      <w:bookmarkEnd w:id="423"/>
      <w:bookmarkEnd w:id="424"/>
    </w:p>
    <w:p w14:paraId="67A7BE0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服务交付（实施）的时间（期限）：</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5C9C0EA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 服务交付（实施）的地点（地域范围）：</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D7E054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 服务交付（实施）的方式：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764CB275">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bCs/>
          <w:color w:val="auto"/>
          <w:sz w:val="24"/>
          <w:highlight w:val="none"/>
        </w:rPr>
      </w:pPr>
      <w:bookmarkStart w:id="425" w:name="_Toc2375"/>
      <w:bookmarkStart w:id="426" w:name="_Toc24662"/>
      <w:bookmarkStart w:id="427" w:name="_Toc5698"/>
      <w:bookmarkStart w:id="428" w:name="_Toc3079"/>
      <w:bookmarkStart w:id="429" w:name="_Toc8586"/>
      <w:r>
        <w:rPr>
          <w:rFonts w:hint="eastAsia" w:ascii="宋体" w:hAnsi="宋体" w:eastAsia="宋体" w:cs="宋体"/>
          <w:bCs/>
          <w:color w:val="auto"/>
          <w:sz w:val="24"/>
          <w:highlight w:val="none"/>
        </w:rPr>
        <w:t>1.7.4若服务涉及货物的，则货物的：</w:t>
      </w:r>
    </w:p>
    <w:p w14:paraId="15EB449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1.7.4.1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ECA9987">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F8B4CE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47A1FA2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1.8违约责任</w:t>
      </w:r>
      <w:bookmarkEnd w:id="425"/>
      <w:bookmarkEnd w:id="426"/>
      <w:bookmarkEnd w:id="427"/>
      <w:bookmarkEnd w:id="428"/>
      <w:bookmarkEnd w:id="429"/>
    </w:p>
    <w:p w14:paraId="2F66B8E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rPr>
        <w:t xml:space="preserve">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%；迟延履行的违约金计算数额达到前述最高限额之日起，甲方有权在要求乙方支付违约金的同时，书面通知乙方解除本合同；</w:t>
      </w:r>
    </w:p>
    <w:p w14:paraId="071BC0C1">
      <w:pPr>
        <w:pStyle w:val="4"/>
        <w:keepNext w:val="0"/>
        <w:keepLines w:val="0"/>
        <w:pageBreakBefore w:val="0"/>
        <w:kinsoku/>
        <w:wordWrap/>
        <w:overflowPunct/>
        <w:topLinePunct w:val="0"/>
        <w:bidi w:val="0"/>
        <w:spacing w:before="0" w:after="0" w:line="360" w:lineRule="auto"/>
        <w:ind w:left="0" w:firstLine="480" w:firstLineChars="200"/>
        <w:textAlignment w:val="auto"/>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0.0</w:t>
      </w:r>
      <w:r>
        <w:rPr>
          <w:rFonts w:hint="eastAsia" w:ascii="宋体" w:hAnsi="宋体" w:eastAsia="宋体" w:cs="宋体"/>
          <w:b w:val="0"/>
          <w:bCs w:val="0"/>
          <w:color w:val="auto"/>
          <w:sz w:val="24"/>
          <w:szCs w:val="24"/>
          <w:highlight w:val="none"/>
          <w:lang w:val="en-US"/>
        </w:rPr>
        <w:t xml:space="preserve">5（可根据情况修改）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9488C0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1DF1450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351A57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1AB8B9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EB64E17">
      <w:pPr>
        <w:keepNext w:val="0"/>
        <w:keepLines w:val="0"/>
        <w:pageBreakBefore w:val="0"/>
        <w:kinsoku/>
        <w:wordWrap/>
        <w:overflowPunct/>
        <w:topLinePunct w:val="0"/>
        <w:bidi w:val="0"/>
        <w:spacing w:line="360" w:lineRule="auto"/>
        <w:ind w:right="-420" w:rightChars="-20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1.8.7违约责任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p w14:paraId="2EAFB0F8">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30" w:name="_Toc16021"/>
      <w:bookmarkStart w:id="431" w:name="_Toc15583"/>
      <w:bookmarkStart w:id="432" w:name="_Toc28375"/>
      <w:r>
        <w:rPr>
          <w:rFonts w:hint="eastAsia" w:ascii="宋体" w:hAnsi="宋体" w:eastAsia="宋体" w:cs="宋体"/>
          <w:b/>
          <w:color w:val="auto"/>
          <w:sz w:val="24"/>
          <w:highlight w:val="none"/>
        </w:rPr>
        <w:t>1.9合同争议的解决</w:t>
      </w:r>
      <w:bookmarkEnd w:id="430"/>
      <w:bookmarkEnd w:id="431"/>
      <w:bookmarkEnd w:id="432"/>
    </w:p>
    <w:p w14:paraId="7EE6037B">
      <w:pPr>
        <w:keepNext w:val="0"/>
        <w:keepLines w:val="0"/>
        <w:pageBreakBefore w:val="0"/>
        <w:kinsoku/>
        <w:wordWrap/>
        <w:overflowPunct/>
        <w:topLinePunct w:val="0"/>
        <w:bidi w:val="0"/>
        <w:spacing w:line="360" w:lineRule="auto"/>
        <w:ind w:left="-61" w:leftChars="-29" w:right="-420" w:rightChars="-200" w:firstLine="240" w:firstLineChars="1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highlight w:val="none"/>
          <w:u w:val="single"/>
        </w:rPr>
        <w:t xml:space="preserve">   </w:t>
      </w:r>
      <w:r>
        <w:rPr>
          <w:rFonts w:hint="eastAsia" w:ascii="宋体" w:hAnsi="宋体" w:cs="宋体"/>
          <w:b/>
          <w:i/>
          <w:color w:val="auto"/>
          <w:sz w:val="24"/>
          <w:highlight w:val="none"/>
          <w:u w:val="single"/>
          <w:lang w:val="en-US" w:eastAsia="zh-CN"/>
        </w:rPr>
        <w:t>1.9.1</w:t>
      </w:r>
      <w:r>
        <w:rPr>
          <w:rFonts w:hint="eastAsia" w:ascii="宋体" w:hAnsi="宋体" w:eastAsia="宋体" w:cs="宋体"/>
          <w:b/>
          <w:i/>
          <w:color w:val="auto"/>
          <w:sz w:val="24"/>
          <w:highlight w:val="none"/>
          <w:u w:val="single"/>
        </w:rPr>
        <w:t xml:space="preserve">   </w:t>
      </w:r>
      <w:r>
        <w:rPr>
          <w:rFonts w:hint="eastAsia" w:ascii="宋体" w:hAnsi="宋体" w:eastAsia="宋体" w:cs="宋体"/>
          <w:color w:val="auto"/>
          <w:sz w:val="24"/>
          <w:highlight w:val="none"/>
        </w:rPr>
        <w:t>条款规定的方式解决：</w:t>
      </w:r>
    </w:p>
    <w:p w14:paraId="741C51F4">
      <w:pPr>
        <w:keepNext w:val="0"/>
        <w:keepLines w:val="0"/>
        <w:pageBreakBefore w:val="0"/>
        <w:kinsoku/>
        <w:wordWrap/>
        <w:overflowPunct/>
        <w:topLinePunct w:val="0"/>
        <w:bidi w:val="0"/>
        <w:spacing w:line="360" w:lineRule="auto"/>
        <w:ind w:left="-420" w:leftChars="-200" w:right="-420" w:rightChars="-200" w:firstLine="600" w:firstLineChars="25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 将争议提交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仲裁委员会依申请仲裁时其现行有效的仲裁规则裁决；</w:t>
      </w:r>
    </w:p>
    <w:p w14:paraId="45EEECED">
      <w:pPr>
        <w:keepNext w:val="0"/>
        <w:keepLines w:val="0"/>
        <w:pageBreakBefore w:val="0"/>
        <w:kinsoku/>
        <w:wordWrap/>
        <w:overflowPunct/>
        <w:topLinePunct w:val="0"/>
        <w:bidi w:val="0"/>
        <w:spacing w:line="360" w:lineRule="auto"/>
        <w:ind w:left="-420" w:leftChars="-200" w:right="-420" w:rightChars="-200" w:firstLine="600" w:firstLineChars="25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 向</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人民法院起诉。</w:t>
      </w:r>
    </w:p>
    <w:p w14:paraId="22DA029E">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33" w:name="_Toc11173"/>
      <w:bookmarkStart w:id="434" w:name="_Toc15322"/>
      <w:bookmarkStart w:id="435" w:name="_Toc7245"/>
      <w:r>
        <w:rPr>
          <w:rFonts w:hint="eastAsia" w:ascii="宋体" w:hAnsi="宋体" w:eastAsia="宋体" w:cs="宋体"/>
          <w:b/>
          <w:color w:val="auto"/>
          <w:sz w:val="24"/>
          <w:highlight w:val="none"/>
        </w:rPr>
        <w:t>2.0 合同生效</w:t>
      </w:r>
      <w:bookmarkEnd w:id="433"/>
      <w:bookmarkEnd w:id="434"/>
      <w:bookmarkEnd w:id="435"/>
    </w:p>
    <w:p w14:paraId="780CD522">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本合同自双方</w:t>
      </w:r>
      <w:r>
        <w:rPr>
          <w:rFonts w:hint="eastAsia" w:ascii="宋体" w:hAnsi="宋体" w:cs="宋体"/>
          <w:color w:val="auto"/>
          <w:sz w:val="24"/>
          <w:highlight w:val="none"/>
          <w:lang w:val="en-US" w:eastAsia="zh-CN"/>
        </w:rPr>
        <w:t>法定代表人或授权代表</w:t>
      </w:r>
      <w:r>
        <w:rPr>
          <w:rFonts w:hint="eastAsia" w:ascii="宋体" w:hAnsi="宋体" w:eastAsia="宋体" w:cs="宋体"/>
          <w:color w:val="auto"/>
          <w:sz w:val="24"/>
          <w:highlight w:val="none"/>
        </w:rPr>
        <w:t>签字</w:t>
      </w:r>
      <w:r>
        <w:rPr>
          <w:rFonts w:hint="eastAsia" w:ascii="宋体" w:hAnsi="宋体" w:cs="宋体"/>
          <w:color w:val="auto"/>
          <w:sz w:val="24"/>
          <w:highlight w:val="none"/>
          <w:lang w:val="en-US" w:eastAsia="zh-CN"/>
        </w:rPr>
        <w:t>并加盖公章</w:t>
      </w:r>
      <w:r>
        <w:rPr>
          <w:rFonts w:hint="eastAsia" w:ascii="宋体" w:hAnsi="宋体" w:eastAsia="宋体" w:cs="宋体"/>
          <w:color w:val="auto"/>
          <w:sz w:val="24"/>
          <w:highlight w:val="none"/>
        </w:rPr>
        <w:t>时生效。</w:t>
      </w:r>
    </w:p>
    <w:p w14:paraId="330058FF">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14:paraId="561F22C1">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26E6BD6A">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联系地址</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lang w:val="en-US" w:eastAsia="zh-CN"/>
        </w:rPr>
        <w:t>联系地址</w:t>
      </w:r>
      <w:r>
        <w:rPr>
          <w:rFonts w:hint="eastAsia" w:ascii="宋体" w:hAnsi="宋体" w:eastAsia="宋体" w:cs="宋体"/>
          <w:color w:val="auto"/>
          <w:sz w:val="24"/>
          <w:highlight w:val="none"/>
          <w:lang w:val="zh-CN"/>
        </w:rPr>
        <w:t>：</w:t>
      </w:r>
    </w:p>
    <w:p w14:paraId="6A309F46">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法定代表人或</w:t>
      </w:r>
    </w:p>
    <w:p w14:paraId="3AF7CBF8">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lang w:val="zh-CN"/>
        </w:rPr>
        <w:t xml:space="preserve">    授权代表（签字）: </w:t>
      </w:r>
    </w:p>
    <w:p w14:paraId="682A20D7">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0D55E643">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242BD1F8">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083C3203">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04A22976">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74FCCF8B">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2EEBAF4C">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66284506">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372A2589">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5F7A56E1">
      <w:pPr>
        <w:keepNext w:val="0"/>
        <w:keepLines w:val="0"/>
        <w:pageBreakBefore w:val="0"/>
        <w:widowControl/>
        <w:kinsoku/>
        <w:wordWrap/>
        <w:overflowPunct/>
        <w:topLinePunct w:val="0"/>
        <w:bidi w:val="0"/>
        <w:adjustRightInd/>
        <w:spacing w:line="360" w:lineRule="auto"/>
        <w:jc w:val="left"/>
        <w:textAlignment w:val="auto"/>
        <w:rPr>
          <w:rFonts w:hint="eastAsia" w:ascii="宋体" w:hAnsi="宋体" w:eastAsia="宋体" w:cs="宋体"/>
          <w:b/>
          <w:color w:val="auto"/>
          <w:sz w:val="24"/>
          <w:highlight w:val="none"/>
        </w:rPr>
      </w:pPr>
      <w:r>
        <w:rPr>
          <w:rFonts w:hint="eastAsia" w:ascii="宋体" w:hAnsi="宋体" w:eastAsia="宋体" w:cs="宋体"/>
          <w:b/>
          <w:color w:val="auto"/>
          <w:highlight w:val="none"/>
        </w:rPr>
        <w:br w:type="page"/>
      </w:r>
    </w:p>
    <w:p w14:paraId="7818ABB0">
      <w:pPr>
        <w:pStyle w:val="705"/>
        <w:keepNext w:val="0"/>
        <w:keepLines w:val="0"/>
        <w:pageBreakBefore w:val="0"/>
        <w:kinsoku/>
        <w:wordWrap/>
        <w:overflowPunct/>
        <w:topLinePunct w:val="0"/>
        <w:bidi w:val="0"/>
        <w:spacing w:after="0" w:line="360" w:lineRule="auto"/>
        <w:ind w:left="420" w:leftChars="200" w:firstLine="0" w:firstLineChars="0"/>
        <w:jc w:val="center"/>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14:paraId="479AE092">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36" w:name="_Toc14021"/>
      <w:bookmarkStart w:id="437" w:name="_Toc19680"/>
      <w:bookmarkStart w:id="438" w:name="_Toc25079"/>
      <w:bookmarkStart w:id="439" w:name="_Toc5228"/>
      <w:bookmarkStart w:id="440" w:name="_Toc31297"/>
      <w:r>
        <w:rPr>
          <w:rFonts w:hint="eastAsia" w:ascii="宋体" w:hAnsi="宋体" w:eastAsia="宋体" w:cs="宋体"/>
          <w:b/>
          <w:color w:val="auto"/>
          <w:sz w:val="24"/>
          <w:highlight w:val="none"/>
        </w:rPr>
        <w:t>2.1 定义</w:t>
      </w:r>
      <w:bookmarkEnd w:id="436"/>
      <w:bookmarkEnd w:id="437"/>
      <w:bookmarkEnd w:id="438"/>
      <w:bookmarkEnd w:id="439"/>
      <w:bookmarkEnd w:id="440"/>
    </w:p>
    <w:p w14:paraId="6EE06C8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64CD33E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14:paraId="6D7D221C">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14:paraId="540007B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DF046F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 “甲方”系指与中标或成交供应商签署合同的采购人；采购人委托采购代理机构代表其与乙方签订合同的，采购人的授权委托书作为合同附件。</w:t>
      </w:r>
    </w:p>
    <w:p w14:paraId="28344A2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9E3BBC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 “现场”系指合同约定提供服务的地点。</w:t>
      </w:r>
    </w:p>
    <w:p w14:paraId="2DAA782E">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41" w:name="_Toc31402"/>
      <w:bookmarkStart w:id="442" w:name="_Toc19539"/>
      <w:bookmarkStart w:id="443" w:name="_Toc23289"/>
      <w:bookmarkStart w:id="444" w:name="_Toc3769"/>
      <w:bookmarkStart w:id="445" w:name="_Toc16752"/>
      <w:r>
        <w:rPr>
          <w:rFonts w:hint="eastAsia" w:ascii="宋体" w:hAnsi="宋体" w:eastAsia="宋体" w:cs="宋体"/>
          <w:b/>
          <w:color w:val="auto"/>
          <w:sz w:val="24"/>
          <w:highlight w:val="none"/>
        </w:rPr>
        <w:t>2.2 技术规范</w:t>
      </w:r>
      <w:bookmarkEnd w:id="441"/>
      <w:bookmarkEnd w:id="442"/>
      <w:bookmarkEnd w:id="443"/>
      <w:bookmarkEnd w:id="444"/>
      <w:bookmarkEnd w:id="445"/>
    </w:p>
    <w:p w14:paraId="6F77DF4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3746D7A">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46" w:name="_Toc13673"/>
      <w:bookmarkStart w:id="447" w:name="_Toc9161"/>
      <w:bookmarkStart w:id="448" w:name="_Toc12412"/>
      <w:bookmarkStart w:id="449" w:name="_Toc27945"/>
      <w:bookmarkStart w:id="450" w:name="_Toc4133"/>
      <w:r>
        <w:rPr>
          <w:rFonts w:hint="eastAsia" w:ascii="宋体" w:hAnsi="宋体" w:eastAsia="宋体" w:cs="宋体"/>
          <w:b/>
          <w:color w:val="auto"/>
          <w:sz w:val="24"/>
          <w:highlight w:val="none"/>
        </w:rPr>
        <w:t>2.3 知识产权</w:t>
      </w:r>
      <w:bookmarkEnd w:id="446"/>
      <w:bookmarkEnd w:id="447"/>
      <w:bookmarkEnd w:id="448"/>
      <w:bookmarkEnd w:id="449"/>
      <w:bookmarkEnd w:id="450"/>
    </w:p>
    <w:p w14:paraId="0CF1B60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263DC8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 合同涉及技术成果的归属和收益的分成办法的，详见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7CE98A0">
      <w:pPr>
        <w:keepNext w:val="0"/>
        <w:keepLines w:val="0"/>
        <w:pageBreakBefore w:val="0"/>
        <w:kinsoku/>
        <w:wordWrap/>
        <w:overflowPunct/>
        <w:topLinePunct w:val="0"/>
        <w:bidi w:val="0"/>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 履约检查和问题反馈</w:t>
      </w:r>
    </w:p>
    <w:p w14:paraId="49211EA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EFA875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2.4.2 合同履行期间，甲方有权将履行过程中出现的问题反馈给乙方，双方当事人应以书面形式约定需要完善和改进的内容。</w:t>
      </w:r>
    </w:p>
    <w:p w14:paraId="6954270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51" w:name="_Toc32670"/>
      <w:bookmarkStart w:id="452" w:name="_Toc22011"/>
      <w:bookmarkStart w:id="453" w:name="_Toc26555"/>
      <w:bookmarkStart w:id="454" w:name="_Toc15447"/>
      <w:bookmarkStart w:id="455" w:name="_Toc31233"/>
      <w:r>
        <w:rPr>
          <w:rFonts w:hint="eastAsia" w:ascii="宋体" w:hAnsi="宋体" w:eastAsia="宋体" w:cs="宋体"/>
          <w:b/>
          <w:color w:val="auto"/>
          <w:sz w:val="24"/>
          <w:highlight w:val="none"/>
        </w:rPr>
        <w:t>2.5 结算方式和付款条件</w:t>
      </w:r>
      <w:bookmarkEnd w:id="451"/>
      <w:bookmarkEnd w:id="452"/>
      <w:bookmarkEnd w:id="453"/>
      <w:bookmarkEnd w:id="454"/>
      <w:bookmarkEnd w:id="455"/>
    </w:p>
    <w:p w14:paraId="19EAEE6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4FE6E4A9">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56" w:name="_Toc18990"/>
      <w:bookmarkStart w:id="457" w:name="_Toc13154"/>
      <w:bookmarkStart w:id="458" w:name="_Toc13467"/>
      <w:bookmarkStart w:id="459" w:name="_Toc30507"/>
      <w:bookmarkStart w:id="460" w:name="_Toc16163"/>
      <w:r>
        <w:rPr>
          <w:rFonts w:hint="eastAsia" w:ascii="宋体" w:hAnsi="宋体" w:eastAsia="宋体" w:cs="宋体"/>
          <w:b/>
          <w:color w:val="auto"/>
          <w:sz w:val="24"/>
          <w:highlight w:val="none"/>
        </w:rPr>
        <w:t>2.6 技术资料和保密义务</w:t>
      </w:r>
      <w:bookmarkEnd w:id="456"/>
      <w:bookmarkEnd w:id="457"/>
      <w:bookmarkEnd w:id="458"/>
      <w:bookmarkEnd w:id="459"/>
      <w:bookmarkEnd w:id="460"/>
    </w:p>
    <w:p w14:paraId="696F2C5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14:paraId="019E6E7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14:paraId="4A3EA6C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5B712D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1" w:name="_Toc19069"/>
      <w:r>
        <w:rPr>
          <w:rFonts w:hint="eastAsia" w:ascii="宋体" w:hAnsi="宋体" w:eastAsia="宋体" w:cs="宋体"/>
          <w:b/>
          <w:color w:val="auto"/>
          <w:sz w:val="24"/>
          <w:highlight w:val="none"/>
        </w:rPr>
        <w:t>2.7 质量保证</w:t>
      </w:r>
      <w:bookmarkEnd w:id="461"/>
    </w:p>
    <w:p w14:paraId="34E51DD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14:paraId="3EEC459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14:paraId="2D3F9DC8">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2" w:name="_Toc22267"/>
      <w:r>
        <w:rPr>
          <w:rFonts w:hint="eastAsia" w:ascii="宋体" w:hAnsi="宋体" w:eastAsia="宋体" w:cs="宋体"/>
          <w:b/>
          <w:color w:val="auto"/>
          <w:sz w:val="24"/>
          <w:highlight w:val="none"/>
        </w:rPr>
        <w:t>2.8 延迟履行</w:t>
      </w:r>
      <w:bookmarkEnd w:id="462"/>
    </w:p>
    <w:p w14:paraId="6171B6B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420A658">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3" w:name="_Toc10611"/>
      <w:r>
        <w:rPr>
          <w:rFonts w:hint="eastAsia" w:ascii="宋体" w:hAnsi="宋体" w:eastAsia="宋体" w:cs="宋体"/>
          <w:b/>
          <w:color w:val="auto"/>
          <w:sz w:val="24"/>
          <w:highlight w:val="none"/>
        </w:rPr>
        <w:t>2.9 合同变更</w:t>
      </w:r>
      <w:bookmarkEnd w:id="463"/>
    </w:p>
    <w:p w14:paraId="21A8F2C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53F948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4" w:name="_Toc23368"/>
      <w:bookmarkStart w:id="465" w:name="_Toc26689"/>
      <w:bookmarkStart w:id="466" w:name="_Toc10663"/>
      <w:bookmarkStart w:id="467" w:name="_Toc21830"/>
      <w:bookmarkStart w:id="468" w:name="_Toc42"/>
      <w:r>
        <w:rPr>
          <w:rFonts w:hint="eastAsia" w:ascii="宋体" w:hAnsi="宋体" w:eastAsia="宋体" w:cs="宋体"/>
          <w:b/>
          <w:color w:val="auto"/>
          <w:sz w:val="24"/>
          <w:highlight w:val="none"/>
        </w:rPr>
        <w:t>2.10 合同转让和分包</w:t>
      </w:r>
      <w:bookmarkEnd w:id="464"/>
      <w:bookmarkEnd w:id="465"/>
      <w:bookmarkEnd w:id="466"/>
      <w:bookmarkEnd w:id="467"/>
      <w:bookmarkEnd w:id="468"/>
    </w:p>
    <w:p w14:paraId="7843AF1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3E079DF">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9" w:name="_Toc32494"/>
      <w:bookmarkStart w:id="470" w:name="_Toc4720"/>
      <w:bookmarkStart w:id="471" w:name="_Toc14371"/>
      <w:bookmarkStart w:id="472" w:name="_Toc25571"/>
      <w:bookmarkStart w:id="473" w:name="_Toc26633"/>
      <w:r>
        <w:rPr>
          <w:rFonts w:hint="eastAsia" w:ascii="宋体" w:hAnsi="宋体" w:eastAsia="宋体" w:cs="宋体"/>
          <w:b/>
          <w:color w:val="auto"/>
          <w:sz w:val="24"/>
          <w:highlight w:val="none"/>
        </w:rPr>
        <w:t>2.11 不可抗力</w:t>
      </w:r>
      <w:bookmarkEnd w:id="469"/>
      <w:bookmarkEnd w:id="470"/>
      <w:bookmarkEnd w:id="471"/>
      <w:bookmarkEnd w:id="472"/>
      <w:bookmarkEnd w:id="473"/>
    </w:p>
    <w:p w14:paraId="240588F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2.11.1如果任何一方遭遇法律规定的不可抗力，致使合同履行受阻时，履行合同的期限应予延长，延长的期限应相当于不可抗力所影响的时间；</w:t>
      </w:r>
    </w:p>
    <w:p w14:paraId="42AD0EB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2.11.2 因不可抗力致使不能实现合同目的的，当事人可以解除合同；</w:t>
      </w:r>
    </w:p>
    <w:p w14:paraId="542CCD62">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1AB0EB1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3DE755AC">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74" w:name="_Toc3638"/>
      <w:bookmarkStart w:id="475" w:name="_Toc25783"/>
      <w:bookmarkStart w:id="476" w:name="_Toc24465"/>
      <w:bookmarkStart w:id="477" w:name="_Toc23854"/>
      <w:bookmarkStart w:id="478" w:name="_Toc14115"/>
      <w:r>
        <w:rPr>
          <w:rFonts w:hint="eastAsia" w:ascii="宋体" w:hAnsi="宋体" w:eastAsia="宋体" w:cs="宋体"/>
          <w:b/>
          <w:color w:val="auto"/>
          <w:sz w:val="24"/>
          <w:highlight w:val="none"/>
        </w:rPr>
        <w:t>2.12 税费</w:t>
      </w:r>
      <w:bookmarkEnd w:id="474"/>
      <w:bookmarkEnd w:id="475"/>
      <w:bookmarkEnd w:id="476"/>
      <w:bookmarkEnd w:id="477"/>
      <w:bookmarkEnd w:id="478"/>
    </w:p>
    <w:p w14:paraId="439F57A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与合同有关的一切税费，均按照中华人民共和国法律的相关规定缴纳。</w:t>
      </w:r>
    </w:p>
    <w:p w14:paraId="653288B1">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79" w:name="_Toc25525"/>
      <w:bookmarkStart w:id="480" w:name="_Toc30105"/>
      <w:bookmarkStart w:id="481" w:name="_Toc7315"/>
      <w:bookmarkStart w:id="482" w:name="_Toc26883"/>
      <w:bookmarkStart w:id="483" w:name="_Toc14814"/>
      <w:r>
        <w:rPr>
          <w:rFonts w:hint="eastAsia" w:ascii="宋体" w:hAnsi="宋体" w:eastAsia="宋体" w:cs="宋体"/>
          <w:b/>
          <w:color w:val="auto"/>
          <w:sz w:val="24"/>
          <w:highlight w:val="none"/>
        </w:rPr>
        <w:t>2.13 乙方破产</w:t>
      </w:r>
      <w:bookmarkEnd w:id="479"/>
      <w:bookmarkEnd w:id="480"/>
      <w:bookmarkEnd w:id="481"/>
      <w:bookmarkEnd w:id="482"/>
      <w:bookmarkEnd w:id="483"/>
    </w:p>
    <w:p w14:paraId="5E2681E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0081507">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84" w:name="_Toc1123"/>
      <w:bookmarkStart w:id="485" w:name="_Toc2016"/>
      <w:bookmarkStart w:id="486" w:name="_Toc23323"/>
      <w:r>
        <w:rPr>
          <w:rFonts w:hint="eastAsia" w:ascii="宋体" w:hAnsi="宋体" w:eastAsia="宋体" w:cs="宋体"/>
          <w:b/>
          <w:color w:val="auto"/>
          <w:sz w:val="24"/>
          <w:highlight w:val="none"/>
        </w:rPr>
        <w:t>2.14 合同中止、终止</w:t>
      </w:r>
      <w:bookmarkEnd w:id="484"/>
      <w:bookmarkEnd w:id="485"/>
      <w:bookmarkEnd w:id="486"/>
    </w:p>
    <w:p w14:paraId="16F7596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2.14.1 双方当事人不得擅自中止或者终止合同；</w:t>
      </w:r>
    </w:p>
    <w:p w14:paraId="616CB4A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8FB553E">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87" w:name="_Toc17363"/>
      <w:bookmarkStart w:id="488" w:name="_Toc14525"/>
      <w:bookmarkStart w:id="489" w:name="_Toc1969"/>
      <w:r>
        <w:rPr>
          <w:rFonts w:hint="eastAsia" w:ascii="宋体" w:hAnsi="宋体" w:eastAsia="宋体" w:cs="宋体"/>
          <w:b/>
          <w:color w:val="auto"/>
          <w:sz w:val="24"/>
          <w:highlight w:val="none"/>
        </w:rPr>
        <w:t>2.15 检验和验收</w:t>
      </w:r>
      <w:bookmarkEnd w:id="487"/>
      <w:bookmarkEnd w:id="488"/>
      <w:bookmarkEnd w:id="489"/>
    </w:p>
    <w:p w14:paraId="53FDD318">
      <w:pPr>
        <w:keepNext w:val="0"/>
        <w:keepLines w:val="0"/>
        <w:pageBreakBefore w:val="0"/>
        <w:tabs>
          <w:tab w:val="left" w:pos="360"/>
          <w:tab w:val="left" w:pos="540"/>
          <w:tab w:val="left" w:pos="1080"/>
        </w:tabs>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 乙方按照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的约定，定期提交服务报告，甲方按照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的约定进行定期验收；</w:t>
      </w:r>
    </w:p>
    <w:p w14:paraId="53000E99">
      <w:pPr>
        <w:keepNext w:val="0"/>
        <w:keepLines w:val="0"/>
        <w:pageBreakBefore w:val="0"/>
        <w:tabs>
          <w:tab w:val="left" w:pos="360"/>
          <w:tab w:val="left" w:pos="540"/>
          <w:tab w:val="left" w:pos="1080"/>
        </w:tabs>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98D2E2D">
      <w:pPr>
        <w:keepNext w:val="0"/>
        <w:keepLines w:val="0"/>
        <w:pageBreakBefore w:val="0"/>
        <w:tabs>
          <w:tab w:val="left" w:pos="360"/>
          <w:tab w:val="left" w:pos="540"/>
          <w:tab w:val="left" w:pos="1080"/>
        </w:tabs>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p w14:paraId="169820A9">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90" w:name="_Toc25198"/>
      <w:bookmarkStart w:id="491" w:name="_Toc2308"/>
      <w:bookmarkStart w:id="492" w:name="_Toc9808"/>
      <w:bookmarkStart w:id="493" w:name="_Toc12666"/>
      <w:bookmarkStart w:id="494" w:name="_Toc31892"/>
      <w:r>
        <w:rPr>
          <w:rFonts w:hint="eastAsia" w:ascii="宋体" w:hAnsi="宋体" w:eastAsia="宋体" w:cs="宋体"/>
          <w:b/>
          <w:color w:val="auto"/>
          <w:sz w:val="24"/>
          <w:highlight w:val="none"/>
        </w:rPr>
        <w:t>2.16 通知和送达</w:t>
      </w:r>
      <w:bookmarkEnd w:id="490"/>
      <w:bookmarkEnd w:id="491"/>
      <w:bookmarkEnd w:id="492"/>
      <w:bookmarkEnd w:id="493"/>
      <w:bookmarkEnd w:id="494"/>
    </w:p>
    <w:p w14:paraId="1A4C4F9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bookmarkStart w:id="495" w:name="_Toc18401"/>
      <w:bookmarkStart w:id="496" w:name="_Toc27674"/>
      <w:r>
        <w:rPr>
          <w:rFonts w:hint="eastAsia" w:ascii="宋体" w:hAnsi="宋体" w:eastAsia="宋体" w:cs="宋体"/>
          <w:color w:val="auto"/>
          <w:sz w:val="24"/>
          <w:highlight w:val="none"/>
        </w:rPr>
        <w:t xml:space="preserve">2.17.1任何一方因履行合同而以合同第一部分尾部所列明的传真或电子邮件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p>
    <w:p w14:paraId="6014F3A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495"/>
      <w:bookmarkEnd w:id="496"/>
    </w:p>
    <w:p w14:paraId="14F2F872">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97" w:name="_Toc20808"/>
      <w:bookmarkStart w:id="498" w:name="_Toc5063"/>
      <w:bookmarkStart w:id="499" w:name="_Toc28906"/>
      <w:bookmarkStart w:id="500" w:name="_Toc12254"/>
      <w:bookmarkStart w:id="501" w:name="_Toc27644"/>
      <w:r>
        <w:rPr>
          <w:rFonts w:hint="eastAsia" w:ascii="宋体" w:hAnsi="宋体" w:eastAsia="宋体" w:cs="宋体"/>
          <w:b/>
          <w:color w:val="auto"/>
          <w:sz w:val="24"/>
          <w:highlight w:val="none"/>
        </w:rPr>
        <w:t>2.17 合同使用的文字和适用的法律</w:t>
      </w:r>
      <w:bookmarkEnd w:id="497"/>
      <w:bookmarkEnd w:id="498"/>
      <w:bookmarkEnd w:id="499"/>
      <w:bookmarkEnd w:id="500"/>
      <w:bookmarkEnd w:id="501"/>
    </w:p>
    <w:p w14:paraId="71AB717F">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2.17.1 合同使用汉语书</w:t>
      </w:r>
      <w:r>
        <w:rPr>
          <w:rFonts w:hint="eastAsia" w:ascii="宋体" w:hAnsi="宋体" w:cs="宋体"/>
          <w:color w:val="auto"/>
          <w:sz w:val="24"/>
          <w:highlight w:val="none"/>
          <w:lang w:val="en-US" w:eastAsia="zh-CN"/>
        </w:rPr>
        <w:t>写</w:t>
      </w:r>
      <w:r>
        <w:rPr>
          <w:rFonts w:hint="eastAsia" w:ascii="宋体" w:hAnsi="宋体" w:eastAsia="宋体" w:cs="宋体"/>
          <w:color w:val="auto"/>
          <w:sz w:val="24"/>
          <w:highlight w:val="none"/>
        </w:rPr>
        <w:t>、变更和解释；</w:t>
      </w:r>
    </w:p>
    <w:p w14:paraId="5C749A3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2.17.2 合同适用中华人民共和国法律。</w:t>
      </w:r>
    </w:p>
    <w:p w14:paraId="1A1A0DF6">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502" w:name="_Toc18540"/>
      <w:bookmarkStart w:id="503" w:name="_Toc30599"/>
      <w:bookmarkStart w:id="504" w:name="_Toc4355"/>
      <w:r>
        <w:rPr>
          <w:rFonts w:hint="eastAsia" w:ascii="宋体" w:hAnsi="宋体" w:eastAsia="宋体" w:cs="宋体"/>
          <w:b/>
          <w:color w:val="auto"/>
          <w:sz w:val="24"/>
          <w:highlight w:val="none"/>
        </w:rPr>
        <w:t>2.18 计量单位</w:t>
      </w:r>
      <w:bookmarkEnd w:id="502"/>
      <w:bookmarkEnd w:id="503"/>
      <w:bookmarkEnd w:id="504"/>
    </w:p>
    <w:p w14:paraId="7B1EFE0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25E44EF5">
      <w:pPr>
        <w:keepNext w:val="0"/>
        <w:keepLines w:val="0"/>
        <w:pageBreakBefore w:val="0"/>
        <w:kinsoku/>
        <w:wordWrap/>
        <w:overflowPunct/>
        <w:topLinePunct w:val="0"/>
        <w:bidi w:val="0"/>
        <w:snapToGrid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2.19 网络安全</w:t>
      </w:r>
    </w:p>
    <w:p w14:paraId="53793B7C">
      <w:pPr>
        <w:numPr>
          <w:ilvl w:val="255"/>
          <w:numId w:val="0"/>
        </w:num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2.19.1</w:t>
      </w:r>
      <w:r>
        <w:rPr>
          <w:rFonts w:hint="eastAsia" w:ascii="宋体" w:hAnsi="宋体" w:eastAsia="宋体" w:cs="宋体"/>
          <w:b w:val="0"/>
          <w:bCs w:val="0"/>
          <w:color w:val="auto"/>
          <w:sz w:val="24"/>
          <w:szCs w:val="24"/>
          <w:highlight w:val="none"/>
        </w:rPr>
        <w:t>安全责任（乙方义务）</w:t>
      </w:r>
    </w:p>
    <w:p w14:paraId="328143BC">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乙方应按照《中华人民共和国网络安全法》《中华人民共和国数据安全法》《中华人民共和国个人信息保护法》等法律法规及规章制度的要求，履行网络和数据安全保护义务。</w:t>
      </w:r>
    </w:p>
    <w:p w14:paraId="1A399820">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本项目所涉及的乙方工作人员均需签订《</w:t>
      </w:r>
      <w:r>
        <w:rPr>
          <w:rFonts w:hint="eastAsia" w:ascii="宋体" w:hAnsi="宋体" w:eastAsia="宋体" w:cs="宋体"/>
          <w:strike w:val="0"/>
          <w:dstrike w:val="0"/>
          <w:color w:val="auto"/>
          <w:sz w:val="24"/>
          <w:szCs w:val="24"/>
          <w:highlight w:val="none"/>
        </w:rPr>
        <w:t>保密</w:t>
      </w:r>
      <w:r>
        <w:rPr>
          <w:rFonts w:hint="eastAsia" w:ascii="宋体" w:hAnsi="宋体" w:eastAsia="宋体" w:cs="宋体"/>
          <w:color w:val="auto"/>
          <w:sz w:val="24"/>
          <w:szCs w:val="24"/>
          <w:highlight w:val="none"/>
        </w:rPr>
        <w:t>承诺书》</w:t>
      </w:r>
      <w:r>
        <w:rPr>
          <w:rFonts w:hint="eastAsia" w:ascii="宋体" w:hAnsi="宋体" w:eastAsia="宋体" w:cs="宋体"/>
          <w:color w:val="auto"/>
          <w:sz w:val="24"/>
          <w:szCs w:val="24"/>
          <w:highlight w:val="none"/>
          <w:lang w:eastAsia="zh-CN"/>
        </w:rPr>
        <w:t>（</w:t>
      </w:r>
      <w:r>
        <w:rPr>
          <w:rFonts w:hint="eastAsia" w:ascii="宋体" w:hAnsi="宋体" w:eastAsia="宋体" w:cs="宋体"/>
          <w:strike w:val="0"/>
          <w:dstrike w:val="0"/>
          <w:color w:val="auto"/>
          <w:sz w:val="24"/>
          <w:szCs w:val="24"/>
          <w:highlight w:val="none"/>
          <w:lang w:eastAsia="zh-CN"/>
        </w:rPr>
        <w:t>网络安全承诺书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，且乙方应对项目涉及工作人员进行背景审查，存在泄密风险的乙方工作人员不得接触项目。乙方应做好人员保密教育工作。</w:t>
      </w:r>
    </w:p>
    <w:p w14:paraId="5D33F43B">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当采取技术措施和其他必要措施，确保其网络和数据安全，防止出现信息泄露、毁损、丢失等风险。在发生或者可能发生信息泄露、毁损、丢失等情况时，应当立即采取补救措施，并将相关情况及时告知甲方。</w:t>
      </w:r>
    </w:p>
    <w:p w14:paraId="76D8ED4E">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项目中所包含的建设、运营、运维的信息系统、应用、数据库等，乙方开通相关账号、权限等必须经过甲方审批允许，不得私开账号、擅自更改权限等。</w:t>
      </w:r>
    </w:p>
    <w:p w14:paraId="5D51EA1C">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乙方应合理使用操作账号，严禁乙方存在多名（2人及以上）工作人员共用一个操作账号的情形，同时操作账号应采用高强度的密码，乙方应妥善保管密码并定期更新账号密码。</w:t>
      </w:r>
    </w:p>
    <w:p w14:paraId="7EBE2844">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未经甲方允许，乙方不得对项目云资源私开端口，不得利用项目资源进行与该项目无关的工作，不得将政务网和互联网私自打通。</w:t>
      </w:r>
    </w:p>
    <w:p w14:paraId="6BE6AEDD">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严格按照相关要求收集、归集、存储、加工、传输、共享、开放、利用数据资源。做好数据落地相应的数据保护工作，严格执行数据安全技术标准和安全管理措施，避免相关数据出现篡改、破坏、泄露、丢失、非法利用等风险。</w:t>
      </w:r>
    </w:p>
    <w:p w14:paraId="69FD6234">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乙方应认真组织开展各项数据处理活动，查找项目数据安全隐患和漏洞，对薄弱环节和潜在威胁采取有力措施并进行及时整改，避免和消除数据安全风险，履行数据安全保护义务。</w:t>
      </w:r>
    </w:p>
    <w:p w14:paraId="4D750DC4">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加强网络和数据安全风险监测，制定网络与数据安全应急预案，完善应急机制。一旦发现数据安全缺陷、漏洞等风险时，立即采取补救措施；发生数据安全事件时，立即采取处置措施。确保第一时间监测发现，第一时间应急处置，第一时间向甲方报告。</w:t>
      </w:r>
    </w:p>
    <w:p w14:paraId="2D78B22D">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乙方应及时响应、处置甲方布置的安全工作，对其主管的系统、组件、云资源等所属安全事件、隐患及时发现、阻断、排查、处置、溯源（包括但不限于攻防演练等相关活动中发现的）。</w:t>
      </w:r>
    </w:p>
    <w:p w14:paraId="58E84B23">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项目中所建设的系统、提供的基础设施服务等，乙方应无偿提供操作、告警等安全日志以及资产清单，并且按照规范要求与甲方审计平台实现对接，并且提供相关解析服务（如日志字典等）供甲方进行安全审计。</w:t>
      </w:r>
    </w:p>
    <w:p w14:paraId="5EFDA33D">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乙方派驻的驻场人员应按照甲方要求办理入场、离场等手续，并且遵守甲方劳动、工作纪律，按照甲方要求的工作时间进行出勤。</w:t>
      </w:r>
    </w:p>
    <w:p w14:paraId="17A7DFAB">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乙方应配合甲方对项目涉及的资源、系统等常态化安全漏洞扫描，并且及时修复漏洞。</w:t>
      </w:r>
    </w:p>
    <w:p w14:paraId="1A725C50">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乙方应配合甲方完成项目中所建设、运营的应用系统、服务等的网络数据安全检查，并且按要求及时完成检查中发现问题的整改。</w:t>
      </w:r>
    </w:p>
    <w:p w14:paraId="02A4F43D">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未经甲方允许，乙方不得擅自将项目中涉及的数据拷贝、转移出指定数据区域外进行开发、调试等，包括不限于乙方公司、第三方公司的服务器等。</w:t>
      </w:r>
    </w:p>
    <w:p w14:paraId="1A1F4F6F">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每次通报后，乙方应当</w:t>
      </w:r>
      <w:r>
        <w:rPr>
          <w:rFonts w:hint="eastAsia" w:ascii="宋体" w:hAnsi="宋体" w:eastAsia="宋体" w:cs="宋体"/>
          <w:color w:val="auto"/>
          <w:sz w:val="24"/>
          <w:szCs w:val="24"/>
          <w:highlight w:val="none"/>
          <w:lang w:eastAsia="zh-CN"/>
        </w:rPr>
        <w:t>根据通报内容</w:t>
      </w:r>
      <w:r>
        <w:rPr>
          <w:rFonts w:hint="eastAsia" w:ascii="宋体" w:hAnsi="宋体" w:eastAsia="宋体" w:cs="宋体"/>
          <w:color w:val="auto"/>
          <w:sz w:val="24"/>
          <w:szCs w:val="24"/>
          <w:highlight w:val="none"/>
        </w:rPr>
        <w:t>及时</w:t>
      </w:r>
      <w:r>
        <w:rPr>
          <w:rFonts w:hint="eastAsia" w:ascii="宋体" w:hAnsi="宋体" w:eastAsia="宋体" w:cs="宋体"/>
          <w:color w:val="auto"/>
          <w:sz w:val="24"/>
          <w:szCs w:val="24"/>
          <w:highlight w:val="none"/>
          <w:lang w:eastAsia="zh-CN"/>
        </w:rPr>
        <w:t>整改</w:t>
      </w:r>
      <w:r>
        <w:rPr>
          <w:rFonts w:hint="eastAsia" w:ascii="宋体" w:hAnsi="宋体" w:eastAsia="宋体" w:cs="宋体"/>
          <w:color w:val="auto"/>
          <w:sz w:val="24"/>
          <w:szCs w:val="24"/>
          <w:highlight w:val="none"/>
        </w:rPr>
        <w:t>并向甲方提交整改报告。</w:t>
      </w:r>
    </w:p>
    <w:p w14:paraId="5C966367">
      <w:pPr>
        <w:keepNext w:val="0"/>
        <w:keepLines w:val="0"/>
        <w:pageBreakBefore w:val="0"/>
        <w:widowControl w:val="0"/>
        <w:numPr>
          <w:ilvl w:val="0"/>
          <w:numId w:val="4"/>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乙方要根据甲方要求提供服务，在甲方规定的场所开展实施工作，明确项目负责人、安全管理员，提供服务保障、培训、演练等服务。</w:t>
      </w:r>
    </w:p>
    <w:p w14:paraId="6AD0E678">
      <w:pPr>
        <w:keepNext w:val="0"/>
        <w:keepLines w:val="0"/>
        <w:pageBreakBefore w:val="0"/>
        <w:widowControl w:val="0"/>
        <w:numPr>
          <w:ilvl w:val="0"/>
          <w:numId w:val="4"/>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乙方要确保数据使用和处理不出境。</w:t>
      </w:r>
    </w:p>
    <w:p w14:paraId="32B32776">
      <w:pPr>
        <w:keepNext w:val="0"/>
        <w:keepLines w:val="0"/>
        <w:pageBreakBefore w:val="0"/>
        <w:widowControl w:val="0"/>
        <w:numPr>
          <w:ilvl w:val="0"/>
          <w:numId w:val="4"/>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乙方不得将信息系统核心、关键功能转包。</w:t>
      </w:r>
    </w:p>
    <w:p w14:paraId="4A965E69">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乙方要</w:t>
      </w:r>
      <w:r>
        <w:rPr>
          <w:rFonts w:hint="eastAsia" w:ascii="宋体" w:hAnsi="宋体" w:eastAsia="宋体" w:cs="宋体"/>
          <w:color w:val="auto"/>
          <w:sz w:val="24"/>
          <w:szCs w:val="24"/>
          <w:highlight w:val="none"/>
        </w:rPr>
        <w:t>全面落实网络安全等级保护制度和关键信息基础设施安全保护制度及商用密码应用安全性评估管理办法，网络安全等级保护备案、商用密码应用安全性评估时间，原则上不得晚于项目正式上线运行时间。</w:t>
      </w:r>
    </w:p>
    <w:p w14:paraId="166BD41D">
      <w:pPr>
        <w:keepNext w:val="0"/>
        <w:keepLines w:val="0"/>
        <w:pageBreakBefore w:val="0"/>
        <w:widowControl w:val="0"/>
        <w:numPr>
          <w:ilvl w:val="0"/>
          <w:numId w:val="4"/>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过程中因乙方原因引发的系统瘫痪、数据丢失泄露等网络安全事件，将依照服务合同违约相关条款承担违约责任，并赔偿甲方直接及间接经济损失，并承担相应法律责任；若服务合同期限届满后，因乙方原因导致的问题，不影响乙方仍按照服务合同的约定承担相应的违约责任及赔偿责任。</w:t>
      </w:r>
    </w:p>
    <w:p w14:paraId="7B490EA6">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2.19.2</w:t>
      </w:r>
      <w:r>
        <w:rPr>
          <w:rFonts w:hint="eastAsia" w:ascii="宋体" w:hAnsi="宋体" w:eastAsia="宋体" w:cs="宋体"/>
          <w:b w:val="0"/>
          <w:bCs w:val="0"/>
          <w:color w:val="auto"/>
          <w:sz w:val="24"/>
          <w:szCs w:val="24"/>
          <w:highlight w:val="none"/>
        </w:rPr>
        <w:t>安全违约责任</w:t>
      </w:r>
    </w:p>
    <w:p w14:paraId="6BD8525C">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由于乙方原因，受到国家级安全问题通报的</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造成特别重大事故的，每通报一个问题或发生一次事故，从合同金额内扣除10万元。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bidi="ar"/>
        </w:rPr>
        <w:t>合同总金额</w:t>
      </w:r>
      <w:r>
        <w:rPr>
          <w:rFonts w:hint="eastAsia" w:ascii="宋体" w:hAnsi="宋体" w:eastAsia="宋体" w:cs="宋体"/>
          <w:color w:val="auto"/>
          <w:sz w:val="24"/>
          <w:szCs w:val="24"/>
          <w:highlight w:val="none"/>
          <w:lang w:eastAsia="zh-CN" w:bidi="ar"/>
        </w:rPr>
        <w:t>不足</w:t>
      </w:r>
      <w:r>
        <w:rPr>
          <w:rFonts w:hint="eastAsia" w:ascii="宋体" w:hAnsi="宋体" w:eastAsia="宋体" w:cs="宋体"/>
          <w:color w:val="auto"/>
          <w:sz w:val="24"/>
          <w:szCs w:val="24"/>
          <w:highlight w:val="none"/>
          <w:lang w:val="en-US" w:eastAsia="zh-CN" w:bidi="ar"/>
        </w:rPr>
        <w:t>30万</w:t>
      </w:r>
      <w:r>
        <w:rPr>
          <w:rFonts w:hint="eastAsia" w:ascii="宋体" w:hAnsi="宋体" w:eastAsia="宋体" w:cs="宋体"/>
          <w:color w:val="auto"/>
          <w:sz w:val="24"/>
          <w:szCs w:val="24"/>
          <w:highlight w:val="none"/>
          <w:lang w:bidi="ar"/>
        </w:rPr>
        <w:t>的</w:t>
      </w:r>
      <w:r>
        <w:rPr>
          <w:rFonts w:hint="eastAsia" w:ascii="宋体" w:hAnsi="宋体" w:eastAsia="宋体" w:cs="宋体"/>
          <w:color w:val="auto"/>
          <w:sz w:val="24"/>
          <w:szCs w:val="24"/>
          <w:highlight w:val="none"/>
          <w:lang w:eastAsia="zh-CN" w:bidi="ar"/>
        </w:rPr>
        <w:t>，扣除合同金额</w:t>
      </w:r>
      <w:r>
        <w:rPr>
          <w:rFonts w:hint="eastAsia" w:ascii="宋体" w:hAnsi="宋体" w:eastAsia="宋体" w:cs="宋体"/>
          <w:color w:val="auto"/>
          <w:sz w:val="24"/>
          <w:szCs w:val="24"/>
          <w:highlight w:val="none"/>
          <w:lang w:bidi="ar"/>
        </w:rPr>
        <w:t>30%</w:t>
      </w:r>
      <w:r>
        <w:rPr>
          <w:rFonts w:hint="eastAsia" w:ascii="宋体" w:hAnsi="宋体" w:eastAsia="宋体" w:cs="宋体"/>
          <w:color w:val="auto"/>
          <w:sz w:val="24"/>
          <w:szCs w:val="24"/>
          <w:highlight w:val="none"/>
          <w:lang w:val="en-US" w:eastAsia="zh-CN"/>
        </w:rPr>
        <w:t>)</w:t>
      </w:r>
    </w:p>
    <w:p w14:paraId="3CEF8DA6">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由于乙方原因，受到省级安全问题通报的</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造成重大事故的，每通报一个问题或发生一次事故，从合同金额扣除5万元。</w:t>
      </w:r>
    </w:p>
    <w:p w14:paraId="7ADBD5F1">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由于乙方原因，受到市级安全问题通报的</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造成较大事故（一般事故）的，每通报一个问题或发生一次事故，从合同金额扣除1万元。</w:t>
      </w:r>
    </w:p>
    <w:p w14:paraId="1D4CBA54">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乙方未按照甲方要求及时处置所属安全事件、隐患的，每发生一次，从合同金额扣除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rPr>
        <w:t>。</w:t>
      </w:r>
    </w:p>
    <w:p w14:paraId="0F3D2862">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乙方存在多名（2人及以上）工作人员共用一个操作账户的，或所主管的系统、云资源等账号出现弱口令的（强口令需至少包含数字、大小写字母、特殊字符等，且无明显规律），每出现1次，从合同金额扣除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rPr>
        <w:t>。</w:t>
      </w:r>
    </w:p>
    <w:p w14:paraId="151DFB81">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未经甲方审批允许，乙方不得私开账号、擅自更改权限，不得对项目云资源私开端口，不得利用项目资源进行与该项目无关的工作，不得将政务网和互联网私自打通的。每出现一次，从合同金额中扣除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rPr>
        <w:t>。</w:t>
      </w:r>
    </w:p>
    <w:p w14:paraId="14FC01C6">
      <w:pPr>
        <w:numPr>
          <w:ilvl w:val="0"/>
          <w:numId w:val="5"/>
        </w:numPr>
        <w:spacing w:line="360" w:lineRule="auto"/>
        <w:ind w:left="5" w:leftChars="0" w:firstLine="415"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乙方发现数据安全缺陷、漏洞等风险时，未立即采取补救措施的；或发生数字安全事件时，未立即采取处置措施的；相关情况未第一时间向甲方报告的；每出现一次，从合同金额中扣除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lang w:eastAsia="zh-CN"/>
        </w:rPr>
        <w:t>。</w:t>
      </w:r>
    </w:p>
    <w:p w14:paraId="579D04A9">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若乙方未按需提供日志，或提供的操作记录、安全日志等不完整、存在缺失的，每发现一次，每次从合同金额扣除</w:t>
      </w:r>
      <w:r>
        <w:rPr>
          <w:rFonts w:hint="eastAsia" w:ascii="宋体" w:hAnsi="宋体" w:eastAsia="宋体" w:cs="宋体"/>
          <w:color w:val="auto"/>
          <w:sz w:val="24"/>
          <w:szCs w:val="24"/>
          <w:highlight w:val="none"/>
          <w:lang w:eastAsia="zh-CN"/>
        </w:rPr>
        <w:t>1千元</w:t>
      </w:r>
      <w:r>
        <w:rPr>
          <w:rFonts w:hint="eastAsia" w:ascii="宋体" w:hAnsi="宋体" w:eastAsia="宋体" w:cs="宋体"/>
          <w:color w:val="auto"/>
          <w:sz w:val="24"/>
          <w:szCs w:val="24"/>
          <w:highlight w:val="none"/>
        </w:rPr>
        <w:t>。</w:t>
      </w:r>
    </w:p>
    <w:p w14:paraId="1D9EFA81">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乙方拒不配合网络数据安全检查或经检查后拒不进行整改的，每出现一次从合同金额中扣除</w:t>
      </w:r>
      <w:r>
        <w:rPr>
          <w:rFonts w:hint="eastAsia" w:ascii="宋体" w:hAnsi="宋体" w:eastAsia="宋体" w:cs="宋体"/>
          <w:color w:val="auto"/>
          <w:sz w:val="24"/>
          <w:szCs w:val="24"/>
          <w:highlight w:val="none"/>
          <w:lang w:val="en-US" w:eastAsia="zh-CN"/>
        </w:rPr>
        <w:t>1千</w:t>
      </w:r>
      <w:r>
        <w:rPr>
          <w:rFonts w:hint="eastAsia" w:ascii="宋体" w:hAnsi="宋体" w:eastAsia="宋体" w:cs="宋体"/>
          <w:color w:val="auto"/>
          <w:sz w:val="24"/>
          <w:szCs w:val="24"/>
          <w:highlight w:val="none"/>
        </w:rPr>
        <w:t>元。</w:t>
      </w:r>
    </w:p>
    <w:p w14:paraId="7B8D54E2">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项目结束后，乙方未按约删除其在项目过程中获取的数据资料并擅自使用或许可他人使用的，承担项目合同总金额10%的违约责任。</w:t>
      </w:r>
    </w:p>
    <w:p w14:paraId="1EA309AC">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乙方未配合甲方对项目涉及的资源、系统等常态化安全漏洞扫描，或未及时修复漏洞的，每出现一次，从合同金额扣除</w:t>
      </w:r>
      <w:r>
        <w:rPr>
          <w:rFonts w:hint="eastAsia" w:ascii="宋体" w:hAnsi="宋体" w:eastAsia="宋体" w:cs="宋体"/>
          <w:color w:val="auto"/>
          <w:sz w:val="24"/>
          <w:szCs w:val="24"/>
          <w:highlight w:val="none"/>
          <w:lang w:val="en-US" w:eastAsia="zh-CN"/>
        </w:rPr>
        <w:t>1千</w:t>
      </w:r>
      <w:r>
        <w:rPr>
          <w:rFonts w:hint="eastAsia" w:ascii="宋体" w:hAnsi="宋体" w:eastAsia="宋体" w:cs="宋体"/>
          <w:color w:val="auto"/>
          <w:sz w:val="24"/>
          <w:szCs w:val="24"/>
          <w:highlight w:val="none"/>
        </w:rPr>
        <w:t>元。</w:t>
      </w:r>
    </w:p>
    <w:p w14:paraId="4BEB44B9">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乙方未配合甲方完成项目中所建设、运营的应用系统、服务等的网络数据安全检查，并且按要求及时完成检查中发现问题的整改,每出现一次，从合同金额中扣除1千元。</w:t>
      </w:r>
    </w:p>
    <w:p w14:paraId="4E1FC282">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乙方未按照甲方相关要求，签订《保密承诺书》，办理入场、离场手续的、未入驻全省ISV系统，出现1人次，每人次从合同金额扣除1千元</w:t>
      </w:r>
    </w:p>
    <w:p w14:paraId="5CA1AF46">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乙方派驻的驻场人员未按照甲方工作要求进行出勤的，每出现1人次从合同金额扣除500元。</w:t>
      </w:r>
    </w:p>
    <w:p w14:paraId="1D56A047">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乙方不得擅自将项目中涉及的数据拷贝、转移出指定数据区域外进行开发、调试等，包括不限于乙方公司、第三方公司的服务器等，每出现一次，从合同金额扣除</w:t>
      </w:r>
      <w:r>
        <w:rPr>
          <w:rFonts w:hint="eastAsia" w:ascii="宋体" w:hAnsi="宋体" w:eastAsia="宋体" w:cs="宋体"/>
          <w:color w:val="auto"/>
          <w:sz w:val="24"/>
          <w:szCs w:val="24"/>
          <w:highlight w:val="none"/>
          <w:lang w:val="en-US" w:eastAsia="zh-CN"/>
        </w:rPr>
        <w:t>1万</w:t>
      </w:r>
      <w:r>
        <w:rPr>
          <w:rFonts w:hint="eastAsia" w:ascii="宋体" w:hAnsi="宋体" w:eastAsia="宋体" w:cs="宋体"/>
          <w:color w:val="auto"/>
          <w:sz w:val="24"/>
          <w:szCs w:val="24"/>
          <w:highlight w:val="none"/>
        </w:rPr>
        <w:t>元。</w:t>
      </w:r>
    </w:p>
    <w:p w14:paraId="66D4A5F3">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每次通报后，若乙方未及时提供整改报告的；或未根据通报内容及时进行整改的，每出现一次，从合同金额扣除</w:t>
      </w:r>
      <w:r>
        <w:rPr>
          <w:rFonts w:hint="eastAsia" w:ascii="宋体" w:hAnsi="宋体" w:eastAsia="宋体" w:cs="宋体"/>
          <w:color w:val="auto"/>
          <w:sz w:val="24"/>
          <w:szCs w:val="24"/>
          <w:highlight w:val="none"/>
          <w:lang w:val="en-US" w:eastAsia="zh-CN"/>
        </w:rPr>
        <w:t>1千</w:t>
      </w:r>
      <w:r>
        <w:rPr>
          <w:rFonts w:hint="eastAsia" w:ascii="宋体" w:hAnsi="宋体" w:eastAsia="宋体" w:cs="宋体"/>
          <w:color w:val="auto"/>
          <w:sz w:val="24"/>
          <w:szCs w:val="24"/>
          <w:highlight w:val="none"/>
        </w:rPr>
        <w:t>元。</w:t>
      </w:r>
    </w:p>
    <w:p w14:paraId="7778F0EC">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在项目中所承建信息系统的开发、测试环境，出现甲方及项目相关的标识名称，或将生产数据、公共数据存储在开发、测试环境中，或在项目建成后未及时下架测试环境，每出现一次，从合同金额扣除1千元。</w:t>
      </w:r>
    </w:p>
    <w:p w14:paraId="604948C1">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乙方驻场人员在重要活动、会议期间，未按照甲方安全保障要求，参与重保值班值守工作，每出现一人次天，从合同金额扣除1千元。</w:t>
      </w:r>
    </w:p>
    <w:p w14:paraId="2A39E220">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乙方未按照甲方业务要求，围绕项目内容，未及时提供甲方所需要的业务相关进展及数据，每出现一次，从合同金额扣除1千元。</w:t>
      </w:r>
    </w:p>
    <w:p w14:paraId="0FFECF76">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乙方在项目中所建设、运营的应用系统、应用服务等涉及鉴权登录的，未使用浙政钉/浙里办扫码方式、二次验证的方式的，每发现一次，从合同金额扣除1千元。</w:t>
      </w:r>
    </w:p>
    <w:p w14:paraId="5F969482">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乙方在项目中未履行安全职责，对公共数据接口进行二次封装、在互联网使用公共数据接口、未妥善保管接口密钥导致泄露的，每出现一次，从合同金额中扣除1千元。</w:t>
      </w:r>
    </w:p>
    <w:p w14:paraId="7D9840CF">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乙方驻场人员未按照合同约定或未经甲方允许，同时参与其他项目工作或本项目中已单独支付服务费的相关工作，甲方有权扣除驻场人员服务费，并要求乙方恢复专人专项服务。</w:t>
      </w:r>
    </w:p>
    <w:p w14:paraId="097D3DB6">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乙方驻场人员在工作期间，未遵守驻场人员的纪律，进行偏离工作的非正常事务，包括不限于玩游戏、下载电影、在线看视频等娱乐性活动，每发现1次，扣除500元；若多次发现，甲方有权扣除驻场人员服务费。</w:t>
      </w:r>
    </w:p>
    <w:p w14:paraId="152EB276">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应当按照合同约定开展工作，并严格遵守《中华人民共和国网络安全法》《中华人民共和国数据安全法》《中华人民共和国个人信息保护法》《互联网政务应用安全管理规定》《网络数据安全管理条例》等法律法规和规章制度，对于乙方不履行合同义务或者履行合同义务不符合约定的，应当承担相应责任。</w:t>
      </w:r>
    </w:p>
    <w:p w14:paraId="5C01465F">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乙方驻场人员、项目人员未按照场所的管理要求履行相应义务，包括在禁烟场所抽烟等，每发现1次，扣除500元。</w:t>
      </w:r>
    </w:p>
    <w:p w14:paraId="3BE32E25">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项目中所提供的基础设施服务，乙方未按甲方要求提供资产归属信息或者资产信息有误的，每个资产信息扣1千元；IP归属新增、变更、释放后，未在2天内及时提供准确的归属信息，每个资产信息扣1千元。</w:t>
      </w:r>
    </w:p>
    <w:p w14:paraId="19861DC5">
      <w:pPr>
        <w:keepNext w:val="0"/>
        <w:keepLines w:val="0"/>
        <w:pageBreakBefore w:val="0"/>
        <w:numPr>
          <w:ilvl w:val="0"/>
          <w:numId w:val="5"/>
        </w:numPr>
        <w:kinsoku/>
        <w:wordWrap/>
        <w:overflowPunct/>
        <w:topLinePunct w:val="0"/>
        <w:bidi w:val="0"/>
        <w:spacing w:line="360" w:lineRule="auto"/>
        <w:ind w:left="5" w:leftChars="0" w:firstLine="415" w:firstLine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szCs w:val="24"/>
          <w:highlight w:val="none"/>
          <w:lang w:val="en-US" w:eastAsia="zh-CN"/>
        </w:rPr>
        <w:t>乙方项目人员审核项目中相关工作的工单时，未充分考虑工单的可执行性、安全性、合理性，未尽审核职责的，每个工单扣100元。</w:t>
      </w:r>
    </w:p>
    <w:p w14:paraId="6A1BB9B8">
      <w:pPr>
        <w:keepNext w:val="0"/>
        <w:keepLines w:val="0"/>
        <w:pageBreakBefore w:val="0"/>
        <w:kinsoku/>
        <w:wordWrap/>
        <w:overflowPunct/>
        <w:topLinePunct w:val="0"/>
        <w:bidi w:val="0"/>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2.20</w:t>
      </w:r>
      <w:r>
        <w:rPr>
          <w:rFonts w:hint="eastAsia" w:ascii="宋体" w:hAnsi="宋体" w:eastAsia="宋体" w:cs="宋体"/>
          <w:b/>
          <w:color w:val="auto"/>
          <w:sz w:val="24"/>
          <w:highlight w:val="none"/>
        </w:rPr>
        <w:t>合同份数</w:t>
      </w:r>
    </w:p>
    <w:p w14:paraId="58B2C3F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14:paraId="242B24B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lang w:eastAsia="zh-CN"/>
        </w:rPr>
      </w:pPr>
    </w:p>
    <w:p w14:paraId="68F9FF0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lang w:eastAsia="zh-CN"/>
        </w:rPr>
      </w:pPr>
    </w:p>
    <w:p w14:paraId="66EC06D4">
      <w:pPr>
        <w:keepNext w:val="0"/>
        <w:keepLines w:val="0"/>
        <w:pageBreakBefore w:val="0"/>
        <w:kinsoku/>
        <w:wordWrap/>
        <w:overflowPunct/>
        <w:topLinePunct w:val="0"/>
        <w:bidi w:val="0"/>
        <w:spacing w:line="360" w:lineRule="auto"/>
        <w:ind w:left="0" w:leftChars="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bookmarkStart w:id="505" w:name="_Toc331685784"/>
      <w:r>
        <w:rPr>
          <w:rFonts w:hint="eastAsia" w:ascii="宋体" w:hAnsi="宋体" w:eastAsia="宋体" w:cs="宋体"/>
          <w:b/>
          <w:color w:val="auto"/>
          <w:sz w:val="24"/>
          <w:highlight w:val="none"/>
        </w:rPr>
        <w:t xml:space="preserve"> </w:t>
      </w:r>
      <w:bookmarkEnd w:id="505"/>
      <w:r>
        <w:rPr>
          <w:rFonts w:hint="eastAsia" w:ascii="宋体" w:hAnsi="宋体" w:eastAsia="宋体" w:cs="宋体"/>
          <w:b/>
          <w:color w:val="auto"/>
          <w:sz w:val="24"/>
          <w:highlight w:val="none"/>
        </w:rPr>
        <w:t>第三部分  合同专用条款</w:t>
      </w:r>
    </w:p>
    <w:p w14:paraId="7386E3D9">
      <w:pPr>
        <w:keepNext w:val="0"/>
        <w:keepLines w:val="0"/>
        <w:pageBreakBefore w:val="0"/>
        <w:kinsoku/>
        <w:wordWrap/>
        <w:overflowPunct/>
        <w:topLinePunct w:val="0"/>
        <w:bidi w:val="0"/>
        <w:spacing w:line="360" w:lineRule="auto"/>
        <w:ind w:left="-420" w:leftChars="-200" w:right="-420" w:rightChars="-20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14:paraId="4067F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noWrap w:val="0"/>
            <w:vAlign w:val="center"/>
          </w:tcPr>
          <w:p w14:paraId="4A5228D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4464" w:type="pct"/>
            <w:noWrap w:val="0"/>
            <w:vAlign w:val="center"/>
          </w:tcPr>
          <w:p w14:paraId="68EBDF9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59002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1E7053C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1.3.2</w:t>
            </w:r>
          </w:p>
        </w:tc>
        <w:tc>
          <w:tcPr>
            <w:tcW w:w="4464" w:type="pct"/>
            <w:noWrap w:val="0"/>
            <w:vAlign w:val="center"/>
          </w:tcPr>
          <w:p w14:paraId="04B9A440">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color w:val="auto"/>
                <w:sz w:val="24"/>
                <w:szCs w:val="24"/>
                <w:highlight w:val="none"/>
              </w:rPr>
              <w:t>无。</w:t>
            </w:r>
          </w:p>
        </w:tc>
      </w:tr>
      <w:tr w14:paraId="4A4A0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1729469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w:t>
            </w:r>
          </w:p>
        </w:tc>
        <w:tc>
          <w:tcPr>
            <w:tcW w:w="4464" w:type="pct"/>
            <w:noWrap w:val="0"/>
            <w:vAlign w:val="center"/>
          </w:tcPr>
          <w:p w14:paraId="52BC02E0">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cs="宋体"/>
                <w:color w:val="auto"/>
                <w:sz w:val="24"/>
                <w:highlight w:val="none"/>
                <w:lang w:val="en-US" w:eastAsia="zh-CN"/>
              </w:rPr>
              <w:t>本项目不设履约保证金</w:t>
            </w:r>
          </w:p>
        </w:tc>
      </w:tr>
      <w:tr w14:paraId="46D93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73A820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1.5.1 </w:t>
            </w:r>
          </w:p>
        </w:tc>
        <w:tc>
          <w:tcPr>
            <w:tcW w:w="4464" w:type="pct"/>
            <w:noWrap w:val="0"/>
            <w:vAlign w:val="center"/>
          </w:tcPr>
          <w:p w14:paraId="09AADBC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在合同签订后，甲方收到乙方正规合法等额发票之日起【5】个工作日内，甲方向乙方支付合同价款总金额的【30】%，合计人民币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tc>
      </w:tr>
      <w:tr w14:paraId="376CE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500F4A5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w:t>
            </w:r>
          </w:p>
        </w:tc>
        <w:tc>
          <w:tcPr>
            <w:tcW w:w="4464" w:type="pct"/>
            <w:noWrap w:val="0"/>
            <w:vAlign w:val="center"/>
          </w:tcPr>
          <w:p w14:paraId="722BA59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r>
      <w:tr w14:paraId="2CB33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415E2A5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1.5.3 </w:t>
            </w:r>
          </w:p>
        </w:tc>
        <w:tc>
          <w:tcPr>
            <w:tcW w:w="4464" w:type="pct"/>
            <w:noWrap w:val="0"/>
            <w:vAlign w:val="center"/>
          </w:tcPr>
          <w:p w14:paraId="537ACAD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r>
      <w:tr w14:paraId="54CB9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C23FF0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w:t>
            </w:r>
          </w:p>
        </w:tc>
        <w:tc>
          <w:tcPr>
            <w:tcW w:w="4464" w:type="pct"/>
            <w:noWrap w:val="0"/>
            <w:vAlign w:val="center"/>
          </w:tcPr>
          <w:p w14:paraId="4AFF0EA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第一期款支付：</w:t>
            </w:r>
            <w:r>
              <w:rPr>
                <w:rFonts w:hint="eastAsia" w:ascii="宋体" w:hAnsi="宋体" w:eastAsia="宋体" w:cs="宋体"/>
                <w:color w:val="auto"/>
                <w:sz w:val="24"/>
                <w:highlight w:val="none"/>
              </w:rPr>
              <w:t>在合同签订后，甲方收到乙方正规合法等额发票之日起【5】个工作日内，甲方向乙方支付合同价款总金额的【30】%，合计人民币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29626EC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第二期款支付：</w:t>
            </w:r>
            <w:r>
              <w:rPr>
                <w:rFonts w:hint="eastAsia" w:ascii="宋体" w:hAnsi="宋体" w:cs="宋体"/>
                <w:color w:val="auto"/>
                <w:kern w:val="0"/>
                <w:sz w:val="24"/>
                <w:szCs w:val="24"/>
                <w:highlight w:val="none"/>
                <w:lang w:val="en-US" w:eastAsia="zh-CN"/>
              </w:rPr>
              <w:t>按照合同服务期限1.7.1的约定，</w:t>
            </w:r>
            <w:r>
              <w:rPr>
                <w:rFonts w:hint="eastAsia" w:ascii="宋体" w:hAnsi="宋体" w:eastAsia="宋体" w:cs="宋体"/>
                <w:color w:val="auto"/>
                <w:kern w:val="0"/>
                <w:sz w:val="24"/>
                <w:szCs w:val="24"/>
                <w:highlight w:val="none"/>
                <w:lang w:val="en-US" w:eastAsia="zh-CN"/>
              </w:rPr>
              <w:t>服务6个月后</w:t>
            </w:r>
            <w:r>
              <w:rPr>
                <w:rFonts w:hint="eastAsia" w:ascii="宋体" w:hAnsi="宋体" w:eastAsia="宋体" w:cs="宋体"/>
                <w:color w:val="auto"/>
                <w:sz w:val="24"/>
                <w:highlight w:val="none"/>
              </w:rPr>
              <w:t>，待财政资金到位，甲方对乙方履约情况进行考核，能严格履行合同，维保服务良好，无质量和服务问题，通过甲方的考核，凭甲方签字盖章的支付通知书，且甲方收到乙方正规合法等额发票之日起【5】个工作日内，支付合同价款总金额的【50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2822D89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第三期款支付：服务期满后，甲方对项目执行情况进行验收，若执行情况良好，无质量和服务问题，经验收合格，乙方凭验收报告，且甲方收到乙方正规合法等额发票之日起【5】个工作日内，支付合同价款的剩余额，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        ）</w:t>
            </w:r>
          </w:p>
          <w:p w14:paraId="0A24B67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备注：</w:t>
            </w:r>
            <w:r>
              <w:rPr>
                <w:rFonts w:hint="eastAsia" w:ascii="宋体" w:hAnsi="宋体" w:eastAsia="宋体" w:cs="宋体"/>
                <w:color w:val="auto"/>
                <w:sz w:val="24"/>
                <w:highlight w:val="none"/>
              </w:rPr>
              <w:t>各期实际金额应根据合同相应条款扣除款项后按实结算。合同最终支付金额以财政拨付为准。如合同乙方为联合体，则所有款项申请、收款及发票开具等对外事务均由联合体牵头人统一办理；联合体成员之间的权利义务分配、费用分摊等内部事宜，应在联合体协议中另行约定。</w:t>
            </w:r>
          </w:p>
        </w:tc>
      </w:tr>
      <w:tr w14:paraId="4D900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F48EC7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4464" w:type="pct"/>
            <w:noWrap w:val="0"/>
            <w:vAlign w:val="center"/>
          </w:tcPr>
          <w:p w14:paraId="0287F2B0">
            <w:pPr>
              <w:keepNext w:val="0"/>
              <w:keepLines w:val="0"/>
              <w:pageBreakBefore w:val="0"/>
              <w:widowControl w:val="0"/>
              <w:numPr>
                <w:ilvl w:val="0"/>
                <w:numId w:val="0"/>
              </w:numPr>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服务期限：</w:t>
            </w:r>
            <w:r>
              <w:rPr>
                <w:rFonts w:hint="eastAsia" w:ascii="宋体" w:hAnsi="宋体" w:eastAsia="宋体" w:cs="宋体"/>
                <w:color w:val="auto"/>
                <w:sz w:val="24"/>
                <w:szCs w:val="24"/>
                <w:highlight w:val="none"/>
                <w:lang w:val="en-US" w:eastAsia="zh-CN"/>
              </w:rPr>
              <w:t>2025年9月1日-2026年</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月31日</w:t>
            </w:r>
          </w:p>
        </w:tc>
      </w:tr>
      <w:tr w14:paraId="142F8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217DC3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4464" w:type="pct"/>
            <w:noWrap w:val="0"/>
            <w:vAlign w:val="center"/>
          </w:tcPr>
          <w:p w14:paraId="04923F6E">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服务地点：杭州市人力资源和社会保障政务服务中心指定地点</w:t>
            </w:r>
          </w:p>
        </w:tc>
      </w:tr>
      <w:tr w14:paraId="68BDA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2CF9B4A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w:t>
            </w:r>
          </w:p>
        </w:tc>
        <w:tc>
          <w:tcPr>
            <w:tcW w:w="4464" w:type="pct"/>
            <w:noWrap w:val="0"/>
            <w:vAlign w:val="center"/>
          </w:tcPr>
          <w:p w14:paraId="676470B1">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宋体" w:hAnsi="宋体" w:eastAsia="宋体" w:cs="宋体"/>
                <w:color w:val="auto"/>
                <w:sz w:val="24"/>
                <w:highlight w:val="none"/>
              </w:rPr>
            </w:pPr>
            <w:r>
              <w:rPr>
                <w:rFonts w:hint="eastAsia" w:asciiTheme="minorEastAsia" w:hAnsiTheme="minorEastAsia" w:eastAsiaTheme="minorEastAsia" w:cstheme="minorEastAsia"/>
                <w:color w:val="auto"/>
                <w:sz w:val="24"/>
                <w:szCs w:val="24"/>
                <w:highlight w:val="none"/>
              </w:rPr>
              <w:t>服务方式：根据采购文件规定内容、投标文件响应的内容提供服务</w:t>
            </w:r>
          </w:p>
        </w:tc>
      </w:tr>
      <w:tr w14:paraId="71D77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62E4BF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1.7.4.1</w:t>
            </w:r>
          </w:p>
        </w:tc>
        <w:tc>
          <w:tcPr>
            <w:tcW w:w="4464" w:type="pct"/>
            <w:noWrap w:val="0"/>
            <w:vAlign w:val="center"/>
          </w:tcPr>
          <w:p w14:paraId="55ADC5B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2025年9月1日-2026年</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月31日</w:t>
            </w:r>
          </w:p>
        </w:tc>
      </w:tr>
      <w:tr w14:paraId="65278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0860944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w:t>
            </w:r>
          </w:p>
        </w:tc>
        <w:tc>
          <w:tcPr>
            <w:tcW w:w="4464" w:type="pct"/>
            <w:noWrap w:val="0"/>
            <w:vAlign w:val="center"/>
          </w:tcPr>
          <w:p w14:paraId="3C95426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服务地点：杭州市人力资源和社会保障政务服务中心指定地点</w:t>
            </w:r>
          </w:p>
        </w:tc>
      </w:tr>
      <w:tr w14:paraId="27015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054551E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w:t>
            </w:r>
          </w:p>
        </w:tc>
        <w:tc>
          <w:tcPr>
            <w:tcW w:w="4464" w:type="pct"/>
            <w:noWrap w:val="0"/>
            <w:vAlign w:val="center"/>
          </w:tcPr>
          <w:p w14:paraId="1DAC9A4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服务方式：根据采购文件规定内容、投标文件响应的内容提供服务</w:t>
            </w:r>
          </w:p>
        </w:tc>
      </w:tr>
      <w:tr w14:paraId="72AAC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DDA318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1.8.7</w:t>
            </w:r>
          </w:p>
        </w:tc>
        <w:tc>
          <w:tcPr>
            <w:tcW w:w="4464" w:type="pct"/>
            <w:noWrap w:val="0"/>
            <w:vAlign w:val="center"/>
          </w:tcPr>
          <w:p w14:paraId="03391D8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违约责任：</w:t>
            </w:r>
          </w:p>
          <w:p w14:paraId="4794DD2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1、甲方无正当理由拒绝接受服务的，甲方向乙方支付合同款项百分之五作为违约金。</w:t>
            </w:r>
          </w:p>
          <w:p w14:paraId="44D0ED7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2、甲方无故逾期验收和办理款项支付手续的，甲方应按逾期付款总额向乙方支付每日万分之五违约金，违约金总额不超过逾期付款额的1%。</w:t>
            </w:r>
          </w:p>
          <w:p w14:paraId="0BD7405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乙方逾期提供服务的，乙方应按逾期天数向甲方支付每日万分之五违约金。逾期超过约定日期10个工作日不能交付的，甲方可解除本合同。乙方因逾期交付或因其他违约行为导致甲方解除合同的，乙方应向甲方支付合同款项百分之五的违约金，如造成甲方损失超过违约金的，超出部分由乙方继续承担赔偿责任。</w:t>
            </w:r>
          </w:p>
          <w:p w14:paraId="3B07A09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甲方收到发票后按规定向财政部门申请支付，否则甲方有权暂缓付款且不承担逾期付款的违约责任。以上付款时间是指在乙方提供发票后，甲方完成向财政部门申报支付手续的时间，财政部门审查及实际支付可能造成的时间延误不视为甲方违约。</w:t>
            </w:r>
          </w:p>
          <w:p w14:paraId="3E2E505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乙方保证乙方交付的成果及提供的服务不会侵犯甲方及任何第三方的知识产权，并保证甲方及甲方利益相关方免于遭受任何第三方基于本合同交付成果而提起任何知识产权诉讼。如果任何第三方基于本合同交付成果而针对甲方或甲方利益相关方提起任何知识产权诉讼，乙方负责应诉，并承担所有费用，包括但不限于：诉讼费、律师费、鉴定费、罚金、赔偿金等，如甲方为自身及甲方利益相关方的利益应诉，并不免除乙方的前述义务，乙方应赔偿甲方因此遭受的前述全部损失。乙方若侵害了第三方知识产权或其他合法权益的，还应及时公开澄清相关事实，使甲方声誉免受损害。</w:t>
            </w:r>
          </w:p>
          <w:p w14:paraId="36439B3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6、违约方应当支付守约方为了维护自身合法权益而支出的费用，包括但不限于律师费、鉴定费、差旅费等。</w:t>
            </w:r>
          </w:p>
        </w:tc>
      </w:tr>
      <w:tr w14:paraId="12FCA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69CFB70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w:t>
            </w:r>
          </w:p>
        </w:tc>
        <w:tc>
          <w:tcPr>
            <w:tcW w:w="4464" w:type="pct"/>
            <w:noWrap w:val="0"/>
            <w:vAlign w:val="center"/>
          </w:tcPr>
          <w:p w14:paraId="424EAAC9">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default"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将争议提交</w:t>
            </w:r>
            <w:r>
              <w:rPr>
                <w:rFonts w:hint="eastAsia" w:asciiTheme="minorEastAsia" w:hAnsiTheme="minorEastAsia" w:eastAsiaTheme="minorEastAsia" w:cstheme="minorEastAsia"/>
                <w:color w:val="auto"/>
                <w:sz w:val="24"/>
                <w:szCs w:val="24"/>
                <w:highlight w:val="none"/>
                <w:lang w:val="en-US" w:eastAsia="zh-CN"/>
              </w:rPr>
              <w:t>杭州</w:t>
            </w:r>
            <w:r>
              <w:rPr>
                <w:rFonts w:hint="eastAsia" w:asciiTheme="minorEastAsia" w:hAnsiTheme="minorEastAsia" w:eastAsiaTheme="minorEastAsia" w:cstheme="minorEastAsia"/>
                <w:color w:val="auto"/>
                <w:sz w:val="24"/>
                <w:szCs w:val="24"/>
                <w:highlight w:val="none"/>
              </w:rPr>
              <w:t>仲裁委员会依申请仲裁时其现行有效的仲裁规则裁决；</w:t>
            </w:r>
          </w:p>
        </w:tc>
      </w:tr>
      <w:tr w14:paraId="3C475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6416F68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w:t>
            </w:r>
          </w:p>
        </w:tc>
        <w:tc>
          <w:tcPr>
            <w:tcW w:w="4464" w:type="pct"/>
            <w:noWrap w:val="0"/>
            <w:vAlign w:val="center"/>
          </w:tcPr>
          <w:p w14:paraId="3F22C543">
            <w:pPr>
              <w:keepNext w:val="0"/>
              <w:keepLines w:val="0"/>
              <w:pageBreakBefore w:val="0"/>
              <w:widowControl w:val="0"/>
              <w:suppressLineNumbers w:val="0"/>
              <w:tabs>
                <w:tab w:val="left" w:pos="360"/>
                <w:tab w:val="left" w:pos="540"/>
                <w:tab w:val="left" w:pos="1080"/>
              </w:tabs>
              <w:kinsoku/>
              <w:wordWrap/>
              <w:overflowPunct/>
              <w:topLinePunct w:val="0"/>
              <w:autoSpaceDN/>
              <w:bidi w:val="0"/>
              <w:adjustRightInd w:val="0"/>
              <w:spacing w:before="0" w:beforeAutospacing="0" w:after="0" w:afterAutospacing="0" w:line="351" w:lineRule="auto"/>
              <w:ind w:left="0" w:right="0"/>
              <w:textAlignment w:val="auto"/>
              <w:rPr>
                <w:rFonts w:hint="eastAsia" w:ascii="宋体" w:hAnsi="宋体" w:eastAsia="宋体" w:cs="宋体"/>
                <w:color w:val="auto"/>
                <w:sz w:val="24"/>
                <w:highlight w:val="none"/>
              </w:rPr>
            </w:pPr>
            <w:r>
              <w:rPr>
                <w:rFonts w:hint="eastAsia" w:asciiTheme="minorEastAsia" w:hAnsiTheme="minorEastAsia" w:eastAsiaTheme="minorEastAsia" w:cstheme="minorEastAsia"/>
                <w:color w:val="auto"/>
                <w:sz w:val="24"/>
                <w:szCs w:val="24"/>
                <w:highlight w:val="none"/>
              </w:rPr>
              <w:t>向甲方单位所在地的有管辖权人民法院起诉</w:t>
            </w:r>
          </w:p>
        </w:tc>
      </w:tr>
      <w:tr w14:paraId="22BDC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0A5991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4464" w:type="pct"/>
            <w:noWrap w:val="0"/>
            <w:vAlign w:val="center"/>
          </w:tcPr>
          <w:p w14:paraId="3BB9CBA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具有知识产权的计算机软件等货物的知识产权归甲方所有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实施期间不得侵犯第三方合法权益。</w:t>
            </w:r>
          </w:p>
        </w:tc>
      </w:tr>
      <w:tr w14:paraId="38C7B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3016059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2.5</w:t>
            </w:r>
          </w:p>
        </w:tc>
        <w:tc>
          <w:tcPr>
            <w:tcW w:w="4464" w:type="pct"/>
            <w:noWrap w:val="0"/>
            <w:vAlign w:val="center"/>
          </w:tcPr>
          <w:p w14:paraId="489106D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420" w:leftChars="-200" w:right="111" w:rightChars="53"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highlight w:val="none"/>
              </w:rPr>
              <w:t>在合同签订后，甲方收到乙方正规合法等额发票之日起【5】个工作日内，甲方向乙方支付合同价款总金额的【30】%，合计人民币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301E007F">
            <w:pPr>
              <w:keepNext w:val="0"/>
              <w:keepLines w:val="0"/>
              <w:pageBreakBefore w:val="0"/>
              <w:widowControl w:val="0"/>
              <w:numPr>
                <w:ilvl w:val="0"/>
                <w:numId w:val="3"/>
              </w:numPr>
              <w:suppressLineNumbers w:val="0"/>
              <w:kinsoku/>
              <w:wordWrap/>
              <w:overflowPunct/>
              <w:topLinePunct w:val="0"/>
              <w:autoSpaceDE/>
              <w:autoSpaceDN/>
              <w:bidi w:val="0"/>
              <w:adjustRightInd w:val="0"/>
              <w:spacing w:before="0" w:beforeAutospacing="0" w:after="0" w:afterAutospacing="0" w:line="300" w:lineRule="auto"/>
              <w:ind w:left="0" w:leftChars="0" w:right="111" w:rightChars="53" w:firstLine="0" w:firstLineChars="0"/>
              <w:textAlignment w:val="auto"/>
              <w:rPr>
                <w:rFonts w:hint="eastAsia" w:ascii="宋体" w:hAnsi="宋体" w:eastAsia="宋体" w:cs="宋体"/>
                <w:color w:val="auto"/>
                <w:sz w:val="24"/>
                <w:highlight w:val="none"/>
              </w:rPr>
            </w:pPr>
            <w:r>
              <w:rPr>
                <w:rFonts w:hint="eastAsia" w:ascii="宋体" w:hAnsi="宋体" w:cs="宋体"/>
                <w:color w:val="auto"/>
                <w:kern w:val="0"/>
                <w:sz w:val="24"/>
                <w:szCs w:val="24"/>
                <w:highlight w:val="none"/>
                <w:lang w:val="en-US" w:eastAsia="zh-CN"/>
              </w:rPr>
              <w:t>按照合同服务期限1.7.1的约定，</w:t>
            </w:r>
            <w:r>
              <w:rPr>
                <w:rFonts w:hint="eastAsia" w:ascii="宋体" w:hAnsi="宋体" w:eastAsia="宋体" w:cs="宋体"/>
                <w:color w:val="auto"/>
                <w:kern w:val="0"/>
                <w:sz w:val="24"/>
                <w:szCs w:val="24"/>
                <w:highlight w:val="none"/>
                <w:lang w:val="en-US" w:eastAsia="zh-CN"/>
              </w:rPr>
              <w:t>服务6个月后</w:t>
            </w:r>
            <w:r>
              <w:rPr>
                <w:rFonts w:hint="eastAsia" w:ascii="宋体" w:hAnsi="宋体" w:eastAsia="宋体" w:cs="宋体"/>
                <w:color w:val="auto"/>
                <w:sz w:val="24"/>
                <w:highlight w:val="none"/>
              </w:rPr>
              <w:t>，待财政资金到位，甲方对乙方履约情况进行考核，能严格履行合同，维保服务良好，无质量和服务问题，通过甲方的考核，凭甲方签字盖章的支付通知书，且甲方收到乙方正规合法等额发票之日起【5】个工作日内，支付合同价款总金额的【50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339AE730">
            <w:pPr>
              <w:keepNext w:val="0"/>
              <w:keepLines w:val="0"/>
              <w:pageBreakBefore w:val="0"/>
              <w:widowControl w:val="0"/>
              <w:numPr>
                <w:ilvl w:val="0"/>
                <w:numId w:val="3"/>
              </w:numPr>
              <w:suppressLineNumbers w:val="0"/>
              <w:kinsoku/>
              <w:wordWrap/>
              <w:overflowPunct/>
              <w:topLinePunct w:val="0"/>
              <w:autoSpaceDE/>
              <w:autoSpaceDN/>
              <w:bidi w:val="0"/>
              <w:adjustRightInd w:val="0"/>
              <w:spacing w:before="0" w:beforeAutospacing="0" w:after="0" w:afterAutospacing="0" w:line="300" w:lineRule="auto"/>
              <w:ind w:left="0" w:leftChars="0" w:right="111" w:rightChars="53" w:firstLine="0" w:firstLineChars="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服务期满后，甲方对项目执行情况进行验收，若执行情况良好，无质量和服务问题，经验收合格，乙方凭验收报告，且甲方收到乙方正规合法等额发票之日起【5】个工作日内，支付合同价款的剩余额，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        ）</w:t>
            </w:r>
          </w:p>
        </w:tc>
      </w:tr>
      <w:tr w14:paraId="49293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69D59ED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w:t>
            </w:r>
          </w:p>
        </w:tc>
        <w:tc>
          <w:tcPr>
            <w:tcW w:w="4464" w:type="pct"/>
            <w:shd w:val="clear" w:color="auto" w:fill="auto"/>
            <w:noWrap w:val="0"/>
            <w:vAlign w:val="center"/>
          </w:tcPr>
          <w:p w14:paraId="7EFC0824">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351" w:lineRule="auto"/>
              <w:ind w:left="0" w:right="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因不可抗力致使合同有变更必要的，双方当事人应在10个工作日内以书面形式变更合同；</w:t>
            </w:r>
          </w:p>
        </w:tc>
      </w:tr>
      <w:tr w14:paraId="4A130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top"/>
          </w:tcPr>
          <w:p w14:paraId="74294D3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2.11.4 </w:t>
            </w:r>
          </w:p>
        </w:tc>
        <w:tc>
          <w:tcPr>
            <w:tcW w:w="4464" w:type="pct"/>
            <w:shd w:val="clear" w:color="auto" w:fill="auto"/>
            <w:noWrap w:val="0"/>
            <w:vAlign w:val="center"/>
          </w:tcPr>
          <w:p w14:paraId="7EF74419">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受不可抗力影响的一方在不可抗力发生后，应在</w:t>
            </w:r>
            <w:r>
              <w:rPr>
                <w:rFonts w:hint="eastAsia" w:asciiTheme="minorEastAsia" w:hAnsiTheme="minorEastAsia" w:eastAsiaTheme="minorEastAsia" w:cstheme="minorEastAsia"/>
                <w:color w:val="auto"/>
                <w:sz w:val="24"/>
                <w:szCs w:val="24"/>
                <w:highlight w:val="none"/>
                <w:u w:val="single"/>
              </w:rPr>
              <w:t>不可抗力发生的当日</w:t>
            </w:r>
            <w:r>
              <w:rPr>
                <w:rFonts w:hint="eastAsia" w:asciiTheme="minorEastAsia" w:hAnsiTheme="minorEastAsia" w:eastAsiaTheme="minorEastAsia" w:cstheme="minorEastAsia"/>
                <w:color w:val="auto"/>
                <w:sz w:val="24"/>
                <w:szCs w:val="24"/>
                <w:highlight w:val="none"/>
              </w:rPr>
              <w:t>以书面形式通知对方当事人，并在</w:t>
            </w:r>
            <w:r>
              <w:rPr>
                <w:rFonts w:hint="eastAsia" w:asciiTheme="minorEastAsia" w:hAnsiTheme="minorEastAsia" w:eastAsiaTheme="minorEastAsia" w:cstheme="minorEastAsia"/>
                <w:color w:val="auto"/>
                <w:sz w:val="24"/>
                <w:szCs w:val="24"/>
                <w:highlight w:val="none"/>
                <w:u w:val="single"/>
              </w:rPr>
              <w:t>七个工作日</w:t>
            </w:r>
            <w:r>
              <w:rPr>
                <w:rFonts w:hint="eastAsia" w:asciiTheme="minorEastAsia" w:hAnsiTheme="minorEastAsia" w:eastAsiaTheme="minorEastAsia" w:cstheme="minorEastAsia"/>
                <w:color w:val="auto"/>
                <w:sz w:val="24"/>
                <w:szCs w:val="24"/>
                <w:highlight w:val="none"/>
              </w:rPr>
              <w:t>内，将有关部门出具的证明文件送达对方当事人。</w:t>
            </w:r>
          </w:p>
        </w:tc>
      </w:tr>
      <w:tr w14:paraId="0269C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07989C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w:t>
            </w:r>
          </w:p>
        </w:tc>
        <w:tc>
          <w:tcPr>
            <w:tcW w:w="4464" w:type="pct"/>
            <w:shd w:val="clear" w:color="auto" w:fill="auto"/>
            <w:noWrap w:val="0"/>
            <w:vAlign w:val="center"/>
          </w:tcPr>
          <w:p w14:paraId="61A3FAA4">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乙方需在服务期限内定期提交服务报告，并接受甲方审核;</w:t>
            </w:r>
          </w:p>
          <w:p w14:paraId="2771D80A">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乙方在服务期限完成后15天内，提供全部项目报告由使用单位负责验收。</w:t>
            </w:r>
          </w:p>
        </w:tc>
      </w:tr>
      <w:tr w14:paraId="2CEDB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5D397B8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w:t>
            </w:r>
          </w:p>
        </w:tc>
        <w:tc>
          <w:tcPr>
            <w:tcW w:w="4464" w:type="pct"/>
            <w:shd w:val="clear" w:color="auto" w:fill="auto"/>
            <w:noWrap w:val="0"/>
            <w:vAlign w:val="center"/>
          </w:tcPr>
          <w:p w14:paraId="67AD623E">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检验和验收标准、程序等具体内容以及前述验收书的效力：</w:t>
            </w:r>
          </w:p>
          <w:p w14:paraId="6657F03B">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1、验收标准：验收标准应符合采购需求以及相关标准。验收分为</w:t>
            </w:r>
            <w:r>
              <w:rPr>
                <w:rFonts w:hint="eastAsia" w:asciiTheme="minorEastAsia" w:hAnsiTheme="minorEastAsia" w:eastAsiaTheme="minorEastAsia" w:cstheme="minorEastAsia"/>
                <w:color w:val="auto"/>
                <w:sz w:val="24"/>
                <w:highlight w:val="none"/>
                <w:lang w:val="en-US" w:eastAsia="zh-CN"/>
              </w:rPr>
              <w:t>履约考核</w:t>
            </w:r>
            <w:r>
              <w:rPr>
                <w:rFonts w:hint="eastAsia" w:asciiTheme="minorEastAsia" w:hAnsiTheme="minorEastAsia" w:eastAsiaTheme="minorEastAsia" w:cstheme="minorEastAsia"/>
                <w:color w:val="auto"/>
                <w:sz w:val="24"/>
                <w:szCs w:val="24"/>
                <w:highlight w:val="none"/>
              </w:rPr>
              <w:t>和终期验收，如不合格，乙方应及时加以修改纠正，直到验收合格。</w:t>
            </w:r>
          </w:p>
          <w:p w14:paraId="3080BB59">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2、系统达到验收条件后，由乙方提出验收申请，甲方根据乙方提交的申请进行确认。</w:t>
            </w:r>
          </w:p>
          <w:p w14:paraId="2D89983B">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宋体" w:hAnsi="宋体" w:cs="宋体"/>
                <w:color w:val="auto"/>
                <w:kern w:val="0"/>
                <w:sz w:val="24"/>
                <w:szCs w:val="24"/>
                <w:highlight w:val="none"/>
                <w:lang w:val="en-US" w:eastAsia="zh-CN"/>
              </w:rPr>
              <w:t>按照合同服务期限1.7.1的约定，</w:t>
            </w:r>
            <w:r>
              <w:rPr>
                <w:rFonts w:hint="eastAsia" w:asciiTheme="minorEastAsia" w:hAnsiTheme="minorEastAsia" w:eastAsiaTheme="minorEastAsia" w:cstheme="minorEastAsia"/>
                <w:color w:val="auto"/>
                <w:sz w:val="24"/>
                <w:highlight w:val="none"/>
              </w:rPr>
              <w:t>服务6个月后</w:t>
            </w:r>
            <w:r>
              <w:rPr>
                <w:rFonts w:hint="eastAsia" w:asciiTheme="minorEastAsia" w:hAnsiTheme="minorEastAsia" w:eastAsiaTheme="minorEastAsia" w:cstheme="minorEastAsia"/>
                <w:color w:val="auto"/>
                <w:sz w:val="24"/>
                <w:szCs w:val="24"/>
                <w:highlight w:val="none"/>
              </w:rPr>
              <w:t>，能严格履行合同，按照进度进行</w:t>
            </w:r>
            <w:r>
              <w:rPr>
                <w:rFonts w:hint="eastAsia" w:asciiTheme="minorEastAsia" w:hAnsiTheme="minorEastAsia" w:eastAsiaTheme="minorEastAsia" w:cstheme="minorEastAsia"/>
                <w:color w:val="auto"/>
                <w:sz w:val="24"/>
                <w:highlight w:val="none"/>
                <w:lang w:val="en-US" w:eastAsia="zh-CN"/>
              </w:rPr>
              <w:t>履约考核</w:t>
            </w:r>
            <w:r>
              <w:rPr>
                <w:rFonts w:hint="eastAsia" w:asciiTheme="minorEastAsia" w:hAnsiTheme="minorEastAsia" w:eastAsiaTheme="minorEastAsia" w:cstheme="minorEastAsia"/>
                <w:color w:val="auto"/>
                <w:sz w:val="24"/>
                <w:szCs w:val="24"/>
                <w:highlight w:val="none"/>
              </w:rPr>
              <w:t>，维保服务良好，无质量和服务问题，相关系统能够正常运行；同时乙方须提供相关验收文档，验收评审通过即视为</w:t>
            </w:r>
            <w:r>
              <w:rPr>
                <w:rFonts w:hint="eastAsia" w:asciiTheme="minorEastAsia" w:hAnsiTheme="minorEastAsia" w:eastAsiaTheme="minorEastAsia" w:cstheme="minorEastAsia"/>
                <w:color w:val="auto"/>
                <w:sz w:val="24"/>
                <w:highlight w:val="none"/>
                <w:lang w:val="en-US" w:eastAsia="zh-CN"/>
              </w:rPr>
              <w:t>履约考核</w:t>
            </w:r>
            <w:r>
              <w:rPr>
                <w:rFonts w:hint="eastAsia" w:asciiTheme="minorEastAsia" w:hAnsiTheme="minorEastAsia" w:eastAsiaTheme="minorEastAsia" w:cstheme="minorEastAsia"/>
                <w:color w:val="auto"/>
                <w:sz w:val="24"/>
                <w:szCs w:val="24"/>
                <w:highlight w:val="none"/>
              </w:rPr>
              <w:t>通过。</w:t>
            </w:r>
          </w:p>
          <w:p w14:paraId="08461E33">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4、服务期满后,</w:t>
            </w:r>
            <w:r>
              <w:rPr>
                <w:rFonts w:hint="eastAsia" w:asciiTheme="minorEastAsia" w:hAnsiTheme="minorEastAsia" w:eastAsiaTheme="minorEastAsia" w:cstheme="minorEastAsia"/>
                <w:color w:val="auto"/>
                <w:sz w:val="24"/>
                <w:highlight w:val="none"/>
                <w:lang w:val="en-US" w:eastAsia="zh-CN"/>
              </w:rPr>
              <w:t>履约考核</w:t>
            </w:r>
            <w:r>
              <w:rPr>
                <w:rFonts w:hint="eastAsia" w:asciiTheme="minorEastAsia" w:hAnsiTheme="minorEastAsia" w:eastAsiaTheme="minorEastAsia" w:cstheme="minorEastAsia"/>
                <w:color w:val="auto"/>
                <w:sz w:val="24"/>
                <w:szCs w:val="24"/>
                <w:highlight w:val="none"/>
              </w:rPr>
              <w:t>遗留问题整改完成，乙方确认维护期内系统运行稳定正常相关维护问题均已解决，维保文档已提交，等待最终验收。甲方组织验收小组，按照采购合同的约定对乙方进行终期验收。</w:t>
            </w:r>
          </w:p>
          <w:p w14:paraId="220163B4">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5、验收不合格的，乙方应在规定时间内整改完成并再次提交验收申请。</w:t>
            </w:r>
          </w:p>
        </w:tc>
      </w:tr>
      <w:tr w14:paraId="6788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noWrap w:val="0"/>
            <w:vAlign w:val="top"/>
          </w:tcPr>
          <w:p w14:paraId="5700C53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20</w:t>
            </w:r>
          </w:p>
        </w:tc>
        <w:tc>
          <w:tcPr>
            <w:tcW w:w="4464" w:type="pct"/>
            <w:noWrap w:val="0"/>
            <w:vAlign w:val="top"/>
          </w:tcPr>
          <w:p w14:paraId="05C16A7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b/>
                <w:bCs/>
                <w:snapToGrid w:val="0"/>
                <w:color w:val="auto"/>
                <w:sz w:val="24"/>
                <w:szCs w:val="24"/>
                <w:highlight w:val="none"/>
              </w:rPr>
              <w:t>合同份数：</w:t>
            </w:r>
            <w:r>
              <w:rPr>
                <w:rFonts w:hint="eastAsia" w:asciiTheme="minorEastAsia" w:hAnsiTheme="minorEastAsia" w:eastAsiaTheme="minorEastAsia" w:cstheme="minorEastAsia"/>
                <w:snapToGrid w:val="0"/>
                <w:color w:val="auto"/>
                <w:sz w:val="24"/>
                <w:szCs w:val="24"/>
                <w:highlight w:val="none"/>
              </w:rPr>
              <w:t>本合同正本壹式肆份，具有同等法律效力，甲乙双方各执贰份。</w:t>
            </w:r>
          </w:p>
        </w:tc>
      </w:tr>
    </w:tbl>
    <w:p w14:paraId="23EF99F7">
      <w:pPr>
        <w:spacing w:line="360" w:lineRule="auto"/>
        <w:ind w:firstLine="480" w:firstLineChars="200"/>
        <w:rPr>
          <w:rFonts w:hint="eastAsia" w:ascii="宋体" w:hAnsi="宋体"/>
          <w:color w:val="auto"/>
          <w:sz w:val="24"/>
          <w:highlight w:val="none"/>
          <w:lang w:eastAsia="zh-CN"/>
        </w:rPr>
      </w:pPr>
    </w:p>
    <w:p w14:paraId="380A055A">
      <w:pPr>
        <w:spacing w:line="360" w:lineRule="auto"/>
        <w:ind w:firstLine="480" w:firstLineChars="200"/>
        <w:rPr>
          <w:rFonts w:hint="eastAsia" w:ascii="宋体" w:hAnsi="宋体"/>
          <w:color w:val="auto"/>
          <w:sz w:val="24"/>
          <w:highlight w:val="none"/>
          <w:lang w:eastAsia="zh-CN"/>
        </w:rPr>
      </w:pPr>
    </w:p>
    <w:p w14:paraId="387890D8">
      <w:pPr>
        <w:jc w:val="center"/>
        <w:rPr>
          <w:rFonts w:hint="eastAsia" w:asciiTheme="minorEastAsia" w:hAnsiTheme="minorEastAsia" w:eastAsiaTheme="minorEastAsia" w:cstheme="minorEastAsia"/>
          <w:b/>
          <w:color w:val="auto"/>
          <w:sz w:val="36"/>
          <w:szCs w:val="20"/>
          <w:highlight w:val="none"/>
        </w:rPr>
      </w:pPr>
      <w:r>
        <w:rPr>
          <w:rFonts w:hint="eastAsia" w:ascii="宋体" w:hAnsi="宋体" w:cs="Times New Roman"/>
          <w:b/>
          <w:color w:val="auto"/>
          <w:sz w:val="24"/>
          <w:highlight w:val="none"/>
        </w:rPr>
        <w:br w:type="page"/>
      </w:r>
    </w:p>
    <w:p w14:paraId="0FFCD230">
      <w:pPr>
        <w:rPr>
          <w:rFonts w:hint="eastAsia" w:ascii="宋体" w:hAnsi="宋体" w:cs="宋体"/>
          <w:b/>
          <w:color w:val="auto"/>
          <w:sz w:val="36"/>
          <w:szCs w:val="20"/>
          <w:highlight w:val="none"/>
        </w:rPr>
      </w:pPr>
    </w:p>
    <w:p w14:paraId="1D0A0A92">
      <w:pPr>
        <w:widowControl/>
        <w:adjustRightInd/>
        <w:jc w:val="center"/>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0"/>
      <w:r>
        <w:rPr>
          <w:rFonts w:hint="eastAsia" w:ascii="宋体" w:hAnsi="宋体" w:cs="宋体"/>
          <w:b/>
          <w:color w:val="auto"/>
          <w:sz w:val="36"/>
          <w:szCs w:val="20"/>
          <w:highlight w:val="none"/>
        </w:rPr>
        <w:t xml:space="preserve"> </w:t>
      </w:r>
      <w:bookmarkEnd w:id="401"/>
      <w:r>
        <w:rPr>
          <w:rFonts w:hint="eastAsia" w:ascii="宋体" w:hAnsi="宋体" w:cs="宋体"/>
          <w:b/>
          <w:color w:val="auto"/>
          <w:sz w:val="36"/>
          <w:szCs w:val="20"/>
          <w:highlight w:val="none"/>
        </w:rPr>
        <w:t>应提交的有关格式范例</w:t>
      </w:r>
    </w:p>
    <w:p w14:paraId="45675C53">
      <w:pPr>
        <w:spacing w:line="360" w:lineRule="auto"/>
        <w:jc w:val="center"/>
        <w:outlineLvl w:val="0"/>
        <w:rPr>
          <w:rFonts w:ascii="宋体" w:hAnsi="宋体" w:cs="宋体"/>
          <w:b/>
          <w:color w:val="auto"/>
          <w:kern w:val="0"/>
          <w:sz w:val="36"/>
          <w:szCs w:val="36"/>
          <w:highlight w:val="none"/>
        </w:rPr>
      </w:pPr>
    </w:p>
    <w:p w14:paraId="46842FA6">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0F394F02">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B03BCF1">
      <w:pPr>
        <w:spacing w:line="360" w:lineRule="auto"/>
        <w:jc w:val="center"/>
        <w:outlineLvl w:val="0"/>
        <w:rPr>
          <w:rFonts w:ascii="宋体" w:hAnsi="宋体" w:cs="宋体"/>
          <w:b/>
          <w:color w:val="auto"/>
          <w:kern w:val="0"/>
          <w:sz w:val="36"/>
          <w:szCs w:val="36"/>
          <w:highlight w:val="none"/>
        </w:rPr>
      </w:pPr>
    </w:p>
    <w:p w14:paraId="36C2083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4DCD2809">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59D294F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2553F9D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026CE698">
      <w:pPr>
        <w:snapToGrid w:val="0"/>
        <w:spacing w:line="360" w:lineRule="auto"/>
        <w:ind w:firstLine="480" w:firstLineChars="200"/>
        <w:rPr>
          <w:rFonts w:ascii="宋体" w:hAnsi="宋体" w:cs="宋体"/>
          <w:color w:val="auto"/>
          <w:sz w:val="24"/>
          <w:highlight w:val="none"/>
        </w:rPr>
      </w:pPr>
    </w:p>
    <w:p w14:paraId="6359E615">
      <w:pPr>
        <w:spacing w:line="360" w:lineRule="auto"/>
        <w:ind w:firstLine="480" w:firstLineChars="200"/>
        <w:rPr>
          <w:rFonts w:ascii="宋体" w:hAnsi="宋体" w:cs="宋体"/>
          <w:color w:val="auto"/>
          <w:sz w:val="24"/>
          <w:highlight w:val="none"/>
        </w:rPr>
      </w:pPr>
    </w:p>
    <w:p w14:paraId="25AA4EB1">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50C39E12">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sz w:val="24"/>
          <w:highlight w:val="none"/>
        </w:rPr>
        <w:t>：</w:t>
      </w:r>
    </w:p>
    <w:p w14:paraId="38D0536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ZJZBC-25-GK-9026-1</w:t>
      </w:r>
      <w:r>
        <w:rPr>
          <w:rFonts w:hint="eastAsia" w:ascii="宋体" w:hAnsi="宋体" w:cs="宋体"/>
          <w:color w:val="auto"/>
          <w:sz w:val="24"/>
          <w:highlight w:val="none"/>
        </w:rPr>
        <w:t>】政府采购活动，郑重承诺：</w:t>
      </w:r>
    </w:p>
    <w:p w14:paraId="49E4D5D0">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72CF7BE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1DD08AD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5A354B9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600D76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465F7DA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939E4C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2CDB33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11B27DC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45629DB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7BEC16C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5BE055A6">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2ACB324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A06D569">
      <w:pPr>
        <w:snapToGrid w:val="0"/>
        <w:spacing w:line="360" w:lineRule="auto"/>
        <w:ind w:right="480"/>
        <w:jc w:val="center"/>
        <w:rPr>
          <w:rFonts w:ascii="宋体" w:hAnsi="宋体" w:cs="宋体"/>
          <w:b/>
          <w:color w:val="auto"/>
          <w:kern w:val="0"/>
          <w:sz w:val="32"/>
          <w:szCs w:val="32"/>
          <w:highlight w:val="none"/>
        </w:rPr>
      </w:pPr>
    </w:p>
    <w:p w14:paraId="54CCB9F1">
      <w:pPr>
        <w:snapToGrid w:val="0"/>
        <w:spacing w:line="360" w:lineRule="auto"/>
        <w:ind w:right="480"/>
        <w:jc w:val="center"/>
        <w:rPr>
          <w:rFonts w:ascii="宋体" w:hAnsi="宋体" w:cs="宋体"/>
          <w:b/>
          <w:color w:val="auto"/>
          <w:kern w:val="0"/>
          <w:sz w:val="32"/>
          <w:szCs w:val="32"/>
          <w:highlight w:val="none"/>
        </w:rPr>
      </w:pPr>
    </w:p>
    <w:p w14:paraId="1CB4ED96">
      <w:pPr>
        <w:snapToGrid w:val="0"/>
        <w:spacing w:line="360" w:lineRule="auto"/>
        <w:ind w:right="480"/>
        <w:jc w:val="center"/>
        <w:rPr>
          <w:rFonts w:ascii="宋体" w:hAnsi="宋体" w:cs="宋体"/>
          <w:b/>
          <w:color w:val="auto"/>
          <w:kern w:val="0"/>
          <w:sz w:val="32"/>
          <w:szCs w:val="32"/>
          <w:highlight w:val="none"/>
        </w:rPr>
      </w:pPr>
    </w:p>
    <w:p w14:paraId="28A3BE94">
      <w:pPr>
        <w:rPr>
          <w:rFonts w:ascii="宋体" w:hAnsi="宋体" w:cs="宋体"/>
          <w:color w:val="auto"/>
          <w:highlight w:val="none"/>
        </w:rPr>
      </w:pPr>
    </w:p>
    <w:p w14:paraId="249A2D81">
      <w:pPr>
        <w:snapToGrid w:val="0"/>
        <w:spacing w:line="360" w:lineRule="auto"/>
        <w:ind w:right="480"/>
        <w:jc w:val="center"/>
        <w:rPr>
          <w:rFonts w:ascii="宋体" w:hAnsi="宋体" w:cs="宋体"/>
          <w:b/>
          <w:color w:val="auto"/>
          <w:kern w:val="0"/>
          <w:sz w:val="32"/>
          <w:szCs w:val="32"/>
          <w:highlight w:val="none"/>
        </w:rPr>
      </w:pPr>
    </w:p>
    <w:p w14:paraId="1E35D505">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70CB2AEE">
      <w:pPr>
        <w:widowControl/>
        <w:spacing w:line="360" w:lineRule="auto"/>
        <w:ind w:left="0" w:leftChars="0"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40D22EC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43D84B3B">
      <w:pPr>
        <w:snapToGrid w:val="0"/>
        <w:spacing w:line="360" w:lineRule="auto"/>
        <w:ind w:right="480"/>
        <w:jc w:val="center"/>
        <w:rPr>
          <w:rFonts w:ascii="宋体" w:hAnsi="宋体" w:cs="宋体"/>
          <w:b/>
          <w:color w:val="auto"/>
          <w:kern w:val="0"/>
          <w:sz w:val="32"/>
          <w:szCs w:val="32"/>
          <w:highlight w:val="none"/>
        </w:rPr>
      </w:pPr>
    </w:p>
    <w:p w14:paraId="023895F7">
      <w:pPr>
        <w:snapToGrid w:val="0"/>
        <w:spacing w:line="360" w:lineRule="auto"/>
        <w:ind w:right="480"/>
        <w:jc w:val="center"/>
        <w:rPr>
          <w:rFonts w:ascii="宋体" w:hAnsi="宋体" w:cs="宋体"/>
          <w:b/>
          <w:color w:val="auto"/>
          <w:kern w:val="0"/>
          <w:sz w:val="18"/>
          <w:szCs w:val="18"/>
          <w:highlight w:val="none"/>
        </w:rPr>
      </w:pPr>
    </w:p>
    <w:p w14:paraId="7DA5D330">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0EC18F3B">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3BD689BB">
      <w:pPr>
        <w:snapToGrid w:val="0"/>
        <w:spacing w:before="50" w:after="50" w:line="360" w:lineRule="auto"/>
        <w:ind w:left="0" w:leftChars="0" w:firstLine="0" w:firstLineChars="0"/>
        <w:jc w:val="center"/>
        <w:rPr>
          <w:rFonts w:hint="eastAsia" w:ascii="宋体" w:hAnsi="宋体" w:cs="宋体"/>
          <w:b/>
          <w:color w:val="auto"/>
          <w:sz w:val="28"/>
          <w:szCs w:val="28"/>
          <w:highlight w:val="none"/>
          <w:u w:val="single"/>
          <w:lang w:val="en-US" w:eastAsia="zh-CN"/>
        </w:rPr>
      </w:pPr>
    </w:p>
    <w:p w14:paraId="385C47DA">
      <w:pPr>
        <w:snapToGrid w:val="0"/>
        <w:spacing w:before="50" w:after="50" w:line="360" w:lineRule="auto"/>
        <w:ind w:left="0" w:leftChars="0" w:firstLine="0" w:firstLineChars="0"/>
        <w:jc w:val="center"/>
        <w:rPr>
          <w:rFonts w:hint="default" w:ascii="宋体" w:hAnsi="宋体" w:eastAsia="宋体" w:cs="宋体"/>
          <w:b/>
          <w:color w:val="auto"/>
          <w:sz w:val="28"/>
          <w:szCs w:val="28"/>
          <w:highlight w:val="none"/>
          <w:u w:val="single"/>
          <w:lang w:val="en-US" w:eastAsia="zh-CN"/>
        </w:rPr>
      </w:pPr>
      <w:r>
        <w:rPr>
          <w:rFonts w:hint="default" w:ascii="宋体" w:hAnsi="宋体" w:eastAsia="宋体" w:cs="宋体"/>
          <w:b/>
          <w:color w:val="auto"/>
          <w:sz w:val="28"/>
          <w:szCs w:val="28"/>
          <w:highlight w:val="none"/>
          <w:u w:val="single"/>
          <w:lang w:val="en-US" w:eastAsia="zh-CN"/>
        </w:rPr>
        <w:t>本项目专门预留40%份额给中小企业，具体详见公告</w:t>
      </w:r>
    </w:p>
    <w:p w14:paraId="7324CB09">
      <w:pPr>
        <w:snapToGrid w:val="0"/>
        <w:spacing w:before="50" w:after="50" w:line="360" w:lineRule="auto"/>
        <w:ind w:left="0" w:leftChars="0" w:firstLine="0" w:firstLineChars="0"/>
        <w:jc w:val="center"/>
        <w:rPr>
          <w:rFonts w:hint="default" w:ascii="宋体" w:hAnsi="宋体" w:eastAsia="宋体" w:cs="宋体"/>
          <w:b/>
          <w:color w:val="auto"/>
          <w:sz w:val="28"/>
          <w:szCs w:val="28"/>
          <w:highlight w:val="none"/>
          <w:u w:val="single"/>
          <w:lang w:val="en-US" w:eastAsia="zh-CN"/>
        </w:rPr>
      </w:pPr>
    </w:p>
    <w:p w14:paraId="3FF710C0">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0D952253">
      <w:pPr>
        <w:widowControl/>
        <w:spacing w:line="360" w:lineRule="auto"/>
        <w:ind w:firstLine="480"/>
        <w:jc w:val="left"/>
        <w:rPr>
          <w:rFonts w:ascii="宋体" w:hAnsi="宋体" w:cs="宋体"/>
          <w:color w:val="auto"/>
          <w:sz w:val="24"/>
          <w:highlight w:val="none"/>
        </w:rPr>
      </w:pPr>
    </w:p>
    <w:p w14:paraId="2C09F48A">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6D369497">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22A8FAD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3A9750B0">
      <w:pPr>
        <w:widowControl/>
        <w:spacing w:line="360" w:lineRule="auto"/>
        <w:ind w:left="150"/>
        <w:jc w:val="center"/>
        <w:rPr>
          <w:rFonts w:ascii="宋体" w:hAnsi="宋体" w:cs="宋体"/>
          <w:b/>
          <w:color w:val="auto"/>
          <w:kern w:val="0"/>
          <w:sz w:val="32"/>
          <w:szCs w:val="32"/>
          <w:highlight w:val="none"/>
        </w:rPr>
      </w:pPr>
    </w:p>
    <w:p w14:paraId="324276E2">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41BA9E1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3CF01143">
      <w:pPr>
        <w:rPr>
          <w:rFonts w:ascii="宋体" w:hAnsi="宋体" w:cs="宋体"/>
          <w:color w:val="auto"/>
          <w:highlight w:val="none"/>
        </w:rPr>
      </w:pPr>
    </w:p>
    <w:p w14:paraId="4AF2D9A6">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6D9EA994">
      <w:pPr>
        <w:spacing w:line="360" w:lineRule="auto"/>
        <w:ind w:left="0" w:leftChars="0" w:right="420" w:firstLine="0" w:firstLineChars="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3D4D7502">
      <w:pPr>
        <w:spacing w:line="360" w:lineRule="auto"/>
        <w:jc w:val="center"/>
        <w:outlineLvl w:val="0"/>
        <w:rPr>
          <w:rFonts w:ascii="宋体" w:hAnsi="宋体" w:cs="宋体"/>
          <w:b/>
          <w:color w:val="auto"/>
          <w:kern w:val="0"/>
          <w:sz w:val="24"/>
          <w:highlight w:val="none"/>
        </w:rPr>
      </w:pPr>
    </w:p>
    <w:p w14:paraId="00007F91">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w:t>
      </w:r>
      <w:r>
        <w:rPr>
          <w:rFonts w:hint="eastAsia" w:ascii="宋体" w:hAnsi="宋体" w:cs="宋体"/>
          <w:b/>
          <w:color w:val="auto"/>
          <w:kern w:val="0"/>
          <w:sz w:val="28"/>
          <w:szCs w:val="28"/>
          <w:highlight w:val="none"/>
          <w:lang w:val="en-US" w:eastAsia="zh-CN"/>
        </w:rPr>
        <w:t xml:space="preserve">  </w:t>
      </w:r>
      <w:r>
        <w:rPr>
          <w:rFonts w:hint="eastAsia" w:ascii="宋体" w:hAnsi="宋体" w:cs="宋体"/>
          <w:b/>
          <w:color w:val="auto"/>
          <w:kern w:val="0"/>
          <w:sz w:val="28"/>
          <w:szCs w:val="28"/>
          <w:highlight w:val="none"/>
        </w:rPr>
        <w:t>录</w:t>
      </w:r>
    </w:p>
    <w:p w14:paraId="025436E4">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C37550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01879FCE">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288F9CEB">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61A56977">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0FE7F7BF">
      <w:pPr>
        <w:snapToGrid w:val="0"/>
        <w:spacing w:line="360" w:lineRule="auto"/>
        <w:jc w:val="center"/>
        <w:rPr>
          <w:rFonts w:ascii="宋体" w:hAnsi="宋体" w:cs="宋体"/>
          <w:b/>
          <w:color w:val="auto"/>
          <w:kern w:val="0"/>
          <w:sz w:val="32"/>
          <w:szCs w:val="32"/>
          <w:highlight w:val="none"/>
          <w:lang w:val="zh-CN"/>
        </w:rPr>
      </w:pPr>
    </w:p>
    <w:p w14:paraId="1733861A">
      <w:pPr>
        <w:snapToGrid w:val="0"/>
        <w:spacing w:line="360" w:lineRule="auto"/>
        <w:jc w:val="center"/>
        <w:rPr>
          <w:rFonts w:ascii="宋体" w:hAnsi="宋体" w:cs="宋体"/>
          <w:b/>
          <w:color w:val="auto"/>
          <w:kern w:val="0"/>
          <w:sz w:val="32"/>
          <w:szCs w:val="32"/>
          <w:highlight w:val="none"/>
          <w:lang w:val="zh-CN"/>
        </w:rPr>
      </w:pPr>
    </w:p>
    <w:p w14:paraId="476609A7">
      <w:pPr>
        <w:snapToGrid w:val="0"/>
        <w:spacing w:line="360" w:lineRule="auto"/>
        <w:jc w:val="center"/>
        <w:rPr>
          <w:rFonts w:ascii="宋体" w:hAnsi="宋体" w:cs="宋体"/>
          <w:b/>
          <w:color w:val="auto"/>
          <w:kern w:val="0"/>
          <w:sz w:val="32"/>
          <w:szCs w:val="32"/>
          <w:highlight w:val="none"/>
          <w:lang w:val="zh-CN"/>
        </w:rPr>
      </w:pPr>
    </w:p>
    <w:p w14:paraId="4D38FADF">
      <w:pPr>
        <w:snapToGrid w:val="0"/>
        <w:spacing w:line="360" w:lineRule="auto"/>
        <w:jc w:val="center"/>
        <w:rPr>
          <w:rFonts w:ascii="宋体" w:hAnsi="宋体" w:cs="宋体"/>
          <w:b/>
          <w:color w:val="auto"/>
          <w:kern w:val="0"/>
          <w:sz w:val="32"/>
          <w:szCs w:val="32"/>
          <w:highlight w:val="none"/>
          <w:lang w:val="zh-CN"/>
        </w:rPr>
      </w:pPr>
    </w:p>
    <w:p w14:paraId="29FFC2F2">
      <w:pPr>
        <w:snapToGrid w:val="0"/>
        <w:spacing w:line="360" w:lineRule="auto"/>
        <w:jc w:val="center"/>
        <w:rPr>
          <w:rFonts w:ascii="宋体" w:hAnsi="宋体" w:cs="宋体"/>
          <w:b/>
          <w:color w:val="auto"/>
          <w:kern w:val="0"/>
          <w:sz w:val="32"/>
          <w:szCs w:val="32"/>
          <w:highlight w:val="none"/>
          <w:lang w:val="zh-CN"/>
        </w:rPr>
      </w:pPr>
    </w:p>
    <w:p w14:paraId="1FC23069">
      <w:pPr>
        <w:snapToGrid w:val="0"/>
        <w:spacing w:line="360" w:lineRule="auto"/>
        <w:jc w:val="center"/>
        <w:rPr>
          <w:rFonts w:ascii="宋体" w:hAnsi="宋体" w:cs="宋体"/>
          <w:b/>
          <w:color w:val="auto"/>
          <w:kern w:val="0"/>
          <w:sz w:val="32"/>
          <w:szCs w:val="32"/>
          <w:highlight w:val="none"/>
          <w:lang w:val="zh-CN"/>
        </w:rPr>
      </w:pPr>
    </w:p>
    <w:p w14:paraId="4AE3F089">
      <w:pPr>
        <w:snapToGrid w:val="0"/>
        <w:spacing w:line="360" w:lineRule="auto"/>
        <w:jc w:val="center"/>
        <w:rPr>
          <w:rFonts w:ascii="宋体" w:hAnsi="宋体" w:cs="宋体"/>
          <w:b/>
          <w:color w:val="auto"/>
          <w:kern w:val="0"/>
          <w:sz w:val="32"/>
          <w:szCs w:val="32"/>
          <w:highlight w:val="none"/>
          <w:lang w:val="zh-CN"/>
        </w:rPr>
      </w:pPr>
    </w:p>
    <w:p w14:paraId="3AB85E0D">
      <w:pPr>
        <w:snapToGrid w:val="0"/>
        <w:spacing w:line="360" w:lineRule="auto"/>
        <w:jc w:val="center"/>
        <w:rPr>
          <w:rFonts w:ascii="宋体" w:hAnsi="宋体" w:cs="宋体"/>
          <w:b/>
          <w:color w:val="auto"/>
          <w:kern w:val="0"/>
          <w:sz w:val="32"/>
          <w:szCs w:val="32"/>
          <w:highlight w:val="none"/>
          <w:lang w:val="zh-CN"/>
        </w:rPr>
      </w:pPr>
    </w:p>
    <w:p w14:paraId="003ED3B9">
      <w:pPr>
        <w:snapToGrid w:val="0"/>
        <w:spacing w:line="360" w:lineRule="auto"/>
        <w:jc w:val="center"/>
        <w:rPr>
          <w:rFonts w:ascii="宋体" w:hAnsi="宋体" w:cs="宋体"/>
          <w:b/>
          <w:color w:val="auto"/>
          <w:kern w:val="0"/>
          <w:sz w:val="32"/>
          <w:szCs w:val="32"/>
          <w:highlight w:val="none"/>
          <w:lang w:val="zh-CN"/>
        </w:rPr>
      </w:pPr>
    </w:p>
    <w:p w14:paraId="611A89AB">
      <w:pPr>
        <w:snapToGrid w:val="0"/>
        <w:spacing w:line="360" w:lineRule="auto"/>
        <w:jc w:val="center"/>
        <w:rPr>
          <w:rFonts w:ascii="宋体" w:hAnsi="宋体" w:cs="宋体"/>
          <w:b/>
          <w:color w:val="auto"/>
          <w:kern w:val="0"/>
          <w:sz w:val="32"/>
          <w:szCs w:val="32"/>
          <w:highlight w:val="none"/>
          <w:lang w:val="zh-CN"/>
        </w:rPr>
      </w:pPr>
    </w:p>
    <w:p w14:paraId="3D802C00">
      <w:pPr>
        <w:snapToGrid w:val="0"/>
        <w:spacing w:line="360" w:lineRule="auto"/>
        <w:jc w:val="center"/>
        <w:rPr>
          <w:rFonts w:ascii="宋体" w:hAnsi="宋体" w:cs="宋体"/>
          <w:b/>
          <w:color w:val="auto"/>
          <w:kern w:val="0"/>
          <w:sz w:val="32"/>
          <w:szCs w:val="32"/>
          <w:highlight w:val="none"/>
          <w:lang w:val="zh-CN"/>
        </w:rPr>
      </w:pPr>
    </w:p>
    <w:p w14:paraId="58ACC167">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0D6E2E35">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22EB3CCC">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sz w:val="24"/>
          <w:highlight w:val="none"/>
        </w:rPr>
        <w:t>：</w:t>
      </w:r>
    </w:p>
    <w:p w14:paraId="252337F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ZJZBC-25-GK-9026-1</w:t>
      </w:r>
      <w:r>
        <w:rPr>
          <w:rFonts w:hint="eastAsia" w:ascii="宋体" w:hAnsi="宋体" w:cs="宋体"/>
          <w:color w:val="auto"/>
          <w:sz w:val="24"/>
          <w:highlight w:val="none"/>
        </w:rPr>
        <w:t>】招标的有关活动，并对此项目进行投标。为此：</w:t>
      </w:r>
    </w:p>
    <w:p w14:paraId="6EBFE5B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108C0A7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7204F14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21915AF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43A4324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506" w:name="_Hlk101257010"/>
      <w:r>
        <w:rPr>
          <w:rFonts w:hint="eastAsia" w:ascii="宋体" w:hAnsi="宋体" w:cs="宋体"/>
          <w:color w:val="auto"/>
          <w:sz w:val="24"/>
          <w:highlight w:val="none"/>
        </w:rPr>
        <w:t>（如果有)</w:t>
      </w:r>
      <w:bookmarkEnd w:id="506"/>
      <w:r>
        <w:rPr>
          <w:rFonts w:hint="eastAsia" w:ascii="宋体" w:hAnsi="宋体" w:cs="宋体"/>
          <w:snapToGrid w:val="0"/>
          <w:color w:val="auto"/>
          <w:kern w:val="28"/>
          <w:sz w:val="24"/>
          <w:szCs w:val="20"/>
          <w:highlight w:val="none"/>
        </w:rPr>
        <w:t>；</w:t>
      </w:r>
    </w:p>
    <w:p w14:paraId="58516FF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14:paraId="144A854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14:paraId="305149A5">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16561F8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1CB811F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65078FB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14:paraId="7BD011C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79B35F7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46FC61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2A3A878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4DBFF89A">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40FCCAE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0FD57325">
      <w:pPr>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0A03D43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4335F2FC">
      <w:pPr>
        <w:snapToGrid w:val="0"/>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7BB57B7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72E6FDF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4829A5E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490E3703">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00AF03B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19EA0C84">
      <w:pPr>
        <w:widowControl w:val="0"/>
        <w:numPr>
          <w:ilvl w:val="0"/>
          <w:numId w:val="0"/>
        </w:numPr>
        <w:spacing w:line="360" w:lineRule="auto"/>
        <w:ind w:firstLine="480" w:firstLineChars="200"/>
        <w:jc w:val="both"/>
        <w:rPr>
          <w:rFonts w:hint="eastAsia" w:ascii="宋体" w:hAnsi="宋体" w:eastAsia="宋体" w:cs="宋体"/>
          <w:i w:val="0"/>
          <w:caps w:val="0"/>
          <w:color w:val="auto"/>
          <w:spacing w:val="0"/>
          <w:sz w:val="24"/>
          <w:szCs w:val="24"/>
          <w:highlight w:val="none"/>
          <w:shd w:val="clear" w:color="auto" w:fill="FFFFFF"/>
          <w:lang w:val="en-US" w:eastAsia="zh-CN"/>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对</w:t>
      </w:r>
      <w:r>
        <w:rPr>
          <w:rFonts w:hint="eastAsia" w:ascii="宋体" w:hAnsi="宋体" w:eastAsia="宋体" w:cs="宋体"/>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41074A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6760F6E">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6D7E41F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6F37F63">
      <w:pPr>
        <w:snapToGrid w:val="0"/>
        <w:spacing w:line="360" w:lineRule="auto"/>
        <w:ind w:left="420" w:leftChars="200" w:firstLine="4200" w:firstLineChars="1750"/>
        <w:rPr>
          <w:rFonts w:ascii="宋体" w:hAnsi="宋体" w:cs="宋体"/>
          <w:color w:val="auto"/>
          <w:kern w:val="0"/>
          <w:sz w:val="24"/>
          <w:highlight w:val="none"/>
          <w:u w:val="single"/>
        </w:rPr>
      </w:pPr>
    </w:p>
    <w:p w14:paraId="241A9AF9">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350F2FE">
      <w:pPr>
        <w:snapToGrid w:val="0"/>
        <w:spacing w:line="360" w:lineRule="auto"/>
        <w:jc w:val="center"/>
        <w:rPr>
          <w:rFonts w:ascii="宋体" w:hAnsi="宋体" w:cs="宋体"/>
          <w:b/>
          <w:color w:val="auto"/>
          <w:kern w:val="0"/>
          <w:sz w:val="32"/>
          <w:szCs w:val="32"/>
          <w:highlight w:val="none"/>
        </w:rPr>
      </w:pPr>
    </w:p>
    <w:p w14:paraId="189D5611">
      <w:pPr>
        <w:snapToGrid w:val="0"/>
        <w:spacing w:line="360" w:lineRule="auto"/>
        <w:rPr>
          <w:rFonts w:ascii="宋体" w:hAnsi="宋体" w:cs="宋体"/>
          <w:color w:val="auto"/>
          <w:sz w:val="24"/>
          <w:highlight w:val="none"/>
        </w:rPr>
      </w:pPr>
    </w:p>
    <w:p w14:paraId="67D44CD5">
      <w:pPr>
        <w:jc w:val="both"/>
        <w:rPr>
          <w:rFonts w:ascii="宋体" w:hAnsi="宋体" w:cs="宋体"/>
          <w:b/>
          <w:color w:val="auto"/>
          <w:kern w:val="0"/>
          <w:sz w:val="32"/>
          <w:szCs w:val="32"/>
          <w:highlight w:val="none"/>
        </w:rPr>
      </w:pPr>
    </w:p>
    <w:p w14:paraId="3E33EA7F">
      <w:pPr>
        <w:jc w:val="center"/>
        <w:rPr>
          <w:rFonts w:ascii="宋体" w:hAnsi="宋体" w:cs="宋体"/>
          <w:b/>
          <w:color w:val="auto"/>
          <w:kern w:val="0"/>
          <w:sz w:val="32"/>
          <w:szCs w:val="32"/>
          <w:highlight w:val="none"/>
        </w:rPr>
      </w:pPr>
    </w:p>
    <w:p w14:paraId="5DEBE6B8">
      <w:pPr>
        <w:jc w:val="center"/>
        <w:rPr>
          <w:rFonts w:ascii="宋体" w:hAnsi="宋体" w:cs="宋体"/>
          <w:b/>
          <w:color w:val="auto"/>
          <w:kern w:val="0"/>
          <w:sz w:val="32"/>
          <w:szCs w:val="32"/>
          <w:highlight w:val="none"/>
        </w:rPr>
      </w:pPr>
    </w:p>
    <w:p w14:paraId="1A9E8348">
      <w:pPr>
        <w:jc w:val="center"/>
        <w:rPr>
          <w:rFonts w:ascii="宋体" w:hAnsi="宋体" w:cs="宋体"/>
          <w:b/>
          <w:color w:val="auto"/>
          <w:kern w:val="0"/>
          <w:sz w:val="32"/>
          <w:szCs w:val="32"/>
          <w:highlight w:val="none"/>
        </w:rPr>
      </w:pPr>
    </w:p>
    <w:p w14:paraId="7BBFEAE8">
      <w:pPr>
        <w:jc w:val="center"/>
        <w:rPr>
          <w:rFonts w:ascii="宋体" w:hAnsi="宋体" w:cs="宋体"/>
          <w:b/>
          <w:color w:val="auto"/>
          <w:kern w:val="0"/>
          <w:sz w:val="32"/>
          <w:szCs w:val="32"/>
          <w:highlight w:val="none"/>
        </w:rPr>
      </w:pPr>
    </w:p>
    <w:p w14:paraId="1890AA11">
      <w:pPr>
        <w:jc w:val="center"/>
        <w:rPr>
          <w:rFonts w:ascii="宋体" w:hAnsi="宋体" w:cs="宋体"/>
          <w:b/>
          <w:color w:val="auto"/>
          <w:kern w:val="0"/>
          <w:sz w:val="32"/>
          <w:szCs w:val="32"/>
          <w:highlight w:val="none"/>
        </w:rPr>
      </w:pPr>
    </w:p>
    <w:p w14:paraId="5B163562">
      <w:pPr>
        <w:jc w:val="center"/>
        <w:rPr>
          <w:rFonts w:ascii="宋体" w:hAnsi="宋体" w:cs="宋体"/>
          <w:b/>
          <w:color w:val="auto"/>
          <w:kern w:val="0"/>
          <w:sz w:val="32"/>
          <w:szCs w:val="32"/>
          <w:highlight w:val="none"/>
        </w:rPr>
      </w:pPr>
    </w:p>
    <w:p w14:paraId="08F68578">
      <w:pPr>
        <w:jc w:val="center"/>
        <w:rPr>
          <w:rFonts w:ascii="宋体" w:hAnsi="宋体" w:cs="宋体"/>
          <w:b/>
          <w:color w:val="auto"/>
          <w:kern w:val="0"/>
          <w:sz w:val="32"/>
          <w:szCs w:val="32"/>
          <w:highlight w:val="none"/>
        </w:rPr>
      </w:pPr>
    </w:p>
    <w:p w14:paraId="0DF6CF8A">
      <w:pPr>
        <w:jc w:val="center"/>
        <w:rPr>
          <w:rFonts w:ascii="宋体" w:hAnsi="宋体" w:cs="宋体"/>
          <w:b/>
          <w:color w:val="auto"/>
          <w:kern w:val="0"/>
          <w:sz w:val="32"/>
          <w:szCs w:val="32"/>
          <w:highlight w:val="none"/>
        </w:rPr>
      </w:pPr>
    </w:p>
    <w:p w14:paraId="17D854F7">
      <w:pPr>
        <w:jc w:val="center"/>
        <w:rPr>
          <w:rFonts w:ascii="宋体" w:hAnsi="宋体" w:cs="宋体"/>
          <w:b/>
          <w:color w:val="auto"/>
          <w:kern w:val="0"/>
          <w:sz w:val="32"/>
          <w:szCs w:val="32"/>
          <w:highlight w:val="none"/>
        </w:rPr>
      </w:pPr>
    </w:p>
    <w:p w14:paraId="17A8C2AD">
      <w:pPr>
        <w:jc w:val="center"/>
        <w:rPr>
          <w:rFonts w:ascii="宋体" w:hAnsi="宋体" w:cs="宋体"/>
          <w:b/>
          <w:color w:val="auto"/>
          <w:kern w:val="0"/>
          <w:sz w:val="32"/>
          <w:szCs w:val="32"/>
          <w:highlight w:val="none"/>
        </w:rPr>
      </w:pPr>
    </w:p>
    <w:p w14:paraId="314EF277">
      <w:pPr>
        <w:jc w:val="center"/>
        <w:rPr>
          <w:rFonts w:ascii="宋体" w:hAnsi="宋体" w:cs="宋体"/>
          <w:b/>
          <w:color w:val="auto"/>
          <w:kern w:val="0"/>
          <w:sz w:val="32"/>
          <w:szCs w:val="32"/>
          <w:highlight w:val="none"/>
        </w:rPr>
      </w:pPr>
    </w:p>
    <w:p w14:paraId="54FA7CB0">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0876F4F8">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57BC72A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75F679A5">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288A4146">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430E63B1">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0A400BA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32418A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94BDFC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70F2E11E">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27B0331F">
      <w:pPr>
        <w:snapToGrid w:val="0"/>
        <w:spacing w:line="360" w:lineRule="auto"/>
        <w:rPr>
          <w:rFonts w:ascii="宋体" w:hAnsi="宋体" w:cs="宋体"/>
          <w:color w:val="auto"/>
          <w:sz w:val="24"/>
          <w:highlight w:val="none"/>
        </w:rPr>
      </w:pPr>
    </w:p>
    <w:p w14:paraId="19143679">
      <w:pP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1EFCAC7F">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2B47D5A9">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3D65EAA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336B4A1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6532A835">
      <w:pPr>
        <w:jc w:val="center"/>
        <w:rPr>
          <w:rFonts w:ascii="宋体" w:hAnsi="宋体" w:cs="宋体"/>
          <w:b/>
          <w:color w:val="auto"/>
          <w:kern w:val="0"/>
          <w:sz w:val="32"/>
          <w:szCs w:val="32"/>
          <w:highlight w:val="none"/>
        </w:rPr>
      </w:pPr>
    </w:p>
    <w:p w14:paraId="19ECF0A0">
      <w:pPr>
        <w:rPr>
          <w:rFonts w:ascii="宋体" w:hAnsi="宋体" w:cs="宋体"/>
          <w:color w:val="auto"/>
          <w:highlight w:val="none"/>
        </w:rPr>
      </w:pPr>
    </w:p>
    <w:p w14:paraId="6D7BD13A">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C7E2A6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D0F77B4">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6741E9D9">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BDE8EF1">
      <w:pPr>
        <w:autoSpaceDE w:val="0"/>
        <w:autoSpaceDN w:val="0"/>
        <w:spacing w:line="360" w:lineRule="auto"/>
        <w:jc w:val="center"/>
        <w:rPr>
          <w:rFonts w:ascii="宋体" w:hAnsi="宋体" w:cs="宋体"/>
          <w:b/>
          <w:color w:val="auto"/>
          <w:kern w:val="0"/>
          <w:sz w:val="32"/>
          <w:szCs w:val="32"/>
          <w:highlight w:val="none"/>
          <w:lang w:val="zh-CN"/>
        </w:rPr>
      </w:pPr>
    </w:p>
    <w:p w14:paraId="530418FA">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1FD0A9BF">
      <w:pPr>
        <w:pStyle w:val="152"/>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9AF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22680F16">
            <w:pPr>
              <w:pStyle w:val="152"/>
              <w:keepNext w:val="0"/>
              <w:keepLines w:val="0"/>
              <w:suppressLineNumbers w:val="0"/>
              <w:adjustRightInd w:val="0"/>
              <w:spacing w:before="0" w:beforeAutospacing="0" w:after="0" w:afterAutospacing="0" w:line="360" w:lineRule="auto"/>
              <w:ind w:left="0" w:right="0"/>
              <w:rPr>
                <w:rFonts w:hint="default" w:hAnsi="宋体" w:cs="宋体"/>
                <w:bCs/>
                <w:color w:val="auto"/>
                <w:sz w:val="24"/>
                <w:highlight w:val="none"/>
              </w:rPr>
            </w:pPr>
            <w:r>
              <w:rPr>
                <w:rFonts w:hint="eastAsia" w:hAnsi="宋体" w:cs="宋体"/>
                <w:bCs/>
                <w:color w:val="auto"/>
                <w:sz w:val="24"/>
                <w:highlight w:val="none"/>
              </w:rPr>
              <w:t>正面：                                 反面：</w:t>
            </w:r>
          </w:p>
          <w:p w14:paraId="6A3F1F2A">
            <w:pPr>
              <w:pStyle w:val="152"/>
              <w:keepNext w:val="0"/>
              <w:keepLines w:val="0"/>
              <w:suppressLineNumbers w:val="0"/>
              <w:adjustRightInd w:val="0"/>
              <w:spacing w:before="0" w:beforeAutospacing="0" w:after="0" w:afterAutospacing="0" w:line="360" w:lineRule="auto"/>
              <w:ind w:left="0" w:right="0"/>
              <w:rPr>
                <w:rFonts w:hint="default" w:hAnsi="宋体" w:cs="宋体"/>
                <w:bCs/>
                <w:color w:val="auto"/>
                <w:sz w:val="24"/>
                <w:highlight w:val="none"/>
              </w:rPr>
            </w:pPr>
          </w:p>
        </w:tc>
      </w:tr>
    </w:tbl>
    <w:p w14:paraId="01071149">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F84FAC6">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40193145">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2F1D7DB">
      <w:pPr>
        <w:jc w:val="center"/>
        <w:rPr>
          <w:rFonts w:ascii="宋体" w:hAnsi="宋体" w:cs="宋体"/>
          <w:b/>
          <w:color w:val="auto"/>
          <w:kern w:val="0"/>
          <w:sz w:val="32"/>
          <w:szCs w:val="32"/>
          <w:highlight w:val="none"/>
        </w:rPr>
      </w:pPr>
    </w:p>
    <w:p w14:paraId="49D673FB">
      <w:pPr>
        <w:jc w:val="center"/>
        <w:rPr>
          <w:rFonts w:ascii="宋体" w:hAnsi="宋体" w:cs="宋体"/>
          <w:b/>
          <w:color w:val="auto"/>
          <w:kern w:val="0"/>
          <w:sz w:val="32"/>
          <w:szCs w:val="32"/>
          <w:highlight w:val="none"/>
        </w:rPr>
      </w:pPr>
    </w:p>
    <w:p w14:paraId="717EFFD0">
      <w:pPr>
        <w:jc w:val="center"/>
        <w:rPr>
          <w:rFonts w:ascii="宋体" w:hAnsi="宋体" w:cs="宋体"/>
          <w:b/>
          <w:color w:val="auto"/>
          <w:kern w:val="0"/>
          <w:sz w:val="32"/>
          <w:szCs w:val="32"/>
          <w:highlight w:val="none"/>
        </w:rPr>
      </w:pPr>
    </w:p>
    <w:p w14:paraId="2CA952F0">
      <w:pPr>
        <w:jc w:val="center"/>
        <w:rPr>
          <w:rFonts w:ascii="宋体" w:hAnsi="宋体" w:cs="宋体"/>
          <w:b/>
          <w:color w:val="auto"/>
          <w:kern w:val="0"/>
          <w:sz w:val="32"/>
          <w:szCs w:val="32"/>
          <w:highlight w:val="none"/>
        </w:rPr>
      </w:pPr>
    </w:p>
    <w:p w14:paraId="57637427">
      <w:pPr>
        <w:jc w:val="center"/>
        <w:rPr>
          <w:rFonts w:ascii="宋体" w:hAnsi="宋体" w:cs="宋体"/>
          <w:b/>
          <w:color w:val="auto"/>
          <w:kern w:val="0"/>
          <w:sz w:val="32"/>
          <w:szCs w:val="32"/>
          <w:highlight w:val="none"/>
        </w:rPr>
      </w:pPr>
    </w:p>
    <w:p w14:paraId="57ACB7C0">
      <w:pPr>
        <w:jc w:val="center"/>
        <w:rPr>
          <w:rFonts w:ascii="宋体" w:hAnsi="宋体" w:cs="宋体"/>
          <w:b/>
          <w:color w:val="auto"/>
          <w:kern w:val="0"/>
          <w:sz w:val="32"/>
          <w:szCs w:val="32"/>
          <w:highlight w:val="none"/>
        </w:rPr>
      </w:pPr>
    </w:p>
    <w:p w14:paraId="0C1E6E4E">
      <w:pPr>
        <w:jc w:val="center"/>
        <w:rPr>
          <w:rFonts w:ascii="宋体" w:hAnsi="宋体" w:cs="宋体"/>
          <w:b/>
          <w:color w:val="auto"/>
          <w:kern w:val="0"/>
          <w:sz w:val="32"/>
          <w:szCs w:val="32"/>
          <w:highlight w:val="none"/>
        </w:rPr>
      </w:pPr>
    </w:p>
    <w:p w14:paraId="43406284">
      <w:pPr>
        <w:jc w:val="center"/>
        <w:rPr>
          <w:rFonts w:ascii="宋体" w:hAnsi="宋体" w:cs="宋体"/>
          <w:b/>
          <w:color w:val="auto"/>
          <w:kern w:val="0"/>
          <w:sz w:val="32"/>
          <w:szCs w:val="32"/>
          <w:highlight w:val="none"/>
        </w:rPr>
      </w:pPr>
    </w:p>
    <w:p w14:paraId="57052001">
      <w:pPr>
        <w:jc w:val="center"/>
        <w:rPr>
          <w:rFonts w:ascii="宋体" w:hAnsi="宋体" w:cs="宋体"/>
          <w:b/>
          <w:color w:val="auto"/>
          <w:kern w:val="0"/>
          <w:sz w:val="32"/>
          <w:szCs w:val="32"/>
          <w:highlight w:val="none"/>
        </w:rPr>
      </w:pPr>
    </w:p>
    <w:p w14:paraId="3DD38701">
      <w:pPr>
        <w:jc w:val="center"/>
        <w:rPr>
          <w:rFonts w:ascii="宋体" w:hAnsi="宋体" w:cs="宋体"/>
          <w:b/>
          <w:color w:val="auto"/>
          <w:kern w:val="0"/>
          <w:sz w:val="32"/>
          <w:szCs w:val="32"/>
          <w:highlight w:val="none"/>
        </w:rPr>
      </w:pPr>
    </w:p>
    <w:p w14:paraId="401FCC1B">
      <w:pPr>
        <w:snapToGrid w:val="0"/>
        <w:spacing w:line="360" w:lineRule="auto"/>
        <w:ind w:right="480"/>
        <w:rPr>
          <w:rFonts w:ascii="宋体" w:hAnsi="宋体" w:cs="宋体"/>
          <w:b/>
          <w:color w:val="auto"/>
          <w:kern w:val="0"/>
          <w:sz w:val="32"/>
          <w:szCs w:val="32"/>
          <w:highlight w:val="none"/>
        </w:rPr>
        <w:sectPr>
          <w:headerReference r:id="rId10" w:type="first"/>
          <w:footerReference r:id="rId12" w:type="first"/>
          <w:headerReference r:id="rId9" w:type="default"/>
          <w:footerReference r:id="rId11" w:type="default"/>
          <w:pgSz w:w="11906" w:h="16838"/>
          <w:pgMar w:top="1417" w:right="1418" w:bottom="1417" w:left="1418" w:header="851" w:footer="992" w:gutter="0"/>
          <w:pgNumType w:fmt="decimal"/>
          <w:cols w:space="0" w:num="1"/>
          <w:titlePg/>
          <w:rtlGutter w:val="0"/>
          <w:docGrid w:linePitch="312" w:charSpace="0"/>
        </w:sectPr>
      </w:pPr>
    </w:p>
    <w:p w14:paraId="487489A7">
      <w:pPr>
        <w:snapToGrid w:val="0"/>
        <w:spacing w:line="360" w:lineRule="auto"/>
        <w:ind w:firstLine="3534" w:firstLineChars="11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7632FBC6">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14:paraId="13B8F382">
      <w:pPr>
        <w:snapToGrid w:val="0"/>
        <w:spacing w:line="360" w:lineRule="auto"/>
        <w:rPr>
          <w:rFonts w:ascii="宋体" w:hAnsi="宋体" w:cs="宋体"/>
          <w:color w:val="auto"/>
          <w:kern w:val="0"/>
          <w:sz w:val="24"/>
          <w:highlight w:val="none"/>
        </w:rPr>
      </w:pPr>
    </w:p>
    <w:p w14:paraId="511496C4">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64664E80">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369A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D268A60">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3CBBE6D3">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6D9650FF">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78D5CB0C">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投标文件中的</w:t>
            </w:r>
          </w:p>
          <w:p w14:paraId="6DEEDC58">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页码位置</w:t>
            </w:r>
          </w:p>
        </w:tc>
      </w:tr>
      <w:tr w14:paraId="0531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E7F3128">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4991" w:type="dxa"/>
          </w:tcPr>
          <w:p w14:paraId="5CAD46EF">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3834AC8B">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4D33DF44">
            <w:pPr>
              <w:keepNext w:val="0"/>
              <w:keepLines w:val="0"/>
              <w:suppressLineNumbers w:val="0"/>
              <w:spacing w:before="0" w:beforeAutospacing="0" w:after="0" w:afterAutospacing="0"/>
              <w:ind w:left="0" w:right="0"/>
              <w:rPr>
                <w:rFonts w:hint="default" w:ascii="宋体" w:hAnsi="宋体" w:cs="宋体"/>
                <w:color w:val="auto"/>
                <w:sz w:val="24"/>
                <w:highlight w:val="none"/>
              </w:rPr>
            </w:pPr>
          </w:p>
          <w:p w14:paraId="5F7F29B8">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见投标文件</w:t>
            </w:r>
          </w:p>
          <w:p w14:paraId="3A21457C">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652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B1A0B93">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4991" w:type="dxa"/>
          </w:tcPr>
          <w:p w14:paraId="4EE1C255">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791173A3">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5A8011C8">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CB9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75A2212">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22C073C4">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1FD6EB9E">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56649EF3">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5F31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D37D3E6">
            <w:pPr>
              <w:keepNext w:val="0"/>
              <w:keepLines w:val="0"/>
              <w:suppressLineNumbers w:val="0"/>
              <w:spacing w:before="0" w:beforeAutospacing="0" w:after="0" w:afterAutospacing="0"/>
              <w:ind w:left="0" w:right="0"/>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3B831977">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3C6A238F">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p>
        </w:tc>
        <w:tc>
          <w:tcPr>
            <w:tcW w:w="1418" w:type="dxa"/>
            <w:vAlign w:val="top"/>
          </w:tcPr>
          <w:p w14:paraId="6A3DD648">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4A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F609CEA">
            <w:pPr>
              <w:keepNext w:val="0"/>
              <w:keepLines w:val="0"/>
              <w:suppressLineNumbers w:val="0"/>
              <w:spacing w:before="0" w:beforeAutospacing="0" w:after="0" w:afterAutospacing="0"/>
              <w:ind w:left="0" w:right="0"/>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4AD73783">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000F56EB">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p>
        </w:tc>
        <w:tc>
          <w:tcPr>
            <w:tcW w:w="1418" w:type="dxa"/>
            <w:vAlign w:val="top"/>
          </w:tcPr>
          <w:p w14:paraId="05EC6A4F">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4B8269CC">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699C4C1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2、招标文件中实质性要求必须明确响应。</w:t>
      </w:r>
    </w:p>
    <w:p w14:paraId="409B8E73">
      <w:pPr>
        <w:jc w:val="center"/>
        <w:rPr>
          <w:rFonts w:ascii="宋体" w:hAnsi="宋体" w:cs="宋体"/>
          <w:b/>
          <w:color w:val="auto"/>
          <w:kern w:val="0"/>
          <w:sz w:val="32"/>
          <w:szCs w:val="32"/>
          <w:highlight w:val="none"/>
        </w:rPr>
      </w:pPr>
    </w:p>
    <w:p w14:paraId="4D63ED7F">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14331CFB">
      <w:pPr>
        <w:jc w:val="center"/>
        <w:rPr>
          <w:rFonts w:ascii="宋体" w:hAnsi="宋体" w:cs="宋体"/>
          <w:b/>
          <w:color w:val="auto"/>
          <w:kern w:val="0"/>
          <w:sz w:val="32"/>
          <w:szCs w:val="32"/>
          <w:highlight w:val="none"/>
        </w:rPr>
      </w:pPr>
    </w:p>
    <w:p w14:paraId="32A420D0">
      <w:pPr>
        <w:jc w:val="center"/>
        <w:rPr>
          <w:rFonts w:ascii="宋体" w:hAnsi="宋体" w:cs="宋体"/>
          <w:b/>
          <w:color w:val="auto"/>
          <w:kern w:val="0"/>
          <w:sz w:val="32"/>
          <w:szCs w:val="32"/>
          <w:highlight w:val="none"/>
        </w:rPr>
      </w:pPr>
    </w:p>
    <w:p w14:paraId="2B7B1E86">
      <w:pPr>
        <w:jc w:val="center"/>
        <w:rPr>
          <w:rFonts w:ascii="宋体" w:hAnsi="宋体" w:cs="宋体"/>
          <w:b/>
          <w:color w:val="auto"/>
          <w:kern w:val="0"/>
          <w:sz w:val="32"/>
          <w:szCs w:val="32"/>
          <w:highlight w:val="none"/>
        </w:rPr>
      </w:pPr>
    </w:p>
    <w:p w14:paraId="43DF83F8">
      <w:pPr>
        <w:jc w:val="center"/>
        <w:rPr>
          <w:rFonts w:ascii="宋体" w:hAnsi="宋体" w:cs="宋体"/>
          <w:b/>
          <w:color w:val="auto"/>
          <w:kern w:val="0"/>
          <w:sz w:val="32"/>
          <w:szCs w:val="32"/>
          <w:highlight w:val="none"/>
        </w:rPr>
      </w:pPr>
    </w:p>
    <w:p w14:paraId="37ED159A">
      <w:pPr>
        <w:jc w:val="center"/>
        <w:rPr>
          <w:rFonts w:ascii="宋体" w:hAnsi="宋体" w:cs="宋体"/>
          <w:b/>
          <w:color w:val="auto"/>
          <w:kern w:val="0"/>
          <w:sz w:val="32"/>
          <w:szCs w:val="32"/>
          <w:highlight w:val="none"/>
        </w:rPr>
      </w:pPr>
    </w:p>
    <w:p w14:paraId="42F74408">
      <w:pPr>
        <w:jc w:val="center"/>
        <w:rPr>
          <w:rFonts w:ascii="宋体" w:hAnsi="宋体" w:cs="宋体"/>
          <w:b/>
          <w:color w:val="auto"/>
          <w:kern w:val="0"/>
          <w:sz w:val="32"/>
          <w:szCs w:val="32"/>
          <w:highlight w:val="none"/>
        </w:rPr>
      </w:pPr>
    </w:p>
    <w:p w14:paraId="4E969D1C">
      <w:pPr>
        <w:jc w:val="center"/>
        <w:rPr>
          <w:rFonts w:ascii="宋体" w:hAnsi="宋体" w:cs="宋体"/>
          <w:b/>
          <w:color w:val="auto"/>
          <w:kern w:val="0"/>
          <w:sz w:val="32"/>
          <w:szCs w:val="32"/>
          <w:highlight w:val="none"/>
        </w:rPr>
      </w:pPr>
    </w:p>
    <w:p w14:paraId="5E39EA29">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4833F4EA">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10EB7BF9">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011C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6E69CBF">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2C8F1DBA">
            <w:pPr>
              <w:keepNext w:val="0"/>
              <w:keepLines w:val="0"/>
              <w:suppressLineNumbers w:val="0"/>
              <w:snapToGrid w:val="0"/>
              <w:spacing w:before="0" w:beforeAutospacing="0" w:after="0" w:afterAutospacing="0" w:line="360" w:lineRule="auto"/>
              <w:ind w:left="0" w:right="0"/>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39255BC5">
            <w:pPr>
              <w:keepNext w:val="0"/>
              <w:keepLines w:val="0"/>
              <w:suppressLineNumbers w:val="0"/>
              <w:snapToGrid w:val="0"/>
              <w:spacing w:before="0" w:beforeAutospacing="0" w:after="0" w:afterAutospacing="0" w:line="240" w:lineRule="atLeast"/>
              <w:ind w:left="0" w:right="0"/>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676E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C557C01">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63838852">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p>
        </w:tc>
        <w:tc>
          <w:tcPr>
            <w:tcW w:w="3046" w:type="dxa"/>
          </w:tcPr>
          <w:p w14:paraId="1F967601">
            <w:pPr>
              <w:keepNext w:val="0"/>
              <w:keepLines w:val="0"/>
              <w:suppressLineNumbers w:val="0"/>
              <w:snapToGrid/>
              <w:spacing w:before="0" w:beforeAutospacing="0" w:after="0" w:afterAutospacing="0" w:line="240" w:lineRule="auto"/>
              <w:ind w:left="0" w:right="0"/>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0507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929E6C2">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4BF70C82">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p>
        </w:tc>
        <w:tc>
          <w:tcPr>
            <w:tcW w:w="3046" w:type="dxa"/>
          </w:tcPr>
          <w:p w14:paraId="0F60F881">
            <w:pPr>
              <w:keepNext w:val="0"/>
              <w:keepLines w:val="0"/>
              <w:suppressLineNumbers w:val="0"/>
              <w:snapToGrid/>
              <w:spacing w:before="0" w:beforeAutospacing="0" w:after="0" w:afterAutospacing="0" w:line="240" w:lineRule="auto"/>
              <w:ind w:left="0" w:right="0"/>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33E5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76EAB50">
            <w:pPr>
              <w:keepNext w:val="0"/>
              <w:keepLines w:val="0"/>
              <w:suppressLineNumbers w:val="0"/>
              <w:snapToGrid w:val="0"/>
              <w:spacing w:before="0" w:beforeAutospacing="0" w:after="0" w:afterAutospacing="0" w:line="360" w:lineRule="auto"/>
              <w:ind w:left="0" w:right="0"/>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1FA15AB2">
            <w:pPr>
              <w:keepNext w:val="0"/>
              <w:keepLines w:val="0"/>
              <w:suppressLineNumbers w:val="0"/>
              <w:snapToGrid w:val="0"/>
              <w:spacing w:before="0" w:beforeAutospacing="0" w:after="0" w:afterAutospacing="0" w:line="360" w:lineRule="auto"/>
              <w:ind w:left="0" w:right="0"/>
              <w:jc w:val="center"/>
              <w:rPr>
                <w:rFonts w:hint="eastAsia" w:ascii="宋体" w:hAnsi="宋体" w:cs="宋体"/>
                <w:b w:val="0"/>
                <w:bCs/>
                <w:color w:val="auto"/>
                <w:sz w:val="24"/>
                <w:highlight w:val="none"/>
                <w:vertAlign w:val="baseline"/>
              </w:rPr>
            </w:pPr>
          </w:p>
        </w:tc>
        <w:tc>
          <w:tcPr>
            <w:tcW w:w="3046" w:type="dxa"/>
          </w:tcPr>
          <w:p w14:paraId="549A462E">
            <w:pPr>
              <w:keepNext w:val="0"/>
              <w:keepLines w:val="0"/>
              <w:suppressLineNumbers w:val="0"/>
              <w:snapToGrid/>
              <w:spacing w:before="0" w:beforeAutospacing="0" w:after="0" w:afterAutospacing="0" w:line="240" w:lineRule="auto"/>
              <w:ind w:left="0" w:right="0"/>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5EC4D241">
      <w:pPr>
        <w:pStyle w:val="82"/>
        <w:rPr>
          <w:color w:val="auto"/>
          <w:highlight w:val="none"/>
        </w:rPr>
      </w:pPr>
    </w:p>
    <w:p w14:paraId="54005842">
      <w:pPr>
        <w:jc w:val="center"/>
        <w:rPr>
          <w:rFonts w:ascii="宋体" w:hAnsi="宋体" w:cs="宋体"/>
          <w:b/>
          <w:color w:val="auto"/>
          <w:kern w:val="0"/>
          <w:sz w:val="32"/>
          <w:szCs w:val="32"/>
          <w:highlight w:val="none"/>
        </w:rPr>
      </w:pPr>
    </w:p>
    <w:p w14:paraId="56028F47">
      <w:pPr>
        <w:jc w:val="center"/>
        <w:rPr>
          <w:rFonts w:ascii="宋体" w:hAnsi="宋体" w:cs="宋体"/>
          <w:b/>
          <w:color w:val="auto"/>
          <w:kern w:val="0"/>
          <w:sz w:val="32"/>
          <w:szCs w:val="32"/>
          <w:highlight w:val="none"/>
        </w:rPr>
      </w:pPr>
    </w:p>
    <w:p w14:paraId="1006AAE8">
      <w:pPr>
        <w:jc w:val="center"/>
        <w:rPr>
          <w:rFonts w:ascii="宋体" w:hAnsi="宋体" w:cs="宋体"/>
          <w:b/>
          <w:color w:val="auto"/>
          <w:kern w:val="0"/>
          <w:sz w:val="32"/>
          <w:szCs w:val="32"/>
          <w:highlight w:val="none"/>
        </w:rPr>
      </w:pPr>
    </w:p>
    <w:p w14:paraId="4EF53B84">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99043AB">
      <w:pPr>
        <w:spacing w:line="360" w:lineRule="auto"/>
        <w:jc w:val="left"/>
        <w:rPr>
          <w:rFonts w:ascii="宋体" w:hAnsi="宋体" w:cs="宋体"/>
          <w:b/>
          <w:color w:val="auto"/>
          <w:sz w:val="28"/>
          <w:szCs w:val="28"/>
          <w:highlight w:val="none"/>
        </w:rPr>
      </w:pPr>
      <w:r>
        <w:rPr>
          <w:rFonts w:hint="eastAsia" w:ascii="宋体" w:hAnsi="宋体" w:cs="宋体"/>
          <w:b/>
          <w:color w:val="auto"/>
          <w:sz w:val="28"/>
          <w:szCs w:val="28"/>
          <w:highlight w:val="none"/>
        </w:rPr>
        <w:t>参考格式1</w:t>
      </w:r>
    </w:p>
    <w:p w14:paraId="1D6CD8FC">
      <w:pPr>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投标供应商简况表</w:t>
      </w:r>
    </w:p>
    <w:tbl>
      <w:tblPr>
        <w:tblStyle w:val="63"/>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1600"/>
        <w:gridCol w:w="1134"/>
        <w:gridCol w:w="1614"/>
        <w:gridCol w:w="795"/>
        <w:gridCol w:w="1418"/>
        <w:gridCol w:w="1515"/>
      </w:tblGrid>
      <w:tr w14:paraId="66B0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1195" w:type="dxa"/>
            <w:vAlign w:val="center"/>
          </w:tcPr>
          <w:p w14:paraId="113CC94D">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单位名称</w:t>
            </w:r>
          </w:p>
        </w:tc>
        <w:tc>
          <w:tcPr>
            <w:tcW w:w="5143" w:type="dxa"/>
            <w:gridSpan w:val="4"/>
            <w:vAlign w:val="center"/>
          </w:tcPr>
          <w:p w14:paraId="3EB2A200">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c>
          <w:tcPr>
            <w:tcW w:w="1418" w:type="dxa"/>
            <w:vAlign w:val="center"/>
          </w:tcPr>
          <w:p w14:paraId="6841B55D">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成立时间</w:t>
            </w:r>
          </w:p>
        </w:tc>
        <w:tc>
          <w:tcPr>
            <w:tcW w:w="1515" w:type="dxa"/>
            <w:vAlign w:val="center"/>
          </w:tcPr>
          <w:p w14:paraId="6BFCAAFE">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14:paraId="0116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1" w:hRule="atLeast"/>
          <w:jc w:val="center"/>
        </w:trPr>
        <w:tc>
          <w:tcPr>
            <w:tcW w:w="1195" w:type="dxa"/>
            <w:vAlign w:val="center"/>
          </w:tcPr>
          <w:p w14:paraId="1F30F849">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资质等级</w:t>
            </w:r>
          </w:p>
        </w:tc>
        <w:tc>
          <w:tcPr>
            <w:tcW w:w="1600" w:type="dxa"/>
            <w:vAlign w:val="center"/>
          </w:tcPr>
          <w:p w14:paraId="18FBE6C9">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c>
          <w:tcPr>
            <w:tcW w:w="1134" w:type="dxa"/>
            <w:vAlign w:val="center"/>
          </w:tcPr>
          <w:p w14:paraId="1FDD2669">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经营方式</w:t>
            </w:r>
          </w:p>
        </w:tc>
        <w:tc>
          <w:tcPr>
            <w:tcW w:w="2409" w:type="dxa"/>
            <w:gridSpan w:val="2"/>
            <w:vAlign w:val="center"/>
          </w:tcPr>
          <w:p w14:paraId="2A2BA361">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□有限责任公司</w:t>
            </w:r>
          </w:p>
          <w:p w14:paraId="29B9FAA1">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□个人独立经营方式</w:t>
            </w:r>
          </w:p>
          <w:p w14:paraId="0CF1E820">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□合伙经营方式</w:t>
            </w:r>
          </w:p>
          <w:p w14:paraId="0867799D">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highlight w:val="none"/>
                <w:lang w:val="zh-CN"/>
              </w:rPr>
            </w:pPr>
            <w:r>
              <w:rPr>
                <w:rFonts w:hint="eastAsia" w:ascii="宋体" w:hAnsi="宋体" w:cs="宋体"/>
                <w:color w:val="auto"/>
                <w:sz w:val="24"/>
                <w:highlight w:val="none"/>
                <w:lang w:val="zh-CN"/>
              </w:rPr>
              <w:t>□其他</w:t>
            </w:r>
          </w:p>
        </w:tc>
        <w:tc>
          <w:tcPr>
            <w:tcW w:w="1418" w:type="dxa"/>
            <w:vAlign w:val="center"/>
          </w:tcPr>
          <w:p w14:paraId="1CF81A59">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highlight w:val="none"/>
              </w:rPr>
            </w:pPr>
            <w:r>
              <w:rPr>
                <w:rFonts w:hint="eastAsia" w:ascii="宋体" w:hAnsi="宋体" w:cs="宋体"/>
                <w:color w:val="auto"/>
                <w:sz w:val="24"/>
                <w:highlight w:val="none"/>
                <w:lang w:val="zh-CN"/>
              </w:rPr>
              <w:t>企业性质</w:t>
            </w:r>
          </w:p>
        </w:tc>
        <w:tc>
          <w:tcPr>
            <w:tcW w:w="1515" w:type="dxa"/>
            <w:vAlign w:val="center"/>
          </w:tcPr>
          <w:p w14:paraId="15AEB44E">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□事业单位</w:t>
            </w:r>
          </w:p>
          <w:p w14:paraId="21E318D9">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□国企</w:t>
            </w:r>
          </w:p>
          <w:p w14:paraId="5A64926E">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□民营</w:t>
            </w:r>
          </w:p>
          <w:p w14:paraId="64983894">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□个体经营者</w:t>
            </w:r>
          </w:p>
          <w:p w14:paraId="27DB0CE0">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□自然人</w:t>
            </w:r>
          </w:p>
          <w:p w14:paraId="48BE3FB6">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□其他组织</w:t>
            </w:r>
          </w:p>
        </w:tc>
      </w:tr>
      <w:tr w14:paraId="3015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1195" w:type="dxa"/>
            <w:vAlign w:val="center"/>
          </w:tcPr>
          <w:p w14:paraId="3B4B1A77">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注册资金</w:t>
            </w:r>
          </w:p>
        </w:tc>
        <w:tc>
          <w:tcPr>
            <w:tcW w:w="1600" w:type="dxa"/>
            <w:vAlign w:val="center"/>
          </w:tcPr>
          <w:p w14:paraId="5861FA62">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c>
          <w:tcPr>
            <w:tcW w:w="1134" w:type="dxa"/>
            <w:vAlign w:val="center"/>
          </w:tcPr>
          <w:p w14:paraId="45D057CA">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地    址</w:t>
            </w:r>
          </w:p>
        </w:tc>
        <w:tc>
          <w:tcPr>
            <w:tcW w:w="5342" w:type="dxa"/>
            <w:gridSpan w:val="4"/>
            <w:vAlign w:val="center"/>
          </w:tcPr>
          <w:p w14:paraId="541E5182">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14:paraId="29C8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1195" w:type="dxa"/>
            <w:vAlign w:val="center"/>
          </w:tcPr>
          <w:p w14:paraId="5F983C0D">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经营范围</w:t>
            </w:r>
          </w:p>
        </w:tc>
        <w:tc>
          <w:tcPr>
            <w:tcW w:w="8076" w:type="dxa"/>
            <w:gridSpan w:val="6"/>
            <w:vAlign w:val="center"/>
          </w:tcPr>
          <w:p w14:paraId="1A08F696">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lang w:val="zh-CN"/>
              </w:rPr>
            </w:pPr>
          </w:p>
          <w:p w14:paraId="469892A6">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lang w:val="zh-CN"/>
              </w:rPr>
            </w:pPr>
          </w:p>
          <w:p w14:paraId="1E7ABC4D">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lang w:val="zh-CN"/>
              </w:rPr>
            </w:pPr>
          </w:p>
          <w:p w14:paraId="119923C4">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lang w:val="zh-CN"/>
              </w:rPr>
            </w:pPr>
          </w:p>
        </w:tc>
      </w:tr>
      <w:tr w14:paraId="1017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1195" w:type="dxa"/>
            <w:vMerge w:val="restart"/>
            <w:vAlign w:val="center"/>
          </w:tcPr>
          <w:p w14:paraId="55CFBE18">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单位</w:t>
            </w:r>
          </w:p>
          <w:p w14:paraId="1521EB24">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职工</w:t>
            </w:r>
          </w:p>
        </w:tc>
        <w:tc>
          <w:tcPr>
            <w:tcW w:w="4348" w:type="dxa"/>
            <w:gridSpan w:val="3"/>
            <w:vAlign w:val="center"/>
          </w:tcPr>
          <w:p w14:paraId="5A2D6E72">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highlight w:val="none"/>
              </w:rPr>
            </w:pPr>
            <w:r>
              <w:rPr>
                <w:rFonts w:hint="eastAsia" w:ascii="宋体" w:hAnsi="宋体" w:cs="宋体"/>
                <w:color w:val="auto"/>
                <w:sz w:val="24"/>
                <w:highlight w:val="none"/>
                <w:lang w:val="zh-CN"/>
              </w:rPr>
              <w:t>人数</w:t>
            </w:r>
          </w:p>
        </w:tc>
        <w:tc>
          <w:tcPr>
            <w:tcW w:w="3728" w:type="dxa"/>
            <w:gridSpan w:val="3"/>
            <w:vAlign w:val="center"/>
          </w:tcPr>
          <w:p w14:paraId="3BF50B34">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具有执业资格的管理人员人数</w:t>
            </w:r>
          </w:p>
        </w:tc>
      </w:tr>
      <w:tr w14:paraId="494C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1195" w:type="dxa"/>
            <w:vMerge w:val="continue"/>
            <w:vAlign w:val="center"/>
          </w:tcPr>
          <w:p w14:paraId="1DFB607E">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c>
          <w:tcPr>
            <w:tcW w:w="4348" w:type="dxa"/>
            <w:gridSpan w:val="3"/>
            <w:vAlign w:val="center"/>
          </w:tcPr>
          <w:p w14:paraId="1D775EDC">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c>
          <w:tcPr>
            <w:tcW w:w="3728" w:type="dxa"/>
            <w:gridSpan w:val="3"/>
            <w:vAlign w:val="center"/>
          </w:tcPr>
          <w:p w14:paraId="536F54E6">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14:paraId="5032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0" w:hRule="atLeast"/>
          <w:jc w:val="center"/>
        </w:trPr>
        <w:tc>
          <w:tcPr>
            <w:tcW w:w="1195" w:type="dxa"/>
            <w:vAlign w:val="center"/>
          </w:tcPr>
          <w:p w14:paraId="3E816B3B">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rPr>
              <w:t>获奖情况</w:t>
            </w:r>
          </w:p>
          <w:p w14:paraId="60F14A71">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rPr>
              <w:t>(荣誉)</w:t>
            </w:r>
          </w:p>
        </w:tc>
        <w:tc>
          <w:tcPr>
            <w:tcW w:w="8076" w:type="dxa"/>
            <w:gridSpan w:val="6"/>
            <w:vAlign w:val="center"/>
          </w:tcPr>
          <w:p w14:paraId="156B52D2">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14:paraId="69CD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0" w:hRule="atLeast"/>
          <w:jc w:val="center"/>
        </w:trPr>
        <w:tc>
          <w:tcPr>
            <w:tcW w:w="1195" w:type="dxa"/>
            <w:vAlign w:val="center"/>
          </w:tcPr>
          <w:p w14:paraId="6670A189">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单</w:t>
            </w:r>
          </w:p>
          <w:p w14:paraId="7D813D64">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位</w:t>
            </w:r>
          </w:p>
          <w:p w14:paraId="33ADA3A8">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简</w:t>
            </w:r>
          </w:p>
          <w:p w14:paraId="30698CA3">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历</w:t>
            </w:r>
          </w:p>
        </w:tc>
        <w:tc>
          <w:tcPr>
            <w:tcW w:w="8076" w:type="dxa"/>
            <w:gridSpan w:val="6"/>
          </w:tcPr>
          <w:p w14:paraId="6560BCA4">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r>
    </w:tbl>
    <w:p w14:paraId="2F4F2BE0">
      <w:pPr>
        <w:autoSpaceDE w:val="0"/>
        <w:snapToGrid w:val="0"/>
        <w:spacing w:line="360" w:lineRule="auto"/>
        <w:ind w:firstLine="840"/>
        <w:rPr>
          <w:rFonts w:ascii="宋体" w:hAnsi="宋体" w:cs="宋体"/>
          <w:color w:val="auto"/>
          <w:highlight w:val="none"/>
        </w:rPr>
      </w:pPr>
      <w:r>
        <w:rPr>
          <w:rFonts w:hint="eastAsia" w:ascii="宋体" w:hAnsi="宋体" w:cs="宋体"/>
          <w:color w:val="auto"/>
          <w:sz w:val="24"/>
          <w:highlight w:val="none"/>
          <w:lang w:val="zh-CN"/>
        </w:rPr>
        <w:t>附企业、人员的相关证书复印件。如有其它补充材料，格式自拟。（文本中已提供的资料无需重复提供）</w:t>
      </w:r>
    </w:p>
    <w:p w14:paraId="1A986FDF">
      <w:pPr>
        <w:snapToGrid w:val="0"/>
        <w:spacing w:line="360" w:lineRule="auto"/>
        <w:ind w:firstLine="576"/>
        <w:jc w:val="center"/>
        <w:rPr>
          <w:rFonts w:ascii="宋体" w:hAnsi="宋体" w:cs="宋体"/>
          <w:color w:val="auto"/>
          <w:sz w:val="24"/>
          <w:highlight w:val="none"/>
          <w:lang w:val="zh-CN"/>
        </w:rPr>
      </w:pPr>
      <w:r>
        <w:rPr>
          <w:rFonts w:hint="eastAsia" w:ascii="宋体" w:hAnsi="宋体" w:cs="宋体"/>
          <w:color w:val="auto"/>
          <w:sz w:val="24"/>
          <w:highlight w:val="none"/>
          <w:lang w:val="zh-CN"/>
        </w:rPr>
        <w:t xml:space="preserve">                       投标</w:t>
      </w:r>
      <w:r>
        <w:rPr>
          <w:rFonts w:hint="eastAsia" w:ascii="宋体" w:hAnsi="宋体" w:cs="宋体"/>
          <w:color w:val="auto"/>
          <w:sz w:val="24"/>
          <w:highlight w:val="none"/>
        </w:rPr>
        <w:t>人</w:t>
      </w:r>
      <w:r>
        <w:rPr>
          <w:rFonts w:hint="eastAsia" w:ascii="宋体" w:hAnsi="宋体" w:cs="宋体"/>
          <w:color w:val="auto"/>
          <w:sz w:val="24"/>
          <w:highlight w:val="none"/>
          <w:lang w:val="zh-CN"/>
        </w:rPr>
        <w:t xml:space="preserve">名称(电子签名)：                </w:t>
      </w:r>
    </w:p>
    <w:p w14:paraId="5A0B99C1">
      <w:pPr>
        <w:snapToGrid w:val="0"/>
        <w:spacing w:line="360" w:lineRule="auto"/>
        <w:ind w:firstLine="576"/>
        <w:jc w:val="center"/>
        <w:rPr>
          <w:rFonts w:ascii="宋体" w:hAnsi="宋体" w:cs="宋体"/>
          <w:b/>
          <w:color w:val="auto"/>
          <w:sz w:val="32"/>
          <w:szCs w:val="32"/>
          <w:highlight w:val="none"/>
        </w:rPr>
      </w:pP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5FB9A7DA">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03623A7A">
      <w:pPr>
        <w:jc w:val="left"/>
        <w:rPr>
          <w:rFonts w:ascii="宋体" w:hAnsi="宋体" w:cs="宋体"/>
          <w:b/>
          <w:color w:val="auto"/>
          <w:sz w:val="28"/>
          <w:szCs w:val="28"/>
          <w:highlight w:val="none"/>
        </w:rPr>
      </w:pPr>
      <w:r>
        <w:rPr>
          <w:rFonts w:hint="eastAsia" w:ascii="宋体" w:hAnsi="宋体" w:cs="宋体"/>
          <w:b/>
          <w:color w:val="auto"/>
          <w:sz w:val="28"/>
          <w:szCs w:val="28"/>
          <w:highlight w:val="none"/>
        </w:rPr>
        <w:t>参考格式2</w:t>
      </w:r>
    </w:p>
    <w:p w14:paraId="7ED0D78C">
      <w:pPr>
        <w:autoSpaceDE w:val="0"/>
        <w:spacing w:line="360" w:lineRule="auto"/>
        <w:ind w:firstLine="120"/>
        <w:jc w:val="center"/>
        <w:rPr>
          <w:rFonts w:ascii="宋体" w:hAnsi="宋体" w:cs="宋体"/>
          <w:color w:val="auto"/>
          <w:highlight w:val="none"/>
        </w:rPr>
      </w:pPr>
      <w:r>
        <w:rPr>
          <w:rFonts w:hint="eastAsia" w:ascii="宋体" w:hAnsi="宋体" w:cs="宋体"/>
          <w:b/>
          <w:color w:val="auto"/>
          <w:sz w:val="30"/>
          <w:szCs w:val="30"/>
          <w:highlight w:val="none"/>
        </w:rPr>
        <w:t>20  年  月  日以</w:t>
      </w:r>
      <w:r>
        <w:rPr>
          <w:rFonts w:hint="eastAsia" w:ascii="宋体" w:hAnsi="宋体" w:cs="宋体"/>
          <w:b/>
          <w:color w:val="auto"/>
          <w:sz w:val="30"/>
          <w:szCs w:val="30"/>
          <w:highlight w:val="none"/>
          <w:lang w:val="zh-CN"/>
        </w:rPr>
        <w:t>来主要业绩证明</w:t>
      </w:r>
    </w:p>
    <w:p w14:paraId="3179F87B">
      <w:pPr>
        <w:autoSpaceDE w:val="0"/>
        <w:spacing w:line="360" w:lineRule="auto"/>
        <w:ind w:firstLine="120"/>
        <w:rPr>
          <w:rFonts w:ascii="宋体" w:hAnsi="宋体" w:cs="宋体"/>
          <w:color w:val="auto"/>
          <w:sz w:val="24"/>
          <w:highlight w:val="none"/>
        </w:rPr>
      </w:pPr>
      <w:r>
        <w:rPr>
          <w:rFonts w:hint="eastAsia" w:ascii="宋体" w:hAnsi="宋体" w:cs="宋体"/>
          <w:color w:val="auto"/>
          <w:sz w:val="24"/>
          <w:highlight w:val="none"/>
        </w:rPr>
        <w:t>附表：相关项目业绩一览表</w:t>
      </w:r>
    </w:p>
    <w:tbl>
      <w:tblPr>
        <w:tblStyle w:val="63"/>
        <w:tblW w:w="4997" w:type="pct"/>
        <w:tblInd w:w="0" w:type="dxa"/>
        <w:tblLayout w:type="autofit"/>
        <w:tblCellMar>
          <w:top w:w="0" w:type="dxa"/>
          <w:left w:w="108" w:type="dxa"/>
          <w:bottom w:w="0" w:type="dxa"/>
          <w:right w:w="108" w:type="dxa"/>
        </w:tblCellMar>
      </w:tblPr>
      <w:tblGrid>
        <w:gridCol w:w="1187"/>
        <w:gridCol w:w="1224"/>
        <w:gridCol w:w="1274"/>
        <w:gridCol w:w="1250"/>
        <w:gridCol w:w="1029"/>
        <w:gridCol w:w="2582"/>
        <w:gridCol w:w="734"/>
      </w:tblGrid>
      <w:tr w14:paraId="6BBE760F">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vAlign w:val="center"/>
          </w:tcPr>
          <w:p w14:paraId="3B09A819">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项目名称</w:t>
            </w:r>
          </w:p>
        </w:tc>
        <w:tc>
          <w:tcPr>
            <w:tcW w:w="659" w:type="pct"/>
            <w:tcBorders>
              <w:top w:val="single" w:color="000000" w:sz="6" w:space="0"/>
              <w:left w:val="single" w:color="000000" w:sz="6" w:space="0"/>
              <w:bottom w:val="single" w:color="000000" w:sz="6" w:space="0"/>
              <w:right w:val="single" w:color="000000" w:sz="6" w:space="0"/>
            </w:tcBorders>
            <w:vAlign w:val="center"/>
          </w:tcPr>
          <w:p w14:paraId="4E86CA8C">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项目类型</w:t>
            </w:r>
          </w:p>
        </w:tc>
        <w:tc>
          <w:tcPr>
            <w:tcW w:w="686" w:type="pct"/>
            <w:tcBorders>
              <w:top w:val="single" w:color="000000" w:sz="6" w:space="0"/>
              <w:left w:val="single" w:color="000000" w:sz="6" w:space="0"/>
              <w:bottom w:val="single" w:color="000000" w:sz="6" w:space="0"/>
              <w:right w:val="single" w:color="000000" w:sz="6" w:space="0"/>
            </w:tcBorders>
            <w:vAlign w:val="center"/>
          </w:tcPr>
          <w:p w14:paraId="29E200A6">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简要描述</w:t>
            </w:r>
          </w:p>
        </w:tc>
        <w:tc>
          <w:tcPr>
            <w:tcW w:w="673" w:type="pct"/>
            <w:tcBorders>
              <w:top w:val="single" w:color="000000" w:sz="6" w:space="0"/>
              <w:left w:val="single" w:color="000000" w:sz="6" w:space="0"/>
              <w:bottom w:val="single" w:color="000000" w:sz="6" w:space="0"/>
              <w:right w:val="single" w:color="000000" w:sz="6" w:space="0"/>
            </w:tcBorders>
            <w:vAlign w:val="center"/>
          </w:tcPr>
          <w:p w14:paraId="3068FF9B">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项目投资（万元）</w:t>
            </w:r>
          </w:p>
        </w:tc>
        <w:tc>
          <w:tcPr>
            <w:tcW w:w="554" w:type="pct"/>
            <w:tcBorders>
              <w:top w:val="single" w:color="000000" w:sz="6" w:space="0"/>
              <w:left w:val="single" w:color="000000" w:sz="6" w:space="0"/>
              <w:bottom w:val="single" w:color="000000" w:sz="6" w:space="0"/>
              <w:right w:val="single" w:color="000000" w:sz="6" w:space="0"/>
            </w:tcBorders>
            <w:vAlign w:val="center"/>
          </w:tcPr>
          <w:p w14:paraId="1C13AF98">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合同签订日期</w:t>
            </w:r>
          </w:p>
        </w:tc>
        <w:tc>
          <w:tcPr>
            <w:tcW w:w="1390" w:type="pct"/>
            <w:tcBorders>
              <w:top w:val="single" w:color="000000" w:sz="6" w:space="0"/>
              <w:left w:val="single" w:color="000000" w:sz="6" w:space="0"/>
              <w:bottom w:val="single" w:color="000000" w:sz="6" w:space="0"/>
              <w:right w:val="single" w:color="000000" w:sz="6" w:space="0"/>
            </w:tcBorders>
            <w:vAlign w:val="center"/>
          </w:tcPr>
          <w:p w14:paraId="36C8EAA8">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项目地址与采购单位联系电话</w:t>
            </w:r>
          </w:p>
        </w:tc>
        <w:tc>
          <w:tcPr>
            <w:tcW w:w="395" w:type="pct"/>
            <w:tcBorders>
              <w:top w:val="single" w:color="000000" w:sz="6" w:space="0"/>
              <w:left w:val="single" w:color="000000" w:sz="6" w:space="0"/>
              <w:bottom w:val="single" w:color="000000" w:sz="6" w:space="0"/>
              <w:right w:val="single" w:color="000000" w:sz="6" w:space="0"/>
            </w:tcBorders>
            <w:vAlign w:val="center"/>
          </w:tcPr>
          <w:p w14:paraId="7D155DF1">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所在页码</w:t>
            </w:r>
          </w:p>
        </w:tc>
      </w:tr>
      <w:tr w14:paraId="265F4DFD">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14:paraId="48473090">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14:paraId="12FE6B57">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14:paraId="318B29DE">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14:paraId="0A45A6B5">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14:paraId="401369DA">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14:paraId="41FBC7D9">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14:paraId="1452AA01">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r>
      <w:tr w14:paraId="45A9248D">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14:paraId="58993256">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14:paraId="41B91B41">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14:paraId="6709C1CD">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14:paraId="7641D2C3">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14:paraId="78FCD46B">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14:paraId="37ABF804">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14:paraId="6205124F">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r>
      <w:tr w14:paraId="1C7A53DF">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14:paraId="4E9E2CC2">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14:paraId="0BD19300">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14:paraId="2448E1A9">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14:paraId="3B197F1E">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14:paraId="51CCFC10">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14:paraId="51B3C0A1">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14:paraId="108B0F9C">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r>
    </w:tbl>
    <w:p w14:paraId="236CD516">
      <w:pPr>
        <w:autoSpaceDE w:val="0"/>
        <w:spacing w:line="360" w:lineRule="auto"/>
        <w:rPr>
          <w:rFonts w:ascii="宋体" w:hAnsi="宋体" w:cs="宋体"/>
          <w:color w:val="auto"/>
          <w:highlight w:val="none"/>
        </w:rPr>
      </w:pPr>
      <w:r>
        <w:rPr>
          <w:rFonts w:hint="eastAsia" w:ascii="宋体" w:hAnsi="宋体" w:cs="宋体"/>
          <w:b/>
          <w:color w:val="auto"/>
          <w:sz w:val="24"/>
          <w:highlight w:val="none"/>
        </w:rPr>
        <w:t xml:space="preserve">  注：投标供应商可按上述的格式自行编制，须随表提交相应的业绩证明材料（详见评分要求）并注明所在投标商务文件页码。</w:t>
      </w:r>
    </w:p>
    <w:p w14:paraId="59783CF7">
      <w:pPr>
        <w:snapToGrid w:val="0"/>
        <w:spacing w:line="360" w:lineRule="auto"/>
        <w:ind w:firstLine="576"/>
        <w:jc w:val="center"/>
        <w:rPr>
          <w:rFonts w:ascii="宋体" w:hAnsi="宋体" w:cs="宋体"/>
          <w:color w:val="auto"/>
          <w:sz w:val="24"/>
          <w:highlight w:val="none"/>
          <w:lang w:val="zh-CN"/>
        </w:rPr>
      </w:pPr>
      <w:r>
        <w:rPr>
          <w:rFonts w:hint="eastAsia" w:ascii="宋体" w:hAnsi="宋体" w:cs="宋体"/>
          <w:color w:val="auto"/>
          <w:sz w:val="24"/>
          <w:highlight w:val="none"/>
          <w:lang w:val="zh-CN"/>
        </w:rPr>
        <w:t xml:space="preserve">                       投标</w:t>
      </w:r>
      <w:r>
        <w:rPr>
          <w:rFonts w:hint="eastAsia" w:ascii="宋体" w:hAnsi="宋体" w:cs="宋体"/>
          <w:color w:val="auto"/>
          <w:sz w:val="24"/>
          <w:highlight w:val="none"/>
        </w:rPr>
        <w:t>人</w:t>
      </w:r>
      <w:r>
        <w:rPr>
          <w:rFonts w:hint="eastAsia" w:ascii="宋体" w:hAnsi="宋体" w:cs="宋体"/>
          <w:color w:val="auto"/>
          <w:sz w:val="24"/>
          <w:highlight w:val="none"/>
          <w:lang w:val="zh-CN"/>
        </w:rPr>
        <w:t xml:space="preserve">名称(电子签名)：                </w:t>
      </w:r>
    </w:p>
    <w:p w14:paraId="36BC5F53">
      <w:pPr>
        <w:snapToGrid w:val="0"/>
        <w:spacing w:line="360" w:lineRule="auto"/>
        <w:ind w:firstLine="576"/>
        <w:jc w:val="center"/>
        <w:rPr>
          <w:rFonts w:ascii="宋体" w:hAnsi="宋体" w:cs="宋体"/>
          <w:color w:val="auto"/>
          <w:highlight w:val="none"/>
        </w:rPr>
      </w:pP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 xml:space="preserve"> 日期：</w:t>
      </w:r>
      <w:r>
        <w:rPr>
          <w:rFonts w:hint="eastAsia" w:ascii="宋体" w:hAnsi="宋体" w:cs="宋体"/>
          <w:color w:val="auto"/>
          <w:sz w:val="24"/>
          <w:highlight w:val="none"/>
        </w:rPr>
        <w:t xml:space="preserve">    年   月   日</w:t>
      </w:r>
    </w:p>
    <w:p w14:paraId="568E7785">
      <w:pPr>
        <w:rPr>
          <w:rFonts w:ascii="宋体" w:hAnsi="宋体" w:cs="宋体"/>
          <w:b/>
          <w:color w:val="auto"/>
          <w:kern w:val="0"/>
          <w:sz w:val="28"/>
          <w:highlight w:val="none"/>
        </w:rPr>
      </w:pPr>
    </w:p>
    <w:p w14:paraId="66B5C9D0">
      <w:pPr>
        <w:rPr>
          <w:rFonts w:ascii="宋体" w:hAnsi="宋体" w:cs="宋体"/>
          <w:b/>
          <w:color w:val="auto"/>
          <w:kern w:val="0"/>
          <w:sz w:val="28"/>
          <w:highlight w:val="none"/>
        </w:rPr>
      </w:pPr>
    </w:p>
    <w:p w14:paraId="7FC06F63">
      <w:pPr>
        <w:rPr>
          <w:rFonts w:ascii="宋体" w:hAnsi="宋体" w:cs="宋体"/>
          <w:b/>
          <w:color w:val="auto"/>
          <w:kern w:val="0"/>
          <w:sz w:val="28"/>
          <w:highlight w:val="none"/>
        </w:rPr>
      </w:pPr>
    </w:p>
    <w:p w14:paraId="42A6F033">
      <w:pPr>
        <w:rPr>
          <w:rFonts w:ascii="宋体" w:hAnsi="宋体" w:cs="宋体"/>
          <w:b/>
          <w:color w:val="auto"/>
          <w:kern w:val="0"/>
          <w:sz w:val="28"/>
          <w:highlight w:val="none"/>
        </w:rPr>
      </w:pPr>
      <w:r>
        <w:rPr>
          <w:rFonts w:hint="eastAsia" w:ascii="宋体" w:hAnsi="宋体" w:cs="宋体"/>
          <w:b/>
          <w:color w:val="auto"/>
          <w:kern w:val="0"/>
          <w:sz w:val="28"/>
          <w:highlight w:val="none"/>
        </w:rPr>
        <w:t>参考格式3</w:t>
      </w:r>
    </w:p>
    <w:p w14:paraId="1909B6A6">
      <w:pPr>
        <w:jc w:val="center"/>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拟投入项目成员情况表</w:t>
      </w:r>
    </w:p>
    <w:tbl>
      <w:tblPr>
        <w:tblStyle w:val="63"/>
        <w:tblW w:w="4997" w:type="pct"/>
        <w:jc w:val="center"/>
        <w:tblLayout w:type="autofit"/>
        <w:tblCellMar>
          <w:top w:w="0" w:type="dxa"/>
          <w:left w:w="108" w:type="dxa"/>
          <w:bottom w:w="0" w:type="dxa"/>
          <w:right w:w="108" w:type="dxa"/>
        </w:tblCellMar>
      </w:tblPr>
      <w:tblGrid>
        <w:gridCol w:w="974"/>
        <w:gridCol w:w="687"/>
        <w:gridCol w:w="804"/>
        <w:gridCol w:w="728"/>
        <w:gridCol w:w="1321"/>
        <w:gridCol w:w="900"/>
        <w:gridCol w:w="1240"/>
        <w:gridCol w:w="1151"/>
        <w:gridCol w:w="733"/>
        <w:gridCol w:w="742"/>
      </w:tblGrid>
      <w:tr w14:paraId="3904B9C7">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39BAE18">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团队</w:t>
            </w:r>
          </w:p>
          <w:p w14:paraId="7C25B7AA">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职务</w:t>
            </w: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1AEC5E8">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姓名</w:t>
            </w: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F5FC131">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性别</w:t>
            </w: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4FCFF28">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年龄</w:t>
            </w: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ABF7D2D">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身份证号码</w:t>
            </w: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38909EA">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学历/专业</w:t>
            </w: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7A7253D">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职称/执业资格</w:t>
            </w: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800643B">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证书号码</w:t>
            </w: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243D478">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对应页码</w:t>
            </w: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7E2C027">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p w14:paraId="24E1E802">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自行补充</w:t>
            </w:r>
          </w:p>
        </w:tc>
      </w:tr>
      <w:tr w14:paraId="51C8EC74">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DE1BCEC">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rPr>
            </w:pPr>
            <w:r>
              <w:rPr>
                <w:rFonts w:hint="eastAsia" w:ascii="宋体" w:hAnsi="宋体" w:cs="宋体"/>
                <w:color w:val="auto"/>
                <w:sz w:val="24"/>
                <w:highlight w:val="none"/>
              </w:rPr>
              <w:t>项目负责人</w:t>
            </w: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A8E557E">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7736603">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DD3E634">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4946D7">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4E2DFB6">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A6C7AE0">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7B5A637">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D33F4F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01A89DA">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r w14:paraId="758D8465">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1DD1E0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2702A6F">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ECBD9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0D80A2E">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F093174">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4E7BDF9">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8AF14C2">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93AF4A">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6A98F03">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4AB481">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r w14:paraId="4483C370">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50D0BCC">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E637AA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1FD9F46">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D9D2868">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9BA21D7">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A8F0E50">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8A78EE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BADE01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941431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359987D">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r w14:paraId="71EE5178">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0FEA3B9">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2A82979">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5C1DE24">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B1B8AD">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0F2C53C">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C4050E3">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4268C96">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18A1A3C">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347F85F">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AD0206F">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r w14:paraId="70CB6235">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DEDC33">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0B3261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3B205D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5F150F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B438226">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1BEA8E8">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EBC614D">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E0D1EA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6A251CA">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A9ED26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r w14:paraId="1A77161E">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847577A">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1BF42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2D14948">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749E5F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4876D3E">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2B7CB0F">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53412C6">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E2C8554">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775A3D0">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B2A76F">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bl>
    <w:p w14:paraId="53FCDE05">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注：本项目拟投入人员近3个月</w:t>
      </w:r>
      <w:r>
        <w:rPr>
          <w:rFonts w:hint="eastAsia" w:ascii="宋体" w:hAnsi="宋体" w:cs="宋体"/>
          <w:b/>
          <w:color w:val="auto"/>
          <w:sz w:val="24"/>
          <w:highlight w:val="none"/>
          <w:lang w:val="en-US" w:eastAsia="zh-CN"/>
        </w:rPr>
        <w:t>缴</w:t>
      </w:r>
      <w:r>
        <w:rPr>
          <w:rFonts w:hint="eastAsia" w:ascii="宋体" w:hAnsi="宋体" w:cs="宋体"/>
          <w:b/>
          <w:color w:val="auto"/>
          <w:sz w:val="24"/>
          <w:highlight w:val="none"/>
        </w:rPr>
        <w:t>纳社保记录情况表（以社保缴纳凭证作为附件）</w:t>
      </w:r>
    </w:p>
    <w:p w14:paraId="3A67FC08">
      <w:pPr>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p w14:paraId="3BBCDF58">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rPr>
        <w:t xml:space="preserve">                       </w:t>
      </w:r>
      <w:bookmarkStart w:id="513" w:name="_GoBack"/>
      <w:bookmarkEnd w:id="513"/>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投标</w:t>
      </w:r>
      <w:r>
        <w:rPr>
          <w:rFonts w:hint="eastAsia" w:ascii="宋体" w:hAnsi="宋体" w:cs="宋体"/>
          <w:color w:val="auto"/>
          <w:sz w:val="24"/>
          <w:highlight w:val="none"/>
        </w:rPr>
        <w:t>人</w:t>
      </w:r>
      <w:r>
        <w:rPr>
          <w:rFonts w:hint="eastAsia" w:ascii="宋体" w:hAnsi="宋体" w:cs="宋体"/>
          <w:color w:val="auto"/>
          <w:sz w:val="24"/>
          <w:highlight w:val="none"/>
          <w:lang w:val="zh-CN"/>
        </w:rPr>
        <w:t>名称(电子签名)：</w:t>
      </w:r>
    </w:p>
    <w:p w14:paraId="3E273223">
      <w:pPr>
        <w:spacing w:line="360" w:lineRule="auto"/>
        <w:jc w:val="center"/>
        <w:rPr>
          <w:rFonts w:ascii="宋体" w:hAnsi="宋体" w:cs="宋体"/>
          <w:b/>
          <w:color w:val="auto"/>
          <w:kern w:val="0"/>
          <w:sz w:val="32"/>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79E97257">
      <w:pPr>
        <w:rPr>
          <w:rFonts w:ascii="宋体" w:hAnsi="宋体" w:cs="宋体"/>
          <w:b/>
          <w:color w:val="auto"/>
          <w:kern w:val="0"/>
          <w:sz w:val="28"/>
          <w:highlight w:val="none"/>
        </w:rPr>
      </w:pPr>
      <w:r>
        <w:rPr>
          <w:rFonts w:hint="eastAsia" w:ascii="宋体" w:hAnsi="宋体" w:cs="宋体"/>
          <w:b/>
          <w:color w:val="auto"/>
          <w:kern w:val="0"/>
          <w:sz w:val="28"/>
          <w:highlight w:val="none"/>
        </w:rPr>
        <w:br w:type="page"/>
      </w:r>
    </w:p>
    <w:p w14:paraId="0CD3A6A2">
      <w:pPr>
        <w:rPr>
          <w:rFonts w:ascii="宋体" w:hAnsi="宋体" w:cs="宋体"/>
          <w:b/>
          <w:color w:val="auto"/>
          <w:kern w:val="0"/>
          <w:sz w:val="28"/>
          <w:highlight w:val="none"/>
        </w:rPr>
      </w:pPr>
      <w:r>
        <w:rPr>
          <w:rFonts w:hint="eastAsia" w:ascii="宋体" w:hAnsi="宋体" w:cs="宋体"/>
          <w:b/>
          <w:color w:val="auto"/>
          <w:kern w:val="0"/>
          <w:sz w:val="28"/>
          <w:highlight w:val="none"/>
        </w:rPr>
        <w:t>参考格式4</w:t>
      </w:r>
    </w:p>
    <w:p w14:paraId="521B434A">
      <w:pPr>
        <w:widowControl/>
        <w:jc w:val="center"/>
        <w:rPr>
          <w:rFonts w:ascii="宋体" w:hAnsi="宋体" w:cs="宋体"/>
          <w:b/>
          <w:color w:val="auto"/>
          <w:kern w:val="0"/>
          <w:sz w:val="30"/>
          <w:highlight w:val="none"/>
        </w:rPr>
      </w:pPr>
      <w:r>
        <w:rPr>
          <w:rFonts w:hint="eastAsia" w:ascii="宋体" w:hAnsi="宋体" w:cs="宋体"/>
          <w:b/>
          <w:color w:val="auto"/>
          <w:kern w:val="0"/>
          <w:sz w:val="30"/>
          <w:highlight w:val="none"/>
        </w:rPr>
        <w:t>拟投入本项目的团队成员情况表</w:t>
      </w:r>
    </w:p>
    <w:tbl>
      <w:tblPr>
        <w:tblStyle w:val="6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47"/>
        <w:gridCol w:w="300"/>
        <w:gridCol w:w="1118"/>
        <w:gridCol w:w="762"/>
        <w:gridCol w:w="688"/>
        <w:gridCol w:w="1127"/>
        <w:gridCol w:w="321"/>
        <w:gridCol w:w="1468"/>
        <w:gridCol w:w="1845"/>
      </w:tblGrid>
      <w:tr w14:paraId="6A20F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6A402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姓</w:t>
            </w:r>
            <w:r>
              <w:rPr>
                <w:rFonts w:hint="eastAsia" w:ascii="宋体" w:hAnsi="宋体" w:cs="宋体"/>
                <w:color w:val="auto"/>
                <w:sz w:val="24"/>
                <w:highlight w:val="none"/>
              </w:rPr>
              <w:tab/>
            </w:r>
            <w:r>
              <w:rPr>
                <w:rFonts w:hint="eastAsia" w:ascii="宋体" w:hAnsi="宋体" w:cs="宋体"/>
                <w:color w:val="auto"/>
                <w:sz w:val="24"/>
                <w:highlight w:val="none"/>
              </w:rPr>
              <w:t>名</w:t>
            </w:r>
          </w:p>
        </w:tc>
        <w:tc>
          <w:tcPr>
            <w:tcW w:w="78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04C0912">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79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CA607A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性</w:t>
            </w:r>
            <w:r>
              <w:rPr>
                <w:rFonts w:hint="eastAsia" w:ascii="宋体" w:hAnsi="宋体" w:cs="宋体"/>
                <w:color w:val="auto"/>
                <w:sz w:val="24"/>
                <w:highlight w:val="none"/>
              </w:rPr>
              <w:tab/>
            </w:r>
            <w:r>
              <w:rPr>
                <w:rFonts w:hint="eastAsia" w:ascii="宋体" w:hAnsi="宋体" w:cs="宋体"/>
                <w:color w:val="auto"/>
                <w:sz w:val="24"/>
                <w:highlight w:val="none"/>
              </w:rPr>
              <w:t>别</w:t>
            </w:r>
          </w:p>
        </w:tc>
        <w:tc>
          <w:tcPr>
            <w:tcW w:w="79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E5A80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CC6380F">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年</w:t>
            </w:r>
            <w:r>
              <w:rPr>
                <w:rFonts w:hint="eastAsia" w:ascii="宋体" w:hAnsi="宋体" w:cs="宋体"/>
                <w:color w:val="auto"/>
                <w:sz w:val="24"/>
                <w:highlight w:val="none"/>
              </w:rPr>
              <w:tab/>
            </w:r>
            <w:r>
              <w:rPr>
                <w:rFonts w:hint="eastAsia" w:ascii="宋体" w:hAnsi="宋体" w:cs="宋体"/>
                <w:color w:val="auto"/>
                <w:sz w:val="24"/>
                <w:highlight w:val="none"/>
              </w:rPr>
              <w:t>龄</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98A03BB">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7F0A7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709262A">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身份证号码</w:t>
            </w:r>
          </w:p>
        </w:tc>
        <w:tc>
          <w:tcPr>
            <w:tcW w:w="2378" w:type="pct"/>
            <w:gridSpan w:val="6"/>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01DD23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F4160C">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学</w:t>
            </w:r>
            <w:r>
              <w:rPr>
                <w:rFonts w:hint="eastAsia" w:ascii="宋体" w:hAnsi="宋体" w:cs="宋体"/>
                <w:color w:val="auto"/>
                <w:sz w:val="24"/>
                <w:highlight w:val="none"/>
              </w:rPr>
              <w:tab/>
            </w:r>
            <w:r>
              <w:rPr>
                <w:rFonts w:hint="eastAsia" w:ascii="宋体" w:hAnsi="宋体" w:cs="宋体"/>
                <w:color w:val="auto"/>
                <w:sz w:val="24"/>
                <w:highlight w:val="none"/>
              </w:rPr>
              <w:t>历</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86998FC">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56318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B27CE5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拟任职务</w:t>
            </w:r>
          </w:p>
        </w:tc>
        <w:tc>
          <w:tcPr>
            <w:tcW w:w="78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FA76A5F">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79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9597005">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职</w:t>
            </w:r>
            <w:r>
              <w:rPr>
                <w:rFonts w:hint="eastAsia" w:ascii="宋体" w:hAnsi="宋体" w:cs="宋体"/>
                <w:color w:val="auto"/>
                <w:sz w:val="24"/>
                <w:highlight w:val="none"/>
              </w:rPr>
              <w:tab/>
            </w:r>
            <w:r>
              <w:rPr>
                <w:rFonts w:hint="eastAsia" w:ascii="宋体" w:hAnsi="宋体" w:cs="宋体"/>
                <w:color w:val="auto"/>
                <w:sz w:val="24"/>
                <w:highlight w:val="none"/>
              </w:rPr>
              <w:t>称</w:t>
            </w:r>
          </w:p>
        </w:tc>
        <w:tc>
          <w:tcPr>
            <w:tcW w:w="79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3717B4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75D8A1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证书编号</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E3C954F">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31E9D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CD1468F">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执业证书</w:t>
            </w:r>
          </w:p>
        </w:tc>
        <w:tc>
          <w:tcPr>
            <w:tcW w:w="78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35526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79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26F6856">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证书编号</w:t>
            </w:r>
          </w:p>
        </w:tc>
        <w:tc>
          <w:tcPr>
            <w:tcW w:w="79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D8814A3">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F8C733">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63BE77">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0BD0F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9B1C869">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参加工作时间</w:t>
            </w:r>
          </w:p>
        </w:tc>
      </w:tr>
      <w:tr w14:paraId="745CE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CBB2CC">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起止时间</w:t>
            </w:r>
          </w:p>
        </w:tc>
        <w:tc>
          <w:tcPr>
            <w:tcW w:w="1415"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6353F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任职单位</w:t>
            </w:r>
          </w:p>
        </w:tc>
        <w:tc>
          <w:tcPr>
            <w:tcW w:w="1606"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33BEB33">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职务</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398FCB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备注</w:t>
            </w:r>
          </w:p>
        </w:tc>
      </w:tr>
      <w:tr w14:paraId="779B1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E139779">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415"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9B2999A">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606"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863D9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6255ACE">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26973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A477D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415"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F8358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606"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4DB1AC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7893F3B">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16620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097F8E">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lang w:eastAsia="zh-CN"/>
              </w:rPr>
            </w:pPr>
            <w:r>
              <w:rPr>
                <w:rFonts w:hint="eastAsia" w:ascii="宋体" w:hAnsi="宋体" w:cs="宋体"/>
                <w:color w:val="auto"/>
                <w:sz w:val="24"/>
                <w:highlight w:val="none"/>
                <w:lang w:eastAsia="zh-CN"/>
              </w:rPr>
              <w:t>已成功实施的类似项目情况</w:t>
            </w:r>
          </w:p>
        </w:tc>
      </w:tr>
      <w:tr w14:paraId="6F2FC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BDA38C2">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项目名称</w:t>
            </w: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6ED8495">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采购人</w:t>
            </w: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7981C7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起止年月</w:t>
            </w: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36F4655">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该项目中任职</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86E66A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项目类型</w:t>
            </w:r>
          </w:p>
        </w:tc>
      </w:tr>
      <w:tr w14:paraId="413BD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F95422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772B55">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2D5F59B">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FBFB8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A6CA26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635F3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C6BA92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73A5A6">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173981F">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92373C2">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5135D27">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33724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6A2851C">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1627F82">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896B242">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6A9F4F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AE19DB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79C53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CF556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BA94DCB">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775B50A">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623B80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BD433AA">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39E82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DE8E0C">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85BEA43">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86A65F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1D3B8E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CBDF7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bl>
    <w:p w14:paraId="778F5D9A">
      <w:pPr>
        <w:jc w:val="left"/>
        <w:rPr>
          <w:rFonts w:ascii="宋体" w:hAnsi="宋体" w:cs="宋体"/>
          <w:b/>
          <w:color w:val="auto"/>
          <w:sz w:val="24"/>
          <w:highlight w:val="none"/>
        </w:rPr>
      </w:pPr>
    </w:p>
    <w:p w14:paraId="00AEEF5C">
      <w:pPr>
        <w:spacing w:line="360" w:lineRule="auto"/>
        <w:jc w:val="left"/>
        <w:rPr>
          <w:rFonts w:ascii="宋体" w:hAnsi="宋体" w:cs="宋体"/>
          <w:b/>
          <w:color w:val="auto"/>
          <w:kern w:val="0"/>
          <w:sz w:val="32"/>
          <w:szCs w:val="32"/>
          <w:highlight w:val="none"/>
        </w:rPr>
      </w:pPr>
      <w:r>
        <w:rPr>
          <w:rFonts w:hint="eastAsia" w:ascii="宋体" w:hAnsi="宋体" w:cs="宋体"/>
          <w:b/>
          <w:color w:val="auto"/>
          <w:sz w:val="24"/>
          <w:highlight w:val="none"/>
        </w:rPr>
        <w:t>参考格式，可酌情调整补充</w:t>
      </w:r>
    </w:p>
    <w:p w14:paraId="5EDAE7A0">
      <w:pPr>
        <w:snapToGrid w:val="0"/>
        <w:spacing w:line="360" w:lineRule="auto"/>
        <w:ind w:firstLine="576"/>
        <w:jc w:val="center"/>
        <w:rPr>
          <w:rFonts w:ascii="宋体" w:hAnsi="宋体" w:cs="宋体"/>
          <w:color w:val="auto"/>
          <w:sz w:val="24"/>
          <w:highlight w:val="none"/>
          <w:lang w:val="zh-CN"/>
        </w:rPr>
      </w:pPr>
    </w:p>
    <w:p w14:paraId="7C841A98">
      <w:pPr>
        <w:snapToGrid w:val="0"/>
        <w:spacing w:line="360" w:lineRule="auto"/>
        <w:ind w:firstLine="576"/>
        <w:jc w:val="center"/>
        <w:rPr>
          <w:rFonts w:ascii="宋体" w:hAnsi="宋体" w:cs="宋体"/>
          <w:color w:val="auto"/>
          <w:sz w:val="24"/>
          <w:highlight w:val="none"/>
          <w:lang w:val="zh-CN"/>
        </w:rPr>
      </w:pPr>
      <w:r>
        <w:rPr>
          <w:rFonts w:hint="eastAsia" w:ascii="宋体" w:hAnsi="宋体" w:cs="宋体"/>
          <w:color w:val="auto"/>
          <w:sz w:val="24"/>
          <w:highlight w:val="none"/>
          <w:lang w:val="zh-CN"/>
        </w:rPr>
        <w:t>投标供应商名称(电子签名)：</w:t>
      </w:r>
    </w:p>
    <w:p w14:paraId="4117CB3E">
      <w:pPr>
        <w:snapToGrid w:val="0"/>
        <w:spacing w:line="360" w:lineRule="auto"/>
        <w:ind w:firstLine="3360" w:firstLineChars="1400"/>
        <w:rPr>
          <w:rFonts w:ascii="宋体" w:hAnsi="宋体" w:cs="宋体"/>
          <w:b/>
          <w:color w:val="auto"/>
          <w:kern w:val="0"/>
          <w:sz w:val="32"/>
          <w:szCs w:val="32"/>
          <w:highlight w:val="none"/>
        </w:rPr>
      </w:pP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276E70EA">
      <w:pPr>
        <w:pStyle w:val="82"/>
        <w:rPr>
          <w:color w:val="auto"/>
          <w:highlight w:val="none"/>
        </w:rPr>
      </w:pPr>
    </w:p>
    <w:p w14:paraId="270F7D89">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973C146">
      <w:pPr>
        <w:ind w:firstLine="2891" w:firstLineChars="90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3"/>
        <w:tblW w:w="48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368"/>
        <w:gridCol w:w="1112"/>
        <w:gridCol w:w="1257"/>
        <w:gridCol w:w="1230"/>
        <w:gridCol w:w="1544"/>
        <w:gridCol w:w="1679"/>
      </w:tblGrid>
      <w:tr w14:paraId="5AAB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4141B050">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400CAF31">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名称</w:t>
            </w:r>
          </w:p>
        </w:tc>
        <w:tc>
          <w:tcPr>
            <w:tcW w:w="623" w:type="pct"/>
            <w:tcBorders>
              <w:top w:val="single" w:color="auto" w:sz="4" w:space="0"/>
              <w:left w:val="single" w:color="auto" w:sz="4" w:space="0"/>
              <w:bottom w:val="single" w:color="auto" w:sz="4" w:space="0"/>
              <w:right w:val="single" w:color="auto" w:sz="4" w:space="0"/>
            </w:tcBorders>
          </w:tcPr>
          <w:p w14:paraId="7DBEE858">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p>
          <w:p w14:paraId="2B6EEB1B">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服务范围</w:t>
            </w:r>
          </w:p>
        </w:tc>
        <w:tc>
          <w:tcPr>
            <w:tcW w:w="704" w:type="pct"/>
            <w:tcBorders>
              <w:top w:val="single" w:color="auto" w:sz="4" w:space="0"/>
              <w:left w:val="single" w:color="auto" w:sz="4" w:space="0"/>
              <w:bottom w:val="single" w:color="auto" w:sz="4" w:space="0"/>
              <w:right w:val="single" w:color="auto" w:sz="4" w:space="0"/>
            </w:tcBorders>
            <w:vAlign w:val="center"/>
          </w:tcPr>
          <w:p w14:paraId="6CF5FAE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服务要求</w:t>
            </w:r>
          </w:p>
        </w:tc>
        <w:tc>
          <w:tcPr>
            <w:tcW w:w="688" w:type="pct"/>
            <w:tcBorders>
              <w:top w:val="single" w:color="auto" w:sz="4" w:space="0"/>
              <w:left w:val="single" w:color="auto" w:sz="4" w:space="0"/>
              <w:bottom w:val="single" w:color="auto" w:sz="4" w:space="0"/>
              <w:right w:val="single" w:color="auto" w:sz="4" w:space="0"/>
            </w:tcBorders>
            <w:vAlign w:val="center"/>
          </w:tcPr>
          <w:p w14:paraId="12EDF38A">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服务时间</w:t>
            </w:r>
          </w:p>
        </w:tc>
        <w:tc>
          <w:tcPr>
            <w:tcW w:w="865" w:type="pct"/>
            <w:tcBorders>
              <w:top w:val="single" w:color="auto" w:sz="4" w:space="0"/>
              <w:left w:val="single" w:color="auto" w:sz="4" w:space="0"/>
              <w:bottom w:val="single" w:color="auto" w:sz="4" w:space="0"/>
              <w:right w:val="single" w:color="auto" w:sz="4" w:space="0"/>
            </w:tcBorders>
            <w:vAlign w:val="center"/>
          </w:tcPr>
          <w:p w14:paraId="4763462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服务标准</w:t>
            </w:r>
          </w:p>
        </w:tc>
        <w:tc>
          <w:tcPr>
            <w:tcW w:w="940" w:type="pct"/>
            <w:tcBorders>
              <w:top w:val="single" w:color="auto" w:sz="4" w:space="0"/>
              <w:left w:val="single" w:color="auto" w:sz="4" w:space="0"/>
              <w:bottom w:val="single" w:color="auto" w:sz="4" w:space="0"/>
              <w:right w:val="single" w:color="auto" w:sz="4" w:space="0"/>
            </w:tcBorders>
            <w:vAlign w:val="center"/>
          </w:tcPr>
          <w:p w14:paraId="3C018E8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p>
          <w:p w14:paraId="6D2BB869">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备注（如果有）</w:t>
            </w:r>
          </w:p>
          <w:p w14:paraId="1544BB3A">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p>
        </w:tc>
      </w:tr>
      <w:tr w14:paraId="3217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6BA88CD9">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766" w:type="pct"/>
            <w:tcBorders>
              <w:top w:val="single" w:color="auto" w:sz="4" w:space="0"/>
              <w:left w:val="single" w:color="auto" w:sz="4" w:space="0"/>
              <w:bottom w:val="single" w:color="auto" w:sz="4" w:space="0"/>
              <w:right w:val="single" w:color="auto" w:sz="4" w:space="0"/>
            </w:tcBorders>
            <w:vAlign w:val="center"/>
          </w:tcPr>
          <w:p w14:paraId="347FE1DD">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0426E56C">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704" w:type="pct"/>
            <w:tcBorders>
              <w:top w:val="single" w:color="auto" w:sz="4" w:space="0"/>
              <w:left w:val="single" w:color="auto" w:sz="4" w:space="0"/>
              <w:bottom w:val="single" w:color="auto" w:sz="4" w:space="0"/>
              <w:right w:val="single" w:color="auto" w:sz="4" w:space="0"/>
            </w:tcBorders>
            <w:vAlign w:val="center"/>
          </w:tcPr>
          <w:p w14:paraId="0DBDA77C">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0C54F50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28F1550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6CE55B5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r>
      <w:tr w14:paraId="29EF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65095CE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766" w:type="pct"/>
            <w:tcBorders>
              <w:top w:val="single" w:color="auto" w:sz="4" w:space="0"/>
              <w:left w:val="single" w:color="auto" w:sz="4" w:space="0"/>
              <w:bottom w:val="single" w:color="auto" w:sz="4" w:space="0"/>
              <w:right w:val="single" w:color="auto" w:sz="4" w:space="0"/>
            </w:tcBorders>
            <w:vAlign w:val="center"/>
          </w:tcPr>
          <w:p w14:paraId="26D972A8">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72B14E2D">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704" w:type="pct"/>
            <w:tcBorders>
              <w:top w:val="single" w:color="auto" w:sz="4" w:space="0"/>
              <w:left w:val="single" w:color="auto" w:sz="4" w:space="0"/>
              <w:bottom w:val="single" w:color="auto" w:sz="4" w:space="0"/>
              <w:right w:val="single" w:color="auto" w:sz="4" w:space="0"/>
            </w:tcBorders>
            <w:vAlign w:val="center"/>
          </w:tcPr>
          <w:p w14:paraId="4A943416">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7BE5C47C">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2C95793F">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6BAEE8F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r>
      <w:tr w14:paraId="51E3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5E699F57">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tc>
        <w:tc>
          <w:tcPr>
            <w:tcW w:w="766" w:type="pct"/>
            <w:tcBorders>
              <w:top w:val="single" w:color="auto" w:sz="4" w:space="0"/>
              <w:left w:val="single" w:color="auto" w:sz="4" w:space="0"/>
              <w:bottom w:val="single" w:color="auto" w:sz="4" w:space="0"/>
              <w:right w:val="single" w:color="auto" w:sz="4" w:space="0"/>
            </w:tcBorders>
            <w:vAlign w:val="center"/>
          </w:tcPr>
          <w:p w14:paraId="296008CE">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7F77F460">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704" w:type="pct"/>
            <w:tcBorders>
              <w:top w:val="single" w:color="auto" w:sz="4" w:space="0"/>
              <w:left w:val="single" w:color="auto" w:sz="4" w:space="0"/>
              <w:bottom w:val="single" w:color="auto" w:sz="4" w:space="0"/>
              <w:right w:val="single" w:color="auto" w:sz="4" w:space="0"/>
            </w:tcBorders>
            <w:vAlign w:val="center"/>
          </w:tcPr>
          <w:p w14:paraId="43028A1A">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513EA56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571BE0E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5BF63FD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r>
      <w:tr w14:paraId="0769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4EA6616A">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7FF0772E">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产品</w:t>
            </w:r>
            <w:r>
              <w:rPr>
                <w:rFonts w:hint="eastAsia" w:ascii="宋体" w:hAnsi="宋体" w:cs="宋体"/>
                <w:b/>
                <w:color w:val="auto"/>
                <w:sz w:val="24"/>
                <w:highlight w:val="none"/>
              </w:rPr>
              <w:t>名称</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若有</w:t>
            </w:r>
            <w:r>
              <w:rPr>
                <w:rFonts w:hint="eastAsia" w:ascii="宋体" w:hAnsi="宋体" w:cs="宋体"/>
                <w:b/>
                <w:color w:val="auto"/>
                <w:sz w:val="24"/>
                <w:highlight w:val="none"/>
                <w:lang w:eastAsia="zh-CN"/>
              </w:rPr>
              <w:t>）</w:t>
            </w:r>
          </w:p>
        </w:tc>
        <w:tc>
          <w:tcPr>
            <w:tcW w:w="623" w:type="pct"/>
            <w:tcBorders>
              <w:top w:val="single" w:color="auto" w:sz="4" w:space="0"/>
              <w:left w:val="single" w:color="auto" w:sz="4" w:space="0"/>
              <w:bottom w:val="single" w:color="auto" w:sz="4" w:space="0"/>
              <w:right w:val="single" w:color="auto" w:sz="4" w:space="0"/>
            </w:tcBorders>
          </w:tcPr>
          <w:p w14:paraId="7F236802">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0A764A01">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品牌（如果有）</w:t>
            </w: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23F22946">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规格型号</w:t>
            </w:r>
          </w:p>
        </w:tc>
        <w:tc>
          <w:tcPr>
            <w:tcW w:w="865" w:type="pct"/>
            <w:tcBorders>
              <w:top w:val="single" w:color="auto" w:sz="4" w:space="0"/>
              <w:left w:val="single" w:color="auto" w:sz="4" w:space="0"/>
              <w:bottom w:val="single" w:color="auto" w:sz="4" w:space="0"/>
              <w:right w:val="single" w:color="auto" w:sz="4" w:space="0"/>
            </w:tcBorders>
            <w:vAlign w:val="center"/>
          </w:tcPr>
          <w:p w14:paraId="1F5DF3B6">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数量</w:t>
            </w:r>
          </w:p>
        </w:tc>
        <w:tc>
          <w:tcPr>
            <w:tcW w:w="940" w:type="pct"/>
            <w:tcBorders>
              <w:top w:val="single" w:color="auto" w:sz="4" w:space="0"/>
              <w:left w:val="single" w:color="auto" w:sz="4" w:space="0"/>
              <w:bottom w:val="single" w:color="auto" w:sz="4" w:space="0"/>
              <w:right w:val="single" w:color="auto" w:sz="4" w:space="0"/>
            </w:tcBorders>
            <w:vAlign w:val="center"/>
          </w:tcPr>
          <w:p w14:paraId="1DB5619E">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备注</w:t>
            </w:r>
          </w:p>
        </w:tc>
      </w:tr>
      <w:tr w14:paraId="4FC0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73E40BC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766" w:type="pct"/>
            <w:tcBorders>
              <w:top w:val="single" w:color="auto" w:sz="4" w:space="0"/>
              <w:left w:val="single" w:color="auto" w:sz="4" w:space="0"/>
              <w:bottom w:val="single" w:color="auto" w:sz="4" w:space="0"/>
              <w:right w:val="single" w:color="auto" w:sz="4" w:space="0"/>
            </w:tcBorders>
            <w:vAlign w:val="center"/>
          </w:tcPr>
          <w:p w14:paraId="0FC3DFBD">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p>
        </w:tc>
        <w:tc>
          <w:tcPr>
            <w:tcW w:w="623" w:type="pct"/>
            <w:tcBorders>
              <w:top w:val="single" w:color="auto" w:sz="4" w:space="0"/>
              <w:left w:val="single" w:color="auto" w:sz="4" w:space="0"/>
              <w:bottom w:val="single" w:color="auto" w:sz="4" w:space="0"/>
              <w:right w:val="single" w:color="auto" w:sz="4" w:space="0"/>
            </w:tcBorders>
            <w:vAlign w:val="center"/>
          </w:tcPr>
          <w:p w14:paraId="6E0D488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6CEDB32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337F846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2665838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6957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542306E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766" w:type="pct"/>
            <w:tcBorders>
              <w:top w:val="single" w:color="auto" w:sz="4" w:space="0"/>
              <w:left w:val="single" w:color="auto" w:sz="4" w:space="0"/>
              <w:bottom w:val="single" w:color="auto" w:sz="4" w:space="0"/>
              <w:right w:val="single" w:color="auto" w:sz="4" w:space="0"/>
            </w:tcBorders>
            <w:vAlign w:val="center"/>
          </w:tcPr>
          <w:p w14:paraId="2D326CDD">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p>
        </w:tc>
        <w:tc>
          <w:tcPr>
            <w:tcW w:w="623" w:type="pct"/>
            <w:tcBorders>
              <w:top w:val="single" w:color="auto" w:sz="4" w:space="0"/>
              <w:left w:val="single" w:color="auto" w:sz="4" w:space="0"/>
              <w:bottom w:val="single" w:color="auto" w:sz="4" w:space="0"/>
              <w:right w:val="single" w:color="auto" w:sz="4" w:space="0"/>
            </w:tcBorders>
            <w:vAlign w:val="center"/>
          </w:tcPr>
          <w:p w14:paraId="23D549C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98D764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4ADBF87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5F53266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743D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1AB7F45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tc>
        <w:tc>
          <w:tcPr>
            <w:tcW w:w="766" w:type="pct"/>
            <w:tcBorders>
              <w:top w:val="single" w:color="auto" w:sz="4" w:space="0"/>
              <w:left w:val="single" w:color="auto" w:sz="4" w:space="0"/>
              <w:bottom w:val="single" w:color="auto" w:sz="4" w:space="0"/>
              <w:right w:val="single" w:color="auto" w:sz="4" w:space="0"/>
            </w:tcBorders>
            <w:vAlign w:val="center"/>
          </w:tcPr>
          <w:p w14:paraId="5BD9636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7A6E203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531D980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3BA1196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6A33C21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0C5A3C81">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7603DC19">
      <w:pPr>
        <w:pStyle w:val="4"/>
        <w:rPr>
          <w:rFonts w:hint="default"/>
          <w:b w:val="0"/>
          <w:bCs w:val="0"/>
          <w:color w:val="auto"/>
          <w:highlight w:val="none"/>
          <w:lang w:val="en-US"/>
        </w:rPr>
      </w:pPr>
      <w:r>
        <w:rPr>
          <w:rFonts w:hint="eastAsia" w:asciiTheme="minorEastAsia" w:hAnsiTheme="minorEastAsia" w:eastAsiaTheme="minorEastAsia" w:cstheme="minorEastAsia"/>
          <w:b w:val="0"/>
          <w:bCs w:val="0"/>
          <w:color w:val="auto"/>
          <w:sz w:val="24"/>
          <w:highlight w:val="none"/>
          <w:lang w:val="en-US" w:eastAsia="zh-CN"/>
        </w:rPr>
        <w:t>服务项目若标的内容涉及货物的请按下部分表格填写相关信息。</w:t>
      </w:r>
    </w:p>
    <w:p w14:paraId="48CDD15D">
      <w:pPr>
        <w:spacing w:line="360" w:lineRule="auto"/>
        <w:jc w:val="center"/>
        <w:rPr>
          <w:rFonts w:ascii="宋体" w:hAnsi="宋体" w:cs="宋体"/>
          <w:b/>
          <w:color w:val="auto"/>
          <w:kern w:val="0"/>
          <w:sz w:val="32"/>
          <w:szCs w:val="32"/>
          <w:highlight w:val="none"/>
        </w:rPr>
      </w:pPr>
      <w:r>
        <w:rPr>
          <w:rFonts w:ascii="宋体" w:hAnsi="宋体" w:cs="宋体"/>
          <w:b/>
          <w:color w:val="auto"/>
          <w:kern w:val="0"/>
          <w:sz w:val="32"/>
          <w:szCs w:val="32"/>
          <w:highlight w:val="none"/>
        </w:rPr>
        <w:br w:type="column"/>
      </w:r>
      <w:r>
        <w:rPr>
          <w:rFonts w:hint="eastAsia" w:ascii="宋体" w:hAnsi="宋体" w:cs="宋体"/>
          <w:b/>
          <w:color w:val="auto"/>
          <w:kern w:val="0"/>
          <w:sz w:val="32"/>
          <w:szCs w:val="32"/>
          <w:highlight w:val="none"/>
        </w:rPr>
        <w:t>七、商务技术偏离表</w:t>
      </w:r>
    </w:p>
    <w:tbl>
      <w:tblPr>
        <w:tblStyle w:val="64"/>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3595"/>
        <w:gridCol w:w="3462"/>
        <w:gridCol w:w="1246"/>
      </w:tblGrid>
      <w:tr w14:paraId="6756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936" w:type="dxa"/>
          </w:tcPr>
          <w:p w14:paraId="3064D022">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序号</w:t>
            </w:r>
          </w:p>
        </w:tc>
        <w:tc>
          <w:tcPr>
            <w:tcW w:w="3595" w:type="dxa"/>
          </w:tcPr>
          <w:p w14:paraId="514E1E9E">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462" w:type="dxa"/>
          </w:tcPr>
          <w:p w14:paraId="159A4E43">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46" w:type="dxa"/>
          </w:tcPr>
          <w:p w14:paraId="19ECAC5C">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偏离说明</w:t>
            </w:r>
          </w:p>
        </w:tc>
      </w:tr>
      <w:tr w14:paraId="7F38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6" w:type="dxa"/>
          </w:tcPr>
          <w:p w14:paraId="0E2DA6B0">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3595" w:type="dxa"/>
          </w:tcPr>
          <w:p w14:paraId="7BBACC6E">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462" w:type="dxa"/>
          </w:tcPr>
          <w:p w14:paraId="77FA1F9C">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46" w:type="dxa"/>
          </w:tcPr>
          <w:p w14:paraId="72FEE673">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r w14:paraId="072C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6" w:type="dxa"/>
          </w:tcPr>
          <w:p w14:paraId="1CCC2284">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3595" w:type="dxa"/>
          </w:tcPr>
          <w:p w14:paraId="177954C8">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462" w:type="dxa"/>
          </w:tcPr>
          <w:p w14:paraId="25DF58F4">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46" w:type="dxa"/>
          </w:tcPr>
          <w:p w14:paraId="4A2C77EF">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r w14:paraId="31EA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36" w:type="dxa"/>
          </w:tcPr>
          <w:p w14:paraId="09F3DECB">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3595" w:type="dxa"/>
          </w:tcPr>
          <w:p w14:paraId="5A439DAD">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462" w:type="dxa"/>
          </w:tcPr>
          <w:p w14:paraId="56B31F04">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46" w:type="dxa"/>
          </w:tcPr>
          <w:p w14:paraId="2953023B">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bl>
    <w:p w14:paraId="7ABFC0F4">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4780388D">
      <w:pPr>
        <w:jc w:val="center"/>
        <w:rPr>
          <w:rFonts w:ascii="宋体" w:hAnsi="宋体" w:cs="宋体"/>
          <w:b/>
          <w:color w:val="auto"/>
          <w:kern w:val="0"/>
          <w:sz w:val="32"/>
          <w:szCs w:val="32"/>
          <w:highlight w:val="none"/>
        </w:rPr>
      </w:pPr>
    </w:p>
    <w:p w14:paraId="26FB8C1E">
      <w:pPr>
        <w:spacing w:line="360" w:lineRule="auto"/>
        <w:ind w:right="42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3491C7FA">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50D5191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648E1BF0">
      <w:pPr>
        <w:ind w:firstLine="1911" w:firstLineChars="595"/>
        <w:rPr>
          <w:rFonts w:ascii="宋体" w:hAnsi="宋体" w:cs="宋体"/>
          <w:b/>
          <w:bCs/>
          <w:color w:val="auto"/>
          <w:sz w:val="32"/>
          <w:szCs w:val="32"/>
          <w:highlight w:val="none"/>
        </w:rPr>
      </w:pPr>
    </w:p>
    <w:p w14:paraId="17262D07">
      <w:pPr>
        <w:ind w:firstLine="1911" w:firstLineChars="595"/>
        <w:rPr>
          <w:rFonts w:ascii="宋体" w:hAnsi="宋体" w:cs="宋体"/>
          <w:b/>
          <w:bCs/>
          <w:color w:val="auto"/>
          <w:sz w:val="32"/>
          <w:szCs w:val="32"/>
          <w:highlight w:val="none"/>
        </w:rPr>
      </w:pPr>
    </w:p>
    <w:p w14:paraId="78DBC2C8">
      <w:pPr>
        <w:ind w:firstLine="1911" w:firstLineChars="595"/>
        <w:rPr>
          <w:rFonts w:ascii="宋体" w:hAnsi="宋体" w:cs="宋体"/>
          <w:b/>
          <w:bCs/>
          <w:color w:val="auto"/>
          <w:sz w:val="32"/>
          <w:szCs w:val="32"/>
          <w:highlight w:val="none"/>
        </w:rPr>
      </w:pPr>
    </w:p>
    <w:p w14:paraId="5925CEB6">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2FD32630">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052EC0E2">
      <w:pPr>
        <w:snapToGrid w:val="0"/>
        <w:spacing w:line="360" w:lineRule="auto"/>
        <w:rPr>
          <w:rFonts w:ascii="宋体" w:hAnsi="宋体" w:cs="宋体"/>
          <w:color w:val="auto"/>
          <w:sz w:val="24"/>
          <w:highlight w:val="none"/>
        </w:rPr>
      </w:pPr>
    </w:p>
    <w:p w14:paraId="4C30ABA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6485793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4922A0C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4AEA636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66267E65">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6024C69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4BCC9A5E">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1E0A045E">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714654D">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2C1A3D1F">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5828EBD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61FDD6D9">
      <w:pPr>
        <w:autoSpaceDE w:val="0"/>
        <w:autoSpaceDN w:val="0"/>
        <w:spacing w:line="360" w:lineRule="auto"/>
        <w:ind w:left="2"/>
        <w:jc w:val="left"/>
        <w:rPr>
          <w:rFonts w:ascii="宋体" w:hAnsi="宋体" w:cs="宋体"/>
          <w:color w:val="auto"/>
          <w:kern w:val="0"/>
          <w:sz w:val="24"/>
          <w:highlight w:val="none"/>
          <w:lang w:val="zh-CN"/>
        </w:rPr>
      </w:pPr>
    </w:p>
    <w:p w14:paraId="600E2AEE">
      <w:pPr>
        <w:autoSpaceDE w:val="0"/>
        <w:autoSpaceDN w:val="0"/>
        <w:spacing w:line="360" w:lineRule="auto"/>
        <w:ind w:left="2"/>
        <w:jc w:val="left"/>
        <w:rPr>
          <w:rFonts w:ascii="宋体" w:hAnsi="宋体" w:cs="宋体"/>
          <w:color w:val="auto"/>
          <w:kern w:val="0"/>
          <w:sz w:val="24"/>
          <w:highlight w:val="none"/>
          <w:lang w:val="zh-CN"/>
        </w:rPr>
      </w:pPr>
    </w:p>
    <w:p w14:paraId="1DC38828">
      <w:pPr>
        <w:autoSpaceDE w:val="0"/>
        <w:autoSpaceDN w:val="0"/>
        <w:spacing w:line="360" w:lineRule="auto"/>
        <w:ind w:left="2"/>
        <w:jc w:val="left"/>
        <w:rPr>
          <w:rFonts w:ascii="宋体" w:hAnsi="宋体" w:cs="宋体"/>
          <w:color w:val="auto"/>
          <w:kern w:val="0"/>
          <w:sz w:val="24"/>
          <w:highlight w:val="none"/>
          <w:lang w:val="zh-CN"/>
        </w:rPr>
      </w:pPr>
    </w:p>
    <w:p w14:paraId="280EE8DA">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4DB4EDB1">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7557CAAB">
      <w:pPr>
        <w:spacing w:line="360" w:lineRule="auto"/>
        <w:jc w:val="center"/>
        <w:rPr>
          <w:rFonts w:ascii="宋体" w:hAnsi="宋体" w:cs="宋体"/>
          <w:b/>
          <w:bCs/>
          <w:color w:val="auto"/>
          <w:sz w:val="24"/>
          <w:highlight w:val="none"/>
        </w:rPr>
      </w:pPr>
    </w:p>
    <w:p w14:paraId="3572895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53FF6A8">
      <w:pPr>
        <w:spacing w:line="360" w:lineRule="auto"/>
        <w:jc w:val="center"/>
        <w:rPr>
          <w:rFonts w:ascii="宋体" w:hAnsi="宋体" w:cs="宋体"/>
          <w:b/>
          <w:bCs/>
          <w:color w:val="auto"/>
          <w:sz w:val="24"/>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1CA39610">
      <w:pPr>
        <w:spacing w:line="360" w:lineRule="auto"/>
        <w:jc w:val="center"/>
        <w:outlineLvl w:val="0"/>
        <w:rPr>
          <w:rFonts w:hint="eastAsia" w:ascii="宋体" w:hAnsi="宋体" w:cs="宋体"/>
          <w:b/>
          <w:color w:val="auto"/>
          <w:kern w:val="0"/>
          <w:sz w:val="36"/>
          <w:szCs w:val="36"/>
          <w:highlight w:val="none"/>
        </w:rPr>
      </w:pPr>
    </w:p>
    <w:p w14:paraId="5C3F718D">
      <w:pPr>
        <w:spacing w:line="360" w:lineRule="auto"/>
        <w:jc w:val="center"/>
        <w:outlineLvl w:val="0"/>
        <w:rPr>
          <w:rFonts w:hint="eastAsia" w:ascii="宋体" w:hAnsi="宋体" w:cs="宋体"/>
          <w:b/>
          <w:color w:val="auto"/>
          <w:kern w:val="0"/>
          <w:sz w:val="36"/>
          <w:szCs w:val="36"/>
          <w:highlight w:val="none"/>
        </w:rPr>
      </w:pPr>
    </w:p>
    <w:p w14:paraId="376F8E8F">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541DFB89">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5AB4C41C">
      <w:pPr>
        <w:spacing w:line="360" w:lineRule="auto"/>
        <w:jc w:val="center"/>
        <w:outlineLvl w:val="0"/>
        <w:rPr>
          <w:rFonts w:ascii="宋体" w:hAnsi="宋体" w:cs="宋体"/>
          <w:b/>
          <w:color w:val="auto"/>
          <w:kern w:val="0"/>
          <w:sz w:val="36"/>
          <w:szCs w:val="36"/>
          <w:highlight w:val="none"/>
        </w:rPr>
      </w:pPr>
    </w:p>
    <w:p w14:paraId="750729C8">
      <w:pPr>
        <w:numPr>
          <w:ilvl w:val="0"/>
          <w:numId w:val="6"/>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0701902A">
      <w:pPr>
        <w:numPr>
          <w:ilvl w:val="0"/>
          <w:numId w:val="6"/>
        </w:numPr>
        <w:snapToGrid w:val="0"/>
        <w:spacing w:line="360" w:lineRule="auto"/>
        <w:ind w:left="0" w:leftChars="0" w:firstLine="0" w:firstLine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报价明细清单（若有）</w:t>
      </w:r>
      <w:r>
        <w:rPr>
          <w:rFonts w:hint="eastAsia" w:ascii="宋体" w:hAnsi="宋体" w:cs="宋体"/>
          <w:color w:val="auto"/>
          <w:sz w:val="24"/>
          <w:highlight w:val="none"/>
        </w:rPr>
        <w:t>………………………………………………………（页码）</w:t>
      </w:r>
    </w:p>
    <w:p w14:paraId="0FE09836">
      <w:pPr>
        <w:numPr>
          <w:ilvl w:val="0"/>
          <w:numId w:val="6"/>
        </w:numPr>
        <w:snapToGrid w:val="0"/>
        <w:spacing w:line="360" w:lineRule="auto"/>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中小企业声明函</w:t>
      </w:r>
      <w:r>
        <w:rPr>
          <w:rFonts w:hint="eastAsia" w:ascii="宋体" w:hAnsi="宋体" w:cs="宋体"/>
          <w:color w:val="auto"/>
          <w:sz w:val="24"/>
          <w:highlight w:val="none"/>
          <w:lang w:val="en-US" w:eastAsia="zh-CN"/>
        </w:rPr>
        <w:t>（若有）</w:t>
      </w:r>
      <w:r>
        <w:rPr>
          <w:rFonts w:hint="eastAsia" w:ascii="宋体" w:hAnsi="宋体" w:cs="宋体"/>
          <w:color w:val="auto"/>
          <w:sz w:val="24"/>
          <w:highlight w:val="none"/>
        </w:rPr>
        <w:t>……………………………………………………（页码）</w:t>
      </w:r>
    </w:p>
    <w:p w14:paraId="4651F26C">
      <w:pPr>
        <w:pStyle w:val="83"/>
        <w:rPr>
          <w:rFonts w:hint="eastAsia"/>
          <w:color w:val="auto"/>
          <w:highlight w:val="none"/>
        </w:rPr>
      </w:pPr>
    </w:p>
    <w:p w14:paraId="5ED1F894">
      <w:pPr>
        <w:pStyle w:val="83"/>
        <w:rPr>
          <w:color w:val="auto"/>
          <w:highlight w:val="none"/>
        </w:rPr>
      </w:pPr>
    </w:p>
    <w:p w14:paraId="6A3253C6">
      <w:pPr>
        <w:snapToGrid w:val="0"/>
        <w:spacing w:line="360" w:lineRule="auto"/>
        <w:ind w:right="480"/>
        <w:jc w:val="center"/>
        <w:rPr>
          <w:rFonts w:ascii="宋体" w:hAnsi="宋体" w:cs="宋体"/>
          <w:b/>
          <w:color w:val="auto"/>
          <w:kern w:val="0"/>
          <w:sz w:val="32"/>
          <w:szCs w:val="32"/>
          <w:highlight w:val="none"/>
        </w:rPr>
      </w:pPr>
    </w:p>
    <w:p w14:paraId="09F4D15D">
      <w:pPr>
        <w:snapToGrid w:val="0"/>
        <w:spacing w:line="360" w:lineRule="auto"/>
        <w:ind w:right="480"/>
        <w:jc w:val="center"/>
        <w:rPr>
          <w:rFonts w:ascii="宋体" w:hAnsi="宋体" w:cs="宋体"/>
          <w:b/>
          <w:color w:val="auto"/>
          <w:kern w:val="0"/>
          <w:sz w:val="32"/>
          <w:szCs w:val="32"/>
          <w:highlight w:val="none"/>
        </w:rPr>
      </w:pPr>
    </w:p>
    <w:p w14:paraId="47B664CB">
      <w:pPr>
        <w:snapToGrid w:val="0"/>
        <w:spacing w:line="360" w:lineRule="auto"/>
        <w:ind w:right="480"/>
        <w:jc w:val="center"/>
        <w:rPr>
          <w:rFonts w:ascii="宋体" w:hAnsi="宋体" w:cs="宋体"/>
          <w:b/>
          <w:color w:val="auto"/>
          <w:kern w:val="0"/>
          <w:sz w:val="32"/>
          <w:szCs w:val="32"/>
          <w:highlight w:val="none"/>
        </w:rPr>
      </w:pPr>
    </w:p>
    <w:p w14:paraId="6E67AB46">
      <w:pPr>
        <w:snapToGrid w:val="0"/>
        <w:spacing w:line="360" w:lineRule="auto"/>
        <w:ind w:right="480"/>
        <w:jc w:val="center"/>
        <w:rPr>
          <w:rFonts w:ascii="宋体" w:hAnsi="宋体" w:cs="宋体"/>
          <w:b/>
          <w:color w:val="auto"/>
          <w:kern w:val="0"/>
          <w:sz w:val="32"/>
          <w:szCs w:val="32"/>
          <w:highlight w:val="none"/>
        </w:rPr>
      </w:pPr>
    </w:p>
    <w:p w14:paraId="33EFD32F">
      <w:pPr>
        <w:snapToGrid w:val="0"/>
        <w:spacing w:line="360" w:lineRule="auto"/>
        <w:ind w:right="480"/>
        <w:jc w:val="center"/>
        <w:rPr>
          <w:rFonts w:ascii="宋体" w:hAnsi="宋体" w:cs="宋体"/>
          <w:b/>
          <w:color w:val="auto"/>
          <w:kern w:val="0"/>
          <w:sz w:val="32"/>
          <w:szCs w:val="32"/>
          <w:highlight w:val="none"/>
        </w:rPr>
      </w:pPr>
    </w:p>
    <w:p w14:paraId="0F1A4918">
      <w:pPr>
        <w:snapToGrid w:val="0"/>
        <w:spacing w:line="360" w:lineRule="auto"/>
        <w:ind w:right="480"/>
        <w:jc w:val="center"/>
        <w:rPr>
          <w:rFonts w:ascii="宋体" w:hAnsi="宋体" w:cs="宋体"/>
          <w:b/>
          <w:color w:val="auto"/>
          <w:kern w:val="0"/>
          <w:sz w:val="32"/>
          <w:szCs w:val="32"/>
          <w:highlight w:val="none"/>
        </w:rPr>
      </w:pPr>
    </w:p>
    <w:p w14:paraId="2BBE7B4A">
      <w:pPr>
        <w:snapToGrid w:val="0"/>
        <w:spacing w:line="360" w:lineRule="auto"/>
        <w:ind w:right="480"/>
        <w:jc w:val="center"/>
        <w:rPr>
          <w:rFonts w:ascii="宋体" w:hAnsi="宋体" w:cs="宋体"/>
          <w:b/>
          <w:color w:val="auto"/>
          <w:kern w:val="0"/>
          <w:sz w:val="32"/>
          <w:szCs w:val="32"/>
          <w:highlight w:val="none"/>
        </w:rPr>
      </w:pPr>
    </w:p>
    <w:p w14:paraId="7B656A0D">
      <w:pPr>
        <w:snapToGrid w:val="0"/>
        <w:spacing w:line="360" w:lineRule="auto"/>
        <w:ind w:right="480"/>
        <w:jc w:val="center"/>
        <w:rPr>
          <w:rFonts w:ascii="宋体" w:hAnsi="宋体" w:cs="宋体"/>
          <w:b/>
          <w:color w:val="auto"/>
          <w:kern w:val="0"/>
          <w:sz w:val="32"/>
          <w:szCs w:val="32"/>
          <w:highlight w:val="none"/>
        </w:rPr>
      </w:pPr>
    </w:p>
    <w:p w14:paraId="318EF06B">
      <w:pPr>
        <w:snapToGrid w:val="0"/>
        <w:spacing w:line="360" w:lineRule="auto"/>
        <w:ind w:right="480"/>
        <w:jc w:val="center"/>
        <w:rPr>
          <w:rFonts w:ascii="宋体" w:hAnsi="宋体" w:cs="宋体"/>
          <w:b/>
          <w:color w:val="auto"/>
          <w:kern w:val="0"/>
          <w:sz w:val="32"/>
          <w:szCs w:val="32"/>
          <w:highlight w:val="none"/>
        </w:rPr>
      </w:pPr>
    </w:p>
    <w:p w14:paraId="4A8A674D">
      <w:pPr>
        <w:snapToGrid w:val="0"/>
        <w:spacing w:line="360" w:lineRule="auto"/>
        <w:ind w:right="480"/>
        <w:jc w:val="center"/>
        <w:rPr>
          <w:rFonts w:ascii="宋体" w:hAnsi="宋体" w:cs="宋体"/>
          <w:b/>
          <w:color w:val="auto"/>
          <w:kern w:val="0"/>
          <w:sz w:val="32"/>
          <w:szCs w:val="32"/>
          <w:highlight w:val="none"/>
        </w:rPr>
      </w:pPr>
    </w:p>
    <w:p w14:paraId="3B29696B">
      <w:pPr>
        <w:snapToGrid w:val="0"/>
        <w:spacing w:line="360" w:lineRule="auto"/>
        <w:ind w:right="480"/>
        <w:jc w:val="center"/>
        <w:rPr>
          <w:rFonts w:ascii="宋体" w:hAnsi="宋体" w:cs="宋体"/>
          <w:b/>
          <w:color w:val="auto"/>
          <w:kern w:val="0"/>
          <w:sz w:val="32"/>
          <w:szCs w:val="32"/>
          <w:highlight w:val="none"/>
        </w:rPr>
      </w:pPr>
    </w:p>
    <w:p w14:paraId="4E338938">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pgNumType w:fmt="decimal"/>
          <w:cols w:space="720" w:num="1"/>
          <w:titlePg/>
          <w:docGrid w:linePitch="312" w:charSpace="0"/>
        </w:sectPr>
      </w:pPr>
    </w:p>
    <w:p w14:paraId="5C815149">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0DFF951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2E7D688E">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kern w:val="0"/>
          <w:sz w:val="24"/>
          <w:highlight w:val="none"/>
          <w:lang w:val="zh-CN"/>
        </w:rPr>
        <w:t>【项目编号：</w:t>
      </w:r>
      <w:r>
        <w:rPr>
          <w:rFonts w:hint="eastAsia" w:ascii="宋体" w:hAnsi="宋体" w:cs="宋体"/>
          <w:color w:val="auto"/>
          <w:sz w:val="24"/>
          <w:highlight w:val="none"/>
          <w:lang w:eastAsia="zh-CN"/>
        </w:rPr>
        <w:t>ZJZBC-25-GK-9026-1</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7F2BECBA">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88"/>
        <w:gridCol w:w="1872"/>
        <w:gridCol w:w="2410"/>
        <w:gridCol w:w="2268"/>
        <w:gridCol w:w="2126"/>
        <w:gridCol w:w="2127"/>
        <w:gridCol w:w="2126"/>
      </w:tblGrid>
      <w:tr w14:paraId="09D2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17" w:type="dxa"/>
            <w:vAlign w:val="center"/>
          </w:tcPr>
          <w:p w14:paraId="3019581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388" w:type="dxa"/>
            <w:vAlign w:val="center"/>
          </w:tcPr>
          <w:p w14:paraId="1DD1970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名称</w:t>
            </w:r>
          </w:p>
        </w:tc>
        <w:tc>
          <w:tcPr>
            <w:tcW w:w="1872" w:type="dxa"/>
          </w:tcPr>
          <w:p w14:paraId="37F1FDCB">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34A91F69">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服务范围</w:t>
            </w:r>
          </w:p>
        </w:tc>
        <w:tc>
          <w:tcPr>
            <w:tcW w:w="2410" w:type="dxa"/>
            <w:vAlign w:val="center"/>
          </w:tcPr>
          <w:p w14:paraId="288A6B0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服务要求</w:t>
            </w:r>
          </w:p>
        </w:tc>
        <w:tc>
          <w:tcPr>
            <w:tcW w:w="2268" w:type="dxa"/>
            <w:vAlign w:val="center"/>
          </w:tcPr>
          <w:p w14:paraId="53AF14B4">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服务时间</w:t>
            </w:r>
          </w:p>
        </w:tc>
        <w:tc>
          <w:tcPr>
            <w:tcW w:w="2126" w:type="dxa"/>
            <w:vAlign w:val="center"/>
          </w:tcPr>
          <w:p w14:paraId="78EBA42B">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服务标准</w:t>
            </w:r>
          </w:p>
        </w:tc>
        <w:tc>
          <w:tcPr>
            <w:tcW w:w="2127" w:type="dxa"/>
          </w:tcPr>
          <w:p w14:paraId="49B4F442">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17C0C4B4">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服务人数</w:t>
            </w:r>
          </w:p>
        </w:tc>
        <w:tc>
          <w:tcPr>
            <w:tcW w:w="2126" w:type="dxa"/>
            <w:vAlign w:val="center"/>
          </w:tcPr>
          <w:p w14:paraId="06140E43">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239D8D8A">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备注（如果有）</w:t>
            </w:r>
          </w:p>
          <w:p w14:paraId="3975591F">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tc>
      </w:tr>
      <w:tr w14:paraId="1800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60ACE89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388" w:type="dxa"/>
            <w:vAlign w:val="center"/>
          </w:tcPr>
          <w:p w14:paraId="76E9D25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X</w:t>
            </w:r>
            <w:r>
              <w:rPr>
                <w:rFonts w:hint="default" w:ascii="宋体" w:hAnsi="宋体" w:cs="宋体"/>
                <w:color w:val="auto"/>
                <w:sz w:val="24"/>
                <w:highlight w:val="none"/>
              </w:rPr>
              <w:t>X</w:t>
            </w:r>
          </w:p>
        </w:tc>
        <w:tc>
          <w:tcPr>
            <w:tcW w:w="1872" w:type="dxa"/>
            <w:vAlign w:val="center"/>
          </w:tcPr>
          <w:p w14:paraId="0E901D7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6DD2EED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2F2349A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7FDF866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4369021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5CB730D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6DB1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E0EB4D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388" w:type="dxa"/>
            <w:vAlign w:val="center"/>
          </w:tcPr>
          <w:p w14:paraId="15DCE2C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X</w:t>
            </w:r>
            <w:r>
              <w:rPr>
                <w:rFonts w:hint="default" w:ascii="宋体" w:hAnsi="宋体" w:cs="宋体"/>
                <w:color w:val="auto"/>
                <w:sz w:val="24"/>
                <w:highlight w:val="none"/>
              </w:rPr>
              <w:t>X</w:t>
            </w:r>
          </w:p>
        </w:tc>
        <w:tc>
          <w:tcPr>
            <w:tcW w:w="1872" w:type="dxa"/>
            <w:vAlign w:val="center"/>
          </w:tcPr>
          <w:p w14:paraId="01E5DF71">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78C7793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1D20184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72DCBA6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16DB55D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3271A71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项目负责人</w:t>
            </w:r>
          </w:p>
        </w:tc>
      </w:tr>
      <w:tr w14:paraId="7B7C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320FAF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tc>
        <w:tc>
          <w:tcPr>
            <w:tcW w:w="1388" w:type="dxa"/>
            <w:vAlign w:val="center"/>
          </w:tcPr>
          <w:p w14:paraId="4FA222B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72" w:type="dxa"/>
            <w:vAlign w:val="center"/>
          </w:tcPr>
          <w:p w14:paraId="4183DBF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5017CC1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770500F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0F4A677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6E04840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2DE2526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4F53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BE50CB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388" w:type="dxa"/>
            <w:vAlign w:val="center"/>
          </w:tcPr>
          <w:p w14:paraId="756BBF6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72" w:type="dxa"/>
            <w:vAlign w:val="center"/>
          </w:tcPr>
          <w:p w14:paraId="414A7A9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111A497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1FA3C05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5E8FAED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6548D6A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6CEE232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352B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00E430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388" w:type="dxa"/>
            <w:vAlign w:val="center"/>
          </w:tcPr>
          <w:p w14:paraId="1A84A0D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72" w:type="dxa"/>
            <w:vAlign w:val="center"/>
          </w:tcPr>
          <w:p w14:paraId="1CF3986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3738AC6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4FB50C8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13F9448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3C9D24A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37B7AF9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2720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DA4542C">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投标报价（小写）</w:t>
            </w:r>
          </w:p>
        </w:tc>
        <w:tc>
          <w:tcPr>
            <w:tcW w:w="8647" w:type="dxa"/>
            <w:gridSpan w:val="4"/>
          </w:tcPr>
          <w:p w14:paraId="3DAC8AE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31D5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441B5DF7">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投标报价（大写）</w:t>
            </w:r>
          </w:p>
        </w:tc>
        <w:tc>
          <w:tcPr>
            <w:tcW w:w="8647" w:type="dxa"/>
            <w:gridSpan w:val="4"/>
          </w:tcPr>
          <w:p w14:paraId="343ED45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4E17E42F">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71B52C6C">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14:paraId="438936C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0A294306">
      <w:pPr>
        <w:snapToGrid w:val="0"/>
        <w:spacing w:line="360" w:lineRule="auto"/>
        <w:ind w:firstLine="480" w:firstLineChars="200"/>
        <w:jc w:val="left"/>
        <w:rPr>
          <w:rFonts w:ascii="宋体" w:hAnsi="宋体" w:cs="宋体"/>
          <w:b/>
          <w:color w:val="auto"/>
          <w:kern w:val="0"/>
          <w:sz w:val="24"/>
          <w:highlight w:val="none"/>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3C8CE0A">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51EAA854">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E98CC6A">
      <w:pPr>
        <w:pStyle w:val="696"/>
        <w:keepNext w:val="0"/>
        <w:pageBreakBefore w:val="0"/>
        <w:tabs>
          <w:tab w:val="clear" w:pos="720"/>
        </w:tabs>
        <w:snapToGrid w:val="0"/>
        <w:spacing w:before="120" w:after="120"/>
        <w:ind w:firstLine="643"/>
        <w:outlineLvl w:val="9"/>
        <w:rPr>
          <w:rFonts w:hint="default"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二、报价明细清单（若有）</w:t>
      </w:r>
    </w:p>
    <w:p w14:paraId="7A4EED17">
      <w:pPr>
        <w:pStyle w:val="696"/>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（格式自拟）</w:t>
      </w:r>
    </w:p>
    <w:p w14:paraId="466B0F3F">
      <w:pPr>
        <w:pStyle w:val="696"/>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lang w:val="en-US" w:eastAsia="zh-CN"/>
        </w:rPr>
      </w:pPr>
    </w:p>
    <w:p w14:paraId="628A7F68">
      <w:pPr>
        <w:pStyle w:val="696"/>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三、</w:t>
      </w:r>
      <w:r>
        <w:rPr>
          <w:rFonts w:hint="eastAsia" w:ascii="宋体" w:hAnsi="宋体" w:eastAsia="宋体" w:cs="宋体"/>
          <w:color w:val="auto"/>
          <w:sz w:val="32"/>
          <w:szCs w:val="32"/>
          <w:highlight w:val="none"/>
        </w:rPr>
        <w:t>中小企业声明函（如果有）</w:t>
      </w:r>
    </w:p>
    <w:p w14:paraId="671A66EA">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0AD33987">
      <w:pPr>
        <w:pStyle w:val="83"/>
        <w:rPr>
          <w:rFonts w:hint="eastAsia" w:ascii="宋体" w:hAnsi="宋体" w:cs="宋体"/>
          <w:b/>
          <w:color w:val="auto"/>
          <w:sz w:val="24"/>
          <w:highlight w:val="none"/>
        </w:rPr>
      </w:pPr>
    </w:p>
    <w:p w14:paraId="3F768F9B">
      <w:pPr>
        <w:pStyle w:val="83"/>
        <w:rPr>
          <w:rFonts w:hint="eastAsia" w:ascii="宋体" w:hAnsi="宋体" w:cs="宋体"/>
          <w:b/>
          <w:color w:val="auto"/>
          <w:sz w:val="24"/>
          <w:highlight w:val="none"/>
        </w:rPr>
      </w:pPr>
    </w:p>
    <w:p w14:paraId="14149107">
      <w:pPr>
        <w:pStyle w:val="696"/>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64E637DB">
      <w:pPr>
        <w:spacing w:line="360" w:lineRule="auto"/>
        <w:ind w:right="420" w:firstLine="3614" w:firstLineChars="1000"/>
        <w:rPr>
          <w:rFonts w:ascii="宋体" w:hAnsi="宋体" w:cs="宋体"/>
          <w:b/>
          <w:color w:val="auto"/>
          <w:kern w:val="0"/>
          <w:sz w:val="36"/>
          <w:szCs w:val="36"/>
          <w:highlight w:val="none"/>
        </w:rPr>
      </w:pPr>
    </w:p>
    <w:p w14:paraId="285297CB">
      <w:pPr>
        <w:spacing w:line="360" w:lineRule="auto"/>
        <w:ind w:right="420" w:firstLine="3614" w:firstLineChars="1000"/>
        <w:rPr>
          <w:rFonts w:ascii="宋体" w:hAnsi="宋体" w:cs="宋体"/>
          <w:b/>
          <w:color w:val="auto"/>
          <w:kern w:val="0"/>
          <w:sz w:val="36"/>
          <w:szCs w:val="36"/>
          <w:highlight w:val="none"/>
        </w:rPr>
      </w:pPr>
    </w:p>
    <w:p w14:paraId="120E8E70">
      <w:pPr>
        <w:spacing w:line="360" w:lineRule="auto"/>
        <w:ind w:right="420" w:firstLine="3614" w:firstLineChars="1000"/>
        <w:rPr>
          <w:rFonts w:ascii="宋体" w:hAnsi="宋体" w:cs="宋体"/>
          <w:b/>
          <w:color w:val="auto"/>
          <w:kern w:val="0"/>
          <w:sz w:val="36"/>
          <w:szCs w:val="36"/>
          <w:highlight w:val="none"/>
        </w:rPr>
      </w:pPr>
    </w:p>
    <w:p w14:paraId="466FF731">
      <w:pPr>
        <w:spacing w:line="360" w:lineRule="auto"/>
        <w:ind w:right="420" w:firstLine="3614" w:firstLineChars="1000"/>
        <w:rPr>
          <w:rFonts w:ascii="宋体" w:hAnsi="宋体" w:cs="宋体"/>
          <w:b/>
          <w:color w:val="auto"/>
          <w:kern w:val="0"/>
          <w:sz w:val="36"/>
          <w:szCs w:val="36"/>
          <w:highlight w:val="none"/>
        </w:rPr>
      </w:pPr>
    </w:p>
    <w:p w14:paraId="404F4392">
      <w:pPr>
        <w:spacing w:line="360" w:lineRule="auto"/>
        <w:ind w:right="420" w:firstLine="3614" w:firstLineChars="1000"/>
        <w:rPr>
          <w:rFonts w:ascii="宋体" w:hAnsi="宋体" w:cs="宋体"/>
          <w:b/>
          <w:color w:val="auto"/>
          <w:kern w:val="0"/>
          <w:sz w:val="36"/>
          <w:szCs w:val="36"/>
          <w:highlight w:val="none"/>
        </w:rPr>
      </w:pPr>
    </w:p>
    <w:p w14:paraId="220C96EE">
      <w:pPr>
        <w:spacing w:line="360" w:lineRule="auto"/>
        <w:ind w:right="420" w:firstLine="3614" w:firstLineChars="1000"/>
        <w:rPr>
          <w:rFonts w:ascii="宋体" w:hAnsi="宋体" w:cs="宋体"/>
          <w:b/>
          <w:color w:val="auto"/>
          <w:kern w:val="0"/>
          <w:sz w:val="36"/>
          <w:szCs w:val="36"/>
          <w:highlight w:val="none"/>
        </w:rPr>
      </w:pPr>
    </w:p>
    <w:p w14:paraId="1ECEC836">
      <w:pPr>
        <w:spacing w:line="360" w:lineRule="auto"/>
        <w:ind w:right="420" w:firstLine="3614" w:firstLineChars="1000"/>
        <w:rPr>
          <w:rFonts w:ascii="宋体" w:hAnsi="宋体" w:cs="宋体"/>
          <w:b/>
          <w:color w:val="auto"/>
          <w:kern w:val="0"/>
          <w:sz w:val="36"/>
          <w:szCs w:val="36"/>
          <w:highlight w:val="none"/>
        </w:rPr>
      </w:pPr>
    </w:p>
    <w:p w14:paraId="1FC05EF9">
      <w:pPr>
        <w:spacing w:line="360" w:lineRule="auto"/>
        <w:ind w:right="420" w:firstLine="3614" w:firstLineChars="1000"/>
        <w:rPr>
          <w:rFonts w:ascii="宋体" w:hAnsi="宋体" w:cs="宋体"/>
          <w:b/>
          <w:color w:val="auto"/>
          <w:kern w:val="0"/>
          <w:sz w:val="36"/>
          <w:szCs w:val="36"/>
          <w:highlight w:val="none"/>
        </w:rPr>
      </w:pPr>
    </w:p>
    <w:p w14:paraId="1AC2169D">
      <w:pPr>
        <w:pStyle w:val="2"/>
        <w:keepNext w:val="0"/>
        <w:keepLines w:val="0"/>
        <w:pageBreakBefore/>
        <w:widowControl/>
        <w:spacing w:before="100" w:beforeAutospacing="1" w:after="100" w:afterAutospacing="1" w:line="360" w:lineRule="auto"/>
        <w:rPr>
          <w:rFonts w:ascii="宋体" w:hAnsi="宋体" w:cs="宋体"/>
          <w:color w:val="auto"/>
          <w:highlight w:val="none"/>
        </w:rPr>
      </w:pPr>
      <w:r>
        <w:rPr>
          <w:rFonts w:hint="eastAsia" w:ascii="宋体" w:hAnsi="宋体" w:cs="宋体"/>
          <w:color w:val="auto"/>
          <w:highlight w:val="none"/>
        </w:rPr>
        <w:t>附件</w:t>
      </w:r>
    </w:p>
    <w:p w14:paraId="52858706">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724ADBAE">
      <w:pPr>
        <w:spacing w:line="360" w:lineRule="auto"/>
        <w:jc w:val="center"/>
        <w:rPr>
          <w:rFonts w:ascii="宋体" w:hAnsi="宋体" w:cs="宋体"/>
          <w:b/>
          <w:color w:val="auto"/>
          <w:spacing w:val="6"/>
          <w:sz w:val="32"/>
          <w:szCs w:val="32"/>
          <w:highlight w:val="none"/>
        </w:rPr>
      </w:pPr>
      <w:bookmarkStart w:id="507" w:name="OLE_LINK13"/>
      <w:bookmarkStart w:id="508" w:name="OLE_LINK14"/>
      <w:r>
        <w:rPr>
          <w:rFonts w:hint="eastAsia" w:ascii="宋体" w:hAnsi="宋体" w:cs="宋体"/>
          <w:b/>
          <w:color w:val="auto"/>
          <w:spacing w:val="6"/>
          <w:sz w:val="32"/>
          <w:szCs w:val="32"/>
          <w:highlight w:val="none"/>
        </w:rPr>
        <w:t>残疾人福利性单位声明函</w:t>
      </w:r>
    </w:p>
    <w:bookmarkEnd w:id="507"/>
    <w:bookmarkEnd w:id="508"/>
    <w:p w14:paraId="56A67164">
      <w:pPr>
        <w:spacing w:line="360" w:lineRule="auto"/>
        <w:rPr>
          <w:rFonts w:ascii="宋体" w:hAnsi="宋体" w:cs="宋体"/>
          <w:b/>
          <w:color w:val="auto"/>
          <w:spacing w:val="6"/>
          <w:sz w:val="30"/>
          <w:szCs w:val="30"/>
          <w:highlight w:val="none"/>
        </w:rPr>
      </w:pPr>
    </w:p>
    <w:p w14:paraId="250448F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2025-2026年度杭州市社会保险信息系统升级维护项目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8CA3E8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321B674C">
      <w:pPr>
        <w:spacing w:line="360" w:lineRule="auto"/>
        <w:ind w:firstLine="480" w:firstLineChars="200"/>
        <w:rPr>
          <w:rFonts w:ascii="宋体" w:hAnsi="宋体" w:cs="宋体"/>
          <w:color w:val="auto"/>
          <w:sz w:val="24"/>
          <w:highlight w:val="none"/>
        </w:rPr>
      </w:pPr>
    </w:p>
    <w:p w14:paraId="513D8ADC">
      <w:pPr>
        <w:spacing w:line="360" w:lineRule="auto"/>
        <w:ind w:firstLine="480" w:firstLineChars="200"/>
        <w:rPr>
          <w:rFonts w:ascii="宋体" w:hAnsi="宋体" w:cs="宋体"/>
          <w:color w:val="auto"/>
          <w:sz w:val="24"/>
          <w:highlight w:val="none"/>
        </w:rPr>
      </w:pPr>
    </w:p>
    <w:p w14:paraId="5ABB72FD">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5A8E9776">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38724AB2">
      <w:pPr>
        <w:spacing w:line="360" w:lineRule="auto"/>
        <w:ind w:firstLine="480" w:firstLineChars="200"/>
        <w:rPr>
          <w:rFonts w:ascii="宋体" w:hAnsi="宋体" w:cs="宋体"/>
          <w:color w:val="auto"/>
          <w:sz w:val="24"/>
          <w:highlight w:val="none"/>
        </w:rPr>
      </w:pPr>
    </w:p>
    <w:p w14:paraId="577EBB1A">
      <w:pPr>
        <w:spacing w:line="360" w:lineRule="auto"/>
        <w:ind w:firstLine="420" w:firstLineChars="200"/>
        <w:rPr>
          <w:rFonts w:ascii="宋体" w:hAnsi="宋体" w:cs="宋体"/>
          <w:color w:val="auto"/>
          <w:highlight w:val="none"/>
        </w:rPr>
      </w:pPr>
    </w:p>
    <w:p w14:paraId="1E4762F9">
      <w:pPr>
        <w:spacing w:line="360" w:lineRule="auto"/>
        <w:ind w:firstLine="420" w:firstLineChars="200"/>
        <w:rPr>
          <w:rFonts w:ascii="宋体" w:hAnsi="宋体" w:cs="宋体"/>
          <w:color w:val="auto"/>
          <w:highlight w:val="none"/>
        </w:rPr>
      </w:pPr>
    </w:p>
    <w:p w14:paraId="72B1019F">
      <w:pPr>
        <w:spacing w:line="360" w:lineRule="auto"/>
        <w:ind w:firstLine="420" w:firstLineChars="200"/>
        <w:rPr>
          <w:rFonts w:ascii="宋体" w:hAnsi="宋体" w:cs="宋体"/>
          <w:color w:val="auto"/>
          <w:highlight w:val="none"/>
        </w:rPr>
      </w:pPr>
    </w:p>
    <w:p w14:paraId="199FE182">
      <w:pPr>
        <w:spacing w:line="360" w:lineRule="auto"/>
        <w:ind w:firstLine="420" w:firstLineChars="200"/>
        <w:rPr>
          <w:rFonts w:ascii="宋体" w:hAnsi="宋体" w:cs="宋体"/>
          <w:color w:val="auto"/>
          <w:highlight w:val="none"/>
        </w:rPr>
      </w:pPr>
    </w:p>
    <w:p w14:paraId="1B940DE4">
      <w:pPr>
        <w:spacing w:line="360" w:lineRule="auto"/>
        <w:rPr>
          <w:rFonts w:ascii="宋体" w:hAnsi="宋体" w:cs="宋体"/>
          <w:b/>
          <w:color w:val="auto"/>
          <w:sz w:val="24"/>
          <w:highlight w:val="none"/>
        </w:rPr>
      </w:pPr>
    </w:p>
    <w:p w14:paraId="232E0283">
      <w:pPr>
        <w:spacing w:line="360" w:lineRule="auto"/>
        <w:rPr>
          <w:rFonts w:ascii="宋体" w:hAnsi="宋体" w:cs="宋体"/>
          <w:b/>
          <w:color w:val="auto"/>
          <w:sz w:val="24"/>
          <w:highlight w:val="none"/>
        </w:rPr>
      </w:pPr>
    </w:p>
    <w:p w14:paraId="42FBB079">
      <w:pPr>
        <w:spacing w:line="360" w:lineRule="auto"/>
        <w:rPr>
          <w:rFonts w:ascii="宋体" w:hAnsi="宋体" w:cs="宋体"/>
          <w:b/>
          <w:color w:val="auto"/>
          <w:sz w:val="24"/>
          <w:highlight w:val="none"/>
        </w:rPr>
      </w:pPr>
    </w:p>
    <w:p w14:paraId="24069195">
      <w:pPr>
        <w:spacing w:line="360" w:lineRule="auto"/>
        <w:rPr>
          <w:rFonts w:ascii="宋体" w:hAnsi="宋体" w:cs="宋体"/>
          <w:b/>
          <w:color w:val="auto"/>
          <w:sz w:val="24"/>
          <w:highlight w:val="none"/>
        </w:rPr>
      </w:pPr>
    </w:p>
    <w:p w14:paraId="122E98A6">
      <w:pPr>
        <w:spacing w:line="360" w:lineRule="auto"/>
        <w:rPr>
          <w:rFonts w:ascii="宋体" w:hAnsi="宋体" w:cs="宋体"/>
          <w:b/>
          <w:color w:val="auto"/>
          <w:sz w:val="24"/>
          <w:highlight w:val="none"/>
        </w:rPr>
      </w:pPr>
    </w:p>
    <w:p w14:paraId="06F0F29A">
      <w:pPr>
        <w:spacing w:line="360" w:lineRule="auto"/>
        <w:rPr>
          <w:rFonts w:ascii="宋体" w:hAnsi="宋体" w:cs="宋体"/>
          <w:b/>
          <w:color w:val="auto"/>
          <w:sz w:val="24"/>
          <w:highlight w:val="none"/>
        </w:rPr>
      </w:pPr>
    </w:p>
    <w:p w14:paraId="7B969587">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2F201009">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F2E1645">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3FF42F9E">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53F18CD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6FC4E5D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B90B3B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3D07CA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5F14AEE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CF3665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08B0314">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6A55074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55D163D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41976D4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24FA2A2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0DB42AAA">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70C9EBE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23DF62F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D1F2AF1">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6FC9AFD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73A8470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F99ED1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39C4845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54705BBB">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0654429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77135BC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24C1D3A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3319A576">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56C84EF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4D72752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10EA9F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3BE0888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1CA5F12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3739BD6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5FB49F7">
      <w:pPr>
        <w:widowControl/>
        <w:spacing w:line="360" w:lineRule="auto"/>
        <w:ind w:firstLine="600" w:firstLineChars="200"/>
        <w:jc w:val="left"/>
        <w:rPr>
          <w:rFonts w:ascii="宋体" w:hAnsi="宋体" w:cs="宋体"/>
          <w:color w:val="auto"/>
          <w:sz w:val="30"/>
          <w:szCs w:val="30"/>
          <w:highlight w:val="none"/>
        </w:rPr>
      </w:pPr>
    </w:p>
    <w:p w14:paraId="582DC4FC">
      <w:pPr>
        <w:spacing w:line="360" w:lineRule="auto"/>
        <w:jc w:val="center"/>
        <w:rPr>
          <w:rFonts w:ascii="宋体" w:hAnsi="宋体" w:cs="宋体"/>
          <w:b/>
          <w:color w:val="auto"/>
          <w:spacing w:val="6"/>
          <w:sz w:val="32"/>
          <w:szCs w:val="32"/>
          <w:highlight w:val="none"/>
        </w:rPr>
      </w:pPr>
    </w:p>
    <w:p w14:paraId="417DD74E">
      <w:pPr>
        <w:spacing w:line="360" w:lineRule="auto"/>
        <w:jc w:val="center"/>
        <w:rPr>
          <w:rFonts w:ascii="宋体" w:hAnsi="宋体" w:cs="宋体"/>
          <w:b/>
          <w:color w:val="auto"/>
          <w:spacing w:val="6"/>
          <w:sz w:val="32"/>
          <w:szCs w:val="32"/>
          <w:highlight w:val="none"/>
        </w:rPr>
      </w:pPr>
    </w:p>
    <w:p w14:paraId="38AD039C">
      <w:pPr>
        <w:spacing w:line="360" w:lineRule="auto"/>
        <w:jc w:val="center"/>
        <w:rPr>
          <w:rFonts w:ascii="宋体" w:hAnsi="宋体" w:cs="宋体"/>
          <w:b/>
          <w:color w:val="auto"/>
          <w:spacing w:val="6"/>
          <w:sz w:val="32"/>
          <w:szCs w:val="32"/>
          <w:highlight w:val="none"/>
        </w:rPr>
      </w:pPr>
    </w:p>
    <w:p w14:paraId="5687343C">
      <w:pPr>
        <w:spacing w:line="360" w:lineRule="auto"/>
        <w:jc w:val="center"/>
        <w:rPr>
          <w:rFonts w:ascii="宋体" w:hAnsi="宋体" w:cs="宋体"/>
          <w:b/>
          <w:color w:val="auto"/>
          <w:spacing w:val="6"/>
          <w:sz w:val="32"/>
          <w:szCs w:val="32"/>
          <w:highlight w:val="none"/>
        </w:rPr>
      </w:pPr>
    </w:p>
    <w:p w14:paraId="2F807CB8">
      <w:pPr>
        <w:spacing w:line="360" w:lineRule="auto"/>
        <w:jc w:val="center"/>
        <w:rPr>
          <w:rFonts w:ascii="宋体" w:hAnsi="宋体" w:cs="宋体"/>
          <w:b/>
          <w:color w:val="auto"/>
          <w:spacing w:val="6"/>
          <w:sz w:val="32"/>
          <w:szCs w:val="32"/>
          <w:highlight w:val="none"/>
        </w:rPr>
      </w:pPr>
    </w:p>
    <w:p w14:paraId="220BE890">
      <w:pPr>
        <w:spacing w:line="360" w:lineRule="auto"/>
        <w:jc w:val="center"/>
        <w:rPr>
          <w:rFonts w:ascii="宋体" w:hAnsi="宋体" w:cs="宋体"/>
          <w:b/>
          <w:color w:val="auto"/>
          <w:spacing w:val="6"/>
          <w:sz w:val="32"/>
          <w:szCs w:val="32"/>
          <w:highlight w:val="none"/>
        </w:rPr>
      </w:pPr>
    </w:p>
    <w:p w14:paraId="168A4C09">
      <w:pPr>
        <w:spacing w:line="360" w:lineRule="auto"/>
        <w:jc w:val="center"/>
        <w:rPr>
          <w:rFonts w:ascii="宋体" w:hAnsi="宋体" w:cs="宋体"/>
          <w:b/>
          <w:color w:val="auto"/>
          <w:spacing w:val="6"/>
          <w:sz w:val="32"/>
          <w:szCs w:val="32"/>
          <w:highlight w:val="none"/>
        </w:rPr>
      </w:pPr>
    </w:p>
    <w:p w14:paraId="6FEB6EC6">
      <w:pPr>
        <w:spacing w:line="360" w:lineRule="auto"/>
        <w:jc w:val="center"/>
        <w:rPr>
          <w:rFonts w:ascii="宋体" w:hAnsi="宋体" w:cs="宋体"/>
          <w:b/>
          <w:color w:val="auto"/>
          <w:spacing w:val="6"/>
          <w:sz w:val="32"/>
          <w:szCs w:val="32"/>
          <w:highlight w:val="none"/>
        </w:rPr>
      </w:pPr>
    </w:p>
    <w:p w14:paraId="2F8EF590">
      <w:pPr>
        <w:spacing w:line="360" w:lineRule="auto"/>
        <w:jc w:val="center"/>
        <w:rPr>
          <w:rFonts w:ascii="宋体" w:hAnsi="宋体" w:cs="宋体"/>
          <w:b/>
          <w:color w:val="auto"/>
          <w:spacing w:val="6"/>
          <w:sz w:val="32"/>
          <w:szCs w:val="32"/>
          <w:highlight w:val="none"/>
        </w:rPr>
      </w:pPr>
    </w:p>
    <w:p w14:paraId="7CFA43C9">
      <w:pPr>
        <w:spacing w:line="360" w:lineRule="auto"/>
        <w:jc w:val="left"/>
        <w:rPr>
          <w:rFonts w:hint="eastAsia" w:ascii="宋体" w:hAnsi="宋体" w:cs="宋体"/>
          <w:b/>
          <w:color w:val="auto"/>
          <w:spacing w:val="6"/>
          <w:sz w:val="32"/>
          <w:szCs w:val="32"/>
          <w:highlight w:val="none"/>
        </w:rPr>
      </w:pPr>
    </w:p>
    <w:p w14:paraId="33A1E905">
      <w:pPr>
        <w:spacing w:line="360" w:lineRule="auto"/>
        <w:jc w:val="left"/>
        <w:rPr>
          <w:rFonts w:hint="eastAsia" w:ascii="宋体" w:hAnsi="宋体" w:cs="宋体"/>
          <w:b/>
          <w:color w:val="auto"/>
          <w:spacing w:val="6"/>
          <w:sz w:val="32"/>
          <w:szCs w:val="32"/>
          <w:highlight w:val="none"/>
        </w:rPr>
      </w:pPr>
    </w:p>
    <w:p w14:paraId="03B696C4">
      <w:pPr>
        <w:spacing w:line="360" w:lineRule="auto"/>
        <w:jc w:val="left"/>
        <w:rPr>
          <w:rFonts w:hint="eastAsia" w:ascii="宋体" w:hAnsi="宋体" w:cs="宋体"/>
          <w:b/>
          <w:color w:val="auto"/>
          <w:spacing w:val="6"/>
          <w:sz w:val="32"/>
          <w:szCs w:val="32"/>
          <w:highlight w:val="none"/>
        </w:rPr>
      </w:pPr>
    </w:p>
    <w:p w14:paraId="2FD081C9">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5C6A61F0">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06E294B3">
      <w:pPr>
        <w:spacing w:line="360" w:lineRule="auto"/>
        <w:jc w:val="center"/>
        <w:rPr>
          <w:rFonts w:ascii="宋体" w:hAnsi="宋体" w:cs="宋体"/>
          <w:b/>
          <w:color w:val="auto"/>
          <w:sz w:val="24"/>
          <w:highlight w:val="none"/>
        </w:rPr>
      </w:pPr>
    </w:p>
    <w:p w14:paraId="2FE4CA63">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5C97FA12">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2CF4D024">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609DFF9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FB38440">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2A18B37">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FD840EB">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0F6A6298">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5FA5789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48C4B9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858E508">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EB4AEC2">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232513BB">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2CF7F9C2">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6881BC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5795EB1">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AFCBC50">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1C8D61CC">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5E1C0CE2">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18148B9">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7D0BEC6">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447EC97F">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55E1CC45">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AAB4402">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56D9E374">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3AC715D">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858A152">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3246CC5F">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4879C645">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41BDC4E2">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03AC4D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7E5BB33">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DC95667">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3EAE20D">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08B518A6">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476D56C9">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A18DBB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F357D4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67A25DD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ED11C54">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224F7855">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B12027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525FE40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32D4C55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ACEED3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D66521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10591A2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4AFD80F9">
      <w:pPr>
        <w:autoSpaceDE w:val="0"/>
        <w:autoSpaceDN w:val="0"/>
        <w:jc w:val="center"/>
        <w:rPr>
          <w:rFonts w:ascii="宋体" w:hAnsi="宋体" w:cs="宋体"/>
          <w:b/>
          <w:color w:val="auto"/>
          <w:spacing w:val="6"/>
          <w:sz w:val="32"/>
          <w:szCs w:val="32"/>
          <w:highlight w:val="none"/>
        </w:rPr>
      </w:pPr>
    </w:p>
    <w:p w14:paraId="37ADACE7">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72B99159">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551E5B2B">
      <w:pPr>
        <w:spacing w:line="360" w:lineRule="auto"/>
        <w:rPr>
          <w:rFonts w:ascii="宋体" w:hAnsi="宋体" w:cs="宋体"/>
          <w:color w:val="auto"/>
          <w:sz w:val="24"/>
          <w:highlight w:val="none"/>
          <w:u w:val="single"/>
        </w:rPr>
      </w:pPr>
    </w:p>
    <w:p w14:paraId="16BF2BBD">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杭州市人力资源和社会保障政务服务中心</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浙江省建设工程设备招标有限公司</w:t>
      </w:r>
      <w:r>
        <w:rPr>
          <w:rFonts w:hint="eastAsia" w:ascii="宋体" w:hAnsi="宋体" w:cs="宋体"/>
          <w:color w:val="auto"/>
          <w:sz w:val="24"/>
          <w:highlight w:val="none"/>
          <w:u w:val="single"/>
        </w:rPr>
        <w:t>：</w:t>
      </w:r>
    </w:p>
    <w:p w14:paraId="41904F45">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ZJZBC-25-GK-9026-1</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1136A2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540E2317">
      <w:pPr>
        <w:spacing w:line="360" w:lineRule="auto"/>
        <w:ind w:firstLine="494"/>
        <w:rPr>
          <w:rFonts w:ascii="宋体" w:hAnsi="宋体" w:cs="宋体"/>
          <w:color w:val="auto"/>
          <w:sz w:val="24"/>
          <w:highlight w:val="none"/>
        </w:rPr>
      </w:pPr>
    </w:p>
    <w:p w14:paraId="354A46B0">
      <w:pPr>
        <w:spacing w:line="360" w:lineRule="auto"/>
        <w:ind w:firstLine="494"/>
        <w:rPr>
          <w:rFonts w:ascii="宋体" w:hAnsi="宋体" w:cs="宋体"/>
          <w:color w:val="auto"/>
          <w:sz w:val="24"/>
          <w:highlight w:val="none"/>
        </w:rPr>
      </w:pPr>
    </w:p>
    <w:p w14:paraId="7C2DAEF1">
      <w:pPr>
        <w:spacing w:line="360" w:lineRule="auto"/>
        <w:ind w:firstLine="494"/>
        <w:rPr>
          <w:rFonts w:ascii="宋体" w:hAnsi="宋体" w:cs="宋体"/>
          <w:color w:val="auto"/>
          <w:sz w:val="24"/>
          <w:highlight w:val="none"/>
        </w:rPr>
      </w:pPr>
    </w:p>
    <w:p w14:paraId="31EC47E2">
      <w:pPr>
        <w:spacing w:line="360" w:lineRule="auto"/>
        <w:ind w:firstLine="494"/>
        <w:rPr>
          <w:rFonts w:ascii="宋体" w:hAnsi="宋体" w:cs="宋体"/>
          <w:color w:val="auto"/>
          <w:sz w:val="24"/>
          <w:highlight w:val="none"/>
        </w:rPr>
      </w:pPr>
    </w:p>
    <w:p w14:paraId="300F8961">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5D921B9E">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039DD72">
      <w:pPr>
        <w:rPr>
          <w:rFonts w:ascii="宋体" w:hAnsi="宋体" w:cs="宋体"/>
          <w:color w:val="auto"/>
          <w:sz w:val="24"/>
          <w:highlight w:val="none"/>
        </w:rPr>
      </w:pPr>
      <w:r>
        <w:rPr>
          <w:rFonts w:hint="eastAsia" w:ascii="宋体" w:hAnsi="宋体" w:cs="宋体"/>
          <w:b/>
          <w:bCs/>
          <w:color w:val="auto"/>
          <w:sz w:val="24"/>
          <w:highlight w:val="none"/>
        </w:rPr>
        <w:t>附：</w:t>
      </w:r>
    </w:p>
    <w:p w14:paraId="04C22F7D">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3FA72E96">
      <w:pPr>
        <w:autoSpaceDE w:val="0"/>
        <w:autoSpaceDN w:val="0"/>
        <w:jc w:val="center"/>
        <w:rPr>
          <w:rFonts w:ascii="宋体" w:hAnsi="宋体" w:cs="宋体"/>
          <w:b/>
          <w:color w:val="auto"/>
          <w:spacing w:val="6"/>
          <w:sz w:val="32"/>
          <w:szCs w:val="32"/>
          <w:highlight w:val="none"/>
        </w:rPr>
      </w:pPr>
    </w:p>
    <w:p w14:paraId="5A9086D6">
      <w:pPr>
        <w:autoSpaceDE w:val="0"/>
        <w:autoSpaceDN w:val="0"/>
        <w:jc w:val="center"/>
        <w:rPr>
          <w:rFonts w:ascii="宋体" w:hAnsi="宋体" w:cs="宋体"/>
          <w:b/>
          <w:color w:val="auto"/>
          <w:spacing w:val="6"/>
          <w:sz w:val="32"/>
          <w:szCs w:val="32"/>
          <w:highlight w:val="none"/>
        </w:rPr>
      </w:pPr>
    </w:p>
    <w:p w14:paraId="36EA083C">
      <w:pPr>
        <w:autoSpaceDE w:val="0"/>
        <w:autoSpaceDN w:val="0"/>
        <w:jc w:val="center"/>
        <w:rPr>
          <w:rFonts w:ascii="宋体" w:hAnsi="宋体" w:cs="宋体"/>
          <w:b/>
          <w:color w:val="auto"/>
          <w:spacing w:val="6"/>
          <w:sz w:val="32"/>
          <w:szCs w:val="32"/>
          <w:highlight w:val="none"/>
        </w:rPr>
      </w:pPr>
    </w:p>
    <w:p w14:paraId="473D04A0">
      <w:pPr>
        <w:autoSpaceDE w:val="0"/>
        <w:autoSpaceDN w:val="0"/>
        <w:jc w:val="center"/>
        <w:rPr>
          <w:rFonts w:ascii="宋体" w:hAnsi="宋体" w:cs="宋体"/>
          <w:b/>
          <w:color w:val="auto"/>
          <w:spacing w:val="6"/>
          <w:sz w:val="32"/>
          <w:szCs w:val="32"/>
          <w:highlight w:val="none"/>
        </w:rPr>
      </w:pPr>
    </w:p>
    <w:p w14:paraId="3BBA3EBE">
      <w:pPr>
        <w:autoSpaceDE w:val="0"/>
        <w:autoSpaceDN w:val="0"/>
        <w:jc w:val="center"/>
        <w:rPr>
          <w:rFonts w:ascii="宋体" w:hAnsi="宋体" w:cs="宋体"/>
          <w:b/>
          <w:color w:val="auto"/>
          <w:spacing w:val="6"/>
          <w:sz w:val="32"/>
          <w:szCs w:val="32"/>
          <w:highlight w:val="none"/>
        </w:rPr>
      </w:pPr>
    </w:p>
    <w:p w14:paraId="6C074715">
      <w:pPr>
        <w:autoSpaceDE w:val="0"/>
        <w:autoSpaceDN w:val="0"/>
        <w:jc w:val="center"/>
        <w:rPr>
          <w:rFonts w:ascii="宋体" w:hAnsi="宋体" w:cs="宋体"/>
          <w:b/>
          <w:color w:val="auto"/>
          <w:spacing w:val="6"/>
          <w:sz w:val="32"/>
          <w:szCs w:val="32"/>
          <w:highlight w:val="none"/>
        </w:rPr>
      </w:pPr>
    </w:p>
    <w:p w14:paraId="44848619">
      <w:pPr>
        <w:autoSpaceDE w:val="0"/>
        <w:autoSpaceDN w:val="0"/>
        <w:jc w:val="center"/>
        <w:rPr>
          <w:rFonts w:ascii="宋体" w:hAnsi="宋体" w:cs="宋体"/>
          <w:b/>
          <w:color w:val="auto"/>
          <w:spacing w:val="6"/>
          <w:sz w:val="32"/>
          <w:szCs w:val="32"/>
          <w:highlight w:val="none"/>
        </w:rPr>
      </w:pPr>
    </w:p>
    <w:p w14:paraId="1737F2EF">
      <w:pPr>
        <w:autoSpaceDE w:val="0"/>
        <w:autoSpaceDN w:val="0"/>
        <w:jc w:val="center"/>
        <w:rPr>
          <w:rFonts w:ascii="宋体" w:hAnsi="宋体" w:cs="宋体"/>
          <w:b/>
          <w:color w:val="auto"/>
          <w:spacing w:val="6"/>
          <w:sz w:val="32"/>
          <w:szCs w:val="32"/>
          <w:highlight w:val="none"/>
        </w:rPr>
      </w:pPr>
    </w:p>
    <w:p w14:paraId="7FC0E0FB">
      <w:pPr>
        <w:autoSpaceDE w:val="0"/>
        <w:autoSpaceDN w:val="0"/>
        <w:jc w:val="center"/>
        <w:rPr>
          <w:rFonts w:ascii="宋体" w:hAnsi="宋体" w:cs="宋体"/>
          <w:b/>
          <w:color w:val="auto"/>
          <w:spacing w:val="6"/>
          <w:sz w:val="32"/>
          <w:szCs w:val="32"/>
          <w:highlight w:val="none"/>
        </w:rPr>
      </w:pPr>
    </w:p>
    <w:p w14:paraId="7D71C0E1">
      <w:pPr>
        <w:autoSpaceDE w:val="0"/>
        <w:autoSpaceDN w:val="0"/>
        <w:jc w:val="center"/>
        <w:rPr>
          <w:rFonts w:ascii="宋体" w:hAnsi="宋体" w:cs="宋体"/>
          <w:b/>
          <w:color w:val="auto"/>
          <w:spacing w:val="6"/>
          <w:sz w:val="32"/>
          <w:szCs w:val="32"/>
          <w:highlight w:val="none"/>
        </w:rPr>
      </w:pPr>
    </w:p>
    <w:p w14:paraId="5FA4911F">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213BE82F">
      <w:pPr>
        <w:autoSpaceDE w:val="0"/>
        <w:autoSpaceDN w:val="0"/>
        <w:spacing w:line="360" w:lineRule="auto"/>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bookmarkStart w:id="509" w:name="OLE_LINK30"/>
      <w:r>
        <w:rPr>
          <w:rFonts w:hint="eastAsia" w:ascii="宋体" w:hAnsi="宋体" w:cs="宋体"/>
          <w:b/>
          <w:color w:val="auto"/>
          <w:kern w:val="0"/>
          <w:sz w:val="32"/>
          <w:szCs w:val="32"/>
          <w:highlight w:val="none"/>
          <w:lang w:val="zh-CN"/>
        </w:rPr>
        <w:t>联合协议</w:t>
      </w:r>
    </w:p>
    <w:p w14:paraId="5F9C5306">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4E8BFAD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7724B2B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587421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6F947D2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4F46DB5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255E45C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D8732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30F308A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1A164D9">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510"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510"/>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511"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511"/>
      <w:r>
        <w:rPr>
          <w:rFonts w:hint="eastAsia" w:ascii="宋体" w:hAnsi="宋体" w:cs="宋体"/>
          <w:b/>
          <w:color w:val="auto"/>
          <w:kern w:val="0"/>
          <w:sz w:val="24"/>
          <w:highlight w:val="none"/>
          <w:lang w:val="zh-CN"/>
        </w:rPr>
        <w:t>）</w:t>
      </w:r>
    </w:p>
    <w:p w14:paraId="7DD14CCE">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1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512"/>
    </w:p>
    <w:p w14:paraId="413DE4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650A029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BE5B84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116B182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4DA153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4342A58C">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21931A1">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B0E3DC8">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E743BC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CC56BA2">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2AC70A4">
      <w:pPr>
        <w:autoSpaceDE w:val="0"/>
        <w:autoSpaceDN w:val="0"/>
        <w:jc w:val="center"/>
        <w:rPr>
          <w:rFonts w:ascii="宋体" w:hAnsi="宋体" w:cs="宋体"/>
          <w:b/>
          <w:color w:val="auto"/>
          <w:spacing w:val="6"/>
          <w:sz w:val="32"/>
          <w:szCs w:val="32"/>
          <w:highlight w:val="none"/>
        </w:rPr>
      </w:pPr>
    </w:p>
    <w:p w14:paraId="3B2A1C7E">
      <w:pPr>
        <w:autoSpaceDE w:val="0"/>
        <w:autoSpaceDN w:val="0"/>
        <w:jc w:val="center"/>
        <w:rPr>
          <w:rFonts w:ascii="宋体" w:hAnsi="宋体" w:cs="宋体"/>
          <w:b/>
          <w:color w:val="auto"/>
          <w:spacing w:val="6"/>
          <w:sz w:val="32"/>
          <w:szCs w:val="32"/>
          <w:highlight w:val="none"/>
        </w:rPr>
      </w:pPr>
    </w:p>
    <w:bookmarkEnd w:id="509"/>
    <w:p w14:paraId="40203210">
      <w:pPr>
        <w:autoSpaceDE w:val="0"/>
        <w:autoSpaceDN w:val="0"/>
        <w:jc w:val="center"/>
        <w:rPr>
          <w:rFonts w:ascii="宋体" w:hAnsi="宋体" w:cs="宋体"/>
          <w:b/>
          <w:color w:val="auto"/>
          <w:spacing w:val="6"/>
          <w:sz w:val="32"/>
          <w:szCs w:val="32"/>
          <w:highlight w:val="none"/>
        </w:rPr>
      </w:pPr>
    </w:p>
    <w:p w14:paraId="3D7B6604">
      <w:pPr>
        <w:autoSpaceDE w:val="0"/>
        <w:autoSpaceDN w:val="0"/>
        <w:jc w:val="center"/>
        <w:rPr>
          <w:rFonts w:ascii="宋体" w:hAnsi="宋体" w:cs="宋体"/>
          <w:b/>
          <w:color w:val="auto"/>
          <w:spacing w:val="6"/>
          <w:sz w:val="32"/>
          <w:szCs w:val="32"/>
          <w:highlight w:val="none"/>
        </w:rPr>
      </w:pPr>
    </w:p>
    <w:p w14:paraId="05AC49CF">
      <w:pPr>
        <w:autoSpaceDE w:val="0"/>
        <w:autoSpaceDN w:val="0"/>
        <w:jc w:val="center"/>
        <w:rPr>
          <w:rFonts w:ascii="宋体" w:hAnsi="宋体" w:cs="宋体"/>
          <w:b/>
          <w:color w:val="auto"/>
          <w:spacing w:val="6"/>
          <w:sz w:val="32"/>
          <w:szCs w:val="32"/>
          <w:highlight w:val="none"/>
        </w:rPr>
      </w:pPr>
    </w:p>
    <w:p w14:paraId="7F5AC410">
      <w:pPr>
        <w:autoSpaceDE w:val="0"/>
        <w:autoSpaceDN w:val="0"/>
        <w:jc w:val="center"/>
        <w:rPr>
          <w:rFonts w:ascii="宋体" w:hAnsi="宋体" w:cs="宋体"/>
          <w:b/>
          <w:color w:val="auto"/>
          <w:spacing w:val="6"/>
          <w:sz w:val="32"/>
          <w:szCs w:val="32"/>
          <w:highlight w:val="none"/>
        </w:rPr>
      </w:pPr>
    </w:p>
    <w:p w14:paraId="03AD66E4">
      <w:pPr>
        <w:autoSpaceDE w:val="0"/>
        <w:autoSpaceDN w:val="0"/>
        <w:jc w:val="center"/>
        <w:rPr>
          <w:rFonts w:ascii="宋体" w:hAnsi="宋体" w:cs="宋体"/>
          <w:b/>
          <w:color w:val="auto"/>
          <w:spacing w:val="6"/>
          <w:sz w:val="32"/>
          <w:szCs w:val="32"/>
          <w:highlight w:val="none"/>
        </w:rPr>
      </w:pPr>
    </w:p>
    <w:p w14:paraId="58EC02BE">
      <w:pPr>
        <w:autoSpaceDE w:val="0"/>
        <w:autoSpaceDN w:val="0"/>
        <w:jc w:val="center"/>
        <w:rPr>
          <w:rFonts w:ascii="宋体" w:hAnsi="宋体" w:cs="宋体"/>
          <w:b/>
          <w:color w:val="auto"/>
          <w:spacing w:val="6"/>
          <w:sz w:val="32"/>
          <w:szCs w:val="32"/>
          <w:highlight w:val="none"/>
        </w:rPr>
      </w:pPr>
    </w:p>
    <w:p w14:paraId="292C773E">
      <w:pPr>
        <w:autoSpaceDE w:val="0"/>
        <w:autoSpaceDN w:val="0"/>
        <w:jc w:val="center"/>
        <w:rPr>
          <w:rFonts w:ascii="宋体" w:hAnsi="宋体" w:cs="宋体"/>
          <w:b/>
          <w:color w:val="auto"/>
          <w:spacing w:val="6"/>
          <w:sz w:val="32"/>
          <w:szCs w:val="32"/>
          <w:highlight w:val="none"/>
        </w:rPr>
      </w:pPr>
    </w:p>
    <w:p w14:paraId="50FB76A1">
      <w:pPr>
        <w:autoSpaceDE w:val="0"/>
        <w:autoSpaceDN w:val="0"/>
        <w:jc w:val="center"/>
        <w:rPr>
          <w:rFonts w:ascii="宋体" w:hAnsi="宋体" w:cs="宋体"/>
          <w:b/>
          <w:color w:val="auto"/>
          <w:spacing w:val="6"/>
          <w:sz w:val="32"/>
          <w:szCs w:val="32"/>
          <w:highlight w:val="none"/>
        </w:rPr>
      </w:pPr>
    </w:p>
    <w:p w14:paraId="2ABF9F4B">
      <w:pPr>
        <w:autoSpaceDE w:val="0"/>
        <w:autoSpaceDN w:val="0"/>
        <w:jc w:val="center"/>
        <w:rPr>
          <w:rFonts w:ascii="宋体" w:hAnsi="宋体" w:cs="宋体"/>
          <w:b/>
          <w:color w:val="auto"/>
          <w:spacing w:val="6"/>
          <w:sz w:val="32"/>
          <w:szCs w:val="32"/>
          <w:highlight w:val="none"/>
        </w:rPr>
      </w:pPr>
    </w:p>
    <w:p w14:paraId="7A04DDD6">
      <w:pPr>
        <w:autoSpaceDE w:val="0"/>
        <w:autoSpaceDN w:val="0"/>
        <w:jc w:val="center"/>
        <w:rPr>
          <w:rFonts w:ascii="宋体" w:hAnsi="宋体" w:cs="宋体"/>
          <w:b/>
          <w:color w:val="auto"/>
          <w:spacing w:val="6"/>
          <w:sz w:val="32"/>
          <w:szCs w:val="32"/>
          <w:highlight w:val="none"/>
        </w:rPr>
      </w:pPr>
    </w:p>
    <w:p w14:paraId="5E348AB7">
      <w:pPr>
        <w:autoSpaceDE w:val="0"/>
        <w:autoSpaceDN w:val="0"/>
        <w:jc w:val="center"/>
        <w:rPr>
          <w:rFonts w:ascii="宋体" w:hAnsi="宋体" w:cs="宋体"/>
          <w:b/>
          <w:color w:val="auto"/>
          <w:spacing w:val="6"/>
          <w:sz w:val="32"/>
          <w:szCs w:val="32"/>
          <w:highlight w:val="none"/>
        </w:rPr>
      </w:pPr>
    </w:p>
    <w:p w14:paraId="6A876A05">
      <w:pPr>
        <w:autoSpaceDE w:val="0"/>
        <w:autoSpaceDN w:val="0"/>
        <w:jc w:val="center"/>
        <w:rPr>
          <w:rFonts w:ascii="宋体" w:hAnsi="宋体" w:cs="宋体"/>
          <w:b/>
          <w:color w:val="auto"/>
          <w:spacing w:val="6"/>
          <w:sz w:val="32"/>
          <w:szCs w:val="32"/>
          <w:highlight w:val="none"/>
        </w:rPr>
      </w:pPr>
    </w:p>
    <w:p w14:paraId="1ED32F91">
      <w:pPr>
        <w:autoSpaceDE w:val="0"/>
        <w:autoSpaceDN w:val="0"/>
        <w:jc w:val="center"/>
        <w:rPr>
          <w:rFonts w:ascii="宋体" w:hAnsi="宋体" w:cs="宋体"/>
          <w:b/>
          <w:color w:val="auto"/>
          <w:spacing w:val="6"/>
          <w:sz w:val="32"/>
          <w:szCs w:val="32"/>
          <w:highlight w:val="none"/>
        </w:rPr>
      </w:pPr>
    </w:p>
    <w:p w14:paraId="6483F143">
      <w:pPr>
        <w:autoSpaceDE w:val="0"/>
        <w:autoSpaceDN w:val="0"/>
        <w:jc w:val="center"/>
        <w:rPr>
          <w:rFonts w:ascii="宋体" w:hAnsi="宋体" w:cs="宋体"/>
          <w:b/>
          <w:color w:val="auto"/>
          <w:spacing w:val="6"/>
          <w:sz w:val="32"/>
          <w:szCs w:val="32"/>
          <w:highlight w:val="none"/>
        </w:rPr>
      </w:pPr>
    </w:p>
    <w:p w14:paraId="355CF996">
      <w:pPr>
        <w:autoSpaceDE w:val="0"/>
        <w:autoSpaceDN w:val="0"/>
        <w:jc w:val="center"/>
        <w:rPr>
          <w:rFonts w:ascii="宋体" w:hAnsi="宋体" w:cs="宋体"/>
          <w:b/>
          <w:color w:val="auto"/>
          <w:spacing w:val="6"/>
          <w:sz w:val="32"/>
          <w:szCs w:val="32"/>
          <w:highlight w:val="none"/>
        </w:rPr>
      </w:pPr>
    </w:p>
    <w:p w14:paraId="0EC293E6">
      <w:pPr>
        <w:autoSpaceDE w:val="0"/>
        <w:autoSpaceDN w:val="0"/>
        <w:jc w:val="center"/>
        <w:rPr>
          <w:rFonts w:ascii="宋体" w:hAnsi="宋体" w:cs="宋体"/>
          <w:b/>
          <w:color w:val="auto"/>
          <w:spacing w:val="6"/>
          <w:sz w:val="32"/>
          <w:szCs w:val="32"/>
          <w:highlight w:val="none"/>
        </w:rPr>
      </w:pPr>
    </w:p>
    <w:p w14:paraId="28DBC813">
      <w:pPr>
        <w:autoSpaceDE w:val="0"/>
        <w:autoSpaceDN w:val="0"/>
        <w:jc w:val="center"/>
        <w:rPr>
          <w:rFonts w:ascii="宋体" w:hAnsi="宋体" w:cs="宋体"/>
          <w:b/>
          <w:color w:val="auto"/>
          <w:spacing w:val="6"/>
          <w:sz w:val="32"/>
          <w:szCs w:val="32"/>
          <w:highlight w:val="none"/>
        </w:rPr>
      </w:pPr>
    </w:p>
    <w:p w14:paraId="5A6CC36E">
      <w:pPr>
        <w:autoSpaceDE w:val="0"/>
        <w:autoSpaceDN w:val="0"/>
        <w:jc w:val="center"/>
        <w:rPr>
          <w:rFonts w:ascii="宋体" w:hAnsi="宋体" w:cs="宋体"/>
          <w:b/>
          <w:color w:val="auto"/>
          <w:spacing w:val="6"/>
          <w:sz w:val="32"/>
          <w:szCs w:val="32"/>
          <w:highlight w:val="none"/>
        </w:rPr>
      </w:pPr>
    </w:p>
    <w:p w14:paraId="4C7219BF">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2899C38D">
      <w:pPr>
        <w:snapToGrid w:val="0"/>
        <w:spacing w:line="360" w:lineRule="auto"/>
        <w:ind w:firstLine="3666" w:firstLineChars="1100"/>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05B96AC3">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64DB793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2379273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5DD938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w:t>
      </w:r>
      <w:r>
        <w:rPr>
          <w:rFonts w:hint="eastAsia" w:ascii="宋体" w:hAnsi="宋体" w:cs="宋体"/>
          <w:color w:val="auto"/>
          <w:kern w:val="0"/>
          <w:sz w:val="24"/>
          <w:highlight w:val="none"/>
          <w:u w:val="single"/>
          <w:lang w:val="en-US" w:eastAsia="zh-CN"/>
        </w:rPr>
        <w:t>1</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07D2FEE1">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71B4F466">
      <w:pPr>
        <w:rPr>
          <w:color w:val="auto"/>
          <w:highlight w:val="none"/>
        </w:rPr>
      </w:pPr>
      <w:r>
        <w:rPr>
          <w:rFonts w:hint="eastAsia"/>
          <w:color w:val="auto"/>
          <w:highlight w:val="none"/>
          <w:lang w:val="zh-CN"/>
        </w:rPr>
        <w:t xml:space="preserve"> </w:t>
      </w:r>
    </w:p>
    <w:p w14:paraId="016E5A0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84CB072">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7ADCA651">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5B5E44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4127733D">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78F970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4838AE8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C5894D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A32BF1B">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EBF858C">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0BCA5E2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5DFC0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10E1F68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8EF209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4888F6C1">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投标人名称(电子签名)：</w:t>
      </w:r>
    </w:p>
    <w:p w14:paraId="6AB6757F">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04A0E144">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91CDDC2">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35BC2B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475270A">
      <w:pPr>
        <w:autoSpaceDE w:val="0"/>
        <w:autoSpaceDN w:val="0"/>
        <w:jc w:val="center"/>
        <w:rPr>
          <w:rFonts w:ascii="宋体" w:hAnsi="宋体" w:cs="宋体"/>
          <w:b/>
          <w:color w:val="auto"/>
          <w:spacing w:val="6"/>
          <w:sz w:val="32"/>
          <w:szCs w:val="32"/>
          <w:highlight w:val="none"/>
        </w:rPr>
      </w:pPr>
    </w:p>
    <w:p w14:paraId="514EAE6A">
      <w:pPr>
        <w:autoSpaceDE w:val="0"/>
        <w:autoSpaceDN w:val="0"/>
        <w:jc w:val="center"/>
        <w:rPr>
          <w:rFonts w:ascii="宋体" w:hAnsi="宋体" w:cs="宋体"/>
          <w:b/>
          <w:color w:val="auto"/>
          <w:spacing w:val="6"/>
          <w:sz w:val="32"/>
          <w:szCs w:val="32"/>
          <w:highlight w:val="none"/>
        </w:rPr>
      </w:pPr>
    </w:p>
    <w:p w14:paraId="01998547">
      <w:pPr>
        <w:autoSpaceDE w:val="0"/>
        <w:autoSpaceDN w:val="0"/>
        <w:jc w:val="center"/>
        <w:rPr>
          <w:rFonts w:ascii="宋体" w:hAnsi="宋体" w:cs="宋体"/>
          <w:b/>
          <w:color w:val="auto"/>
          <w:spacing w:val="6"/>
          <w:sz w:val="32"/>
          <w:szCs w:val="32"/>
          <w:highlight w:val="none"/>
        </w:rPr>
      </w:pPr>
    </w:p>
    <w:p w14:paraId="6536EBD0">
      <w:pPr>
        <w:autoSpaceDE w:val="0"/>
        <w:autoSpaceDN w:val="0"/>
        <w:jc w:val="center"/>
        <w:rPr>
          <w:rFonts w:ascii="宋体" w:hAnsi="宋体" w:cs="宋体"/>
          <w:b/>
          <w:color w:val="auto"/>
          <w:spacing w:val="6"/>
          <w:sz w:val="32"/>
          <w:szCs w:val="32"/>
          <w:highlight w:val="none"/>
        </w:rPr>
      </w:pPr>
    </w:p>
    <w:p w14:paraId="7C53141E">
      <w:pPr>
        <w:autoSpaceDE w:val="0"/>
        <w:autoSpaceDN w:val="0"/>
        <w:jc w:val="center"/>
        <w:rPr>
          <w:rFonts w:ascii="宋体" w:hAnsi="宋体" w:cs="宋体"/>
          <w:b/>
          <w:color w:val="auto"/>
          <w:spacing w:val="6"/>
          <w:sz w:val="32"/>
          <w:szCs w:val="32"/>
          <w:highlight w:val="none"/>
        </w:rPr>
      </w:pPr>
    </w:p>
    <w:p w14:paraId="3FFE97FB">
      <w:pPr>
        <w:autoSpaceDE w:val="0"/>
        <w:autoSpaceDN w:val="0"/>
        <w:jc w:val="center"/>
        <w:rPr>
          <w:rFonts w:ascii="宋体" w:hAnsi="宋体" w:cs="宋体"/>
          <w:b/>
          <w:color w:val="auto"/>
          <w:spacing w:val="6"/>
          <w:sz w:val="32"/>
          <w:szCs w:val="32"/>
          <w:highlight w:val="none"/>
        </w:rPr>
      </w:pPr>
    </w:p>
    <w:p w14:paraId="415D182E">
      <w:pPr>
        <w:autoSpaceDE w:val="0"/>
        <w:autoSpaceDN w:val="0"/>
        <w:jc w:val="center"/>
        <w:rPr>
          <w:rFonts w:ascii="宋体" w:hAnsi="宋体" w:cs="宋体"/>
          <w:b/>
          <w:color w:val="auto"/>
          <w:spacing w:val="6"/>
          <w:sz w:val="32"/>
          <w:szCs w:val="32"/>
          <w:highlight w:val="none"/>
        </w:rPr>
      </w:pPr>
    </w:p>
    <w:p w14:paraId="38A242CC">
      <w:pPr>
        <w:autoSpaceDE w:val="0"/>
        <w:autoSpaceDN w:val="0"/>
        <w:jc w:val="center"/>
        <w:rPr>
          <w:rFonts w:ascii="宋体" w:hAnsi="宋体" w:cs="宋体"/>
          <w:b/>
          <w:color w:val="auto"/>
          <w:spacing w:val="6"/>
          <w:sz w:val="32"/>
          <w:szCs w:val="32"/>
          <w:highlight w:val="none"/>
        </w:rPr>
      </w:pPr>
    </w:p>
    <w:p w14:paraId="59742862">
      <w:pPr>
        <w:autoSpaceDE w:val="0"/>
        <w:autoSpaceDN w:val="0"/>
        <w:jc w:val="center"/>
        <w:rPr>
          <w:rFonts w:ascii="宋体" w:hAnsi="宋体" w:cs="宋体"/>
          <w:b/>
          <w:color w:val="auto"/>
          <w:spacing w:val="6"/>
          <w:sz w:val="32"/>
          <w:szCs w:val="32"/>
          <w:highlight w:val="none"/>
        </w:rPr>
      </w:pPr>
    </w:p>
    <w:p w14:paraId="49DCEA99">
      <w:pPr>
        <w:autoSpaceDE w:val="0"/>
        <w:autoSpaceDN w:val="0"/>
        <w:jc w:val="center"/>
        <w:rPr>
          <w:rFonts w:ascii="宋体" w:hAnsi="宋体" w:cs="宋体"/>
          <w:b/>
          <w:color w:val="auto"/>
          <w:spacing w:val="6"/>
          <w:sz w:val="32"/>
          <w:szCs w:val="32"/>
          <w:highlight w:val="none"/>
        </w:rPr>
      </w:pPr>
    </w:p>
    <w:p w14:paraId="33A613E3">
      <w:pPr>
        <w:autoSpaceDE w:val="0"/>
        <w:autoSpaceDN w:val="0"/>
        <w:jc w:val="center"/>
        <w:rPr>
          <w:rFonts w:ascii="宋体" w:hAnsi="宋体" w:cs="宋体"/>
          <w:b/>
          <w:color w:val="auto"/>
          <w:spacing w:val="6"/>
          <w:sz w:val="32"/>
          <w:szCs w:val="32"/>
          <w:highlight w:val="none"/>
        </w:rPr>
      </w:pPr>
    </w:p>
    <w:p w14:paraId="6B2B8B65">
      <w:pPr>
        <w:autoSpaceDE w:val="0"/>
        <w:autoSpaceDN w:val="0"/>
        <w:jc w:val="center"/>
        <w:rPr>
          <w:rFonts w:ascii="宋体" w:hAnsi="宋体" w:cs="宋体"/>
          <w:b/>
          <w:color w:val="auto"/>
          <w:spacing w:val="6"/>
          <w:sz w:val="32"/>
          <w:szCs w:val="32"/>
          <w:highlight w:val="none"/>
        </w:rPr>
      </w:pPr>
    </w:p>
    <w:p w14:paraId="1B4D13F2">
      <w:pPr>
        <w:autoSpaceDE w:val="0"/>
        <w:autoSpaceDN w:val="0"/>
        <w:jc w:val="center"/>
        <w:rPr>
          <w:rFonts w:ascii="宋体" w:hAnsi="宋体" w:cs="宋体"/>
          <w:b/>
          <w:color w:val="auto"/>
          <w:spacing w:val="6"/>
          <w:sz w:val="32"/>
          <w:szCs w:val="32"/>
          <w:highlight w:val="none"/>
        </w:rPr>
      </w:pPr>
    </w:p>
    <w:p w14:paraId="14DEEDC7">
      <w:pPr>
        <w:autoSpaceDE w:val="0"/>
        <w:autoSpaceDN w:val="0"/>
        <w:jc w:val="center"/>
        <w:rPr>
          <w:rFonts w:ascii="宋体" w:hAnsi="宋体" w:cs="宋体"/>
          <w:b/>
          <w:color w:val="auto"/>
          <w:spacing w:val="6"/>
          <w:sz w:val="32"/>
          <w:szCs w:val="32"/>
          <w:highlight w:val="none"/>
        </w:rPr>
      </w:pPr>
    </w:p>
    <w:p w14:paraId="672B3E30">
      <w:pPr>
        <w:autoSpaceDE w:val="0"/>
        <w:autoSpaceDN w:val="0"/>
        <w:jc w:val="center"/>
        <w:rPr>
          <w:rFonts w:ascii="宋体" w:hAnsi="宋体" w:cs="宋体"/>
          <w:b/>
          <w:color w:val="auto"/>
          <w:spacing w:val="6"/>
          <w:sz w:val="32"/>
          <w:szCs w:val="32"/>
          <w:highlight w:val="none"/>
        </w:rPr>
      </w:pPr>
    </w:p>
    <w:p w14:paraId="5EE7FF8C">
      <w:pPr>
        <w:autoSpaceDE w:val="0"/>
        <w:autoSpaceDN w:val="0"/>
        <w:jc w:val="center"/>
        <w:rPr>
          <w:rFonts w:ascii="宋体" w:hAnsi="宋体" w:cs="宋体"/>
          <w:b/>
          <w:color w:val="auto"/>
          <w:spacing w:val="6"/>
          <w:sz w:val="32"/>
          <w:szCs w:val="32"/>
          <w:highlight w:val="none"/>
        </w:rPr>
      </w:pPr>
    </w:p>
    <w:p w14:paraId="026231FD">
      <w:pPr>
        <w:autoSpaceDE w:val="0"/>
        <w:autoSpaceDN w:val="0"/>
        <w:jc w:val="center"/>
        <w:rPr>
          <w:rFonts w:ascii="宋体" w:hAnsi="宋体" w:cs="宋体"/>
          <w:b/>
          <w:color w:val="auto"/>
          <w:spacing w:val="6"/>
          <w:sz w:val="32"/>
          <w:szCs w:val="32"/>
          <w:highlight w:val="none"/>
        </w:rPr>
      </w:pPr>
    </w:p>
    <w:p w14:paraId="21AE3E96">
      <w:pPr>
        <w:autoSpaceDE w:val="0"/>
        <w:autoSpaceDN w:val="0"/>
        <w:jc w:val="center"/>
        <w:rPr>
          <w:rFonts w:ascii="宋体" w:hAnsi="宋体" w:cs="宋体"/>
          <w:b/>
          <w:color w:val="auto"/>
          <w:spacing w:val="6"/>
          <w:sz w:val="32"/>
          <w:szCs w:val="32"/>
          <w:highlight w:val="none"/>
        </w:rPr>
      </w:pPr>
    </w:p>
    <w:p w14:paraId="08386B43">
      <w:pPr>
        <w:autoSpaceDE w:val="0"/>
        <w:autoSpaceDN w:val="0"/>
        <w:jc w:val="center"/>
        <w:rPr>
          <w:rFonts w:ascii="宋体" w:hAnsi="宋体" w:cs="宋体"/>
          <w:b/>
          <w:color w:val="auto"/>
          <w:spacing w:val="6"/>
          <w:sz w:val="32"/>
          <w:szCs w:val="32"/>
          <w:highlight w:val="none"/>
        </w:rPr>
      </w:pPr>
    </w:p>
    <w:p w14:paraId="71109417">
      <w:pPr>
        <w:autoSpaceDE w:val="0"/>
        <w:autoSpaceDN w:val="0"/>
        <w:jc w:val="center"/>
        <w:rPr>
          <w:rFonts w:ascii="宋体" w:hAnsi="宋体" w:cs="宋体"/>
          <w:b/>
          <w:color w:val="auto"/>
          <w:spacing w:val="6"/>
          <w:sz w:val="32"/>
          <w:szCs w:val="32"/>
          <w:highlight w:val="none"/>
        </w:rPr>
      </w:pPr>
    </w:p>
    <w:p w14:paraId="14C74330">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2F422517">
      <w:pPr>
        <w:spacing w:line="360" w:lineRule="auto"/>
        <w:jc w:val="left"/>
        <w:outlineLvl w:val="0"/>
        <w:rPr>
          <w:rFonts w:ascii="宋体" w:hAnsi="宋体" w:cs="宋体"/>
          <w:b/>
          <w:color w:val="auto"/>
          <w:sz w:val="36"/>
          <w:szCs w:val="20"/>
          <w:highlight w:val="none"/>
        </w:rPr>
      </w:pPr>
      <w:r>
        <w:rPr>
          <w:rFonts w:hint="eastAsia" w:ascii="宋体" w:hAnsi="宋体" w:cs="宋体"/>
          <w:b/>
          <w:color w:val="auto"/>
          <w:sz w:val="36"/>
          <w:szCs w:val="20"/>
          <w:highlight w:val="none"/>
        </w:rPr>
        <w:t>附件</w:t>
      </w:r>
      <w:r>
        <w:rPr>
          <w:rFonts w:ascii="宋体" w:hAnsi="宋体" w:cs="宋体"/>
          <w:b/>
          <w:color w:val="auto"/>
          <w:sz w:val="36"/>
          <w:szCs w:val="20"/>
          <w:highlight w:val="none"/>
        </w:rPr>
        <w:t>7</w:t>
      </w:r>
      <w:r>
        <w:rPr>
          <w:rFonts w:hint="eastAsia" w:ascii="宋体" w:hAnsi="宋体" w:cs="宋体"/>
          <w:b/>
          <w:color w:val="auto"/>
          <w:sz w:val="36"/>
          <w:szCs w:val="20"/>
          <w:highlight w:val="none"/>
        </w:rPr>
        <w:t>：中小企业声明函</w:t>
      </w:r>
    </w:p>
    <w:p w14:paraId="1751F881">
      <w:pPr>
        <w:spacing w:line="360" w:lineRule="auto"/>
        <w:jc w:val="center"/>
        <w:rPr>
          <w:rFonts w:ascii="宋体" w:hAnsi="宋体" w:cs="宋体"/>
          <w:color w:val="auto"/>
          <w:sz w:val="24"/>
          <w:highlight w:val="none"/>
          <w:u w:val="single"/>
        </w:rPr>
      </w:pPr>
    </w:p>
    <w:p w14:paraId="21316E0C">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589D175B">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杭州市人力资源和社会保障政务服务中心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2025-2026年度杭州市社会保险信息系统升级维护项目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采购活动，服务全部由符合政策要求的中小企业承接。相关企业（含联合体中的中小企业、签订分包意向协议的中小企业）的具体情况如下：</w:t>
      </w:r>
    </w:p>
    <w:p w14:paraId="3AB64BF5">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（中型企业、小型企业、微型企业） </w:t>
      </w:r>
      <w:r>
        <w:rPr>
          <w:rFonts w:hint="eastAsia" w:ascii="宋体" w:hAnsi="宋体" w:cs="宋体"/>
          <w:color w:val="auto"/>
          <w:sz w:val="24"/>
          <w:highlight w:val="none"/>
        </w:rPr>
        <w:t>；</w:t>
      </w:r>
    </w:p>
    <w:p w14:paraId="6BEE59EA">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（中型企业、小型企业、微型企业） </w:t>
      </w:r>
      <w:r>
        <w:rPr>
          <w:rFonts w:hint="eastAsia" w:ascii="宋体" w:hAnsi="宋体" w:cs="宋体"/>
          <w:color w:val="auto"/>
          <w:sz w:val="24"/>
          <w:highlight w:val="none"/>
        </w:rPr>
        <w:t>；</w:t>
      </w:r>
    </w:p>
    <w:p w14:paraId="4D714C72">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29997943">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B5444E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63105E23">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000A7528">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70292A06">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①</w:t>
      </w:r>
      <w:r>
        <w:rPr>
          <w:rFonts w:hint="eastAsia" w:ascii="宋体" w:hAnsi="宋体" w:eastAsia="宋体" w:cs="宋体"/>
          <w:color w:val="auto"/>
          <w:sz w:val="24"/>
          <w:highlight w:val="none"/>
        </w:rPr>
        <w:t>从业人员、营业收入、资产总额填报上一年度数据，无上一年度数据的新成立企业可不填报</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ksdb"/>
    <w:panose1 w:val="020B0502020202020204"/>
    <w:charset w:val="00"/>
    <w:family w:val="swiss"/>
    <w:pitch w:val="default"/>
    <w:sig w:usb0="00000000" w:usb1="00000000" w:usb2="00000000" w:usb3="00000000" w:csb0="2000009F" w:csb1="DFD70000"/>
  </w:font>
  <w:font w:name="ksdb">
    <w:panose1 w:val="02000500000000000000"/>
    <w:charset w:val="00"/>
    <w:family w:val="auto"/>
    <w:pitch w:val="default"/>
    <w:sig w:usb0="00000001"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PMingLiU-ExtB"/>
    <w:panose1 w:val="02020503050405090304"/>
    <w:charset w:val="00"/>
    <w:family w:val="modern"/>
    <w:pitch w:val="default"/>
    <w:sig w:usb0="00000000" w:usb1="00000000" w:usb2="00000001" w:usb3="00000000" w:csb0="400001BF" w:csb1="DFF7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8A3E2">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69890">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8B69890">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98B62">
    <w:pPr>
      <w:pStyle w:val="41"/>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FB749">
                          <w:pPr>
                            <w:pStyle w:val="4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73FB749">
                    <w:pPr>
                      <w:pStyle w:val="4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4B73AFA4">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AE6F8">
    <w:pPr>
      <w:pStyle w:val="41"/>
      <w:jc w:val="center"/>
      <w:rPr>
        <w:rFonts w:ascii="仿宋_GB2312" w:eastAsia="仿宋_GB2312"/>
        <w:szCs w:val="24"/>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F3CF6">
                          <w:pPr>
                            <w:pStyle w:val="4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47F3CF6">
                    <w:pPr>
                      <w:pStyle w:val="4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132CE">
    <w:pPr>
      <w:pStyle w:val="41"/>
      <w:framePr w:wrap="around" w:vAnchor="text" w:hAnchor="margin" w:xAlign="right" w:y="1"/>
      <w:rPr>
        <w:rStyle w:val="73"/>
      </w:rPr>
    </w:pPr>
    <w:r>
      <w:fldChar w:fldCharType="begin"/>
    </w:r>
    <w:r>
      <w:rPr>
        <w:rStyle w:val="73"/>
      </w:rPr>
      <w:instrText xml:space="preserve">PAGE  </w:instrText>
    </w:r>
    <w:r>
      <w:fldChar w:fldCharType="end"/>
    </w:r>
  </w:p>
  <w:p w14:paraId="3FB01747">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28F1E">
    <w:pPr>
      <w:pStyle w:val="41"/>
      <w:jc w:val="center"/>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B78D2">
                          <w:pPr>
                            <w:pStyle w:val="4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72B78D2">
                    <w:pPr>
                      <w:pStyle w:val="4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717F3">
    <w:pPr>
      <w:pStyle w:val="41"/>
      <w:framePr w:wrap="around" w:vAnchor="text" w:hAnchor="margin" w:xAlign="right" w:y="1"/>
      <w:rPr>
        <w:rStyle w:val="73"/>
      </w:rPr>
    </w:pPr>
    <w:r>
      <w:fldChar w:fldCharType="begin"/>
    </w:r>
    <w:r>
      <w:rPr>
        <w:rStyle w:val="73"/>
      </w:rPr>
      <w:instrText xml:space="preserve">PAGE  </w:instrText>
    </w:r>
    <w:r>
      <w:fldChar w:fldCharType="end"/>
    </w:r>
  </w:p>
  <w:p w14:paraId="44E90318">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B1141">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29F99">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9B29F99">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8B262">
    <w:pPr>
      <w:pStyle w:val="4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935AC8">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9935AC8">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47708">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E8FE3">
                          <w:pPr>
                            <w:pStyle w:val="4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01E8FE3">
                    <w:pPr>
                      <w:pStyle w:val="4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3320C58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81408">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9779E">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4D9779E">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568A816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7617F">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8E742">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0B8E742">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175E6B4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6198F">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9A9E0">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859A9E0">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7509A3D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4ABE2">
    <w:pPr>
      <w:pStyle w:val="41"/>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306CA">
                          <w:pPr>
                            <w:pStyle w:val="4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55306CA">
                    <w:pPr>
                      <w:pStyle w:val="4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163DDC5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41714">
    <w:pPr>
      <w:pStyle w:val="42"/>
      <w:pBdr>
        <w:bottom w:val="single" w:color="auto" w:sz="6" w:space="4"/>
      </w:pBdr>
      <w:jc w:val="right"/>
    </w:pPr>
    <w:r>
      <w:t></w:t>
    </w:r>
    <w:r>
      <w:rPr>
        <w:rFonts w:hint="eastAsia"/>
      </w:rPr>
      <w:t xml:space="preserve">             </w:t>
    </w:r>
    <w:r>
      <w:t>杭州市政府采购公开招标文件</w:t>
    </w:r>
  </w:p>
  <w:p w14:paraId="12300EAB">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65871">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1DF9E">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0DB2D">
    <w:pPr>
      <w:pStyle w:val="42"/>
      <w:rPr>
        <w:rFonts w:ascii="仿宋_GB2312" w:eastAsia="仿宋_GB2312"/>
        <w:b/>
        <w:i/>
        <w:u w:val="single"/>
      </w:rPr>
    </w:pPr>
    <w:r>
      <w:t></w:t>
    </w:r>
    <w:r>
      <w:rPr>
        <w:rFonts w:hint="eastAsia"/>
      </w:rPr>
      <w:t xml:space="preserve">                                                  </w:t>
    </w:r>
    <w:r>
      <w:t xml:space="preserve">             杭州市政府采购公开招标文件</w:t>
    </w:r>
  </w:p>
  <w:p w14:paraId="00702D5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48812">
    <w:pPr>
      <w:pStyle w:val="42"/>
    </w:pPr>
    <w:r>
      <w:t></w:t>
    </w:r>
    <w:r>
      <w:rPr>
        <w:rFonts w:hint="eastAsia"/>
      </w:rPr>
      <w:t xml:space="preserve">         </w:t>
    </w:r>
  </w:p>
  <w:p w14:paraId="6850EF4F">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50C9B">
    <w:pPr>
      <w:pStyle w:val="42"/>
      <w:rPr>
        <w:rFonts w:ascii="仿宋_GB2312" w:eastAsia="仿宋_GB2312"/>
        <w:b/>
        <w:i/>
        <w:u w:val="single"/>
      </w:rPr>
    </w:pPr>
    <w:r>
      <w:t></w:t>
    </w:r>
    <w:r>
      <w:rPr>
        <w:rFonts w:hint="eastAsia"/>
      </w:rPr>
      <w:t xml:space="preserve">                                                  </w:t>
    </w:r>
    <w:r>
      <w:t>杭州市政府采购公开招标文件</w:t>
    </w:r>
  </w:p>
  <w:p w14:paraId="647F9BE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87B0D">
    <w:pPr>
      <w:pStyle w:val="42"/>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D5747">
    <w:pPr>
      <w:pStyle w:val="42"/>
      <w:jc w:val="right"/>
      <w:rPr>
        <w:rFonts w:ascii="仿宋_GB2312" w:eastAsia="仿宋_GB2312"/>
        <w:b/>
        <w:i/>
        <w:u w:val="single"/>
      </w:rPr>
    </w:pPr>
    <w:r>
      <w:rPr>
        <w:rFonts w:hint="eastAsia"/>
      </w:rPr>
      <w:t xml:space="preserve">                                  </w:t>
    </w:r>
    <w:r>
      <w:t>杭州市政府采购公开招标文件</w:t>
    </w:r>
  </w:p>
  <w:p w14:paraId="6F800C91">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FC2F">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55E60">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90E1F"/>
    <w:multiLevelType w:val="singleLevel"/>
    <w:tmpl w:val="A3490E1F"/>
    <w:lvl w:ilvl="0" w:tentative="0">
      <w:start w:val="1"/>
      <w:numFmt w:val="decimal"/>
      <w:suff w:val="nothing"/>
      <w:lvlText w:val="（%1）"/>
      <w:lvlJc w:val="left"/>
    </w:lvl>
  </w:abstractNum>
  <w:abstractNum w:abstractNumId="1">
    <w:nsid w:val="E4832D76"/>
    <w:multiLevelType w:val="singleLevel"/>
    <w:tmpl w:val="E4832D76"/>
    <w:lvl w:ilvl="0" w:tentative="0">
      <w:start w:val="6"/>
      <w:numFmt w:val="chineseCounting"/>
      <w:suff w:val="nothing"/>
      <w:lvlText w:val="%1、"/>
      <w:lvlJc w:val="left"/>
      <w:rPr>
        <w:rFonts w:hint="eastAsia"/>
      </w:rPr>
    </w:lvl>
  </w:abstractNum>
  <w:abstractNum w:abstractNumId="2">
    <w:nsid w:val="F67C66C0"/>
    <w:multiLevelType w:val="singleLevel"/>
    <w:tmpl w:val="F67C66C0"/>
    <w:lvl w:ilvl="0" w:tentative="0">
      <w:start w:val="1"/>
      <w:numFmt w:val="decimal"/>
      <w:lvlText w:val="(%1)"/>
      <w:lvlJc w:val="left"/>
      <w:pPr>
        <w:ind w:left="425" w:hanging="425"/>
      </w:pPr>
      <w:rPr>
        <w:rFonts w:hint="default"/>
      </w:rPr>
    </w:lvl>
  </w:abstractNum>
  <w:abstractNum w:abstractNumId="3">
    <w:nsid w:val="F9D153B4"/>
    <w:multiLevelType w:val="singleLevel"/>
    <w:tmpl w:val="F9D153B4"/>
    <w:lvl w:ilvl="0" w:tentative="0">
      <w:start w:val="1"/>
      <w:numFmt w:val="decimal"/>
      <w:lvlText w:val="(%1)"/>
      <w:lvlJc w:val="left"/>
      <w:pPr>
        <w:ind w:left="425" w:hanging="425"/>
      </w:pPr>
      <w:rPr>
        <w:rFonts w:hint="default"/>
      </w:rPr>
    </w:lvl>
  </w:abstractNum>
  <w:abstractNum w:abstractNumId="4">
    <w:nsid w:val="30D279FA"/>
    <w:multiLevelType w:val="multilevel"/>
    <w:tmpl w:val="30D279FA"/>
    <w:lvl w:ilvl="0" w:tentative="0">
      <w:start w:val="1"/>
      <w:numFmt w:val="chineseCounting"/>
      <w:suff w:val="nothing"/>
      <w:lvlText w:val="%1、"/>
      <w:lvlJc w:val="left"/>
      <w:pPr>
        <w:tabs>
          <w:tab w:val="left" w:pos="426"/>
        </w:tabs>
        <w:ind w:left="426" w:firstLine="0"/>
      </w:pPr>
      <w:rPr>
        <w:rFonts w:hint="eastAsia" w:ascii="Times New Roman" w:hAnsi="Times New Roman" w:eastAsia="黑体"/>
      </w:rPr>
    </w:lvl>
    <w:lvl w:ilvl="1" w:tentative="0">
      <w:start w:val="1"/>
      <w:numFmt w:val="chineseCounting"/>
      <w:pStyle w:val="977"/>
      <w:suff w:val="nothing"/>
      <w:lvlText w:val="（%2）"/>
      <w:lvlJc w:val="left"/>
      <w:pPr>
        <w:tabs>
          <w:tab w:val="left" w:pos="0"/>
        </w:tabs>
        <w:ind w:left="0" w:firstLine="0"/>
      </w:pPr>
      <w:rPr>
        <w:rFonts w:hint="eastAsia" w:ascii="宋体" w:hAnsi="宋体" w:eastAsia="宋体" w:cs="宋体"/>
        <w:sz w:val="24"/>
        <w:szCs w:val="24"/>
      </w:rPr>
    </w:lvl>
    <w:lvl w:ilvl="2" w:tentative="0">
      <w:start w:val="1"/>
      <w:numFmt w:val="decimal"/>
      <w:pStyle w:val="978"/>
      <w:suff w:val="nothing"/>
      <w:lvlText w:val="%3．"/>
      <w:lvlJc w:val="left"/>
      <w:pPr>
        <w:ind w:left="0" w:firstLine="400"/>
      </w:pPr>
      <w:rPr>
        <w:rFonts w:hint="eastAsia" w:ascii="Times New Roman" w:hAnsi="Times New Roman" w:eastAsia="仿宋_GB2312" w:cs="宋体"/>
      </w:rPr>
    </w:lvl>
    <w:lvl w:ilvl="3" w:tentative="0">
      <w:start w:val="1"/>
      <w:numFmt w:val="decimal"/>
      <w:suff w:val="nothing"/>
      <w:lvlText w:val="（%4）"/>
      <w:lvlJc w:val="left"/>
      <w:pPr>
        <w:ind w:left="-402" w:firstLine="402"/>
      </w:pPr>
      <w:rPr>
        <w:rFonts w:hint="eastAsia" w:ascii="宋体" w:hAnsi="宋体" w:eastAsia="宋体" w:cs="宋体"/>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41892D21"/>
    <w:multiLevelType w:val="singleLevel"/>
    <w:tmpl w:val="41892D21"/>
    <w:lvl w:ilvl="0" w:tentative="0">
      <w:start w:val="1"/>
      <w:numFmt w:val="decimal"/>
      <w:suff w:val="nothing"/>
      <w:lvlText w:val="（%1）"/>
      <w:lvlJc w:val="left"/>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lZWJkNjljNjI1ZDU2N2U1MTIyZmM3MGRmZWNkMDkifQ=="/>
    <w:docVar w:name="KSO_WPS_MARK_KEY" w:val="d31ead0a-d640-4d46-b3ec-42700cd8c190"/>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050B"/>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6C6C"/>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453A14"/>
    <w:rsid w:val="016B5B45"/>
    <w:rsid w:val="019F7441"/>
    <w:rsid w:val="01B37585"/>
    <w:rsid w:val="01D55165"/>
    <w:rsid w:val="01DF6BF8"/>
    <w:rsid w:val="01EC2C57"/>
    <w:rsid w:val="025F0711"/>
    <w:rsid w:val="026B2E25"/>
    <w:rsid w:val="027A708C"/>
    <w:rsid w:val="027D2D3A"/>
    <w:rsid w:val="02824D4D"/>
    <w:rsid w:val="02DC4B10"/>
    <w:rsid w:val="02DD76CE"/>
    <w:rsid w:val="02F36323"/>
    <w:rsid w:val="02F5619C"/>
    <w:rsid w:val="0326446A"/>
    <w:rsid w:val="032D5555"/>
    <w:rsid w:val="036634D2"/>
    <w:rsid w:val="03DD35E4"/>
    <w:rsid w:val="04076900"/>
    <w:rsid w:val="041A5A3B"/>
    <w:rsid w:val="041B280B"/>
    <w:rsid w:val="042311BA"/>
    <w:rsid w:val="042B157A"/>
    <w:rsid w:val="04333FF8"/>
    <w:rsid w:val="048F763B"/>
    <w:rsid w:val="049F330E"/>
    <w:rsid w:val="04AA775C"/>
    <w:rsid w:val="04AF1889"/>
    <w:rsid w:val="04F66F48"/>
    <w:rsid w:val="05251E14"/>
    <w:rsid w:val="05A16594"/>
    <w:rsid w:val="05A7762D"/>
    <w:rsid w:val="05EA704F"/>
    <w:rsid w:val="060E5941"/>
    <w:rsid w:val="06110FAF"/>
    <w:rsid w:val="06493CA7"/>
    <w:rsid w:val="065A6178"/>
    <w:rsid w:val="066F1CF3"/>
    <w:rsid w:val="06930BB8"/>
    <w:rsid w:val="07245D42"/>
    <w:rsid w:val="07264C62"/>
    <w:rsid w:val="0779354C"/>
    <w:rsid w:val="07BC7320"/>
    <w:rsid w:val="08061376"/>
    <w:rsid w:val="083F57EF"/>
    <w:rsid w:val="08452D77"/>
    <w:rsid w:val="086401F8"/>
    <w:rsid w:val="08751CAA"/>
    <w:rsid w:val="0878647D"/>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B1FCF"/>
    <w:rsid w:val="0A3E7710"/>
    <w:rsid w:val="0A4E70E3"/>
    <w:rsid w:val="0A5B7E63"/>
    <w:rsid w:val="0A7D300B"/>
    <w:rsid w:val="0AA374A5"/>
    <w:rsid w:val="0AAB7649"/>
    <w:rsid w:val="0ABC5606"/>
    <w:rsid w:val="0B30404E"/>
    <w:rsid w:val="0B4C6C14"/>
    <w:rsid w:val="0B547599"/>
    <w:rsid w:val="0B631A88"/>
    <w:rsid w:val="0B683D45"/>
    <w:rsid w:val="0B7F3F11"/>
    <w:rsid w:val="0B884417"/>
    <w:rsid w:val="0BF6188C"/>
    <w:rsid w:val="0BF73C91"/>
    <w:rsid w:val="0C170175"/>
    <w:rsid w:val="0C293A99"/>
    <w:rsid w:val="0C571A41"/>
    <w:rsid w:val="0C5C1171"/>
    <w:rsid w:val="0C5E1CBC"/>
    <w:rsid w:val="0C615B50"/>
    <w:rsid w:val="0C7B653C"/>
    <w:rsid w:val="0C8445DA"/>
    <w:rsid w:val="0C87121B"/>
    <w:rsid w:val="0CC007F7"/>
    <w:rsid w:val="0CC617AC"/>
    <w:rsid w:val="0CE618DF"/>
    <w:rsid w:val="0CE67923"/>
    <w:rsid w:val="0CFE707A"/>
    <w:rsid w:val="0D063BDA"/>
    <w:rsid w:val="0D08375F"/>
    <w:rsid w:val="0D184CFB"/>
    <w:rsid w:val="0D4A7419"/>
    <w:rsid w:val="0D827401"/>
    <w:rsid w:val="0D84094E"/>
    <w:rsid w:val="0D8A00E9"/>
    <w:rsid w:val="0D8D589E"/>
    <w:rsid w:val="0DA01C73"/>
    <w:rsid w:val="0DD63300"/>
    <w:rsid w:val="0DF50604"/>
    <w:rsid w:val="0DF702FE"/>
    <w:rsid w:val="0E060E51"/>
    <w:rsid w:val="0E1C3D48"/>
    <w:rsid w:val="0E5604B2"/>
    <w:rsid w:val="0E6A0DFE"/>
    <w:rsid w:val="0E6D5D79"/>
    <w:rsid w:val="0E864A4A"/>
    <w:rsid w:val="0E9D0089"/>
    <w:rsid w:val="0EB803EE"/>
    <w:rsid w:val="0EBC2E48"/>
    <w:rsid w:val="0EF94D4B"/>
    <w:rsid w:val="0F24110D"/>
    <w:rsid w:val="0F4958DC"/>
    <w:rsid w:val="0F515DF7"/>
    <w:rsid w:val="0F596BA8"/>
    <w:rsid w:val="0F6248D2"/>
    <w:rsid w:val="0F693536"/>
    <w:rsid w:val="0F7B0511"/>
    <w:rsid w:val="0F7B76D9"/>
    <w:rsid w:val="0F816ACD"/>
    <w:rsid w:val="0F9832DB"/>
    <w:rsid w:val="0FBF3FD2"/>
    <w:rsid w:val="0FBF7FF3"/>
    <w:rsid w:val="0FF572A0"/>
    <w:rsid w:val="10646583"/>
    <w:rsid w:val="1065381B"/>
    <w:rsid w:val="107D4B15"/>
    <w:rsid w:val="108A3C80"/>
    <w:rsid w:val="10C26171"/>
    <w:rsid w:val="10C75E85"/>
    <w:rsid w:val="10F33360"/>
    <w:rsid w:val="10FC16EA"/>
    <w:rsid w:val="110F1D40"/>
    <w:rsid w:val="11130FE3"/>
    <w:rsid w:val="11266F33"/>
    <w:rsid w:val="118963A1"/>
    <w:rsid w:val="11C24C0D"/>
    <w:rsid w:val="11C6522A"/>
    <w:rsid w:val="11E104CC"/>
    <w:rsid w:val="11E20309"/>
    <w:rsid w:val="11F65B6F"/>
    <w:rsid w:val="11FB49FD"/>
    <w:rsid w:val="12255233"/>
    <w:rsid w:val="12530213"/>
    <w:rsid w:val="127723A9"/>
    <w:rsid w:val="12862074"/>
    <w:rsid w:val="12883966"/>
    <w:rsid w:val="129E45B4"/>
    <w:rsid w:val="12C25F6E"/>
    <w:rsid w:val="12D81596"/>
    <w:rsid w:val="13072A44"/>
    <w:rsid w:val="13550045"/>
    <w:rsid w:val="135F4BE2"/>
    <w:rsid w:val="139B1A0A"/>
    <w:rsid w:val="139D25C7"/>
    <w:rsid w:val="13BF3CE4"/>
    <w:rsid w:val="13CE750E"/>
    <w:rsid w:val="141008D8"/>
    <w:rsid w:val="14125FE6"/>
    <w:rsid w:val="1450733C"/>
    <w:rsid w:val="145804E7"/>
    <w:rsid w:val="146D271E"/>
    <w:rsid w:val="14982588"/>
    <w:rsid w:val="149A5AD9"/>
    <w:rsid w:val="14A7619D"/>
    <w:rsid w:val="14F33AD1"/>
    <w:rsid w:val="150536C3"/>
    <w:rsid w:val="150C1963"/>
    <w:rsid w:val="151447A0"/>
    <w:rsid w:val="15196AB7"/>
    <w:rsid w:val="154A6454"/>
    <w:rsid w:val="15762120"/>
    <w:rsid w:val="162437A1"/>
    <w:rsid w:val="162D45A9"/>
    <w:rsid w:val="16A8729C"/>
    <w:rsid w:val="16B33777"/>
    <w:rsid w:val="16BC70A7"/>
    <w:rsid w:val="16C6339E"/>
    <w:rsid w:val="172F2D79"/>
    <w:rsid w:val="17557BEF"/>
    <w:rsid w:val="1772502D"/>
    <w:rsid w:val="17C442D3"/>
    <w:rsid w:val="17D349C1"/>
    <w:rsid w:val="18057602"/>
    <w:rsid w:val="1830729E"/>
    <w:rsid w:val="1870062C"/>
    <w:rsid w:val="187D363C"/>
    <w:rsid w:val="18817102"/>
    <w:rsid w:val="18830A15"/>
    <w:rsid w:val="18852B28"/>
    <w:rsid w:val="188B5321"/>
    <w:rsid w:val="18905961"/>
    <w:rsid w:val="18A0712E"/>
    <w:rsid w:val="19632E20"/>
    <w:rsid w:val="197902A7"/>
    <w:rsid w:val="19932372"/>
    <w:rsid w:val="199B1FCC"/>
    <w:rsid w:val="19A20DD5"/>
    <w:rsid w:val="19AE03F1"/>
    <w:rsid w:val="19CF7EC7"/>
    <w:rsid w:val="1A071A03"/>
    <w:rsid w:val="1A1F16AE"/>
    <w:rsid w:val="1A3B5C77"/>
    <w:rsid w:val="1A542B04"/>
    <w:rsid w:val="1A984BAD"/>
    <w:rsid w:val="1AB8220E"/>
    <w:rsid w:val="1AE4166C"/>
    <w:rsid w:val="1AF06CFB"/>
    <w:rsid w:val="1AF11B8D"/>
    <w:rsid w:val="1B11359C"/>
    <w:rsid w:val="1B191602"/>
    <w:rsid w:val="1B2A271F"/>
    <w:rsid w:val="1B530544"/>
    <w:rsid w:val="1B713184"/>
    <w:rsid w:val="1BA209CF"/>
    <w:rsid w:val="1BB4777D"/>
    <w:rsid w:val="1BB55DF0"/>
    <w:rsid w:val="1BD75AB8"/>
    <w:rsid w:val="1C0459C2"/>
    <w:rsid w:val="1C1B3B4A"/>
    <w:rsid w:val="1C4F709D"/>
    <w:rsid w:val="1C81725D"/>
    <w:rsid w:val="1C88086E"/>
    <w:rsid w:val="1D266CE1"/>
    <w:rsid w:val="1D3963AF"/>
    <w:rsid w:val="1D6A673C"/>
    <w:rsid w:val="1D7E0F41"/>
    <w:rsid w:val="1D9247AE"/>
    <w:rsid w:val="1DB567EC"/>
    <w:rsid w:val="1DDB0648"/>
    <w:rsid w:val="1DF51A98"/>
    <w:rsid w:val="1E3D060F"/>
    <w:rsid w:val="1E3F7D2E"/>
    <w:rsid w:val="1E4134E4"/>
    <w:rsid w:val="1E5062B3"/>
    <w:rsid w:val="1E523514"/>
    <w:rsid w:val="1E714A66"/>
    <w:rsid w:val="1E802593"/>
    <w:rsid w:val="1E8B6156"/>
    <w:rsid w:val="1EA703CC"/>
    <w:rsid w:val="1EB7330C"/>
    <w:rsid w:val="1F043AEF"/>
    <w:rsid w:val="1F0A0FF3"/>
    <w:rsid w:val="1F5771FF"/>
    <w:rsid w:val="1F7E2174"/>
    <w:rsid w:val="1FD52DD5"/>
    <w:rsid w:val="1FE868A9"/>
    <w:rsid w:val="20034907"/>
    <w:rsid w:val="20173E4B"/>
    <w:rsid w:val="204E48BC"/>
    <w:rsid w:val="2059187D"/>
    <w:rsid w:val="208921B3"/>
    <w:rsid w:val="20973DEB"/>
    <w:rsid w:val="20B26522"/>
    <w:rsid w:val="20B44310"/>
    <w:rsid w:val="211116EB"/>
    <w:rsid w:val="216133FC"/>
    <w:rsid w:val="21D56769"/>
    <w:rsid w:val="21E52EF3"/>
    <w:rsid w:val="21FB5D7B"/>
    <w:rsid w:val="22015E94"/>
    <w:rsid w:val="220B1C3D"/>
    <w:rsid w:val="221D1D20"/>
    <w:rsid w:val="22334A87"/>
    <w:rsid w:val="22350AE4"/>
    <w:rsid w:val="226D06CE"/>
    <w:rsid w:val="22BE6801"/>
    <w:rsid w:val="22E06CA1"/>
    <w:rsid w:val="22FD12CC"/>
    <w:rsid w:val="233500BF"/>
    <w:rsid w:val="23377FF7"/>
    <w:rsid w:val="236B425F"/>
    <w:rsid w:val="23836192"/>
    <w:rsid w:val="23901F29"/>
    <w:rsid w:val="239C0061"/>
    <w:rsid w:val="239E57C6"/>
    <w:rsid w:val="23B908A4"/>
    <w:rsid w:val="23E51EC3"/>
    <w:rsid w:val="23E95BEF"/>
    <w:rsid w:val="23FD0064"/>
    <w:rsid w:val="24025530"/>
    <w:rsid w:val="245375B0"/>
    <w:rsid w:val="24642C0A"/>
    <w:rsid w:val="24B22173"/>
    <w:rsid w:val="24B95AD9"/>
    <w:rsid w:val="24BE24DA"/>
    <w:rsid w:val="24C0096E"/>
    <w:rsid w:val="24CF5825"/>
    <w:rsid w:val="24D663E6"/>
    <w:rsid w:val="24D77F2B"/>
    <w:rsid w:val="25084DDF"/>
    <w:rsid w:val="258B00E2"/>
    <w:rsid w:val="25A917A6"/>
    <w:rsid w:val="25BE27CC"/>
    <w:rsid w:val="25E82A3D"/>
    <w:rsid w:val="25F74A5C"/>
    <w:rsid w:val="2628662C"/>
    <w:rsid w:val="262D45DE"/>
    <w:rsid w:val="26871DC8"/>
    <w:rsid w:val="26933531"/>
    <w:rsid w:val="26A53EF9"/>
    <w:rsid w:val="26A94201"/>
    <w:rsid w:val="26AC274F"/>
    <w:rsid w:val="26BC306A"/>
    <w:rsid w:val="27044A29"/>
    <w:rsid w:val="271D34C8"/>
    <w:rsid w:val="273F48DE"/>
    <w:rsid w:val="276142BF"/>
    <w:rsid w:val="27783712"/>
    <w:rsid w:val="27907362"/>
    <w:rsid w:val="27A97114"/>
    <w:rsid w:val="28333E1D"/>
    <w:rsid w:val="28454BD6"/>
    <w:rsid w:val="28455253"/>
    <w:rsid w:val="28551971"/>
    <w:rsid w:val="285B1C53"/>
    <w:rsid w:val="289F7086"/>
    <w:rsid w:val="28A72E19"/>
    <w:rsid w:val="28C32028"/>
    <w:rsid w:val="28CC490F"/>
    <w:rsid w:val="28DE40AA"/>
    <w:rsid w:val="29345E77"/>
    <w:rsid w:val="294C65AD"/>
    <w:rsid w:val="29806583"/>
    <w:rsid w:val="298B3C4C"/>
    <w:rsid w:val="29F26D24"/>
    <w:rsid w:val="2A15033F"/>
    <w:rsid w:val="2A1662C1"/>
    <w:rsid w:val="2A1C7367"/>
    <w:rsid w:val="2A2815FA"/>
    <w:rsid w:val="2A6D6092"/>
    <w:rsid w:val="2A7D76B4"/>
    <w:rsid w:val="2AE2641A"/>
    <w:rsid w:val="2B437463"/>
    <w:rsid w:val="2B4F2C16"/>
    <w:rsid w:val="2B5977BC"/>
    <w:rsid w:val="2B696D40"/>
    <w:rsid w:val="2B7807EE"/>
    <w:rsid w:val="2BA50BF7"/>
    <w:rsid w:val="2BBF00EC"/>
    <w:rsid w:val="2BC37CFD"/>
    <w:rsid w:val="2BD5237F"/>
    <w:rsid w:val="2BE536CE"/>
    <w:rsid w:val="2BE758D9"/>
    <w:rsid w:val="2C09049E"/>
    <w:rsid w:val="2C0A653C"/>
    <w:rsid w:val="2C191F85"/>
    <w:rsid w:val="2C3A5674"/>
    <w:rsid w:val="2CE82D6F"/>
    <w:rsid w:val="2D343236"/>
    <w:rsid w:val="2DD06CF6"/>
    <w:rsid w:val="2DD15014"/>
    <w:rsid w:val="2DF72DE4"/>
    <w:rsid w:val="2E0220AF"/>
    <w:rsid w:val="2E4B082A"/>
    <w:rsid w:val="2E5D4E86"/>
    <w:rsid w:val="2E5D790B"/>
    <w:rsid w:val="2E7C66C5"/>
    <w:rsid w:val="2E9A3C18"/>
    <w:rsid w:val="2EBB0FEE"/>
    <w:rsid w:val="2EC63002"/>
    <w:rsid w:val="2F0A6B38"/>
    <w:rsid w:val="2F946CCB"/>
    <w:rsid w:val="2FC17E5A"/>
    <w:rsid w:val="2FD25781"/>
    <w:rsid w:val="2FDC745C"/>
    <w:rsid w:val="2FFD7934"/>
    <w:rsid w:val="300509AB"/>
    <w:rsid w:val="3033278F"/>
    <w:rsid w:val="30733ACD"/>
    <w:rsid w:val="308C3862"/>
    <w:rsid w:val="309379D8"/>
    <w:rsid w:val="30A270F7"/>
    <w:rsid w:val="30C6397A"/>
    <w:rsid w:val="30CB0F91"/>
    <w:rsid w:val="30DF1478"/>
    <w:rsid w:val="30EC586F"/>
    <w:rsid w:val="30EC7112"/>
    <w:rsid w:val="310402C4"/>
    <w:rsid w:val="314550B7"/>
    <w:rsid w:val="315C6E2E"/>
    <w:rsid w:val="319C6071"/>
    <w:rsid w:val="31A86798"/>
    <w:rsid w:val="31AC537E"/>
    <w:rsid w:val="31E3679B"/>
    <w:rsid w:val="31E732FD"/>
    <w:rsid w:val="32517576"/>
    <w:rsid w:val="32780CA4"/>
    <w:rsid w:val="327D6138"/>
    <w:rsid w:val="32922495"/>
    <w:rsid w:val="32BE5C2C"/>
    <w:rsid w:val="32FB6478"/>
    <w:rsid w:val="33263B3F"/>
    <w:rsid w:val="336963EB"/>
    <w:rsid w:val="33816EEB"/>
    <w:rsid w:val="33C87900"/>
    <w:rsid w:val="33EB55CD"/>
    <w:rsid w:val="33EC4C02"/>
    <w:rsid w:val="340D2360"/>
    <w:rsid w:val="3410665D"/>
    <w:rsid w:val="34211214"/>
    <w:rsid w:val="342E63AB"/>
    <w:rsid w:val="3442156A"/>
    <w:rsid w:val="34950E68"/>
    <w:rsid w:val="34986E94"/>
    <w:rsid w:val="34AF62C9"/>
    <w:rsid w:val="34CB4388"/>
    <w:rsid w:val="34FA6E12"/>
    <w:rsid w:val="354D7158"/>
    <w:rsid w:val="358D5588"/>
    <w:rsid w:val="35D61621"/>
    <w:rsid w:val="35F22ECC"/>
    <w:rsid w:val="363A3B40"/>
    <w:rsid w:val="365302AE"/>
    <w:rsid w:val="36607A0A"/>
    <w:rsid w:val="366E227C"/>
    <w:rsid w:val="366F2E0D"/>
    <w:rsid w:val="367B6A5C"/>
    <w:rsid w:val="3684232A"/>
    <w:rsid w:val="36A74ADA"/>
    <w:rsid w:val="36AD60D5"/>
    <w:rsid w:val="36B224F9"/>
    <w:rsid w:val="36EC0CC9"/>
    <w:rsid w:val="373F410B"/>
    <w:rsid w:val="37E32842"/>
    <w:rsid w:val="37EE7094"/>
    <w:rsid w:val="38296C89"/>
    <w:rsid w:val="383002EB"/>
    <w:rsid w:val="38586797"/>
    <w:rsid w:val="38BC0149"/>
    <w:rsid w:val="38D87D1C"/>
    <w:rsid w:val="394A2C65"/>
    <w:rsid w:val="39636459"/>
    <w:rsid w:val="396B7F6C"/>
    <w:rsid w:val="39B417A9"/>
    <w:rsid w:val="39FC5695"/>
    <w:rsid w:val="3A006D8E"/>
    <w:rsid w:val="3A3651E5"/>
    <w:rsid w:val="3A744481"/>
    <w:rsid w:val="3A8C7BEF"/>
    <w:rsid w:val="3A906246"/>
    <w:rsid w:val="3AD97DA5"/>
    <w:rsid w:val="3B2349B7"/>
    <w:rsid w:val="3B616CFF"/>
    <w:rsid w:val="3B6259F6"/>
    <w:rsid w:val="3B976654"/>
    <w:rsid w:val="3BA2257F"/>
    <w:rsid w:val="3BB91DF6"/>
    <w:rsid w:val="3BC01EFC"/>
    <w:rsid w:val="3BCA786A"/>
    <w:rsid w:val="3BD31E2F"/>
    <w:rsid w:val="3BF15831"/>
    <w:rsid w:val="3C105946"/>
    <w:rsid w:val="3C471448"/>
    <w:rsid w:val="3C5F759A"/>
    <w:rsid w:val="3C6C525A"/>
    <w:rsid w:val="3CA01585"/>
    <w:rsid w:val="3CCE23CB"/>
    <w:rsid w:val="3CD17D17"/>
    <w:rsid w:val="3D2467CB"/>
    <w:rsid w:val="3D3C7F39"/>
    <w:rsid w:val="3D440F09"/>
    <w:rsid w:val="3D4504A0"/>
    <w:rsid w:val="3D4641CD"/>
    <w:rsid w:val="3D7D2AAC"/>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5765F"/>
    <w:rsid w:val="3EAF4836"/>
    <w:rsid w:val="3EC33DFA"/>
    <w:rsid w:val="3ECB6600"/>
    <w:rsid w:val="3ED5122D"/>
    <w:rsid w:val="3EFF2D31"/>
    <w:rsid w:val="3F060E16"/>
    <w:rsid w:val="3F11750F"/>
    <w:rsid w:val="3F1D1096"/>
    <w:rsid w:val="3F2F0234"/>
    <w:rsid w:val="3F6363FE"/>
    <w:rsid w:val="3F756B8F"/>
    <w:rsid w:val="3F95482B"/>
    <w:rsid w:val="3FFB2154"/>
    <w:rsid w:val="4019356B"/>
    <w:rsid w:val="40592157"/>
    <w:rsid w:val="406E1CAE"/>
    <w:rsid w:val="40A0133A"/>
    <w:rsid w:val="40AE0D9D"/>
    <w:rsid w:val="40C31A53"/>
    <w:rsid w:val="40FF545D"/>
    <w:rsid w:val="410067C8"/>
    <w:rsid w:val="411F04C2"/>
    <w:rsid w:val="41760AA5"/>
    <w:rsid w:val="417A7488"/>
    <w:rsid w:val="418F0D2A"/>
    <w:rsid w:val="41D01505"/>
    <w:rsid w:val="42222E88"/>
    <w:rsid w:val="42452B28"/>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2229E7"/>
    <w:rsid w:val="445350CD"/>
    <w:rsid w:val="449101DD"/>
    <w:rsid w:val="449F7CCD"/>
    <w:rsid w:val="44AA6D2D"/>
    <w:rsid w:val="44B32884"/>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4B72FB"/>
    <w:rsid w:val="477B778F"/>
    <w:rsid w:val="478203EC"/>
    <w:rsid w:val="47B025FA"/>
    <w:rsid w:val="4809698F"/>
    <w:rsid w:val="4811697D"/>
    <w:rsid w:val="48272F71"/>
    <w:rsid w:val="484336AB"/>
    <w:rsid w:val="487A3E25"/>
    <w:rsid w:val="488B5503"/>
    <w:rsid w:val="48937E21"/>
    <w:rsid w:val="489A0361"/>
    <w:rsid w:val="489B0B38"/>
    <w:rsid w:val="48A91760"/>
    <w:rsid w:val="48B441DB"/>
    <w:rsid w:val="48B94FF3"/>
    <w:rsid w:val="48BD72D9"/>
    <w:rsid w:val="48E37AAB"/>
    <w:rsid w:val="48FD4B4C"/>
    <w:rsid w:val="490A68E0"/>
    <w:rsid w:val="491055FE"/>
    <w:rsid w:val="495C4A24"/>
    <w:rsid w:val="495F5B3E"/>
    <w:rsid w:val="496F77D7"/>
    <w:rsid w:val="497654FD"/>
    <w:rsid w:val="49B64211"/>
    <w:rsid w:val="49E56AF9"/>
    <w:rsid w:val="49F6167F"/>
    <w:rsid w:val="4A064FA0"/>
    <w:rsid w:val="4A16615C"/>
    <w:rsid w:val="4A373EBB"/>
    <w:rsid w:val="4A4424D7"/>
    <w:rsid w:val="4A5A57C0"/>
    <w:rsid w:val="4AB82D0F"/>
    <w:rsid w:val="4AEB7664"/>
    <w:rsid w:val="4AFD7C19"/>
    <w:rsid w:val="4B0567D1"/>
    <w:rsid w:val="4B236AAE"/>
    <w:rsid w:val="4B2812E3"/>
    <w:rsid w:val="4B65492A"/>
    <w:rsid w:val="4B707271"/>
    <w:rsid w:val="4B9739F7"/>
    <w:rsid w:val="4BEE2503"/>
    <w:rsid w:val="4C245A30"/>
    <w:rsid w:val="4C3355EB"/>
    <w:rsid w:val="4CB6685F"/>
    <w:rsid w:val="4CC367FE"/>
    <w:rsid w:val="4D077F3C"/>
    <w:rsid w:val="4D123355"/>
    <w:rsid w:val="4D2A3B31"/>
    <w:rsid w:val="4D312C52"/>
    <w:rsid w:val="4D905305"/>
    <w:rsid w:val="4D964A72"/>
    <w:rsid w:val="4D9C1254"/>
    <w:rsid w:val="4DC254FF"/>
    <w:rsid w:val="4E406B31"/>
    <w:rsid w:val="4E793892"/>
    <w:rsid w:val="4E800872"/>
    <w:rsid w:val="4EC569ED"/>
    <w:rsid w:val="4ED50EA1"/>
    <w:rsid w:val="4EEC050C"/>
    <w:rsid w:val="4F104EC3"/>
    <w:rsid w:val="4F47354A"/>
    <w:rsid w:val="4F6D4A83"/>
    <w:rsid w:val="4F911C54"/>
    <w:rsid w:val="4FE04668"/>
    <w:rsid w:val="4FE625E0"/>
    <w:rsid w:val="5021480F"/>
    <w:rsid w:val="50327BA3"/>
    <w:rsid w:val="50371D47"/>
    <w:rsid w:val="50962ECB"/>
    <w:rsid w:val="50A42E38"/>
    <w:rsid w:val="50A4577F"/>
    <w:rsid w:val="50B73D1F"/>
    <w:rsid w:val="50BD5BC9"/>
    <w:rsid w:val="50C11EEE"/>
    <w:rsid w:val="50E97CFC"/>
    <w:rsid w:val="50FA4028"/>
    <w:rsid w:val="510D65B7"/>
    <w:rsid w:val="511157AB"/>
    <w:rsid w:val="5142540C"/>
    <w:rsid w:val="518832C8"/>
    <w:rsid w:val="51996573"/>
    <w:rsid w:val="519D3C50"/>
    <w:rsid w:val="51A0432A"/>
    <w:rsid w:val="51A258E6"/>
    <w:rsid w:val="51A86090"/>
    <w:rsid w:val="51B7396D"/>
    <w:rsid w:val="522E4CC3"/>
    <w:rsid w:val="5244713B"/>
    <w:rsid w:val="52457825"/>
    <w:rsid w:val="52615633"/>
    <w:rsid w:val="526F4DE4"/>
    <w:rsid w:val="52977FD4"/>
    <w:rsid w:val="52A01E26"/>
    <w:rsid w:val="52A25790"/>
    <w:rsid w:val="52A96B6F"/>
    <w:rsid w:val="52B45975"/>
    <w:rsid w:val="52D94AA4"/>
    <w:rsid w:val="52EA3A62"/>
    <w:rsid w:val="52F50BB8"/>
    <w:rsid w:val="53074ECA"/>
    <w:rsid w:val="53097272"/>
    <w:rsid w:val="53544462"/>
    <w:rsid w:val="5397158E"/>
    <w:rsid w:val="54013861"/>
    <w:rsid w:val="54487265"/>
    <w:rsid w:val="544D6070"/>
    <w:rsid w:val="54605E1E"/>
    <w:rsid w:val="54735E5E"/>
    <w:rsid w:val="54B3506A"/>
    <w:rsid w:val="54CA0D16"/>
    <w:rsid w:val="54DD4057"/>
    <w:rsid w:val="54E7490F"/>
    <w:rsid w:val="550764A4"/>
    <w:rsid w:val="550B2BF6"/>
    <w:rsid w:val="550F5E8C"/>
    <w:rsid w:val="55214EB5"/>
    <w:rsid w:val="55364EFD"/>
    <w:rsid w:val="555D4828"/>
    <w:rsid w:val="557A4C8B"/>
    <w:rsid w:val="558931E1"/>
    <w:rsid w:val="55923347"/>
    <w:rsid w:val="55925180"/>
    <w:rsid w:val="55956DEF"/>
    <w:rsid w:val="55983B1B"/>
    <w:rsid w:val="55A8376B"/>
    <w:rsid w:val="55DC29B6"/>
    <w:rsid w:val="55DD4241"/>
    <w:rsid w:val="55ED0505"/>
    <w:rsid w:val="566B6D1E"/>
    <w:rsid w:val="56CC3878"/>
    <w:rsid w:val="57032A2C"/>
    <w:rsid w:val="570F5219"/>
    <w:rsid w:val="575D12B5"/>
    <w:rsid w:val="57610A87"/>
    <w:rsid w:val="577B1140"/>
    <w:rsid w:val="577B7F21"/>
    <w:rsid w:val="577F181B"/>
    <w:rsid w:val="57921984"/>
    <w:rsid w:val="579737F0"/>
    <w:rsid w:val="579E1116"/>
    <w:rsid w:val="57AB7B30"/>
    <w:rsid w:val="57AF5251"/>
    <w:rsid w:val="57B26373"/>
    <w:rsid w:val="57B63F04"/>
    <w:rsid w:val="57B6EE22"/>
    <w:rsid w:val="57CD20C2"/>
    <w:rsid w:val="57D675AB"/>
    <w:rsid w:val="57D95FDD"/>
    <w:rsid w:val="58917D2F"/>
    <w:rsid w:val="5894085C"/>
    <w:rsid w:val="58AE4F0C"/>
    <w:rsid w:val="58B85899"/>
    <w:rsid w:val="58BA52C3"/>
    <w:rsid w:val="58E363A9"/>
    <w:rsid w:val="595E1678"/>
    <w:rsid w:val="596D5BD4"/>
    <w:rsid w:val="597E3DD8"/>
    <w:rsid w:val="599124C8"/>
    <w:rsid w:val="59DD205E"/>
    <w:rsid w:val="59F80043"/>
    <w:rsid w:val="5A09252F"/>
    <w:rsid w:val="5A0B2778"/>
    <w:rsid w:val="5A1804F3"/>
    <w:rsid w:val="5A2A7C7B"/>
    <w:rsid w:val="5A3E2560"/>
    <w:rsid w:val="5A5D3B6E"/>
    <w:rsid w:val="5A637A76"/>
    <w:rsid w:val="5A6D33BA"/>
    <w:rsid w:val="5A792B1F"/>
    <w:rsid w:val="5A874767"/>
    <w:rsid w:val="5AA85BE2"/>
    <w:rsid w:val="5AAD6F28"/>
    <w:rsid w:val="5AD63A24"/>
    <w:rsid w:val="5AFB79F9"/>
    <w:rsid w:val="5B2E1A1D"/>
    <w:rsid w:val="5B843A1C"/>
    <w:rsid w:val="5B873E3F"/>
    <w:rsid w:val="5BFE9D5E"/>
    <w:rsid w:val="5C02690E"/>
    <w:rsid w:val="5C196DA7"/>
    <w:rsid w:val="5C2A048C"/>
    <w:rsid w:val="5C80234E"/>
    <w:rsid w:val="5C82089F"/>
    <w:rsid w:val="5C8A680C"/>
    <w:rsid w:val="5C930305"/>
    <w:rsid w:val="5CD75A8B"/>
    <w:rsid w:val="5CF35D1E"/>
    <w:rsid w:val="5D0C4701"/>
    <w:rsid w:val="5D0F0395"/>
    <w:rsid w:val="5D221076"/>
    <w:rsid w:val="5D397964"/>
    <w:rsid w:val="5D5A391C"/>
    <w:rsid w:val="5D5F10C0"/>
    <w:rsid w:val="5D891B7B"/>
    <w:rsid w:val="5DAD38EE"/>
    <w:rsid w:val="5DBC1ADE"/>
    <w:rsid w:val="5DE842E4"/>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B23198"/>
    <w:rsid w:val="5FCC5339"/>
    <w:rsid w:val="5FE34A5B"/>
    <w:rsid w:val="5FFE1E36"/>
    <w:rsid w:val="60232584"/>
    <w:rsid w:val="607330CE"/>
    <w:rsid w:val="60825176"/>
    <w:rsid w:val="60913A7E"/>
    <w:rsid w:val="609F2AC4"/>
    <w:rsid w:val="60A0404B"/>
    <w:rsid w:val="60A053DA"/>
    <w:rsid w:val="60FA2EE8"/>
    <w:rsid w:val="60FC0DF8"/>
    <w:rsid w:val="61054A27"/>
    <w:rsid w:val="610A52BC"/>
    <w:rsid w:val="611D2366"/>
    <w:rsid w:val="61421856"/>
    <w:rsid w:val="615227C4"/>
    <w:rsid w:val="61654E3F"/>
    <w:rsid w:val="6182292A"/>
    <w:rsid w:val="619F7F92"/>
    <w:rsid w:val="61BF676C"/>
    <w:rsid w:val="61F94C26"/>
    <w:rsid w:val="62000E56"/>
    <w:rsid w:val="624F3E49"/>
    <w:rsid w:val="62632286"/>
    <w:rsid w:val="62866C31"/>
    <w:rsid w:val="62885958"/>
    <w:rsid w:val="62F40B65"/>
    <w:rsid w:val="62FC2CFE"/>
    <w:rsid w:val="63024505"/>
    <w:rsid w:val="635600A5"/>
    <w:rsid w:val="635B1DB5"/>
    <w:rsid w:val="63711FED"/>
    <w:rsid w:val="63880DDC"/>
    <w:rsid w:val="638D750D"/>
    <w:rsid w:val="63A00CF2"/>
    <w:rsid w:val="63AC6CC0"/>
    <w:rsid w:val="63EE0517"/>
    <w:rsid w:val="64055776"/>
    <w:rsid w:val="64240056"/>
    <w:rsid w:val="643E143A"/>
    <w:rsid w:val="64491666"/>
    <w:rsid w:val="648B6EEF"/>
    <w:rsid w:val="64C158BF"/>
    <w:rsid w:val="64C574CA"/>
    <w:rsid w:val="64CE2EAA"/>
    <w:rsid w:val="653C3090"/>
    <w:rsid w:val="65812DBA"/>
    <w:rsid w:val="65854376"/>
    <w:rsid w:val="658767BE"/>
    <w:rsid w:val="65892531"/>
    <w:rsid w:val="66195831"/>
    <w:rsid w:val="662E75B1"/>
    <w:rsid w:val="66342C2E"/>
    <w:rsid w:val="663E784C"/>
    <w:rsid w:val="66560D21"/>
    <w:rsid w:val="66680336"/>
    <w:rsid w:val="668B6A45"/>
    <w:rsid w:val="66AF1D31"/>
    <w:rsid w:val="67011F07"/>
    <w:rsid w:val="672F3F24"/>
    <w:rsid w:val="673646AF"/>
    <w:rsid w:val="673E055F"/>
    <w:rsid w:val="67551CE3"/>
    <w:rsid w:val="67A22552"/>
    <w:rsid w:val="67B22DCC"/>
    <w:rsid w:val="67BE71AA"/>
    <w:rsid w:val="67D90273"/>
    <w:rsid w:val="67DE5875"/>
    <w:rsid w:val="67E55852"/>
    <w:rsid w:val="67EB1AB4"/>
    <w:rsid w:val="67FA1285"/>
    <w:rsid w:val="68470B22"/>
    <w:rsid w:val="68551F4F"/>
    <w:rsid w:val="68560168"/>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A19C4"/>
    <w:rsid w:val="69FD55B8"/>
    <w:rsid w:val="6A0B1C62"/>
    <w:rsid w:val="6A2406C8"/>
    <w:rsid w:val="6A784403"/>
    <w:rsid w:val="6AAC472A"/>
    <w:rsid w:val="6ADE0BD1"/>
    <w:rsid w:val="6AE96859"/>
    <w:rsid w:val="6B147746"/>
    <w:rsid w:val="6B24787C"/>
    <w:rsid w:val="6B43739A"/>
    <w:rsid w:val="6B573233"/>
    <w:rsid w:val="6B5B6274"/>
    <w:rsid w:val="6B791598"/>
    <w:rsid w:val="6B935D53"/>
    <w:rsid w:val="6C196F71"/>
    <w:rsid w:val="6C226FCB"/>
    <w:rsid w:val="6C31226F"/>
    <w:rsid w:val="6C4A1745"/>
    <w:rsid w:val="6C552F0B"/>
    <w:rsid w:val="6C8C67B7"/>
    <w:rsid w:val="6C9D744C"/>
    <w:rsid w:val="6CD56390"/>
    <w:rsid w:val="6D167928"/>
    <w:rsid w:val="6D26299B"/>
    <w:rsid w:val="6D2A2D99"/>
    <w:rsid w:val="6D4772EC"/>
    <w:rsid w:val="6D9078AF"/>
    <w:rsid w:val="6D9712DD"/>
    <w:rsid w:val="6DAA3FEF"/>
    <w:rsid w:val="6DC0172B"/>
    <w:rsid w:val="6DCB690C"/>
    <w:rsid w:val="6DD41A5B"/>
    <w:rsid w:val="6DF43C2E"/>
    <w:rsid w:val="6DF51CA3"/>
    <w:rsid w:val="6E7D2D75"/>
    <w:rsid w:val="6E8335BD"/>
    <w:rsid w:val="6E8E12EF"/>
    <w:rsid w:val="6E972936"/>
    <w:rsid w:val="6ED446C5"/>
    <w:rsid w:val="6EDD3457"/>
    <w:rsid w:val="6F2A7D94"/>
    <w:rsid w:val="6F8331F1"/>
    <w:rsid w:val="6FAE1A09"/>
    <w:rsid w:val="6FD75BF8"/>
    <w:rsid w:val="703D393F"/>
    <w:rsid w:val="704B4683"/>
    <w:rsid w:val="707723D0"/>
    <w:rsid w:val="70F5661B"/>
    <w:rsid w:val="71360107"/>
    <w:rsid w:val="713B688E"/>
    <w:rsid w:val="71C56D5B"/>
    <w:rsid w:val="71D43752"/>
    <w:rsid w:val="71F1796A"/>
    <w:rsid w:val="72154626"/>
    <w:rsid w:val="72262B5D"/>
    <w:rsid w:val="72283FF7"/>
    <w:rsid w:val="722E7212"/>
    <w:rsid w:val="72352B33"/>
    <w:rsid w:val="723A0474"/>
    <w:rsid w:val="725923E4"/>
    <w:rsid w:val="72864BF7"/>
    <w:rsid w:val="729023FC"/>
    <w:rsid w:val="72B9422A"/>
    <w:rsid w:val="730F0517"/>
    <w:rsid w:val="73833BC0"/>
    <w:rsid w:val="73C0646E"/>
    <w:rsid w:val="73E7CF11"/>
    <w:rsid w:val="742222F5"/>
    <w:rsid w:val="74476126"/>
    <w:rsid w:val="74706664"/>
    <w:rsid w:val="747F3682"/>
    <w:rsid w:val="749C4185"/>
    <w:rsid w:val="750162FC"/>
    <w:rsid w:val="75067759"/>
    <w:rsid w:val="75226272"/>
    <w:rsid w:val="752E6DCD"/>
    <w:rsid w:val="7551380D"/>
    <w:rsid w:val="75600BE5"/>
    <w:rsid w:val="7564475C"/>
    <w:rsid w:val="7583797F"/>
    <w:rsid w:val="75D20F1D"/>
    <w:rsid w:val="75DA2C18"/>
    <w:rsid w:val="75F54412"/>
    <w:rsid w:val="761D08E0"/>
    <w:rsid w:val="765D347C"/>
    <w:rsid w:val="76826699"/>
    <w:rsid w:val="76C87133"/>
    <w:rsid w:val="76CD08D5"/>
    <w:rsid w:val="76DB4B92"/>
    <w:rsid w:val="76FD013A"/>
    <w:rsid w:val="77052AA4"/>
    <w:rsid w:val="770E1303"/>
    <w:rsid w:val="77136511"/>
    <w:rsid w:val="77340A39"/>
    <w:rsid w:val="77351FD0"/>
    <w:rsid w:val="77472422"/>
    <w:rsid w:val="77483101"/>
    <w:rsid w:val="777F31F2"/>
    <w:rsid w:val="77D1700D"/>
    <w:rsid w:val="77EC04CC"/>
    <w:rsid w:val="782A7918"/>
    <w:rsid w:val="78775729"/>
    <w:rsid w:val="78A42DB0"/>
    <w:rsid w:val="78A656AB"/>
    <w:rsid w:val="78B2245C"/>
    <w:rsid w:val="78E172CC"/>
    <w:rsid w:val="78EA1D1F"/>
    <w:rsid w:val="7904172F"/>
    <w:rsid w:val="790F7E27"/>
    <w:rsid w:val="792A231A"/>
    <w:rsid w:val="79316829"/>
    <w:rsid w:val="797E66A9"/>
    <w:rsid w:val="798518A4"/>
    <w:rsid w:val="79863274"/>
    <w:rsid w:val="79A97383"/>
    <w:rsid w:val="79E27E8B"/>
    <w:rsid w:val="79F850CE"/>
    <w:rsid w:val="79FD443C"/>
    <w:rsid w:val="7A0D129F"/>
    <w:rsid w:val="7A1D1975"/>
    <w:rsid w:val="7A3E5150"/>
    <w:rsid w:val="7A4670D6"/>
    <w:rsid w:val="7A534B63"/>
    <w:rsid w:val="7A615382"/>
    <w:rsid w:val="7A67303B"/>
    <w:rsid w:val="7AAB1D04"/>
    <w:rsid w:val="7ABA4368"/>
    <w:rsid w:val="7AD05746"/>
    <w:rsid w:val="7AE138F2"/>
    <w:rsid w:val="7B1B07D1"/>
    <w:rsid w:val="7B257FFD"/>
    <w:rsid w:val="7B273D20"/>
    <w:rsid w:val="7B343476"/>
    <w:rsid w:val="7B5A2978"/>
    <w:rsid w:val="7B5A7E4C"/>
    <w:rsid w:val="7B667AF9"/>
    <w:rsid w:val="7B7468F8"/>
    <w:rsid w:val="7BA9702E"/>
    <w:rsid w:val="7BEE0103"/>
    <w:rsid w:val="7BF54C96"/>
    <w:rsid w:val="7C0A0FE4"/>
    <w:rsid w:val="7C254906"/>
    <w:rsid w:val="7C590818"/>
    <w:rsid w:val="7C7C10F6"/>
    <w:rsid w:val="7C853BEA"/>
    <w:rsid w:val="7C881368"/>
    <w:rsid w:val="7CC0467B"/>
    <w:rsid w:val="7CE27788"/>
    <w:rsid w:val="7D0C32F1"/>
    <w:rsid w:val="7D0F408D"/>
    <w:rsid w:val="7D1A3EDE"/>
    <w:rsid w:val="7D491C6C"/>
    <w:rsid w:val="7D5429C0"/>
    <w:rsid w:val="7D6E6D43"/>
    <w:rsid w:val="7D733B0F"/>
    <w:rsid w:val="7DB57A34"/>
    <w:rsid w:val="7DDC28E6"/>
    <w:rsid w:val="7DE60973"/>
    <w:rsid w:val="7DEF0916"/>
    <w:rsid w:val="7E1E5218"/>
    <w:rsid w:val="7E9A4E1F"/>
    <w:rsid w:val="7EA7723A"/>
    <w:rsid w:val="7EF56FBB"/>
    <w:rsid w:val="7F0768EB"/>
    <w:rsid w:val="7F143BEC"/>
    <w:rsid w:val="7F475253"/>
    <w:rsid w:val="7F715AF2"/>
    <w:rsid w:val="7F886E69"/>
    <w:rsid w:val="7FF77312"/>
    <w:rsid w:val="BB7FA927"/>
    <w:rsid w:val="BFDB09F8"/>
    <w:rsid w:val="D5DED583"/>
    <w:rsid w:val="E9EDF4BC"/>
    <w:rsid w:val="F5FFD31F"/>
    <w:rsid w:val="F61FA7B0"/>
    <w:rsid w:val="F6FF6924"/>
    <w:rsid w:val="F74759CA"/>
    <w:rsid w:val="FBEB3574"/>
    <w:rsid w:val="FBEDE24B"/>
    <w:rsid w:val="FFDFCFFF"/>
    <w:rsid w:val="FFFFEA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286"/>
    <w:qFormat/>
    <w:uiPriority w:val="9"/>
    <w:pPr>
      <w:keepNext/>
      <w:keepLines/>
      <w:tabs>
        <w:tab w:val="left" w:pos="432"/>
      </w:tabs>
      <w:spacing w:before="340" w:after="330" w:line="578" w:lineRule="auto"/>
      <w:ind w:left="432" w:hanging="432"/>
      <w:outlineLvl w:val="0"/>
    </w:pPr>
    <w:rPr>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3">
    <w:name w:val="标题 10"/>
    <w:qFormat/>
    <w:uiPriority w:val="0"/>
    <w:pPr>
      <w:keepNext/>
      <w:keepLines/>
      <w:widowControl w:val="0"/>
      <w:spacing w:before="260" w:after="260" w:line="416" w:lineRule="auto"/>
      <w:jc w:val="center"/>
      <w:outlineLvl w:val="1"/>
    </w:pPr>
    <w:rPr>
      <w:rFonts w:ascii="Cambria" w:hAnsi="Cambria" w:eastAsia="宋体" w:cs="Times New Roman"/>
      <w:b/>
      <w:bCs/>
      <w:sz w:val="32"/>
      <w:szCs w:val="32"/>
      <w:lang w:val="en-US" w:eastAsia="zh-CN" w:bidi="ar-SA"/>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6"/>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2"/>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5"/>
    <w:qFormat/>
    <w:uiPriority w:val="0"/>
    <w:pPr>
      <w:shd w:val="clear" w:color="auto" w:fill="000080"/>
    </w:pPr>
  </w:style>
  <w:style w:type="paragraph" w:styleId="20">
    <w:name w:val="annotation text"/>
    <w:basedOn w:val="1"/>
    <w:link w:val="347"/>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link w:val="433"/>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8"/>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34"/>
    <w:link w:val="128"/>
    <w:qFormat/>
    <w:uiPriority w:val="0"/>
    <w:rPr>
      <w:rFonts w:ascii="宋体" w:hAnsi="Courier New" w:cs="Arial"/>
      <w:snapToGrid w:val="0"/>
      <w:szCs w:val="21"/>
    </w:rPr>
  </w:style>
  <w:style w:type="paragraph" w:styleId="34">
    <w:name w:val="toc 2"/>
    <w:basedOn w:val="1"/>
    <w:next w:val="1"/>
    <w:qFormat/>
    <w:uiPriority w:val="0"/>
    <w:pPr>
      <w:ind w:left="420" w:leftChars="200"/>
    </w:p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4"/>
    <w:qFormat/>
    <w:uiPriority w:val="0"/>
    <w:pPr>
      <w:ind w:left="100" w:leftChars="2500"/>
    </w:pPr>
    <w:rPr>
      <w:rFonts w:ascii="宋体"/>
      <w:sz w:val="24"/>
      <w:szCs w:val="21"/>
      <w:lang w:val="zh-CN"/>
    </w:rPr>
  </w:style>
  <w:style w:type="paragraph" w:styleId="38">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9">
    <w:name w:val="endnote text"/>
    <w:basedOn w:val="1"/>
    <w:link w:val="935"/>
    <w:qFormat/>
    <w:uiPriority w:val="0"/>
    <w:rPr>
      <w:lang w:val="zh-CN"/>
    </w:rPr>
  </w:style>
  <w:style w:type="paragraph" w:styleId="40">
    <w:name w:val="Balloon Text"/>
    <w:basedOn w:val="1"/>
    <w:link w:val="191"/>
    <w:qFormat/>
    <w:uiPriority w:val="0"/>
    <w:rPr>
      <w:sz w:val="18"/>
      <w:szCs w:val="18"/>
    </w:rPr>
  </w:style>
  <w:style w:type="paragraph" w:styleId="41">
    <w:name w:val="footer"/>
    <w:basedOn w:val="1"/>
    <w:link w:val="386"/>
    <w:qFormat/>
    <w:uiPriority w:val="99"/>
    <w:pPr>
      <w:tabs>
        <w:tab w:val="center" w:pos="4153"/>
        <w:tab w:val="right" w:pos="8306"/>
      </w:tabs>
      <w:snapToGrid w:val="0"/>
      <w:jc w:val="left"/>
    </w:pPr>
    <w:rPr>
      <w:sz w:val="18"/>
      <w:szCs w:val="18"/>
    </w:rPr>
  </w:style>
  <w:style w:type="paragraph" w:styleId="42">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6"/>
    <w:link w:val="313"/>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8"/>
    <w:qFormat/>
    <w:uiPriority w:val="0"/>
    <w:pPr>
      <w:spacing w:line="360" w:lineRule="auto"/>
      <w:ind w:firstLine="420"/>
    </w:pPr>
    <w:rPr>
      <w:sz w:val="24"/>
      <w:szCs w:val="20"/>
    </w:r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9"/>
    <w:qFormat/>
    <w:uiPriority w:val="0"/>
    <w:rPr>
      <w:b/>
      <w:bCs/>
    </w:rPr>
  </w:style>
  <w:style w:type="paragraph" w:styleId="61">
    <w:name w:val="Body Text First Indent"/>
    <w:basedOn w:val="24"/>
    <w:link w:val="324"/>
    <w:qFormat/>
    <w:uiPriority w:val="0"/>
    <w:pPr>
      <w:ind w:firstLine="420"/>
    </w:pPr>
    <w:rPr>
      <w:rFonts w:hAnsi="Calibri" w:cs="Times New Roman"/>
      <w:snapToGrid/>
      <w:szCs w:val="20"/>
    </w:rPr>
  </w:style>
  <w:style w:type="paragraph" w:styleId="62">
    <w:name w:val="Body Text First Indent 2"/>
    <w:basedOn w:val="25"/>
    <w:link w:val="124"/>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Body Text First Indent 21"/>
    <w:basedOn w:val="81"/>
    <w:qFormat/>
    <w:uiPriority w:val="0"/>
    <w:pPr>
      <w:spacing w:after="120" w:line="240" w:lineRule="auto"/>
      <w:ind w:left="420" w:leftChars="200" w:firstLine="420"/>
    </w:pPr>
    <w:rPr>
      <w:rFonts w:ascii="Times New Roman" w:hAnsi="Times New Roman" w:eastAsia="宋体" w:cs="宋体"/>
      <w:sz w:val="21"/>
      <w:szCs w:val="21"/>
    </w:rPr>
  </w:style>
  <w:style w:type="paragraph" w:customStyle="1" w:styleId="81">
    <w:name w:val="Body Text Indent1"/>
    <w:basedOn w:val="1"/>
    <w:next w:val="1"/>
    <w:qFormat/>
    <w:uiPriority w:val="0"/>
    <w:pPr>
      <w:spacing w:after="120"/>
      <w:ind w:left="420" w:leftChars="200"/>
    </w:pPr>
    <w:rPr>
      <w:color w:val="000000"/>
      <w:sz w:val="21"/>
      <w:szCs w:val="21"/>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正文空2字"/>
    <w:basedOn w:val="84"/>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4">
    <w:name w:val="左对齐正文"/>
    <w:qFormat/>
    <w:uiPriority w:val="99"/>
    <w:rPr>
      <w:rFonts w:ascii="Calibri" w:hAnsi="Calibri" w:eastAsia="仿宋_GB2312" w:cs="Calibri"/>
      <w:kern w:val="2"/>
      <w:sz w:val="32"/>
      <w:szCs w:val="32"/>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locked/>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semiHidden/>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0"/>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
    <w:qFormat/>
    <w:locked/>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Char"/>
    <w:link w:val="62"/>
    <w:qFormat/>
    <w:uiPriority w:val="0"/>
    <w:rPr>
      <w:rFonts w:ascii="宋体" w:hAnsi="宋体"/>
      <w:kern w:val="2"/>
      <w:sz w:val="21"/>
      <w:szCs w:val="24"/>
    </w:rPr>
  </w:style>
  <w:style w:type="character" w:customStyle="1" w:styleId="125">
    <w:name w:val="font1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0"/>
    <w:qFormat/>
    <w:uiPriority w:val="0"/>
    <w:rPr>
      <w:rFonts w:ascii="Arial" w:hAnsi="Arial" w:eastAsia="黑体" w:cs="Arial"/>
      <w:snapToGrid w:val="0"/>
      <w:kern w:val="0"/>
      <w:szCs w:val="21"/>
    </w:rPr>
  </w:style>
  <w:style w:type="character" w:customStyle="1" w:styleId="128">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Char"/>
    <w:link w:val="48"/>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semiHidden/>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locked/>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Char"/>
    <w:link w:val="8"/>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locked/>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locked/>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4"/>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semiHidden/>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semiHidden/>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Char"/>
    <w:link w:val="37"/>
    <w:qFormat/>
    <w:uiPriority w:val="0"/>
    <w:rPr>
      <w:rFonts w:ascii="宋体"/>
      <w:kern w:val="2"/>
      <w:sz w:val="24"/>
      <w:szCs w:val="21"/>
      <w:lang w:val="zh-CN"/>
    </w:rPr>
  </w:style>
  <w:style w:type="character" w:customStyle="1" w:styleId="185">
    <w:name w:val="标题 9 Char"/>
    <w:link w:val="11"/>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semiHidden/>
    <w:qFormat/>
    <w:uiPriority w:val="99"/>
    <w:rPr>
      <w:rFonts w:ascii="Times New Roman" w:hAnsi="Times New Roman" w:eastAsia="宋体" w:cs="Times New Roman"/>
      <w:szCs w:val="24"/>
    </w:rPr>
  </w:style>
  <w:style w:type="character" w:customStyle="1" w:styleId="191">
    <w:name w:val="批注框文本 Char"/>
    <w:link w:val="40"/>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locked/>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Char2"/>
    <w:link w:val="16"/>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Char1"/>
    <w:link w:val="19"/>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semiHidden/>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Char"/>
    <w:link w:val="30"/>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
    <w:qFormat/>
    <w:locked/>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Char"/>
    <w:link w:val="17"/>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238"/>
    <w:qFormat/>
    <w:uiPriority w:val="0"/>
    <w:rPr>
      <w:rFonts w:ascii="仿宋_GB2312" w:eastAsia="仿宋_GB2312" w:cs="仿宋_GB2312"/>
      <w:color w:val="000000"/>
      <w:sz w:val="24"/>
      <w:szCs w:val="24"/>
      <w:lang w:val="en-US" w:eastAsia="zh-CN" w:bidi="ar-SA"/>
    </w:rPr>
  </w:style>
  <w:style w:type="paragraph" w:customStyle="1" w:styleId="238">
    <w:name w:val="Default"/>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semiHidden/>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locked/>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5"/>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semiHidden/>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
    <w:qFormat/>
    <w:locked/>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1"/>
    <w:qFormat/>
    <w:uiPriority w:val="0"/>
    <w:rPr>
      <w:rFonts w:ascii="仿宋_GB2312" w:eastAsia="仿宋_GB2312"/>
      <w:kern w:val="2"/>
      <w:sz w:val="28"/>
    </w:rPr>
  </w:style>
  <w:style w:type="character" w:customStyle="1" w:styleId="302">
    <w:name w:val="文本正文 Char Char"/>
    <w:qFormat/>
    <w:locked/>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7"/>
    <w:qFormat/>
    <w:uiPriority w:val="0"/>
    <w:rPr>
      <w:rFonts w:ascii="黑体" w:hAnsi="Courier New" w:eastAsia="黑体"/>
    </w:rPr>
  </w:style>
  <w:style w:type="character" w:customStyle="1" w:styleId="305">
    <w:name w:val="正文文本 2 Char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9"/>
    <w:qFormat/>
    <w:uiPriority w:val="0"/>
    <w:rPr>
      <w:b/>
      <w:bCs/>
      <w:kern w:val="2"/>
      <w:sz w:val="24"/>
      <w:szCs w:val="24"/>
    </w:rPr>
  </w:style>
  <w:style w:type="character" w:customStyle="1" w:styleId="311">
    <w:name w:val="正文文本缩进 2 Char"/>
    <w:link w:val="38"/>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2"/>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0"/>
    <w:qFormat/>
    <w:uiPriority w:val="99"/>
    <w:rPr>
      <w:kern w:val="2"/>
      <w:sz w:val="21"/>
      <w:szCs w:val="24"/>
    </w:rPr>
  </w:style>
  <w:style w:type="character" w:customStyle="1" w:styleId="348">
    <w:name w:val="签名 Char"/>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semiHidden/>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4"/>
    <w:qFormat/>
    <w:uiPriority w:val="0"/>
    <w:rPr>
      <w:kern w:val="2"/>
      <w:sz w:val="24"/>
    </w:rPr>
  </w:style>
  <w:style w:type="character" w:customStyle="1" w:styleId="379">
    <w:name w:val="日期 Char1"/>
    <w:semiHidden/>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1"/>
    <w:qFormat/>
    <w:locked/>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2"/>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16"/>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6">
    <w:name w:val="No Spacing"/>
    <w:basedOn w:val="1"/>
    <w:link w:val="936"/>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238"/>
    <w:next w:val="238"/>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238"/>
    <w:next w:val="238"/>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beforeLines="0" w:after="0" w:afterLines="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8"/>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5"/>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left" w:pos="2940"/>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
    <w:basedOn w:val="1"/>
    <w:qFormat/>
    <w:uiPriority w:val="34"/>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19"/>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5"/>
    <w:qFormat/>
    <w:uiPriority w:val="0"/>
    <w:pPr>
      <w:outlineLvl w:val="2"/>
    </w:pPr>
  </w:style>
  <w:style w:type="paragraph" w:customStyle="1" w:styleId="88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qFormat/>
    <w:uiPriority w:val="0"/>
    <w:pPr>
      <w:adjustRightInd/>
      <w:ind w:firstLine="200" w:firstLineChars="200"/>
    </w:pPr>
    <w:rPr>
      <w:rFonts w:ascii="Tahoma" w:hAnsi="Tahoma"/>
      <w:sz w:val="24"/>
      <w:szCs w:val="20"/>
    </w:rPr>
  </w:style>
  <w:style w:type="paragraph" w:customStyle="1" w:styleId="88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7">
    <w:name w:val="MM Empty"/>
    <w:basedOn w:val="1"/>
    <w:qFormat/>
    <w:uiPriority w:val="0"/>
    <w:pPr>
      <w:adjustRightInd/>
    </w:pPr>
  </w:style>
  <w:style w:type="paragraph" w:customStyle="1" w:styleId="888">
    <w:name w:val="Char24"/>
    <w:basedOn w:val="1"/>
    <w:qFormat/>
    <w:uiPriority w:val="0"/>
    <w:rPr>
      <w:rFonts w:ascii="仿宋_GB2312" w:eastAsia="仿宋_GB2312"/>
      <w:b/>
      <w:sz w:val="32"/>
      <w:szCs w:val="32"/>
    </w:rPr>
  </w:style>
  <w:style w:type="paragraph" w:customStyle="1" w:styleId="889">
    <w:name w:val="正文箭头"/>
    <w:basedOn w:val="541"/>
    <w:qFormat/>
    <w:uiPriority w:val="0"/>
  </w:style>
  <w:style w:type="paragraph" w:customStyle="1" w:styleId="890">
    <w:name w:val="U_编号2"/>
    <w:basedOn w:val="1"/>
    <w:qFormat/>
    <w:uiPriority w:val="0"/>
    <w:pPr>
      <w:tabs>
        <w:tab w:val="left" w:pos="785"/>
      </w:tabs>
      <w:adjustRightInd/>
      <w:spacing w:beforeLines="10" w:afterLines="10" w:line="300" w:lineRule="auto"/>
    </w:pPr>
    <w:rPr>
      <w:sz w:val="24"/>
    </w:rPr>
  </w:style>
  <w:style w:type="paragraph" w:customStyle="1" w:styleId="89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qFormat/>
    <w:uiPriority w:val="34"/>
    <w:pPr>
      <w:adjustRightInd/>
      <w:ind w:firstLine="420" w:firstLineChars="200"/>
    </w:pPr>
    <w:rPr>
      <w:rFonts w:eastAsia="仿宋_GB2312"/>
      <w:sz w:val="28"/>
    </w:rPr>
  </w:style>
  <w:style w:type="paragraph" w:customStyle="1" w:styleId="896">
    <w:name w:val="表格 内容"/>
    <w:basedOn w:val="732"/>
    <w:qFormat/>
    <w:uiPriority w:val="0"/>
    <w:rPr>
      <w:b w:val="0"/>
      <w:sz w:val="20"/>
    </w:rPr>
  </w:style>
  <w:style w:type="paragraph" w:customStyle="1" w:styleId="897">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7"/>
    <w:next w:val="1"/>
    <w:qFormat/>
    <w:uiPriority w:val="0"/>
    <w:pPr>
      <w:tabs>
        <w:tab w:val="left" w:pos="1080"/>
      </w:tabs>
      <w:ind w:left="1080" w:hanging="1080"/>
    </w:pPr>
  </w:style>
  <w:style w:type="paragraph" w:customStyle="1" w:styleId="900">
    <w:name w:val="数字标题1"/>
    <w:basedOn w:val="2"/>
    <w:next w:val="1"/>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qFormat/>
    <w:uiPriority w:val="0"/>
    <w:pPr>
      <w:widowControl/>
    </w:pPr>
    <w:rPr>
      <w:kern w:val="0"/>
      <w:sz w:val="24"/>
      <w:szCs w:val="20"/>
    </w:rPr>
  </w:style>
  <w:style w:type="paragraph" w:customStyle="1" w:styleId="908">
    <w:name w:val="Char Char113"/>
    <w:basedOn w:val="1"/>
    <w:qFormat/>
    <w:uiPriority w:val="0"/>
    <w:pPr>
      <w:widowControl/>
      <w:spacing w:after="160" w:line="240" w:lineRule="exact"/>
      <w:jc w:val="left"/>
    </w:pPr>
    <w:rPr>
      <w:rFonts w:eastAsia="仿宋_GB2312"/>
      <w:sz w:val="28"/>
    </w:rPr>
  </w:style>
  <w:style w:type="paragraph" w:customStyle="1" w:styleId="9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qFormat/>
    <w:uiPriority w:val="34"/>
    <w:pPr>
      <w:adjustRightInd/>
      <w:ind w:firstLine="420" w:firstLineChars="200"/>
    </w:pPr>
    <w:rPr>
      <w:rFonts w:eastAsia="仿宋_GB2312"/>
      <w:sz w:val="28"/>
    </w:rPr>
  </w:style>
  <w:style w:type="paragraph" w:customStyle="1" w:styleId="91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qFormat/>
    <w:uiPriority w:val="6"/>
    <w:pPr>
      <w:widowControl/>
      <w:spacing w:after="160" w:line="240" w:lineRule="exact"/>
      <w:jc w:val="left"/>
    </w:pPr>
    <w:rPr>
      <w:rFonts w:eastAsia="仿宋_GB2312"/>
      <w:sz w:val="28"/>
    </w:rPr>
  </w:style>
  <w:style w:type="paragraph" w:customStyle="1" w:styleId="917">
    <w:name w:val="正文 图"/>
    <w:basedOn w:val="446"/>
    <w:qFormat/>
    <w:uiPriority w:val="0"/>
    <w:pPr>
      <w:adjustRightInd/>
      <w:spacing w:before="0"/>
      <w:ind w:firstLine="0"/>
      <w:jc w:val="center"/>
    </w:pPr>
    <w:rPr>
      <w:rFonts w:ascii="微软雅黑" w:hAnsi="微软雅黑"/>
    </w:rPr>
  </w:style>
  <w:style w:type="paragraph" w:customStyle="1" w:styleId="91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5"/>
    <w:qFormat/>
    <w:uiPriority w:val="0"/>
    <w:pPr>
      <w:ind w:left="0"/>
    </w:pPr>
  </w:style>
  <w:style w:type="paragraph" w:customStyle="1" w:styleId="92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qFormat/>
    <w:uiPriority w:val="0"/>
    <w:pPr>
      <w:adjustRightInd/>
      <w:spacing w:line="360" w:lineRule="auto"/>
      <w:ind w:firstLine="480"/>
    </w:pPr>
    <w:rPr>
      <w:sz w:val="24"/>
    </w:rPr>
  </w:style>
  <w:style w:type="table" w:customStyle="1" w:styleId="92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0">
    <w:name w:val="列出段落111"/>
    <w:basedOn w:val="1"/>
    <w:qFormat/>
    <w:uiPriority w:val="34"/>
    <w:pPr>
      <w:ind w:firstLine="420" w:firstLineChars="200"/>
    </w:pPr>
  </w:style>
  <w:style w:type="character" w:customStyle="1" w:styleId="931">
    <w:name w:val="交叉引用"/>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qFormat/>
    <w:uiPriority w:val="0"/>
    <w:rPr>
      <w:rFonts w:ascii="宋体" w:eastAsia="宋体"/>
      <w:snapToGrid w:val="0"/>
      <w:color w:val="000000"/>
      <w:kern w:val="28"/>
      <w:sz w:val="28"/>
      <w:lang w:val="en-US" w:eastAsia="zh-CN" w:bidi="ar-SA"/>
    </w:rPr>
  </w:style>
  <w:style w:type="character" w:customStyle="1" w:styleId="933">
    <w:name w:val="页脚 字符1"/>
    <w:qFormat/>
    <w:locked/>
    <w:uiPriority w:val="99"/>
    <w:rPr>
      <w:kern w:val="2"/>
      <w:sz w:val="18"/>
      <w:szCs w:val="18"/>
    </w:rPr>
  </w:style>
  <w:style w:type="character" w:customStyle="1" w:styleId="934">
    <w:name w:val="页眉 字符1"/>
    <w:qFormat/>
    <w:uiPriority w:val="99"/>
    <w:rPr>
      <w:kern w:val="2"/>
      <w:sz w:val="18"/>
      <w:szCs w:val="18"/>
    </w:rPr>
  </w:style>
  <w:style w:type="character" w:customStyle="1" w:styleId="935">
    <w:name w:val="尾注文本 Char"/>
    <w:link w:val="39"/>
    <w:qFormat/>
    <w:uiPriority w:val="0"/>
    <w:rPr>
      <w:kern w:val="2"/>
      <w:sz w:val="21"/>
      <w:szCs w:val="24"/>
      <w:lang w:val="zh-CN"/>
    </w:rPr>
  </w:style>
  <w:style w:type="character" w:customStyle="1" w:styleId="936">
    <w:name w:val="无间隔 Char"/>
    <w:link w:val="486"/>
    <w:qFormat/>
    <w:uiPriority w:val="99"/>
    <w:rPr>
      <w:kern w:val="2"/>
      <w:sz w:val="21"/>
      <w:szCs w:val="22"/>
    </w:rPr>
  </w:style>
  <w:style w:type="character" w:customStyle="1" w:styleId="937">
    <w:name w:val="标准文本 Char Char"/>
    <w:link w:val="938"/>
    <w:qFormat/>
    <w:uiPriority w:val="0"/>
    <w:rPr>
      <w:rFonts w:cs="宋体"/>
      <w:kern w:val="2"/>
      <w:sz w:val="24"/>
    </w:rPr>
  </w:style>
  <w:style w:type="paragraph" w:customStyle="1" w:styleId="938">
    <w:name w:val="标准文本"/>
    <w:basedOn w:val="1"/>
    <w:link w:val="937"/>
    <w:qFormat/>
    <w:uiPriority w:val="0"/>
    <w:pPr>
      <w:adjustRightInd/>
      <w:spacing w:line="360" w:lineRule="auto"/>
      <w:ind w:firstLine="480" w:firstLineChars="200"/>
    </w:pPr>
    <w:rPr>
      <w:rFonts w:cs="宋体"/>
      <w:sz w:val="24"/>
      <w:szCs w:val="20"/>
    </w:rPr>
  </w:style>
  <w:style w:type="character" w:customStyle="1" w:styleId="939">
    <w:name w:val="Char Char213"/>
    <w:qFormat/>
    <w:uiPriority w:val="0"/>
    <w:rPr>
      <w:rFonts w:eastAsia="Century Gothic"/>
      <w:b/>
      <w:bCs/>
      <w:kern w:val="44"/>
      <w:sz w:val="32"/>
      <w:szCs w:val="44"/>
      <w:lang w:val="en-US" w:eastAsia="zh-CN" w:bidi="ar-SA"/>
    </w:rPr>
  </w:style>
  <w:style w:type="character" w:customStyle="1" w:styleId="940">
    <w:name w:val="apple-style-span"/>
    <w:qFormat/>
    <w:uiPriority w:val="0"/>
    <w:rPr>
      <w:rFonts w:ascii="Arial" w:hAnsi="Arial" w:eastAsia="黑体" w:cs="Arial"/>
      <w:snapToGrid w:val="0"/>
      <w:kern w:val="0"/>
      <w:szCs w:val="21"/>
    </w:rPr>
  </w:style>
  <w:style w:type="character" w:customStyle="1" w:styleId="941">
    <w:name w:val="15"/>
    <w:qFormat/>
    <w:uiPriority w:val="0"/>
    <w:rPr>
      <w:rFonts w:hint="default" w:ascii="Calibri" w:hAnsi="Calibri"/>
      <w:color w:val="0000FF"/>
      <w:u w:val="single"/>
    </w:rPr>
  </w:style>
  <w:style w:type="character" w:customStyle="1" w:styleId="942">
    <w:name w:val="16"/>
    <w:qFormat/>
    <w:uiPriority w:val="0"/>
    <w:rPr>
      <w:rFonts w:hint="eastAsia" w:ascii="宋体" w:hAnsi="宋体" w:eastAsia="宋体"/>
      <w:color w:val="000000"/>
      <w:sz w:val="20"/>
      <w:szCs w:val="20"/>
    </w:rPr>
  </w:style>
  <w:style w:type="character" w:customStyle="1" w:styleId="943">
    <w:name w:val="edui-unclickable"/>
    <w:qFormat/>
    <w:uiPriority w:val="0"/>
    <w:rPr>
      <w:color w:val="808080"/>
    </w:rPr>
  </w:style>
  <w:style w:type="character" w:customStyle="1" w:styleId="944">
    <w:name w:val="tpc_content1"/>
    <w:qFormat/>
    <w:uiPriority w:val="0"/>
    <w:rPr>
      <w:sz w:val="20"/>
      <w:szCs w:val="20"/>
    </w:rPr>
  </w:style>
  <w:style w:type="character" w:customStyle="1" w:styleId="945">
    <w:name w:val="正文文本缩进 字符"/>
    <w:qFormat/>
    <w:uiPriority w:val="0"/>
    <w:rPr>
      <w:rFonts w:ascii="Century Gothic" w:hAnsi="Century Gothic" w:eastAsia="Century Gothic"/>
      <w:kern w:val="2"/>
      <w:sz w:val="24"/>
      <w:lang w:val="en-US" w:eastAsia="zh-CN" w:bidi="ar-SA"/>
    </w:rPr>
  </w:style>
  <w:style w:type="character" w:customStyle="1" w:styleId="946">
    <w:name w:val="正文文本 2 字符"/>
    <w:qFormat/>
    <w:uiPriority w:val="0"/>
    <w:rPr>
      <w:rFonts w:ascii="Arial" w:hAnsi="Arial" w:eastAsia="宋体"/>
      <w:kern w:val="2"/>
      <w:sz w:val="24"/>
      <w:szCs w:val="24"/>
      <w:lang w:val="en-US" w:eastAsia="zh-CN" w:bidi="ar-SA"/>
    </w:rPr>
  </w:style>
  <w:style w:type="character" w:customStyle="1" w:styleId="947">
    <w:name w:val="edui-clickable2"/>
    <w:qFormat/>
    <w:uiPriority w:val="0"/>
    <w:rPr>
      <w:color w:val="0000FF"/>
      <w:u w:val="single"/>
    </w:rPr>
  </w:style>
  <w:style w:type="character" w:customStyle="1" w:styleId="948">
    <w:name w:val="style1"/>
    <w:qFormat/>
    <w:uiPriority w:val="0"/>
    <w:rPr>
      <w:rFonts w:ascii="Arial" w:hAnsi="Arial" w:eastAsia="黑体" w:cs="Arial"/>
      <w:snapToGrid w:val="0"/>
      <w:kern w:val="0"/>
      <w:szCs w:val="21"/>
    </w:rPr>
  </w:style>
  <w:style w:type="character" w:customStyle="1" w:styleId="949">
    <w:name w:val="zbggtop11 style5"/>
    <w:qFormat/>
    <w:uiPriority w:val="0"/>
    <w:rPr>
      <w:rFonts w:ascii="Arial" w:hAnsi="Arial" w:eastAsia="黑体" w:cs="Arial"/>
      <w:snapToGrid w:val="0"/>
      <w:kern w:val="0"/>
      <w:szCs w:val="21"/>
    </w:rPr>
  </w:style>
  <w:style w:type="character" w:customStyle="1" w:styleId="950">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1">
    <w:name w:val="bulletintext1"/>
    <w:qFormat/>
    <w:uiPriority w:val="0"/>
    <w:rPr>
      <w:color w:val="000000"/>
      <w:sz w:val="18"/>
    </w:rPr>
  </w:style>
  <w:style w:type="paragraph" w:customStyle="1" w:styleId="952">
    <w:name w:val="_Style 947"/>
    <w:basedOn w:val="1"/>
    <w:next w:val="261"/>
    <w:qFormat/>
    <w:uiPriority w:val="34"/>
    <w:pPr>
      <w:adjustRightInd/>
      <w:ind w:firstLine="420" w:firstLineChars="200"/>
    </w:pPr>
  </w:style>
  <w:style w:type="paragraph" w:customStyle="1" w:styleId="953">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4">
    <w:name w:val="纯文本2"/>
    <w:basedOn w:val="1"/>
    <w:qFormat/>
    <w:uiPriority w:val="0"/>
    <w:pPr>
      <w:adjustRightInd/>
      <w:snapToGrid w:val="0"/>
      <w:jc w:val="left"/>
    </w:pPr>
    <w:rPr>
      <w:rFonts w:ascii="Century Gothic" w:hAnsi="楷体_GB2312" w:eastAsia="Century Gothic"/>
      <w:szCs w:val="20"/>
    </w:rPr>
  </w:style>
  <w:style w:type="paragraph" w:customStyle="1" w:styleId="955">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6">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7">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8">
    <w:name w:val="Blockquote"/>
    <w:basedOn w:val="1"/>
    <w:qFormat/>
    <w:uiPriority w:val="0"/>
    <w:pPr>
      <w:autoSpaceDE w:val="0"/>
      <w:autoSpaceDN w:val="0"/>
      <w:spacing w:before="100" w:after="100"/>
      <w:ind w:left="360" w:right="360"/>
      <w:jc w:val="left"/>
    </w:pPr>
    <w:rPr>
      <w:kern w:val="0"/>
      <w:sz w:val="24"/>
      <w:szCs w:val="20"/>
    </w:rPr>
  </w:style>
  <w:style w:type="paragraph" w:customStyle="1" w:styleId="959">
    <w:name w:val="p1"/>
    <w:basedOn w:val="1"/>
    <w:qFormat/>
    <w:uiPriority w:val="0"/>
    <w:pPr>
      <w:widowControl/>
      <w:adjustRightInd/>
      <w:jc w:val="left"/>
    </w:pPr>
    <w:rPr>
      <w:rFonts w:ascii=".PingFang SC" w:eastAsia=".PingFang SC"/>
      <w:color w:val="454545"/>
      <w:kern w:val="0"/>
      <w:sz w:val="18"/>
      <w:szCs w:val="18"/>
    </w:rPr>
  </w:style>
  <w:style w:type="paragraph" w:customStyle="1" w:styleId="960">
    <w:name w:val="Table Paragraph"/>
    <w:basedOn w:val="1"/>
    <w:qFormat/>
    <w:uiPriority w:val="0"/>
    <w:pPr>
      <w:adjustRightInd/>
      <w:jc w:val="left"/>
    </w:pPr>
    <w:rPr>
      <w:rFonts w:ascii="Calibri" w:hAnsi="Calibri"/>
      <w:kern w:val="0"/>
      <w:sz w:val="22"/>
      <w:szCs w:val="22"/>
      <w:lang w:eastAsia="en-US"/>
    </w:rPr>
  </w:style>
  <w:style w:type="paragraph" w:customStyle="1" w:styleId="96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2">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3">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4">
    <w:name w:val="ksfind_class_select1"/>
    <w:basedOn w:val="70"/>
    <w:qFormat/>
    <w:uiPriority w:val="0"/>
    <w:rPr>
      <w:color w:val="000000"/>
      <w:shd w:val="clear" w:color="auto" w:fill="EFD200"/>
    </w:rPr>
  </w:style>
  <w:style w:type="character" w:customStyle="1" w:styleId="965">
    <w:name w:val="font71"/>
    <w:qFormat/>
    <w:uiPriority w:val="0"/>
    <w:rPr>
      <w:rFonts w:hint="eastAsia" w:ascii="宋体" w:hAnsi="宋体" w:eastAsia="宋体" w:cs="宋体"/>
      <w:color w:val="000000"/>
      <w:sz w:val="22"/>
      <w:szCs w:val="22"/>
      <w:u w:val="none"/>
    </w:rPr>
  </w:style>
  <w:style w:type="character" w:customStyle="1" w:styleId="966">
    <w:name w:val="font91"/>
    <w:qFormat/>
    <w:uiPriority w:val="0"/>
    <w:rPr>
      <w:rFonts w:hint="eastAsia" w:ascii="仿宋" w:hAnsi="仿宋" w:eastAsia="仿宋" w:cs="仿宋"/>
      <w:color w:val="000000"/>
      <w:sz w:val="22"/>
      <w:szCs w:val="22"/>
      <w:u w:val="none"/>
    </w:rPr>
  </w:style>
  <w:style w:type="paragraph" w:customStyle="1" w:styleId="967">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8">
    <w:name w:val="0表头样式"/>
    <w:basedOn w:val="969"/>
    <w:qFormat/>
    <w:uiPriority w:val="0"/>
    <w:pPr>
      <w:jc w:val="center"/>
    </w:pPr>
    <w:rPr>
      <w:b/>
    </w:rPr>
  </w:style>
  <w:style w:type="paragraph" w:customStyle="1" w:styleId="969">
    <w:name w:val="0表格样式"/>
    <w:basedOn w:val="1"/>
    <w:qFormat/>
    <w:uiPriority w:val="0"/>
    <w:rPr>
      <w:rFonts w:cs="Calibri"/>
      <w:szCs w:val="21"/>
    </w:rPr>
  </w:style>
  <w:style w:type="paragraph" w:customStyle="1" w:styleId="970">
    <w:name w:val="H表正"/>
    <w:basedOn w:val="1"/>
    <w:qFormat/>
    <w:uiPriority w:val="0"/>
    <w:pPr>
      <w:widowControl/>
    </w:pPr>
    <w:rPr>
      <w:rFonts w:ascii="宋体" w:hAnsi="宋体" w:cs="Calibri"/>
      <w:color w:val="000000"/>
      <w:kern w:val="0"/>
      <w:sz w:val="20"/>
      <w:szCs w:val="20"/>
    </w:rPr>
  </w:style>
  <w:style w:type="paragraph" w:customStyle="1" w:styleId="971">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72">
    <w:name w:val="正文缩进_0"/>
    <w:basedOn w:val="1"/>
    <w:qFormat/>
    <w:uiPriority w:val="0"/>
    <w:pPr>
      <w:ind w:firstLine="420"/>
    </w:pPr>
    <w:rPr>
      <w:rFonts w:ascii="Calibri" w:hAnsi="Calibri" w:cs="Calibri"/>
      <w:kern w:val="0"/>
      <w:sz w:val="24"/>
      <w:szCs w:val="20"/>
    </w:rPr>
  </w:style>
  <w:style w:type="character" w:customStyle="1" w:styleId="973">
    <w:name w:val="10"/>
    <w:qFormat/>
    <w:uiPriority w:val="0"/>
    <w:rPr>
      <w:rFonts w:hint="default" w:ascii="Times New Roman" w:hAnsi="Times New Roman" w:cs="Times New Roman"/>
    </w:rPr>
  </w:style>
  <w:style w:type="paragraph" w:customStyle="1" w:styleId="974">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5">
    <w:name w:val="H表_1"/>
    <w:basedOn w:val="1"/>
    <w:qFormat/>
    <w:uiPriority w:val="0"/>
    <w:pPr>
      <w:widowControl/>
      <w:jc w:val="center"/>
    </w:pPr>
    <w:rPr>
      <w:rFonts w:ascii="宋体" w:hAnsi="宋体" w:cs="Calibri"/>
      <w:kern w:val="0"/>
      <w:sz w:val="20"/>
      <w:szCs w:val="20"/>
    </w:rPr>
  </w:style>
  <w:style w:type="paragraph" w:customStyle="1" w:styleId="976">
    <w:name w:val="正文一"/>
    <w:basedOn w:val="1"/>
    <w:qFormat/>
    <w:uiPriority w:val="0"/>
    <w:pPr>
      <w:spacing w:line="360" w:lineRule="auto"/>
      <w:ind w:firstLine="480" w:firstLineChars="200"/>
    </w:pPr>
    <w:rPr>
      <w:rFonts w:ascii="宋体" w:hAnsi="宋体"/>
      <w:sz w:val="24"/>
      <w:szCs w:val="24"/>
    </w:rPr>
  </w:style>
  <w:style w:type="paragraph" w:customStyle="1" w:styleId="977">
    <w:name w:val="2 二级标题"/>
    <w:basedOn w:val="1"/>
    <w:next w:val="1"/>
    <w:qFormat/>
    <w:uiPriority w:val="0"/>
    <w:pPr>
      <w:keepNext/>
      <w:numPr>
        <w:ilvl w:val="1"/>
        <w:numId w:val="1"/>
      </w:numPr>
      <w:spacing w:before="120" w:after="120"/>
      <w:ind w:firstLine="0" w:firstLineChars="0"/>
      <w:outlineLvl w:val="1"/>
    </w:pPr>
    <w:rPr>
      <w:rFonts w:eastAsia="楷体"/>
      <w:bCs/>
      <w:sz w:val="30"/>
      <w:szCs w:val="30"/>
    </w:rPr>
  </w:style>
  <w:style w:type="paragraph" w:customStyle="1" w:styleId="978">
    <w:name w:val="3 三级标题"/>
    <w:basedOn w:val="1"/>
    <w:next w:val="1"/>
    <w:qFormat/>
    <w:uiPriority w:val="0"/>
    <w:pPr>
      <w:keepNext/>
      <w:numPr>
        <w:ilvl w:val="2"/>
        <w:numId w:val="1"/>
      </w:numPr>
      <w:spacing w:before="60" w:after="60"/>
      <w:ind w:firstLine="0" w:firstLineChars="0"/>
      <w:outlineLvl w:val="2"/>
    </w:pPr>
    <w:rPr>
      <w:b/>
      <w:bCs/>
      <w:szCs w:val="3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94</Pages>
  <Words>27152</Words>
  <Characters>28671</Characters>
  <Lines>1</Lines>
  <Paragraphs>1</Paragraphs>
  <TotalTime>14</TotalTime>
  <ScaleCrop>false</ScaleCrop>
  <LinksUpToDate>false</LinksUpToDate>
  <CharactersWithSpaces>29175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2021-08-02T08:22:00Z</dcterms:created>
  <dc:creator>玥</dc:creator>
  <cp:lastModifiedBy>呱呱</cp:lastModifiedBy>
  <cp:lastPrinted>2021-12-30T11:06:00Z</cp:lastPrinted>
  <dcterms:modified xsi:type="dcterms:W3CDTF">2025-07-17T09:39:46Z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F9809CE5F061405BA013E31662ED1A02_13</vt:lpwstr>
  </property>
  <property fmtid="{D5CDD505-2E9C-101B-9397-08002B2CF9AE}" pid="5" name="KSOTemplateDocerSaveRecord">
    <vt:lpwstr>eyJoZGlkIjoiZmM1NGQ3ZDIwMzgyZTI3MDhlYjI2M2RlN2Q5M2I4YTUiLCJ1c2VySWQiOiI0NDg3MDg0OTkifQ==</vt:lpwstr>
  </property>
</Properties>
</file>