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cstheme="minorEastAsia"/>
          <w:b/>
          <w:color w:val="auto"/>
          <w:sz w:val="44"/>
          <w:szCs w:val="44"/>
          <w:highlight w:val="none"/>
        </w:rPr>
      </w:pPr>
    </w:p>
    <w:p>
      <w:pPr>
        <w:pStyle w:val="26"/>
        <w:widowControl w:val="0"/>
        <w:snapToGrid w:val="0"/>
        <w:spacing w:line="360" w:lineRule="auto"/>
        <w:ind w:firstLine="0"/>
        <w:jc w:val="center"/>
        <w:rPr>
          <w:rFonts w:hint="eastAsia" w:asciiTheme="minorEastAsia" w:hAnsiTheme="minorEastAsia" w:eastAsiaTheme="minorEastAsia" w:cstheme="minorEastAsia"/>
          <w:color w:val="auto"/>
          <w:sz w:val="48"/>
          <w:szCs w:val="48"/>
          <w:highlight w:val="none"/>
          <w:lang w:eastAsia="zh-CN"/>
        </w:rPr>
      </w:pPr>
      <w:r>
        <w:rPr>
          <w:rFonts w:hint="eastAsia" w:asciiTheme="minorEastAsia" w:hAnsiTheme="minorEastAsia" w:eastAsiaTheme="minorEastAsia" w:cstheme="minorEastAsia"/>
          <w:color w:val="auto"/>
          <w:sz w:val="48"/>
          <w:szCs w:val="48"/>
          <w:highlight w:val="none"/>
          <w:lang w:eastAsia="zh-CN"/>
        </w:rPr>
        <w:t>杭州高新技术产业开发区（滨江）商务局</w:t>
      </w:r>
    </w:p>
    <w:p>
      <w:pPr>
        <w:pStyle w:val="26"/>
        <w:widowControl w:val="0"/>
        <w:snapToGrid w:val="0"/>
        <w:spacing w:line="360" w:lineRule="auto"/>
        <w:ind w:firstLine="0"/>
        <w:jc w:val="center"/>
        <w:rPr>
          <w:rFonts w:hint="eastAsia" w:asciiTheme="minorEastAsia" w:hAnsiTheme="minorEastAsia" w:eastAsiaTheme="minorEastAsia" w:cstheme="minorEastAsia"/>
          <w:bCs/>
          <w:color w:val="auto"/>
          <w:sz w:val="48"/>
          <w:szCs w:val="48"/>
          <w:highlight w:val="none"/>
          <w:lang w:eastAsia="zh-CN"/>
        </w:rPr>
      </w:pPr>
      <w:r>
        <w:rPr>
          <w:rFonts w:hint="eastAsia" w:asciiTheme="minorEastAsia" w:hAnsiTheme="minorEastAsia" w:eastAsiaTheme="minorEastAsia" w:cstheme="minorEastAsia"/>
          <w:color w:val="auto"/>
          <w:sz w:val="48"/>
          <w:szCs w:val="48"/>
          <w:highlight w:val="none"/>
          <w:lang w:eastAsia="zh-CN"/>
        </w:rPr>
        <w:t>跨境服务数字化改革项目</w:t>
      </w:r>
    </w:p>
    <w:p>
      <w:pPr>
        <w:spacing w:line="360" w:lineRule="auto"/>
        <w:jc w:val="center"/>
        <w:rPr>
          <w:rFonts w:hint="eastAsia" w:asciiTheme="minorEastAsia" w:hAnsiTheme="minorEastAsia" w:eastAsiaTheme="minorEastAsia" w:cstheme="minorEastAsia"/>
          <w:color w:val="auto"/>
          <w:sz w:val="48"/>
          <w:szCs w:val="48"/>
          <w:highlight w:val="none"/>
        </w:rPr>
      </w:pPr>
    </w:p>
    <w:p>
      <w:pPr>
        <w:spacing w:line="360" w:lineRule="auto"/>
        <w:jc w:val="center"/>
        <w:rPr>
          <w:rFonts w:hint="eastAsia" w:asciiTheme="minorEastAsia" w:hAnsiTheme="minorEastAsia" w:eastAsiaTheme="minorEastAsia" w:cstheme="minorEastAsia"/>
          <w:color w:val="auto"/>
          <w:sz w:val="48"/>
          <w:szCs w:val="48"/>
          <w:highlight w:val="none"/>
        </w:rPr>
      </w:pPr>
    </w:p>
    <w:p>
      <w:pPr>
        <w:spacing w:line="360" w:lineRule="auto"/>
        <w:jc w:val="center"/>
        <w:rPr>
          <w:rFonts w:hint="eastAsia" w:asciiTheme="minorEastAsia" w:hAnsiTheme="minorEastAsia" w:eastAsiaTheme="minorEastAsia" w:cstheme="minorEastAsia"/>
          <w:color w:val="auto"/>
          <w:sz w:val="48"/>
          <w:szCs w:val="48"/>
          <w:highlight w:val="none"/>
        </w:rPr>
      </w:pPr>
      <w:r>
        <w:rPr>
          <w:rFonts w:hint="eastAsia" w:asciiTheme="minorEastAsia" w:hAnsiTheme="minorEastAsia" w:eastAsiaTheme="minorEastAsia" w:cstheme="minorEastAsia"/>
          <w:color w:val="auto"/>
          <w:sz w:val="72"/>
          <w:szCs w:val="72"/>
          <w:highlight w:val="none"/>
        </w:rPr>
        <w:t>招标文件</w:t>
      </w:r>
    </w:p>
    <w:p>
      <w:pPr>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（电子招投标）</w:t>
      </w:r>
    </w:p>
    <w:p>
      <w:pPr>
        <w:snapToGrid w:val="0"/>
        <w:spacing w:line="360" w:lineRule="auto"/>
        <w:jc w:val="center"/>
        <w:rPr>
          <w:rFonts w:hint="eastAsia" w:asciiTheme="minorEastAsia" w:hAnsiTheme="minorEastAsia" w:eastAsiaTheme="minorEastAsia" w:cstheme="minorEastAsia"/>
          <w:color w:val="auto"/>
          <w:sz w:val="30"/>
          <w:szCs w:val="30"/>
          <w:highlight w:val="none"/>
          <w:lang w:eastAsia="zh-CN"/>
        </w:rPr>
      </w:pPr>
      <w:r>
        <w:rPr>
          <w:rFonts w:hint="eastAsia" w:asciiTheme="minorEastAsia" w:hAnsiTheme="minorEastAsia" w:eastAsiaTheme="minorEastAsia" w:cstheme="minorEastAsia"/>
          <w:color w:val="auto"/>
          <w:sz w:val="30"/>
          <w:szCs w:val="30"/>
          <w:highlight w:val="none"/>
        </w:rPr>
        <w:t>项目编号：</w:t>
      </w:r>
      <w:r>
        <w:rPr>
          <w:rFonts w:hint="eastAsia" w:asciiTheme="minorEastAsia" w:hAnsiTheme="minorEastAsia" w:eastAsiaTheme="minorEastAsia" w:cstheme="minorEastAsia"/>
          <w:color w:val="auto"/>
          <w:sz w:val="30"/>
          <w:szCs w:val="30"/>
          <w:highlight w:val="none"/>
          <w:lang w:eastAsia="zh-CN"/>
        </w:rPr>
        <w:t>ZJZBC-25-GK-9007</w:t>
      </w:r>
    </w:p>
    <w:p>
      <w:pPr>
        <w:spacing w:line="360" w:lineRule="auto"/>
        <w:rPr>
          <w:rFonts w:hint="eastAsia" w:asciiTheme="minorEastAsia" w:hAnsiTheme="minorEastAsia" w:eastAsiaTheme="minorEastAsia" w:cstheme="minorEastAsia"/>
          <w:color w:val="auto"/>
          <w:sz w:val="28"/>
          <w:szCs w:val="20"/>
          <w:highlight w:val="none"/>
        </w:rPr>
      </w:pPr>
    </w:p>
    <w:p>
      <w:pPr>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w:t>
      </w:r>
    </w:p>
    <w:p>
      <w:pPr>
        <w:spacing w:line="360" w:lineRule="auto"/>
        <w:jc w:val="center"/>
        <w:rPr>
          <w:rFonts w:hint="eastAsia" w:asciiTheme="minorEastAsia" w:hAnsiTheme="minorEastAsia" w:eastAsiaTheme="minorEastAsia" w:cstheme="minorEastAsia"/>
          <w:b/>
          <w:color w:val="auto"/>
          <w:sz w:val="44"/>
          <w:szCs w:val="44"/>
          <w:highlight w:val="none"/>
        </w:rPr>
      </w:pPr>
    </w:p>
    <w:p>
      <w:pPr>
        <w:spacing w:line="360" w:lineRule="auto"/>
        <w:jc w:val="center"/>
        <w:rPr>
          <w:rFonts w:hint="eastAsia" w:asciiTheme="minorEastAsia" w:hAnsiTheme="minorEastAsia" w:eastAsiaTheme="minorEastAsia" w:cstheme="minorEastAsia"/>
          <w:color w:val="auto"/>
          <w:sz w:val="24"/>
          <w:highlight w:val="none"/>
        </w:rPr>
      </w:pPr>
    </w:p>
    <w:p>
      <w:pPr>
        <w:spacing w:line="360" w:lineRule="auto"/>
        <w:jc w:val="center"/>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32"/>
          <w:szCs w:val="32"/>
          <w:highlight w:val="none"/>
        </w:rPr>
      </w:pPr>
    </w:p>
    <w:p>
      <w:pPr>
        <w:snapToGrid w:val="0"/>
        <w:spacing w:line="360" w:lineRule="auto"/>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杭州高新技术产业开发区（滨江）商务局</w:t>
      </w:r>
    </w:p>
    <w:p>
      <w:pPr>
        <w:spacing w:line="360" w:lineRule="auto"/>
        <w:jc w:val="center"/>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浙江省建设工程设备招标有限公司</w:t>
      </w:r>
    </w:p>
    <w:p>
      <w:pPr>
        <w:snapToGrid w:val="0"/>
        <w:spacing w:line="360" w:lineRule="auto"/>
        <w:jc w:val="center"/>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二〇二</w:t>
      </w:r>
      <w:r>
        <w:rPr>
          <w:rFonts w:hint="eastAsia" w:asciiTheme="minorEastAsia" w:hAnsiTheme="minorEastAsia" w:eastAsiaTheme="minorEastAsia" w:cstheme="minorEastAsia"/>
          <w:bCs/>
          <w:color w:val="auto"/>
          <w:sz w:val="32"/>
          <w:szCs w:val="32"/>
          <w:highlight w:val="none"/>
          <w:lang w:val="en-US" w:eastAsia="zh-CN"/>
        </w:rPr>
        <w:t>五</w:t>
      </w:r>
      <w:r>
        <w:rPr>
          <w:rFonts w:hint="eastAsia" w:asciiTheme="minorEastAsia" w:hAnsiTheme="minorEastAsia" w:eastAsiaTheme="minorEastAsia" w:cstheme="minorEastAsia"/>
          <w:bCs/>
          <w:color w:val="auto"/>
          <w:sz w:val="32"/>
          <w:szCs w:val="32"/>
          <w:highlight w:val="none"/>
        </w:rPr>
        <w:t>年</w:t>
      </w:r>
      <w:r>
        <w:rPr>
          <w:rFonts w:hint="eastAsia" w:asciiTheme="minorEastAsia" w:hAnsiTheme="minorEastAsia" w:eastAsiaTheme="minorEastAsia" w:cstheme="minorEastAsia"/>
          <w:bCs/>
          <w:color w:val="auto"/>
          <w:sz w:val="32"/>
          <w:szCs w:val="32"/>
          <w:highlight w:val="none"/>
          <w:lang w:val="en-US" w:eastAsia="zh-CN"/>
        </w:rPr>
        <w:t>六</w:t>
      </w:r>
      <w:r>
        <w:rPr>
          <w:rFonts w:hint="eastAsia" w:asciiTheme="minorEastAsia" w:hAnsiTheme="minorEastAsia" w:eastAsiaTheme="minorEastAsia" w:cstheme="minorEastAsia"/>
          <w:bCs/>
          <w:color w:val="auto"/>
          <w:sz w:val="32"/>
          <w:szCs w:val="32"/>
          <w:highlight w:val="none"/>
        </w:rPr>
        <w:t>月</w:t>
      </w:r>
    </w:p>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0" w:name="_Hlt67893495"/>
      <w:bookmarkEnd w:id="0"/>
    </w:p>
    <w:p>
      <w:pPr>
        <w:pStyle w:val="27"/>
        <w:rPr>
          <w:rFonts w:hint="eastAsia" w:asciiTheme="minorEastAsia" w:hAnsiTheme="minorEastAsia" w:eastAsiaTheme="minorEastAsia" w:cstheme="minorEastAsia"/>
          <w:color w:val="auto"/>
          <w:highlight w:val="none"/>
        </w:rPr>
      </w:pPr>
    </w:p>
    <w:p>
      <w:pPr>
        <w:spacing w:line="360" w:lineRule="auto"/>
        <w:ind w:firstLine="3855" w:firstLineChars="800"/>
        <w:jc w:val="both"/>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pPr>
        <w:spacing w:line="360" w:lineRule="auto"/>
        <w:rPr>
          <w:rFonts w:hint="eastAsia" w:asciiTheme="minorEastAsia" w:hAnsiTheme="minorEastAsia" w:eastAsiaTheme="minorEastAsia" w:cstheme="minorEastAsia"/>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auto"/>
        <w:ind w:firstLine="2560" w:firstLineChars="8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第一部分      招标公告</w:t>
      </w:r>
    </w:p>
    <w:p>
      <w:pPr>
        <w:keepNext w:val="0"/>
        <w:keepLines w:val="0"/>
        <w:pageBreakBefore w:val="0"/>
        <w:widowControl w:val="0"/>
        <w:kinsoku/>
        <w:wordWrap/>
        <w:overflowPunct/>
        <w:topLinePunct w:val="0"/>
        <w:autoSpaceDE/>
        <w:autoSpaceDN/>
        <w:bidi w:val="0"/>
        <w:adjustRightInd/>
        <w:snapToGrid/>
        <w:spacing w:line="480" w:lineRule="auto"/>
        <w:ind w:firstLine="2560" w:firstLineChars="8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投标人须知</w:t>
      </w:r>
    </w:p>
    <w:p>
      <w:pPr>
        <w:keepNext w:val="0"/>
        <w:keepLines w:val="0"/>
        <w:pageBreakBefore w:val="0"/>
        <w:widowControl w:val="0"/>
        <w:kinsoku/>
        <w:wordWrap/>
        <w:overflowPunct/>
        <w:topLinePunct w:val="0"/>
        <w:autoSpaceDE/>
        <w:autoSpaceDN/>
        <w:bidi w:val="0"/>
        <w:adjustRightInd/>
        <w:snapToGrid/>
        <w:spacing w:line="480" w:lineRule="auto"/>
        <w:ind w:firstLine="2560" w:firstLineChars="8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采购需求</w:t>
      </w:r>
    </w:p>
    <w:p>
      <w:pPr>
        <w:keepNext w:val="0"/>
        <w:keepLines w:val="0"/>
        <w:pageBreakBefore w:val="0"/>
        <w:widowControl w:val="0"/>
        <w:kinsoku/>
        <w:wordWrap/>
        <w:overflowPunct/>
        <w:topLinePunct w:val="0"/>
        <w:autoSpaceDE/>
        <w:autoSpaceDN/>
        <w:bidi w:val="0"/>
        <w:adjustRightInd/>
        <w:snapToGrid/>
        <w:spacing w:line="480" w:lineRule="auto"/>
        <w:ind w:firstLine="2560" w:firstLineChars="8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评标办法</w:t>
      </w:r>
    </w:p>
    <w:p>
      <w:pPr>
        <w:keepNext w:val="0"/>
        <w:keepLines w:val="0"/>
        <w:pageBreakBefore w:val="0"/>
        <w:widowControl w:val="0"/>
        <w:kinsoku/>
        <w:wordWrap/>
        <w:overflowPunct/>
        <w:topLinePunct w:val="0"/>
        <w:autoSpaceDE/>
        <w:autoSpaceDN/>
        <w:bidi w:val="0"/>
        <w:adjustRightInd/>
        <w:snapToGrid/>
        <w:spacing w:line="480" w:lineRule="auto"/>
        <w:ind w:firstLine="2560" w:firstLineChars="8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拟签订的合同文本</w:t>
      </w:r>
    </w:p>
    <w:p>
      <w:pPr>
        <w:keepNext w:val="0"/>
        <w:keepLines w:val="0"/>
        <w:pageBreakBefore w:val="0"/>
        <w:widowControl w:val="0"/>
        <w:kinsoku/>
        <w:wordWrap/>
        <w:overflowPunct/>
        <w:topLinePunct w:val="0"/>
        <w:autoSpaceDE/>
        <w:autoSpaceDN/>
        <w:bidi w:val="0"/>
        <w:adjustRightInd/>
        <w:snapToGrid/>
        <w:spacing w:line="480" w:lineRule="auto"/>
        <w:ind w:firstLine="2560" w:firstLineChars="8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pPr>
        <w:spacing w:line="360" w:lineRule="auto"/>
        <w:ind w:firstLine="549" w:firstLineChars="229"/>
        <w:rPr>
          <w:rFonts w:hint="eastAsia" w:asciiTheme="minorEastAsia" w:hAnsiTheme="minorEastAsia" w:eastAsiaTheme="minorEastAsia" w:cstheme="minorEastAsia"/>
          <w:color w:val="auto"/>
          <w:sz w:val="24"/>
          <w:highlight w:val="none"/>
        </w:rPr>
      </w:pPr>
      <w:bookmarkStart w:id="1" w:name="_Hlt91233176"/>
      <w:bookmarkEnd w:id="1"/>
      <w:bookmarkStart w:id="2" w:name="_Toc91899869"/>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p>
    <w:p>
      <w:pPr>
        <w:spacing w:line="360" w:lineRule="auto"/>
        <w:jc w:val="center"/>
        <w:outlineLvl w:val="0"/>
        <w:rPr>
          <w:rFonts w:hint="eastAsia" w:asciiTheme="minorEastAsia" w:hAnsiTheme="minorEastAsia" w:eastAsiaTheme="minorEastAsia" w:cstheme="minorEastAsia"/>
          <w:b/>
          <w:color w:val="auto"/>
          <w:sz w:val="36"/>
          <w:szCs w:val="20"/>
          <w:highlight w:val="none"/>
        </w:rPr>
      </w:pPr>
      <w:bookmarkStart w:id="3" w:name="第一部分"/>
      <w:r>
        <w:rPr>
          <w:rFonts w:hint="eastAsia" w:asciiTheme="minorEastAsia" w:hAnsiTheme="minorEastAsia" w:eastAsiaTheme="minorEastAsia" w:cstheme="minorEastAsia"/>
          <w:b/>
          <w:color w:val="auto"/>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Theme="minorEastAsia" w:hAnsiTheme="minorEastAsia" w:eastAsiaTheme="minorEastAsia" w:cstheme="minorEastAsia"/>
          <w:b/>
          <w:color w:val="auto"/>
          <w:sz w:val="36"/>
          <w:szCs w:val="20"/>
          <w:highlight w:val="none"/>
        </w:rPr>
        <w:t>第一部分 招标公告</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rPr>
              <w:t>项目概况</w:t>
            </w:r>
            <w:r>
              <w:rPr>
                <w:rFonts w:hint="eastAsia" w:asciiTheme="minorEastAsia" w:hAnsiTheme="minorEastAsia" w:eastAsiaTheme="minorEastAsia" w:cstheme="minorEastAsia"/>
                <w:b w:val="0"/>
                <w:bCs/>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sz w:val="24"/>
                <w:highlight w:val="none"/>
                <w:vertAlign w:val="baseline"/>
              </w:rPr>
            </w:pPr>
            <w:r>
              <w:rPr>
                <w:rFonts w:hint="eastAsia" w:asciiTheme="minorEastAsia" w:hAnsiTheme="minorEastAsia" w:eastAsiaTheme="minorEastAsia" w:cstheme="minorEastAsia"/>
                <w:b w:val="0"/>
                <w:bCs/>
                <w:color w:val="auto"/>
                <w:sz w:val="24"/>
                <w:highlight w:val="none"/>
              </w:rPr>
              <w:t>杭州高新技术产业开发区（滨江）商务局跨境服务数字化改革项目招标项目的潜在投标人应在政采云平台（https://www.zcygov.cn/）获取（下载）招标文件，并于2025年</w:t>
            </w:r>
            <w:r>
              <w:rPr>
                <w:rFonts w:hint="eastAsia" w:asciiTheme="minorEastAsia" w:hAnsiTheme="minorEastAsia" w:eastAsiaTheme="minorEastAsia" w:cstheme="minorEastAsia"/>
                <w:b w:val="0"/>
                <w:bCs/>
                <w:color w:val="auto"/>
                <w:sz w:val="24"/>
                <w:highlight w:val="none"/>
                <w:lang w:val="en-US" w:eastAsia="zh-CN"/>
              </w:rPr>
              <w:t>7</w:t>
            </w:r>
            <w:r>
              <w:rPr>
                <w:rFonts w:hint="eastAsia" w:asciiTheme="minorEastAsia" w:hAnsiTheme="minorEastAsia" w:eastAsiaTheme="minorEastAsia" w:cstheme="minorEastAsia"/>
                <w:b w:val="0"/>
                <w:bCs/>
                <w:color w:val="auto"/>
                <w:sz w:val="24"/>
                <w:highlight w:val="none"/>
              </w:rPr>
              <w:t>月</w:t>
            </w:r>
            <w:r>
              <w:rPr>
                <w:rFonts w:hint="eastAsia" w:asciiTheme="minorEastAsia" w:hAnsiTheme="minorEastAsia" w:eastAsiaTheme="minorEastAsia" w:cstheme="minorEastAsia"/>
                <w:b w:val="0"/>
                <w:bCs/>
                <w:color w:val="auto"/>
                <w:sz w:val="24"/>
                <w:highlight w:val="none"/>
                <w:lang w:val="en-US" w:eastAsia="zh-CN"/>
              </w:rPr>
              <w:t>8</w:t>
            </w:r>
            <w:r>
              <w:rPr>
                <w:rFonts w:hint="eastAsia" w:asciiTheme="minorEastAsia" w:hAnsiTheme="minorEastAsia" w:eastAsiaTheme="minorEastAsia" w:cstheme="minorEastAsia"/>
                <w:b w:val="0"/>
                <w:bCs/>
                <w:color w:val="auto"/>
                <w:sz w:val="24"/>
                <w:highlight w:val="none"/>
              </w:rPr>
              <w:t>日</w:t>
            </w:r>
            <w:r>
              <w:rPr>
                <w:rFonts w:hint="eastAsia" w:asciiTheme="minorEastAsia" w:hAnsiTheme="minorEastAsia" w:eastAsiaTheme="minorEastAsia" w:cstheme="minorEastAsia"/>
                <w:b w:val="0"/>
                <w:bCs/>
                <w:color w:val="auto"/>
                <w:sz w:val="24"/>
                <w:highlight w:val="none"/>
                <w:lang w:val="en-US" w:eastAsia="zh-CN"/>
              </w:rPr>
              <w:t>14</w:t>
            </w:r>
            <w:r>
              <w:rPr>
                <w:rFonts w:hint="eastAsia" w:asciiTheme="minorEastAsia" w:hAnsiTheme="minorEastAsia" w:eastAsiaTheme="minorEastAsia" w:cstheme="minorEastAsia"/>
                <w:b w:val="0"/>
                <w:bCs/>
                <w:color w:val="auto"/>
                <w:sz w:val="24"/>
                <w:highlight w:val="none"/>
              </w:rPr>
              <w:t>:</w:t>
            </w:r>
            <w:r>
              <w:rPr>
                <w:rFonts w:hint="eastAsia" w:asciiTheme="minorEastAsia" w:hAnsiTheme="minorEastAsia" w:eastAsiaTheme="minorEastAsia" w:cstheme="minorEastAsia"/>
                <w:b w:val="0"/>
                <w:bCs/>
                <w:color w:val="auto"/>
                <w:sz w:val="24"/>
                <w:highlight w:val="none"/>
                <w:lang w:val="en-US" w:eastAsia="zh-CN"/>
              </w:rPr>
              <w:t>3</w:t>
            </w:r>
            <w:r>
              <w:rPr>
                <w:rFonts w:hint="eastAsia" w:asciiTheme="minorEastAsia" w:hAnsiTheme="minorEastAsia" w:eastAsiaTheme="minorEastAsia" w:cstheme="minorEastAsia"/>
                <w:b w:val="0"/>
                <w:bCs/>
                <w:color w:val="auto"/>
                <w:sz w:val="24"/>
                <w:highlight w:val="none"/>
              </w:rPr>
              <w:t>0（北京时间）前递交（上传）投标文件。</w:t>
            </w:r>
          </w:p>
        </w:tc>
      </w:tr>
    </w:tbl>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一、项目基本情况                                            </w:t>
      </w:r>
    </w:p>
    <w:p>
      <w:p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 xml:space="preserve">    项目编号：</w:t>
      </w:r>
      <w:r>
        <w:rPr>
          <w:rFonts w:hint="eastAsia" w:asciiTheme="minorEastAsia" w:hAnsiTheme="minorEastAsia" w:eastAsiaTheme="minorEastAsia" w:cstheme="minorEastAsia"/>
          <w:color w:val="auto"/>
          <w:sz w:val="24"/>
          <w:highlight w:val="none"/>
          <w:lang w:eastAsia="zh-CN"/>
        </w:rPr>
        <w:t>ZJZBC-25-GK-9007</w:t>
      </w:r>
    </w:p>
    <w:p>
      <w:p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 xml:space="preserve">    项目名称：</w:t>
      </w:r>
      <w:r>
        <w:rPr>
          <w:rFonts w:hint="eastAsia" w:asciiTheme="minorEastAsia" w:hAnsiTheme="minorEastAsia" w:eastAsiaTheme="minorEastAsia" w:cstheme="minorEastAsia"/>
          <w:color w:val="auto"/>
          <w:sz w:val="24"/>
          <w:highlight w:val="none"/>
          <w:lang w:eastAsia="zh-CN"/>
        </w:rPr>
        <w:t>杭州高新技术产业开发区（滨江）商务局跨境服务数字化改革项目</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预算金额（元）：</w:t>
      </w:r>
      <w:r>
        <w:rPr>
          <w:rFonts w:hint="eastAsia" w:asciiTheme="minorEastAsia" w:hAnsiTheme="minorEastAsia" w:eastAsiaTheme="minorEastAsia" w:cstheme="minorEastAsia"/>
          <w:color w:val="auto"/>
          <w:sz w:val="24"/>
          <w:highlight w:val="none"/>
          <w:lang w:eastAsia="zh-CN"/>
        </w:rPr>
        <w:t>550000</w:t>
      </w:r>
    </w:p>
    <w:p>
      <w:pPr>
        <w:spacing w:line="360" w:lineRule="auto"/>
        <w:ind w:firstLine="48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最高限价（元）：</w:t>
      </w:r>
      <w:r>
        <w:rPr>
          <w:rFonts w:hint="eastAsia" w:asciiTheme="minorEastAsia" w:hAnsiTheme="minorEastAsia" w:eastAsiaTheme="minorEastAsia" w:cstheme="minorEastAsia"/>
          <w:color w:val="auto"/>
          <w:sz w:val="24"/>
          <w:highlight w:val="none"/>
          <w:lang w:eastAsia="zh-CN"/>
        </w:rPr>
        <w:t>550000</w:t>
      </w:r>
    </w:p>
    <w:p>
      <w:pPr>
        <w:pStyle w:val="5"/>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采购需求：</w:t>
      </w:r>
      <w:r>
        <w:rPr>
          <w:rFonts w:hint="eastAsia" w:asciiTheme="minorEastAsia" w:hAnsiTheme="minorEastAsia" w:eastAsiaTheme="minorEastAsia" w:cstheme="minorEastAsia"/>
          <w:color w:val="auto"/>
          <w:sz w:val="24"/>
          <w:szCs w:val="24"/>
          <w:highlight w:val="none"/>
          <w:lang w:val="en-US" w:eastAsia="zh-CN"/>
        </w:rPr>
        <w:t>/</w:t>
      </w:r>
    </w:p>
    <w:p>
      <w:pPr>
        <w:pStyle w:val="5"/>
        <w:spacing w:line="360" w:lineRule="auto"/>
        <w:ind w:firstLine="480"/>
        <w:rPr>
          <w:rFonts w:hint="eastAsia" w:asciiTheme="minorEastAsia" w:hAnsiTheme="minorEastAsia" w:eastAsiaTheme="minorEastAsia" w:cstheme="minorEastAsia"/>
          <w:color w:val="auto"/>
          <w:sz w:val="24"/>
          <w:highlight w:val="none"/>
        </w:rPr>
      </w:pPr>
    </w:p>
    <w:p>
      <w:pPr>
        <w:pStyle w:val="14"/>
        <w:spacing w:before="0" w:beforeAutospacing="0" w:after="0" w:afterAutospacing="0" w:line="360" w:lineRule="auto"/>
        <w:ind w:firstLine="48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4"/>
          <w:highlight w:val="none"/>
        </w:rPr>
        <w:t>标项名称：</w:t>
      </w:r>
      <w:r>
        <w:rPr>
          <w:rFonts w:hint="eastAsia" w:asciiTheme="minorEastAsia" w:hAnsiTheme="minorEastAsia" w:eastAsiaTheme="minorEastAsia" w:cstheme="minorEastAsia"/>
          <w:color w:val="auto"/>
          <w:highlight w:val="none"/>
          <w:lang w:eastAsia="zh-CN"/>
        </w:rPr>
        <w:t>杭州高新技术产业开发区（滨江）商务局跨境服务数字化改革项目</w:t>
      </w:r>
      <w:r>
        <w:rPr>
          <w:rFonts w:hint="eastAsia" w:asciiTheme="minorEastAsia" w:hAnsiTheme="minorEastAsia" w:eastAsiaTheme="minorEastAsia" w:cstheme="minorEastAsia"/>
          <w:color w:val="auto"/>
          <w:szCs w:val="24"/>
          <w:highlight w:val="none"/>
        </w:rPr>
        <w:t>  </w:t>
      </w:r>
    </w:p>
    <w:p>
      <w:pPr>
        <w:pStyle w:val="14"/>
        <w:spacing w:before="0" w:beforeAutospacing="0" w:after="0" w:afterAutospacing="0" w:line="360" w:lineRule="auto"/>
        <w:ind w:firstLine="48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4"/>
          <w:highlight w:val="none"/>
        </w:rPr>
        <w:t>数量：1</w:t>
      </w:r>
    </w:p>
    <w:p>
      <w:pPr>
        <w:pStyle w:val="14"/>
        <w:spacing w:before="0" w:beforeAutospacing="0" w:after="0" w:afterAutospacing="0" w:line="360" w:lineRule="auto"/>
        <w:ind w:firstLine="48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Cs w:val="24"/>
          <w:highlight w:val="none"/>
        </w:rPr>
        <w:t>预算金额（元）：</w:t>
      </w:r>
      <w:r>
        <w:rPr>
          <w:rFonts w:hint="eastAsia" w:asciiTheme="minorEastAsia" w:hAnsiTheme="minorEastAsia" w:eastAsiaTheme="minorEastAsia" w:cstheme="minorEastAsia"/>
          <w:color w:val="auto"/>
          <w:highlight w:val="none"/>
          <w:lang w:eastAsia="zh-CN"/>
        </w:rPr>
        <w:t>550000</w:t>
      </w:r>
    </w:p>
    <w:p>
      <w:pPr>
        <w:pStyle w:val="14"/>
        <w:spacing w:before="0" w:beforeAutospacing="0" w:after="0" w:afterAutospacing="0" w:line="360" w:lineRule="auto"/>
        <w:ind w:firstLine="48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Cs w:val="24"/>
          <w:highlight w:val="none"/>
        </w:rPr>
        <w:t>简要规格描述或项目基本概况介绍、用途：1、通过基础设施体系、 数据资源体系、应用支撑体系和统一的“浙里办”“政务服务网”的“两端”建设，及时上线“跨境电商人才认定”</w:t>
      </w: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rPr>
        <w:t>“跨境电商留学生实习”的线上申请审核通道等应用场景，并接入滨江数字自贸系统，便利企业操作，提高审批效率。2、拓宽口岸签证平台适用范围，开发上线</w:t>
      </w:r>
      <w:r>
        <w:rPr>
          <w:rFonts w:hint="eastAsia" w:asciiTheme="minorEastAsia" w:hAnsiTheme="minorEastAsia" w:eastAsiaTheme="minorEastAsia" w:cstheme="minorEastAsia"/>
          <w:color w:val="auto"/>
          <w:szCs w:val="24"/>
          <w:highlight w:val="none"/>
          <w:lang w:val="en-US" w:eastAsia="zh-CN"/>
        </w:rPr>
        <w:t>团队入境服务</w:t>
      </w:r>
      <w:r>
        <w:rPr>
          <w:rFonts w:hint="eastAsia" w:asciiTheme="minorEastAsia" w:hAnsiTheme="minorEastAsia" w:eastAsiaTheme="minorEastAsia" w:cstheme="minorEastAsia"/>
          <w:color w:val="auto"/>
          <w:szCs w:val="24"/>
          <w:highlight w:val="none"/>
        </w:rPr>
        <w:t>场景</w:t>
      </w: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rPr>
        <w:t>3、积极推动数据跨境流动服务便利化，开发上线便捷咨询、申报审批服务、跨境网络服务报备渠道等应用场景并接入滨江数字自贸系统</w:t>
      </w:r>
      <w:r>
        <w:rPr>
          <w:rFonts w:hint="eastAsia" w:asciiTheme="minorEastAsia" w:hAnsiTheme="minorEastAsia" w:eastAsiaTheme="minorEastAsia" w:cstheme="minorEastAsia"/>
          <w:color w:val="auto"/>
          <w:szCs w:val="24"/>
          <w:highlight w:val="none"/>
          <w:lang w:eastAsia="zh-CN"/>
        </w:rPr>
        <w:t>。</w:t>
      </w:r>
    </w:p>
    <w:p>
      <w:pPr>
        <w:pStyle w:val="14"/>
        <w:spacing w:before="0" w:beforeAutospacing="0" w:after="0" w:afterAutospacing="0" w:line="360" w:lineRule="auto"/>
        <w:ind w:firstLine="480"/>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备注：/</w:t>
      </w:r>
    </w:p>
    <w:p>
      <w:pPr>
        <w:pStyle w:val="14"/>
        <w:spacing w:before="0" w:beforeAutospacing="0" w:after="0" w:afterAutospacing="0" w:line="360" w:lineRule="auto"/>
        <w:ind w:firstLine="480"/>
        <w:jc w:val="both"/>
        <w:rPr>
          <w:rFonts w:hint="eastAsia" w:asciiTheme="minorEastAsia" w:hAnsiTheme="minorEastAsia" w:eastAsiaTheme="minorEastAsia" w:cstheme="minorEastAsia"/>
          <w:b/>
          <w:bCs/>
          <w:color w:val="auto"/>
          <w:szCs w:val="24"/>
          <w:highlight w:val="none"/>
        </w:rPr>
      </w:pPr>
    </w:p>
    <w:p>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合同履约期限：</w:t>
      </w:r>
      <w:r>
        <w:rPr>
          <w:rFonts w:hint="eastAsia" w:asciiTheme="minorEastAsia" w:hAnsiTheme="minorEastAsia" w:eastAsiaTheme="minorEastAsia" w:cstheme="minorEastAsia"/>
          <w:color w:val="auto"/>
          <w:sz w:val="24"/>
          <w:szCs w:val="24"/>
          <w:highlight w:val="none"/>
        </w:rPr>
        <w:t>合同签订生效起</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个月内完成项目建设。</w:t>
      </w:r>
    </w:p>
    <w:p>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本项目（</w:t>
      </w:r>
      <w:r>
        <w:rPr>
          <w:rFonts w:hint="default" w:asciiTheme="minorEastAsia" w:hAnsiTheme="minorEastAsia" w:eastAsiaTheme="minorEastAsia" w:cstheme="minorEastAsia"/>
          <w:bCs/>
          <w:color w:val="auto"/>
          <w:sz w:val="24"/>
          <w:highlight w:val="none"/>
          <w:lang w:val="en-US"/>
        </w:rPr>
        <w:t>是</w:t>
      </w:r>
      <w:r>
        <w:rPr>
          <w:rFonts w:hint="eastAsia" w:asciiTheme="minorEastAsia" w:hAnsiTheme="minorEastAsia" w:eastAsiaTheme="minorEastAsia" w:cstheme="minorEastAsia"/>
          <w:bCs/>
          <w:color w:val="auto"/>
          <w:sz w:val="24"/>
          <w:highlight w:val="none"/>
        </w:rPr>
        <w:t>）接受联合体投标</w:t>
      </w:r>
      <w:r>
        <w:rPr>
          <w:rFonts w:hint="eastAsia" w:asciiTheme="minorEastAsia" w:hAnsiTheme="minorEastAsia" w:eastAsiaTheme="minorEastAsia" w:cstheme="minorEastAsia"/>
          <w:bCs/>
          <w:color w:val="auto"/>
          <w:kern w:val="0"/>
          <w:sz w:val="24"/>
          <w:highlight w:val="none"/>
        </w:rPr>
        <w:t>。</w:t>
      </w: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二、申请人的资格要求</w:t>
      </w:r>
    </w:p>
    <w:p>
      <w:pPr>
        <w:spacing w:line="360" w:lineRule="auto"/>
        <w:ind w:firstLine="480"/>
        <w:jc w:val="left"/>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1.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 xml:space="preserve">    2.以联合体形式投标的，提供联合协议(本项目不接受联合体投标或者投标人不以联合体形式投标的，则不需要提供) ；</w:t>
      </w:r>
    </w:p>
    <w:p>
      <w:pPr>
        <w:spacing w:line="360" w:lineRule="auto"/>
        <w:ind w:firstLine="480" w:firstLineChars="200"/>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3.落实政府采购政策需满足的资格要求：</w:t>
      </w:r>
    </w:p>
    <w:p>
      <w:pPr>
        <w:spacing w:line="360" w:lineRule="auto"/>
        <w:ind w:firstLine="480" w:firstLineChars="200"/>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无</w:t>
      </w:r>
      <w:r>
        <w:rPr>
          <w:rFonts w:hint="eastAsia" w:asciiTheme="minorEastAsia" w:hAnsiTheme="minorEastAsia" w:eastAsiaTheme="minorEastAsia" w:cstheme="minorEastAsia"/>
          <w:snapToGrid w:val="0"/>
          <w:color w:val="auto"/>
          <w:kern w:val="28"/>
          <w:sz w:val="24"/>
          <w:szCs w:val="20"/>
          <w:highlight w:val="none"/>
        </w:rPr>
        <w:t>（注：不得限制大中型企业与小微企业组成联合体参与投标）；</w:t>
      </w:r>
    </w:p>
    <w:p>
      <w:pPr>
        <w:spacing w:line="360" w:lineRule="auto"/>
        <w:ind w:firstLine="482" w:firstLineChars="200"/>
        <w:rPr>
          <w:rFonts w:hint="eastAsia" w:asciiTheme="minorEastAsia" w:hAnsiTheme="minorEastAsia" w:eastAsiaTheme="minorEastAsia" w:cstheme="minorEastAsia"/>
          <w:b/>
          <w:bCs/>
          <w:color w:val="auto"/>
          <w:sz w:val="24"/>
          <w:highlight w:val="none"/>
        </w:rPr>
      </w:pPr>
      <w:sdt>
        <w:sdtPr>
          <w:rPr>
            <w:rFonts w:hint="eastAsia" w:asciiTheme="minorEastAsia" w:hAnsiTheme="minorEastAsia" w:eastAsiaTheme="minorEastAsia" w:cstheme="minorEastAsia"/>
            <w:b/>
            <w:bCs/>
            <w:color w:val="auto"/>
            <w:kern w:val="0"/>
            <w:sz w:val="24"/>
            <w:highlight w:val="none"/>
          </w:rPr>
          <w:id w:val="-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4"/>
            <w:highlight w:val="none"/>
          </w:rPr>
        </w:sdtEndPr>
        <w:sdtContent>
          <w:r>
            <w:rPr>
              <w:rFonts w:hint="eastAsia" w:ascii="Wingdings" w:hAnsi="Wingdings" w:eastAsiaTheme="minorEastAsia" w:cstheme="minorEastAsia"/>
              <w:b/>
              <w:bCs/>
              <w:color w:val="auto"/>
              <w:kern w:val="0"/>
              <w:sz w:val="24"/>
              <w:szCs w:val="22"/>
              <w:highlight w:val="none"/>
              <w:lang w:val="en-US" w:eastAsia="zh-CN" w:bidi="ar-SA"/>
            </w:rPr>
            <w:t>þ</w:t>
          </w:r>
        </w:sdtContent>
      </w:sdt>
      <w:r>
        <w:rPr>
          <w:rFonts w:hint="eastAsia" w:asciiTheme="minorEastAsia" w:hAnsiTheme="minorEastAsia" w:eastAsiaTheme="minorEastAsia" w:cstheme="minorEastAsia"/>
          <w:b/>
          <w:bCs/>
          <w:color w:val="auto"/>
          <w:kern w:val="0"/>
          <w:sz w:val="24"/>
          <w:highlight w:val="none"/>
        </w:rPr>
        <w:t>专</w:t>
      </w:r>
      <w:r>
        <w:rPr>
          <w:rFonts w:hint="eastAsia" w:asciiTheme="minorEastAsia" w:hAnsiTheme="minorEastAsia" w:eastAsiaTheme="minorEastAsia" w:cstheme="minorEastAsia"/>
          <w:b/>
          <w:bCs/>
          <w:color w:val="auto"/>
          <w:sz w:val="24"/>
          <w:highlight w:val="none"/>
        </w:rPr>
        <w:t>门面向中小企业</w:t>
      </w:r>
    </w:p>
    <w:p>
      <w:pPr>
        <w:spacing w:line="360" w:lineRule="auto"/>
        <w:ind w:firstLine="901" w:firstLineChars="374"/>
        <w:rPr>
          <w:rFonts w:hint="eastAsia" w:asciiTheme="minorEastAsia" w:hAnsiTheme="minorEastAsia" w:eastAsiaTheme="minorEastAsia" w:cstheme="minorEastAsia"/>
          <w:b/>
          <w:bCs/>
          <w:color w:val="auto"/>
          <w:sz w:val="24"/>
          <w:highlight w:val="none"/>
        </w:rPr>
      </w:pPr>
      <w:sdt>
        <w:sdtPr>
          <w:rPr>
            <w:rFonts w:hint="eastAsia" w:asciiTheme="minorEastAsia" w:hAnsiTheme="minorEastAsia" w:eastAsiaTheme="minorEastAsia" w:cstheme="minorEastAsia"/>
            <w:b/>
            <w:bCs/>
            <w:color w:val="auto"/>
            <w:kern w:val="0"/>
            <w:sz w:val="24"/>
            <w:highlight w:val="none"/>
          </w:rPr>
          <w:id w:val="42956645"/>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4"/>
            <w:highlight w:val="none"/>
          </w:rPr>
        </w:sdtEndPr>
        <w:sdtContent>
          <w:r>
            <w:rPr>
              <w:rFonts w:hint="eastAsia" w:ascii="Wingdings" w:hAnsi="Wingdings" w:eastAsiaTheme="minorEastAsia" w:cstheme="minorEastAsia"/>
              <w:b/>
              <w:bCs/>
              <w:color w:val="auto"/>
              <w:kern w:val="0"/>
              <w:sz w:val="24"/>
              <w:szCs w:val="22"/>
              <w:highlight w:val="none"/>
              <w:lang w:val="en-US" w:eastAsia="zh-CN" w:bidi="ar-SA"/>
            </w:rPr>
            <w:t>þ</w:t>
          </w:r>
        </w:sdtContent>
      </w:sdt>
      <w:r>
        <w:rPr>
          <w:rFonts w:hint="eastAsia" w:asciiTheme="minorEastAsia" w:hAnsiTheme="minorEastAsia" w:eastAsiaTheme="minorEastAsia" w:cstheme="minorEastAsia"/>
          <w:b/>
          <w:bCs/>
          <w:color w:val="auto"/>
          <w:sz w:val="24"/>
          <w:highlight w:val="none"/>
        </w:rPr>
        <w:t>服务全部由符合政策要求的中小企业承接，提供中小企业声明函；</w:t>
      </w:r>
    </w:p>
    <w:p>
      <w:pPr>
        <w:spacing w:line="360" w:lineRule="auto"/>
        <w:ind w:firstLine="897" w:firstLineChars="374"/>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41782712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服务全部由符合政策要求的小微企业承接，提供中小企业声明函；</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4.本项目的特定资格要求：无</w:t>
      </w:r>
    </w:p>
    <w:p>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snapToGrid w:val="0"/>
          <w:color w:val="auto"/>
          <w:kern w:val="28"/>
          <w:sz w:val="24"/>
          <w:szCs w:val="20"/>
          <w:highlight w:val="none"/>
        </w:rPr>
        <w:sym w:font="Wingdings" w:char="00FE"/>
      </w:r>
      <w:r>
        <w:rPr>
          <w:rFonts w:hint="eastAsia" w:ascii="宋体" w:hAnsi="宋体" w:eastAsia="宋体" w:cs="宋体"/>
          <w:b/>
          <w:bCs/>
          <w:color w:val="auto"/>
          <w:sz w:val="24"/>
          <w:highlight w:val="none"/>
          <w:lang w:val="en-US" w:eastAsia="zh-CN"/>
        </w:rPr>
        <w:t>无。</w:t>
      </w:r>
    </w:p>
    <w:p>
      <w:pPr>
        <w:spacing w:line="360" w:lineRule="auto"/>
        <w:ind w:firstLine="480" w:firstLineChars="200"/>
        <w:rPr>
          <w:rFonts w:hint="eastAsia" w:ascii="宋体" w:hAnsi="宋体" w:eastAsia="宋体" w:cs="宋体"/>
          <w:b w:val="0"/>
          <w:bCs w:val="0"/>
          <w:color w:val="auto"/>
          <w:sz w:val="24"/>
          <w:highlight w:val="none"/>
          <w:u w:val="single"/>
        </w:rPr>
      </w:pPr>
      <w:r>
        <w:rPr>
          <w:rFonts w:hint="eastAsia" w:ascii="宋体" w:hAnsi="宋体" w:eastAsia="宋体" w:cs="宋体"/>
          <w:b w:val="0"/>
          <w:bCs w:val="0"/>
          <w:color w:val="auto"/>
          <w:sz w:val="24"/>
          <w:highlight w:val="none"/>
        </w:rPr>
        <w:t>☐有特定资格要求：</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，该特定条件的法律法规依据：</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u w:val="none"/>
        </w:rPr>
        <w:t>。</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三、获取招标文件 </w:t>
      </w:r>
    </w:p>
    <w:p>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时间：/至</w:t>
      </w:r>
      <w:r>
        <w:rPr>
          <w:rFonts w:hint="eastAsia" w:asciiTheme="minorEastAsia" w:hAnsiTheme="minorEastAsia" w:eastAsiaTheme="minorEastAsia" w:cstheme="minorEastAsia"/>
          <w:bCs/>
          <w:color w:val="auto"/>
          <w:sz w:val="24"/>
          <w:highlight w:val="none"/>
          <w:lang w:eastAsia="zh-CN"/>
        </w:rPr>
        <w:t>2025年</w:t>
      </w:r>
      <w:r>
        <w:rPr>
          <w:rFonts w:hint="eastAsia" w:asciiTheme="minorEastAsia" w:hAnsiTheme="minorEastAsia" w:eastAsiaTheme="minorEastAsia" w:cstheme="minorEastAsia"/>
          <w:bCs/>
          <w:color w:val="auto"/>
          <w:sz w:val="24"/>
          <w:highlight w:val="none"/>
          <w:lang w:val="en-US" w:eastAsia="zh-CN"/>
        </w:rPr>
        <w:t>7</w:t>
      </w:r>
      <w:r>
        <w:rPr>
          <w:rFonts w:hint="eastAsia" w:asciiTheme="minorEastAsia" w:hAnsiTheme="minorEastAsia" w:eastAsiaTheme="minorEastAsia" w:cstheme="minorEastAsia"/>
          <w:bCs/>
          <w:color w:val="auto"/>
          <w:sz w:val="24"/>
          <w:highlight w:val="none"/>
        </w:rPr>
        <w:t>月</w:t>
      </w:r>
      <w:r>
        <w:rPr>
          <w:rFonts w:hint="eastAsia" w:asciiTheme="minorEastAsia" w:hAnsiTheme="minorEastAsia" w:eastAsiaTheme="minorEastAsia" w:cstheme="minorEastAsia"/>
          <w:bCs/>
          <w:color w:val="auto"/>
          <w:sz w:val="24"/>
          <w:highlight w:val="none"/>
          <w:lang w:val="en-US" w:eastAsia="zh-CN"/>
        </w:rPr>
        <w:t>8</w:t>
      </w:r>
      <w:r>
        <w:rPr>
          <w:rFonts w:hint="eastAsia" w:asciiTheme="minorEastAsia" w:hAnsiTheme="minorEastAsia" w:eastAsiaTheme="minorEastAsia" w:cstheme="minorEastAsia"/>
          <w:bCs/>
          <w:color w:val="auto"/>
          <w:sz w:val="24"/>
          <w:highlight w:val="none"/>
        </w:rPr>
        <w:t>日，每天上午00:00至12:00 ，下午12:00至23:59（北京时间，线上获取法定节假日均可，线下获取文件法定节假日除外）</w:t>
      </w:r>
    </w:p>
    <w:p>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地点（网址）：政采云平台（https://www.zcygov.cn/） </w:t>
      </w:r>
    </w:p>
    <w:p>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方式：供应商登录政采云平台https://www.zcygov.cn/在线申请获取采购文件（进入“项目采购”应用，在获取采购文件菜单中选择项目，申请获取采购文件） </w:t>
      </w:r>
    </w:p>
    <w:p>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售价（元）：0 </w:t>
      </w:r>
      <w:r>
        <w:rPr>
          <w:rFonts w:hint="eastAsia" w:asciiTheme="minorEastAsia" w:hAnsiTheme="minorEastAsia" w:eastAsiaTheme="minorEastAsia" w:cstheme="minorEastAsia"/>
          <w:bCs/>
          <w:color w:val="auto"/>
          <w:sz w:val="24"/>
          <w:highlight w:val="none"/>
        </w:rPr>
        <w:tab/>
      </w: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四、提交投标文件截止时间、开标时间和地点</w:t>
      </w:r>
    </w:p>
    <w:p>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提交投标文件截止时间：</w:t>
      </w:r>
      <w:r>
        <w:rPr>
          <w:rFonts w:hint="eastAsia" w:asciiTheme="minorEastAsia" w:hAnsiTheme="minorEastAsia" w:eastAsiaTheme="minorEastAsia" w:cstheme="minorEastAsia"/>
          <w:bCs/>
          <w:color w:val="auto"/>
          <w:sz w:val="24"/>
          <w:highlight w:val="none"/>
          <w:lang w:eastAsia="zh-CN"/>
        </w:rPr>
        <w:t>2025年</w:t>
      </w:r>
      <w:r>
        <w:rPr>
          <w:rFonts w:hint="eastAsia" w:asciiTheme="minorEastAsia" w:hAnsiTheme="minorEastAsia" w:eastAsiaTheme="minorEastAsia" w:cstheme="minorEastAsia"/>
          <w:bCs/>
          <w:color w:val="auto"/>
          <w:sz w:val="24"/>
          <w:highlight w:val="none"/>
          <w:lang w:val="en-US" w:eastAsia="zh-CN"/>
        </w:rPr>
        <w:t>7</w:t>
      </w:r>
      <w:r>
        <w:rPr>
          <w:rFonts w:hint="eastAsia" w:asciiTheme="minorEastAsia" w:hAnsiTheme="minorEastAsia" w:eastAsiaTheme="minorEastAsia" w:cstheme="minorEastAsia"/>
          <w:bCs/>
          <w:color w:val="auto"/>
          <w:sz w:val="24"/>
          <w:highlight w:val="none"/>
        </w:rPr>
        <w:t>月</w:t>
      </w:r>
      <w:r>
        <w:rPr>
          <w:rFonts w:hint="eastAsia" w:asciiTheme="minorEastAsia" w:hAnsiTheme="minorEastAsia" w:eastAsiaTheme="minorEastAsia" w:cstheme="minorEastAsia"/>
          <w:bCs/>
          <w:color w:val="auto"/>
          <w:sz w:val="24"/>
          <w:highlight w:val="none"/>
          <w:lang w:val="en-US" w:eastAsia="zh-CN"/>
        </w:rPr>
        <w:t>8</w:t>
      </w:r>
      <w:r>
        <w:rPr>
          <w:rFonts w:hint="eastAsia" w:asciiTheme="minorEastAsia" w:hAnsiTheme="minorEastAsia" w:eastAsiaTheme="minorEastAsia" w:cstheme="minorEastAsia"/>
          <w:bCs/>
          <w:color w:val="auto"/>
          <w:sz w:val="24"/>
          <w:highlight w:val="none"/>
        </w:rPr>
        <w:t xml:space="preserve">日 </w:t>
      </w:r>
      <w:r>
        <w:rPr>
          <w:rFonts w:hint="eastAsia" w:asciiTheme="minorEastAsia" w:hAnsiTheme="minorEastAsia" w:eastAsiaTheme="minorEastAsia" w:cstheme="minorEastAsia"/>
          <w:bCs/>
          <w:color w:val="auto"/>
          <w:sz w:val="24"/>
          <w:highlight w:val="none"/>
          <w:lang w:val="en-US" w:eastAsia="zh-CN"/>
        </w:rPr>
        <w:t>14</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sz w:val="24"/>
          <w:highlight w:val="none"/>
          <w:lang w:val="en-US" w:eastAsia="zh-CN"/>
        </w:rPr>
        <w:t>3</w:t>
      </w:r>
      <w:r>
        <w:rPr>
          <w:rFonts w:hint="eastAsia" w:asciiTheme="minorEastAsia" w:hAnsiTheme="minorEastAsia" w:eastAsiaTheme="minorEastAsia" w:cstheme="minorEastAsia"/>
          <w:bCs/>
          <w:color w:val="auto"/>
          <w:sz w:val="24"/>
          <w:highlight w:val="none"/>
        </w:rPr>
        <w:t>0（北京时间）</w:t>
      </w:r>
    </w:p>
    <w:p>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投标地点（网址）：政采云平台（https://www.zcygov.cn/） 在线递交</w:t>
      </w:r>
    </w:p>
    <w:p>
      <w:pPr>
        <w:spacing w:line="360" w:lineRule="auto"/>
        <w:ind w:firstLine="480" w:firstLineChars="200"/>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Cs/>
          <w:color w:val="auto"/>
          <w:sz w:val="24"/>
          <w:highlight w:val="none"/>
        </w:rPr>
        <w:t>开标时间：</w:t>
      </w:r>
      <w:r>
        <w:rPr>
          <w:rFonts w:hint="eastAsia" w:asciiTheme="minorEastAsia" w:hAnsiTheme="minorEastAsia" w:eastAsiaTheme="minorEastAsia" w:cstheme="minorEastAsia"/>
          <w:bCs/>
          <w:color w:val="auto"/>
          <w:sz w:val="24"/>
          <w:highlight w:val="none"/>
          <w:lang w:eastAsia="zh-CN"/>
        </w:rPr>
        <w:t>2025年</w:t>
      </w:r>
      <w:r>
        <w:rPr>
          <w:rFonts w:hint="eastAsia" w:asciiTheme="minorEastAsia" w:hAnsiTheme="minorEastAsia" w:eastAsiaTheme="minorEastAsia" w:cstheme="minorEastAsia"/>
          <w:bCs/>
          <w:color w:val="auto"/>
          <w:sz w:val="24"/>
          <w:highlight w:val="none"/>
          <w:lang w:val="en-US" w:eastAsia="zh-CN"/>
        </w:rPr>
        <w:t>7</w:t>
      </w:r>
      <w:r>
        <w:rPr>
          <w:rFonts w:hint="eastAsia" w:asciiTheme="minorEastAsia" w:hAnsiTheme="minorEastAsia" w:eastAsiaTheme="minorEastAsia" w:cstheme="minorEastAsia"/>
          <w:bCs/>
          <w:color w:val="auto"/>
          <w:sz w:val="24"/>
          <w:highlight w:val="none"/>
        </w:rPr>
        <w:t>月</w:t>
      </w:r>
      <w:r>
        <w:rPr>
          <w:rFonts w:hint="eastAsia" w:asciiTheme="minorEastAsia" w:hAnsiTheme="minorEastAsia" w:eastAsiaTheme="minorEastAsia" w:cstheme="minorEastAsia"/>
          <w:bCs/>
          <w:color w:val="auto"/>
          <w:sz w:val="24"/>
          <w:highlight w:val="none"/>
          <w:lang w:val="en-US" w:eastAsia="zh-CN"/>
        </w:rPr>
        <w:t>8</w:t>
      </w:r>
      <w:r>
        <w:rPr>
          <w:rFonts w:hint="eastAsia" w:asciiTheme="minorEastAsia" w:hAnsiTheme="minorEastAsia" w:eastAsiaTheme="minorEastAsia" w:cstheme="minorEastAsia"/>
          <w:bCs/>
          <w:color w:val="auto"/>
          <w:sz w:val="24"/>
          <w:highlight w:val="none"/>
        </w:rPr>
        <w:t xml:space="preserve">日 </w:t>
      </w:r>
      <w:r>
        <w:rPr>
          <w:rFonts w:hint="eastAsia" w:asciiTheme="minorEastAsia" w:hAnsiTheme="minorEastAsia" w:eastAsiaTheme="minorEastAsia" w:cstheme="minorEastAsia"/>
          <w:bCs/>
          <w:color w:val="auto"/>
          <w:sz w:val="24"/>
          <w:highlight w:val="none"/>
          <w:lang w:val="en-US" w:eastAsia="zh-CN"/>
        </w:rPr>
        <w:t>14</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sz w:val="24"/>
          <w:highlight w:val="none"/>
          <w:lang w:val="en-US" w:eastAsia="zh-CN"/>
        </w:rPr>
        <w:t>3</w:t>
      </w:r>
      <w:r>
        <w:rPr>
          <w:rFonts w:hint="eastAsia" w:asciiTheme="minorEastAsia" w:hAnsiTheme="minorEastAsia" w:eastAsiaTheme="minorEastAsia" w:cstheme="minorEastAsia"/>
          <w:bCs/>
          <w:color w:val="auto"/>
          <w:sz w:val="24"/>
          <w:highlight w:val="none"/>
        </w:rPr>
        <w:t xml:space="preserve">0（北京时间） </w:t>
      </w:r>
    </w:p>
    <w:p>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开标地点（网址）：政采云平台（https://www.zcygov.cn/）（线下：杭州市环站东路97号云峰大厦1号楼</w:t>
      </w:r>
      <w:r>
        <w:rPr>
          <w:rFonts w:hint="eastAsia" w:asciiTheme="minorEastAsia" w:hAnsiTheme="minorEastAsia" w:eastAsiaTheme="minorEastAsia" w:cstheme="minorEastAsia"/>
          <w:bCs/>
          <w:color w:val="auto"/>
          <w:sz w:val="24"/>
          <w:highlight w:val="none"/>
          <w:lang w:eastAsia="zh-CN"/>
        </w:rPr>
        <w:t>13楼</w:t>
      </w:r>
      <w:r>
        <w:rPr>
          <w:rFonts w:hint="eastAsia" w:asciiTheme="minorEastAsia" w:hAnsiTheme="minorEastAsia" w:eastAsiaTheme="minorEastAsia" w:cstheme="minorEastAsia"/>
          <w:bCs/>
          <w:color w:val="auto"/>
          <w:sz w:val="24"/>
          <w:highlight w:val="none"/>
        </w:rPr>
        <w:t>开标室）</w:t>
      </w: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五、采购意向公开链接</w:t>
      </w:r>
    </w:p>
    <w:p>
      <w:pPr>
        <w:spacing w:line="360" w:lineRule="auto"/>
        <w:ind w:firstLine="480" w:firstLineChars="200"/>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rPr>
        <w:fldChar w:fldCharType="begin"/>
      </w:r>
      <w:r>
        <w:rPr>
          <w:rFonts w:hint="eastAsia" w:asciiTheme="minorEastAsia" w:hAnsiTheme="minorEastAsia" w:eastAsiaTheme="minorEastAsia" w:cstheme="minorEastAsia"/>
          <w:b w:val="0"/>
          <w:bCs/>
          <w:color w:val="auto"/>
          <w:sz w:val="24"/>
          <w:highlight w:val="none"/>
        </w:rPr>
        <w:instrText xml:space="preserve"> HYPERLINK "http://www.hhtz.gov.cn/art/2025/1/24/art_1229009531_59071358.html?key" </w:instrText>
      </w:r>
      <w:r>
        <w:rPr>
          <w:rFonts w:hint="eastAsia" w:asciiTheme="minorEastAsia" w:hAnsiTheme="minorEastAsia" w:eastAsiaTheme="minorEastAsia" w:cstheme="minorEastAsia"/>
          <w:b w:val="0"/>
          <w:bCs/>
          <w:color w:val="auto"/>
          <w:sz w:val="24"/>
          <w:highlight w:val="none"/>
        </w:rPr>
        <w:fldChar w:fldCharType="separate"/>
      </w:r>
      <w:r>
        <w:rPr>
          <w:rStyle w:val="20"/>
          <w:rFonts w:hint="eastAsia" w:asciiTheme="minorEastAsia" w:hAnsiTheme="minorEastAsia" w:eastAsiaTheme="minorEastAsia" w:cstheme="minorEastAsia"/>
          <w:b w:val="0"/>
          <w:bCs/>
          <w:sz w:val="24"/>
          <w:highlight w:val="none"/>
        </w:rPr>
        <w:t>http://www.hhtz.gov.cn/art/2025/1/24/art_1229009531_59071358.html?key</w:t>
      </w:r>
      <w:r>
        <w:rPr>
          <w:rFonts w:hint="eastAsia" w:asciiTheme="minorEastAsia" w:hAnsiTheme="minorEastAsia" w:eastAsiaTheme="minorEastAsia" w:cstheme="minorEastAsia"/>
          <w:b w:val="0"/>
          <w:bCs/>
          <w:color w:val="auto"/>
          <w:sz w:val="24"/>
          <w:highlight w:val="none"/>
        </w:rPr>
        <w:fldChar w:fldCharType="end"/>
      </w: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六、公告期限 </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自本公告发布之日起5个工作日。</w:t>
      </w: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七、其他补充事宜</w:t>
      </w:r>
      <w:bookmarkStart w:id="511" w:name="_GoBack"/>
      <w:bookmarkEnd w:id="511"/>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八、对本次采购提出询问、质疑、投诉，请按以下方式联系</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1.采购人信息</w:t>
      </w:r>
    </w:p>
    <w:p>
      <w:pPr>
        <w:spacing w:line="360" w:lineRule="auto"/>
        <w:ind w:firstLine="48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名    称：</w:t>
      </w:r>
      <w:r>
        <w:rPr>
          <w:rFonts w:hint="eastAsia" w:asciiTheme="minorEastAsia" w:hAnsiTheme="minorEastAsia" w:eastAsiaTheme="minorEastAsia" w:cstheme="minorEastAsia"/>
          <w:color w:val="auto"/>
          <w:sz w:val="24"/>
          <w:szCs w:val="24"/>
          <w:highlight w:val="none"/>
          <w:lang w:eastAsia="zh-CN"/>
        </w:rPr>
        <w:t>杭州高新技术产业开发区（滨江）商务局</w:t>
      </w:r>
    </w:p>
    <w:p>
      <w:p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址：杭州市滨江区江南大道100号</w:t>
      </w:r>
    </w:p>
    <w:p>
      <w:p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    真：/</w:t>
      </w:r>
    </w:p>
    <w:p>
      <w:p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项目联系人（询问）：周老师</w:t>
      </w:r>
    </w:p>
    <w:p>
      <w:p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项目联系方式（询问）：0571-89520512</w:t>
      </w:r>
    </w:p>
    <w:p>
      <w:p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质疑联系人：张老师</w:t>
      </w:r>
    </w:p>
    <w:p>
      <w:p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质疑联系方式：0571-87702391（请通过以下路径在线提起质疑：政采云-项目采购-询问质疑投诉-质疑列表）</w:t>
      </w:r>
    </w:p>
    <w:p>
      <w:pPr>
        <w:spacing w:line="360" w:lineRule="auto"/>
        <w:ind w:firstLine="480"/>
        <w:rPr>
          <w:rFonts w:hint="eastAsia" w:asciiTheme="minorEastAsia" w:hAnsiTheme="minorEastAsia" w:eastAsiaTheme="minorEastAsia" w:cstheme="minorEastAsia"/>
          <w:color w:val="auto"/>
          <w:sz w:val="24"/>
          <w:highlight w:val="none"/>
        </w:rPr>
      </w:pP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2.采购代理机构信息</w:t>
      </w:r>
    </w:p>
    <w:p>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    称：浙江省建设工程设备招标有限公司</w:t>
      </w:r>
    </w:p>
    <w:p>
      <w:pPr>
        <w:spacing w:line="360" w:lineRule="auto"/>
        <w:ind w:firstLine="48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地    址：杭州市环站东路97号云峰大厦1号楼</w:t>
      </w:r>
      <w:r>
        <w:rPr>
          <w:rFonts w:hint="eastAsia" w:asciiTheme="minorEastAsia" w:hAnsiTheme="minorEastAsia" w:eastAsiaTheme="minorEastAsia" w:cstheme="minorEastAsia"/>
          <w:color w:val="auto"/>
          <w:sz w:val="24"/>
          <w:highlight w:val="none"/>
          <w:lang w:eastAsia="zh-CN"/>
        </w:rPr>
        <w:t>13楼</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真：0571-87631300</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项目联系人（询问）：王红红</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项目联系方式（询问）：0571-87630283</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质疑联系人：胡经理</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质疑联系方式：0571-87630283（请通过以下路径在线提起质疑：政采云-项目采购-询问质疑投诉-质疑列表）</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3.同级政府采购监督管理部门</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    称：</w:t>
      </w:r>
      <w:r>
        <w:rPr>
          <w:rFonts w:hint="eastAsia" w:asciiTheme="minorEastAsia" w:hAnsiTheme="minorEastAsia" w:eastAsiaTheme="minorEastAsia" w:cstheme="minorEastAsia"/>
          <w:color w:val="auto"/>
          <w:sz w:val="22"/>
          <w:highlight w:val="none"/>
        </w:rPr>
        <w:t>杭州市滨江区财政局、浙江省政府采购行政裁决服务中心（杭州）</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2"/>
          <w:szCs w:val="21"/>
          <w:highlight w:val="none"/>
        </w:rPr>
        <w:t>杭州市上城区清泰街549号城建综合大楼11楼（快递仅限ems或顺丰）</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w:t>
      </w:r>
    </w:p>
    <w:p>
      <w:p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联 系 人：朱</w:t>
      </w:r>
      <w:r>
        <w:rPr>
          <w:rFonts w:hint="eastAsia" w:asciiTheme="minorEastAsia" w:hAnsiTheme="minorEastAsia" w:eastAsiaTheme="minorEastAsia" w:cstheme="minorEastAsia"/>
          <w:color w:val="auto"/>
          <w:sz w:val="24"/>
          <w:highlight w:val="none"/>
          <w:lang w:val="en-US" w:eastAsia="zh-CN"/>
        </w:rPr>
        <w:t>老师</w:t>
      </w:r>
    </w:p>
    <w:p>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监督投诉电话：0571-87800218</w:t>
      </w:r>
    </w:p>
    <w:p>
      <w:pPr>
        <w:spacing w:line="360" w:lineRule="auto"/>
        <w:ind w:firstLine="480"/>
        <w:jc w:val="left"/>
        <w:rPr>
          <w:rFonts w:hint="eastAsia" w:asciiTheme="minorEastAsia" w:hAnsiTheme="minorEastAsia" w:eastAsiaTheme="minorEastAsia" w:cstheme="minorEastAsia"/>
          <w:color w:val="auto"/>
          <w:sz w:val="24"/>
          <w:highlight w:val="none"/>
        </w:rPr>
      </w:pPr>
    </w:p>
    <w:p>
      <w:pPr>
        <w:pStyle w:val="5"/>
        <w:rPr>
          <w:rFonts w:hint="eastAsia" w:asciiTheme="minorEastAsia" w:hAnsiTheme="minorEastAsia" w:eastAsiaTheme="minorEastAsia" w:cstheme="minorEastAsia"/>
          <w:color w:val="auto"/>
          <w:highlight w:val="none"/>
        </w:rPr>
      </w:pPr>
    </w:p>
    <w:p>
      <w:pPr>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CA问题联系电话（人工）：汇信CA 400-888-4636；天谷CA 400-087-8198。</w:t>
      </w:r>
    </w:p>
    <w:p>
      <w:pPr>
        <w:widowControl/>
        <w:jc w:val="left"/>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pPr>
        <w:spacing w:line="360" w:lineRule="auto"/>
        <w:jc w:val="center"/>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第二部分</w:t>
      </w:r>
      <w:bookmarkEnd w:id="8"/>
      <w:r>
        <w:rPr>
          <w:rFonts w:hint="eastAsia" w:asciiTheme="minorEastAsia" w:hAnsiTheme="minorEastAsia" w:eastAsiaTheme="minorEastAsia" w:cstheme="minorEastAsia"/>
          <w:b/>
          <w:color w:val="auto"/>
          <w:sz w:val="36"/>
          <w:szCs w:val="20"/>
          <w:highlight w:val="none"/>
        </w:rPr>
        <w:t xml:space="preserve"> 投标人须知</w:t>
      </w:r>
      <w:bookmarkEnd w:id="9"/>
    </w:p>
    <w:p>
      <w:pPr>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16"/>
        <w:tblW w:w="9721" w:type="dxa"/>
        <w:tblInd w:w="-33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5"/>
        <w:gridCol w:w="1513"/>
        <w:gridCol w:w="7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5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5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事项</w:t>
            </w:r>
          </w:p>
        </w:tc>
        <w:tc>
          <w:tcPr>
            <w:tcW w:w="755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w:t>
            </w:r>
          </w:p>
        </w:tc>
        <w:tc>
          <w:tcPr>
            <w:tcW w:w="15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b/>
                <w:bCs w:val="0"/>
                <w:color w:val="auto"/>
                <w:sz w:val="24"/>
                <w:highlight w:val="none"/>
              </w:rPr>
            </w:pPr>
            <w:r>
              <w:rPr>
                <w:rFonts w:hint="eastAsia" w:asciiTheme="minorEastAsia" w:hAnsiTheme="minorEastAsia" w:eastAsiaTheme="minorEastAsia" w:cstheme="minorEastAsia"/>
                <w:b/>
                <w:bCs w:val="0"/>
                <w:color w:val="auto"/>
                <w:sz w:val="24"/>
                <w:highlight w:val="none"/>
              </w:rPr>
              <w:t>采购计划文号</w:t>
            </w:r>
          </w:p>
        </w:tc>
        <w:tc>
          <w:tcPr>
            <w:tcW w:w="755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bCs w:val="0"/>
                <w:color w:val="auto"/>
                <w:sz w:val="24"/>
                <w:highlight w:val="none"/>
              </w:rPr>
            </w:pPr>
            <w:r>
              <w:rPr>
                <w:rFonts w:hint="eastAsia" w:asciiTheme="minorEastAsia" w:hAnsiTheme="minorEastAsia" w:eastAsiaTheme="minorEastAsia" w:cstheme="minorEastAsia"/>
                <w:b/>
                <w:bCs w:val="0"/>
                <w:color w:val="auto"/>
                <w:sz w:val="24"/>
                <w:highlight w:val="none"/>
              </w:rPr>
              <w:t>[2025]1208号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w:t>
            </w:r>
          </w:p>
        </w:tc>
        <w:tc>
          <w:tcPr>
            <w:tcW w:w="15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项目属性</w:t>
            </w:r>
          </w:p>
        </w:tc>
        <w:tc>
          <w:tcPr>
            <w:tcW w:w="755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p>
        </w:tc>
        <w:tc>
          <w:tcPr>
            <w:tcW w:w="15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采购标的及其对应的中小企业划分标准所属行业</w:t>
            </w:r>
          </w:p>
        </w:tc>
        <w:tc>
          <w:tcPr>
            <w:tcW w:w="7553" w:type="dxa"/>
            <w:tcBorders>
              <w:top w:val="single" w:color="000000" w:sz="8" w:space="0"/>
              <w:left w:val="single" w:color="000000" w:sz="2" w:space="0"/>
              <w:bottom w:val="single" w:color="000000" w:sz="8" w:space="0"/>
              <w:right w:val="single" w:color="000000" w:sz="8" w:space="0"/>
            </w:tcBorders>
            <w:vAlign w:val="center"/>
          </w:tcPr>
          <w:p>
            <w:pPr>
              <w:pStyle w:val="14"/>
              <w:keepNext w:val="0"/>
              <w:keepLines w:val="0"/>
              <w:pageBreakBefore w:val="0"/>
              <w:kinsoku/>
              <w:wordWrap/>
              <w:overflowPunct/>
              <w:topLinePunct w:val="0"/>
              <w:bidi w:val="0"/>
              <w:adjustRightInd w:val="0"/>
              <w:spacing w:before="0" w:beforeAutospacing="0" w:after="0" w:afterAutospacing="0" w:line="360" w:lineRule="auto"/>
              <w:ind w:right="143" w:rightChars="68"/>
              <w:jc w:val="both"/>
              <w:textAlignment w:val="auto"/>
              <w:rPr>
                <w:rFonts w:hint="eastAsia"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标的：</w:t>
            </w:r>
            <w:r>
              <w:rPr>
                <w:rFonts w:hint="eastAsia" w:asciiTheme="minorEastAsia" w:hAnsiTheme="minorEastAsia" w:eastAsiaTheme="minorEastAsia" w:cstheme="minorEastAsia"/>
                <w:color w:val="auto"/>
                <w:sz w:val="24"/>
                <w:szCs w:val="24"/>
                <w:highlight w:val="none"/>
                <w:u w:val="single"/>
                <w:lang w:eastAsia="zh-CN"/>
              </w:rPr>
              <w:t>杭州高新技术产业开发区（滨江）商务局跨境服务数字化改革项目</w:t>
            </w:r>
          </w:p>
          <w:p>
            <w:pPr>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lang w:val="en-US" w:eastAsia="zh-CN"/>
              </w:rPr>
              <w:t>根据《</w:t>
            </w:r>
            <w:r>
              <w:rPr>
                <w:rFonts w:hint="eastAsia" w:asciiTheme="minorEastAsia" w:hAnsiTheme="minorEastAsia" w:eastAsiaTheme="minorEastAsia" w:cstheme="minorEastAsia"/>
                <w:color w:val="auto"/>
                <w:sz w:val="24"/>
                <w:szCs w:val="24"/>
                <w:highlight w:val="none"/>
              </w:rPr>
              <w:t>关于印发中小企业划型标准规定的通知（工信部联企业〔2011〕300号）</w:t>
            </w:r>
            <w:r>
              <w:rPr>
                <w:rFonts w:hint="eastAsia" w:asciiTheme="minorEastAsia" w:hAnsiTheme="minorEastAsia" w:eastAsiaTheme="minorEastAsia" w:cstheme="minorEastAsia"/>
                <w:color w:val="auto"/>
                <w:sz w:val="24"/>
                <w:szCs w:val="24"/>
                <w:highlight w:val="none"/>
                <w:lang w:val="en-US" w:eastAsia="zh-CN"/>
              </w:rPr>
              <w:t>》第四条规定</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属于</w:t>
            </w:r>
            <w:r>
              <w:rPr>
                <w:rFonts w:hint="eastAsia" w:asciiTheme="minorEastAsia" w:hAnsiTheme="minorEastAsia" w:eastAsiaTheme="minorEastAsia" w:cstheme="minorEastAsia"/>
                <w:color w:val="auto"/>
                <w:sz w:val="24"/>
                <w:szCs w:val="24"/>
                <w:highlight w:val="none"/>
                <w:u w:val="single"/>
              </w:rPr>
              <w:t>（十二）软件和信息技术服务业</w:t>
            </w: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rPr>
              <w:t>行业划分标准：</w:t>
            </w:r>
            <w:r>
              <w:rPr>
                <w:rFonts w:hint="eastAsia" w:asciiTheme="minorEastAsia" w:hAnsiTheme="minorEastAsia" w:eastAsiaTheme="minorEastAsia" w:cstheme="minorEastAsia"/>
                <w:color w:val="auto"/>
                <w:sz w:val="24"/>
                <w:szCs w:val="24"/>
                <w:highlight w:val="none"/>
                <w:u w:val="singl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（2）本项目扶持力度：</w:t>
            </w:r>
          </w:p>
          <w:p>
            <w:pPr>
              <w:keepNext w:val="0"/>
              <w:keepLines w:val="0"/>
              <w:pageBreakBefore w:val="0"/>
              <w:kinsoku/>
              <w:wordWrap/>
              <w:overflowPunct/>
              <w:topLinePunct w:val="0"/>
              <w:bidi w:val="0"/>
              <w:adjustRightInd w:val="0"/>
              <w:snapToGrid w:val="0"/>
              <w:spacing w:line="360" w:lineRule="auto"/>
              <w:ind w:right="143" w:rightChars="68"/>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sym w:font="Wingdings 2" w:char="0052"/>
            </w:r>
            <w:r>
              <w:rPr>
                <w:rFonts w:hint="eastAsia" w:asciiTheme="minorEastAsia" w:hAnsiTheme="minorEastAsia" w:eastAsiaTheme="minorEastAsia" w:cstheme="minorEastAsia"/>
                <w:b/>
                <w:bCs w:val="0"/>
                <w:color w:val="auto"/>
                <w:sz w:val="24"/>
                <w:szCs w:val="24"/>
                <w:highlight w:val="none"/>
              </w:rPr>
              <w:t>A专门预留中小企业份额项目；</w:t>
            </w:r>
          </w:p>
          <w:p>
            <w:pPr>
              <w:keepNext w:val="0"/>
              <w:keepLines w:val="0"/>
              <w:pageBreakBefore w:val="0"/>
              <w:kinsoku/>
              <w:wordWrap/>
              <w:overflowPunct/>
              <w:topLinePunct w:val="0"/>
              <w:bidi w:val="0"/>
              <w:adjustRightInd w:val="0"/>
              <w:snapToGrid w:val="0"/>
              <w:spacing w:line="360" w:lineRule="auto"/>
              <w:ind w:right="143" w:rightChars="68"/>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sym w:font="Wingdings 2" w:char="00A3"/>
            </w:r>
            <w:r>
              <w:rPr>
                <w:rFonts w:hint="eastAsia" w:asciiTheme="minorEastAsia" w:hAnsiTheme="minorEastAsia" w:eastAsiaTheme="minorEastAsia" w:cstheme="minorEastAsia"/>
                <w:bCs/>
                <w:color w:val="auto"/>
                <w:sz w:val="24"/>
                <w:szCs w:val="24"/>
                <w:highlight w:val="none"/>
              </w:rPr>
              <w:t>B适宜面向中小企业，本项目预留要求达到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%（允许联合或分包）；</w:t>
            </w:r>
          </w:p>
          <w:p>
            <w:pPr>
              <w:pStyle w:val="14"/>
              <w:keepNext w:val="0"/>
              <w:keepLines w:val="0"/>
              <w:pageBreakBefore w:val="0"/>
              <w:kinsoku/>
              <w:wordWrap/>
              <w:overflowPunct/>
              <w:topLinePunct w:val="0"/>
              <w:bidi w:val="0"/>
              <w:adjustRightInd w:val="0"/>
              <w:spacing w:before="0" w:beforeAutospacing="0" w:after="0" w:afterAutospacing="0" w:line="360" w:lineRule="auto"/>
              <w:ind w:right="143" w:rightChars="68"/>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color w:val="auto"/>
                <w:sz w:val="24"/>
                <w:szCs w:val="24"/>
                <w:highlight w:val="none"/>
              </w:rPr>
              <w:sym w:font="Wingdings 2" w:char="00A3"/>
            </w:r>
            <w:r>
              <w:rPr>
                <w:rFonts w:hint="eastAsia" w:asciiTheme="minorEastAsia" w:hAnsiTheme="minorEastAsia" w:eastAsiaTheme="minorEastAsia" w:cstheme="minorEastAsia"/>
                <w:b w:val="0"/>
                <w:bCs/>
                <w:color w:val="auto"/>
                <w:sz w:val="24"/>
                <w:szCs w:val="24"/>
                <w:highlight w:val="none"/>
              </w:rPr>
              <w:t>C对于未预留份额专门面向中小企业的政府采购服务项目，以及预留份额政府采购服务项目中的非预留部分标项，对小型和微型企业的投标报价给予</w:t>
            </w: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bCs/>
                <w:color w:val="auto"/>
                <w:sz w:val="24"/>
                <w:szCs w:val="24"/>
                <w:highlight w:val="none"/>
                <w:u w:val="single"/>
                <w:lang w:val="en-US" w:eastAsia="zh-CN"/>
              </w:rPr>
              <w:t>/</w:t>
            </w: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bCs/>
                <w:color w:val="auto"/>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bCs/>
                <w:color w:val="auto"/>
                <w:sz w:val="24"/>
                <w:szCs w:val="24"/>
                <w:highlight w:val="none"/>
                <w:u w:val="single"/>
                <w:lang w:val="en-US" w:eastAsia="zh-CN"/>
              </w:rPr>
              <w:t>/</w:t>
            </w: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bCs/>
                <w:color w:val="auto"/>
                <w:sz w:val="24"/>
                <w:szCs w:val="24"/>
                <w:highlight w:val="none"/>
              </w:rPr>
              <w:t>的扣除，用扣除后的价格参加评审。组成联合体或者接受分包的小微企业与联合体内其他企业、分包企业之间存在直接控股、管理关系的，不享受价格扣除优惠政策。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p>
        </w:tc>
        <w:tc>
          <w:tcPr>
            <w:tcW w:w="15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是否允许采购进口产品</w:t>
            </w:r>
          </w:p>
        </w:tc>
        <w:tc>
          <w:tcPr>
            <w:tcW w:w="755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sym w:font="Wingdings" w:char="F0FE"/>
            </w:r>
            <w:r>
              <w:rPr>
                <w:rFonts w:hint="eastAsia" w:asciiTheme="minorEastAsia" w:hAnsiTheme="minorEastAsia" w:eastAsiaTheme="minorEastAsia" w:cstheme="minorEastAsia"/>
                <w:b/>
                <w:bCs/>
                <w:color w:val="auto"/>
                <w:kern w:val="0"/>
                <w:sz w:val="24"/>
                <w:highlight w:val="none"/>
              </w:rPr>
              <w:t>A本项目不允许采购进口产品；</w:t>
            </w:r>
          </w:p>
          <w:p>
            <w:pPr>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rPr>
              <w:t>☐B可以就</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采购进口产品。优先采购向我国企业转让技术、与我国企业签订消化吸收再创新方案的供应商的进口产品，详见</w:t>
            </w:r>
            <w:r>
              <w:rPr>
                <w:rFonts w:hint="eastAsia" w:asciiTheme="minorEastAsia" w:hAnsiTheme="minorEastAsia" w:eastAsiaTheme="minorEastAsia" w:cstheme="minorEastAsia"/>
                <w:color w:val="auto"/>
                <w:kern w:val="0"/>
                <w:sz w:val="24"/>
                <w:highlight w:val="none"/>
                <w:u w:val="single"/>
              </w:rPr>
              <w:t>评分标准</w:t>
            </w:r>
            <w:r>
              <w:rPr>
                <w:rFonts w:hint="eastAsia" w:asciiTheme="minorEastAsia" w:hAnsiTheme="minorEastAsia" w:eastAsiaTheme="minorEastAsia" w:cstheme="minorEastAsia"/>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4</w:t>
            </w:r>
          </w:p>
        </w:tc>
        <w:tc>
          <w:tcPr>
            <w:tcW w:w="15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分包</w:t>
            </w:r>
          </w:p>
        </w:tc>
        <w:tc>
          <w:tcPr>
            <w:tcW w:w="755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szCs w:val="24"/>
                <w:highlight w:val="none"/>
              </w:rPr>
              <w:sym w:font="Wingdings" w:char="00FE"/>
            </w:r>
            <w:r>
              <w:rPr>
                <w:rFonts w:hint="eastAsia" w:asciiTheme="minorEastAsia" w:hAnsiTheme="minorEastAsia" w:eastAsiaTheme="minorEastAsia" w:cstheme="minorEastAsia"/>
                <w:b/>
                <w:bCs/>
                <w:color w:val="auto"/>
                <w:kern w:val="0"/>
                <w:sz w:val="24"/>
                <w:highlight w:val="none"/>
              </w:rPr>
              <w:t>A</w:t>
            </w:r>
            <w:r>
              <w:rPr>
                <w:rFonts w:hint="eastAsia" w:asciiTheme="minorEastAsia" w:hAnsiTheme="minorEastAsia" w:eastAsiaTheme="minorEastAsia" w:cstheme="minorEastAsia"/>
                <w:b/>
                <w:bCs/>
                <w:color w:val="auto"/>
                <w:sz w:val="24"/>
                <w:highlight w:val="none"/>
              </w:rPr>
              <w:t>同意将非主体、非关键性的工作分包（需报备，经采购人同意）；</w:t>
            </w:r>
          </w:p>
          <w:p>
            <w:pPr>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szCs w:val="24"/>
                <w:highlight w:val="none"/>
              </w:rPr>
              <w:sym w:font="Wingdings" w:char="00A8"/>
            </w:r>
            <w:r>
              <w:rPr>
                <w:rFonts w:hint="eastAsia" w:asciiTheme="minorEastAsia" w:hAnsiTheme="minorEastAsia" w:eastAsiaTheme="minorEastAsia" w:cstheme="minorEastAsia"/>
                <w:color w:val="auto"/>
                <w:kern w:val="0"/>
                <w:sz w:val="24"/>
                <w:highlight w:val="none"/>
              </w:rPr>
              <w:t>B</w:t>
            </w:r>
            <w:r>
              <w:rPr>
                <w:rFonts w:hint="eastAsia" w:asciiTheme="minorEastAsia" w:hAnsiTheme="minorEastAsia" w:eastAsiaTheme="minorEastAsia" w:cstheme="minorEastAsia"/>
                <w:color w:val="auto"/>
                <w:sz w:val="24"/>
                <w:highlight w:val="none"/>
              </w:rPr>
              <w:t>不同意分包。</w:t>
            </w:r>
          </w:p>
          <w:p>
            <w:pPr>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5</w:t>
            </w:r>
          </w:p>
        </w:tc>
        <w:tc>
          <w:tcPr>
            <w:tcW w:w="15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开标前答疑会或现场考察</w:t>
            </w:r>
          </w:p>
        </w:tc>
        <w:tc>
          <w:tcPr>
            <w:tcW w:w="755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kern w:val="0"/>
                <w:sz w:val="24"/>
                <w:highlight w:val="none"/>
              </w:rPr>
              <w:sym w:font="Wingdings" w:char="00FE"/>
            </w:r>
            <w:r>
              <w:rPr>
                <w:rFonts w:hint="eastAsia" w:ascii="宋体" w:hAnsi="宋体" w:eastAsia="宋体" w:cs="宋体"/>
                <w:b/>
                <w:bCs/>
                <w:color w:val="auto"/>
                <w:kern w:val="0"/>
                <w:sz w:val="24"/>
                <w:highlight w:val="none"/>
              </w:rPr>
              <w:t>A</w:t>
            </w:r>
            <w:r>
              <w:rPr>
                <w:rFonts w:hint="eastAsia" w:ascii="宋体" w:hAnsi="宋体" w:eastAsia="宋体" w:cs="宋体"/>
                <w:b/>
                <w:bCs/>
                <w:color w:val="auto"/>
                <w:sz w:val="24"/>
                <w:highlight w:val="none"/>
              </w:rPr>
              <w:t>不组织</w:t>
            </w:r>
            <w:r>
              <w:rPr>
                <w:rFonts w:hint="eastAsia" w:ascii="宋体" w:hAnsi="宋体" w:eastAsia="宋体" w:cs="宋体"/>
                <w:b w:val="0"/>
                <w:bCs w:val="0"/>
                <w:color w:val="auto"/>
                <w:sz w:val="24"/>
                <w:highlight w:val="none"/>
                <w:lang w:eastAsia="zh-CN"/>
              </w:rPr>
              <w:t>。</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0"/>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p>
            <w:pPr>
              <w:pStyle w:val="23"/>
              <w:keepNext w:val="0"/>
              <w:keepLines w:val="0"/>
              <w:pageBreakBefore w:val="0"/>
              <w:kinsoku/>
              <w:wordWrap/>
              <w:overflowPunct/>
              <w:topLinePunct w:val="0"/>
              <w:bidi w:val="0"/>
              <w:snapToGrid w:val="0"/>
              <w:spacing w:line="360" w:lineRule="auto"/>
              <w:ind w:left="0" w:leftChars="0" w:firstLine="0" w:firstLineChars="0"/>
              <w:textAlignment w:val="auto"/>
              <w:rPr>
                <w:rFonts w:hint="eastAsia" w:ascii="宋体" w:hAnsi="宋体" w:eastAsia="宋体" w:cs="宋体"/>
                <w:b w:val="0"/>
                <w:bCs w:val="0"/>
                <w:color w:val="auto"/>
                <w:kern w:val="0"/>
                <w:sz w:val="24"/>
                <w:szCs w:val="22"/>
                <w:highlight w:val="none"/>
                <w:lang w:val="en-US" w:eastAsia="zh-CN" w:bidi="ar-SA"/>
              </w:rPr>
            </w:pPr>
            <w:r>
              <w:rPr>
                <w:rFonts w:hint="eastAsia" w:ascii="宋体" w:hAnsi="宋体" w:eastAsia="宋体" w:cs="宋体"/>
                <w:b w:val="0"/>
                <w:bCs w:val="0"/>
                <w:color w:val="auto"/>
                <w:kern w:val="0"/>
                <w:sz w:val="24"/>
                <w:highlight w:val="none"/>
              </w:rPr>
              <w:sym w:font="Wingdings" w:char="00A8"/>
            </w:r>
            <w:r>
              <w:rPr>
                <w:rFonts w:hint="eastAsia" w:ascii="宋体" w:hAnsi="宋体" w:eastAsia="宋体" w:cs="宋体"/>
                <w:b w:val="0"/>
                <w:bCs w:val="0"/>
                <w:color w:val="auto"/>
                <w:kern w:val="0"/>
                <w:sz w:val="24"/>
                <w:szCs w:val="22"/>
                <w:highlight w:val="none"/>
                <w:lang w:val="en-US" w:eastAsia="zh-CN" w:bidi="ar-SA"/>
              </w:rPr>
              <w:t>C不统一组织，供应商在获取采购文件后，自行至项目现场考察。</w:t>
            </w:r>
          </w:p>
          <w:p>
            <w:pPr>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auto"/>
                <w:sz w:val="24"/>
                <w:szCs w:val="20"/>
                <w:highlight w:val="none"/>
              </w:rPr>
            </w:pPr>
            <w:r>
              <w:rPr>
                <w:rFonts w:hint="eastAsia" w:ascii="宋体" w:hAnsi="宋体" w:eastAsia="宋体" w:cs="宋体"/>
                <w:b w:val="0"/>
                <w:bCs w:val="0"/>
                <w:color w:val="auto"/>
                <w:kern w:val="0"/>
                <w:sz w:val="24"/>
                <w:szCs w:val="22"/>
                <w:highlight w:val="none"/>
                <w:lang w:val="en-US" w:eastAsia="zh-CN" w:bidi="ar-SA"/>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b w:val="0"/>
                <w:bCs w:val="0"/>
                <w:color w:val="auto"/>
                <w:kern w:val="0"/>
                <w:sz w:val="24"/>
                <w:szCs w:val="22"/>
                <w:highlight w:val="none"/>
                <w:lang w:val="en-US" w:eastAsia="zh-CN" w:bidi="ar-SA"/>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b w:val="0"/>
                <w:bCs w:val="0"/>
                <w:color w:val="auto"/>
                <w:kern w:val="0"/>
                <w:sz w:val="24"/>
                <w:szCs w:val="22"/>
                <w:highlight w:val="none"/>
                <w:lang w:val="en-US" w:eastAsia="zh-CN" w:bidi="ar-SA"/>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6</w:t>
            </w:r>
          </w:p>
        </w:tc>
        <w:tc>
          <w:tcPr>
            <w:tcW w:w="15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24"/>
                <w:highlight w:val="none"/>
              </w:rPr>
              <w:t>履约保证金</w:t>
            </w:r>
          </w:p>
        </w:tc>
        <w:tc>
          <w:tcPr>
            <w:tcW w:w="755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kern w:val="0"/>
                <w:sz w:val="24"/>
                <w:highlight w:val="none"/>
              </w:rPr>
              <w:sym w:font="Wingdings" w:char="00FE"/>
            </w:r>
            <w:r>
              <w:rPr>
                <w:rFonts w:hint="eastAsia" w:asciiTheme="minorEastAsia" w:hAnsiTheme="minorEastAsia" w:eastAsiaTheme="minorEastAsia" w:cstheme="minorEastAsia"/>
                <w:b/>
                <w:bCs/>
                <w:color w:val="auto"/>
                <w:kern w:val="0"/>
                <w:sz w:val="24"/>
                <w:highlight w:val="none"/>
              </w:rPr>
              <w:t>A本项目不设履约保证金；</w:t>
            </w:r>
          </w:p>
          <w:p>
            <w:pPr>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0"/>
                <w:sz w:val="24"/>
                <w:highlight w:val="none"/>
              </w:rPr>
              <w:sym w:font="Wingdings" w:char="00A8"/>
            </w:r>
            <w:r>
              <w:rPr>
                <w:rFonts w:hint="eastAsia" w:asciiTheme="minorEastAsia" w:hAnsiTheme="minorEastAsia" w:eastAsiaTheme="minorEastAsia" w:cstheme="minorEastAsia"/>
                <w:snapToGrid w:val="0"/>
                <w:color w:val="auto"/>
                <w:kern w:val="0"/>
                <w:sz w:val="24"/>
                <w:highlight w:val="none"/>
              </w:rPr>
              <w:t>B</w:t>
            </w:r>
            <w:r>
              <w:rPr>
                <w:rFonts w:hint="eastAsia" w:asciiTheme="minorEastAsia" w:hAnsiTheme="minorEastAsia" w:eastAsiaTheme="minorEastAsia" w:cstheme="minorEastAsia"/>
                <w:color w:val="auto"/>
                <w:kern w:val="0"/>
                <w:sz w:val="24"/>
                <w:highlight w:val="none"/>
              </w:rPr>
              <w:t>中标供应商在合同签订后7个工作日内，须向采购人提交合同金额最高</w:t>
            </w:r>
            <w:r>
              <w:rPr>
                <w:rFonts w:hint="eastAsia" w:asciiTheme="minorEastAsia" w:hAnsiTheme="minorEastAsia" w:eastAsiaTheme="minorEastAsia" w:cstheme="minorEastAsia"/>
                <w:color w:val="auto"/>
                <w:kern w:val="0"/>
                <w:sz w:val="24"/>
                <w:highlight w:val="none"/>
                <w:u w:val="single"/>
              </w:rPr>
              <w:t>/%</w:t>
            </w:r>
            <w:r>
              <w:rPr>
                <w:rFonts w:hint="eastAsia" w:asciiTheme="minorEastAsia" w:hAnsiTheme="minorEastAsia" w:eastAsiaTheme="minorEastAsia" w:cstheme="minorEastAsia"/>
                <w:color w:val="auto"/>
                <w:kern w:val="0"/>
                <w:sz w:val="24"/>
                <w:highlight w:val="none"/>
              </w:rPr>
              <w:t>的履约保证金。履约保证金以金融机构、担保机构出具的保函等非现金形式缴纳。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7</w:t>
            </w:r>
          </w:p>
        </w:tc>
        <w:tc>
          <w:tcPr>
            <w:tcW w:w="15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样品提供</w:t>
            </w:r>
          </w:p>
        </w:tc>
        <w:tc>
          <w:tcPr>
            <w:tcW w:w="755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kern w:val="0"/>
                <w:sz w:val="24"/>
                <w:highlight w:val="none"/>
              </w:rPr>
              <w:sym w:font="Wingdings" w:char="00FE"/>
            </w:r>
            <w:r>
              <w:rPr>
                <w:rFonts w:hint="eastAsia" w:asciiTheme="minorEastAsia" w:hAnsiTheme="minorEastAsia" w:eastAsiaTheme="minorEastAsia" w:cstheme="minorEastAsia"/>
                <w:b/>
                <w:bCs/>
                <w:color w:val="auto"/>
                <w:kern w:val="0"/>
                <w:sz w:val="24"/>
                <w:highlight w:val="none"/>
              </w:rPr>
              <w:t>A</w:t>
            </w:r>
            <w:r>
              <w:rPr>
                <w:rFonts w:hint="eastAsia" w:asciiTheme="minorEastAsia" w:hAnsiTheme="minorEastAsia" w:eastAsiaTheme="minorEastAsia" w:cstheme="minorEastAsia"/>
                <w:b/>
                <w:bCs/>
                <w:color w:val="auto"/>
                <w:sz w:val="24"/>
                <w:highlight w:val="none"/>
              </w:rPr>
              <w:t>不要求提供；</w:t>
            </w:r>
          </w:p>
          <w:p>
            <w:pPr>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☐B要求提供（未提供样品或提供样品不满足采购需求实质性条件的供应商，投标无效）：</w:t>
            </w:r>
          </w:p>
          <w:p>
            <w:pPr>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snapToGrid w:val="0"/>
                <w:color w:val="auto"/>
                <w:kern w:val="28"/>
                <w:sz w:val="24"/>
                <w:highlight w:val="none"/>
              </w:rPr>
              <w:t>样品：</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pPr>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snapToGrid w:val="0"/>
                <w:color w:val="auto"/>
                <w:kern w:val="28"/>
                <w:sz w:val="24"/>
                <w:highlight w:val="none"/>
              </w:rPr>
              <w:t>样品制作的标准和要求：</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color w:val="auto"/>
                <w:kern w:val="0"/>
                <w:sz w:val="24"/>
                <w:highlight w:val="none"/>
              </w:rPr>
              <w:t>（3）样品的评审方法以及评审标准</w:t>
            </w:r>
            <w:r>
              <w:rPr>
                <w:rFonts w:hint="eastAsia" w:asciiTheme="minorEastAsia" w:hAnsiTheme="minorEastAsia" w:eastAsiaTheme="minorEastAsia" w:cstheme="minorEastAsia"/>
                <w:snapToGrid w:val="0"/>
                <w:color w:val="auto"/>
                <w:kern w:val="28"/>
                <w:sz w:val="24"/>
                <w:highlight w:val="none"/>
              </w:rPr>
              <w:t>：</w:t>
            </w:r>
          </w:p>
          <w:p>
            <w:pPr>
              <w:keepNext w:val="0"/>
              <w:keepLines w:val="0"/>
              <w:pageBreakBefore w:val="0"/>
              <w:kinsoku/>
              <w:wordWrap/>
              <w:overflowPunct/>
              <w:topLinePunct w:val="0"/>
              <w:bidi w:val="0"/>
              <w:spacing w:line="360" w:lineRule="auto"/>
              <w:ind w:firstLine="240" w:firstLineChars="100"/>
              <w:textAlignment w:val="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4893057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样品分未超过价格分的50%；</w:t>
            </w:r>
          </w:p>
          <w:p>
            <w:pPr>
              <w:keepNext w:val="0"/>
              <w:keepLines w:val="0"/>
              <w:pageBreakBefore w:val="0"/>
              <w:kinsoku/>
              <w:wordWrap/>
              <w:overflowPunct/>
              <w:topLinePunct w:val="0"/>
              <w:bidi w:val="0"/>
              <w:spacing w:line="360" w:lineRule="auto"/>
              <w:ind w:firstLine="240" w:firstLineChars="100"/>
              <w:textAlignment w:val="auto"/>
              <w:rPr>
                <w:rFonts w:hint="eastAsia" w:asciiTheme="minorEastAsia" w:hAnsiTheme="minorEastAsia" w:eastAsiaTheme="minorEastAsia" w:cstheme="minorEastAsia"/>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257658042"/>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样品分超过价格分的50%，理由</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pPr>
              <w:keepNext w:val="0"/>
              <w:keepLines w:val="0"/>
              <w:pageBreakBefore w:val="0"/>
              <w:kinsoku/>
              <w:wordWrap/>
              <w:overflowPunct/>
              <w:topLinePunct w:val="0"/>
              <w:bidi w:val="0"/>
              <w:spacing w:line="360" w:lineRule="auto"/>
              <w:ind w:firstLine="240" w:firstLineChars="1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snapToGrid w:val="0"/>
                <w:color w:val="auto"/>
                <w:kern w:val="28"/>
                <w:sz w:val="24"/>
                <w:highlight w:val="none"/>
              </w:rPr>
              <w:t>详见招标文件第四部分</w:t>
            </w:r>
            <w:r>
              <w:rPr>
                <w:rFonts w:hint="eastAsia" w:asciiTheme="minorEastAsia" w:hAnsiTheme="minorEastAsia" w:eastAsiaTheme="minorEastAsia" w:cstheme="minorEastAsia"/>
                <w:color w:val="auto"/>
                <w:sz w:val="24"/>
                <w:highlight w:val="none"/>
                <w:u w:val="single"/>
              </w:rPr>
              <w:t>评标办法</w:t>
            </w:r>
            <w:r>
              <w:rPr>
                <w:rFonts w:hint="eastAsia" w:asciiTheme="minorEastAsia" w:hAnsiTheme="minorEastAsia" w:eastAsiaTheme="minorEastAsia" w:cstheme="minorEastAsia"/>
                <w:color w:val="auto"/>
                <w:kern w:val="0"/>
                <w:sz w:val="24"/>
                <w:highlight w:val="none"/>
              </w:rPr>
              <w:t xml:space="preserve">。 </w:t>
            </w:r>
          </w:p>
          <w:p>
            <w:pPr>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（4）是否需要随样品提交检测报告：☐否；☐是，检测机构的要求</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；检测内容</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pPr>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（5）提供样品的时间：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；联系人</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28"/>
                <w:sz w:val="24"/>
                <w:highlight w:val="none"/>
              </w:rPr>
              <w:t>联系电话：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。请投标人在上述时间内提供样品并按规定位置安装完毕。超过截止时间的，采购人或采购代理机构将不予接收，并将清场并封闭样品现场。</w:t>
            </w:r>
          </w:p>
          <w:p>
            <w:pPr>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8</w:t>
            </w:r>
          </w:p>
        </w:tc>
        <w:tc>
          <w:tcPr>
            <w:tcW w:w="15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系统演示</w:t>
            </w:r>
          </w:p>
        </w:tc>
        <w:tc>
          <w:tcPr>
            <w:tcW w:w="755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sym w:font="Wingdings" w:char="00A8"/>
            </w:r>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snapToGrid w:val="0"/>
                <w:color w:val="auto"/>
                <w:kern w:val="0"/>
                <w:sz w:val="24"/>
                <w:szCs w:val="24"/>
                <w:highlight w:val="none"/>
              </w:rPr>
              <w:t>本项目不设演示环节</w:t>
            </w:r>
            <w:r>
              <w:rPr>
                <w:rFonts w:hint="eastAsia" w:asciiTheme="minorEastAsia" w:hAnsiTheme="minorEastAsia" w:eastAsiaTheme="minorEastAsia" w:cstheme="minorEastAsia"/>
                <w:color w:val="auto"/>
                <w:sz w:val="24"/>
                <w:highlight w:val="none"/>
              </w:rPr>
              <w:t>。</w:t>
            </w:r>
          </w:p>
          <w:p>
            <w:pPr>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sym w:font="Wingdings" w:char="00FE"/>
            </w:r>
            <w:r>
              <w:rPr>
                <w:rFonts w:hint="eastAsia" w:asciiTheme="minorEastAsia" w:hAnsiTheme="minorEastAsia" w:eastAsiaTheme="minorEastAsia" w:cstheme="minorEastAsia"/>
                <w:b/>
                <w:bCs/>
                <w:color w:val="auto"/>
                <w:kern w:val="0"/>
                <w:sz w:val="24"/>
                <w:highlight w:val="none"/>
              </w:rPr>
              <w:t>B</w:t>
            </w:r>
            <w:r>
              <w:rPr>
                <w:rFonts w:hint="eastAsia" w:asciiTheme="minorEastAsia" w:hAnsiTheme="minorEastAsia" w:eastAsiaTheme="minorEastAsia" w:cstheme="minorEastAsia"/>
                <w:b/>
                <w:bCs/>
                <w:snapToGrid w:val="0"/>
                <w:color w:val="auto"/>
                <w:kern w:val="0"/>
                <w:sz w:val="24"/>
                <w:szCs w:val="24"/>
                <w:highlight w:val="none"/>
              </w:rPr>
              <w:t>设演示环节</w:t>
            </w:r>
            <w:r>
              <w:rPr>
                <w:rFonts w:hint="eastAsia" w:asciiTheme="minorEastAsia" w:hAnsiTheme="minorEastAsia" w:eastAsiaTheme="minorEastAsia" w:cstheme="minorEastAsia"/>
                <w:b/>
                <w:bCs/>
                <w:color w:val="auto"/>
                <w:kern w:val="0"/>
                <w:sz w:val="24"/>
                <w:highlight w:val="none"/>
              </w:rPr>
              <w:t>。</w:t>
            </w:r>
          </w:p>
          <w:p>
            <w:pPr>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（1）在评标时安排每个投标人进行系统演示。每个投标人时间不超过</w:t>
            </w:r>
            <w:r>
              <w:rPr>
                <w:rFonts w:hint="eastAsia" w:asciiTheme="minorEastAsia" w:hAnsiTheme="minorEastAsia" w:eastAsiaTheme="minorEastAsia" w:cstheme="minorEastAsia"/>
                <w:color w:val="auto"/>
                <w:kern w:val="0"/>
                <w:sz w:val="24"/>
                <w:highlight w:val="none"/>
                <w:u w:val="single"/>
              </w:rPr>
              <w:t>10</w:t>
            </w:r>
            <w:r>
              <w:rPr>
                <w:rFonts w:hint="eastAsia" w:asciiTheme="minorEastAsia" w:hAnsiTheme="minorEastAsia" w:eastAsiaTheme="minorEastAsia" w:cstheme="minorEastAsia"/>
                <w:color w:val="auto"/>
                <w:kern w:val="0"/>
                <w:sz w:val="24"/>
                <w:highlight w:val="none"/>
              </w:rPr>
              <w:t>分钟，系统演示次序以投标文件解密时间先后次序为准，系统演示人员不超过</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u w:val="single"/>
              </w:rPr>
              <w:t>3</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rPr>
              <w:t>人。系统演示结束后按要求解答评标委员会提问。</w:t>
            </w:r>
          </w:p>
          <w:p>
            <w:pPr>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（2）系统演示可选择以下其中一种方式：</w:t>
            </w:r>
          </w:p>
          <w:p>
            <w:pPr>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方式一：</w:t>
            </w:r>
            <w:r>
              <w:rPr>
                <w:rFonts w:hint="eastAsia" w:asciiTheme="minorEastAsia" w:hAnsiTheme="minorEastAsia" w:eastAsiaTheme="minorEastAsia" w:cstheme="minorEastAsia"/>
                <w:color w:val="auto"/>
                <w:kern w:val="0"/>
                <w:sz w:val="24"/>
                <w:highlight w:val="none"/>
              </w:rPr>
              <w:t>录屏演示。演示视频通过U盘密封包装后在投标截止时间前邮寄递交一份。（邮寄地址：</w:t>
            </w:r>
            <w:r>
              <w:rPr>
                <w:rFonts w:hint="eastAsia" w:asciiTheme="minorEastAsia" w:hAnsiTheme="minorEastAsia" w:eastAsiaTheme="minorEastAsia" w:cstheme="minorEastAsia"/>
                <w:color w:val="auto"/>
                <w:sz w:val="24"/>
                <w:highlight w:val="none"/>
                <w:u w:val="single"/>
              </w:rPr>
              <w:t>杭州市环站东路97号云峰大厦1号楼</w:t>
            </w:r>
            <w:r>
              <w:rPr>
                <w:rFonts w:hint="eastAsia" w:asciiTheme="minorEastAsia" w:hAnsiTheme="minorEastAsia" w:eastAsiaTheme="minorEastAsia" w:cstheme="minorEastAsia"/>
                <w:color w:val="auto"/>
                <w:sz w:val="24"/>
                <w:highlight w:val="none"/>
                <w:u w:val="single"/>
                <w:lang w:eastAsia="zh-CN"/>
              </w:rPr>
              <w:t>13楼</w:t>
            </w:r>
            <w:r>
              <w:rPr>
                <w:rFonts w:hint="eastAsia" w:asciiTheme="minorEastAsia" w:hAnsiTheme="minorEastAsia" w:eastAsiaTheme="minorEastAsia" w:cstheme="minorEastAsia"/>
                <w:color w:val="auto"/>
                <w:kern w:val="0"/>
                <w:sz w:val="24"/>
                <w:highlight w:val="none"/>
                <w:u w:val="single"/>
              </w:rPr>
              <w:t>，胡馨月，17816022721收</w:t>
            </w:r>
            <w:r>
              <w:rPr>
                <w:rFonts w:hint="eastAsia" w:asciiTheme="minorEastAsia" w:hAnsiTheme="minorEastAsia" w:eastAsiaTheme="minorEastAsia" w:cstheme="minorEastAsia"/>
                <w:color w:val="auto"/>
                <w:kern w:val="0"/>
                <w:sz w:val="24"/>
                <w:highlight w:val="none"/>
              </w:rPr>
              <w:t>。注：请供应商确保U盘中视频文件正常运行，如损坏或其他无法打开的情形，由供应商自行负责。）</w:t>
            </w:r>
          </w:p>
          <w:p>
            <w:pPr>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方式二：</w:t>
            </w:r>
            <w:r>
              <w:rPr>
                <w:rFonts w:hint="eastAsia" w:asciiTheme="minorEastAsia" w:hAnsiTheme="minorEastAsia" w:eastAsiaTheme="minorEastAsia" w:cstheme="minorEastAsia"/>
                <w:color w:val="auto"/>
                <w:kern w:val="0"/>
                <w:sz w:val="24"/>
                <w:highlight w:val="none"/>
              </w:rPr>
              <w:t>现场演示。地点为</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u w:val="single"/>
              </w:rPr>
              <w:t>杭州市环站东路97号云峰大厦1号楼</w:t>
            </w:r>
            <w:r>
              <w:rPr>
                <w:rFonts w:hint="eastAsia" w:asciiTheme="minorEastAsia" w:hAnsiTheme="minorEastAsia" w:eastAsiaTheme="minorEastAsia" w:cstheme="minorEastAsia"/>
                <w:color w:val="auto"/>
                <w:sz w:val="24"/>
                <w:highlight w:val="none"/>
                <w:u w:val="single"/>
                <w:lang w:eastAsia="zh-CN"/>
              </w:rPr>
              <w:t>13楼</w:t>
            </w:r>
            <w:r>
              <w:rPr>
                <w:rFonts w:hint="eastAsia" w:asciiTheme="minorEastAsia" w:hAnsiTheme="minorEastAsia" w:eastAsiaTheme="minorEastAsia" w:cstheme="minorEastAsia"/>
                <w:color w:val="auto"/>
                <w:sz w:val="24"/>
                <w:highlight w:val="none"/>
                <w:u w:val="single"/>
              </w:rPr>
              <w:t>评标室</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，演示所用电脑等设备由投标人自备。演示人员进场时提供讲解演示人员名单（加盖公章或授权代表签名）及身份证明，否则不得讲解演示。</w:t>
            </w:r>
          </w:p>
          <w:p>
            <w:pPr>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注：因投标人自身原因导致无法演示或者演示效果不理想的，责任自负。因平台原因导致本项目演示环节无法顺利开展，按照《浙江省政府采购项目电子交易管理暂行办法》相关规定执行。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9</w:t>
            </w:r>
          </w:p>
        </w:tc>
        <w:tc>
          <w:tcPr>
            <w:tcW w:w="1513" w:type="dxa"/>
            <w:tcBorders>
              <w:top w:val="single" w:color="000000" w:sz="8" w:space="0"/>
              <w:left w:val="single" w:color="auto" w:sz="4" w:space="0"/>
              <w:right w:val="single" w:color="000000" w:sz="8" w:space="0"/>
            </w:tcBorders>
            <w:vAlign w:val="center"/>
          </w:tcPr>
          <w:p>
            <w:pPr>
              <w:keepNext w:val="0"/>
              <w:keepLines w:val="0"/>
              <w:pageBreakBefore w:val="0"/>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投标人应当提供的资格、资信证明文件</w:t>
            </w:r>
          </w:p>
        </w:tc>
        <w:tc>
          <w:tcPr>
            <w:tcW w:w="755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（1）资格证明文件：见招标文件第二部分11.1。</w:t>
            </w:r>
          </w:p>
          <w:p>
            <w:pPr>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投标人未提供有效的资格证明文件的，视为投标人不具备招标文件中规定的资格要求，投标无效。</w:t>
            </w:r>
          </w:p>
          <w:p>
            <w:pPr>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10</w:t>
            </w:r>
          </w:p>
        </w:tc>
        <w:tc>
          <w:tcPr>
            <w:tcW w:w="15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节能产品、环境标志产品政府优先采购或强制采购</w:t>
            </w:r>
          </w:p>
        </w:tc>
        <w:tc>
          <w:tcPr>
            <w:tcW w:w="755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lang w:val="zh-CN"/>
              </w:rPr>
              <w:t>口强制采购节能产品。产品</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u w:val="single"/>
                <w:lang w:val="en-US" w:eastAsia="zh-CN"/>
              </w:rPr>
              <w:t xml:space="preserve">                 </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lang w:val="zh-CN"/>
              </w:rPr>
              <w:t>口优先采购节能产品。产品：</w:t>
            </w:r>
            <w:r>
              <w:rPr>
                <w:rFonts w:hint="eastAsia" w:ascii="宋体" w:hAnsi="宋体" w:eastAsia="宋体" w:cs="宋体"/>
                <w:color w:val="auto"/>
                <w:kern w:val="0"/>
                <w:sz w:val="24"/>
                <w:highlight w:val="none"/>
                <w:u w:val="single"/>
                <w:lang w:val="en-US" w:eastAsia="zh-CN"/>
              </w:rPr>
              <w:t xml:space="preserve">                 </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口优先采购环保产品，产品：</w:t>
            </w:r>
            <w:r>
              <w:rPr>
                <w:rFonts w:hint="eastAsia" w:ascii="宋体" w:hAnsi="宋体" w:eastAsia="宋体" w:cs="宋体"/>
                <w:color w:val="auto"/>
                <w:kern w:val="0"/>
                <w:sz w:val="24"/>
                <w:highlight w:val="none"/>
                <w:u w:val="single"/>
                <w:lang w:val="en-US" w:eastAsia="zh-CN"/>
              </w:rPr>
              <w:t xml:space="preserve">                 </w:t>
            </w:r>
          </w:p>
          <w:p>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宋体" w:hAnsi="宋体" w:eastAsia="宋体" w:cs="宋体"/>
                <w:b/>
                <w:bCs/>
                <w:color w:val="auto"/>
                <w:kern w:val="0"/>
                <w:sz w:val="24"/>
                <w:highlight w:val="none"/>
              </w:rPr>
              <w:sym w:font="Wingdings" w:char="00FE"/>
            </w:r>
            <w:r>
              <w:rPr>
                <w:rFonts w:hint="eastAsia" w:ascii="宋体" w:hAnsi="宋体" w:eastAsia="宋体" w:cs="宋体"/>
                <w:color w:val="auto"/>
                <w:kern w:val="0"/>
                <w:sz w:val="24"/>
                <w:highlight w:val="none"/>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11</w:t>
            </w:r>
          </w:p>
        </w:tc>
        <w:tc>
          <w:tcPr>
            <w:tcW w:w="15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报价要求</w:t>
            </w:r>
          </w:p>
        </w:tc>
        <w:tc>
          <w:tcPr>
            <w:tcW w:w="755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有关本项目实施所需的所有费用（含税费）均计入报价。</w:t>
            </w:r>
            <w:r>
              <w:rPr>
                <w:rFonts w:hint="eastAsia" w:asciiTheme="minorEastAsia" w:hAnsiTheme="minorEastAsia" w:eastAsiaTheme="minorEastAsia" w:cstheme="minorEastAsia"/>
                <w:b/>
                <w:bCs/>
                <w:color w:val="auto"/>
                <w:kern w:val="0"/>
                <w:sz w:val="24"/>
                <w:highlight w:val="none"/>
                <w:lang w:val="zh-CN"/>
              </w:rPr>
              <w:t>投标文件</w:t>
            </w:r>
            <w:r>
              <w:rPr>
                <w:rFonts w:hint="eastAsia" w:asciiTheme="minorEastAsia" w:hAnsiTheme="minorEastAsia" w:eastAsiaTheme="minorEastAsia" w:cstheme="minorEastAsia"/>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Theme="minorEastAsia" w:hAnsiTheme="minorEastAsia" w:eastAsiaTheme="minorEastAsia" w:cstheme="minorEastAsia"/>
                <w:color w:val="auto"/>
                <w:kern w:val="0"/>
                <w:sz w:val="24"/>
                <w:highlight w:val="none"/>
                <w:lang w:val="zh-CN"/>
              </w:rPr>
              <w:t>投标文件中价格全部采用人民币报价。招标文件未列明，而投标人认为必需的费用也需列入报价。</w:t>
            </w:r>
            <w:r>
              <w:rPr>
                <w:rFonts w:hint="eastAsia" w:asciiTheme="minorEastAsia" w:hAnsiTheme="minorEastAsia" w:eastAsiaTheme="minorEastAsia" w:cstheme="minorEastAsia"/>
                <w:b/>
                <w:color w:val="auto"/>
                <w:kern w:val="0"/>
                <w:sz w:val="24"/>
                <w:highlight w:val="none"/>
                <w:lang w:val="zh-CN"/>
              </w:rPr>
              <w:t>提醒：验收时检测费用由采购人承担，不包含在投标总价中。</w:t>
            </w:r>
          </w:p>
          <w:p>
            <w:pPr>
              <w:keepNext w:val="0"/>
              <w:keepLines w:val="0"/>
              <w:pageBreakBefore w:val="0"/>
              <w:kinsoku/>
              <w:wordWrap/>
              <w:overflowPunct/>
              <w:topLinePunct w:val="0"/>
              <w:bidi w:val="0"/>
              <w:adjustRightInd w:val="0"/>
              <w:snapToGrid w:val="0"/>
              <w:spacing w:line="360" w:lineRule="auto"/>
              <w:ind w:firstLine="241" w:firstLineChars="100"/>
              <w:jc w:val="left"/>
              <w:textAlignment w:val="auto"/>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投标报价出现下列情形的，投标无效：</w:t>
            </w:r>
          </w:p>
          <w:p>
            <w:pPr>
              <w:keepNext w:val="0"/>
              <w:keepLines w:val="0"/>
              <w:pageBreakBefore w:val="0"/>
              <w:kinsoku/>
              <w:wordWrap/>
              <w:overflowPunct/>
              <w:topLinePunct w:val="0"/>
              <w:bidi w:val="0"/>
              <w:adjustRightInd w:val="0"/>
              <w:snapToGrid w:val="0"/>
              <w:spacing w:line="360" w:lineRule="auto"/>
              <w:ind w:firstLine="241" w:firstLineChars="100"/>
              <w:jc w:val="left"/>
              <w:textAlignment w:val="auto"/>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rPr>
              <w:t>1.</w:t>
            </w:r>
            <w:r>
              <w:rPr>
                <w:rFonts w:hint="eastAsia" w:asciiTheme="minorEastAsia" w:hAnsiTheme="minorEastAsia" w:eastAsiaTheme="minorEastAsia" w:cstheme="minorEastAsia"/>
                <w:b/>
                <w:color w:val="auto"/>
                <w:kern w:val="0"/>
                <w:sz w:val="24"/>
                <w:highlight w:val="none"/>
                <w:lang w:val="zh-CN"/>
              </w:rPr>
              <w:t>投标文件出现不是唯一的、有选择性投标报价的；</w:t>
            </w:r>
          </w:p>
          <w:p>
            <w:pPr>
              <w:keepNext w:val="0"/>
              <w:keepLines w:val="0"/>
              <w:pageBreakBefore w:val="0"/>
              <w:kinsoku/>
              <w:wordWrap/>
              <w:overflowPunct/>
              <w:topLinePunct w:val="0"/>
              <w:bidi w:val="0"/>
              <w:adjustRightInd w:val="0"/>
              <w:snapToGrid w:val="0"/>
              <w:spacing w:line="360" w:lineRule="auto"/>
              <w:ind w:firstLine="241" w:firstLineChars="100"/>
              <w:jc w:val="left"/>
              <w:textAlignment w:val="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24"/>
                <w:highlight w:val="none"/>
              </w:rPr>
              <w:t>2.</w:t>
            </w:r>
            <w:r>
              <w:rPr>
                <w:rFonts w:hint="eastAsia" w:asciiTheme="minorEastAsia" w:hAnsiTheme="minorEastAsia" w:eastAsiaTheme="minorEastAsia" w:cstheme="minorEastAsia"/>
                <w:b/>
                <w:color w:val="auto"/>
                <w:kern w:val="0"/>
                <w:sz w:val="24"/>
                <w:highlight w:val="none"/>
                <w:lang w:val="zh-CN"/>
              </w:rPr>
              <w:t>投标报价超过招标文件中规定的预算金额或者最高限价的；</w:t>
            </w:r>
          </w:p>
          <w:p>
            <w:pPr>
              <w:keepNext w:val="0"/>
              <w:keepLines w:val="0"/>
              <w:pageBreakBefore w:val="0"/>
              <w:kinsoku/>
              <w:wordWrap/>
              <w:overflowPunct/>
              <w:topLinePunct w:val="0"/>
              <w:bidi w:val="0"/>
              <w:adjustRightInd w:val="0"/>
              <w:snapToGrid w:val="0"/>
              <w:spacing w:line="360" w:lineRule="auto"/>
              <w:ind w:firstLine="241" w:firstLineChars="1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24"/>
                <w:highlight w:val="none"/>
              </w:rPr>
              <w:t>3.报价明显低于其他通过符合性审查投标人的报价，有可能影响产品质量或者不能诚信履约的，未能按要求提供书面说明或者提交相关证明材料证明其报价合理性的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color w:val="auto"/>
                <w:sz w:val="24"/>
                <w:szCs w:val="21"/>
                <w:highlight w:val="none"/>
              </w:rPr>
              <w:t>；</w:t>
            </w:r>
          </w:p>
          <w:p>
            <w:pPr>
              <w:keepNext w:val="0"/>
              <w:keepLines w:val="0"/>
              <w:pageBreakBefore w:val="0"/>
              <w:kinsoku/>
              <w:wordWrap/>
              <w:overflowPunct/>
              <w:topLinePunct w:val="0"/>
              <w:bidi w:val="0"/>
              <w:adjustRightInd w:val="0"/>
              <w:snapToGrid w:val="0"/>
              <w:spacing w:line="360" w:lineRule="auto"/>
              <w:ind w:firstLine="241" w:firstLineChars="1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kern w:val="0"/>
                <w:sz w:val="24"/>
                <w:highlight w:val="none"/>
              </w:rPr>
              <w:t>4.投标人对根据修正原则修正后的报价不确认的</w:t>
            </w:r>
            <w:r>
              <w:rPr>
                <w:rFonts w:hint="eastAsia" w:asciiTheme="minorEastAsia" w:hAnsiTheme="minorEastAsia" w:eastAsiaTheme="minorEastAsia" w:cstheme="minorEastAsia"/>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000000" w:sz="8" w:space="0"/>
              <w:right w:val="single" w:color="000000" w:sz="2" w:space="0"/>
            </w:tcBorders>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12</w:t>
            </w:r>
          </w:p>
        </w:tc>
        <w:tc>
          <w:tcPr>
            <w:tcW w:w="1513" w:type="dxa"/>
            <w:tcBorders>
              <w:top w:val="single" w:color="000000" w:sz="8" w:space="0"/>
              <w:left w:val="single" w:color="000000" w:sz="2" w:space="0"/>
              <w:right w:val="single" w:color="000000" w:sz="8" w:space="0"/>
            </w:tcBorders>
            <w:vAlign w:val="center"/>
          </w:tcPr>
          <w:p>
            <w:pPr>
              <w:keepNext w:val="0"/>
              <w:keepLines w:val="0"/>
              <w:pageBreakBefore w:val="0"/>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中小企业信用融资</w:t>
            </w:r>
          </w:p>
        </w:tc>
        <w:tc>
          <w:tcPr>
            <w:tcW w:w="7553" w:type="dxa"/>
            <w:tcBorders>
              <w:top w:val="single" w:color="000000" w:sz="8" w:space="0"/>
              <w:left w:val="single" w:color="000000" w:sz="2" w:space="0"/>
              <w:right w:val="single" w:color="000000" w:sz="8" w:space="0"/>
            </w:tcBorders>
            <w:vAlign w:val="center"/>
          </w:tcPr>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13</w:t>
            </w:r>
          </w:p>
        </w:tc>
        <w:tc>
          <w:tcPr>
            <w:tcW w:w="15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备份投标文件送达地点和签收人员 </w:t>
            </w:r>
          </w:p>
        </w:tc>
        <w:tc>
          <w:tcPr>
            <w:tcW w:w="7553" w:type="dxa"/>
            <w:tcBorders>
              <w:top w:val="single" w:color="000000" w:sz="8" w:space="0"/>
              <w:left w:val="single" w:color="000000" w:sz="2" w:space="0"/>
              <w:bottom w:val="single" w:color="000000" w:sz="8" w:space="0"/>
              <w:right w:val="single" w:color="000000" w:sz="8" w:space="0"/>
            </w:tcBorders>
            <w:vAlign w:val="center"/>
          </w:tcPr>
          <w:p>
            <w:pPr>
              <w:pStyle w:val="10"/>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kern w:val="28"/>
                <w:sz w:val="24"/>
                <w:szCs w:val="24"/>
                <w:highlight w:val="none"/>
              </w:rPr>
              <w:t>备份投标文件送达地点：</w:t>
            </w:r>
            <w:r>
              <w:rPr>
                <w:rFonts w:hint="eastAsia" w:asciiTheme="minorEastAsia" w:hAnsiTheme="minorEastAsia" w:eastAsiaTheme="minorEastAsia" w:cstheme="minorEastAsia"/>
                <w:color w:val="auto"/>
                <w:sz w:val="24"/>
                <w:szCs w:val="24"/>
                <w:highlight w:val="none"/>
                <w:u w:val="single"/>
              </w:rPr>
              <w:t>杭州市环站东路97号云峰大厦1号楼</w:t>
            </w:r>
            <w:r>
              <w:rPr>
                <w:rFonts w:hint="eastAsia" w:asciiTheme="minorEastAsia" w:hAnsiTheme="minorEastAsia" w:eastAsiaTheme="minorEastAsia" w:cstheme="minorEastAsia"/>
                <w:color w:val="auto"/>
                <w:sz w:val="24"/>
                <w:szCs w:val="24"/>
                <w:highlight w:val="none"/>
                <w:u w:val="single"/>
                <w:lang w:eastAsia="zh-CN"/>
              </w:rPr>
              <w:t>13楼</w:t>
            </w:r>
            <w:r>
              <w:rPr>
                <w:rFonts w:hint="eastAsia" w:asciiTheme="minorEastAsia" w:hAnsiTheme="minorEastAsia" w:eastAsiaTheme="minorEastAsia" w:cstheme="minorEastAsia"/>
                <w:color w:val="auto"/>
                <w:sz w:val="24"/>
                <w:szCs w:val="24"/>
                <w:highlight w:val="none"/>
                <w:u w:val="single"/>
              </w:rPr>
              <w:t>（接受邮寄，需在投标截止前寄达签收）</w:t>
            </w:r>
            <w:r>
              <w:rPr>
                <w:rFonts w:hint="eastAsia" w:asciiTheme="minorEastAsia" w:hAnsiTheme="minorEastAsia" w:eastAsiaTheme="minorEastAsia" w:cstheme="minorEastAsia"/>
                <w:color w:val="auto"/>
                <w:kern w:val="28"/>
                <w:sz w:val="24"/>
                <w:szCs w:val="24"/>
                <w:highlight w:val="none"/>
              </w:rPr>
              <w:t>；备份投标文件签收人员联系电话：</w:t>
            </w:r>
            <w:r>
              <w:rPr>
                <w:rFonts w:hint="eastAsia" w:asciiTheme="minorEastAsia" w:hAnsiTheme="minorEastAsia" w:eastAsiaTheme="minorEastAsia" w:cstheme="minorEastAsia"/>
                <w:color w:val="auto"/>
                <w:sz w:val="24"/>
                <w:szCs w:val="24"/>
                <w:highlight w:val="none"/>
                <w:u w:val="single"/>
              </w:rPr>
              <w:t>胡馨月 17816022721</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vMerge w:val="restart"/>
            <w:tcBorders>
              <w:top w:val="single" w:color="auto" w:sz="4" w:space="0"/>
              <w:left w:val="single" w:color="000000" w:sz="8" w:space="0"/>
              <w:right w:val="single" w:color="000000" w:sz="2" w:space="0"/>
            </w:tcBorders>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14</w:t>
            </w:r>
          </w:p>
        </w:tc>
        <w:tc>
          <w:tcPr>
            <w:tcW w:w="1513" w:type="dxa"/>
            <w:vMerge w:val="restart"/>
            <w:tcBorders>
              <w:top w:val="single" w:color="000000" w:sz="8" w:space="0"/>
              <w:left w:val="single" w:color="000000" w:sz="2" w:space="0"/>
              <w:right w:val="single" w:color="000000" w:sz="8" w:space="0"/>
            </w:tcBorders>
            <w:vAlign w:val="center"/>
          </w:tcPr>
          <w:p>
            <w:pPr>
              <w:keepNext w:val="0"/>
              <w:keepLines w:val="0"/>
              <w:pageBreakBefore w:val="0"/>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特别说明</w:t>
            </w:r>
          </w:p>
        </w:tc>
        <w:tc>
          <w:tcPr>
            <w:tcW w:w="755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vMerge w:val="continue"/>
            <w:tcBorders>
              <w:left w:val="single" w:color="000000" w:sz="8" w:space="0"/>
              <w:right w:val="single" w:color="000000" w:sz="2" w:space="0"/>
            </w:tcBorders>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p>
        </w:tc>
        <w:tc>
          <w:tcPr>
            <w:tcW w:w="1513" w:type="dxa"/>
            <w:vMerge w:val="continue"/>
            <w:tcBorders>
              <w:left w:val="single" w:color="000000" w:sz="2" w:space="0"/>
              <w:right w:val="single" w:color="000000" w:sz="8" w:space="0"/>
            </w:tcBorders>
            <w:vAlign w:val="center"/>
          </w:tcPr>
          <w:p>
            <w:pPr>
              <w:keepNext w:val="0"/>
              <w:keepLines w:val="0"/>
              <w:pageBreakBefore w:val="0"/>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b/>
                <w:color w:val="auto"/>
                <w:sz w:val="24"/>
                <w:highlight w:val="none"/>
              </w:rPr>
            </w:pPr>
          </w:p>
        </w:tc>
        <w:tc>
          <w:tcPr>
            <w:tcW w:w="755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napToGrid w:val="0"/>
                <w:color w:val="auto"/>
                <w:kern w:val="28"/>
                <w:sz w:val="24"/>
                <w:highlight w:val="none"/>
              </w:rPr>
            </w:pPr>
            <w:sdt>
              <w:sdtPr>
                <w:rPr>
                  <w:rFonts w:hint="eastAsia" w:asciiTheme="minorEastAsia" w:hAnsiTheme="minorEastAsia" w:eastAsiaTheme="minorEastAsia" w:cstheme="minorEastAsia"/>
                  <w:color w:val="auto"/>
                  <w:kern w:val="0"/>
                  <w:sz w:val="24"/>
                  <w:highlight w:val="none"/>
                </w:rPr>
                <w:id w:val="63738235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snapToGrid w:val="0"/>
                <w:color w:val="auto"/>
                <w:kern w:val="28"/>
                <w:sz w:val="24"/>
                <w:highlight w:val="none"/>
              </w:rPr>
              <w:t>联合体投标的，联合体各方均需按招标文件第四部分评标标准要求提供资信证明文件，否则视为不符合相关要求。</w:t>
            </w:r>
          </w:p>
          <w:p>
            <w:pPr>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napToGrid w:val="0"/>
                <w:color w:val="auto"/>
                <w:kern w:val="28"/>
                <w:sz w:val="24"/>
                <w:highlight w:val="none"/>
              </w:rPr>
            </w:pPr>
            <w:sdt>
              <w:sdtPr>
                <w:rPr>
                  <w:rFonts w:hint="eastAsia" w:asciiTheme="minorEastAsia" w:hAnsiTheme="minorEastAsia" w:eastAsiaTheme="minorEastAsia" w:cstheme="minorEastAsia"/>
                  <w:color w:val="auto"/>
                  <w:kern w:val="0"/>
                  <w:sz w:val="24"/>
                  <w:highlight w:val="none"/>
                </w:rPr>
                <w:id w:val="1269584998"/>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F0FE"/>
                </w:r>
              </w:sdtContent>
            </w:sdt>
            <w:r>
              <w:rPr>
                <w:rFonts w:hint="eastAsia" w:asciiTheme="minorEastAsia" w:hAnsiTheme="minorEastAsia" w:eastAsiaTheme="minorEastAsia" w:cstheme="minorEastAsia"/>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vMerge w:val="continue"/>
            <w:tcBorders>
              <w:left w:val="single" w:color="000000" w:sz="8" w:space="0"/>
              <w:right w:val="single" w:color="000000" w:sz="2" w:space="0"/>
            </w:tcBorders>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p>
        </w:tc>
        <w:tc>
          <w:tcPr>
            <w:tcW w:w="1513" w:type="dxa"/>
            <w:vMerge w:val="continue"/>
            <w:tcBorders>
              <w:left w:val="single" w:color="000000" w:sz="2" w:space="0"/>
              <w:right w:val="single" w:color="000000" w:sz="8" w:space="0"/>
            </w:tcBorders>
            <w:vAlign w:val="center"/>
          </w:tcPr>
          <w:p>
            <w:pPr>
              <w:keepNext w:val="0"/>
              <w:keepLines w:val="0"/>
              <w:pageBreakBefore w:val="0"/>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b/>
                <w:color w:val="auto"/>
                <w:sz w:val="24"/>
                <w:highlight w:val="none"/>
              </w:rPr>
            </w:pPr>
          </w:p>
        </w:tc>
        <w:tc>
          <w:tcPr>
            <w:tcW w:w="755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lang w:val="en"/>
              </w:rPr>
              <w:t>本项目推荐的中标</w:t>
            </w:r>
            <w:r>
              <w:rPr>
                <w:rFonts w:hint="eastAsia" w:asciiTheme="minorEastAsia" w:hAnsiTheme="minorEastAsia" w:eastAsiaTheme="minorEastAsia" w:cstheme="minorEastAsia"/>
                <w:b/>
                <w:bCs/>
                <w:color w:val="auto"/>
                <w:kern w:val="0"/>
                <w:sz w:val="24"/>
                <w:highlight w:val="none"/>
                <w:lang w:val="en" w:eastAsia="zh-CN"/>
              </w:rPr>
              <w:t>（</w:t>
            </w:r>
            <w:r>
              <w:rPr>
                <w:rFonts w:hint="eastAsia" w:asciiTheme="minorEastAsia" w:hAnsiTheme="minorEastAsia" w:eastAsiaTheme="minorEastAsia" w:cstheme="minorEastAsia"/>
                <w:b/>
                <w:bCs/>
                <w:color w:val="auto"/>
                <w:kern w:val="0"/>
                <w:sz w:val="24"/>
                <w:highlight w:val="none"/>
                <w:lang w:val="en-US" w:eastAsia="zh-CN"/>
              </w:rPr>
              <w:t>成交</w:t>
            </w:r>
            <w:r>
              <w:rPr>
                <w:rFonts w:hint="eastAsia" w:asciiTheme="minorEastAsia" w:hAnsiTheme="minorEastAsia" w:eastAsiaTheme="minorEastAsia" w:cstheme="minorEastAsia"/>
                <w:b/>
                <w:bCs/>
                <w:color w:val="auto"/>
                <w:kern w:val="0"/>
                <w:sz w:val="24"/>
                <w:highlight w:val="none"/>
                <w:lang w:val="en" w:eastAsia="zh-CN"/>
              </w:rPr>
              <w:t>）</w:t>
            </w:r>
            <w:r>
              <w:rPr>
                <w:rFonts w:hint="eastAsia" w:asciiTheme="minorEastAsia" w:hAnsiTheme="minorEastAsia" w:eastAsiaTheme="minorEastAsia" w:cstheme="minorEastAsia"/>
                <w:b/>
                <w:bCs/>
                <w:color w:val="auto"/>
                <w:kern w:val="0"/>
                <w:sz w:val="24"/>
                <w:highlight w:val="none"/>
                <w:lang w:val="en"/>
              </w:rPr>
              <w:t>候选人数量：</w:t>
            </w:r>
            <w:r>
              <w:rPr>
                <w:rFonts w:hint="eastAsia" w:asciiTheme="minorEastAsia" w:hAnsiTheme="minorEastAsia" w:eastAsiaTheme="minorEastAsia" w:cstheme="minorEastAsia"/>
                <w:b/>
                <w:bCs/>
                <w:color w:val="auto"/>
                <w:kern w:val="0"/>
                <w:sz w:val="24"/>
                <w:szCs w:val="24"/>
                <w:highlight w:val="none"/>
                <w:u w:val="single"/>
              </w:rPr>
              <w:t xml:space="preserve"> </w:t>
            </w:r>
            <w:r>
              <w:rPr>
                <w:rFonts w:hint="eastAsia" w:asciiTheme="minorEastAsia" w:hAnsiTheme="minorEastAsia" w:eastAsiaTheme="minorEastAsia" w:cstheme="minorEastAsia"/>
                <w:b/>
                <w:bCs/>
                <w:color w:val="auto"/>
                <w:sz w:val="24"/>
                <w:szCs w:val="24"/>
                <w:highlight w:val="none"/>
                <w:u w:val="single"/>
              </w:rPr>
              <w:t>1家</w:t>
            </w:r>
            <w:r>
              <w:rPr>
                <w:rFonts w:hint="eastAsia" w:asciiTheme="minorEastAsia" w:hAnsiTheme="minorEastAsia" w:eastAsiaTheme="minorEastAsia" w:cstheme="minorEastAsia"/>
                <w:b/>
                <w:bCs/>
                <w:color w:val="auto"/>
                <w:kern w:val="0"/>
                <w:sz w:val="24"/>
                <w:szCs w:val="24"/>
                <w:highlight w:val="none"/>
                <w:u w:val="single"/>
              </w:rPr>
              <w:t xml:space="preserve"> </w:t>
            </w:r>
            <w:r>
              <w:rPr>
                <w:rFonts w:hint="eastAsia" w:asciiTheme="minorEastAsia" w:hAnsiTheme="minorEastAsia" w:eastAsiaTheme="minorEastAsia" w:cstheme="minorEastAsia"/>
                <w:b/>
                <w:bCs/>
                <w:color w:val="auto"/>
                <w:kern w:val="0"/>
                <w:sz w:val="24"/>
                <w:szCs w:val="24"/>
                <w:highlight w:val="none"/>
                <w:lang w:val="e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vMerge w:val="continue"/>
            <w:tcBorders>
              <w:left w:val="single" w:color="000000" w:sz="8" w:space="0"/>
              <w:right w:val="single" w:color="000000" w:sz="2" w:space="0"/>
            </w:tcBorders>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p>
        </w:tc>
        <w:tc>
          <w:tcPr>
            <w:tcW w:w="1513" w:type="dxa"/>
            <w:vMerge w:val="continue"/>
            <w:tcBorders>
              <w:left w:val="single" w:color="000000" w:sz="2" w:space="0"/>
              <w:right w:val="single" w:color="000000" w:sz="8" w:space="0"/>
            </w:tcBorders>
            <w:vAlign w:val="center"/>
          </w:tcPr>
          <w:p>
            <w:pPr>
              <w:keepNext w:val="0"/>
              <w:keepLines w:val="0"/>
              <w:pageBreakBefore w:val="0"/>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b/>
                <w:color w:val="auto"/>
                <w:sz w:val="24"/>
                <w:highlight w:val="none"/>
              </w:rPr>
            </w:pPr>
          </w:p>
        </w:tc>
        <w:tc>
          <w:tcPr>
            <w:tcW w:w="755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360" w:lineRule="auto"/>
              <w:ind w:right="143" w:rightChars="68" w:firstLine="81" w:firstLineChars="34"/>
              <w:jc w:val="left"/>
              <w:textAlignment w:val="auto"/>
              <w:rPr>
                <w:rFonts w:hint="eastAsia"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sz w:val="24"/>
                <w:highlight w:val="none"/>
              </w:rPr>
              <w:t>（1）中标通知书发出之日起30日（鼓励有条件的缩短至10个工作日）内，中标供应商持中标通知书与采购人签订合同；合同签订后需在2个工作日内进行备案公示。</w:t>
            </w:r>
          </w:p>
          <w:p>
            <w:pPr>
              <w:keepNext w:val="0"/>
              <w:keepLines w:val="0"/>
              <w:pageBreakBefore w:val="0"/>
              <w:kinsoku/>
              <w:wordWrap/>
              <w:overflowPunct/>
              <w:topLinePunct w:val="0"/>
              <w:bidi w:val="0"/>
              <w:adjustRightInd w:val="0"/>
              <w:snapToGrid w:val="0"/>
              <w:spacing w:line="360" w:lineRule="auto"/>
              <w:ind w:right="143" w:rightChars="68" w:firstLine="81" w:firstLineChars="34"/>
              <w:jc w:val="left"/>
              <w:textAlignment w:val="auto"/>
              <w:rPr>
                <w:rFonts w:hint="eastAsia"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kern w:val="28"/>
                <w:sz w:val="24"/>
                <w:highlight w:val="none"/>
              </w:rPr>
              <w:t>（2）</w:t>
            </w:r>
            <w:r>
              <w:rPr>
                <w:rFonts w:hint="eastAsia" w:asciiTheme="minorEastAsia" w:hAnsiTheme="minorEastAsia" w:eastAsiaTheme="minorEastAsia" w:cstheme="minorEastAsia"/>
                <w:color w:val="auto"/>
                <w:sz w:val="24"/>
                <w:highlight w:val="none"/>
              </w:rPr>
              <w:t>中标供应商在收到中标通知后7个工作日内提交纸质版胶装投标文件（内容同电子投标文件）一正两副或系统解密版三份，用于项目资料存档。（邮寄地址：杭州市环站东路97号云峰大厦1号楼</w:t>
            </w:r>
            <w:r>
              <w:rPr>
                <w:rFonts w:hint="eastAsia" w:asciiTheme="minorEastAsia" w:hAnsiTheme="minorEastAsia" w:eastAsiaTheme="minorEastAsia" w:cstheme="minorEastAsia"/>
                <w:color w:val="auto"/>
                <w:sz w:val="24"/>
                <w:highlight w:val="none"/>
                <w:lang w:eastAsia="zh-CN"/>
              </w:rPr>
              <w:t>13楼</w:t>
            </w:r>
            <w:r>
              <w:rPr>
                <w:rFonts w:hint="eastAsia" w:asciiTheme="minorEastAsia" w:hAnsiTheme="minorEastAsia" w:eastAsiaTheme="minorEastAsia" w:cstheme="minorEastAsia"/>
                <w:color w:val="auto"/>
                <w:sz w:val="24"/>
                <w:highlight w:val="none"/>
              </w:rPr>
              <w:t xml:space="preserve"> 胡馨月 17816022721收）</w:t>
            </w:r>
          </w:p>
          <w:p>
            <w:pPr>
              <w:keepNext w:val="0"/>
              <w:keepLines w:val="0"/>
              <w:pageBreakBefore w:val="0"/>
              <w:kinsoku/>
              <w:wordWrap/>
              <w:overflowPunct/>
              <w:topLinePunct w:val="0"/>
              <w:bidi w:val="0"/>
              <w:adjustRightInd w:val="0"/>
              <w:snapToGrid w:val="0"/>
              <w:spacing w:line="360" w:lineRule="auto"/>
              <w:ind w:right="143" w:rightChars="68" w:firstLine="81" w:firstLineChars="34"/>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8"/>
                <w:sz w:val="24"/>
                <w:highlight w:val="none"/>
              </w:rPr>
              <w:t>（3）</w:t>
            </w:r>
            <w:r>
              <w:rPr>
                <w:rFonts w:hint="eastAsia" w:asciiTheme="minorEastAsia" w:hAnsiTheme="minorEastAsia" w:eastAsiaTheme="minorEastAsia" w:cstheme="minorEastAsia"/>
                <w:color w:val="auto"/>
                <w:sz w:val="24"/>
                <w:highlight w:val="none"/>
              </w:rPr>
              <w:t>本项目招标代理服务费收费标准为：</w:t>
            </w:r>
            <w:r>
              <w:rPr>
                <w:rFonts w:hint="eastAsia" w:asciiTheme="minorEastAsia" w:hAnsiTheme="minorEastAsia" w:eastAsiaTheme="minorEastAsia" w:cstheme="minorEastAsia"/>
                <w:color w:val="auto"/>
                <w:sz w:val="24"/>
                <w:highlight w:val="none"/>
                <w:lang w:val="zh-CN"/>
              </w:rPr>
              <w:t>以中标金额为计费基准，根据</w:t>
            </w:r>
            <w:r>
              <w:rPr>
                <w:rFonts w:hint="eastAsia" w:asciiTheme="minorEastAsia" w:hAnsiTheme="minorEastAsia" w:eastAsiaTheme="minorEastAsia" w:cstheme="minorEastAsia"/>
                <w:color w:val="auto"/>
                <w:sz w:val="24"/>
                <w:highlight w:val="none"/>
              </w:rPr>
              <w:t>浙价服2003（77）号文，</w:t>
            </w:r>
            <w:r>
              <w:rPr>
                <w:rFonts w:hint="eastAsia" w:asciiTheme="minorEastAsia" w:hAnsiTheme="minorEastAsia" w:eastAsiaTheme="minorEastAsia" w:cstheme="minorEastAsia"/>
                <w:color w:val="auto"/>
                <w:sz w:val="24"/>
                <w:highlight w:val="none"/>
                <w:lang w:val="zh-CN"/>
              </w:rPr>
              <w:t>服务类收费标准</w:t>
            </w:r>
            <w:r>
              <w:rPr>
                <w:rFonts w:hint="eastAsia" w:asciiTheme="minorEastAsia" w:hAnsiTheme="minorEastAsia" w:eastAsiaTheme="minorEastAsia" w:cstheme="minorEastAsia"/>
                <w:color w:val="auto"/>
                <w:sz w:val="24"/>
                <w:highlight w:val="none"/>
              </w:rPr>
              <w:t>计取，不足柒仟元按柒仟元计取。由采购人在招标结束后向采购代理机构一次性缴纳。</w:t>
            </w:r>
          </w:p>
          <w:p>
            <w:pPr>
              <w:keepNext w:val="0"/>
              <w:keepLines w:val="0"/>
              <w:pageBreakBefore w:val="0"/>
              <w:kinsoku/>
              <w:wordWrap/>
              <w:overflowPunct/>
              <w:topLinePunct w:val="0"/>
              <w:bidi w:val="0"/>
              <w:adjustRightInd w:val="0"/>
              <w:snapToGrid w:val="0"/>
              <w:spacing w:line="360" w:lineRule="auto"/>
              <w:ind w:right="143" w:rightChars="68" w:firstLine="81" w:firstLineChars="34"/>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收款单位：浙江省建设工程设备招标有限公司</w:t>
            </w:r>
          </w:p>
          <w:p>
            <w:pPr>
              <w:keepNext w:val="0"/>
              <w:keepLines w:val="0"/>
              <w:pageBreakBefore w:val="0"/>
              <w:kinsoku/>
              <w:wordWrap/>
              <w:overflowPunct/>
              <w:topLinePunct w:val="0"/>
              <w:bidi w:val="0"/>
              <w:adjustRightInd w:val="0"/>
              <w:snapToGrid w:val="0"/>
              <w:spacing w:line="360" w:lineRule="auto"/>
              <w:ind w:right="143" w:rightChars="68" w:firstLine="81" w:firstLineChars="34"/>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开户银行：中国建设银行股份有限公司杭州大关支行</w:t>
            </w:r>
          </w:p>
          <w:p>
            <w:pPr>
              <w:keepNext w:val="0"/>
              <w:keepLines w:val="0"/>
              <w:pageBreakBefore w:val="0"/>
              <w:kinsoku/>
              <w:wordWrap/>
              <w:overflowPunct/>
              <w:topLinePunct w:val="0"/>
              <w:bidi w:val="0"/>
              <w:adjustRightInd w:val="0"/>
              <w:snapToGrid w:val="0"/>
              <w:spacing w:line="360" w:lineRule="auto"/>
              <w:ind w:right="143" w:rightChars="68" w:firstLine="81" w:firstLineChars="34"/>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帐    号：33001616383053002342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left w:val="single" w:color="000000" w:sz="8" w:space="0"/>
              <w:bottom w:val="single" w:color="auto" w:sz="4" w:space="0"/>
              <w:right w:val="single" w:color="000000" w:sz="2" w:space="0"/>
            </w:tcBorders>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bookmarkStart w:id="11" w:name="第三部分"/>
            <w:bookmarkStart w:id="12" w:name="_Toc164416483"/>
          </w:p>
        </w:tc>
        <w:tc>
          <w:tcPr>
            <w:tcW w:w="1513" w:type="dxa"/>
            <w:tcBorders>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b/>
                <w:color w:val="auto"/>
                <w:sz w:val="24"/>
                <w:highlight w:val="none"/>
              </w:rPr>
            </w:pPr>
          </w:p>
        </w:tc>
        <w:tc>
          <w:tcPr>
            <w:tcW w:w="755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360" w:lineRule="auto"/>
              <w:ind w:right="143" w:rightChars="68"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浙江省财政厅关于进一步规范政府采购秩序促进公平竞争的通知》（浙财采监〔2025〕2号）相关规定，在评审结束后、合同签订前，采购人、采购代理机构应及时通过网站查询、原件核对等方式对中标（成交）供应商在投标（响应）文件中涉及客观分评审内容的检测报告、认证证书等资料的真实性进行复核；如采购人或采购代理机构向供应商要求提交涉及客观分评审内容的资料时，中标（成交）供应商应积极配合，因未及时提供导致不利于供应商的判断，责任由供应商自行承担。</w:t>
            </w:r>
          </w:p>
        </w:tc>
      </w:tr>
      <w:bookmarkEnd w:id="10"/>
    </w:tbl>
    <w:p>
      <w:pP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br w:type="page"/>
      </w:r>
    </w:p>
    <w:p>
      <w:pPr>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一、总则</w:t>
      </w:r>
    </w:p>
    <w:p>
      <w:pPr>
        <w:snapToGrid w:val="0"/>
        <w:spacing w:line="360" w:lineRule="auto"/>
        <w:ind w:firstLine="361" w:firstLineChars="150"/>
        <w:jc w:val="left"/>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1.适用范围</w:t>
      </w:r>
    </w:p>
    <w:p>
      <w:pPr>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本招标文件适用于该项目的招标、投标、开标、资格审查及信用信息查询、评标、定标、合同、验收等行为（法律、法规另有规定的，从其规定）。</w:t>
      </w:r>
    </w:p>
    <w:p>
      <w:pPr>
        <w:spacing w:line="360" w:lineRule="auto"/>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   2.定义</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 “采购人”系指招标公告中载明的本项目的采购人。</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 “采购代理机构”系指招标公告中载明的本项目的采购代理机构。</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 “投标人”、“投标供应商”系指是指响应招标、参加投标竞争的法人、其他组织或者自然人。</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2.6“电子交易平台”系指本项目政府采购活动所依托的政府采购云平台（https://www.zcygov.cn/）。</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 “▲” 系指实质性要求条款，“</w:t>
      </w:r>
      <w:r>
        <w:rPr>
          <w:rFonts w:hint="eastAsia" w:asciiTheme="minorEastAsia" w:hAnsiTheme="minorEastAsia" w:eastAsiaTheme="minorEastAsia" w:cstheme="minorEastAsia"/>
          <w:color w:val="auto"/>
          <w:kern w:val="0"/>
          <w:sz w:val="24"/>
          <w:highlight w:val="none"/>
        </w:rPr>
        <w:sym w:font="Wingdings 2" w:char="0052"/>
      </w:r>
      <w:r>
        <w:rPr>
          <w:rFonts w:hint="eastAsia" w:asciiTheme="minorEastAsia" w:hAnsiTheme="minorEastAsia" w:eastAsiaTheme="minorEastAsia" w:cstheme="minorEastAsia"/>
          <w:color w:val="auto"/>
          <w:sz w:val="24"/>
          <w:highlight w:val="none"/>
        </w:rPr>
        <w:t>” 系指适用本项目的要求，“</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highlight w:val="none"/>
        </w:rPr>
        <w:t>” 系指不适用本项目的要求。</w:t>
      </w:r>
    </w:p>
    <w:p>
      <w:pPr>
        <w:spacing w:line="360" w:lineRule="auto"/>
        <w:ind w:firstLine="241" w:firstLineChars="1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color w:val="auto"/>
          <w:sz w:val="24"/>
          <w:highlight w:val="none"/>
        </w:rPr>
        <w:t>采购项目需要落实的政府采购政策</w:t>
      </w:r>
    </w:p>
    <w:p>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Theme="minorEastAsia" w:hAnsiTheme="minorEastAsia" w:eastAsiaTheme="minorEastAsia" w:cs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stheme="minorEastAsia"/>
          <w:color w:val="auto"/>
          <w:sz w:val="24"/>
          <w:highlight w:val="none"/>
        </w:rPr>
        <w:t>。</w:t>
      </w:r>
    </w:p>
    <w:p>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 支持绿色发展</w:t>
      </w:r>
    </w:p>
    <w:p>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eastAsiaTheme="minorEastAsia" w:cstheme="minorEastAsia"/>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3.3支持中小企业发展</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sz w:val="24"/>
          <w:highlight w:val="none"/>
        </w:rPr>
        <w:t>3.3.2</w:t>
      </w:r>
      <w:r>
        <w:rPr>
          <w:rFonts w:hint="eastAsia" w:asciiTheme="minorEastAsia" w:hAnsiTheme="minorEastAsia" w:eastAsiaTheme="minorEastAsia" w:cstheme="minorEastAsia"/>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3.3.6可享受中小企业扶持政策的投标人应按照招标文件格式要求提供《中小企业声明函》，《中小企业声明函》填写企业类型错误，导致该企业享受本不能享受的中小企业扶持政策，投标无效并依法承担法律责任。</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w:t>
      </w:r>
      <w:r>
        <w:rPr>
          <w:rFonts w:hint="eastAsia" w:asciiTheme="minorEastAsia" w:hAnsiTheme="minorEastAsia" w:eastAsiaTheme="minorEastAsia" w:cstheme="minorEastAsia"/>
          <w:bCs/>
          <w:color w:val="auto"/>
          <w:sz w:val="24"/>
          <w:highlight w:val="none"/>
        </w:rPr>
        <w:t>支持创新发展</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3.4.1 首台套、“制造精品”、“专精特新”等创新产品按规定享受政府采购支持政策。</w:t>
      </w:r>
    </w:p>
    <w:p>
      <w:pPr>
        <w:spacing w:line="360" w:lineRule="auto"/>
        <w:ind w:firstLine="480" w:firstLineChars="200"/>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rPr>
        <w:t>3.4.</w:t>
      </w: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lang w:val="en-US"/>
        </w:rPr>
        <w:t>采购人应当贯彻落实知识产权保护相关法律法规，应当采购使用正版软件。</w:t>
      </w:r>
    </w:p>
    <w:p>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3.5平等对待内外资企业和符合条件的破产重整企业</w:t>
      </w:r>
    </w:p>
    <w:p>
      <w:pPr>
        <w:spacing w:line="360" w:lineRule="auto"/>
        <w:ind w:firstLine="240" w:firstLineChars="1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平等对待内外资企业和符合条件的破产重整企业，切实保障企业公平竞争，平等维护企业的合法利益。</w:t>
      </w:r>
      <w:r>
        <w:rPr>
          <w:rFonts w:hint="eastAsia" w:asciiTheme="minorEastAsia" w:hAnsiTheme="minorEastAsia" w:eastAsiaTheme="minorEastAsia" w:cstheme="minorEastAsia"/>
          <w:color w:val="auto"/>
          <w:sz w:val="24"/>
          <w:highlight w:val="none"/>
        </w:rPr>
        <w:cr/>
      </w:r>
      <w:r>
        <w:rPr>
          <w:rFonts w:hint="eastAsia" w:asciiTheme="minorEastAsia" w:hAnsiTheme="minorEastAsia" w:eastAsiaTheme="minorEastAsia" w:cstheme="minorEastAsia"/>
          <w:b/>
          <w:color w:val="auto"/>
          <w:sz w:val="24"/>
          <w:highlight w:val="none"/>
        </w:rPr>
        <w:t>4. 询问、质疑、投诉、补偿救济</w:t>
      </w:r>
    </w:p>
    <w:p>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4.2供应商询问</w:t>
      </w:r>
    </w:p>
    <w:p>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4.3供应商质疑</w:t>
      </w:r>
    </w:p>
    <w:p>
      <w:pPr>
        <w:pStyle w:val="1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sz w:val="24"/>
          <w:highlight w:val="none"/>
        </w:rPr>
        <w:t>.1提出质疑的供应商应当是参与所质疑项目采购活动的供应商。潜在供应商已依法获取其可质疑的招标文件的，可以对该文件提出质疑。</w:t>
      </w:r>
    </w:p>
    <w:p>
      <w:pPr>
        <w:pStyle w:val="1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hint="eastAsia" w:asciiTheme="minorEastAsia" w:hAnsiTheme="minorEastAsia" w:eastAsiaTheme="minorEastAsia" w:cstheme="minorEastAsia"/>
          <w:snapToGrid/>
          <w:color w:val="auto"/>
          <w:kern w:val="2"/>
          <w:sz w:val="24"/>
          <w:highlight w:val="none"/>
        </w:rPr>
      </w:pPr>
      <w:r>
        <w:rPr>
          <w:rFonts w:hint="eastAsia" w:asciiTheme="minorEastAsia" w:hAnsiTheme="minorEastAsia" w:eastAsiaTheme="minorEastAsia" w:cstheme="minorEastAsia"/>
          <w:snapToGrid/>
          <w:color w:val="auto"/>
          <w:kern w:val="2"/>
          <w:sz w:val="24"/>
          <w:highlight w:val="none"/>
        </w:rPr>
        <w:t>4.3.2.1对招标文件提出质疑的，质疑期限为供应商获得招标文件之日或者招标文件公告期限届满之日起计算。</w:t>
      </w:r>
    </w:p>
    <w:p>
      <w:pPr>
        <w:pStyle w:val="10"/>
        <w:spacing w:line="360" w:lineRule="auto"/>
        <w:ind w:left="479" w:leftChars="228"/>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4.3.2.2对采购过程提出质疑的，质疑期限为各采购程序环节结束之日起计算。4.3.2.3对采购结果提出质疑的，质疑期限自采购结果公告期限届满之日起计算。</w:t>
      </w:r>
    </w:p>
    <w:p>
      <w:pPr>
        <w:pStyle w:val="10"/>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w:t>
      </w:r>
      <w:r>
        <w:rPr>
          <w:rFonts w:hint="eastAsia" w:asciiTheme="minorEastAsia" w:hAnsiTheme="minorEastAsia" w:eastAsiaTheme="minorEastAsia" w:cstheme="minorEastAsia"/>
          <w:color w:val="auto"/>
          <w:sz w:val="24"/>
          <w:highlight w:val="none"/>
        </w:rPr>
        <w:t>供应商提出质疑应当提交质疑函和必要的证明材料。质疑函应当包括下列内容：</w:t>
      </w:r>
    </w:p>
    <w:p>
      <w:pPr>
        <w:pStyle w:val="10"/>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4.3.3.1供应商的姓名或者名称、地址、邮编、联系人及联系电话；</w:t>
      </w:r>
    </w:p>
    <w:p>
      <w:pPr>
        <w:pStyle w:val="10"/>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4.3.3.2质疑项目的名称、编号；</w:t>
      </w:r>
    </w:p>
    <w:p>
      <w:pPr>
        <w:pStyle w:val="10"/>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4.3.3.3具体、明确的质疑事项和与质疑事项相关的请求；</w:t>
      </w:r>
    </w:p>
    <w:p>
      <w:pPr>
        <w:pStyle w:val="10"/>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4.3.3.4事实依据；</w:t>
      </w:r>
    </w:p>
    <w:p>
      <w:pPr>
        <w:pStyle w:val="10"/>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4.3.3.5必要的法律依据；</w:t>
      </w:r>
    </w:p>
    <w:p>
      <w:pPr>
        <w:pStyle w:val="10"/>
        <w:spacing w:line="360" w:lineRule="auto"/>
        <w:ind w:firstLine="960" w:firstLineChars="4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4.3.3.6提出质疑的日期。</w:t>
      </w:r>
    </w:p>
    <w:p>
      <w:pPr>
        <w:pStyle w:val="28"/>
        <w:shd w:val="clear" w:color="auto" w:fill="FFFFFF"/>
        <w:snapToGrid w:val="0"/>
        <w:spacing w:before="0" w:beforeAutospacing="0" w:after="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28"/>
        <w:shd w:val="clear" w:color="auto" w:fill="FFFFFF"/>
        <w:snapToGrid w:val="0"/>
        <w:spacing w:before="0" w:beforeAutospacing="0" w:after="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质疑函范本及制作说明详见附件2。</w:t>
      </w:r>
    </w:p>
    <w:p>
      <w:pPr>
        <w:pStyle w:val="28"/>
        <w:shd w:val="clear" w:color="auto" w:fill="FFFFFF"/>
        <w:snapToGrid w:val="0"/>
        <w:spacing w:before="0" w:beforeAutospacing="0" w:after="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4.3.4对同一采购程序环节的质疑，供应商须在法定质疑期内一次性提出。</w:t>
      </w:r>
    </w:p>
    <w:p>
      <w:pPr>
        <w:pStyle w:val="28"/>
        <w:shd w:val="clear" w:color="auto" w:fill="FFFFFF"/>
        <w:snapToGrid w:val="0"/>
        <w:spacing w:before="0" w:beforeAutospacing="0" w:after="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28"/>
        <w:shd w:val="clear" w:color="auto" w:fill="FFFFFF"/>
        <w:snapToGrid w:val="0"/>
        <w:spacing w:before="0" w:beforeAutospacing="0" w:after="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.6询问或者质疑事项可能影响采购结果的，采购人应当暂停签订合同，已经签订合同的，应当中止履行合同。</w:t>
      </w:r>
    </w:p>
    <w:p>
      <w:pPr>
        <w:pStyle w:val="28"/>
        <w:shd w:val="clear" w:color="auto" w:fill="FFFFFF"/>
        <w:snapToGrid w:val="0"/>
        <w:spacing w:before="0" w:beforeAutospacing="0" w:after="0" w:afterAutospacing="0" w:line="360" w:lineRule="auto"/>
        <w:ind w:firstLine="480" w:firstLineChars="200"/>
        <w:contextualSpacing/>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4.4供应商投诉</w:t>
      </w:r>
    </w:p>
    <w:p>
      <w:pPr>
        <w:pStyle w:val="28"/>
        <w:shd w:val="clear" w:color="auto" w:fill="FFFFFF"/>
        <w:snapToGrid w:val="0"/>
        <w:spacing w:before="0" w:beforeAutospacing="0" w:after="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28"/>
        <w:shd w:val="clear" w:color="auto" w:fill="FFFFFF"/>
        <w:snapToGrid w:val="0"/>
        <w:spacing w:before="0" w:beforeAutospacing="0" w:after="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w:t>
      </w:r>
      <w:r>
        <w:rPr>
          <w:rFonts w:hint="eastAsia" w:asciiTheme="minorEastAsia" w:hAnsiTheme="minorEastAsia" w:eastAsiaTheme="minorEastAsia" w:cstheme="minorEastAsia"/>
          <w:color w:val="auto"/>
          <w:highlight w:val="none"/>
          <w:lang w:val="zh-CN"/>
        </w:rPr>
        <w:t>2</w:t>
      </w:r>
      <w:r>
        <w:rPr>
          <w:rFonts w:hint="eastAsia" w:asciiTheme="minorEastAsia" w:hAnsiTheme="minorEastAsia" w:eastAsiaTheme="minorEastAsia" w:cstheme="minorEastAsia"/>
          <w:color w:val="auto"/>
          <w:highlight w:val="none"/>
        </w:rPr>
        <w:t>供应商投诉的事项不得超出已质疑事项的范围，基于质疑答复内容提出的投诉事项除外。</w:t>
      </w:r>
    </w:p>
    <w:p>
      <w:pPr>
        <w:pStyle w:val="28"/>
        <w:shd w:val="clear" w:color="auto" w:fill="FFFFFF"/>
        <w:snapToGrid w:val="0"/>
        <w:spacing w:before="0" w:beforeAutospacing="0" w:after="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4.4.3供应商投诉应当有明确的请求和必要的证明材料。</w:t>
      </w:r>
    </w:p>
    <w:p>
      <w:pPr>
        <w:pStyle w:val="28"/>
        <w:shd w:val="clear" w:color="auto" w:fill="FFFFFF"/>
        <w:snapToGrid w:val="0"/>
        <w:spacing w:before="0" w:beforeAutospacing="0" w:after="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4.4.4以联合体形式参加政府采购活动的，其投诉应当由组成联合体的所有供应商共同提出。</w:t>
      </w:r>
    </w:p>
    <w:p>
      <w:pPr>
        <w:pStyle w:val="28"/>
        <w:shd w:val="clear" w:color="auto" w:fill="FFFFFF"/>
        <w:snapToGrid w:val="0"/>
        <w:spacing w:before="0" w:beforeAutospacing="0" w:after="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w:t>
      </w:r>
      <w:r>
        <w:rPr>
          <w:rFonts w:hint="eastAsia" w:asciiTheme="minorEastAsia" w:hAnsiTheme="minorEastAsia" w:eastAsiaTheme="minorEastAsia" w:cstheme="minorEastAsia"/>
          <w:color w:val="auto"/>
          <w:sz w:val="24"/>
          <w:highlight w:val="none"/>
        </w:rPr>
        <w:t>朱</w:t>
      </w:r>
      <w:r>
        <w:rPr>
          <w:rFonts w:hint="eastAsia" w:asciiTheme="minorEastAsia" w:hAnsiTheme="minorEastAsia" w:eastAsiaTheme="minorEastAsia" w:cstheme="minorEastAsia"/>
          <w:color w:val="auto"/>
          <w:sz w:val="24"/>
          <w:highlight w:val="none"/>
          <w:lang w:val="en-US" w:eastAsia="zh-CN"/>
        </w:rPr>
        <w:t>老师</w:t>
      </w:r>
      <w:r>
        <w:rPr>
          <w:rFonts w:hint="eastAsia" w:asciiTheme="minorEastAsia" w:hAnsiTheme="minorEastAsia" w:eastAsiaTheme="minorEastAsia" w:cstheme="minorEastAsia"/>
          <w:color w:val="auto"/>
          <w:highlight w:val="none"/>
        </w:rPr>
        <w:t>，电话：</w:t>
      </w:r>
      <w:r>
        <w:rPr>
          <w:rFonts w:hint="eastAsia" w:asciiTheme="minorEastAsia" w:hAnsiTheme="minorEastAsia" w:eastAsiaTheme="minorEastAsia" w:cstheme="minorEastAsia"/>
          <w:color w:val="auto"/>
          <w:sz w:val="24"/>
          <w:highlight w:val="none"/>
        </w:rPr>
        <w:t>0571-87800218</w:t>
      </w:r>
      <w:r>
        <w:rPr>
          <w:rFonts w:hint="eastAsia" w:asciiTheme="minorEastAsia" w:hAnsiTheme="minorEastAsia" w:eastAsiaTheme="minorEastAsia" w:cstheme="minorEastAsia"/>
          <w:color w:val="auto"/>
          <w:highlight w:val="none"/>
        </w:rPr>
        <w:t>。</w:t>
      </w:r>
    </w:p>
    <w:p>
      <w:pPr>
        <w:pStyle w:val="28"/>
        <w:shd w:val="clear" w:color="auto" w:fill="FFFFFF"/>
        <w:snapToGrid w:val="0"/>
        <w:spacing w:before="0" w:beforeAutospacing="0" w:after="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投诉书范本及制作说明详见附件3。</w:t>
      </w:r>
    </w:p>
    <w:p>
      <w:pPr>
        <w:pStyle w:val="28"/>
        <w:shd w:val="clear" w:color="auto" w:fill="FFFFFF"/>
        <w:snapToGrid w:val="0"/>
        <w:spacing w:before="0" w:beforeAutospacing="0" w:after="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4.5 补偿救济</w:t>
      </w:r>
    </w:p>
    <w:p>
      <w:pPr>
        <w:pStyle w:val="28"/>
        <w:shd w:val="clear" w:color="auto" w:fill="FFFFFF"/>
        <w:snapToGrid w:val="0"/>
        <w:spacing w:before="0" w:beforeAutospacing="0" w:after="0" w:afterAutospacing="0" w:line="360" w:lineRule="auto"/>
        <w:ind w:firstLine="403"/>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采购人因政策变化、规划调整而不履行政府采购合同的，供应商可依据《杭州市涉企补偿救济实施办法（试行）》向采购人提起补偿申请。</w:t>
      </w:r>
    </w:p>
    <w:p>
      <w:pPr>
        <w:spacing w:line="360" w:lineRule="auto"/>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 xml:space="preserve">      二、招标文件的构成、澄清、修改</w:t>
      </w:r>
    </w:p>
    <w:p>
      <w:pPr>
        <w:pStyle w:val="1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5．招标文件的构成</w:t>
      </w:r>
    </w:p>
    <w:p>
      <w:pPr>
        <w:pStyle w:val="1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 招标文件包括下列文件及附件：</w:t>
      </w:r>
    </w:p>
    <w:p>
      <w:pPr>
        <w:pStyle w:val="10"/>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5.1.1招标公告；</w:t>
      </w:r>
    </w:p>
    <w:p>
      <w:pPr>
        <w:pStyle w:val="10"/>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5.1.2投标人须知；</w:t>
      </w:r>
    </w:p>
    <w:p>
      <w:pPr>
        <w:pStyle w:val="10"/>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5.1.3采购需求；</w:t>
      </w:r>
    </w:p>
    <w:p>
      <w:pPr>
        <w:pStyle w:val="10"/>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5.1.4评标办法；</w:t>
      </w:r>
    </w:p>
    <w:p>
      <w:pPr>
        <w:pStyle w:val="10"/>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5.1.5拟签订的合同文本；</w:t>
      </w:r>
    </w:p>
    <w:p>
      <w:pPr>
        <w:pStyle w:val="10"/>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5.1.6</w:t>
      </w:r>
      <w:r>
        <w:rPr>
          <w:rFonts w:hint="eastAsia" w:asciiTheme="minorEastAsia" w:hAnsiTheme="minorEastAsia" w:eastAsiaTheme="minorEastAsia" w:cstheme="minorEastAsia"/>
          <w:color w:val="auto"/>
          <w:sz w:val="24"/>
          <w:szCs w:val="24"/>
          <w:highlight w:val="none"/>
        </w:rPr>
        <w:t>应提交的有关格式范例。</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5.2与本项目有关的</w:t>
      </w:r>
      <w:r>
        <w:rPr>
          <w:rFonts w:hint="eastAsia" w:asciiTheme="minorEastAsia" w:hAnsiTheme="minorEastAsia" w:eastAsiaTheme="minorEastAsia" w:cstheme="minorEastAsia"/>
          <w:bCs/>
          <w:color w:val="auto"/>
          <w:sz w:val="24"/>
          <w:highlight w:val="none"/>
        </w:rPr>
        <w:t>澄清或者修改的内容为招标文件的组成部分</w:t>
      </w:r>
      <w:r>
        <w:rPr>
          <w:rFonts w:hint="eastAsia" w:asciiTheme="minorEastAsia" w:hAnsiTheme="minorEastAsia" w:eastAsiaTheme="minorEastAsia" w:cstheme="minorEastAsia"/>
          <w:color w:val="auto"/>
          <w:sz w:val="24"/>
          <w:highlight w:val="none"/>
        </w:rPr>
        <w:t>。</w:t>
      </w:r>
    </w:p>
    <w:p>
      <w:pPr>
        <w:pStyle w:val="1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 招标文件的澄清、修改</w:t>
      </w:r>
    </w:p>
    <w:p>
      <w:pPr>
        <w:pStyle w:val="29"/>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6.1已获取招标文件的潜在投标人，若有问题需要澄清，应于投标截止时间前，以书面形式向采购代理机构提出。</w:t>
      </w:r>
    </w:p>
    <w:p>
      <w:pPr>
        <w:pStyle w:val="29"/>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7"/>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三、投标</w:t>
      </w:r>
    </w:p>
    <w:p>
      <w:pPr>
        <w:pStyle w:val="1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 招标文件的获取</w:t>
      </w:r>
    </w:p>
    <w:p>
      <w:pPr>
        <w:spacing w:line="360" w:lineRule="auto"/>
        <w:ind w:firstLine="480" w:firstLineChars="200"/>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详见招标公告中获取招标文件的时间期限、地点、方式及招标文件售价。</w:t>
      </w:r>
    </w:p>
    <w:p>
      <w:pPr>
        <w:pStyle w:val="1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8.开标前答疑会或现场考察</w:t>
      </w:r>
    </w:p>
    <w:p>
      <w:pPr>
        <w:pStyle w:val="1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采购人组织潜在投标人现场考察或者召开开标前答疑会的，潜在投标人按第二部分投标人须知前附表的规定参加现场考察或者开标前答疑会。</w:t>
      </w:r>
    </w:p>
    <w:p>
      <w:pPr>
        <w:pStyle w:val="10"/>
        <w:spacing w:line="360" w:lineRule="auto"/>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kern w:val="28"/>
          <w:sz w:val="24"/>
          <w:szCs w:val="24"/>
          <w:highlight w:val="none"/>
        </w:rPr>
        <w:t>9.投标保证金</w:t>
      </w:r>
    </w:p>
    <w:p>
      <w:pPr>
        <w:pStyle w:val="5"/>
        <w:spacing w:line="360" w:lineRule="auto"/>
        <w:ind w:firstLine="470"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本项目不需缴纳投标保证金。</w:t>
      </w:r>
    </w:p>
    <w:p>
      <w:pPr>
        <w:pStyle w:val="1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 投标文件的语言</w:t>
      </w:r>
    </w:p>
    <w:p>
      <w:pPr>
        <w:autoSpaceDE w:val="0"/>
        <w:autoSpaceDN w:val="0"/>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投标文件及投标人与采购有关的来往通知、函件和文件均应使用中文。</w:t>
      </w:r>
    </w:p>
    <w:p>
      <w:pPr>
        <w:pStyle w:val="1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11. 投标文件的组成</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11.1资格文件：</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11.1.1符合参加政府采购活动应当具备的一般条件的承诺函；</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11.1.2</w:t>
      </w:r>
      <w:r>
        <w:rPr>
          <w:rFonts w:hint="eastAsia" w:asciiTheme="minorEastAsia" w:hAnsiTheme="minorEastAsia" w:eastAsiaTheme="minorEastAsia" w:cstheme="minorEastAsia"/>
          <w:snapToGrid w:val="0"/>
          <w:color w:val="auto"/>
          <w:kern w:val="28"/>
          <w:sz w:val="24"/>
          <w:szCs w:val="20"/>
          <w:highlight w:val="none"/>
        </w:rPr>
        <w:t>联合协议（如果有)；</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11.1.3落实政府采购政策需满足的资格要求</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11.1.4本项目的特定资格要求</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11.</w:t>
      </w:r>
      <w:r>
        <w:rPr>
          <w:rFonts w:hint="eastAsia" w:asciiTheme="minorEastAsia" w:hAnsiTheme="minorEastAsia" w:eastAsiaTheme="minorEastAsia" w:cstheme="minorEastAsia"/>
          <w:color w:val="auto"/>
          <w:sz w:val="24"/>
          <w:highlight w:val="none"/>
        </w:rPr>
        <w:t>2商务技术</w:t>
      </w:r>
      <w:r>
        <w:rPr>
          <w:rFonts w:hint="eastAsia" w:asciiTheme="minorEastAsia" w:hAnsiTheme="minorEastAsia" w:eastAsiaTheme="minorEastAsia" w:cstheme="minorEastAsia"/>
          <w:color w:val="auto"/>
          <w:sz w:val="24"/>
          <w:highlight w:val="none"/>
          <w:lang w:val="zh-CN"/>
        </w:rPr>
        <w:t>文件：</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11.2.1投标函；</w:t>
      </w:r>
      <w:r>
        <w:rPr>
          <w:rFonts w:hint="eastAsia" w:asciiTheme="minorEastAsia" w:hAnsiTheme="minorEastAsia" w:eastAsiaTheme="minorEastAsia" w:cstheme="minorEastAsia"/>
          <w:color w:val="auto"/>
          <w:sz w:val="24"/>
          <w:highlight w:val="none"/>
          <w:lang w:val="zh-CN"/>
        </w:rPr>
        <w:t xml:space="preserve"> </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11.2.2授权委托书或法定代表人（单位负责人、自然人本人）身份证明；</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11.2.3分包意向协议</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11.2.4符合性审查资料；</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11.2.5评标标准相应的商务技术资料；</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11.2.6投标标的清单；</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11.2.7商务技术偏离表；</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11.</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u w:val="single"/>
          <w:lang w:val="zh-CN"/>
        </w:rPr>
      </w:pPr>
      <w:r>
        <w:rPr>
          <w:rFonts w:hint="eastAsia" w:asciiTheme="minorEastAsia" w:hAnsiTheme="minorEastAsia" w:eastAsiaTheme="minorEastAsia" w:cstheme="minorEastAsia"/>
          <w:color w:val="auto"/>
          <w:kern w:val="0"/>
          <w:sz w:val="24"/>
          <w:highlight w:val="none"/>
          <w:lang w:val="zh-CN"/>
        </w:rPr>
        <w:t>11.</w:t>
      </w: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sz w:val="24"/>
          <w:highlight w:val="none"/>
        </w:rPr>
        <w:t xml:space="preserve">报价文件： </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11.3.1开标一览表（报价表）；</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 xml:space="preserve">11.3.2 </w:t>
      </w:r>
      <w:r>
        <w:rPr>
          <w:rFonts w:hint="eastAsia" w:asciiTheme="minorEastAsia" w:hAnsiTheme="minorEastAsia" w:eastAsiaTheme="minorEastAsia" w:cstheme="minorEastAsia"/>
          <w:color w:val="auto"/>
          <w:sz w:val="24"/>
          <w:highlight w:val="none"/>
        </w:rPr>
        <w:t>中小企业声明函（如果有）。</w:t>
      </w:r>
    </w:p>
    <w:p>
      <w:pPr>
        <w:spacing w:line="360" w:lineRule="auto"/>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注：</w:t>
      </w:r>
    </w:p>
    <w:p>
      <w:pPr>
        <w:spacing w:line="360" w:lineRule="auto"/>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投标文件含有采购人不能接受的附加条件的，投标无效；</w:t>
      </w:r>
    </w:p>
    <w:p>
      <w:pPr>
        <w:spacing w:line="360" w:lineRule="auto"/>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投标人提供虚假材料投标的，投标无效。</w:t>
      </w:r>
    </w:p>
    <w:p>
      <w:pPr>
        <w:spacing w:line="360" w:lineRule="auto"/>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val="en-US" w:eastAsia="zh-CN"/>
        </w:rPr>
        <w:t>投标人可事先在公开官网查询、核对相关证书和报告内容，确保投标（响应）文件资料准确无误。投标人应对投标文件中材料的真实性、合法性负责。</w:t>
      </w:r>
    </w:p>
    <w:p>
      <w:pPr>
        <w:pStyle w:val="29"/>
        <w:snapToGrid w:val="0"/>
        <w:spacing w:before="0"/>
        <w:ind w:firstLine="0" w:firstLineChars="0"/>
        <w:outlineLvl w:val="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12</w:t>
      </w:r>
      <w:r>
        <w:rPr>
          <w:rFonts w:hint="eastAsia" w:asciiTheme="minorEastAsia" w:hAnsiTheme="minorEastAsia" w:eastAsiaTheme="minorEastAsia" w:cstheme="minorEastAsia"/>
          <w:b/>
          <w:color w:val="auto"/>
          <w:kern w:val="0"/>
          <w:szCs w:val="24"/>
          <w:highlight w:val="none"/>
          <w:lang w:val="zh-CN"/>
        </w:rPr>
        <w:t xml:space="preserve">. </w:t>
      </w:r>
      <w:r>
        <w:rPr>
          <w:rFonts w:hint="eastAsia" w:asciiTheme="minorEastAsia" w:hAnsiTheme="minorEastAsia" w:eastAsiaTheme="minorEastAsia" w:cstheme="minorEastAsia"/>
          <w:b/>
          <w:color w:val="auto"/>
          <w:szCs w:val="24"/>
          <w:highlight w:val="none"/>
        </w:rPr>
        <w:t>投标文件的编制</w:t>
      </w:r>
    </w:p>
    <w:p>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13.投标文件的签署、盖章</w:t>
      </w:r>
    </w:p>
    <w:p>
      <w:pPr>
        <w:pStyle w:val="29"/>
        <w:snapToGrid w:val="0"/>
        <w:spacing w:before="0"/>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Cs w:val="24"/>
          <w:highlight w:val="none"/>
        </w:rPr>
        <w:t>13.1投标文件按照招标文件第六部分格式要</w:t>
      </w:r>
      <w:r>
        <w:rPr>
          <w:rFonts w:hint="eastAsia" w:asciiTheme="minorEastAsia" w:hAnsiTheme="minorEastAsia" w:eastAsiaTheme="minorEastAsia" w:cstheme="minorEastAsia"/>
          <w:color w:val="auto"/>
          <w:highlight w:val="none"/>
        </w:rPr>
        <w:t>求进行签署、盖章。</w:t>
      </w:r>
      <w:r>
        <w:rPr>
          <w:rFonts w:hint="eastAsia" w:asciiTheme="minorEastAsia" w:hAnsiTheme="minorEastAsia" w:eastAsiaTheme="minorEastAsia" w:cstheme="minorEastAsia"/>
          <w:b/>
          <w:color w:val="auto"/>
          <w:highlight w:val="none"/>
        </w:rPr>
        <w:t>▲投标人的投标文件未按照招标文件要求签署、盖章的，其投标无效</w:t>
      </w:r>
      <w:r>
        <w:rPr>
          <w:rFonts w:hint="eastAsia" w:asciiTheme="minorEastAsia" w:hAnsiTheme="minorEastAsia" w:eastAsiaTheme="minorEastAsia" w:cstheme="minorEastAsia"/>
          <w:color w:val="auto"/>
          <w:szCs w:val="24"/>
          <w:highlight w:val="none"/>
        </w:rPr>
        <w:t>。</w:t>
      </w:r>
    </w:p>
    <w:p>
      <w:pPr>
        <w:pStyle w:val="29"/>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29"/>
        <w:snapToGrid w:val="0"/>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13.3招标文件对投标文件签署、盖章的要求适用于电子签名。</w:t>
      </w:r>
    </w:p>
    <w:p>
      <w:pPr>
        <w:pStyle w:val="29"/>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14. 投标文件的提交、补充、修改、撤回</w:t>
      </w:r>
    </w:p>
    <w:p>
      <w:pPr>
        <w:pStyle w:val="29"/>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9"/>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29"/>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1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15.备份投标文件</w:t>
      </w:r>
    </w:p>
    <w:p>
      <w:pPr>
        <w:pStyle w:val="10"/>
        <w:spacing w:line="360" w:lineRule="auto"/>
        <w:ind w:firstLine="360" w:firstLineChars="15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Theme="minorEastAsia" w:hAnsiTheme="minorEastAsia" w:eastAsiaTheme="minorEastAsia" w:cstheme="minorEastAsia"/>
          <w:b/>
          <w:color w:val="auto"/>
          <w:sz w:val="24"/>
          <w:szCs w:val="24"/>
          <w:highlight w:val="none"/>
        </w:rPr>
        <w:t>但采购人、采购代理机构不强制或变相强制投标人提交备份投标文件。</w:t>
      </w:r>
    </w:p>
    <w:p>
      <w:pPr>
        <w:pStyle w:val="10"/>
        <w:spacing w:line="360" w:lineRule="auto"/>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15.2备份投标文件须在“政采云投标客户端”制作生成，并储存在</w:t>
      </w:r>
      <w:r>
        <w:rPr>
          <w:rFonts w:hint="eastAsia" w:asciiTheme="minorEastAsia" w:hAnsiTheme="minorEastAsia" w:eastAsiaTheme="minorEastAsia" w:cstheme="minorEastAsia"/>
          <w:color w:val="auto"/>
          <w:sz w:val="24"/>
          <w:highlight w:val="none"/>
        </w:rPr>
        <w:t>DVD光盘等存储介质</w:t>
      </w:r>
      <w:r>
        <w:rPr>
          <w:rFonts w:hint="eastAsia" w:asciiTheme="minorEastAsia" w:hAnsiTheme="minorEastAsia" w:eastAsiaTheme="minorEastAsia" w:cstheme="minorEastAsia"/>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inorEastAsia" w:hAnsiTheme="minorEastAsia" w:eastAsiaTheme="minorEastAsia" w:cstheme="minorEastAsia"/>
          <w:b/>
          <w:color w:val="auto"/>
          <w:sz w:val="24"/>
          <w:highlight w:val="none"/>
        </w:rPr>
        <w:t>不符合上述制作、</w:t>
      </w:r>
      <w:r>
        <w:rPr>
          <w:rFonts w:hint="eastAsia" w:asciiTheme="minorEastAsia" w:hAnsiTheme="minorEastAsia" w:eastAsiaTheme="minorEastAsia" w:cstheme="minorEastAsia"/>
          <w:b/>
          <w:color w:val="auto"/>
          <w:sz w:val="24"/>
          <w:szCs w:val="24"/>
          <w:highlight w:val="none"/>
        </w:rPr>
        <w:t>存储、密封规定的备份投标文件将被视为无效或者被拒绝接收。</w:t>
      </w:r>
    </w:p>
    <w:p>
      <w:pPr>
        <w:pStyle w:val="1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1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Theme="minorEastAsia" w:hAnsiTheme="minorEastAsia" w:eastAsiaTheme="minorEastAsia" w:cstheme="minorEastAsia"/>
          <w:snapToGrid/>
          <w:color w:val="auto"/>
          <w:sz w:val="24"/>
          <w:szCs w:val="24"/>
          <w:highlight w:val="none"/>
        </w:rPr>
        <w:t>招标文件第二部分投标人须知前附表规定的备份投标文件送达地点；</w:t>
      </w:r>
      <w:r>
        <w:rPr>
          <w:rFonts w:hint="eastAsia" w:asciiTheme="minorEastAsia" w:hAnsiTheme="minorEastAsia" w:eastAsiaTheme="minorEastAsia" w:cstheme="minorEastAsia"/>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10"/>
        <w:spacing w:line="360" w:lineRule="auto"/>
        <w:ind w:firstLine="479" w:firstLineChars="19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15.5投标人仅提交备份投标文件，未在电子交易平台传输递交投标文件的，投标无效。</w:t>
      </w:r>
    </w:p>
    <w:p>
      <w:pPr>
        <w:pStyle w:val="29"/>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16.投标文件的无效处理</w:t>
      </w:r>
    </w:p>
    <w:p>
      <w:pPr>
        <w:pStyle w:val="9"/>
        <w:spacing w:line="360" w:lineRule="auto"/>
        <w:ind w:firstLine="360"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有招标文件第四部分4.2规定的情形之一的，投标无效：</w:t>
      </w:r>
    </w:p>
    <w:p>
      <w:pPr>
        <w:pStyle w:val="29"/>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17.投标有效期</w:t>
      </w:r>
    </w:p>
    <w:p>
      <w:pPr>
        <w:spacing w:line="360" w:lineRule="auto"/>
        <w:ind w:firstLine="480" w:firstLineChars="2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color w:val="auto"/>
          <w:sz w:val="24"/>
          <w:szCs w:val="20"/>
          <w:highlight w:val="none"/>
        </w:rPr>
        <w:t>17.1投标有效期为从提交投标文件的截止之日起90天。▲</w:t>
      </w:r>
      <w:r>
        <w:rPr>
          <w:rFonts w:hint="eastAsia" w:asciiTheme="minorEastAsia" w:hAnsiTheme="minorEastAsia" w:eastAsiaTheme="minorEastAsia" w:cstheme="minorEastAsia"/>
          <w:b/>
          <w:color w:val="auto"/>
          <w:sz w:val="24"/>
          <w:szCs w:val="20"/>
          <w:highlight w:val="none"/>
        </w:rPr>
        <w:t>投标人的投标文件中承</w:t>
      </w:r>
      <w:r>
        <w:rPr>
          <w:rFonts w:hint="eastAsia" w:asciiTheme="minorEastAsia" w:hAnsiTheme="minorEastAsia" w:eastAsiaTheme="minorEastAsia" w:cstheme="minorEastAsia"/>
          <w:b/>
          <w:color w:val="auto"/>
          <w:sz w:val="24"/>
          <w:szCs w:val="21"/>
          <w:highlight w:val="none"/>
        </w:rPr>
        <w:t>诺的投标有效期少于招标文件中载明的投标有效期的，投标无效。</w:t>
      </w:r>
    </w:p>
    <w:p>
      <w:pPr>
        <w:pStyle w:val="29"/>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17.2投标文件合格投递后，自投标截止日期起，在投标有效期内有效。</w:t>
      </w:r>
    </w:p>
    <w:p>
      <w:pPr>
        <w:pStyle w:val="29"/>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29"/>
        <w:spacing w:before="0"/>
        <w:ind w:firstLine="1928" w:firstLineChars="60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四、开标、资格审查与信用信息查询</w:t>
      </w:r>
    </w:p>
    <w:p>
      <w:pPr>
        <w:pStyle w:val="30"/>
        <w:spacing w:before="0" w:line="360" w:lineRule="auto"/>
        <w:ind w:left="0" w:firstLine="241" w:firstLineChars="1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szCs w:val="24"/>
          <w:highlight w:val="none"/>
        </w:rPr>
        <w:t>18.开标</w:t>
      </w:r>
      <w:r>
        <w:rPr>
          <w:rFonts w:hint="eastAsia" w:asciiTheme="minorEastAsia" w:hAnsiTheme="minorEastAsia" w:eastAsiaTheme="minorEastAsia" w:cstheme="minorEastAsia"/>
          <w:color w:val="auto"/>
          <w:sz w:val="24"/>
          <w:highlight w:val="none"/>
        </w:rPr>
        <w:t xml:space="preserve"> </w:t>
      </w:r>
    </w:p>
    <w:p>
      <w:pPr>
        <w:pStyle w:val="30"/>
        <w:spacing w:before="0" w:line="360" w:lineRule="auto"/>
        <w:ind w:left="0"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18.1采购代理机构按照招标文件规定的时间通过电子交易平台组织开标，所有投标人均应当准时在线参加。投标人不足3家的，不得开标。</w:t>
      </w:r>
    </w:p>
    <w:p>
      <w:pPr>
        <w:pStyle w:val="30"/>
        <w:spacing w:before="0" w:line="360" w:lineRule="auto"/>
        <w:ind w:left="0" w:firstLine="240" w:firstLineChars="1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30"/>
        <w:spacing w:before="0" w:line="360" w:lineRule="auto"/>
        <w:ind w:left="0" w:firstLine="241" w:firstLineChars="100"/>
        <w:contextualSpacing/>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　18.3投标</w:t>
      </w:r>
      <w:r>
        <w:rPr>
          <w:rFonts w:hint="eastAsia" w:asciiTheme="minorEastAsia" w:hAnsiTheme="minorEastAsia" w:eastAsiaTheme="minorEastAsia" w:cstheme="minorEastAsia"/>
          <w:b/>
          <w:color w:val="auto"/>
          <w:sz w:val="24"/>
          <w:highlight w:val="none"/>
        </w:rPr>
        <w:t>文件未按时解密，投标人提供了备份投标文件的，以备份投标文件作为依据，否则视为投标文件撤回。投标文件已按时解密的，备份投标文件自动失效。</w:t>
      </w:r>
    </w:p>
    <w:p>
      <w:pPr>
        <w:widowControl/>
        <w:spacing w:line="360" w:lineRule="auto"/>
        <w:jc w:val="left"/>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24"/>
          <w:szCs w:val="20"/>
          <w:highlight w:val="none"/>
        </w:rPr>
        <w:t>　19</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color w:val="auto"/>
          <w:sz w:val="24"/>
          <w:szCs w:val="20"/>
          <w:highlight w:val="none"/>
        </w:rPr>
        <w:t>资格审查</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19.1</w:t>
      </w:r>
      <w:r>
        <w:rPr>
          <w:rFonts w:hint="eastAsia" w:asciiTheme="minorEastAsia" w:hAnsiTheme="minorEastAsia" w:eastAsiaTheme="minorEastAsia" w:cstheme="minorEastAsia"/>
          <w:color w:val="auto"/>
          <w:sz w:val="24"/>
          <w:highlight w:val="none"/>
        </w:rPr>
        <w:t>采购人或采购代理机构依据法律法规和招标文件的规定，对投标人的资格进行审查。</w:t>
      </w:r>
    </w:p>
    <w:p>
      <w:pPr>
        <w:pStyle w:val="29"/>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19.2投标人未按照招标文件要求提供与</w:t>
      </w:r>
      <w:r>
        <w:rPr>
          <w:rFonts w:hint="eastAsia" w:asciiTheme="minorEastAsia" w:hAnsiTheme="minorEastAsia" w:eastAsiaTheme="minorEastAsia" w:cstheme="minorEastAsia"/>
          <w:color w:val="auto"/>
          <w:highlight w:val="none"/>
        </w:rPr>
        <w:t>资格条件相应的</w:t>
      </w:r>
      <w:r>
        <w:rPr>
          <w:rFonts w:hint="eastAsia" w:asciiTheme="minorEastAsia" w:hAnsiTheme="minorEastAsia" w:eastAsiaTheme="minorEastAsia" w:cstheme="minorEastAsia"/>
          <w:color w:val="auto"/>
          <w:kern w:val="0"/>
          <w:szCs w:val="24"/>
          <w:highlight w:val="none"/>
        </w:rPr>
        <w:t>有效资格证明材料的，视为</w:t>
      </w:r>
      <w:r>
        <w:rPr>
          <w:rFonts w:hint="eastAsia" w:asciiTheme="minorEastAsia" w:hAnsiTheme="minorEastAsia" w:eastAsiaTheme="minorEastAsia" w:cstheme="minorEastAsia"/>
          <w:color w:val="auto"/>
          <w:highlight w:val="none"/>
        </w:rPr>
        <w:t>投标人不具备招标文件中规定的资格要求，其投标无效。</w:t>
      </w:r>
    </w:p>
    <w:p>
      <w:pPr>
        <w:pStyle w:val="29"/>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rPr>
        <w:t>3对未通过资格审查的投标人，采购人或采购代理机构告知其未通过的原因。</w:t>
      </w:r>
    </w:p>
    <w:p>
      <w:pPr>
        <w:pStyle w:val="29"/>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rPr>
        <w:t>4合格投标人不足3家的，不再评标。</w:t>
      </w:r>
    </w:p>
    <w:p>
      <w:pPr>
        <w:pStyle w:val="29"/>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20.信用信息查询</w:t>
      </w:r>
    </w:p>
    <w:p>
      <w:pPr>
        <w:pStyle w:val="29"/>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20.1信用信息查询渠道及截止时间：采购代理机构将在资格审查时通过“信用中国”网站(www.creditchina.gov.cn)、中国政府采购网(www.ccgp.gov.cn)渠道查询投标人的信用记录。</w:t>
      </w:r>
    </w:p>
    <w:p>
      <w:pPr>
        <w:pStyle w:val="29"/>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20.2信用信息查询记录和证据留存的具体方式：现场查询的投标人的信用记录、查询结果经确认后将与采购文件一起存档。</w:t>
      </w:r>
    </w:p>
    <w:p>
      <w:pPr>
        <w:pStyle w:val="29"/>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20.3信用信息的使用规则：经查询列入失信被执行人名单、重大税收违法失信主体、政府采购严重违法失信行为记录名单的投标人将被拒绝参与政府采购活动。</w:t>
      </w:r>
    </w:p>
    <w:p>
      <w:pPr>
        <w:pStyle w:val="29"/>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inorEastAsia" w:hAnsiTheme="minorEastAsia" w:eastAsiaTheme="minorEastAsia" w:cstheme="minorEastAsia"/>
          <w:color w:val="auto"/>
          <w:highlight w:val="none"/>
        </w:rPr>
        <w:t>。</w:t>
      </w:r>
    </w:p>
    <w:p>
      <w:pPr>
        <w:snapToGrid w:val="0"/>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五、评标</w:t>
      </w:r>
    </w:p>
    <w:p>
      <w:pPr>
        <w:spacing w:line="360" w:lineRule="auto"/>
        <w:rPr>
          <w:rFonts w:hint="eastAsia" w:asciiTheme="minorEastAsia" w:hAnsiTheme="minorEastAsia" w:eastAsiaTheme="minorEastAsia" w:cstheme="minorEastAsia"/>
          <w:b/>
          <w:color w:val="auto"/>
          <w:sz w:val="24"/>
          <w:highlight w:val="none"/>
        </w:rPr>
      </w:pPr>
      <w:bookmarkStart w:id="13" w:name="_Toc91899903"/>
      <w:r>
        <w:rPr>
          <w:rFonts w:hint="eastAsia" w:asciiTheme="minorEastAsia" w:hAnsiTheme="minorEastAsia" w:eastAsiaTheme="minorEastAsia" w:cstheme="minorEastAsia"/>
          <w:b/>
          <w:color w:val="auto"/>
          <w:sz w:val="24"/>
          <w:highlight w:val="none"/>
        </w:rPr>
        <w:t>21.</w:t>
      </w:r>
      <w:r>
        <w:rPr>
          <w:rFonts w:hint="eastAsia" w:asciiTheme="minorEastAsia" w:hAnsiTheme="minorEastAsia" w:eastAsiaTheme="minorEastAsia" w:cstheme="min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auto"/>
          <w:sz w:val="24"/>
          <w:highlight w:val="none"/>
        </w:rPr>
        <w:t>详见招标文件第四部分评标办法。</w:t>
      </w:r>
    </w:p>
    <w:p>
      <w:pPr>
        <w:snapToGrid w:val="0"/>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六、定标</w:t>
      </w:r>
    </w:p>
    <w:p>
      <w:pPr>
        <w:pStyle w:val="9"/>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22.确定中标供应商</w:t>
      </w:r>
    </w:p>
    <w:p>
      <w:pPr>
        <w:pStyle w:val="29"/>
        <w:adjustRightInd w:val="0"/>
        <w:snapToGrid w:val="0"/>
        <w:spacing w:before="0"/>
        <w:ind w:firstLine="480"/>
        <w:rPr>
          <w:rFonts w:hint="eastAsia" w:asciiTheme="minorEastAsia" w:hAnsiTheme="minorEastAsia" w:eastAsiaTheme="minorEastAsia" w:cstheme="minorEastAsia"/>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eastAsia="宋体" w:cs="宋体"/>
          <w:color w:val="auto"/>
          <w:szCs w:val="24"/>
          <w:highlight w:val="none"/>
          <w:lang w:val="en-US" w:eastAsia="zh-CN"/>
        </w:rPr>
        <w:t>鼓励</w:t>
      </w:r>
      <w:r>
        <w:rPr>
          <w:rFonts w:hint="eastAsia" w:ascii="宋体" w:hAnsi="宋体" w:eastAsia="宋体" w:cs="宋体"/>
          <w:color w:val="auto"/>
          <w:szCs w:val="24"/>
          <w:highlight w:val="none"/>
        </w:rPr>
        <w:t>在收到评审报告当天</w:t>
      </w:r>
      <w:r>
        <w:rPr>
          <w:rFonts w:hint="eastAsia" w:ascii="宋体" w:hAnsi="宋体" w:eastAsia="宋体" w:cs="宋体"/>
          <w:color w:val="auto"/>
          <w:szCs w:val="24"/>
          <w:highlight w:val="none"/>
          <w:lang w:val="en-US" w:eastAsia="zh-CN"/>
        </w:rPr>
        <w:t>在线</w:t>
      </w:r>
      <w:r>
        <w:rPr>
          <w:rFonts w:hint="eastAsia" w:ascii="宋体" w:hAnsi="宋体" w:eastAsia="宋体" w:cs="宋体"/>
          <w:color w:val="auto"/>
          <w:szCs w:val="24"/>
          <w:highlight w:val="none"/>
        </w:rPr>
        <w:t>确定中标或者成交供应商。中标、成交通知书和中标、成交结果公告应当在规定时间内同时发出</w:t>
      </w:r>
      <w:r>
        <w:rPr>
          <w:rFonts w:hint="eastAsia" w:asciiTheme="minorEastAsia" w:hAnsiTheme="minorEastAsia" w:eastAsiaTheme="minorEastAsia" w:cstheme="minorEastAsia"/>
          <w:color w:val="auto"/>
          <w:szCs w:val="24"/>
          <w:highlight w:val="none"/>
        </w:rPr>
        <w:t>。</w:t>
      </w:r>
    </w:p>
    <w:p>
      <w:pPr>
        <w:pStyle w:val="29"/>
        <w:snapToGrid w:val="0"/>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23.中标通知与中标结果公告</w:t>
      </w:r>
    </w:p>
    <w:p>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Theme="minorEastAsia" w:hAnsiTheme="minorEastAsia" w:eastAsiaTheme="minorEastAsia" w:cstheme="minorEastAsia"/>
          <w:color w:val="auto"/>
          <w:sz w:val="24"/>
          <w:highlight w:val="none"/>
        </w:rPr>
        <w:t>资格审查情况、评审专家抽取规则、符合性审查情况、</w:t>
      </w:r>
      <w:bookmarkEnd w:id="14"/>
      <w:r>
        <w:rPr>
          <w:rFonts w:hint="eastAsia" w:asciiTheme="minorEastAsia" w:hAnsiTheme="minorEastAsia" w:eastAsiaTheme="minorEastAsia" w:cstheme="minorEastAsia"/>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23.3公告期限为1个工作日。</w:t>
      </w:r>
    </w:p>
    <w:p>
      <w:pPr>
        <w:pStyle w:val="29"/>
        <w:snapToGrid w:val="0"/>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24.由于中标、成交供应商原因导致重新采购的，应当承担支付代理费和专家评审费等费用在内的赔偿责任。</w:t>
      </w:r>
    </w:p>
    <w:p>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p>
    <w:p>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p>
    <w:p>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pPr>
        <w:pStyle w:val="9"/>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25.合同主要条款详见第五部分拟签订的合同文本。</w:t>
      </w:r>
    </w:p>
    <w:p>
      <w:pPr>
        <w:pStyle w:val="9"/>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26.合同的签订</w:t>
      </w:r>
    </w:p>
    <w:p>
      <w:pPr>
        <w:widowControl/>
        <w:shd w:val="clear" w:color="auto" w:fill="FFFFFF"/>
        <w:spacing w:line="360" w:lineRule="auto"/>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26.1</w:t>
      </w:r>
      <w:r>
        <w:rPr>
          <w:rFonts w:hint="eastAsia" w:asciiTheme="minorEastAsia" w:hAnsiTheme="minorEastAsia" w:eastAsiaTheme="minorEastAsia" w:cstheme="minorEastAsia"/>
          <w:color w:val="auto"/>
          <w:kern w:val="0"/>
          <w:sz w:val="24"/>
          <w:highlight w:val="none"/>
        </w:rPr>
        <w:t xml:space="preserve"> 采购人与中标人应当通过电子交易平台在中标通知书发出之日起30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29"/>
        <w:snapToGrid w:val="0"/>
        <w:spacing w:before="0"/>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26.2中标人按规定的日期、时间、地点，由法定代表人或其授权代表与采购人代表签订合同。如中标人为联合体的，由联合体成员各方法定代表人或其授权代表与采购人代表签订合同。</w:t>
      </w:r>
    </w:p>
    <w:p>
      <w:pPr>
        <w:pStyle w:val="29"/>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26.3如签订合同并生效后，供应商无故拒绝或延期，除按照合同条款处理外，列入不良行为记录一次，并给予通报。</w:t>
      </w:r>
    </w:p>
    <w:p>
      <w:pPr>
        <w:pStyle w:val="29"/>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26.4中标供应商拒绝与采购人签订合同的，采购人可以按照评审报告推荐的中标或者成交候选人名单排序，确定下一候选人为中标供应商，也可以重新开展政府采购活动。</w:t>
      </w:r>
    </w:p>
    <w:p>
      <w:pPr>
        <w:pStyle w:val="29"/>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26.5采购合同由采购人与中标供应商根据招标文件、投标文件等内容通过政府采购电子交易平台在线签订，自动备案。</w:t>
      </w:r>
    </w:p>
    <w:p>
      <w:pPr>
        <w:pStyle w:val="9"/>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27. 履约保证金</w:t>
      </w:r>
    </w:p>
    <w:p>
      <w:pPr>
        <w:tabs>
          <w:tab w:val="left" w:pos="0"/>
        </w:tabs>
        <w:spacing w:line="360" w:lineRule="auto"/>
        <w:ind w:firstLine="48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Theme="minorEastAsia" w:hAnsiTheme="minorEastAsia" w:eastAsiaTheme="minorEastAsia" w:cstheme="minorEastAsia"/>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3"/>
        <w:ind w:left="0" w:firstLine="480" w:firstLineChars="200"/>
        <w:rPr>
          <w:rFonts w:hint="eastAsia" w:asciiTheme="minorEastAsia" w:hAnsiTheme="minorEastAsia" w:eastAsiaTheme="minorEastAsia" w:cstheme="minorEastAsia"/>
          <w:b w:val="0"/>
          <w:bCs w:val="0"/>
          <w:snapToGrid w:val="0"/>
          <w:color w:val="auto"/>
          <w:kern w:val="28"/>
          <w:sz w:val="24"/>
          <w:highlight w:val="none"/>
        </w:rPr>
      </w:pPr>
      <w:r>
        <w:rPr>
          <w:rFonts w:hint="eastAsia" w:asciiTheme="minorEastAsia" w:hAnsiTheme="minorEastAsia" w:eastAsiaTheme="minorEastAsia" w:cstheme="minorEastAsia"/>
          <w:b w:val="0"/>
          <w:bCs w:val="0"/>
          <w:snapToGrid w:val="0"/>
          <w:color w:val="auto"/>
          <w:kern w:val="28"/>
          <w:sz w:val="24"/>
          <w:highlight w:val="none"/>
        </w:rPr>
        <w:t>供应商</w:t>
      </w:r>
      <w:r>
        <w:rPr>
          <w:rFonts w:hint="eastAsia" w:asciiTheme="minorEastAsia" w:hAnsiTheme="minorEastAsia" w:eastAsiaTheme="minorEastAsia" w:cstheme="minorEastAsia"/>
          <w:b w:val="0"/>
          <w:bCs w:val="0"/>
          <w:snapToGrid w:val="0"/>
          <w:color w:val="auto"/>
          <w:kern w:val="28"/>
          <w:sz w:val="24"/>
          <w:highlight w:val="none"/>
          <w:lang w:val="en-US"/>
        </w:rPr>
        <w:t>可</w:t>
      </w:r>
      <w:r>
        <w:rPr>
          <w:rFonts w:hint="eastAsia" w:asciiTheme="minorEastAsia" w:hAnsiTheme="minorEastAsia" w:eastAsiaTheme="minorEastAsia" w:cstheme="minorEastAsia"/>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pPr>
        <w:pStyle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en-US"/>
        </w:rPr>
        <w:t>28.预付款</w:t>
      </w:r>
    </w:p>
    <w:p>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保函受理—确认保单—支付保费—成功出单。政采云金融专线95763。</w:t>
      </w:r>
    </w:p>
    <w:p>
      <w:pPr>
        <w:snapToGrid w:val="0"/>
        <w:spacing w:line="360" w:lineRule="auto"/>
        <w:ind w:firstLine="3357" w:firstLineChars="104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pPr>
        <w:pStyle w:val="29"/>
        <w:snapToGrid w:val="0"/>
        <w:spacing w:before="0"/>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w:t>
      </w:r>
      <w:r>
        <w:rPr>
          <w:rFonts w:hint="eastAsia" w:asciiTheme="minorEastAsia" w:hAnsiTheme="minorEastAsia" w:eastAsiaTheme="minorEastAsia" w:cstheme="minorEastAsia"/>
          <w:b/>
          <w:bCs/>
          <w:color w:val="auto"/>
          <w:szCs w:val="24"/>
          <w:highlight w:val="none"/>
        </w:rPr>
        <w:t>9</w:t>
      </w:r>
      <w:r>
        <w:rPr>
          <w:rFonts w:hint="eastAsia" w:asciiTheme="minorEastAsia" w:hAnsiTheme="minorEastAsia" w:eastAsiaTheme="minorEastAsia" w:cstheme="minorEastAsia"/>
          <w:b/>
          <w:color w:val="auto"/>
          <w:szCs w:val="24"/>
          <w:highlight w:val="none"/>
        </w:rPr>
        <w:t>.电子交易活动的中止。</w:t>
      </w:r>
      <w:r>
        <w:rPr>
          <w:rFonts w:hint="eastAsia" w:asciiTheme="minorEastAsia" w:hAnsiTheme="minorEastAsia" w:eastAsiaTheme="minorEastAsia" w:cstheme="minorEastAsia"/>
          <w:color w:val="auto"/>
          <w:highlight w:val="none"/>
        </w:rPr>
        <w:t>采购过程中出现以下情形，导致电子交易平台无法正常运行，或者无法保证电子交易的公平、公正和安全时，采购代理机构可中止电子交易活动：</w:t>
      </w:r>
    </w:p>
    <w:p>
      <w:pPr>
        <w:pStyle w:val="29"/>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29.1电子交易平台发生故障而无法登录访问的； </w:t>
      </w:r>
    </w:p>
    <w:p>
      <w:pPr>
        <w:pStyle w:val="29"/>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29.2电子交易平台应用或数据库出现错误，不能进行正常操作的；</w:t>
      </w:r>
    </w:p>
    <w:p>
      <w:pPr>
        <w:pStyle w:val="29"/>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29.3电子交易平台发现严重安全漏洞，有潜在泄密危险的；</w:t>
      </w:r>
    </w:p>
    <w:p>
      <w:pPr>
        <w:pStyle w:val="29"/>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29.4病毒发作导致不能进行正常操作的； </w:t>
      </w:r>
    </w:p>
    <w:p>
      <w:pPr>
        <w:pStyle w:val="29"/>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29.5其他无法保证电子交易的公平、公正和安全的情况。</w:t>
      </w:r>
    </w:p>
    <w:p>
      <w:pPr>
        <w:pStyle w:val="29"/>
        <w:snapToGrid w:val="0"/>
        <w:spacing w:before="0"/>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30.出现以上情形，不影响采购公平、公正性的，采购组织机构可以待上述情形消除后继续组织电子交易活动，也可以决定某些环节以纸质形式进行；影响或可能影响采购公平、公正性的，应当重新采购。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九、验收</w:t>
      </w:r>
    </w:p>
    <w:p>
      <w:pPr>
        <w:pStyle w:val="9"/>
        <w:spacing w:line="360" w:lineRule="auto"/>
        <w:ind w:firstLine="0" w:firstLineChars="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31.验收</w:t>
      </w:r>
    </w:p>
    <w:p>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31.2采购人可以邀请参加本项目的其他投标人或者第三方机构参与验收。参与验收的投标人或者第三方机构的意见作为验收书的参考资料一并存档。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bookmarkStart w:id="15" w:name="_Hlt74730295"/>
      <w:bookmarkEnd w:id="15"/>
      <w:bookmarkStart w:id="16" w:name="_Hlt75236290"/>
      <w:bookmarkEnd w:id="16"/>
      <w:bookmarkStart w:id="17" w:name="_Hlt74714665"/>
      <w:bookmarkEnd w:id="17"/>
      <w:bookmarkStart w:id="18" w:name="_Hlt75236011"/>
      <w:bookmarkEnd w:id="18"/>
      <w:bookmarkStart w:id="19" w:name="_Hlt68072990"/>
      <w:bookmarkEnd w:id="19"/>
      <w:bookmarkStart w:id="20" w:name="_Hlt68057669"/>
      <w:bookmarkEnd w:id="20"/>
      <w:bookmarkStart w:id="21" w:name="_Hlt68072998"/>
      <w:bookmarkEnd w:id="21"/>
      <w:bookmarkStart w:id="22" w:name="_Hlt75236101"/>
      <w:bookmarkEnd w:id="22"/>
      <w:bookmarkStart w:id="23" w:name="_Hlt74707468"/>
      <w:bookmarkEnd w:id="23"/>
      <w:bookmarkStart w:id="24" w:name="_Hlt68403820"/>
      <w:bookmarkEnd w:id="24"/>
      <w:bookmarkStart w:id="25" w:name="_Hlt68073093"/>
      <w:bookmarkEnd w:id="25"/>
      <w:bookmarkStart w:id="26" w:name="_Hlt74729768"/>
      <w:bookmarkEnd w:id="26"/>
    </w:p>
    <w:p>
      <w:pPr>
        <w:tabs>
          <w:tab w:val="left" w:pos="0"/>
        </w:tabs>
        <w:spacing w:line="360" w:lineRule="auto"/>
        <w:ind w:firstLine="480"/>
        <w:rPr>
          <w:rFonts w:hint="eastAsia" w:asciiTheme="minorEastAsia" w:hAnsiTheme="minorEastAsia" w:eastAsiaTheme="minorEastAsia" w:cstheme="minorEastAsia"/>
          <w:color w:val="auto"/>
          <w:highlight w:val="none"/>
        </w:rPr>
        <w:sectPr>
          <w:footerReference r:id="rId5" w:type="first"/>
          <w:footerReference r:id="rId3" w:type="default"/>
          <w:footerReference r:id="rId4" w:type="even"/>
          <w:pgSz w:w="11906" w:h="16838"/>
          <w:pgMar w:top="1417" w:right="1418" w:bottom="1417" w:left="1418" w:header="851" w:footer="992" w:gutter="0"/>
          <w:pgNumType w:start="1"/>
          <w:cols w:space="720" w:num="1"/>
          <w:titlePg/>
          <w:docGrid w:linePitch="312" w:charSpace="0"/>
        </w:sectPr>
      </w:pPr>
      <w:r>
        <w:rPr>
          <w:rFonts w:hint="eastAsia" w:asciiTheme="minorEastAsia" w:hAnsiTheme="minorEastAsia" w:eastAsiaTheme="minorEastAsia" w:cstheme="minorEastAsia"/>
          <w:color w:val="auto"/>
          <w:kern w:val="0"/>
          <w:sz w:val="24"/>
          <w:szCs w:val="24"/>
          <w:highlight w:val="none"/>
        </w:rPr>
        <w:t>31.5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pPr>
        <w:spacing w:line="360" w:lineRule="auto"/>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第三部分   采购需求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一、项目</w:t>
      </w:r>
      <w:r>
        <w:rPr>
          <w:rFonts w:hint="eastAsia" w:asciiTheme="minorEastAsia" w:hAnsiTheme="minorEastAsia" w:eastAsiaTheme="minorEastAsia" w:cstheme="minorEastAsia"/>
          <w:b/>
          <w:bCs/>
          <w:color w:val="auto"/>
          <w:sz w:val="24"/>
          <w:szCs w:val="24"/>
          <w:highlight w:val="none"/>
          <w:lang w:val="en-US" w:eastAsia="zh-CN"/>
        </w:rPr>
        <w:t>概述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通过基础设施体系、 数据资源体系、应用支撑体系和统一的“浙里办”“政务服务网”的“两端”建设，及时上线“跨境电商人才认定”“跨境电商留学生实习”的线上申请审核通道等应用场景，并接入滨江数字自贸系统，便利企业操作，提高审批效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拓宽口岸签证平台适用范围，开发团队入境服务场景。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积极推动数据跨境流动服务便利化，开发上线便捷咨询、申报审批服务、跨境网络服务报备渠道等应用场景并接入滨江数字自贸系统。</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二、功能清单</w:t>
      </w:r>
    </w:p>
    <w:tbl>
      <w:tblPr>
        <w:tblStyle w:val="1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6"/>
        <w:gridCol w:w="1347"/>
        <w:gridCol w:w="2688"/>
        <w:gridCol w:w="44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模块</w:t>
            </w:r>
          </w:p>
        </w:tc>
        <w:tc>
          <w:tcPr>
            <w:tcW w:w="14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子模块</w:t>
            </w:r>
          </w:p>
        </w:tc>
        <w:tc>
          <w:tcPr>
            <w:tcW w:w="2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服务描述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center"/>
              <w:rPr>
                <w:rFonts w:hint="eastAsia" w:ascii="宋体" w:hAnsi="宋体" w:eastAsia="宋体" w:cs="宋体"/>
                <w:i w:val="0"/>
                <w:iCs w:val="0"/>
                <w:color w:val="auto"/>
                <w:sz w:val="24"/>
                <w:szCs w:val="24"/>
                <w:highlight w:val="none"/>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center"/>
              <w:rPr>
                <w:rFonts w:hint="eastAsia" w:ascii="宋体" w:hAnsi="宋体" w:eastAsia="宋体" w:cs="宋体"/>
                <w:i w:val="0"/>
                <w:iCs w:val="0"/>
                <w:color w:val="auto"/>
                <w:sz w:val="24"/>
                <w:szCs w:val="24"/>
                <w:highlight w:val="none"/>
                <w:u w:val="none"/>
              </w:rPr>
            </w:pPr>
          </w:p>
        </w:tc>
        <w:tc>
          <w:tcPr>
            <w:tcW w:w="1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center"/>
              <w:rPr>
                <w:rFonts w:hint="eastAsia" w:ascii="宋体" w:hAnsi="宋体" w:eastAsia="宋体" w:cs="宋体"/>
                <w:i w:val="0"/>
                <w:iCs w:val="0"/>
                <w:color w:val="auto"/>
                <w:sz w:val="24"/>
                <w:szCs w:val="24"/>
                <w:highlight w:val="none"/>
                <w:u w:val="none"/>
              </w:rPr>
            </w:pPr>
          </w:p>
        </w:tc>
        <w:tc>
          <w:tcPr>
            <w:tcW w:w="2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外籍跨境电商人才认定</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浙里办跨境人才申报登记</w:t>
            </w: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依托浙里办，建设外籍跨境电商人才认定功能，提供材料登记，数据</w:t>
            </w:r>
            <w:r>
              <w:rPr>
                <w:rFonts w:hint="eastAsia" w:ascii="宋体" w:hAnsi="宋体" w:cs="宋体"/>
                <w:i w:val="0"/>
                <w:iCs w:val="0"/>
                <w:color w:val="auto"/>
                <w:kern w:val="0"/>
                <w:sz w:val="24"/>
                <w:szCs w:val="24"/>
                <w:highlight w:val="none"/>
                <w:u w:val="none"/>
                <w:lang w:val="en-US" w:eastAsia="zh-CN" w:bidi="ar"/>
              </w:rPr>
              <w:t>校验</w:t>
            </w:r>
            <w:r>
              <w:rPr>
                <w:rFonts w:hint="eastAsia" w:ascii="宋体" w:hAnsi="宋体" w:eastAsia="宋体" w:cs="宋体"/>
                <w:i w:val="0"/>
                <w:iCs w:val="0"/>
                <w:color w:val="auto"/>
                <w:kern w:val="0"/>
                <w:sz w:val="24"/>
                <w:szCs w:val="24"/>
                <w:highlight w:val="none"/>
                <w:u w:val="none"/>
                <w:lang w:val="en-US" w:eastAsia="zh-CN" w:bidi="ar"/>
              </w:rPr>
              <w:t>，电子签章等服务。并且对接外部工商数据补充企业信息，简化企业资料上传。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Chars="0"/>
              <w:jc w:val="center"/>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both"/>
              <w:rPr>
                <w:rFonts w:hint="eastAsia" w:ascii="宋体" w:hAnsi="宋体" w:eastAsia="宋体" w:cs="宋体"/>
                <w:i w:val="0"/>
                <w:iCs w:val="0"/>
                <w:color w:val="auto"/>
                <w:sz w:val="24"/>
                <w:szCs w:val="24"/>
                <w:highlight w:val="none"/>
                <w:u w:val="none"/>
              </w:rPr>
            </w:pP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政务服务网跨境人才申报登记</w:t>
            </w: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依托政务服务网，建设外籍跨境电商人才认定申请功能，提供材料登记，数据</w:t>
            </w:r>
            <w:r>
              <w:rPr>
                <w:rFonts w:hint="eastAsia" w:ascii="宋体" w:hAnsi="宋体" w:cs="宋体"/>
                <w:i w:val="0"/>
                <w:iCs w:val="0"/>
                <w:color w:val="auto"/>
                <w:kern w:val="0"/>
                <w:sz w:val="24"/>
                <w:szCs w:val="24"/>
                <w:highlight w:val="none"/>
                <w:u w:val="none"/>
                <w:lang w:val="en-US" w:eastAsia="zh-CN" w:bidi="ar"/>
              </w:rPr>
              <w:t>校验</w:t>
            </w:r>
            <w:r>
              <w:rPr>
                <w:rFonts w:hint="eastAsia" w:ascii="宋体" w:hAnsi="宋体" w:eastAsia="宋体" w:cs="宋体"/>
                <w:i w:val="0"/>
                <w:iCs w:val="0"/>
                <w:color w:val="auto"/>
                <w:kern w:val="0"/>
                <w:sz w:val="24"/>
                <w:szCs w:val="24"/>
                <w:highlight w:val="none"/>
                <w:u w:val="none"/>
                <w:lang w:val="en-US" w:eastAsia="zh-CN" w:bidi="ar"/>
              </w:rPr>
              <w:t>，电子签章等服务。并且对接外部工商数据补充企业信息，简化企业资料上传。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Chars="0"/>
              <w:jc w:val="center"/>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both"/>
              <w:rPr>
                <w:rFonts w:hint="eastAsia" w:ascii="宋体" w:hAnsi="宋体" w:eastAsia="宋体" w:cs="宋体"/>
                <w:i w:val="0"/>
                <w:iCs w:val="0"/>
                <w:color w:val="auto"/>
                <w:sz w:val="24"/>
                <w:szCs w:val="24"/>
                <w:highlight w:val="none"/>
                <w:u w:val="none"/>
              </w:rPr>
            </w:pP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浙里办跨境人才认定申报记录查询</w:t>
            </w: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用户可以在浙里办查询业务办理进度，及查询申请</w:t>
            </w:r>
            <w:r>
              <w:rPr>
                <w:rFonts w:hint="eastAsia" w:ascii="宋体" w:hAnsi="宋体" w:cs="宋体"/>
                <w:i w:val="0"/>
                <w:iCs w:val="0"/>
                <w:color w:val="auto"/>
                <w:kern w:val="0"/>
                <w:sz w:val="24"/>
                <w:szCs w:val="24"/>
                <w:highlight w:val="none"/>
                <w:u w:val="none"/>
                <w:lang w:val="en-US" w:eastAsia="zh-CN" w:bidi="ar"/>
              </w:rPr>
              <w:t>回执信息</w:t>
            </w:r>
            <w:r>
              <w:rPr>
                <w:rFonts w:hint="eastAsia" w:ascii="宋体" w:hAnsi="宋体" w:eastAsia="宋体" w:cs="宋体"/>
                <w:i w:val="0"/>
                <w:iCs w:val="0"/>
                <w:color w:val="auto"/>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Chars="0"/>
              <w:jc w:val="center"/>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both"/>
              <w:rPr>
                <w:rFonts w:hint="eastAsia" w:ascii="宋体" w:hAnsi="宋体" w:eastAsia="宋体" w:cs="宋体"/>
                <w:i w:val="0"/>
                <w:iCs w:val="0"/>
                <w:color w:val="auto"/>
                <w:sz w:val="24"/>
                <w:szCs w:val="24"/>
                <w:highlight w:val="none"/>
                <w:u w:val="none"/>
              </w:rPr>
            </w:pP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政务服务网跨境人才认定申报记录查询</w:t>
            </w: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用户可以在政务服务网查询业务办理进度，及查询申请</w:t>
            </w:r>
            <w:r>
              <w:rPr>
                <w:rFonts w:hint="eastAsia" w:ascii="宋体" w:hAnsi="宋体" w:cs="宋体"/>
                <w:i w:val="0"/>
                <w:iCs w:val="0"/>
                <w:color w:val="auto"/>
                <w:kern w:val="0"/>
                <w:sz w:val="24"/>
                <w:szCs w:val="24"/>
                <w:highlight w:val="none"/>
                <w:u w:val="none"/>
                <w:lang w:val="en-US" w:eastAsia="zh-CN" w:bidi="ar"/>
              </w:rPr>
              <w:t>回执信息</w:t>
            </w:r>
            <w:r>
              <w:rPr>
                <w:rFonts w:hint="eastAsia" w:ascii="宋体" w:hAnsi="宋体" w:eastAsia="宋体" w:cs="宋体"/>
                <w:i w:val="0"/>
                <w:iCs w:val="0"/>
                <w:color w:val="auto"/>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Chars="0"/>
              <w:jc w:val="center"/>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both"/>
              <w:rPr>
                <w:rFonts w:hint="eastAsia" w:ascii="宋体" w:hAnsi="宋体" w:eastAsia="宋体" w:cs="宋体"/>
                <w:i w:val="0"/>
                <w:iCs w:val="0"/>
                <w:color w:val="auto"/>
                <w:sz w:val="24"/>
                <w:szCs w:val="24"/>
                <w:highlight w:val="none"/>
                <w:u w:val="none"/>
              </w:rPr>
            </w:pP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浙里办外籍留学生实习加注申请</w:t>
            </w: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依托浙里办，建设外籍留学生实习加注预约码申请功能，提供材料登记，数据</w:t>
            </w:r>
            <w:r>
              <w:rPr>
                <w:rFonts w:hint="eastAsia" w:ascii="宋体" w:hAnsi="宋体" w:cs="宋体"/>
                <w:i w:val="0"/>
                <w:iCs w:val="0"/>
                <w:color w:val="auto"/>
                <w:kern w:val="0"/>
                <w:sz w:val="24"/>
                <w:szCs w:val="24"/>
                <w:highlight w:val="none"/>
                <w:u w:val="none"/>
                <w:lang w:val="en-US" w:eastAsia="zh-CN" w:bidi="ar"/>
              </w:rPr>
              <w:t>校验</w:t>
            </w:r>
            <w:r>
              <w:rPr>
                <w:rFonts w:hint="eastAsia" w:ascii="宋体" w:hAnsi="宋体" w:eastAsia="宋体" w:cs="宋体"/>
                <w:i w:val="0"/>
                <w:iCs w:val="0"/>
                <w:color w:val="auto"/>
                <w:kern w:val="0"/>
                <w:sz w:val="24"/>
                <w:szCs w:val="24"/>
                <w:highlight w:val="none"/>
                <w:u w:val="none"/>
                <w:lang w:val="en-US" w:eastAsia="zh-CN" w:bidi="ar"/>
              </w:rPr>
              <w:t>。并且对接出入境管理部门系统。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Chars="0"/>
              <w:jc w:val="center"/>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both"/>
              <w:rPr>
                <w:rFonts w:hint="eastAsia" w:ascii="宋体" w:hAnsi="宋体" w:eastAsia="宋体" w:cs="宋体"/>
                <w:i w:val="0"/>
                <w:iCs w:val="0"/>
                <w:color w:val="auto"/>
                <w:sz w:val="24"/>
                <w:szCs w:val="24"/>
                <w:highlight w:val="none"/>
                <w:u w:val="none"/>
              </w:rPr>
            </w:pP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政务服务网外籍留学生实习加注申请</w:t>
            </w: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依托政务服务网，建设外籍留学生实习加注预约码申请功能，提供材料登记，数据</w:t>
            </w:r>
            <w:r>
              <w:rPr>
                <w:rFonts w:hint="eastAsia" w:ascii="宋体" w:hAnsi="宋体" w:cs="宋体"/>
                <w:i w:val="0"/>
                <w:iCs w:val="0"/>
                <w:color w:val="auto"/>
                <w:kern w:val="0"/>
                <w:sz w:val="24"/>
                <w:szCs w:val="24"/>
                <w:highlight w:val="none"/>
                <w:u w:val="none"/>
                <w:lang w:val="en-US" w:eastAsia="zh-CN" w:bidi="ar"/>
              </w:rPr>
              <w:t>校验</w:t>
            </w:r>
            <w:r>
              <w:rPr>
                <w:rFonts w:hint="eastAsia" w:ascii="宋体" w:hAnsi="宋体" w:eastAsia="宋体" w:cs="宋体"/>
                <w:i w:val="0"/>
                <w:iCs w:val="0"/>
                <w:color w:val="auto"/>
                <w:kern w:val="0"/>
                <w:sz w:val="24"/>
                <w:szCs w:val="24"/>
                <w:highlight w:val="none"/>
                <w:u w:val="none"/>
                <w:lang w:val="en-US" w:eastAsia="zh-CN" w:bidi="ar"/>
              </w:rPr>
              <w:t>。并且对接出入境管理部门系统。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Chars="0"/>
              <w:jc w:val="center"/>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both"/>
              <w:rPr>
                <w:rFonts w:hint="eastAsia" w:ascii="宋体" w:hAnsi="宋体" w:eastAsia="宋体" w:cs="宋体"/>
                <w:i w:val="0"/>
                <w:iCs w:val="0"/>
                <w:color w:val="auto"/>
                <w:sz w:val="24"/>
                <w:szCs w:val="24"/>
                <w:highlight w:val="none"/>
                <w:u w:val="none"/>
              </w:rPr>
            </w:pP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浙里办外籍留学生实习加注预约码申请记录查询</w:t>
            </w: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用户可以在浙里办查询业务办理进度，及查询申请</w:t>
            </w:r>
            <w:r>
              <w:rPr>
                <w:rFonts w:hint="eastAsia" w:ascii="宋体" w:hAnsi="宋体" w:cs="宋体"/>
                <w:i w:val="0"/>
                <w:iCs w:val="0"/>
                <w:color w:val="auto"/>
                <w:kern w:val="0"/>
                <w:sz w:val="24"/>
                <w:szCs w:val="24"/>
                <w:highlight w:val="none"/>
                <w:u w:val="none"/>
                <w:lang w:val="en-US" w:eastAsia="zh-CN" w:bidi="ar"/>
              </w:rPr>
              <w:t>回执信息</w:t>
            </w:r>
            <w:r>
              <w:rPr>
                <w:rFonts w:hint="eastAsia" w:ascii="宋体" w:hAnsi="宋体" w:eastAsia="宋体" w:cs="宋体"/>
                <w:i w:val="0"/>
                <w:iCs w:val="0"/>
                <w:color w:val="auto"/>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Chars="0"/>
              <w:jc w:val="center"/>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both"/>
              <w:rPr>
                <w:rFonts w:hint="eastAsia" w:ascii="宋体" w:hAnsi="宋体" w:eastAsia="宋体" w:cs="宋体"/>
                <w:i w:val="0"/>
                <w:iCs w:val="0"/>
                <w:color w:val="auto"/>
                <w:sz w:val="24"/>
                <w:szCs w:val="24"/>
                <w:highlight w:val="none"/>
                <w:u w:val="none"/>
              </w:rPr>
            </w:pP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政务服务网外籍留学生实习加注预约码申请记录查询</w:t>
            </w: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用户可以在政务服务网查询业务办理进度，及查询申请</w:t>
            </w:r>
            <w:r>
              <w:rPr>
                <w:rFonts w:hint="eastAsia" w:ascii="宋体" w:hAnsi="宋体" w:cs="宋体"/>
                <w:i w:val="0"/>
                <w:iCs w:val="0"/>
                <w:color w:val="auto"/>
                <w:kern w:val="0"/>
                <w:sz w:val="24"/>
                <w:szCs w:val="24"/>
                <w:highlight w:val="none"/>
                <w:u w:val="none"/>
                <w:lang w:val="en-US" w:eastAsia="zh-CN" w:bidi="ar"/>
              </w:rPr>
              <w:t>回执信息</w:t>
            </w:r>
            <w:r>
              <w:rPr>
                <w:rFonts w:hint="eastAsia" w:ascii="宋体" w:hAnsi="宋体" w:eastAsia="宋体" w:cs="宋体"/>
                <w:i w:val="0"/>
                <w:iCs w:val="0"/>
                <w:color w:val="auto"/>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Chars="0"/>
              <w:jc w:val="center"/>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both"/>
              <w:rPr>
                <w:rFonts w:hint="eastAsia" w:ascii="宋体" w:hAnsi="宋体" w:eastAsia="宋体" w:cs="宋体"/>
                <w:i w:val="0"/>
                <w:iCs w:val="0"/>
                <w:color w:val="auto"/>
                <w:sz w:val="24"/>
                <w:szCs w:val="24"/>
                <w:highlight w:val="none"/>
                <w:u w:val="none"/>
              </w:rPr>
            </w:pP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浙里办外籍留学生实习招聘信息发布</w:t>
            </w: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依托浙里办，企业可以进行外籍留学生实习招聘信息发布及管理。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Chars="0"/>
              <w:jc w:val="center"/>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both"/>
              <w:rPr>
                <w:rFonts w:hint="eastAsia" w:ascii="宋体" w:hAnsi="宋体" w:eastAsia="宋体" w:cs="宋体"/>
                <w:i w:val="0"/>
                <w:iCs w:val="0"/>
                <w:color w:val="auto"/>
                <w:sz w:val="24"/>
                <w:szCs w:val="24"/>
                <w:highlight w:val="none"/>
                <w:u w:val="none"/>
              </w:rPr>
            </w:pP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政务服务网外籍留学生实习招聘信息发布</w:t>
            </w: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依托政务服务网，企业可以进行外籍留学生实习招聘信息发布及管理。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Chars="0"/>
              <w:jc w:val="center"/>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i w:val="0"/>
                <w:iCs w:val="0"/>
                <w:color w:val="auto"/>
                <w:kern w:val="0"/>
                <w:sz w:val="24"/>
                <w:szCs w:val="24"/>
                <w:highlight w:val="none"/>
                <w:u w:val="none"/>
                <w:lang w:val="en-US" w:eastAsia="zh-CN" w:bidi="ar"/>
              </w:rPr>
              <w:t>11</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both"/>
              <w:rPr>
                <w:rFonts w:hint="eastAsia" w:ascii="宋体" w:hAnsi="宋体" w:eastAsia="宋体" w:cs="宋体"/>
                <w:i w:val="0"/>
                <w:iCs w:val="0"/>
                <w:color w:val="auto"/>
                <w:sz w:val="24"/>
                <w:szCs w:val="24"/>
                <w:highlight w:val="none"/>
                <w:u w:val="none"/>
              </w:rPr>
            </w:pP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数据预处理</w:t>
            </w: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按照出入境管理局及商务局的要求，需要对企业提交的材料进行预处理，按照规则进行数据拆解，自动填充等。并且遇到异常数据、异常企业将及时提醒。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Chars="0"/>
              <w:jc w:val="center"/>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外籍跨境电商人才认定管理</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跨境人才登记管理</w:t>
            </w: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用于商务部门、出入境管理部门对跨境电商人才认定申报及跨境电商留学生实习申请信息的管理及维护。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Chars="0"/>
              <w:jc w:val="center"/>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i w:val="0"/>
                <w:iCs w:val="0"/>
                <w:color w:val="auto"/>
                <w:kern w:val="0"/>
                <w:sz w:val="24"/>
                <w:szCs w:val="24"/>
                <w:highlight w:val="none"/>
                <w:u w:val="none"/>
                <w:lang w:val="en-US" w:eastAsia="zh-CN" w:bidi="ar"/>
              </w:rPr>
              <w:t>13</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both"/>
              <w:rPr>
                <w:rFonts w:hint="eastAsia" w:ascii="宋体" w:hAnsi="宋体" w:eastAsia="宋体" w:cs="宋体"/>
                <w:i w:val="0"/>
                <w:iCs w:val="0"/>
                <w:color w:val="auto"/>
                <w:sz w:val="24"/>
                <w:szCs w:val="24"/>
                <w:highlight w:val="none"/>
                <w:u w:val="none"/>
              </w:rPr>
            </w:pP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外籍留学生实习加注预约码申请管理</w:t>
            </w: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用于商务部门、出入境管理部门对外籍留学生实习加注预约码申请信息的管理及维护。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Chars="0"/>
              <w:jc w:val="center"/>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i w:val="0"/>
                <w:iCs w:val="0"/>
                <w:color w:val="auto"/>
                <w:kern w:val="0"/>
                <w:sz w:val="24"/>
                <w:szCs w:val="24"/>
                <w:highlight w:val="none"/>
                <w:u w:val="none"/>
                <w:lang w:val="en-US" w:eastAsia="zh-CN" w:bidi="ar"/>
              </w:rPr>
              <w:t>14</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both"/>
              <w:rPr>
                <w:rFonts w:hint="eastAsia" w:ascii="宋体" w:hAnsi="宋体" w:eastAsia="宋体" w:cs="宋体"/>
                <w:i w:val="0"/>
                <w:iCs w:val="0"/>
                <w:color w:val="auto"/>
                <w:sz w:val="24"/>
                <w:szCs w:val="24"/>
                <w:highlight w:val="none"/>
                <w:u w:val="none"/>
              </w:rPr>
            </w:pP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外籍留学生实习招聘管理</w:t>
            </w: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实习招聘信息发布管理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Chars="0"/>
              <w:jc w:val="center"/>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i w:val="0"/>
                <w:iCs w:val="0"/>
                <w:color w:val="auto"/>
                <w:kern w:val="0"/>
                <w:sz w:val="24"/>
                <w:szCs w:val="24"/>
                <w:highlight w:val="none"/>
                <w:u w:val="none"/>
                <w:lang w:val="en-US" w:eastAsia="zh-CN" w:bidi="ar"/>
              </w:rPr>
              <w:t>15</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both"/>
              <w:rPr>
                <w:rFonts w:hint="eastAsia" w:ascii="宋体" w:hAnsi="宋体" w:eastAsia="宋体" w:cs="宋体"/>
                <w:i w:val="0"/>
                <w:iCs w:val="0"/>
                <w:color w:val="auto"/>
                <w:sz w:val="24"/>
                <w:szCs w:val="24"/>
                <w:highlight w:val="none"/>
                <w:u w:val="none"/>
              </w:rPr>
            </w:pP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外部接口对接</w:t>
            </w: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需要定制开发若干对外数据接口，以便于数据交互流通。主要涉及到出入境管理部门、商务部门等相关业务监管单位的要求。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Chars="0"/>
              <w:jc w:val="center"/>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i w:val="0"/>
                <w:iCs w:val="0"/>
                <w:color w:val="auto"/>
                <w:kern w:val="0"/>
                <w:sz w:val="24"/>
                <w:szCs w:val="24"/>
                <w:highlight w:val="none"/>
                <w:u w:val="none"/>
                <w:lang w:val="en-US" w:eastAsia="zh-CN" w:bidi="ar"/>
              </w:rPr>
              <w:t>16</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both"/>
              <w:rPr>
                <w:rFonts w:hint="eastAsia" w:ascii="宋体" w:hAnsi="宋体" w:eastAsia="宋体" w:cs="宋体"/>
                <w:i w:val="0"/>
                <w:iCs w:val="0"/>
                <w:color w:val="auto"/>
                <w:sz w:val="24"/>
                <w:szCs w:val="24"/>
                <w:highlight w:val="none"/>
                <w:u w:val="none"/>
              </w:rPr>
            </w:pP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数据统计分析</w:t>
            </w: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针对跨境电商人才认定场景的业务进行数据分析，输出日常所需的业务报表及汇报所需的材料。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Chars="0"/>
              <w:jc w:val="center"/>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i w:val="0"/>
                <w:iCs w:val="0"/>
                <w:color w:val="auto"/>
                <w:kern w:val="0"/>
                <w:sz w:val="24"/>
                <w:szCs w:val="24"/>
                <w:highlight w:val="none"/>
                <w:u w:val="none"/>
                <w:lang w:val="en-US" w:eastAsia="zh-CN" w:bidi="ar"/>
              </w:rPr>
              <w:t>17</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both"/>
              <w:rPr>
                <w:rFonts w:hint="eastAsia" w:ascii="宋体" w:hAnsi="宋体" w:eastAsia="宋体" w:cs="宋体"/>
                <w:i w:val="0"/>
                <w:iCs w:val="0"/>
                <w:color w:val="auto"/>
                <w:sz w:val="24"/>
                <w:szCs w:val="24"/>
                <w:highlight w:val="none"/>
                <w:u w:val="none"/>
              </w:rPr>
            </w:pP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企业库</w:t>
            </w: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调整企业库资料信息，以满足出入境管理局的数据要求，并且完善企业库信息，简化企业提交材料的信息，优化用户交互体验。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Chars="0"/>
              <w:jc w:val="center"/>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i w:val="0"/>
                <w:iCs w:val="0"/>
                <w:color w:val="auto"/>
                <w:kern w:val="0"/>
                <w:sz w:val="24"/>
                <w:szCs w:val="24"/>
                <w:highlight w:val="none"/>
                <w:u w:val="none"/>
                <w:lang w:val="en-US" w:eastAsia="zh-CN" w:bidi="ar"/>
              </w:rPr>
              <w:t>18</w:t>
            </w: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团队入境服务</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浙里办团队入境服务</w:t>
            </w: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依托浙里办进行团队入境的相关入境材料申报及入境卡办理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Chars="0"/>
              <w:jc w:val="center"/>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i w:val="0"/>
                <w:iCs w:val="0"/>
                <w:color w:val="auto"/>
                <w:kern w:val="0"/>
                <w:sz w:val="24"/>
                <w:szCs w:val="24"/>
                <w:highlight w:val="none"/>
                <w:u w:val="none"/>
                <w:lang w:val="en-US" w:eastAsia="zh-CN" w:bidi="ar"/>
              </w:rPr>
              <w:t>19</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both"/>
              <w:rPr>
                <w:rFonts w:hint="eastAsia" w:ascii="宋体" w:hAnsi="宋体" w:eastAsia="宋体" w:cs="宋体"/>
                <w:i w:val="0"/>
                <w:iCs w:val="0"/>
                <w:color w:val="auto"/>
                <w:sz w:val="24"/>
                <w:szCs w:val="24"/>
                <w:highlight w:val="none"/>
                <w:u w:val="none"/>
              </w:rPr>
            </w:pP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政务服务网团队入境服务</w:t>
            </w: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依托政务服务网进行团队入境的相关入境材料申报及入境卡办理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Chars="0"/>
              <w:jc w:val="center"/>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i w:val="0"/>
                <w:iCs w:val="0"/>
                <w:color w:val="auto"/>
                <w:kern w:val="0"/>
                <w:sz w:val="24"/>
                <w:szCs w:val="24"/>
                <w:highlight w:val="none"/>
                <w:u w:val="none"/>
                <w:lang w:val="en-US" w:eastAsia="zh-CN" w:bidi="ar"/>
              </w:rPr>
              <w:t>20</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both"/>
              <w:rPr>
                <w:rFonts w:hint="eastAsia" w:ascii="宋体" w:hAnsi="宋体" w:eastAsia="宋体" w:cs="宋体"/>
                <w:i w:val="0"/>
                <w:iCs w:val="0"/>
                <w:color w:val="auto"/>
                <w:sz w:val="24"/>
                <w:szCs w:val="24"/>
                <w:highlight w:val="none"/>
                <w:u w:val="none"/>
              </w:rPr>
            </w:pP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入境卡二维码</w:t>
            </w: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完成申报后可提供给申请者入境卡的二维码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Chars="0"/>
              <w:jc w:val="center"/>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i w:val="0"/>
                <w:iCs w:val="0"/>
                <w:color w:val="auto"/>
                <w:kern w:val="0"/>
                <w:sz w:val="24"/>
                <w:szCs w:val="24"/>
                <w:highlight w:val="none"/>
                <w:u w:val="none"/>
                <w:lang w:val="en-US" w:eastAsia="zh-CN" w:bidi="ar"/>
              </w:rPr>
              <w:t>21</w:t>
            </w: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团队入境服务管理</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团队入境服务管理</w:t>
            </w: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用于商务部门、出入境管理部门对团队入境申报信息的管理及维护。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Chars="0"/>
              <w:jc w:val="center"/>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i w:val="0"/>
                <w:iCs w:val="0"/>
                <w:color w:val="auto"/>
                <w:kern w:val="0"/>
                <w:sz w:val="24"/>
                <w:szCs w:val="24"/>
                <w:highlight w:val="none"/>
                <w:u w:val="none"/>
                <w:lang w:val="en-US" w:eastAsia="zh-CN" w:bidi="ar"/>
              </w:rPr>
              <w:t>22</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both"/>
              <w:rPr>
                <w:rFonts w:hint="eastAsia" w:ascii="宋体" w:hAnsi="宋体" w:eastAsia="宋体" w:cs="宋体"/>
                <w:i w:val="0"/>
                <w:iCs w:val="0"/>
                <w:color w:val="auto"/>
                <w:sz w:val="24"/>
                <w:szCs w:val="24"/>
                <w:highlight w:val="none"/>
                <w:u w:val="none"/>
              </w:rPr>
            </w:pPr>
          </w:p>
        </w:tc>
        <w:tc>
          <w:tcPr>
            <w:tcW w:w="14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外部接口对接</w:t>
            </w: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出入境管理部门</w:t>
            </w:r>
            <w:r>
              <w:rPr>
                <w:rFonts w:hint="eastAsia" w:ascii="宋体" w:hAnsi="宋体" w:eastAsia="宋体" w:cs="宋体"/>
                <w:i w:val="0"/>
                <w:iCs w:val="0"/>
                <w:color w:val="auto"/>
                <w:kern w:val="0"/>
                <w:sz w:val="24"/>
                <w:szCs w:val="24"/>
                <w:highlight w:val="none"/>
                <w:u w:val="none"/>
                <w:lang w:val="en-US" w:eastAsia="zh-CN" w:bidi="ar"/>
              </w:rPr>
              <w:t>相关的团队入境服务、回执等接口对接。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Chars="0"/>
              <w:jc w:val="center"/>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i w:val="0"/>
                <w:iCs w:val="0"/>
                <w:color w:val="auto"/>
                <w:kern w:val="0"/>
                <w:sz w:val="24"/>
                <w:szCs w:val="24"/>
                <w:highlight w:val="none"/>
                <w:u w:val="none"/>
                <w:lang w:val="en-US" w:eastAsia="zh-CN" w:bidi="ar"/>
              </w:rPr>
              <w:t>23</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both"/>
              <w:rPr>
                <w:rFonts w:hint="eastAsia" w:ascii="宋体" w:hAnsi="宋体" w:eastAsia="宋体" w:cs="宋体"/>
                <w:i w:val="0"/>
                <w:iCs w:val="0"/>
                <w:color w:val="auto"/>
                <w:sz w:val="24"/>
                <w:szCs w:val="24"/>
                <w:highlight w:val="none"/>
                <w:u w:val="none"/>
              </w:rPr>
            </w:pPr>
          </w:p>
        </w:tc>
        <w:tc>
          <w:tcPr>
            <w:tcW w:w="1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both"/>
              <w:rPr>
                <w:rFonts w:hint="eastAsia" w:ascii="宋体" w:hAnsi="宋体" w:eastAsia="宋体" w:cs="宋体"/>
                <w:i w:val="0"/>
                <w:iCs w:val="0"/>
                <w:color w:val="auto"/>
                <w:sz w:val="24"/>
                <w:szCs w:val="24"/>
                <w:highlight w:val="none"/>
                <w:u w:val="none"/>
              </w:rPr>
            </w:pP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Chars="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边检</w:t>
            </w:r>
            <w:r>
              <w:rPr>
                <w:rFonts w:hint="eastAsia" w:ascii="宋体" w:hAnsi="宋体" w:cs="宋体"/>
                <w:i w:val="0"/>
                <w:iCs w:val="0"/>
                <w:color w:val="auto"/>
                <w:kern w:val="0"/>
                <w:sz w:val="24"/>
                <w:szCs w:val="24"/>
                <w:highlight w:val="none"/>
                <w:u w:val="none"/>
                <w:lang w:val="en-US" w:eastAsia="zh-CN" w:bidi="ar"/>
              </w:rPr>
              <w:t>部门</w:t>
            </w:r>
            <w:r>
              <w:rPr>
                <w:rFonts w:hint="eastAsia" w:ascii="宋体" w:hAnsi="宋体" w:eastAsia="宋体" w:cs="宋体"/>
                <w:i w:val="0"/>
                <w:iCs w:val="0"/>
                <w:color w:val="auto"/>
                <w:kern w:val="0"/>
                <w:sz w:val="24"/>
                <w:szCs w:val="24"/>
                <w:highlight w:val="none"/>
                <w:u w:val="none"/>
                <w:lang w:val="en-US" w:eastAsia="zh-CN" w:bidi="ar"/>
              </w:rPr>
              <w:t>相关的团队入境服务、回执等接口对接。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Chars="0"/>
              <w:jc w:val="center"/>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i w:val="0"/>
                <w:iCs w:val="0"/>
                <w:color w:val="auto"/>
                <w:kern w:val="0"/>
                <w:sz w:val="24"/>
                <w:szCs w:val="24"/>
                <w:highlight w:val="none"/>
                <w:u w:val="none"/>
                <w:lang w:val="en-US" w:eastAsia="zh-CN" w:bidi="ar"/>
              </w:rPr>
              <w:t>24</w:t>
            </w: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电子签章</w:t>
            </w:r>
          </w:p>
        </w:tc>
        <w:tc>
          <w:tcPr>
            <w:tcW w:w="14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电子签章</w:t>
            </w: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电子签章服务外部对接，需对接满足相关资质要求的外部服务接口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Chars="0"/>
              <w:jc w:val="center"/>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i w:val="0"/>
                <w:iCs w:val="0"/>
                <w:color w:val="auto"/>
                <w:kern w:val="0"/>
                <w:sz w:val="24"/>
                <w:szCs w:val="24"/>
                <w:highlight w:val="none"/>
                <w:u w:val="none"/>
                <w:lang w:val="en-US" w:eastAsia="zh-CN" w:bidi="ar"/>
              </w:rPr>
              <w:t>25</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both"/>
              <w:rPr>
                <w:rFonts w:hint="eastAsia" w:ascii="宋体" w:hAnsi="宋体" w:eastAsia="宋体" w:cs="宋体"/>
                <w:i w:val="0"/>
                <w:iCs w:val="0"/>
                <w:color w:val="auto"/>
                <w:sz w:val="24"/>
                <w:szCs w:val="24"/>
                <w:highlight w:val="none"/>
                <w:u w:val="none"/>
              </w:rPr>
            </w:pPr>
          </w:p>
        </w:tc>
        <w:tc>
          <w:tcPr>
            <w:tcW w:w="1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both"/>
              <w:rPr>
                <w:rFonts w:hint="eastAsia" w:ascii="宋体" w:hAnsi="宋体" w:eastAsia="宋体" w:cs="宋体"/>
                <w:i w:val="0"/>
                <w:iCs w:val="0"/>
                <w:color w:val="auto"/>
                <w:sz w:val="24"/>
                <w:szCs w:val="24"/>
                <w:highlight w:val="none"/>
                <w:u w:val="none"/>
              </w:rPr>
            </w:pP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电子签章服务集成在滨江数字自贸多场景（口岸签证、跨境电商人才申报、数据出境、跨境网络服务申报等）。通过电子签章服务能力，在系统中需要盖章的位置，点击电子签章生成按钮后，自动生成电子签证。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Chars="0"/>
              <w:jc w:val="center"/>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i w:val="0"/>
                <w:iCs w:val="0"/>
                <w:color w:val="auto"/>
                <w:kern w:val="0"/>
                <w:sz w:val="24"/>
                <w:szCs w:val="24"/>
                <w:highlight w:val="none"/>
                <w:u w:val="none"/>
                <w:lang w:val="en-US" w:eastAsia="zh-CN" w:bidi="ar"/>
              </w:rPr>
              <w:t>26</w:t>
            </w: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数据跨境流动申报</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浙里办数据出境负面清单申报</w:t>
            </w: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依托浙里办，依据自贸区负面清单管理办法要求，面向数据处理者提供负面清单申报功能，提供材料登记等服务。并且对接外部工商数据补充企业信息，简化企业资料上传。针对批量登记场景需要有更便捷快速的系统处理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Chars="0"/>
              <w:jc w:val="center"/>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i w:val="0"/>
                <w:iCs w:val="0"/>
                <w:color w:val="auto"/>
                <w:kern w:val="0"/>
                <w:sz w:val="24"/>
                <w:szCs w:val="24"/>
                <w:highlight w:val="none"/>
                <w:u w:val="none"/>
                <w:lang w:val="en-US" w:eastAsia="zh-CN" w:bidi="ar"/>
              </w:rPr>
              <w:t>27</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both"/>
              <w:rPr>
                <w:rFonts w:hint="eastAsia" w:ascii="宋体" w:hAnsi="宋体" w:eastAsia="宋体" w:cs="宋体"/>
                <w:i w:val="0"/>
                <w:iCs w:val="0"/>
                <w:color w:val="auto"/>
                <w:sz w:val="24"/>
                <w:szCs w:val="24"/>
                <w:highlight w:val="none"/>
                <w:u w:val="none"/>
              </w:rPr>
            </w:pP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政务服务网数据出境负面清单申报</w:t>
            </w: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依托政务服务网，依据自贸区负面清单管理办法要求，面向数据处理者提供负面清单申报功能，提供材料登记，等服务。并且对接外部工商数据补充企业信息，简化企业资料上传。针对批量登记场景需要有更便捷快速的系统处理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Chars="0"/>
              <w:jc w:val="center"/>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i w:val="0"/>
                <w:iCs w:val="0"/>
                <w:color w:val="auto"/>
                <w:kern w:val="0"/>
                <w:sz w:val="24"/>
                <w:szCs w:val="24"/>
                <w:highlight w:val="none"/>
                <w:u w:val="none"/>
                <w:lang w:val="en-US" w:eastAsia="zh-CN" w:bidi="ar"/>
              </w:rPr>
              <w:t>28</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both"/>
              <w:rPr>
                <w:rFonts w:hint="eastAsia" w:ascii="宋体" w:hAnsi="宋体" w:eastAsia="宋体" w:cs="宋体"/>
                <w:i w:val="0"/>
                <w:iCs w:val="0"/>
                <w:color w:val="auto"/>
                <w:sz w:val="24"/>
                <w:szCs w:val="24"/>
                <w:highlight w:val="none"/>
                <w:u w:val="none"/>
              </w:rPr>
            </w:pP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浙里办数据出境政策问答</w:t>
            </w: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依托浙里办，通过后台更新的数据出境相关政策问题及回答，帮助解决用户常见问题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Chars="0"/>
              <w:jc w:val="center"/>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i w:val="0"/>
                <w:iCs w:val="0"/>
                <w:color w:val="auto"/>
                <w:kern w:val="0"/>
                <w:sz w:val="24"/>
                <w:szCs w:val="24"/>
                <w:highlight w:val="none"/>
                <w:u w:val="none"/>
                <w:lang w:val="en-US" w:eastAsia="zh-CN" w:bidi="ar"/>
              </w:rPr>
              <w:t>29</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both"/>
              <w:rPr>
                <w:rFonts w:hint="eastAsia" w:ascii="宋体" w:hAnsi="宋体" w:eastAsia="宋体" w:cs="宋体"/>
                <w:i w:val="0"/>
                <w:iCs w:val="0"/>
                <w:color w:val="auto"/>
                <w:sz w:val="24"/>
                <w:szCs w:val="24"/>
                <w:highlight w:val="none"/>
                <w:u w:val="none"/>
              </w:rPr>
            </w:pP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政务服务网数据出境政策问答</w:t>
            </w: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依托政务服务网，通过后台更新的数据出境相关政策问题及回答，帮助解决用户常见问题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Chars="0"/>
              <w:jc w:val="center"/>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i w:val="0"/>
                <w:iCs w:val="0"/>
                <w:color w:val="auto"/>
                <w:kern w:val="0"/>
                <w:sz w:val="24"/>
                <w:szCs w:val="24"/>
                <w:highlight w:val="none"/>
                <w:u w:val="none"/>
                <w:lang w:val="en-US" w:eastAsia="zh-CN" w:bidi="ar"/>
              </w:rPr>
              <w:t>30</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both"/>
              <w:rPr>
                <w:rFonts w:hint="eastAsia" w:ascii="宋体" w:hAnsi="宋体" w:eastAsia="宋体" w:cs="宋体"/>
                <w:i w:val="0"/>
                <w:iCs w:val="0"/>
                <w:color w:val="auto"/>
                <w:sz w:val="24"/>
                <w:szCs w:val="24"/>
                <w:highlight w:val="none"/>
                <w:u w:val="none"/>
              </w:rPr>
            </w:pP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政务服务网跨境网络服务需求申报</w:t>
            </w: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依托政务服务网，依据网信部门相关要求，提供跨境网络服务需求申报等服务。并且对接外部工商数据补充企业信息，简化企业资料上传。针对批量登记场景需要有更便捷快速的系统处理方案。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Chars="0"/>
              <w:jc w:val="center"/>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i w:val="0"/>
                <w:iCs w:val="0"/>
                <w:color w:val="auto"/>
                <w:kern w:val="0"/>
                <w:sz w:val="24"/>
                <w:szCs w:val="24"/>
                <w:highlight w:val="none"/>
                <w:u w:val="none"/>
                <w:lang w:val="en-US" w:eastAsia="zh-CN" w:bidi="ar"/>
              </w:rPr>
              <w:t>31</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both"/>
              <w:rPr>
                <w:rFonts w:hint="eastAsia" w:ascii="宋体" w:hAnsi="宋体" w:eastAsia="宋体" w:cs="宋体"/>
                <w:i w:val="0"/>
                <w:iCs w:val="0"/>
                <w:color w:val="auto"/>
                <w:sz w:val="24"/>
                <w:szCs w:val="24"/>
                <w:highlight w:val="none"/>
                <w:u w:val="none"/>
              </w:rPr>
            </w:pPr>
          </w:p>
        </w:tc>
        <w:tc>
          <w:tcPr>
            <w:tcW w:w="14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数据出境负面清单数据对接</w:t>
            </w: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需要定制开发对外数据接口，以便于数据交互流通。主要涉及到网信部门相关业务监管单位的要求。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Chars="0"/>
              <w:jc w:val="center"/>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i w:val="0"/>
                <w:iCs w:val="0"/>
                <w:color w:val="auto"/>
                <w:kern w:val="0"/>
                <w:sz w:val="24"/>
                <w:szCs w:val="24"/>
                <w:highlight w:val="none"/>
                <w:u w:val="none"/>
                <w:lang w:val="en-US" w:eastAsia="zh-CN" w:bidi="ar"/>
              </w:rPr>
              <w:t>32</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both"/>
              <w:rPr>
                <w:rFonts w:hint="eastAsia" w:ascii="宋体" w:hAnsi="宋体" w:eastAsia="宋体" w:cs="宋体"/>
                <w:i w:val="0"/>
                <w:iCs w:val="0"/>
                <w:color w:val="auto"/>
                <w:sz w:val="24"/>
                <w:szCs w:val="24"/>
                <w:highlight w:val="none"/>
                <w:u w:val="none"/>
              </w:rPr>
            </w:pPr>
          </w:p>
        </w:tc>
        <w:tc>
          <w:tcPr>
            <w:tcW w:w="1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both"/>
              <w:rPr>
                <w:rFonts w:hint="eastAsia" w:ascii="宋体" w:hAnsi="宋体" w:eastAsia="宋体" w:cs="宋体"/>
                <w:i w:val="0"/>
                <w:iCs w:val="0"/>
                <w:color w:val="auto"/>
                <w:sz w:val="24"/>
                <w:szCs w:val="24"/>
                <w:highlight w:val="none"/>
                <w:u w:val="none"/>
              </w:rPr>
            </w:pP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Chars="20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需要定制开发若干对外数据接口，以便于数据交互流通。主要涉及到商务部门相关业务监管单位的要求。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Chars="0"/>
              <w:jc w:val="center"/>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i w:val="0"/>
                <w:iCs w:val="0"/>
                <w:color w:val="auto"/>
                <w:kern w:val="0"/>
                <w:sz w:val="24"/>
                <w:szCs w:val="24"/>
                <w:highlight w:val="none"/>
                <w:u w:val="none"/>
                <w:lang w:val="en-US" w:eastAsia="zh-CN" w:bidi="ar"/>
              </w:rPr>
              <w:t>33</w:t>
            </w: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跨境网络服务申报</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政务服务网业务进度查询界面</w:t>
            </w: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依托政务服务网，用于企业发起查询请求，并与后端对接获取申报进度信息反馈给企业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both"/>
              <w:rPr>
                <w:rFonts w:hint="eastAsia" w:ascii="宋体" w:hAnsi="宋体" w:eastAsia="宋体" w:cs="宋体"/>
                <w:i w:val="0"/>
                <w:iCs w:val="0"/>
                <w:color w:val="auto"/>
                <w:sz w:val="24"/>
                <w:szCs w:val="24"/>
                <w:highlight w:val="none"/>
                <w:u w:val="none"/>
              </w:rPr>
            </w:pP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浙里办跨境网络服务需求申报</w:t>
            </w: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依托浙里办，依据网信部门相关要求，提供跨境网络服务需求申报等服务。并且对接外部工商数据补充企业信息，简化企业资料上传。针对批量登记场景需要有更便捷快速的系统处理方案。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Chars="0"/>
              <w:jc w:val="center"/>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i w:val="0"/>
                <w:iCs w:val="0"/>
                <w:color w:val="auto"/>
                <w:kern w:val="0"/>
                <w:sz w:val="24"/>
                <w:szCs w:val="24"/>
                <w:highlight w:val="none"/>
                <w:u w:val="none"/>
                <w:lang w:val="en-US" w:eastAsia="zh-CN" w:bidi="ar"/>
              </w:rPr>
              <w:t>35</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both"/>
              <w:rPr>
                <w:rFonts w:hint="eastAsia" w:ascii="宋体" w:hAnsi="宋体" w:eastAsia="宋体" w:cs="宋体"/>
                <w:i w:val="0"/>
                <w:iCs w:val="0"/>
                <w:color w:val="auto"/>
                <w:sz w:val="24"/>
                <w:szCs w:val="24"/>
                <w:highlight w:val="none"/>
                <w:u w:val="none"/>
              </w:rPr>
            </w:pPr>
          </w:p>
        </w:tc>
        <w:tc>
          <w:tcPr>
            <w:tcW w:w="14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跨境网络服务需求数据对接</w:t>
            </w: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需要定制开发对外数据接口，以便于数据交互流通。主要涉及到网信部门相关业务监管单位的要求。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Chars="0"/>
              <w:jc w:val="center"/>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i w:val="0"/>
                <w:iCs w:val="0"/>
                <w:color w:val="auto"/>
                <w:kern w:val="0"/>
                <w:sz w:val="24"/>
                <w:szCs w:val="24"/>
                <w:highlight w:val="none"/>
                <w:u w:val="none"/>
                <w:lang w:val="en-US" w:eastAsia="zh-CN" w:bidi="ar"/>
              </w:rPr>
              <w:t>36</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both"/>
              <w:rPr>
                <w:rFonts w:hint="eastAsia" w:ascii="宋体" w:hAnsi="宋体" w:eastAsia="宋体" w:cs="宋体"/>
                <w:i w:val="0"/>
                <w:iCs w:val="0"/>
                <w:color w:val="auto"/>
                <w:sz w:val="24"/>
                <w:szCs w:val="24"/>
                <w:highlight w:val="none"/>
                <w:u w:val="none"/>
              </w:rPr>
            </w:pPr>
          </w:p>
        </w:tc>
        <w:tc>
          <w:tcPr>
            <w:tcW w:w="1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both"/>
              <w:rPr>
                <w:rFonts w:hint="eastAsia" w:ascii="宋体" w:hAnsi="宋体" w:eastAsia="宋体" w:cs="宋体"/>
                <w:i w:val="0"/>
                <w:iCs w:val="0"/>
                <w:color w:val="auto"/>
                <w:sz w:val="24"/>
                <w:szCs w:val="24"/>
                <w:highlight w:val="none"/>
                <w:u w:val="none"/>
              </w:rPr>
            </w:pP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Chars="20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需要定制开发对外数据接口，以便于数据交互流通。主要涉及到商务部门相关业务监管单位的要求。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Chars="0"/>
              <w:jc w:val="center"/>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i w:val="0"/>
                <w:iCs w:val="0"/>
                <w:color w:val="auto"/>
                <w:kern w:val="0"/>
                <w:sz w:val="24"/>
                <w:szCs w:val="24"/>
                <w:highlight w:val="none"/>
                <w:u w:val="none"/>
                <w:lang w:val="en-US" w:eastAsia="zh-CN" w:bidi="ar"/>
              </w:rPr>
              <w:t>37</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both"/>
              <w:rPr>
                <w:rFonts w:hint="eastAsia" w:ascii="宋体" w:hAnsi="宋体" w:eastAsia="宋体" w:cs="宋体"/>
                <w:i w:val="0"/>
                <w:iCs w:val="0"/>
                <w:color w:val="auto"/>
                <w:sz w:val="24"/>
                <w:szCs w:val="24"/>
                <w:highlight w:val="none"/>
                <w:u w:val="none"/>
              </w:rPr>
            </w:pP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浙里办业务进度查询界面</w:t>
            </w: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依托浙里办，用于企业发起查询请求，并与后端对接获取申报进度信息反馈给企业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Chars="0"/>
              <w:jc w:val="center"/>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i w:val="0"/>
                <w:iCs w:val="0"/>
                <w:color w:val="auto"/>
                <w:kern w:val="0"/>
                <w:sz w:val="24"/>
                <w:szCs w:val="24"/>
                <w:highlight w:val="none"/>
                <w:u w:val="none"/>
                <w:lang w:val="en-US" w:eastAsia="zh-CN" w:bidi="ar"/>
              </w:rPr>
              <w:t>38</w:t>
            </w: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跨境网络服务申报管理</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智能申报功能管理</w:t>
            </w: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根据业务申报所需的材料，校验文件完整性，纠正申报的错误信息。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Chars="0"/>
              <w:jc w:val="center"/>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i w:val="0"/>
                <w:iCs w:val="0"/>
                <w:color w:val="auto"/>
                <w:kern w:val="0"/>
                <w:sz w:val="24"/>
                <w:szCs w:val="24"/>
                <w:highlight w:val="none"/>
                <w:u w:val="none"/>
                <w:lang w:val="en-US" w:eastAsia="zh-CN" w:bidi="ar"/>
              </w:rPr>
              <w:t>39</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both"/>
              <w:rPr>
                <w:rFonts w:hint="eastAsia" w:ascii="宋体" w:hAnsi="宋体" w:eastAsia="宋体" w:cs="宋体"/>
                <w:i w:val="0"/>
                <w:iCs w:val="0"/>
                <w:color w:val="auto"/>
                <w:sz w:val="24"/>
                <w:szCs w:val="24"/>
                <w:highlight w:val="none"/>
                <w:u w:val="none"/>
              </w:rPr>
            </w:pP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数据接口管理</w:t>
            </w: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针对各数据接口开展监测、管理，可以用于检查是否有异常流量，用于主动开启或关闭数据接口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Chars="0"/>
              <w:jc w:val="center"/>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i w:val="0"/>
                <w:iCs w:val="0"/>
                <w:color w:val="auto"/>
                <w:kern w:val="0"/>
                <w:sz w:val="24"/>
                <w:szCs w:val="24"/>
                <w:highlight w:val="none"/>
                <w:u w:val="none"/>
                <w:lang w:val="en-US" w:eastAsia="zh-CN" w:bidi="ar"/>
              </w:rPr>
              <w:t>40</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both"/>
              <w:rPr>
                <w:rFonts w:hint="eastAsia" w:ascii="宋体" w:hAnsi="宋体" w:eastAsia="宋体" w:cs="宋体"/>
                <w:i w:val="0"/>
                <w:iCs w:val="0"/>
                <w:color w:val="auto"/>
                <w:sz w:val="24"/>
                <w:szCs w:val="24"/>
                <w:highlight w:val="none"/>
                <w:u w:val="none"/>
              </w:rPr>
            </w:pP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进度提醒</w:t>
            </w: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申报进度监测及进度预警。</w:t>
            </w:r>
          </w:p>
        </w:tc>
      </w:tr>
    </w:tbl>
    <w:p>
      <w:pPr>
        <w:rPr>
          <w:rFonts w:hint="eastAsia" w:asciiTheme="minorEastAsia" w:hAnsiTheme="minorEastAsia" w:eastAsiaTheme="minorEastAsia" w:cstheme="minor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三、项目团队要求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Hans"/>
        </w:rPr>
      </w:pPr>
      <w:r>
        <w:rPr>
          <w:rFonts w:hint="eastAsia" w:asciiTheme="minorEastAsia" w:hAnsiTheme="minorEastAsia" w:eastAsiaTheme="minorEastAsia" w:cstheme="minorEastAsia"/>
          <w:color w:val="auto"/>
          <w:sz w:val="24"/>
          <w:szCs w:val="24"/>
          <w:highlight w:val="none"/>
        </w:rPr>
        <w:t>1、项目团队</w:t>
      </w:r>
      <w:r>
        <w:rPr>
          <w:rFonts w:hint="eastAsia" w:asciiTheme="minorEastAsia" w:hAnsiTheme="minorEastAsia" w:eastAsiaTheme="minorEastAsia" w:cstheme="minorEastAsia"/>
          <w:color w:val="auto"/>
          <w:sz w:val="24"/>
          <w:szCs w:val="24"/>
          <w:highlight w:val="none"/>
          <w:lang w:eastAsia="zh-Hans"/>
        </w:rPr>
        <w:t>5人</w:t>
      </w:r>
      <w:r>
        <w:rPr>
          <w:rFonts w:hint="eastAsia" w:asciiTheme="minorEastAsia" w:hAnsiTheme="minorEastAsia" w:eastAsiaTheme="minorEastAsia" w:cstheme="minorEastAsia"/>
          <w:color w:val="auto"/>
          <w:sz w:val="24"/>
          <w:szCs w:val="24"/>
          <w:highlight w:val="none"/>
        </w:rPr>
        <w:t>及以上</w:t>
      </w:r>
      <w:r>
        <w:rPr>
          <w:rFonts w:hint="eastAsia" w:asciiTheme="minorEastAsia" w:hAnsiTheme="minorEastAsia" w:eastAsiaTheme="minorEastAsia" w:cstheme="minorEastAsia"/>
          <w:color w:val="auto"/>
          <w:sz w:val="24"/>
          <w:szCs w:val="24"/>
          <w:highlight w:val="none"/>
          <w:lang w:eastAsia="zh-Hans"/>
        </w:rPr>
        <w:t>，包括但不限于项目</w:t>
      </w:r>
      <w:r>
        <w:rPr>
          <w:rFonts w:hint="eastAsia" w:asciiTheme="minorEastAsia" w:hAnsiTheme="minorEastAsia" w:eastAsiaTheme="minorEastAsia" w:cstheme="minorEastAsia"/>
          <w:color w:val="auto"/>
          <w:sz w:val="24"/>
          <w:szCs w:val="24"/>
          <w:highlight w:val="none"/>
          <w:lang w:val="en-US" w:eastAsia="zh-CN"/>
        </w:rPr>
        <w:t>负责人</w:t>
      </w:r>
      <w:r>
        <w:rPr>
          <w:rFonts w:hint="eastAsia" w:asciiTheme="minorEastAsia" w:hAnsiTheme="minorEastAsia" w:eastAsiaTheme="minorEastAsia" w:cstheme="minorEastAsia"/>
          <w:color w:val="auto"/>
          <w:sz w:val="24"/>
          <w:szCs w:val="24"/>
          <w:highlight w:val="none"/>
          <w:lang w:eastAsia="zh-Hans"/>
        </w:rPr>
        <w:t>、技术负责人等。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2、项目</w:t>
      </w:r>
      <w:r>
        <w:rPr>
          <w:rFonts w:hint="eastAsia" w:asciiTheme="minorEastAsia" w:hAnsiTheme="minorEastAsia" w:eastAsiaTheme="minorEastAsia" w:cstheme="minorEastAsia"/>
          <w:color w:val="auto"/>
          <w:sz w:val="24"/>
          <w:szCs w:val="24"/>
          <w:highlight w:val="none"/>
          <w:lang w:val="en-US" w:eastAsia="zh-CN"/>
        </w:rPr>
        <w:t>负责人</w:t>
      </w:r>
      <w:r>
        <w:rPr>
          <w:rFonts w:hint="eastAsia" w:asciiTheme="minorEastAsia" w:hAnsiTheme="minorEastAsia" w:eastAsiaTheme="minorEastAsia" w:cstheme="minorEastAsia"/>
          <w:color w:val="auto"/>
          <w:sz w:val="24"/>
          <w:szCs w:val="24"/>
          <w:highlight w:val="none"/>
        </w:rPr>
        <w:t>：具有信息系统</w:t>
      </w:r>
      <w:r>
        <w:rPr>
          <w:rFonts w:hint="eastAsia" w:asciiTheme="minorEastAsia" w:hAnsiTheme="minorEastAsia" w:eastAsiaTheme="minorEastAsia" w:cstheme="minorEastAsia"/>
          <w:color w:val="auto"/>
          <w:sz w:val="24"/>
          <w:szCs w:val="24"/>
          <w:highlight w:val="none"/>
          <w:lang w:val="en-US" w:eastAsia="zh-CN"/>
        </w:rPr>
        <w:t>高</w:t>
      </w:r>
      <w:r>
        <w:rPr>
          <w:rFonts w:hint="eastAsia" w:asciiTheme="minorEastAsia" w:hAnsiTheme="minorEastAsia" w:eastAsiaTheme="minorEastAsia" w:cstheme="minorEastAsia"/>
          <w:color w:val="auto"/>
          <w:sz w:val="24"/>
          <w:szCs w:val="24"/>
          <w:highlight w:val="none"/>
        </w:rPr>
        <w:t>级职称证书。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3、技术负责人：具有信息系统中级及以上职称证书。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四、培训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Hans"/>
        </w:rPr>
      </w:pPr>
      <w:r>
        <w:rPr>
          <w:rFonts w:hint="eastAsia" w:asciiTheme="minorEastAsia" w:hAnsiTheme="minorEastAsia" w:eastAsiaTheme="minorEastAsia" w:cstheme="minorEastAsia"/>
          <w:color w:val="auto"/>
          <w:sz w:val="24"/>
          <w:szCs w:val="24"/>
          <w:highlight w:val="none"/>
          <w:lang w:eastAsia="zh-Hans"/>
        </w:rPr>
        <w:t>中标</w:t>
      </w:r>
      <w:r>
        <w:rPr>
          <w:rFonts w:hint="eastAsia" w:asciiTheme="minorEastAsia" w:hAnsiTheme="minorEastAsia" w:eastAsiaTheme="minorEastAsia" w:cstheme="minorEastAsia"/>
          <w:color w:val="auto"/>
          <w:sz w:val="24"/>
          <w:szCs w:val="24"/>
          <w:highlight w:val="none"/>
        </w:rPr>
        <w:t>供应商</w:t>
      </w:r>
      <w:r>
        <w:rPr>
          <w:rFonts w:hint="eastAsia" w:asciiTheme="minorEastAsia" w:hAnsiTheme="minorEastAsia" w:eastAsiaTheme="minorEastAsia" w:cstheme="minorEastAsia"/>
          <w:color w:val="auto"/>
          <w:sz w:val="24"/>
          <w:szCs w:val="24"/>
          <w:highlight w:val="none"/>
          <w:lang w:eastAsia="zh-Hans"/>
        </w:rPr>
        <w:t>需负责对采购人的技术人员</w:t>
      </w:r>
      <w:r>
        <w:rPr>
          <w:rFonts w:hint="eastAsia" w:asciiTheme="minorEastAsia" w:hAnsiTheme="minorEastAsia" w:eastAsiaTheme="minorEastAsia" w:cstheme="minorEastAsia"/>
          <w:color w:val="auto"/>
          <w:sz w:val="24"/>
          <w:szCs w:val="24"/>
          <w:highlight w:val="none"/>
        </w:rPr>
        <w:t>进行</w:t>
      </w:r>
      <w:r>
        <w:rPr>
          <w:rFonts w:hint="eastAsia" w:asciiTheme="minorEastAsia" w:hAnsiTheme="minorEastAsia" w:eastAsiaTheme="minorEastAsia" w:cstheme="minorEastAsia"/>
          <w:color w:val="auto"/>
          <w:sz w:val="24"/>
          <w:szCs w:val="24"/>
          <w:highlight w:val="none"/>
          <w:lang w:eastAsia="zh-Hans"/>
        </w:rPr>
        <w:t>培训。供应商须在投标文件中提供详细的培训计划，包括培训内容、培训时间、培训费用等。技术培训费用应包含在投标总价</w:t>
      </w:r>
      <w:r>
        <w:rPr>
          <w:rFonts w:hint="eastAsia" w:asciiTheme="minorEastAsia" w:hAnsiTheme="minorEastAsia" w:eastAsiaTheme="minorEastAsia" w:cstheme="minorEastAsia"/>
          <w:color w:val="auto"/>
          <w:sz w:val="24"/>
          <w:szCs w:val="24"/>
          <w:highlight w:val="none"/>
        </w:rPr>
        <w:t>内</w:t>
      </w:r>
      <w:r>
        <w:rPr>
          <w:rFonts w:hint="eastAsia" w:asciiTheme="minorEastAsia" w:hAnsiTheme="minorEastAsia" w:eastAsiaTheme="minorEastAsia" w:cstheme="minorEastAsia"/>
          <w:color w:val="auto"/>
          <w:sz w:val="24"/>
          <w:szCs w:val="24"/>
          <w:highlight w:val="none"/>
          <w:lang w:eastAsia="zh-Hans"/>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五、运维要求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1、运维期：项目验收合格后2年；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2、运维要求：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（1）项目组工程师能够在非工作时间（尤其是国定节假日、双休日）提供快速响应或根据项目应急需求提供上门服务；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（2）项目运维期间需提供7×24小时远程技术服务，若远程无法解决的，需在48小时内到场处理。运维期间需落实日常巡检、故障排查与处置，做好相应的维护记录、问题处理报告等，及时提交采购人备案；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（3）运维期间需根据采购人使用情况及时完善功能建设；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（4）运维期间如遇政策性调整导致部分功能需及时升级或开发，需积极配合；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（5）在杭有支撑技术团队，能提供应急保障服务；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六、验收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Hans"/>
        </w:rPr>
      </w:pPr>
      <w:r>
        <w:rPr>
          <w:rFonts w:hint="eastAsia" w:asciiTheme="minorEastAsia" w:hAnsiTheme="minorEastAsia" w:eastAsiaTheme="minorEastAsia" w:cstheme="minorEastAsia"/>
          <w:color w:val="auto"/>
          <w:sz w:val="24"/>
          <w:szCs w:val="24"/>
          <w:highlight w:val="none"/>
          <w:lang w:eastAsia="zh-Hans"/>
        </w:rPr>
        <w:t>系统开发完成上线并通过</w:t>
      </w:r>
      <w:r>
        <w:rPr>
          <w:rFonts w:hint="eastAsia" w:asciiTheme="minorEastAsia" w:hAnsiTheme="minorEastAsia" w:eastAsiaTheme="minorEastAsia" w:cstheme="minorEastAsia"/>
          <w:color w:val="auto"/>
          <w:sz w:val="24"/>
          <w:szCs w:val="24"/>
          <w:highlight w:val="none"/>
          <w:lang w:val="en-US" w:eastAsia="zh-CN"/>
        </w:rPr>
        <w:t>一个月</w:t>
      </w:r>
      <w:r>
        <w:rPr>
          <w:rFonts w:hint="eastAsia" w:asciiTheme="minorEastAsia" w:hAnsiTheme="minorEastAsia" w:eastAsiaTheme="minorEastAsia" w:cstheme="minorEastAsia"/>
          <w:color w:val="auto"/>
          <w:sz w:val="24"/>
          <w:szCs w:val="24"/>
          <w:highlight w:val="none"/>
          <w:lang w:eastAsia="zh-Hans"/>
        </w:rPr>
        <w:t>试运行后，中标</w:t>
      </w:r>
      <w:r>
        <w:rPr>
          <w:rFonts w:hint="eastAsia" w:asciiTheme="minorEastAsia" w:hAnsiTheme="minorEastAsia" w:eastAsiaTheme="minorEastAsia" w:cstheme="minorEastAsia"/>
          <w:color w:val="auto"/>
          <w:sz w:val="24"/>
          <w:szCs w:val="24"/>
          <w:highlight w:val="none"/>
        </w:rPr>
        <w:t>供应商</w:t>
      </w:r>
      <w:r>
        <w:rPr>
          <w:rFonts w:hint="eastAsia" w:asciiTheme="minorEastAsia" w:hAnsiTheme="minorEastAsia" w:eastAsiaTheme="minorEastAsia" w:cstheme="minorEastAsia"/>
          <w:color w:val="auto"/>
          <w:sz w:val="24"/>
          <w:szCs w:val="24"/>
          <w:highlight w:val="none"/>
          <w:lang w:eastAsia="zh-Hans"/>
        </w:rPr>
        <w:t>向采购人提出验收申请，采购人组织相关单位进行项目的验收。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验收指标：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（1）功能开发满足采购需求，试运行正常；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（2）达到等保测评服务二级要求；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七、商务要求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1、服务期：</w:t>
      </w:r>
      <w:r>
        <w:rPr>
          <w:rFonts w:hint="eastAsia" w:asciiTheme="minorEastAsia" w:hAnsiTheme="minorEastAsia" w:eastAsiaTheme="minorEastAsia" w:cstheme="minorEastAsia"/>
          <w:color w:val="auto"/>
          <w:sz w:val="24"/>
          <w:szCs w:val="24"/>
          <w:highlight w:val="none"/>
        </w:rPr>
        <w:t>合同签订生效起</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个月内完成项目建设。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（1）合同签订</w:t>
      </w:r>
      <w:r>
        <w:rPr>
          <w:rFonts w:hint="eastAsia" w:asciiTheme="minorEastAsia" w:hAnsiTheme="minorEastAsia" w:eastAsiaTheme="minorEastAsia" w:cstheme="minorEastAsia"/>
          <w:color w:val="auto"/>
          <w:sz w:val="24"/>
          <w:szCs w:val="24"/>
          <w:highlight w:val="none"/>
          <w:shd w:val="clear" w:color="auto" w:fill="auto"/>
          <w:lang w:val="en-US" w:eastAsia="zh-CN"/>
        </w:rPr>
        <w:t>且具备实施条件</w:t>
      </w:r>
      <w:r>
        <w:rPr>
          <w:rFonts w:hint="eastAsia" w:asciiTheme="minorEastAsia" w:hAnsiTheme="minorEastAsia" w:eastAsiaTheme="minorEastAsia" w:cstheme="minorEastAsia"/>
          <w:color w:val="auto"/>
          <w:sz w:val="24"/>
          <w:szCs w:val="24"/>
          <w:highlight w:val="none"/>
        </w:rPr>
        <w:t>后</w:t>
      </w:r>
      <w:r>
        <w:rPr>
          <w:rFonts w:hint="default" w:asciiTheme="minorEastAsia" w:hAnsiTheme="minorEastAsia" w:eastAsiaTheme="minorEastAsia" w:cstheme="minorEastAsia"/>
          <w:color w:val="auto"/>
          <w:sz w:val="24"/>
          <w:szCs w:val="24"/>
          <w:highlight w:val="none"/>
          <w:lang w:val="en-US"/>
        </w:rPr>
        <w:t>7</w:t>
      </w:r>
      <w:r>
        <w:rPr>
          <w:rFonts w:hint="eastAsia" w:asciiTheme="minorEastAsia" w:hAnsiTheme="minorEastAsia" w:eastAsiaTheme="minorEastAsia" w:cstheme="minorEastAsia"/>
          <w:color w:val="auto"/>
          <w:sz w:val="24"/>
          <w:szCs w:val="24"/>
          <w:highlight w:val="none"/>
        </w:rPr>
        <w:t>个工作日内支付合同金额的40%；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（2）完成系统开发上线试运行</w:t>
      </w:r>
      <w:r>
        <w:rPr>
          <w:rFonts w:hint="eastAsia" w:asciiTheme="minorEastAsia" w:hAnsiTheme="minorEastAsia" w:eastAsiaTheme="minorEastAsia" w:cstheme="minorEastAsia"/>
          <w:color w:val="auto"/>
          <w:sz w:val="24"/>
          <w:szCs w:val="24"/>
          <w:highlight w:val="none"/>
          <w:lang w:val="en-US" w:eastAsia="zh-CN"/>
        </w:rPr>
        <w:t>且具备支付条件</w:t>
      </w:r>
      <w:r>
        <w:rPr>
          <w:rFonts w:hint="eastAsia" w:asciiTheme="minorEastAsia" w:hAnsiTheme="minorEastAsia" w:eastAsiaTheme="minorEastAsia" w:cstheme="minorEastAsia"/>
          <w:color w:val="auto"/>
          <w:sz w:val="24"/>
          <w:szCs w:val="24"/>
          <w:highlight w:val="none"/>
        </w:rPr>
        <w:t>后</w:t>
      </w:r>
      <w:r>
        <w:rPr>
          <w:rFonts w:hint="default" w:asciiTheme="minorEastAsia" w:hAnsiTheme="minorEastAsia" w:eastAsiaTheme="minorEastAsia" w:cstheme="minorEastAsia"/>
          <w:color w:val="auto"/>
          <w:sz w:val="24"/>
          <w:szCs w:val="24"/>
          <w:highlight w:val="none"/>
          <w:lang w:val="en-US"/>
        </w:rPr>
        <w:t>7</w:t>
      </w:r>
      <w:r>
        <w:rPr>
          <w:rFonts w:hint="eastAsia" w:asciiTheme="minorEastAsia" w:hAnsiTheme="minorEastAsia" w:eastAsiaTheme="minorEastAsia" w:cstheme="minorEastAsia"/>
          <w:color w:val="auto"/>
          <w:sz w:val="24"/>
          <w:szCs w:val="24"/>
          <w:highlight w:val="none"/>
        </w:rPr>
        <w:t>个工作日内支付合同金额的40%；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（3）项目验收通过</w:t>
      </w:r>
      <w:r>
        <w:rPr>
          <w:rFonts w:hint="eastAsia" w:asciiTheme="minorEastAsia" w:hAnsiTheme="minorEastAsia" w:eastAsiaTheme="minorEastAsia" w:cstheme="minorEastAsia"/>
          <w:color w:val="auto"/>
          <w:sz w:val="24"/>
          <w:szCs w:val="24"/>
          <w:highlight w:val="none"/>
          <w:lang w:val="en-US" w:eastAsia="zh-CN"/>
        </w:rPr>
        <w:t>且具备支付条件</w:t>
      </w:r>
      <w:r>
        <w:rPr>
          <w:rFonts w:hint="eastAsia" w:asciiTheme="minorEastAsia" w:hAnsiTheme="minorEastAsia" w:eastAsiaTheme="minorEastAsia" w:cstheme="minorEastAsia"/>
          <w:color w:val="auto"/>
          <w:sz w:val="24"/>
          <w:szCs w:val="24"/>
          <w:highlight w:val="none"/>
        </w:rPr>
        <w:t>后</w:t>
      </w:r>
      <w:r>
        <w:rPr>
          <w:rFonts w:hint="default" w:asciiTheme="minorEastAsia" w:hAnsiTheme="minorEastAsia" w:eastAsiaTheme="minorEastAsia" w:cstheme="minorEastAsia"/>
          <w:color w:val="auto"/>
          <w:sz w:val="24"/>
          <w:szCs w:val="24"/>
          <w:highlight w:val="none"/>
          <w:lang w:val="en-US"/>
        </w:rPr>
        <w:t>7</w:t>
      </w:r>
      <w:r>
        <w:rPr>
          <w:rFonts w:hint="eastAsia" w:asciiTheme="minorEastAsia" w:hAnsiTheme="minorEastAsia" w:eastAsiaTheme="minorEastAsia" w:cstheme="minorEastAsia"/>
          <w:color w:val="auto"/>
          <w:sz w:val="24"/>
          <w:szCs w:val="24"/>
          <w:highlight w:val="none"/>
        </w:rPr>
        <w:t>个工作日内支付合同金额的20%。</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3、保密要求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（1）供应商有权依据合同约定和项目需要，向采购人了解有关情况，调阅有关资料等，采购人应予积极配合；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（2）供应商有义务妥善保管和保护由采购人提供的前款信息和资料等；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（4）供应商应提供保密承诺书，确保项目参建人员对所接触到的采购人的数据在使用和处理过程中不出境、合同终止后应立即消除数据。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4、知识产权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应保证其提供的服务不受任何第三方提出的侵犯其著作权、商标权、专利权等知识产权方面的起诉；如果任何第三方提出侵权指控，那么供应商须与该第三方交涉并承担由此发生的一切责任、费用和赔偿，供应商还应及时澄清相关信息，使采购人声誉免受损害，采购人保留追责的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（2）供应商提供原有系统知识产权归供应商所有，采购人有永久使用权。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（3）基于采购人个性化新增部分的软件著作权归双方所有。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其他要求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）由于需要从杭州市公安局出入境管理局获取数据，请务必做到保证数据安全。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需在</w:t>
      </w:r>
      <w:r>
        <w:rPr>
          <w:rFonts w:hint="eastAsia" w:asciiTheme="minorEastAsia" w:hAnsiTheme="minorEastAsia" w:eastAsiaTheme="minorEastAsia" w:cstheme="minorEastAsia"/>
          <w:color w:val="auto"/>
          <w:sz w:val="24"/>
          <w:szCs w:val="24"/>
          <w:highlight w:val="none"/>
          <w:lang w:eastAsia="zh-CN"/>
        </w:rPr>
        <w:t>信创环境</w:t>
      </w:r>
      <w:r>
        <w:rPr>
          <w:rFonts w:hint="eastAsia" w:asciiTheme="minorEastAsia" w:hAnsiTheme="minorEastAsia" w:eastAsiaTheme="minorEastAsia" w:cstheme="minorEastAsia"/>
          <w:color w:val="auto"/>
          <w:sz w:val="24"/>
          <w:szCs w:val="24"/>
          <w:highlight w:val="none"/>
          <w:lang w:val="en-US" w:eastAsia="zh-CN"/>
        </w:rPr>
        <w:t>下</w:t>
      </w:r>
      <w:r>
        <w:rPr>
          <w:rFonts w:hint="eastAsia" w:asciiTheme="minorEastAsia" w:hAnsiTheme="minorEastAsia" w:eastAsiaTheme="minorEastAsia" w:cstheme="minorEastAsia"/>
          <w:color w:val="auto"/>
          <w:sz w:val="24"/>
          <w:szCs w:val="24"/>
          <w:highlight w:val="none"/>
          <w:lang w:eastAsia="zh-CN"/>
        </w:rPr>
        <w:t>完成项目建设</w:t>
      </w:r>
      <w:r>
        <w:rPr>
          <w:rFonts w:hint="eastAsia" w:asciiTheme="minorEastAsia" w:hAnsiTheme="minorEastAsia" w:eastAsiaTheme="minorEastAsia" w:cstheme="minorEastAsia"/>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szCs w:val="24"/>
          <w:highlight w:val="none"/>
          <w:lang w:val="en-US" w:eastAsia="zh-CN"/>
        </w:rPr>
        <w:t>（3）项目对接能力：</w:t>
      </w:r>
      <w:r>
        <w:rPr>
          <w:rFonts w:hint="eastAsia" w:asciiTheme="minorEastAsia" w:hAnsiTheme="minorEastAsia" w:eastAsiaTheme="minorEastAsia" w:cstheme="minorEastAsia"/>
          <w:color w:val="auto"/>
          <w:kern w:val="0"/>
          <w:sz w:val="24"/>
          <w:szCs w:val="24"/>
          <w:highlight w:val="none"/>
          <w:lang w:val="en-US" w:eastAsia="zh-CN" w:bidi="ar"/>
        </w:rPr>
        <w:t>需</w:t>
      </w:r>
      <w:r>
        <w:rPr>
          <w:rFonts w:hint="eastAsia" w:asciiTheme="minorEastAsia" w:hAnsiTheme="minorEastAsia" w:eastAsiaTheme="minorEastAsia" w:cstheme="minorEastAsia"/>
          <w:color w:val="auto"/>
          <w:kern w:val="0"/>
          <w:sz w:val="24"/>
          <w:szCs w:val="24"/>
          <w:highlight w:val="none"/>
          <w:lang w:bidi="ar"/>
        </w:rPr>
        <w:t>与</w:t>
      </w:r>
      <w:r>
        <w:rPr>
          <w:rFonts w:hint="eastAsia" w:asciiTheme="minorEastAsia" w:hAnsiTheme="minorEastAsia" w:eastAsiaTheme="minorEastAsia" w:cstheme="minorEastAsia"/>
          <w:color w:val="auto"/>
          <w:kern w:val="0"/>
          <w:sz w:val="24"/>
          <w:szCs w:val="24"/>
          <w:highlight w:val="none"/>
          <w:lang w:val="en-US" w:eastAsia="zh-CN" w:bidi="ar"/>
        </w:rPr>
        <w:t>出入境管理部门系统</w:t>
      </w:r>
      <w:r>
        <w:rPr>
          <w:rFonts w:hint="eastAsia" w:asciiTheme="minorEastAsia" w:hAnsiTheme="minorEastAsia" w:eastAsiaTheme="minorEastAsia" w:cstheme="minorEastAsia"/>
          <w:color w:val="auto"/>
          <w:kern w:val="0"/>
          <w:sz w:val="24"/>
          <w:szCs w:val="24"/>
          <w:highlight w:val="none"/>
          <w:lang w:bidi="ar"/>
        </w:rPr>
        <w:t>对接</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bidi="ar"/>
        </w:rPr>
        <w:t>与</w:t>
      </w:r>
      <w:r>
        <w:rPr>
          <w:rFonts w:hint="eastAsia" w:asciiTheme="minorEastAsia" w:hAnsiTheme="minorEastAsia" w:eastAsiaTheme="minorEastAsia" w:cstheme="minorEastAsia"/>
          <w:color w:val="auto"/>
          <w:kern w:val="0"/>
          <w:sz w:val="24"/>
          <w:szCs w:val="24"/>
          <w:highlight w:val="none"/>
          <w:lang w:val="en-US" w:eastAsia="zh-CN" w:bidi="ar"/>
        </w:rPr>
        <w:t>出边检部门系统</w:t>
      </w:r>
      <w:r>
        <w:rPr>
          <w:rFonts w:hint="eastAsia" w:asciiTheme="minorEastAsia" w:hAnsiTheme="minorEastAsia" w:eastAsiaTheme="minorEastAsia" w:cstheme="minorEastAsia"/>
          <w:color w:val="auto"/>
          <w:kern w:val="0"/>
          <w:sz w:val="24"/>
          <w:szCs w:val="24"/>
          <w:highlight w:val="none"/>
          <w:lang w:bidi="ar"/>
        </w:rPr>
        <w:t>对接</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bidi="ar"/>
        </w:rPr>
        <w:t>与中国（浙江）国际贸易单一窗口的对接</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b/>
          <w:color w:val="auto"/>
          <w:sz w:val="24"/>
          <w:highlight w:val="none"/>
        </w:rPr>
        <w:br w:type="page"/>
      </w:r>
    </w:p>
    <w:p>
      <w:pPr>
        <w:pStyle w:val="5"/>
        <w:spacing w:line="360" w:lineRule="auto"/>
        <w:ind w:firstLine="0"/>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 xml:space="preserve">第四部分   </w:t>
      </w:r>
      <w:bookmarkStart w:id="27" w:name="_Toc184308036"/>
      <w:bookmarkEnd w:id="27"/>
      <w:bookmarkStart w:id="28" w:name="_Toc184314451"/>
      <w:bookmarkEnd w:id="28"/>
      <w:bookmarkStart w:id="29" w:name="_Toc184314468"/>
      <w:bookmarkEnd w:id="29"/>
      <w:bookmarkStart w:id="30" w:name="_Toc184313258"/>
      <w:bookmarkEnd w:id="30"/>
      <w:bookmarkStart w:id="31" w:name="_Toc184312079"/>
      <w:bookmarkEnd w:id="31"/>
      <w:bookmarkStart w:id="32" w:name="_Toc184310315"/>
      <w:bookmarkEnd w:id="32"/>
      <w:bookmarkStart w:id="33" w:name="_Toc184314455"/>
      <w:bookmarkEnd w:id="33"/>
      <w:bookmarkStart w:id="34" w:name="_Toc184314474"/>
      <w:bookmarkEnd w:id="34"/>
      <w:bookmarkStart w:id="35" w:name="_Toc184308060"/>
      <w:bookmarkEnd w:id="35"/>
      <w:bookmarkStart w:id="36" w:name="_Toc184310277"/>
      <w:bookmarkEnd w:id="36"/>
      <w:bookmarkStart w:id="37" w:name="_Toc184313306"/>
      <w:bookmarkEnd w:id="37"/>
      <w:bookmarkStart w:id="38" w:name="_Toc184310278"/>
      <w:bookmarkEnd w:id="38"/>
      <w:bookmarkStart w:id="39" w:name="_Toc184308077"/>
      <w:bookmarkEnd w:id="39"/>
      <w:bookmarkStart w:id="40" w:name="_Toc184308046"/>
      <w:bookmarkEnd w:id="40"/>
      <w:bookmarkStart w:id="41" w:name="_Toc184314427"/>
      <w:bookmarkEnd w:id="41"/>
      <w:bookmarkStart w:id="42" w:name="_Toc184314432"/>
      <w:bookmarkEnd w:id="42"/>
      <w:bookmarkStart w:id="43" w:name="_Toc184314412"/>
      <w:bookmarkEnd w:id="43"/>
      <w:bookmarkStart w:id="44" w:name="_Toc184312087"/>
      <w:bookmarkEnd w:id="44"/>
      <w:bookmarkStart w:id="45" w:name="_Toc184308100"/>
      <w:bookmarkEnd w:id="45"/>
      <w:bookmarkStart w:id="46" w:name="_Toc184310311"/>
      <w:bookmarkEnd w:id="46"/>
      <w:bookmarkStart w:id="47" w:name="_Toc184312113"/>
      <w:bookmarkEnd w:id="47"/>
      <w:bookmarkStart w:id="48" w:name="_Toc184308103"/>
      <w:bookmarkEnd w:id="48"/>
      <w:bookmarkStart w:id="49" w:name="_Toc184313291"/>
      <w:bookmarkEnd w:id="49"/>
      <w:bookmarkStart w:id="50" w:name="_Toc184314460"/>
      <w:bookmarkEnd w:id="50"/>
      <w:bookmarkStart w:id="51" w:name="_Toc184314426"/>
      <w:bookmarkEnd w:id="51"/>
      <w:bookmarkStart w:id="52" w:name="_Toc184314410"/>
      <w:bookmarkEnd w:id="52"/>
      <w:bookmarkStart w:id="53" w:name="_Toc184308095"/>
      <w:bookmarkEnd w:id="53"/>
      <w:bookmarkStart w:id="54" w:name="_Toc184310296"/>
      <w:bookmarkEnd w:id="54"/>
      <w:bookmarkStart w:id="55" w:name="_Toc184310298"/>
      <w:bookmarkEnd w:id="55"/>
      <w:bookmarkStart w:id="56" w:name="_Toc184314459"/>
      <w:bookmarkEnd w:id="56"/>
      <w:bookmarkStart w:id="57" w:name="_Toc184312102"/>
      <w:bookmarkEnd w:id="57"/>
      <w:bookmarkStart w:id="58" w:name="_Toc184312097"/>
      <w:bookmarkEnd w:id="58"/>
      <w:bookmarkStart w:id="59" w:name="_Toc184308098"/>
      <w:bookmarkEnd w:id="59"/>
      <w:bookmarkStart w:id="60" w:name="_Toc184308053"/>
      <w:bookmarkEnd w:id="60"/>
      <w:bookmarkStart w:id="61" w:name="_Toc184310326"/>
      <w:bookmarkEnd w:id="61"/>
      <w:bookmarkStart w:id="62" w:name="_Toc184314448"/>
      <w:bookmarkEnd w:id="62"/>
      <w:bookmarkStart w:id="63" w:name="_Toc184310325"/>
      <w:bookmarkEnd w:id="63"/>
      <w:bookmarkStart w:id="64" w:name="_Toc184313265"/>
      <w:bookmarkEnd w:id="64"/>
      <w:bookmarkStart w:id="65" w:name="_Toc184312106"/>
      <w:bookmarkEnd w:id="65"/>
      <w:bookmarkStart w:id="66" w:name="_Toc184314440"/>
      <w:bookmarkEnd w:id="66"/>
      <w:bookmarkStart w:id="67" w:name="_Toc184312135"/>
      <w:bookmarkEnd w:id="67"/>
      <w:bookmarkStart w:id="68" w:name="_Toc184308047"/>
      <w:bookmarkEnd w:id="68"/>
      <w:bookmarkStart w:id="69" w:name="_Toc184310328"/>
      <w:bookmarkEnd w:id="69"/>
      <w:bookmarkStart w:id="70" w:name="_Toc184313295"/>
      <w:bookmarkEnd w:id="70"/>
      <w:bookmarkStart w:id="71" w:name="_Toc184308085"/>
      <w:bookmarkEnd w:id="71"/>
      <w:bookmarkStart w:id="72" w:name="_Toc184313263"/>
      <w:bookmarkEnd w:id="72"/>
      <w:bookmarkStart w:id="73" w:name="_Toc184312109"/>
      <w:bookmarkEnd w:id="73"/>
      <w:bookmarkStart w:id="74" w:name="_Toc184310305"/>
      <w:bookmarkEnd w:id="74"/>
      <w:bookmarkStart w:id="75" w:name="_Toc184308057"/>
      <w:bookmarkEnd w:id="75"/>
      <w:bookmarkStart w:id="76" w:name="_Toc184310329"/>
      <w:bookmarkEnd w:id="76"/>
      <w:bookmarkStart w:id="77" w:name="_Toc184313283"/>
      <w:bookmarkEnd w:id="77"/>
      <w:bookmarkStart w:id="78" w:name="_Toc184314475"/>
      <w:bookmarkEnd w:id="78"/>
      <w:bookmarkStart w:id="79" w:name="_Toc184314421"/>
      <w:bookmarkEnd w:id="79"/>
      <w:bookmarkStart w:id="80" w:name="_Toc184308056"/>
      <w:bookmarkEnd w:id="80"/>
      <w:bookmarkStart w:id="81" w:name="_Toc184314424"/>
      <w:bookmarkEnd w:id="81"/>
      <w:bookmarkStart w:id="82" w:name="_Toc184313308"/>
      <w:bookmarkEnd w:id="82"/>
      <w:bookmarkStart w:id="83" w:name="_Toc184313277"/>
      <w:bookmarkEnd w:id="83"/>
      <w:bookmarkStart w:id="84" w:name="_Toc184308037"/>
      <w:bookmarkEnd w:id="84"/>
      <w:bookmarkStart w:id="85" w:name="_Toc184314417"/>
      <w:bookmarkEnd w:id="85"/>
      <w:bookmarkStart w:id="86" w:name="_Toc184312072"/>
      <w:bookmarkEnd w:id="86"/>
      <w:bookmarkStart w:id="87" w:name="_Toc184308105"/>
      <w:bookmarkEnd w:id="87"/>
      <w:bookmarkStart w:id="88" w:name="_Toc184314450"/>
      <w:bookmarkEnd w:id="88"/>
      <w:bookmarkStart w:id="89" w:name="_Toc184310302"/>
      <w:bookmarkEnd w:id="89"/>
      <w:bookmarkStart w:id="90" w:name="_Toc184312082"/>
      <w:bookmarkEnd w:id="90"/>
      <w:bookmarkStart w:id="91" w:name="_Toc184312092"/>
      <w:bookmarkEnd w:id="91"/>
      <w:bookmarkStart w:id="92" w:name="_Toc184310297"/>
      <w:bookmarkEnd w:id="92"/>
      <w:bookmarkStart w:id="93" w:name="_Toc184310327"/>
      <w:bookmarkEnd w:id="93"/>
      <w:bookmarkStart w:id="94" w:name="_Toc184308082"/>
      <w:bookmarkEnd w:id="94"/>
      <w:bookmarkStart w:id="95" w:name="_Toc184313266"/>
      <w:bookmarkEnd w:id="95"/>
      <w:bookmarkStart w:id="96" w:name="_Toc184313247"/>
      <w:bookmarkEnd w:id="96"/>
      <w:bookmarkStart w:id="97" w:name="_Toc184312138"/>
      <w:bookmarkEnd w:id="97"/>
      <w:bookmarkStart w:id="98" w:name="_Toc184314479"/>
      <w:bookmarkEnd w:id="98"/>
      <w:bookmarkStart w:id="99" w:name="_Toc184313273"/>
      <w:bookmarkEnd w:id="99"/>
      <w:bookmarkStart w:id="100" w:name="_Toc184310320"/>
      <w:bookmarkEnd w:id="100"/>
      <w:bookmarkStart w:id="101" w:name="_Toc184314470"/>
      <w:bookmarkEnd w:id="101"/>
      <w:bookmarkStart w:id="102" w:name="_Toc184314457"/>
      <w:bookmarkEnd w:id="102"/>
      <w:bookmarkStart w:id="103" w:name="_Toc184308079"/>
      <w:bookmarkEnd w:id="103"/>
      <w:bookmarkStart w:id="104" w:name="_Toc184312122"/>
      <w:bookmarkEnd w:id="104"/>
      <w:bookmarkStart w:id="105" w:name="_Toc184314476"/>
      <w:bookmarkEnd w:id="105"/>
      <w:bookmarkStart w:id="106" w:name="_Toc184312112"/>
      <w:bookmarkEnd w:id="106"/>
      <w:bookmarkStart w:id="107" w:name="_Toc184314439"/>
      <w:bookmarkEnd w:id="107"/>
      <w:bookmarkStart w:id="108" w:name="_Toc184310300"/>
      <w:bookmarkEnd w:id="108"/>
      <w:bookmarkStart w:id="109" w:name="_Toc184312083"/>
      <w:bookmarkEnd w:id="109"/>
      <w:bookmarkStart w:id="110" w:name="_Toc184313290"/>
      <w:bookmarkEnd w:id="110"/>
      <w:bookmarkStart w:id="111" w:name="_Toc184308040"/>
      <w:bookmarkEnd w:id="111"/>
      <w:bookmarkStart w:id="112" w:name="_Toc184310339"/>
      <w:bookmarkEnd w:id="112"/>
      <w:bookmarkStart w:id="113" w:name="_Toc184312119"/>
      <w:bookmarkEnd w:id="113"/>
      <w:bookmarkStart w:id="114" w:name="_Toc184308074"/>
      <w:bookmarkEnd w:id="114"/>
      <w:bookmarkStart w:id="115" w:name="_Toc184310281"/>
      <w:bookmarkEnd w:id="115"/>
      <w:bookmarkStart w:id="116" w:name="_Toc184313271"/>
      <w:bookmarkEnd w:id="116"/>
      <w:bookmarkStart w:id="117" w:name="_Toc184312089"/>
      <w:bookmarkEnd w:id="117"/>
      <w:bookmarkStart w:id="118" w:name="_Toc184313275"/>
      <w:bookmarkEnd w:id="118"/>
      <w:bookmarkStart w:id="119" w:name="_Toc184312067"/>
      <w:bookmarkEnd w:id="119"/>
      <w:bookmarkStart w:id="120" w:name="_Toc184313257"/>
      <w:bookmarkEnd w:id="120"/>
      <w:bookmarkStart w:id="121" w:name="_Toc184313239"/>
      <w:bookmarkEnd w:id="121"/>
      <w:bookmarkStart w:id="122" w:name="_Toc184308049"/>
      <w:bookmarkEnd w:id="122"/>
      <w:bookmarkStart w:id="123" w:name="_Toc184314428"/>
      <w:bookmarkEnd w:id="123"/>
      <w:bookmarkStart w:id="124" w:name="_Toc184310321"/>
      <w:bookmarkEnd w:id="124"/>
      <w:bookmarkStart w:id="125" w:name="_Toc184310290"/>
      <w:bookmarkEnd w:id="125"/>
      <w:bookmarkStart w:id="126" w:name="_Toc184308104"/>
      <w:bookmarkEnd w:id="126"/>
      <w:bookmarkStart w:id="127" w:name="_Toc184310287"/>
      <w:bookmarkEnd w:id="127"/>
      <w:bookmarkStart w:id="128" w:name="_Toc184314447"/>
      <w:bookmarkEnd w:id="128"/>
      <w:bookmarkStart w:id="129" w:name="_Toc184312129"/>
      <w:bookmarkEnd w:id="129"/>
      <w:bookmarkStart w:id="130" w:name="_Toc184310340"/>
      <w:bookmarkEnd w:id="130"/>
      <w:bookmarkStart w:id="131" w:name="_Toc184308106"/>
      <w:bookmarkEnd w:id="131"/>
      <w:bookmarkStart w:id="132" w:name="_Toc184313302"/>
      <w:bookmarkEnd w:id="132"/>
      <w:bookmarkStart w:id="133" w:name="_Toc184314454"/>
      <w:bookmarkEnd w:id="133"/>
      <w:bookmarkStart w:id="134" w:name="_Toc184308071"/>
      <w:bookmarkEnd w:id="134"/>
      <w:bookmarkStart w:id="135" w:name="_Toc184312130"/>
      <w:bookmarkEnd w:id="135"/>
      <w:bookmarkStart w:id="136" w:name="_Toc184313280"/>
      <w:bookmarkEnd w:id="136"/>
      <w:bookmarkStart w:id="137" w:name="_Toc184312099"/>
      <w:bookmarkEnd w:id="137"/>
      <w:bookmarkStart w:id="138" w:name="_Toc184310282"/>
      <w:bookmarkEnd w:id="138"/>
      <w:bookmarkStart w:id="139" w:name="_Toc184314431"/>
      <w:bookmarkEnd w:id="139"/>
      <w:bookmarkStart w:id="140" w:name="_Toc184312096"/>
      <w:bookmarkEnd w:id="140"/>
      <w:bookmarkStart w:id="141" w:name="_Toc184314420"/>
      <w:bookmarkEnd w:id="141"/>
      <w:bookmarkStart w:id="142" w:name="_Toc184312075"/>
      <w:bookmarkEnd w:id="142"/>
      <w:bookmarkStart w:id="143" w:name="_Toc184312108"/>
      <w:bookmarkEnd w:id="143"/>
      <w:bookmarkStart w:id="144" w:name="_Toc184313241"/>
      <w:bookmarkEnd w:id="144"/>
      <w:bookmarkStart w:id="145" w:name="_Toc184310307"/>
      <w:bookmarkEnd w:id="145"/>
      <w:bookmarkStart w:id="146" w:name="_Toc184308096"/>
      <w:bookmarkEnd w:id="146"/>
      <w:bookmarkStart w:id="147" w:name="_Toc184314414"/>
      <w:bookmarkEnd w:id="147"/>
      <w:bookmarkStart w:id="148" w:name="_Toc184310322"/>
      <w:bookmarkEnd w:id="148"/>
      <w:bookmarkStart w:id="149" w:name="_Toc184308083"/>
      <w:bookmarkEnd w:id="149"/>
      <w:bookmarkStart w:id="150" w:name="_Toc184314464"/>
      <w:bookmarkEnd w:id="150"/>
      <w:bookmarkStart w:id="151" w:name="_Toc184312116"/>
      <w:bookmarkEnd w:id="151"/>
      <w:bookmarkStart w:id="152" w:name="_Toc184314482"/>
      <w:bookmarkEnd w:id="152"/>
      <w:bookmarkStart w:id="153" w:name="_Toc184308039"/>
      <w:bookmarkEnd w:id="153"/>
      <w:bookmarkStart w:id="154" w:name="_Toc184308091"/>
      <w:bookmarkEnd w:id="154"/>
      <w:bookmarkStart w:id="155" w:name="_Toc184308042"/>
      <w:bookmarkEnd w:id="155"/>
      <w:bookmarkStart w:id="156" w:name="_Toc184313268"/>
      <w:bookmarkEnd w:id="156"/>
      <w:bookmarkStart w:id="157" w:name="_Toc184312090"/>
      <w:bookmarkEnd w:id="157"/>
      <w:bookmarkStart w:id="158" w:name="_Toc184312074"/>
      <w:bookmarkEnd w:id="158"/>
      <w:bookmarkStart w:id="159" w:name="_Toc184308044"/>
      <w:bookmarkEnd w:id="159"/>
      <w:bookmarkStart w:id="160" w:name="_Toc184308101"/>
      <w:bookmarkEnd w:id="160"/>
      <w:bookmarkStart w:id="161" w:name="_Toc184310318"/>
      <w:bookmarkEnd w:id="161"/>
      <w:bookmarkStart w:id="162" w:name="_Toc184313274"/>
      <w:bookmarkEnd w:id="162"/>
      <w:bookmarkStart w:id="163" w:name="_Toc184308065"/>
      <w:bookmarkEnd w:id="163"/>
      <w:bookmarkStart w:id="164" w:name="_Toc184312104"/>
      <w:bookmarkEnd w:id="164"/>
      <w:bookmarkStart w:id="165" w:name="_Toc184313305"/>
      <w:bookmarkEnd w:id="165"/>
      <w:bookmarkStart w:id="166" w:name="_Toc184310295"/>
      <w:bookmarkEnd w:id="166"/>
      <w:bookmarkStart w:id="167" w:name="_Toc184308068"/>
      <w:bookmarkEnd w:id="167"/>
      <w:bookmarkStart w:id="168" w:name="_Toc184308069"/>
      <w:bookmarkEnd w:id="168"/>
      <w:bookmarkStart w:id="169" w:name="_Toc184310334"/>
      <w:bookmarkEnd w:id="169"/>
      <w:bookmarkStart w:id="170" w:name="_Toc184313300"/>
      <w:bookmarkEnd w:id="170"/>
      <w:bookmarkStart w:id="171" w:name="_Toc184313285"/>
      <w:bookmarkEnd w:id="171"/>
      <w:bookmarkStart w:id="172" w:name="_Toc184313304"/>
      <w:bookmarkEnd w:id="172"/>
      <w:bookmarkStart w:id="173" w:name="_Toc184313279"/>
      <w:bookmarkEnd w:id="173"/>
      <w:bookmarkStart w:id="174" w:name="_Toc184314446"/>
      <w:bookmarkEnd w:id="174"/>
      <w:bookmarkStart w:id="175" w:name="_Toc184308043"/>
      <w:bookmarkEnd w:id="175"/>
      <w:bookmarkStart w:id="176" w:name="_Toc184314471"/>
      <w:bookmarkEnd w:id="176"/>
      <w:bookmarkStart w:id="177" w:name="_Toc184314443"/>
      <w:bookmarkEnd w:id="177"/>
      <w:bookmarkStart w:id="178" w:name="_Toc184314413"/>
      <w:bookmarkEnd w:id="178"/>
      <w:bookmarkStart w:id="179" w:name="_Toc184313270"/>
      <w:bookmarkEnd w:id="179"/>
      <w:bookmarkStart w:id="180" w:name="_Toc184308102"/>
      <w:bookmarkEnd w:id="180"/>
      <w:bookmarkStart w:id="181" w:name="_Toc184308064"/>
      <w:bookmarkEnd w:id="181"/>
      <w:bookmarkStart w:id="182" w:name="_Toc184313259"/>
      <w:bookmarkEnd w:id="182"/>
      <w:bookmarkStart w:id="183" w:name="_Toc184308108"/>
      <w:bookmarkEnd w:id="183"/>
      <w:bookmarkStart w:id="184" w:name="_Toc184310291"/>
      <w:bookmarkEnd w:id="184"/>
      <w:bookmarkStart w:id="185" w:name="_Toc184313284"/>
      <w:bookmarkEnd w:id="185"/>
      <w:bookmarkStart w:id="186" w:name="_Toc184313272"/>
      <w:bookmarkEnd w:id="186"/>
      <w:bookmarkStart w:id="187" w:name="_Toc184314462"/>
      <w:bookmarkEnd w:id="187"/>
      <w:bookmarkStart w:id="188" w:name="_Toc184310343"/>
      <w:bookmarkEnd w:id="188"/>
      <w:bookmarkStart w:id="189" w:name="_Toc184310272"/>
      <w:bookmarkEnd w:id="189"/>
      <w:bookmarkStart w:id="190" w:name="_Toc184314463"/>
      <w:bookmarkEnd w:id="190"/>
      <w:bookmarkStart w:id="191" w:name="_Toc184314449"/>
      <w:bookmarkEnd w:id="191"/>
      <w:bookmarkStart w:id="192" w:name="_Toc184313289"/>
      <w:bookmarkEnd w:id="192"/>
      <w:bookmarkStart w:id="193" w:name="_Toc184308092"/>
      <w:bookmarkEnd w:id="193"/>
      <w:bookmarkStart w:id="194" w:name="_Toc184312100"/>
      <w:bookmarkEnd w:id="194"/>
      <w:bookmarkStart w:id="195" w:name="_Toc184310275"/>
      <w:bookmarkEnd w:id="195"/>
      <w:bookmarkStart w:id="196" w:name="_Toc184314444"/>
      <w:bookmarkEnd w:id="196"/>
      <w:bookmarkStart w:id="197" w:name="_Toc184312094"/>
      <w:bookmarkEnd w:id="197"/>
      <w:bookmarkStart w:id="198" w:name="_Toc184312095"/>
      <w:bookmarkEnd w:id="198"/>
      <w:bookmarkStart w:id="199" w:name="_Toc184310308"/>
      <w:bookmarkEnd w:id="199"/>
      <w:bookmarkStart w:id="200" w:name="_Toc184312124"/>
      <w:bookmarkEnd w:id="200"/>
      <w:bookmarkStart w:id="201" w:name="_Toc184308062"/>
      <w:bookmarkEnd w:id="201"/>
      <w:bookmarkStart w:id="202" w:name="_Toc184313269"/>
      <w:bookmarkEnd w:id="202"/>
      <w:bookmarkStart w:id="203" w:name="_Toc184310337"/>
      <w:bookmarkEnd w:id="203"/>
      <w:bookmarkStart w:id="204" w:name="_Toc184310303"/>
      <w:bookmarkEnd w:id="204"/>
      <w:bookmarkStart w:id="205" w:name="_Toc184312128"/>
      <w:bookmarkEnd w:id="205"/>
      <w:bookmarkStart w:id="206" w:name="_Toc184313293"/>
      <w:bookmarkEnd w:id="206"/>
      <w:bookmarkStart w:id="207" w:name="_Toc184308084"/>
      <w:bookmarkEnd w:id="207"/>
      <w:bookmarkStart w:id="208" w:name="_Toc184314435"/>
      <w:bookmarkEnd w:id="208"/>
      <w:bookmarkStart w:id="209" w:name="_Toc184310293"/>
      <w:bookmarkEnd w:id="209"/>
      <w:bookmarkStart w:id="210" w:name="_Toc184310292"/>
      <w:bookmarkEnd w:id="210"/>
      <w:bookmarkStart w:id="211" w:name="_Toc184308081"/>
      <w:bookmarkEnd w:id="211"/>
      <w:bookmarkStart w:id="212" w:name="_Toc184310279"/>
      <w:bookmarkEnd w:id="212"/>
      <w:bookmarkStart w:id="213" w:name="_Toc184313281"/>
      <w:bookmarkEnd w:id="213"/>
      <w:bookmarkStart w:id="214" w:name="_Toc184314433"/>
      <w:bookmarkEnd w:id="214"/>
      <w:bookmarkStart w:id="215" w:name="_Toc184313255"/>
      <w:bookmarkEnd w:id="215"/>
      <w:bookmarkStart w:id="216" w:name="_Toc184310299"/>
      <w:bookmarkEnd w:id="216"/>
      <w:bookmarkStart w:id="217" w:name="_Toc184308070"/>
      <w:bookmarkEnd w:id="217"/>
      <w:bookmarkStart w:id="218" w:name="_Toc184313298"/>
      <w:bookmarkEnd w:id="218"/>
      <w:bookmarkStart w:id="219" w:name="_Toc184312069"/>
      <w:bookmarkEnd w:id="219"/>
      <w:bookmarkStart w:id="220" w:name="_Toc184310301"/>
      <w:bookmarkEnd w:id="220"/>
      <w:bookmarkStart w:id="221" w:name="_Toc184314458"/>
      <w:bookmarkEnd w:id="221"/>
      <w:bookmarkStart w:id="222" w:name="_Toc184310288"/>
      <w:bookmarkEnd w:id="222"/>
      <w:bookmarkStart w:id="223" w:name="_Toc184310330"/>
      <w:bookmarkEnd w:id="223"/>
      <w:bookmarkStart w:id="224" w:name="_Toc184312077"/>
      <w:bookmarkEnd w:id="224"/>
      <w:bookmarkStart w:id="225" w:name="_Toc184312088"/>
      <w:bookmarkEnd w:id="225"/>
      <w:bookmarkStart w:id="226" w:name="_Toc184308045"/>
      <w:bookmarkEnd w:id="226"/>
      <w:bookmarkStart w:id="227" w:name="_Toc184308054"/>
      <w:bookmarkEnd w:id="227"/>
      <w:bookmarkStart w:id="228" w:name="_Toc184308051"/>
      <w:bookmarkEnd w:id="228"/>
      <w:bookmarkStart w:id="229" w:name="_Toc184310316"/>
      <w:bookmarkEnd w:id="229"/>
      <w:bookmarkStart w:id="230" w:name="_Toc184314437"/>
      <w:bookmarkEnd w:id="230"/>
      <w:bookmarkStart w:id="231" w:name="_Toc184312073"/>
      <w:bookmarkEnd w:id="231"/>
      <w:bookmarkStart w:id="232" w:name="_Toc184312105"/>
      <w:bookmarkEnd w:id="232"/>
      <w:bookmarkStart w:id="233" w:name="_Toc184313254"/>
      <w:bookmarkEnd w:id="233"/>
      <w:bookmarkStart w:id="234" w:name="_Toc184313296"/>
      <w:bookmarkEnd w:id="234"/>
      <w:bookmarkStart w:id="235" w:name="_Toc184314477"/>
      <w:bookmarkEnd w:id="235"/>
      <w:bookmarkStart w:id="236" w:name="_Toc184314456"/>
      <w:bookmarkEnd w:id="236"/>
      <w:bookmarkStart w:id="237" w:name="_Toc184313294"/>
      <w:bookmarkEnd w:id="237"/>
      <w:bookmarkStart w:id="238" w:name="_Toc184314434"/>
      <w:bookmarkEnd w:id="238"/>
      <w:bookmarkStart w:id="239" w:name="_Toc184314481"/>
      <w:bookmarkEnd w:id="239"/>
      <w:bookmarkStart w:id="240" w:name="_Toc184314415"/>
      <w:bookmarkEnd w:id="240"/>
      <w:bookmarkStart w:id="241" w:name="_Toc184310289"/>
      <w:bookmarkEnd w:id="241"/>
      <w:bookmarkStart w:id="242" w:name="_Toc184313292"/>
      <w:bookmarkEnd w:id="242"/>
      <w:bookmarkStart w:id="243" w:name="_Toc184308048"/>
      <w:bookmarkEnd w:id="243"/>
      <w:bookmarkStart w:id="244" w:name="_Toc184310317"/>
      <w:bookmarkEnd w:id="244"/>
      <w:bookmarkStart w:id="245" w:name="_Toc184308073"/>
      <w:bookmarkEnd w:id="245"/>
      <w:bookmarkStart w:id="246" w:name="_Toc184314411"/>
      <w:bookmarkEnd w:id="246"/>
      <w:bookmarkStart w:id="247" w:name="_Toc184308099"/>
      <w:bookmarkEnd w:id="247"/>
      <w:bookmarkStart w:id="248" w:name="_Toc184310338"/>
      <w:bookmarkEnd w:id="248"/>
      <w:bookmarkStart w:id="249" w:name="_Toc184312121"/>
      <w:bookmarkEnd w:id="249"/>
      <w:bookmarkStart w:id="250" w:name="_Toc184313244"/>
      <w:bookmarkEnd w:id="250"/>
      <w:bookmarkStart w:id="251" w:name="_Toc184310342"/>
      <w:bookmarkEnd w:id="251"/>
      <w:bookmarkStart w:id="252" w:name="_Toc184312117"/>
      <w:bookmarkEnd w:id="252"/>
      <w:bookmarkStart w:id="253" w:name="_Toc184314480"/>
      <w:bookmarkEnd w:id="253"/>
      <w:bookmarkStart w:id="254" w:name="_Toc184313240"/>
      <w:bookmarkEnd w:id="254"/>
      <w:bookmarkStart w:id="255" w:name="_Toc184308058"/>
      <w:bookmarkEnd w:id="255"/>
      <w:bookmarkStart w:id="256" w:name="_Toc184312101"/>
      <w:bookmarkEnd w:id="256"/>
      <w:bookmarkStart w:id="257" w:name="_Toc184313253"/>
      <w:bookmarkEnd w:id="257"/>
      <w:bookmarkStart w:id="258" w:name="_Toc184310332"/>
      <w:bookmarkEnd w:id="258"/>
      <w:bookmarkStart w:id="259" w:name="_Toc184308094"/>
      <w:bookmarkEnd w:id="259"/>
      <w:bookmarkStart w:id="260" w:name="_Toc184313246"/>
      <w:bookmarkEnd w:id="260"/>
      <w:bookmarkStart w:id="261" w:name="_Toc184312118"/>
      <w:bookmarkEnd w:id="261"/>
      <w:bookmarkStart w:id="262" w:name="_Toc184312091"/>
      <w:bookmarkEnd w:id="262"/>
      <w:bookmarkStart w:id="263" w:name="_Toc184308050"/>
      <w:bookmarkEnd w:id="263"/>
      <w:bookmarkStart w:id="264" w:name="_Toc184313252"/>
      <w:bookmarkEnd w:id="264"/>
      <w:bookmarkStart w:id="265" w:name="_Toc184310313"/>
      <w:bookmarkEnd w:id="265"/>
      <w:bookmarkStart w:id="266" w:name="_Toc184312139"/>
      <w:bookmarkEnd w:id="266"/>
      <w:bookmarkStart w:id="267" w:name="_Toc184312123"/>
      <w:bookmarkEnd w:id="267"/>
      <w:bookmarkStart w:id="268" w:name="_Toc184312071"/>
      <w:bookmarkEnd w:id="268"/>
      <w:bookmarkStart w:id="269" w:name="_Toc184312126"/>
      <w:bookmarkEnd w:id="269"/>
      <w:bookmarkStart w:id="270" w:name="_Toc184313260"/>
      <w:bookmarkEnd w:id="270"/>
      <w:bookmarkStart w:id="271" w:name="_Toc184313262"/>
      <w:bookmarkEnd w:id="271"/>
      <w:bookmarkStart w:id="272" w:name="_Toc184314419"/>
      <w:bookmarkEnd w:id="272"/>
      <w:bookmarkStart w:id="273" w:name="_Toc184312086"/>
      <w:bookmarkEnd w:id="273"/>
      <w:bookmarkStart w:id="274" w:name="_Toc184310331"/>
      <w:bookmarkEnd w:id="274"/>
      <w:bookmarkStart w:id="275" w:name="_Toc184313242"/>
      <w:bookmarkEnd w:id="275"/>
      <w:bookmarkStart w:id="276" w:name="_Toc184312114"/>
      <w:bookmarkEnd w:id="276"/>
      <w:bookmarkStart w:id="277" w:name="_Toc184308038"/>
      <w:bookmarkEnd w:id="277"/>
      <w:bookmarkStart w:id="278" w:name="_Toc184308080"/>
      <w:bookmarkEnd w:id="278"/>
      <w:bookmarkStart w:id="279" w:name="_Toc184314416"/>
      <w:bookmarkEnd w:id="279"/>
      <w:bookmarkStart w:id="280" w:name="_Toc184313261"/>
      <w:bookmarkEnd w:id="280"/>
      <w:bookmarkStart w:id="281" w:name="_Toc184313267"/>
      <w:bookmarkEnd w:id="281"/>
      <w:bookmarkStart w:id="282" w:name="_Toc184314473"/>
      <w:bookmarkEnd w:id="282"/>
      <w:bookmarkStart w:id="283" w:name="_Toc184314442"/>
      <w:bookmarkEnd w:id="283"/>
      <w:bookmarkStart w:id="284" w:name="_Toc184312098"/>
      <w:bookmarkEnd w:id="284"/>
      <w:bookmarkStart w:id="285" w:name="_Toc184314425"/>
      <w:bookmarkEnd w:id="285"/>
      <w:bookmarkStart w:id="286" w:name="_Toc184314452"/>
      <w:bookmarkEnd w:id="286"/>
      <w:bookmarkStart w:id="287" w:name="_Toc184310319"/>
      <w:bookmarkEnd w:id="287"/>
      <w:bookmarkStart w:id="288" w:name="_Toc184312103"/>
      <w:bookmarkEnd w:id="288"/>
      <w:bookmarkStart w:id="289" w:name="_Toc184313243"/>
      <w:bookmarkEnd w:id="289"/>
      <w:bookmarkStart w:id="290" w:name="_Toc184308075"/>
      <w:bookmarkEnd w:id="290"/>
      <w:bookmarkStart w:id="291" w:name="_Toc184314467"/>
      <w:bookmarkEnd w:id="291"/>
      <w:bookmarkStart w:id="292" w:name="_Toc184313297"/>
      <w:bookmarkEnd w:id="292"/>
      <w:bookmarkStart w:id="293" w:name="_Toc184308041"/>
      <w:bookmarkEnd w:id="293"/>
      <w:bookmarkStart w:id="294" w:name="_Toc184313303"/>
      <w:bookmarkEnd w:id="294"/>
      <w:bookmarkStart w:id="295" w:name="_Toc184312093"/>
      <w:bookmarkEnd w:id="295"/>
      <w:bookmarkStart w:id="296" w:name="_Toc184312134"/>
      <w:bookmarkEnd w:id="296"/>
      <w:bookmarkStart w:id="297" w:name="_Toc184313278"/>
      <w:bookmarkEnd w:id="297"/>
      <w:bookmarkStart w:id="298" w:name="_Toc184313245"/>
      <w:bookmarkEnd w:id="298"/>
      <w:bookmarkStart w:id="299" w:name="_Toc184308052"/>
      <w:bookmarkEnd w:id="299"/>
      <w:bookmarkStart w:id="300" w:name="_Toc184312127"/>
      <w:bookmarkEnd w:id="300"/>
      <w:bookmarkStart w:id="301" w:name="_Toc184308066"/>
      <w:bookmarkEnd w:id="301"/>
      <w:bookmarkStart w:id="302" w:name="_Toc184310324"/>
      <w:bookmarkEnd w:id="302"/>
      <w:bookmarkStart w:id="303" w:name="_Toc184314438"/>
      <w:bookmarkEnd w:id="303"/>
      <w:bookmarkStart w:id="304" w:name="_Toc184308078"/>
      <w:bookmarkEnd w:id="304"/>
      <w:bookmarkStart w:id="305" w:name="_Toc184308055"/>
      <w:bookmarkEnd w:id="305"/>
      <w:bookmarkStart w:id="306" w:name="_Toc184314472"/>
      <w:bookmarkEnd w:id="306"/>
      <w:bookmarkStart w:id="307" w:name="_Toc184313288"/>
      <w:bookmarkEnd w:id="307"/>
      <w:bookmarkStart w:id="308" w:name="_Toc184314453"/>
      <w:bookmarkEnd w:id="308"/>
      <w:bookmarkStart w:id="309" w:name="_Toc184310284"/>
      <w:bookmarkEnd w:id="309"/>
      <w:bookmarkStart w:id="310" w:name="_Toc184312085"/>
      <w:bookmarkEnd w:id="310"/>
      <w:bookmarkStart w:id="311" w:name="_Toc184310309"/>
      <w:bookmarkEnd w:id="311"/>
      <w:bookmarkStart w:id="312" w:name="_Toc184308088"/>
      <w:bookmarkEnd w:id="312"/>
      <w:bookmarkStart w:id="313" w:name="_Toc184308093"/>
      <w:bookmarkEnd w:id="313"/>
      <w:bookmarkStart w:id="314" w:name="_Toc184310276"/>
      <w:bookmarkEnd w:id="314"/>
      <w:bookmarkStart w:id="315" w:name="_Toc184308086"/>
      <w:bookmarkEnd w:id="315"/>
      <w:bookmarkStart w:id="316" w:name="_Toc184310286"/>
      <w:bookmarkEnd w:id="316"/>
      <w:bookmarkStart w:id="317" w:name="_Toc184312084"/>
      <w:bookmarkEnd w:id="317"/>
      <w:bookmarkStart w:id="318" w:name="_Toc184312136"/>
      <w:bookmarkEnd w:id="318"/>
      <w:bookmarkStart w:id="319" w:name="_Toc184313256"/>
      <w:bookmarkEnd w:id="319"/>
      <w:bookmarkStart w:id="320" w:name="_Toc184312111"/>
      <w:bookmarkEnd w:id="320"/>
      <w:bookmarkStart w:id="321" w:name="_Toc184314445"/>
      <w:bookmarkEnd w:id="321"/>
      <w:bookmarkStart w:id="322" w:name="_Toc184313238"/>
      <w:bookmarkEnd w:id="322"/>
      <w:bookmarkStart w:id="323" w:name="_Toc184308087"/>
      <w:bookmarkEnd w:id="323"/>
      <w:bookmarkStart w:id="324" w:name="_Toc184310294"/>
      <w:bookmarkEnd w:id="324"/>
      <w:bookmarkStart w:id="325" w:name="_Toc184312080"/>
      <w:bookmarkEnd w:id="325"/>
      <w:bookmarkStart w:id="326" w:name="_Toc184308090"/>
      <w:bookmarkEnd w:id="326"/>
      <w:bookmarkStart w:id="327" w:name="_Toc184310344"/>
      <w:bookmarkEnd w:id="327"/>
      <w:bookmarkStart w:id="328" w:name="_Toc184312125"/>
      <w:bookmarkEnd w:id="328"/>
      <w:bookmarkStart w:id="329" w:name="_Toc184313301"/>
      <w:bookmarkEnd w:id="329"/>
      <w:bookmarkStart w:id="330" w:name="_Toc184312076"/>
      <w:bookmarkEnd w:id="330"/>
      <w:bookmarkStart w:id="331" w:name="_Toc184312115"/>
      <w:bookmarkEnd w:id="331"/>
      <w:bookmarkStart w:id="332" w:name="_Toc184310310"/>
      <w:bookmarkEnd w:id="332"/>
      <w:bookmarkStart w:id="333" w:name="_Toc184308067"/>
      <w:bookmarkEnd w:id="333"/>
      <w:bookmarkStart w:id="334" w:name="_Toc184310273"/>
      <w:bookmarkEnd w:id="334"/>
      <w:bookmarkStart w:id="335" w:name="_Toc184310335"/>
      <w:bookmarkEnd w:id="335"/>
      <w:bookmarkStart w:id="336" w:name="_Toc184310323"/>
      <w:bookmarkEnd w:id="336"/>
      <w:bookmarkStart w:id="337" w:name="_Toc184312131"/>
      <w:bookmarkEnd w:id="337"/>
      <w:bookmarkStart w:id="338" w:name="_Toc184313282"/>
      <w:bookmarkEnd w:id="338"/>
      <w:bookmarkStart w:id="339" w:name="_Toc184312070"/>
      <w:bookmarkEnd w:id="339"/>
      <w:bookmarkStart w:id="340" w:name="_Toc184308063"/>
      <w:bookmarkEnd w:id="340"/>
      <w:bookmarkStart w:id="341" w:name="_Toc184313251"/>
      <w:bookmarkEnd w:id="341"/>
      <w:bookmarkStart w:id="342" w:name="_Toc184308059"/>
      <w:bookmarkEnd w:id="342"/>
      <w:bookmarkStart w:id="343" w:name="_Toc184310336"/>
      <w:bookmarkEnd w:id="343"/>
      <w:bookmarkStart w:id="344" w:name="_Toc184308089"/>
      <w:bookmarkEnd w:id="344"/>
      <w:bookmarkStart w:id="345" w:name="_Toc184312132"/>
      <w:bookmarkEnd w:id="345"/>
      <w:bookmarkStart w:id="346" w:name="_Toc184313299"/>
      <w:bookmarkEnd w:id="346"/>
      <w:bookmarkStart w:id="347" w:name="_Toc184314418"/>
      <w:bookmarkEnd w:id="347"/>
      <w:bookmarkStart w:id="348" w:name="_Toc184312107"/>
      <w:bookmarkEnd w:id="348"/>
      <w:bookmarkStart w:id="349" w:name="_Toc184308072"/>
      <w:bookmarkEnd w:id="349"/>
      <w:bookmarkStart w:id="350" w:name="_Toc184310314"/>
      <w:bookmarkEnd w:id="350"/>
      <w:bookmarkStart w:id="351" w:name="_Toc184310333"/>
      <w:bookmarkEnd w:id="351"/>
      <w:bookmarkStart w:id="352" w:name="_Toc184313286"/>
      <w:bookmarkEnd w:id="352"/>
      <w:bookmarkStart w:id="353" w:name="_Toc184313264"/>
      <w:bookmarkEnd w:id="353"/>
      <w:bookmarkStart w:id="354" w:name="_Toc184312068"/>
      <w:bookmarkEnd w:id="354"/>
      <w:bookmarkStart w:id="355" w:name="_Toc184310304"/>
      <w:bookmarkEnd w:id="355"/>
      <w:bookmarkStart w:id="356" w:name="_Toc184313276"/>
      <w:bookmarkEnd w:id="356"/>
      <w:bookmarkStart w:id="357" w:name="_Toc184310280"/>
      <w:bookmarkEnd w:id="357"/>
      <w:bookmarkStart w:id="358" w:name="_Toc184308061"/>
      <w:bookmarkEnd w:id="358"/>
      <w:bookmarkStart w:id="359" w:name="_Toc184314429"/>
      <w:bookmarkEnd w:id="359"/>
      <w:bookmarkStart w:id="360" w:name="_Toc184312081"/>
      <w:bookmarkEnd w:id="360"/>
      <w:bookmarkStart w:id="361" w:name="_Toc184310274"/>
      <w:bookmarkEnd w:id="361"/>
      <w:bookmarkStart w:id="362" w:name="_Toc184310312"/>
      <w:bookmarkEnd w:id="362"/>
      <w:bookmarkStart w:id="363" w:name="_Toc184314441"/>
      <w:bookmarkEnd w:id="363"/>
      <w:bookmarkStart w:id="364" w:name="_Toc184314436"/>
      <w:bookmarkEnd w:id="364"/>
      <w:bookmarkStart w:id="365" w:name="_Toc184313249"/>
      <w:bookmarkEnd w:id="365"/>
      <w:bookmarkStart w:id="366" w:name="_Toc184310306"/>
      <w:bookmarkEnd w:id="366"/>
      <w:bookmarkStart w:id="367" w:name="_Toc184314422"/>
      <w:bookmarkEnd w:id="367"/>
      <w:bookmarkStart w:id="368" w:name="_Toc184313287"/>
      <w:bookmarkEnd w:id="368"/>
      <w:bookmarkStart w:id="369" w:name="_Toc184310341"/>
      <w:bookmarkEnd w:id="369"/>
      <w:bookmarkStart w:id="370" w:name="_Toc184308076"/>
      <w:bookmarkEnd w:id="370"/>
      <w:bookmarkStart w:id="371" w:name="_Toc184312133"/>
      <w:bookmarkEnd w:id="371"/>
      <w:bookmarkStart w:id="372" w:name="_Toc184314478"/>
      <w:bookmarkEnd w:id="372"/>
      <w:bookmarkStart w:id="373" w:name="_Toc184313310"/>
      <w:bookmarkEnd w:id="373"/>
      <w:bookmarkStart w:id="374" w:name="_Toc184312120"/>
      <w:bookmarkEnd w:id="374"/>
      <w:bookmarkStart w:id="375" w:name="_Toc184310285"/>
      <w:bookmarkEnd w:id="375"/>
      <w:bookmarkStart w:id="376" w:name="_Toc184312110"/>
      <w:bookmarkEnd w:id="376"/>
      <w:bookmarkStart w:id="377" w:name="_Toc184313309"/>
      <w:bookmarkEnd w:id="377"/>
      <w:bookmarkStart w:id="378" w:name="_Toc184314469"/>
      <w:bookmarkEnd w:id="378"/>
      <w:bookmarkStart w:id="379" w:name="_Toc184312078"/>
      <w:bookmarkEnd w:id="379"/>
      <w:bookmarkStart w:id="380" w:name="_Toc184314466"/>
      <w:bookmarkEnd w:id="380"/>
      <w:bookmarkStart w:id="381" w:name="_Toc184313248"/>
      <w:bookmarkEnd w:id="381"/>
      <w:bookmarkStart w:id="382" w:name="_Toc184314465"/>
      <w:bookmarkEnd w:id="382"/>
      <w:bookmarkStart w:id="383" w:name="_Toc184313250"/>
      <w:bookmarkEnd w:id="383"/>
      <w:bookmarkStart w:id="384" w:name="_Toc184312137"/>
      <w:bookmarkEnd w:id="384"/>
      <w:bookmarkStart w:id="385" w:name="_Toc184313307"/>
      <w:bookmarkEnd w:id="385"/>
      <w:bookmarkStart w:id="386" w:name="_Toc184308107"/>
      <w:bookmarkEnd w:id="386"/>
      <w:bookmarkStart w:id="387" w:name="_Toc184314423"/>
      <w:bookmarkEnd w:id="387"/>
      <w:bookmarkStart w:id="388" w:name="_Toc184308097"/>
      <w:bookmarkEnd w:id="388"/>
      <w:bookmarkStart w:id="389" w:name="_Toc184314461"/>
      <w:bookmarkEnd w:id="389"/>
      <w:bookmarkStart w:id="390" w:name="_Toc184314430"/>
      <w:bookmarkEnd w:id="390"/>
      <w:bookmarkStart w:id="391" w:name="_Toc184310283"/>
      <w:bookmarkEnd w:id="391"/>
      <w:r>
        <w:rPr>
          <w:rFonts w:hint="eastAsia" w:asciiTheme="minorEastAsia" w:hAnsiTheme="minorEastAsia" w:eastAsiaTheme="minorEastAsia" w:cstheme="minorEastAsia"/>
          <w:b/>
          <w:color w:val="auto"/>
          <w:sz w:val="36"/>
          <w:szCs w:val="36"/>
          <w:highlight w:val="none"/>
        </w:rPr>
        <w:t>评标办法</w:t>
      </w:r>
    </w:p>
    <w:p>
      <w:pPr>
        <w:snapToGrid w:val="0"/>
        <w:spacing w:line="360" w:lineRule="auto"/>
        <w:jc w:val="cente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评标办法前附表</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759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435" w:type="pct"/>
            <w:shd w:val="clear" w:color="auto" w:fill="auto"/>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序号</w:t>
            </w:r>
          </w:p>
        </w:tc>
        <w:tc>
          <w:tcPr>
            <w:tcW w:w="4089" w:type="pct"/>
            <w:shd w:val="clear" w:color="auto" w:fill="auto"/>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评标标准</w:t>
            </w:r>
          </w:p>
        </w:tc>
        <w:tc>
          <w:tcPr>
            <w:tcW w:w="475" w:type="pct"/>
            <w:shd w:val="clear" w:color="auto" w:fill="auto"/>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435" w:type="pct"/>
            <w:shd w:val="clear" w:color="auto" w:fill="auto"/>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w:t>
            </w:r>
          </w:p>
        </w:tc>
        <w:tc>
          <w:tcPr>
            <w:tcW w:w="4089" w:type="pct"/>
            <w:shd w:val="clear" w:color="auto" w:fill="auto"/>
            <w:vAlign w:val="center"/>
          </w:tcPr>
          <w:p>
            <w:pPr>
              <w:keepNext w:val="0"/>
              <w:keepLines w:val="0"/>
              <w:pageBreakBefore w:val="0"/>
              <w:widowControl/>
              <w:kinsoku/>
              <w:wordWrap/>
              <w:overflowPunct/>
              <w:topLinePunct w:val="0"/>
              <w:bidi w:val="0"/>
              <w:snapToGrid/>
              <w:spacing w:line="240" w:lineRule="auto"/>
              <w:ind w:firstLine="480" w:firstLineChars="200"/>
              <w:jc w:val="left"/>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价格分采用低价优先法计算，即满足招标文件要求且投标价格最低的投标报价为评标基准价，其他投标人的价格分按照下列公式计算：</w:t>
            </w:r>
          </w:p>
          <w:p>
            <w:pPr>
              <w:keepNext w:val="0"/>
              <w:keepLines w:val="0"/>
              <w:pageBreakBefore w:val="0"/>
              <w:widowControl/>
              <w:kinsoku/>
              <w:wordWrap/>
              <w:overflowPunct/>
              <w:topLinePunct w:val="0"/>
              <w:bidi w:val="0"/>
              <w:snapToGrid/>
              <w:spacing w:line="240" w:lineRule="auto"/>
              <w:ind w:firstLine="480" w:firstLineChars="200"/>
              <w:jc w:val="left"/>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价格分=（评标基准价/投标报价）×10%×100</w:t>
            </w:r>
          </w:p>
          <w:p>
            <w:pPr>
              <w:pStyle w:val="14"/>
              <w:keepNext w:val="0"/>
              <w:keepLines w:val="0"/>
              <w:pageBreakBefore w:val="0"/>
              <w:kinsoku/>
              <w:wordWrap/>
              <w:overflowPunct/>
              <w:topLinePunct w:val="0"/>
              <w:bidi w:val="0"/>
              <w:adjustRightInd w:val="0"/>
              <w:snapToGrid/>
              <w:spacing w:before="0" w:beforeAutospacing="0" w:after="0" w:afterAutospacing="0" w:line="240" w:lineRule="auto"/>
              <w:ind w:firstLine="480" w:firstLineChars="200"/>
              <w:jc w:val="both"/>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sz w:val="24"/>
                <w:szCs w:val="24"/>
                <w:highlight w:val="none"/>
              </w:rPr>
              <w:t>评标过程中，不得去掉报价中的最高报价和最低报价。</w:t>
            </w:r>
          </w:p>
        </w:tc>
        <w:tc>
          <w:tcPr>
            <w:tcW w:w="475" w:type="pct"/>
            <w:shd w:val="clear" w:color="auto" w:fill="auto"/>
            <w:vAlign w:val="center"/>
          </w:tcPr>
          <w:p>
            <w:pPr>
              <w:pStyle w:val="14"/>
              <w:keepNext w:val="0"/>
              <w:keepLines w:val="0"/>
              <w:pageBreakBefore w:val="0"/>
              <w:kinsoku/>
              <w:wordWrap/>
              <w:overflowPunct/>
              <w:topLinePunct w:val="0"/>
              <w:bidi w:val="0"/>
              <w:adjustRightInd w:val="0"/>
              <w:snapToGrid/>
              <w:spacing w:before="0" w:beforeAutospacing="0" w:after="0" w:afterAutospacing="0"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435" w:type="pct"/>
            <w:shd w:val="clear" w:color="auto" w:fill="auto"/>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1</w:t>
            </w:r>
          </w:p>
        </w:tc>
        <w:tc>
          <w:tcPr>
            <w:tcW w:w="4089" w:type="pct"/>
            <w:shd w:val="clear" w:color="auto" w:fill="auto"/>
            <w:vAlign w:val="center"/>
          </w:tcPr>
          <w:p>
            <w:pPr>
              <w:keepNext w:val="0"/>
              <w:keepLines w:val="0"/>
              <w:pageBreakBefore w:val="0"/>
              <w:widowControl/>
              <w:kinsoku/>
              <w:wordWrap/>
              <w:overflowPunct/>
              <w:topLinePunct w:val="0"/>
              <w:bidi w:val="0"/>
              <w:snapToGrid/>
              <w:spacing w:line="240" w:lineRule="auto"/>
              <w:jc w:val="left"/>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bidi="ar"/>
              </w:rPr>
              <w:t>【客观分】</w:t>
            </w:r>
            <w:r>
              <w:rPr>
                <w:rFonts w:hint="eastAsia" w:asciiTheme="minorEastAsia" w:hAnsiTheme="minorEastAsia" w:eastAsiaTheme="minorEastAsia" w:cstheme="minorEastAsia"/>
                <w:color w:val="auto"/>
                <w:kern w:val="0"/>
                <w:sz w:val="24"/>
                <w:szCs w:val="24"/>
                <w:highlight w:val="none"/>
                <w:lang w:val="en-US" w:eastAsia="zh-CN" w:bidi="ar"/>
              </w:rPr>
              <w:t>业绩：</w:t>
            </w:r>
          </w:p>
          <w:p>
            <w:pPr>
              <w:keepNext w:val="0"/>
              <w:keepLines w:val="0"/>
              <w:pageBreakBefore w:val="0"/>
              <w:widowControl/>
              <w:kinsoku/>
              <w:wordWrap/>
              <w:overflowPunct/>
              <w:topLinePunct w:val="0"/>
              <w:bidi w:val="0"/>
              <w:snapToGrid/>
              <w:spacing w:line="240" w:lineRule="auto"/>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投标人</w:t>
            </w:r>
            <w:r>
              <w:rPr>
                <w:rFonts w:hint="eastAsia" w:asciiTheme="minorEastAsia" w:hAnsiTheme="minorEastAsia" w:eastAsiaTheme="minorEastAsia" w:cstheme="minorEastAsia"/>
                <w:color w:val="auto"/>
                <w:kern w:val="0"/>
                <w:sz w:val="24"/>
                <w:szCs w:val="24"/>
                <w:highlight w:val="none"/>
                <w:lang w:val="en-US" w:eastAsia="zh-CN" w:bidi="ar"/>
              </w:rPr>
              <w:t>2022</w:t>
            </w:r>
            <w:r>
              <w:rPr>
                <w:rFonts w:hint="eastAsia" w:asciiTheme="minorEastAsia" w:hAnsiTheme="minorEastAsia" w:eastAsiaTheme="minorEastAsia" w:cstheme="minorEastAsia"/>
                <w:color w:val="auto"/>
                <w:kern w:val="0"/>
                <w:sz w:val="24"/>
                <w:szCs w:val="24"/>
                <w:highlight w:val="none"/>
                <w:lang w:bidi="ar"/>
              </w:rPr>
              <w:t>年1月1日</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以合同签订时间为准</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bidi="ar"/>
              </w:rPr>
              <w:t>以来，承担过</w:t>
            </w:r>
            <w:r>
              <w:rPr>
                <w:rFonts w:hint="eastAsia" w:asciiTheme="minorEastAsia" w:hAnsiTheme="minorEastAsia" w:eastAsiaTheme="minorEastAsia" w:cstheme="minorEastAsia"/>
                <w:color w:val="auto"/>
                <w:kern w:val="0"/>
                <w:sz w:val="24"/>
                <w:szCs w:val="24"/>
                <w:highlight w:val="none"/>
                <w:lang w:val="en-US" w:eastAsia="zh-CN" w:bidi="ar"/>
              </w:rPr>
              <w:t>跨境电商服务项目</w:t>
            </w:r>
            <w:r>
              <w:rPr>
                <w:rFonts w:hint="eastAsia" w:asciiTheme="minorEastAsia" w:hAnsiTheme="minorEastAsia" w:eastAsiaTheme="minorEastAsia" w:cstheme="minorEastAsia"/>
                <w:color w:val="auto"/>
                <w:kern w:val="0"/>
                <w:sz w:val="24"/>
                <w:szCs w:val="24"/>
                <w:highlight w:val="none"/>
                <w:lang w:bidi="ar"/>
              </w:rPr>
              <w:t>建设，每个案例得</w:t>
            </w:r>
            <w:r>
              <w:rPr>
                <w:rFonts w:hint="eastAsia" w:asciiTheme="minorEastAsia" w:hAnsiTheme="minorEastAsia" w:eastAsiaTheme="minorEastAsia" w:cstheme="minorEastAsia"/>
                <w:color w:val="auto"/>
                <w:kern w:val="0"/>
                <w:sz w:val="24"/>
                <w:szCs w:val="24"/>
                <w:highlight w:val="none"/>
                <w:lang w:val="en-US" w:eastAsia="zh-CN" w:bidi="ar"/>
              </w:rPr>
              <w:t>0.5</w:t>
            </w:r>
            <w:r>
              <w:rPr>
                <w:rFonts w:hint="eastAsia" w:asciiTheme="minorEastAsia" w:hAnsiTheme="minorEastAsia" w:eastAsiaTheme="minorEastAsia" w:cstheme="minorEastAsia"/>
                <w:color w:val="auto"/>
                <w:kern w:val="0"/>
                <w:sz w:val="24"/>
                <w:szCs w:val="24"/>
                <w:highlight w:val="none"/>
                <w:lang w:bidi="ar"/>
              </w:rPr>
              <w:t>分，满分</w:t>
            </w:r>
            <w:r>
              <w:rPr>
                <w:rFonts w:hint="eastAsia" w:asciiTheme="minorEastAsia" w:hAnsiTheme="minorEastAsia" w:eastAsiaTheme="minorEastAsia" w:cstheme="minorEastAsia"/>
                <w:color w:val="auto"/>
                <w:kern w:val="0"/>
                <w:sz w:val="24"/>
                <w:szCs w:val="24"/>
                <w:highlight w:val="none"/>
                <w:lang w:val="en-US" w:eastAsia="zh-CN" w:bidi="ar"/>
              </w:rPr>
              <w:t>1</w:t>
            </w:r>
            <w:r>
              <w:rPr>
                <w:rFonts w:hint="eastAsia" w:asciiTheme="minorEastAsia" w:hAnsiTheme="minorEastAsia" w:eastAsiaTheme="minorEastAsia" w:cstheme="minorEastAsia"/>
                <w:color w:val="auto"/>
                <w:kern w:val="0"/>
                <w:sz w:val="24"/>
                <w:szCs w:val="24"/>
                <w:highlight w:val="none"/>
                <w:lang w:bidi="ar"/>
              </w:rPr>
              <w:t>分。</w:t>
            </w:r>
            <w:r>
              <w:rPr>
                <w:rFonts w:hint="eastAsia" w:asciiTheme="minorEastAsia" w:hAnsiTheme="minorEastAsia" w:eastAsiaTheme="minorEastAsia" w:cstheme="minorEastAsia"/>
                <w:color w:val="auto"/>
                <w:sz w:val="24"/>
                <w:szCs w:val="24"/>
                <w:highlight w:val="none"/>
              </w:rPr>
              <w:t>提供合同复印件或中标通知书加盖公章，未提供不得分。</w:t>
            </w:r>
          </w:p>
        </w:tc>
        <w:tc>
          <w:tcPr>
            <w:tcW w:w="475" w:type="pct"/>
            <w:shd w:val="clear" w:color="auto" w:fill="auto"/>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435" w:type="pct"/>
            <w:shd w:val="clear" w:color="auto" w:fill="auto"/>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w:t>
            </w:r>
          </w:p>
        </w:tc>
        <w:tc>
          <w:tcPr>
            <w:tcW w:w="4089" w:type="pct"/>
            <w:shd w:val="clear" w:color="auto" w:fill="auto"/>
            <w:vAlign w:val="center"/>
          </w:tcPr>
          <w:p>
            <w:pPr>
              <w:keepNext w:val="0"/>
              <w:keepLines w:val="0"/>
              <w:pageBreakBefore w:val="0"/>
              <w:widowControl/>
              <w:kinsoku/>
              <w:wordWrap/>
              <w:overflowPunct/>
              <w:topLinePunct w:val="0"/>
              <w:bidi w:val="0"/>
              <w:snapToGrid/>
              <w:spacing w:line="240" w:lineRule="auto"/>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【客观分】投标人具有质量管理体系认证证书（IS09001）、信息技术服务管理体系认证证书（ISO20000）、信息安全管理体系认证证书（IS027001）</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涉密信息系统集成资质证书</w:t>
            </w:r>
            <w:r>
              <w:rPr>
                <w:rFonts w:hint="eastAsia" w:asciiTheme="minorEastAsia" w:hAnsiTheme="minorEastAsia" w:eastAsiaTheme="minorEastAsia" w:cstheme="minorEastAsia"/>
                <w:color w:val="auto"/>
                <w:kern w:val="0"/>
                <w:sz w:val="24"/>
                <w:szCs w:val="24"/>
                <w:highlight w:val="none"/>
                <w:lang w:bidi="ar"/>
              </w:rPr>
              <w:t>的每项</w:t>
            </w:r>
            <w:r>
              <w:rPr>
                <w:rFonts w:hint="eastAsia" w:asciiTheme="minorEastAsia" w:hAnsiTheme="minorEastAsia" w:eastAsiaTheme="minorEastAsia" w:cstheme="minorEastAsia"/>
                <w:color w:val="auto"/>
                <w:kern w:val="0"/>
                <w:sz w:val="24"/>
                <w:szCs w:val="24"/>
                <w:highlight w:val="none"/>
                <w:lang w:val="en-US" w:eastAsia="zh-CN" w:bidi="ar"/>
              </w:rPr>
              <w:t>1.5</w:t>
            </w:r>
            <w:r>
              <w:rPr>
                <w:rFonts w:hint="eastAsia" w:asciiTheme="minorEastAsia" w:hAnsiTheme="minorEastAsia" w:eastAsiaTheme="minorEastAsia" w:cstheme="minorEastAsia"/>
                <w:color w:val="auto"/>
                <w:kern w:val="0"/>
                <w:sz w:val="24"/>
                <w:szCs w:val="24"/>
                <w:highlight w:val="none"/>
                <w:lang w:bidi="ar"/>
              </w:rPr>
              <w:t>分，共</w:t>
            </w:r>
            <w:r>
              <w:rPr>
                <w:rFonts w:hint="eastAsia" w:asciiTheme="minorEastAsia" w:hAnsiTheme="minorEastAsia" w:eastAsiaTheme="minorEastAsia" w:cstheme="minorEastAsia"/>
                <w:color w:val="auto"/>
                <w:kern w:val="0"/>
                <w:sz w:val="24"/>
                <w:szCs w:val="24"/>
                <w:highlight w:val="none"/>
                <w:lang w:val="en-US" w:eastAsia="zh-CN" w:bidi="ar"/>
              </w:rPr>
              <w:t>6</w:t>
            </w:r>
            <w:r>
              <w:rPr>
                <w:rFonts w:hint="eastAsia" w:asciiTheme="minorEastAsia" w:hAnsiTheme="minorEastAsia" w:eastAsiaTheme="minorEastAsia" w:cstheme="minorEastAsia"/>
                <w:color w:val="auto"/>
                <w:kern w:val="0"/>
                <w:sz w:val="24"/>
                <w:szCs w:val="24"/>
                <w:highlight w:val="none"/>
                <w:lang w:bidi="ar"/>
              </w:rPr>
              <w:t>分。</w:t>
            </w:r>
            <w:r>
              <w:rPr>
                <w:rFonts w:hint="eastAsia" w:asciiTheme="minorEastAsia" w:hAnsiTheme="minorEastAsia" w:eastAsiaTheme="minorEastAsia" w:cstheme="minorEastAsia"/>
                <w:color w:val="auto"/>
                <w:sz w:val="24"/>
                <w:szCs w:val="24"/>
                <w:highlight w:val="none"/>
              </w:rPr>
              <w:t>提供有效期内的证书复印件加盖公章，未提供不得分。</w:t>
            </w:r>
          </w:p>
        </w:tc>
        <w:tc>
          <w:tcPr>
            <w:tcW w:w="475" w:type="pct"/>
            <w:shd w:val="clear" w:color="auto" w:fill="auto"/>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435" w:type="pct"/>
            <w:shd w:val="clear" w:color="auto" w:fill="auto"/>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3</w:t>
            </w:r>
          </w:p>
        </w:tc>
        <w:tc>
          <w:tcPr>
            <w:tcW w:w="4089" w:type="pct"/>
            <w:shd w:val="clear" w:color="auto" w:fill="auto"/>
            <w:vAlign w:val="center"/>
          </w:tcPr>
          <w:p>
            <w:pPr>
              <w:keepNext w:val="0"/>
              <w:keepLines w:val="0"/>
              <w:pageBreakBefore w:val="0"/>
              <w:widowControl/>
              <w:kinsoku/>
              <w:wordWrap/>
              <w:overflowPunct/>
              <w:topLinePunct w:val="0"/>
              <w:bidi w:val="0"/>
              <w:snapToGrid/>
              <w:spacing w:line="240" w:lineRule="auto"/>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【客观分】投标人具有</w:t>
            </w:r>
            <w:r>
              <w:rPr>
                <w:rFonts w:hint="eastAsia" w:asciiTheme="minorEastAsia" w:hAnsiTheme="minorEastAsia" w:eastAsiaTheme="minorEastAsia" w:cstheme="minorEastAsia"/>
                <w:color w:val="auto"/>
                <w:kern w:val="0"/>
                <w:sz w:val="24"/>
                <w:szCs w:val="24"/>
                <w:highlight w:val="none"/>
                <w:lang w:val="en-US" w:eastAsia="zh-CN" w:bidi="ar"/>
              </w:rPr>
              <w:t>跨境电商</w:t>
            </w:r>
            <w:r>
              <w:rPr>
                <w:rFonts w:hint="eastAsia" w:asciiTheme="minorEastAsia" w:hAnsiTheme="minorEastAsia" w:eastAsiaTheme="minorEastAsia" w:cstheme="minorEastAsia"/>
                <w:color w:val="auto"/>
                <w:kern w:val="0"/>
                <w:sz w:val="24"/>
                <w:szCs w:val="24"/>
                <w:highlight w:val="none"/>
                <w:lang w:bidi="ar"/>
              </w:rPr>
              <w:t>服务领域相关的软件著作权，每提供一个得</w:t>
            </w:r>
            <w:r>
              <w:rPr>
                <w:rFonts w:hint="eastAsia" w:asciiTheme="minorEastAsia" w:hAnsiTheme="minorEastAsia" w:eastAsiaTheme="minorEastAsia" w:cstheme="minorEastAsia"/>
                <w:color w:val="auto"/>
                <w:kern w:val="0"/>
                <w:sz w:val="24"/>
                <w:szCs w:val="24"/>
                <w:highlight w:val="none"/>
                <w:lang w:val="en-US" w:eastAsia="zh-CN" w:bidi="ar"/>
              </w:rPr>
              <w:t>1.5</w:t>
            </w:r>
            <w:r>
              <w:rPr>
                <w:rFonts w:hint="eastAsia" w:asciiTheme="minorEastAsia" w:hAnsiTheme="minorEastAsia" w:eastAsiaTheme="minorEastAsia" w:cstheme="minorEastAsia"/>
                <w:color w:val="auto"/>
                <w:kern w:val="0"/>
                <w:sz w:val="24"/>
                <w:szCs w:val="24"/>
                <w:highlight w:val="none"/>
                <w:lang w:bidi="ar"/>
              </w:rPr>
              <w:t>分，共</w:t>
            </w:r>
            <w:r>
              <w:rPr>
                <w:rFonts w:hint="eastAsia" w:asciiTheme="minorEastAsia" w:hAnsiTheme="minorEastAsia" w:eastAsiaTheme="minorEastAsia" w:cstheme="minorEastAsia"/>
                <w:color w:val="auto"/>
                <w:kern w:val="0"/>
                <w:sz w:val="24"/>
                <w:szCs w:val="24"/>
                <w:highlight w:val="none"/>
                <w:lang w:val="en-US" w:eastAsia="zh-CN" w:bidi="ar"/>
              </w:rPr>
              <w:t>6</w:t>
            </w:r>
            <w:r>
              <w:rPr>
                <w:rFonts w:hint="eastAsia" w:asciiTheme="minorEastAsia" w:hAnsiTheme="minorEastAsia" w:eastAsiaTheme="minorEastAsia" w:cstheme="minorEastAsia"/>
                <w:color w:val="auto"/>
                <w:kern w:val="0"/>
                <w:sz w:val="24"/>
                <w:szCs w:val="24"/>
                <w:highlight w:val="none"/>
                <w:lang w:bidi="ar"/>
              </w:rPr>
              <w:t>分。</w:t>
            </w:r>
            <w:r>
              <w:rPr>
                <w:rFonts w:hint="eastAsia" w:asciiTheme="minorEastAsia" w:hAnsiTheme="minorEastAsia" w:eastAsiaTheme="minorEastAsia" w:cstheme="minorEastAsia"/>
                <w:color w:val="auto"/>
                <w:sz w:val="24"/>
                <w:szCs w:val="24"/>
                <w:highlight w:val="none"/>
              </w:rPr>
              <w:t>提供有效期内的证书复印件加盖公章，未提供不得分。</w:t>
            </w:r>
          </w:p>
        </w:tc>
        <w:tc>
          <w:tcPr>
            <w:tcW w:w="475" w:type="pct"/>
            <w:shd w:val="clear" w:color="auto" w:fill="auto"/>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435" w:type="pct"/>
            <w:shd w:val="clear" w:color="auto" w:fill="auto"/>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4089" w:type="pct"/>
            <w:shd w:val="clear" w:color="auto" w:fill="auto"/>
            <w:vAlign w:val="center"/>
          </w:tcPr>
          <w:p>
            <w:pPr>
              <w:keepNext w:val="0"/>
              <w:keepLines w:val="0"/>
              <w:pageBreakBefore w:val="0"/>
              <w:widowControl/>
              <w:kinsoku/>
              <w:wordWrap/>
              <w:overflowPunct/>
              <w:topLinePunct w:val="0"/>
              <w:bidi w:val="0"/>
              <w:snapToGrid/>
              <w:spacing w:line="240" w:lineRule="auto"/>
              <w:jc w:val="left"/>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bidi="ar"/>
              </w:rPr>
              <w:t>【客观分】</w:t>
            </w:r>
            <w:r>
              <w:rPr>
                <w:rFonts w:hint="eastAsia" w:asciiTheme="minorEastAsia" w:hAnsiTheme="minorEastAsia" w:eastAsiaTheme="minorEastAsia" w:cstheme="minorEastAsia"/>
                <w:color w:val="auto"/>
                <w:kern w:val="0"/>
                <w:sz w:val="24"/>
                <w:szCs w:val="24"/>
                <w:highlight w:val="none"/>
                <w:lang w:val="en-US" w:eastAsia="zh-CN" w:bidi="ar"/>
              </w:rPr>
              <w:t>项目团队：</w:t>
            </w:r>
            <w:r>
              <w:rPr>
                <w:rFonts w:hint="eastAsia" w:asciiTheme="minorEastAsia" w:hAnsiTheme="minorEastAsia" w:eastAsiaTheme="minorEastAsia" w:cstheme="minorEastAsia"/>
                <w:color w:val="auto"/>
                <w:kern w:val="0"/>
                <w:sz w:val="24"/>
                <w:szCs w:val="24"/>
                <w:highlight w:val="none"/>
                <w:lang w:bidi="ar"/>
              </w:rPr>
              <w:br w:type="textWrapping"/>
            </w:r>
            <w:r>
              <w:rPr>
                <w:rFonts w:hint="eastAsia" w:asciiTheme="minorEastAsia" w:hAnsiTheme="minorEastAsia" w:eastAsiaTheme="minorEastAsia" w:cstheme="minorEastAsia"/>
                <w:color w:val="auto"/>
                <w:kern w:val="0"/>
                <w:sz w:val="24"/>
                <w:szCs w:val="24"/>
                <w:highlight w:val="none"/>
                <w:lang w:bidi="ar"/>
              </w:rPr>
              <w:t>（1）拟派项目</w:t>
            </w:r>
            <w:r>
              <w:rPr>
                <w:rFonts w:hint="eastAsia" w:asciiTheme="minorEastAsia" w:hAnsiTheme="minorEastAsia" w:eastAsiaTheme="minorEastAsia" w:cstheme="minorEastAsia"/>
                <w:color w:val="auto"/>
                <w:kern w:val="0"/>
                <w:sz w:val="24"/>
                <w:szCs w:val="24"/>
                <w:highlight w:val="none"/>
                <w:lang w:val="en-US" w:eastAsia="zh-CN" w:bidi="ar"/>
              </w:rPr>
              <w:t>负责人</w:t>
            </w:r>
            <w:r>
              <w:rPr>
                <w:rFonts w:hint="eastAsia" w:asciiTheme="minorEastAsia" w:hAnsiTheme="minorEastAsia" w:eastAsiaTheme="minorEastAsia" w:cstheme="minorEastAsia"/>
                <w:color w:val="auto"/>
                <w:kern w:val="0"/>
                <w:sz w:val="24"/>
                <w:szCs w:val="24"/>
                <w:highlight w:val="none"/>
                <w:lang w:bidi="ar"/>
              </w:rPr>
              <w:t>具有信息系统高级职称证书得2分。</w:t>
            </w:r>
            <w:r>
              <w:rPr>
                <w:rFonts w:hint="eastAsia" w:asciiTheme="minorEastAsia" w:hAnsiTheme="minorEastAsia" w:eastAsiaTheme="minorEastAsia" w:cstheme="minorEastAsia"/>
                <w:color w:val="auto"/>
                <w:kern w:val="0"/>
                <w:sz w:val="24"/>
                <w:szCs w:val="24"/>
                <w:highlight w:val="none"/>
                <w:lang w:bidi="ar"/>
              </w:rPr>
              <w:br w:type="textWrapping"/>
            </w:r>
            <w:r>
              <w:rPr>
                <w:rFonts w:hint="eastAsia" w:asciiTheme="minorEastAsia" w:hAnsiTheme="minorEastAsia" w:eastAsiaTheme="minorEastAsia" w:cstheme="minorEastAsia"/>
                <w:color w:val="auto"/>
                <w:kern w:val="0"/>
                <w:sz w:val="24"/>
                <w:szCs w:val="24"/>
                <w:highlight w:val="none"/>
                <w:lang w:bidi="ar"/>
              </w:rPr>
              <w:t>（2）拟派技术负责人具备</w:t>
            </w:r>
            <w:r>
              <w:rPr>
                <w:rFonts w:hint="eastAsia" w:asciiTheme="minorEastAsia" w:hAnsiTheme="minorEastAsia" w:eastAsiaTheme="minorEastAsia" w:cstheme="minorEastAsia"/>
                <w:color w:val="auto"/>
                <w:sz w:val="24"/>
                <w:szCs w:val="24"/>
                <w:highlight w:val="none"/>
              </w:rPr>
              <w:t>信息系统</w:t>
            </w:r>
            <w:r>
              <w:rPr>
                <w:rFonts w:hint="eastAsia" w:asciiTheme="minorEastAsia" w:hAnsiTheme="minorEastAsia" w:eastAsiaTheme="minorEastAsia" w:cstheme="minorEastAsia"/>
                <w:color w:val="auto"/>
                <w:sz w:val="24"/>
                <w:szCs w:val="24"/>
                <w:highlight w:val="none"/>
                <w:lang w:val="en-US" w:eastAsia="zh-CN"/>
              </w:rPr>
              <w:t>高级职称证书得3分，中级得2分，其余不得分。</w:t>
            </w:r>
          </w:p>
          <w:p>
            <w:pPr>
              <w:keepNext w:val="0"/>
              <w:keepLines w:val="0"/>
              <w:pageBreakBefore w:val="0"/>
              <w:widowControl/>
              <w:kinsoku/>
              <w:wordWrap/>
              <w:overflowPunct/>
              <w:topLinePunct w:val="0"/>
              <w:bidi w:val="0"/>
              <w:snapToGrid/>
              <w:spacing w:line="240" w:lineRule="auto"/>
              <w:jc w:val="left"/>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b w:val="0"/>
                <w:bCs w:val="0"/>
                <w:color w:val="auto"/>
                <w:sz w:val="24"/>
                <w:szCs w:val="24"/>
                <w:highlight w:val="none"/>
                <w:lang w:val="en-US" w:eastAsia="zh-CN"/>
              </w:rPr>
              <w:t>注：提供相关证书复印件及近三个月内的社保缴纳证明加盖公章，未提供不得分。</w:t>
            </w:r>
          </w:p>
        </w:tc>
        <w:tc>
          <w:tcPr>
            <w:tcW w:w="475" w:type="pct"/>
            <w:shd w:val="clear" w:color="auto" w:fill="auto"/>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435" w:type="pct"/>
            <w:shd w:val="clear" w:color="auto" w:fill="auto"/>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4089" w:type="pct"/>
            <w:shd w:val="clear" w:color="auto" w:fill="auto"/>
            <w:vAlign w:val="center"/>
          </w:tcPr>
          <w:p>
            <w:pPr>
              <w:keepNext w:val="0"/>
              <w:keepLines w:val="0"/>
              <w:pageBreakBefore w:val="0"/>
              <w:kinsoku/>
              <w:wordWrap/>
              <w:overflowPunct/>
              <w:topLinePunct w:val="0"/>
              <w:bidi w:val="0"/>
              <w:snapToGrid/>
              <w:spacing w:line="240" w:lineRule="auto"/>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技术方案</w:t>
            </w:r>
            <w:r>
              <w:rPr>
                <w:rFonts w:hint="eastAsia" w:asciiTheme="minorEastAsia" w:hAnsiTheme="minorEastAsia" w:eastAsiaTheme="minorEastAsia" w:cstheme="minorEastAsia"/>
                <w:color w:val="auto"/>
                <w:kern w:val="0"/>
                <w:sz w:val="24"/>
                <w:szCs w:val="24"/>
                <w:highlight w:val="none"/>
                <w:lang w:eastAsia="zh-CN" w:bidi="ar"/>
              </w:rPr>
              <w:t>：</w:t>
            </w:r>
          </w:p>
          <w:p>
            <w:pPr>
              <w:keepNext w:val="0"/>
              <w:keepLines w:val="0"/>
              <w:pageBreakBefore w:val="0"/>
              <w:kinsoku/>
              <w:wordWrap/>
              <w:overflowPunct/>
              <w:topLinePunct w:val="0"/>
              <w:bidi w:val="0"/>
              <w:snapToGrid/>
              <w:spacing w:line="240" w:lineRule="auto"/>
              <w:rPr>
                <w:rFonts w:hint="default"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bidi="ar"/>
              </w:rPr>
              <w:t>包括①</w:t>
            </w:r>
            <w:r>
              <w:rPr>
                <w:rFonts w:hint="eastAsia" w:asciiTheme="minorEastAsia" w:hAnsiTheme="minorEastAsia" w:eastAsiaTheme="minorEastAsia" w:cstheme="minorEastAsia"/>
                <w:color w:val="auto"/>
                <w:sz w:val="24"/>
                <w:szCs w:val="24"/>
                <w:highlight w:val="none"/>
                <w:lang w:val="en-US" w:eastAsia="zh-CN"/>
              </w:rPr>
              <w:t>外籍跨境电商人才认定</w:t>
            </w:r>
            <w:r>
              <w:rPr>
                <w:rFonts w:hint="eastAsia" w:asciiTheme="minorEastAsia" w:hAnsiTheme="minorEastAsia" w:eastAsiaTheme="minorEastAsia" w:cstheme="minorEastAsia"/>
                <w:color w:val="auto"/>
                <w:kern w:val="0"/>
                <w:sz w:val="24"/>
                <w:szCs w:val="24"/>
                <w:highlight w:val="none"/>
                <w:lang w:bidi="ar"/>
              </w:rPr>
              <w:t>、②</w:t>
            </w:r>
            <w:r>
              <w:rPr>
                <w:rFonts w:hint="eastAsia" w:asciiTheme="minorEastAsia" w:hAnsiTheme="minorEastAsia" w:eastAsiaTheme="minorEastAsia" w:cstheme="minorEastAsia"/>
                <w:color w:val="auto"/>
                <w:sz w:val="24"/>
                <w:szCs w:val="24"/>
                <w:highlight w:val="none"/>
                <w:lang w:val="en-US" w:eastAsia="zh-CN"/>
              </w:rPr>
              <w:t>外籍跨境电商人才认定管理</w:t>
            </w:r>
            <w:r>
              <w:rPr>
                <w:rFonts w:hint="eastAsia" w:asciiTheme="minorEastAsia" w:hAnsiTheme="minorEastAsia" w:eastAsiaTheme="minorEastAsia" w:cstheme="minorEastAsia"/>
                <w:color w:val="auto"/>
                <w:kern w:val="0"/>
                <w:sz w:val="24"/>
                <w:szCs w:val="24"/>
                <w:highlight w:val="none"/>
                <w:lang w:bidi="ar"/>
              </w:rPr>
              <w:t>、③</w:t>
            </w:r>
            <w:r>
              <w:rPr>
                <w:rFonts w:hint="eastAsia" w:asciiTheme="minorEastAsia" w:hAnsiTheme="minorEastAsia" w:eastAsiaTheme="minorEastAsia" w:cstheme="minorEastAsia"/>
                <w:color w:val="auto"/>
                <w:sz w:val="24"/>
                <w:szCs w:val="24"/>
                <w:highlight w:val="none"/>
                <w:lang w:val="en-US" w:eastAsia="zh-CN"/>
              </w:rPr>
              <w:t>外籍留学生实习加注申请</w:t>
            </w:r>
            <w:r>
              <w:rPr>
                <w:rFonts w:hint="eastAsia" w:asciiTheme="minorEastAsia" w:hAnsiTheme="minorEastAsia" w:eastAsiaTheme="minorEastAsia" w:cstheme="minorEastAsia"/>
                <w:color w:val="auto"/>
                <w:kern w:val="0"/>
                <w:sz w:val="24"/>
                <w:szCs w:val="24"/>
                <w:highlight w:val="none"/>
                <w:lang w:bidi="ar"/>
              </w:rPr>
              <w:t>、④</w:t>
            </w:r>
            <w:r>
              <w:rPr>
                <w:rFonts w:hint="eastAsia" w:asciiTheme="minorEastAsia" w:hAnsiTheme="minorEastAsia" w:eastAsiaTheme="minorEastAsia" w:cstheme="minorEastAsia"/>
                <w:color w:val="auto"/>
                <w:kern w:val="2"/>
                <w:sz w:val="24"/>
                <w:szCs w:val="24"/>
                <w:highlight w:val="none"/>
                <w:lang w:val="en-US" w:eastAsia="zh-CN" w:bidi="ar-SA"/>
              </w:rPr>
              <w:t>外籍留学生实习加注预约码申请管理、</w:t>
            </w:r>
            <w:r>
              <w:rPr>
                <w:rFonts w:hint="eastAsia" w:ascii="宋体" w:hAnsi="宋体" w:eastAsia="宋体" w:cs="宋体"/>
                <w:color w:val="auto"/>
                <w:kern w:val="2"/>
                <w:sz w:val="24"/>
                <w:szCs w:val="24"/>
                <w:highlight w:val="none"/>
                <w:lang w:val="en-US" w:eastAsia="zh-CN" w:bidi="ar-SA"/>
              </w:rPr>
              <w:t>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电子签章、</w:t>
            </w:r>
            <w:r>
              <w:rPr>
                <w:rFonts w:hint="eastAsia" w:ascii="宋体" w:hAnsi="宋体" w:eastAsia="宋体" w:cs="宋体"/>
                <w:i w:val="0"/>
                <w:iCs w:val="0"/>
                <w:color w:val="auto"/>
                <w:kern w:val="0"/>
                <w:sz w:val="24"/>
                <w:szCs w:val="24"/>
                <w:highlight w:val="none"/>
                <w:u w:val="none"/>
                <w:lang w:val="en-US" w:eastAsia="zh-CN" w:bidi="ar"/>
              </w:rPr>
              <w:t>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数据跨境流动申报、</w:t>
            </w:r>
            <w:r>
              <w:rPr>
                <w:rFonts w:hint="eastAsia" w:ascii="宋体" w:hAnsi="宋体" w:eastAsia="宋体" w:cs="宋体"/>
                <w:i w:val="0"/>
                <w:iCs w:val="0"/>
                <w:color w:val="auto"/>
                <w:kern w:val="0"/>
                <w:sz w:val="24"/>
                <w:szCs w:val="24"/>
                <w:highlight w:val="none"/>
                <w:u w:val="none"/>
                <w:lang w:val="en-US" w:eastAsia="zh-CN" w:bidi="ar"/>
              </w:rPr>
              <w:t>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跨境网络服务申报、</w:t>
            </w:r>
            <w:r>
              <w:rPr>
                <w:rFonts w:hint="eastAsia" w:ascii="宋体" w:hAnsi="宋体" w:eastAsia="宋体" w:cs="宋体"/>
                <w:i w:val="0"/>
                <w:iCs w:val="0"/>
                <w:color w:val="auto"/>
                <w:kern w:val="0"/>
                <w:sz w:val="24"/>
                <w:szCs w:val="24"/>
                <w:highlight w:val="none"/>
                <w:u w:val="none"/>
                <w:lang w:val="en-US" w:eastAsia="zh-CN" w:bidi="ar"/>
              </w:rPr>
              <w:t>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跨境网络服务申报管理</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⑨</w:t>
            </w:r>
            <w:r>
              <w:rPr>
                <w:rFonts w:hint="eastAsia" w:ascii="宋体" w:hAnsi="宋体" w:eastAsia="宋体" w:cs="宋体"/>
                <w:i w:val="0"/>
                <w:iCs w:val="0"/>
                <w:color w:val="auto"/>
                <w:kern w:val="0"/>
                <w:sz w:val="24"/>
                <w:szCs w:val="24"/>
                <w:highlight w:val="none"/>
                <w:u w:val="none"/>
                <w:lang w:val="en-US" w:eastAsia="zh-CN" w:bidi="ar"/>
              </w:rPr>
              <w:t>团队入境服务</w:t>
            </w:r>
            <w:r>
              <w:rPr>
                <w:rFonts w:hint="eastAsia" w:ascii="宋体" w:hAnsi="宋体" w:cs="宋体"/>
                <w:i w:val="0"/>
                <w:iCs w:val="0"/>
                <w:color w:val="auto"/>
                <w:kern w:val="0"/>
                <w:sz w:val="24"/>
                <w:szCs w:val="24"/>
                <w:highlight w:val="none"/>
                <w:u w:val="none"/>
                <w:lang w:val="en-US" w:eastAsia="zh-CN" w:bidi="ar"/>
              </w:rPr>
              <w:t>、⑩团队入境服务管理。</w:t>
            </w:r>
            <w:r>
              <w:rPr>
                <w:rFonts w:hint="eastAsia" w:asciiTheme="minorEastAsia" w:hAnsiTheme="minorEastAsia" w:eastAsiaTheme="minorEastAsia" w:cstheme="minorEastAsia"/>
                <w:color w:val="auto"/>
                <w:kern w:val="0"/>
                <w:sz w:val="24"/>
                <w:szCs w:val="24"/>
                <w:highlight w:val="none"/>
                <w:lang w:bidi="ar"/>
              </w:rPr>
              <w:t>根据投标人提供的方案是否完整合理</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可实施性强弱等情况</w:t>
            </w:r>
            <w:r>
              <w:rPr>
                <w:rFonts w:hint="eastAsia" w:asciiTheme="minorEastAsia" w:hAnsiTheme="minorEastAsia" w:eastAsiaTheme="minorEastAsia" w:cstheme="minorEastAsia"/>
                <w:color w:val="auto"/>
                <w:kern w:val="0"/>
                <w:sz w:val="24"/>
                <w:szCs w:val="24"/>
                <w:highlight w:val="none"/>
                <w:lang w:bidi="ar"/>
              </w:rPr>
              <w:t>进行综合评审</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每项2分（评分分值：2,1,0），本项最高得20分。</w:t>
            </w:r>
          </w:p>
        </w:tc>
        <w:tc>
          <w:tcPr>
            <w:tcW w:w="475" w:type="pct"/>
            <w:shd w:val="clear" w:color="auto" w:fill="auto"/>
            <w:vAlign w:val="center"/>
          </w:tcPr>
          <w:p>
            <w:pPr>
              <w:keepNext w:val="0"/>
              <w:keepLines w:val="0"/>
              <w:pageBreakBefore w:val="0"/>
              <w:kinsoku/>
              <w:wordWrap/>
              <w:overflowPunct/>
              <w:topLinePunct w:val="0"/>
              <w:bidi w:val="0"/>
              <w:snapToGrid/>
              <w:spacing w:line="240" w:lineRule="auto"/>
              <w:jc w:val="center"/>
              <w:rPr>
                <w:rFonts w:hint="default" w:asciiTheme="minorEastAsia" w:hAnsiTheme="minorEastAsia" w:eastAsiaTheme="minorEastAsia" w:cstheme="minorEastAsia"/>
                <w:color w:val="auto"/>
                <w:kern w:val="0"/>
                <w:sz w:val="24"/>
                <w:szCs w:val="24"/>
                <w:highlight w:val="none"/>
                <w:lang w:val="en-US" w:bidi="ar"/>
              </w:rPr>
            </w:pPr>
            <w:r>
              <w:rPr>
                <w:rFonts w:hint="eastAsia" w:asciiTheme="minorEastAsia" w:hAnsiTheme="minorEastAsia" w:eastAsiaTheme="minorEastAsia" w:cstheme="minorEastAsia"/>
                <w:color w:val="auto"/>
                <w:kern w:val="0"/>
                <w:sz w:val="24"/>
                <w:szCs w:val="24"/>
                <w:highlight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435" w:type="pct"/>
            <w:shd w:val="clear" w:color="auto" w:fill="auto"/>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4089" w:type="pct"/>
            <w:shd w:val="clear" w:color="auto" w:fill="auto"/>
            <w:vAlign w:val="center"/>
          </w:tcPr>
          <w:p>
            <w:pPr>
              <w:keepNext w:val="0"/>
              <w:keepLines w:val="0"/>
              <w:pageBreakBefore w:val="0"/>
              <w:widowControl/>
              <w:kinsoku/>
              <w:wordWrap/>
              <w:overflowPunct/>
              <w:topLinePunct w:val="0"/>
              <w:bidi w:val="0"/>
              <w:snapToGrid/>
              <w:spacing w:line="240" w:lineRule="auto"/>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实施方案</w:t>
            </w:r>
            <w:r>
              <w:rPr>
                <w:rFonts w:hint="eastAsia" w:asciiTheme="minorEastAsia" w:hAnsiTheme="minorEastAsia" w:eastAsiaTheme="minorEastAsia" w:cstheme="minorEastAsia"/>
                <w:color w:val="auto"/>
                <w:kern w:val="0"/>
                <w:sz w:val="24"/>
                <w:szCs w:val="24"/>
                <w:highlight w:val="none"/>
                <w:lang w:eastAsia="zh-CN" w:bidi="ar"/>
              </w:rPr>
              <w:t>：</w:t>
            </w:r>
          </w:p>
          <w:p>
            <w:pPr>
              <w:keepNext w:val="0"/>
              <w:keepLines w:val="0"/>
              <w:pageBreakBefore w:val="0"/>
              <w:widowControl/>
              <w:kinsoku/>
              <w:wordWrap/>
              <w:overflowPunct/>
              <w:topLinePunct w:val="0"/>
              <w:bidi w:val="0"/>
              <w:snapToGrid/>
              <w:spacing w:line="240" w:lineRule="auto"/>
              <w:jc w:val="left"/>
              <w:textAlignment w:val="center"/>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根据投标人的项目建设期间①项目组织实施方案和质量保障措施、②项目实施进度计划和进度保障方法、③项目实施管理方案和人员及技术力量组织计划等进行综合评审。根据投标人提供的方案是否完整合理</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可实施性强弱等情况</w:t>
            </w:r>
            <w:r>
              <w:rPr>
                <w:rFonts w:hint="eastAsia" w:asciiTheme="minorEastAsia" w:hAnsiTheme="minorEastAsia" w:eastAsiaTheme="minorEastAsia" w:cstheme="minorEastAsia"/>
                <w:color w:val="auto"/>
                <w:kern w:val="0"/>
                <w:sz w:val="24"/>
                <w:szCs w:val="24"/>
                <w:highlight w:val="none"/>
                <w:lang w:bidi="ar"/>
              </w:rPr>
              <w:t>进行综合评审</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每项5分（评分分值：5,4,3,2,1,0），本项最高得15分。</w:t>
            </w:r>
          </w:p>
        </w:tc>
        <w:tc>
          <w:tcPr>
            <w:tcW w:w="475" w:type="pct"/>
            <w:shd w:val="clear" w:color="auto" w:fill="auto"/>
            <w:vAlign w:val="center"/>
          </w:tcPr>
          <w:p>
            <w:pPr>
              <w:keepNext w:val="0"/>
              <w:keepLines w:val="0"/>
              <w:pageBreakBefore w:val="0"/>
              <w:widowControl/>
              <w:kinsoku/>
              <w:wordWrap/>
              <w:overflowPunct/>
              <w:topLinePunct w:val="0"/>
              <w:bidi w:val="0"/>
              <w:snapToGrid/>
              <w:spacing w:line="240" w:lineRule="auto"/>
              <w:jc w:val="center"/>
              <w:textAlignment w:val="center"/>
              <w:rPr>
                <w:rFonts w:hint="default" w:asciiTheme="minorEastAsia" w:hAnsiTheme="minorEastAsia" w:eastAsiaTheme="minorEastAsia" w:cstheme="minorEastAsia"/>
                <w:color w:val="auto"/>
                <w:kern w:val="0"/>
                <w:sz w:val="24"/>
                <w:szCs w:val="24"/>
                <w:highlight w:val="none"/>
                <w:lang w:val="en-US" w:bidi="ar"/>
              </w:rPr>
            </w:pPr>
            <w:r>
              <w:rPr>
                <w:rFonts w:hint="eastAsia" w:asciiTheme="minorEastAsia" w:hAnsiTheme="minorEastAsia" w:eastAsiaTheme="minorEastAsia" w:cstheme="minorEastAsia"/>
                <w:color w:val="auto"/>
                <w:kern w:val="0"/>
                <w:sz w:val="24"/>
                <w:szCs w:val="24"/>
                <w:highlight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435" w:type="pct"/>
            <w:shd w:val="clear" w:color="auto" w:fill="auto"/>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4089" w:type="pct"/>
            <w:shd w:val="clear" w:color="auto" w:fill="auto"/>
            <w:vAlign w:val="center"/>
          </w:tcPr>
          <w:p>
            <w:pPr>
              <w:keepNext w:val="0"/>
              <w:keepLines w:val="0"/>
              <w:pageBreakBefore w:val="0"/>
              <w:widowControl/>
              <w:kinsoku/>
              <w:wordWrap/>
              <w:overflowPunct/>
              <w:topLinePunct w:val="0"/>
              <w:bidi w:val="0"/>
              <w:snapToGrid/>
              <w:spacing w:line="240" w:lineRule="auto"/>
              <w:jc w:val="left"/>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信息安全设计方案</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widowControl/>
              <w:kinsoku/>
              <w:wordWrap/>
              <w:overflowPunct/>
              <w:topLinePunct w:val="0"/>
              <w:bidi w:val="0"/>
              <w:snapToGrid/>
              <w:spacing w:line="240" w:lineRule="auto"/>
              <w:jc w:val="left"/>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bidi="ar"/>
              </w:rPr>
              <w:t>包括对</w:t>
            </w:r>
            <w:r>
              <w:rPr>
                <w:rFonts w:hint="eastAsia" w:ascii="宋体" w:hAnsi="宋体" w:eastAsia="宋体" w:cs="宋体"/>
                <w:color w:val="auto"/>
                <w:kern w:val="0"/>
                <w:sz w:val="24"/>
                <w:szCs w:val="24"/>
                <w:highlight w:val="none"/>
                <w:lang w:bidi="ar"/>
              </w:rPr>
              <w:t>①</w:t>
            </w:r>
            <w:r>
              <w:rPr>
                <w:rFonts w:hint="eastAsia" w:asciiTheme="minorEastAsia" w:hAnsiTheme="minorEastAsia" w:eastAsiaTheme="minorEastAsia" w:cstheme="minorEastAsia"/>
                <w:color w:val="auto"/>
                <w:kern w:val="0"/>
                <w:sz w:val="24"/>
                <w:szCs w:val="24"/>
                <w:highlight w:val="none"/>
                <w:lang w:bidi="ar"/>
              </w:rPr>
              <w:t>信息系统安全等级定级，风险分析，</w:t>
            </w:r>
            <w:r>
              <w:rPr>
                <w:rFonts w:hint="eastAsia" w:ascii="宋体" w:hAnsi="宋体" w:eastAsia="宋体" w:cs="宋体"/>
                <w:color w:val="auto"/>
                <w:kern w:val="0"/>
                <w:sz w:val="24"/>
                <w:szCs w:val="24"/>
                <w:highlight w:val="none"/>
                <w:lang w:bidi="ar"/>
              </w:rPr>
              <w:t>②</w:t>
            </w:r>
            <w:r>
              <w:rPr>
                <w:rFonts w:hint="eastAsia" w:asciiTheme="minorEastAsia" w:hAnsiTheme="minorEastAsia" w:eastAsiaTheme="minorEastAsia" w:cstheme="minorEastAsia"/>
                <w:color w:val="auto"/>
                <w:kern w:val="0"/>
                <w:sz w:val="24"/>
                <w:szCs w:val="24"/>
                <w:highlight w:val="none"/>
                <w:lang w:bidi="ar"/>
              </w:rPr>
              <w:t>管理方案是否到位等。 根据投标人提供的方案是否完整合理</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可实施性强弱等情况</w:t>
            </w:r>
            <w:r>
              <w:rPr>
                <w:rFonts w:hint="eastAsia" w:asciiTheme="minorEastAsia" w:hAnsiTheme="minorEastAsia" w:eastAsiaTheme="minorEastAsia" w:cstheme="minorEastAsia"/>
                <w:color w:val="auto"/>
                <w:kern w:val="0"/>
                <w:sz w:val="24"/>
                <w:szCs w:val="24"/>
                <w:highlight w:val="none"/>
                <w:lang w:bidi="ar"/>
              </w:rPr>
              <w:t>进行综合评审</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每项4分（评分分值：4,3,2,1,0），本项最高得8分。</w:t>
            </w:r>
          </w:p>
        </w:tc>
        <w:tc>
          <w:tcPr>
            <w:tcW w:w="475" w:type="pct"/>
            <w:shd w:val="clear" w:color="auto" w:fill="auto"/>
            <w:vAlign w:val="center"/>
          </w:tcPr>
          <w:p>
            <w:pPr>
              <w:keepNext w:val="0"/>
              <w:keepLines w:val="0"/>
              <w:pageBreakBefore w:val="0"/>
              <w:widowControl/>
              <w:kinsoku/>
              <w:wordWrap/>
              <w:overflowPunct/>
              <w:topLinePunct w:val="0"/>
              <w:bidi w:val="0"/>
              <w:snapToGrid/>
              <w:spacing w:line="240" w:lineRule="auto"/>
              <w:jc w:val="center"/>
              <w:textAlignment w:val="center"/>
              <w:rPr>
                <w:rFonts w:hint="default"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435" w:type="pct"/>
            <w:shd w:val="clear" w:color="auto" w:fill="auto"/>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4089" w:type="pct"/>
            <w:shd w:val="clear" w:color="auto" w:fill="auto"/>
            <w:vAlign w:val="center"/>
          </w:tcPr>
          <w:p>
            <w:pPr>
              <w:keepNext w:val="0"/>
              <w:keepLines w:val="0"/>
              <w:pageBreakBefore w:val="0"/>
              <w:widowControl/>
              <w:kinsoku/>
              <w:wordWrap/>
              <w:overflowPunct/>
              <w:topLinePunct w:val="0"/>
              <w:bidi w:val="0"/>
              <w:snapToGrid/>
              <w:spacing w:line="240" w:lineRule="auto"/>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运维方案</w:t>
            </w:r>
            <w:r>
              <w:rPr>
                <w:rFonts w:hint="eastAsia" w:asciiTheme="minorEastAsia" w:hAnsiTheme="minorEastAsia" w:eastAsiaTheme="minorEastAsia" w:cstheme="minorEastAsia"/>
                <w:color w:val="auto"/>
                <w:kern w:val="0"/>
                <w:sz w:val="24"/>
                <w:szCs w:val="24"/>
                <w:highlight w:val="none"/>
                <w:lang w:eastAsia="zh-CN" w:bidi="ar"/>
              </w:rPr>
              <w:t>：</w:t>
            </w:r>
          </w:p>
          <w:p>
            <w:pPr>
              <w:keepNext w:val="0"/>
              <w:keepLines w:val="0"/>
              <w:pageBreakBefore w:val="0"/>
              <w:widowControl/>
              <w:kinsoku/>
              <w:wordWrap/>
              <w:overflowPunct/>
              <w:topLinePunct w:val="0"/>
              <w:bidi w:val="0"/>
              <w:snapToGrid/>
              <w:spacing w:line="240" w:lineRule="auto"/>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包括①对响应时间、维保质量保障能力，②维保人员配置情况，③</w:t>
            </w:r>
            <w:r>
              <w:rPr>
                <w:rFonts w:hint="eastAsia" w:asciiTheme="minorEastAsia" w:hAnsiTheme="minorEastAsia" w:eastAsiaTheme="minorEastAsia" w:cstheme="minorEastAsia"/>
                <w:color w:val="auto"/>
                <w:sz w:val="24"/>
                <w:szCs w:val="24"/>
                <w:highlight w:val="none"/>
              </w:rPr>
              <w:t>突发事件应急预案</w:t>
            </w:r>
            <w:r>
              <w:rPr>
                <w:rFonts w:hint="eastAsia" w:asciiTheme="minorEastAsia" w:hAnsiTheme="minorEastAsia" w:eastAsiaTheme="minorEastAsia" w:cstheme="minorEastAsia"/>
                <w:color w:val="auto"/>
                <w:kern w:val="0"/>
                <w:sz w:val="24"/>
                <w:szCs w:val="24"/>
                <w:highlight w:val="none"/>
                <w:lang w:bidi="ar"/>
              </w:rPr>
              <w:t>等。根据投标人提供的方案是否完整合理</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可实施性强弱等情况</w:t>
            </w:r>
            <w:r>
              <w:rPr>
                <w:rFonts w:hint="eastAsia" w:asciiTheme="minorEastAsia" w:hAnsiTheme="minorEastAsia" w:eastAsiaTheme="minorEastAsia" w:cstheme="minorEastAsia"/>
                <w:color w:val="auto"/>
                <w:kern w:val="0"/>
                <w:sz w:val="24"/>
                <w:szCs w:val="24"/>
                <w:highlight w:val="none"/>
                <w:lang w:bidi="ar"/>
              </w:rPr>
              <w:t>进行综合评审</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每项4分（评分分值：4,3,2,1,0），本项最高得12分。</w:t>
            </w:r>
          </w:p>
        </w:tc>
        <w:tc>
          <w:tcPr>
            <w:tcW w:w="475" w:type="pct"/>
            <w:shd w:val="clear" w:color="auto" w:fill="auto"/>
            <w:vAlign w:val="center"/>
          </w:tcPr>
          <w:p>
            <w:pPr>
              <w:keepNext w:val="0"/>
              <w:keepLines w:val="0"/>
              <w:pageBreakBefore w:val="0"/>
              <w:widowControl/>
              <w:kinsoku/>
              <w:wordWrap/>
              <w:overflowPunct/>
              <w:topLinePunct w:val="0"/>
              <w:bidi w:val="0"/>
              <w:snapToGrid/>
              <w:spacing w:line="240" w:lineRule="auto"/>
              <w:jc w:val="center"/>
              <w:textAlignment w:val="center"/>
              <w:rPr>
                <w:rFonts w:hint="default" w:asciiTheme="minorEastAsia" w:hAnsiTheme="minorEastAsia" w:eastAsiaTheme="minorEastAsia" w:cstheme="minorEastAsia"/>
                <w:color w:val="auto"/>
                <w:kern w:val="0"/>
                <w:sz w:val="24"/>
                <w:szCs w:val="24"/>
                <w:highlight w:val="none"/>
                <w:lang w:val="en-US" w:bidi="ar"/>
              </w:rPr>
            </w:pPr>
            <w:r>
              <w:rPr>
                <w:rFonts w:hint="eastAsia" w:asciiTheme="minorEastAsia" w:hAnsiTheme="minorEastAsia" w:eastAsiaTheme="minorEastAsia" w:cstheme="minorEastAsia"/>
                <w:color w:val="auto"/>
                <w:sz w:val="24"/>
                <w:szCs w:val="24"/>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435" w:type="pct"/>
            <w:shd w:val="clear" w:color="auto" w:fill="auto"/>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4089" w:type="pct"/>
            <w:shd w:val="clear" w:color="auto" w:fill="auto"/>
            <w:vAlign w:val="center"/>
          </w:tcPr>
          <w:p>
            <w:pPr>
              <w:keepNext w:val="0"/>
              <w:keepLines w:val="0"/>
              <w:pageBreakBefore w:val="0"/>
              <w:widowControl/>
              <w:kinsoku/>
              <w:wordWrap/>
              <w:overflowPunct/>
              <w:topLinePunct w:val="0"/>
              <w:bidi w:val="0"/>
              <w:snapToGrid/>
              <w:spacing w:line="240" w:lineRule="auto"/>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培训方案</w:t>
            </w:r>
            <w:r>
              <w:rPr>
                <w:rFonts w:hint="eastAsia" w:asciiTheme="minorEastAsia" w:hAnsiTheme="minorEastAsia" w:eastAsiaTheme="minorEastAsia" w:cstheme="minorEastAsia"/>
                <w:color w:val="auto"/>
                <w:kern w:val="0"/>
                <w:sz w:val="24"/>
                <w:szCs w:val="24"/>
                <w:highlight w:val="none"/>
                <w:lang w:eastAsia="zh-CN" w:bidi="ar"/>
              </w:rPr>
              <w:t>：</w:t>
            </w:r>
          </w:p>
          <w:p>
            <w:pPr>
              <w:keepNext w:val="0"/>
              <w:keepLines w:val="0"/>
              <w:pageBreakBefore w:val="0"/>
              <w:widowControl/>
              <w:kinsoku/>
              <w:wordWrap/>
              <w:overflowPunct/>
              <w:topLinePunct w:val="0"/>
              <w:bidi w:val="0"/>
              <w:snapToGrid/>
              <w:spacing w:line="240" w:lineRule="auto"/>
              <w:jc w:val="left"/>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根据投标人为采购人提供的培训方案的完整性、措施有效性、实际需求符合性等进行综合评审。</w:t>
            </w:r>
            <w:r>
              <w:rPr>
                <w:rFonts w:hint="eastAsia" w:asciiTheme="minorEastAsia" w:hAnsiTheme="minorEastAsia" w:eastAsiaTheme="minorEastAsia" w:cstheme="minorEastAsia"/>
                <w:color w:val="auto"/>
                <w:kern w:val="0"/>
                <w:sz w:val="24"/>
                <w:szCs w:val="24"/>
                <w:highlight w:val="none"/>
                <w:lang w:val="en-US" w:eastAsia="zh-CN" w:bidi="ar"/>
              </w:rPr>
              <w:t>（评分分值：4,3,2,1,0）</w:t>
            </w:r>
          </w:p>
        </w:tc>
        <w:tc>
          <w:tcPr>
            <w:tcW w:w="475" w:type="pct"/>
            <w:shd w:val="clear" w:color="auto" w:fill="auto"/>
            <w:vAlign w:val="center"/>
          </w:tcPr>
          <w:p>
            <w:pPr>
              <w:keepNext w:val="0"/>
              <w:keepLines w:val="0"/>
              <w:pageBreakBefore w:val="0"/>
              <w:widowControl/>
              <w:kinsoku/>
              <w:wordWrap/>
              <w:overflowPunct/>
              <w:topLinePunct w:val="0"/>
              <w:bidi w:val="0"/>
              <w:snapToGrid/>
              <w:spacing w:line="240" w:lineRule="auto"/>
              <w:jc w:val="center"/>
              <w:textAlignment w:val="center"/>
              <w:rPr>
                <w:rFonts w:hint="default" w:asciiTheme="minorEastAsia" w:hAnsiTheme="minorEastAsia" w:eastAsiaTheme="minorEastAsia" w:cstheme="minorEastAsia"/>
                <w:color w:val="auto"/>
                <w:kern w:val="0"/>
                <w:sz w:val="24"/>
                <w:szCs w:val="24"/>
                <w:highlight w:val="none"/>
                <w:lang w:val="en-US" w:bidi="ar"/>
              </w:rPr>
            </w:pPr>
            <w:r>
              <w:rPr>
                <w:rFonts w:hint="eastAsia" w:asciiTheme="minorEastAsia" w:hAnsiTheme="minorEastAsia" w:eastAsiaTheme="minorEastAsia" w:cstheme="minorEastAsia"/>
                <w:color w:val="auto"/>
                <w:kern w:val="0"/>
                <w:sz w:val="24"/>
                <w:szCs w:val="24"/>
                <w:highlight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435" w:type="pct"/>
            <w:shd w:val="clear" w:color="auto" w:fill="auto"/>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4089" w:type="pct"/>
            <w:shd w:val="clear" w:color="auto" w:fill="auto"/>
            <w:vAlign w:val="center"/>
          </w:tcPr>
          <w:p>
            <w:pPr>
              <w:keepNext w:val="0"/>
              <w:keepLines w:val="0"/>
              <w:pageBreakBefore w:val="0"/>
              <w:widowControl/>
              <w:kinsoku/>
              <w:wordWrap/>
              <w:overflowPunct/>
              <w:topLinePunct w:val="0"/>
              <w:bidi w:val="0"/>
              <w:snapToGrid/>
              <w:spacing w:line="240" w:lineRule="auto"/>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项目对接能力</w:t>
            </w:r>
            <w:r>
              <w:rPr>
                <w:rFonts w:hint="eastAsia" w:asciiTheme="minorEastAsia" w:hAnsiTheme="minorEastAsia" w:eastAsiaTheme="minorEastAsia" w:cstheme="minorEastAsia"/>
                <w:color w:val="auto"/>
                <w:kern w:val="0"/>
                <w:sz w:val="24"/>
                <w:szCs w:val="24"/>
                <w:highlight w:val="none"/>
                <w:lang w:eastAsia="zh-CN" w:bidi="ar"/>
              </w:rPr>
              <w:t>：</w:t>
            </w:r>
          </w:p>
          <w:p>
            <w:pPr>
              <w:keepNext w:val="0"/>
              <w:keepLines w:val="0"/>
              <w:pageBreakBefore w:val="0"/>
              <w:widowControl/>
              <w:kinsoku/>
              <w:wordWrap/>
              <w:overflowPunct/>
              <w:topLinePunct w:val="0"/>
              <w:bidi w:val="0"/>
              <w:snapToGrid/>
              <w:spacing w:line="240" w:lineRule="auto"/>
              <w:jc w:val="left"/>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1</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bidi="ar"/>
              </w:rPr>
              <w:t>提供与</w:t>
            </w:r>
            <w:r>
              <w:rPr>
                <w:rFonts w:hint="eastAsia" w:asciiTheme="minorEastAsia" w:hAnsiTheme="minorEastAsia" w:eastAsiaTheme="minorEastAsia" w:cstheme="minorEastAsia"/>
                <w:color w:val="auto"/>
                <w:kern w:val="0"/>
                <w:sz w:val="24"/>
                <w:szCs w:val="24"/>
                <w:highlight w:val="none"/>
                <w:lang w:val="en-US" w:eastAsia="zh-CN" w:bidi="ar"/>
              </w:rPr>
              <w:t>出入境管理部门系统</w:t>
            </w:r>
            <w:r>
              <w:rPr>
                <w:rFonts w:hint="eastAsia" w:asciiTheme="minorEastAsia" w:hAnsiTheme="minorEastAsia" w:eastAsiaTheme="minorEastAsia" w:cstheme="minorEastAsia"/>
                <w:color w:val="auto"/>
                <w:kern w:val="0"/>
                <w:sz w:val="24"/>
                <w:szCs w:val="24"/>
                <w:highlight w:val="none"/>
                <w:lang w:bidi="ar"/>
              </w:rPr>
              <w:t>对接方案</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bidi="ar"/>
              </w:rPr>
              <w:t>根据投标人提供的方案是否完整合理</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可实施性强弱等情况</w:t>
            </w:r>
            <w:r>
              <w:rPr>
                <w:rFonts w:hint="eastAsia" w:asciiTheme="minorEastAsia" w:hAnsiTheme="minorEastAsia" w:eastAsiaTheme="minorEastAsia" w:cstheme="minorEastAsia"/>
                <w:color w:val="auto"/>
                <w:kern w:val="0"/>
                <w:sz w:val="24"/>
                <w:szCs w:val="24"/>
                <w:highlight w:val="none"/>
                <w:lang w:bidi="ar"/>
              </w:rPr>
              <w:t>进行综合评审</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（评分分值：3,2,1,0）</w:t>
            </w:r>
          </w:p>
          <w:p>
            <w:pPr>
              <w:keepNext w:val="0"/>
              <w:keepLines w:val="0"/>
              <w:pageBreakBefore w:val="0"/>
              <w:widowControl/>
              <w:kinsoku/>
              <w:wordWrap/>
              <w:overflowPunct/>
              <w:topLinePunct w:val="0"/>
              <w:bidi w:val="0"/>
              <w:snapToGrid/>
              <w:spacing w:line="240" w:lineRule="auto"/>
              <w:jc w:val="left"/>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2</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bidi="ar"/>
              </w:rPr>
              <w:t>提供与</w:t>
            </w:r>
            <w:r>
              <w:rPr>
                <w:rFonts w:hint="eastAsia" w:asciiTheme="minorEastAsia" w:hAnsiTheme="minorEastAsia" w:eastAsiaTheme="minorEastAsia" w:cstheme="minorEastAsia"/>
                <w:color w:val="auto"/>
                <w:kern w:val="0"/>
                <w:sz w:val="24"/>
                <w:szCs w:val="24"/>
                <w:highlight w:val="none"/>
                <w:lang w:val="en-US" w:eastAsia="zh-CN" w:bidi="ar"/>
              </w:rPr>
              <w:t>出边检部门系统</w:t>
            </w:r>
            <w:r>
              <w:rPr>
                <w:rFonts w:hint="eastAsia" w:asciiTheme="minorEastAsia" w:hAnsiTheme="minorEastAsia" w:eastAsiaTheme="minorEastAsia" w:cstheme="minorEastAsia"/>
                <w:color w:val="auto"/>
                <w:kern w:val="0"/>
                <w:sz w:val="24"/>
                <w:szCs w:val="24"/>
                <w:highlight w:val="none"/>
                <w:lang w:bidi="ar"/>
              </w:rPr>
              <w:t>对接方案</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bidi="ar"/>
              </w:rPr>
              <w:t>根据投标人提供的方案是否完整合理</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可实施性强弱等情况</w:t>
            </w:r>
            <w:r>
              <w:rPr>
                <w:rFonts w:hint="eastAsia" w:asciiTheme="minorEastAsia" w:hAnsiTheme="minorEastAsia" w:eastAsiaTheme="minorEastAsia" w:cstheme="minorEastAsia"/>
                <w:color w:val="auto"/>
                <w:kern w:val="0"/>
                <w:sz w:val="24"/>
                <w:szCs w:val="24"/>
                <w:highlight w:val="none"/>
                <w:lang w:bidi="ar"/>
              </w:rPr>
              <w:t>进行综合评审</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（评分分值：3,2,1,0）</w:t>
            </w:r>
          </w:p>
          <w:p>
            <w:pPr>
              <w:keepNext w:val="0"/>
              <w:keepLines w:val="0"/>
              <w:pageBreakBefore w:val="0"/>
              <w:widowControl/>
              <w:kinsoku/>
              <w:wordWrap/>
              <w:overflowPunct/>
              <w:topLinePunct w:val="0"/>
              <w:bidi w:val="0"/>
              <w:snapToGrid/>
              <w:spacing w:line="240" w:lineRule="auto"/>
              <w:jc w:val="left"/>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3</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bidi="ar"/>
              </w:rPr>
              <w:t>提供与中国（浙江）国际贸易单一窗口的对接方案</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bidi="ar"/>
              </w:rPr>
              <w:t>根据投标人提供的方案是否完整合理</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可实施性强弱等情况</w:t>
            </w:r>
            <w:r>
              <w:rPr>
                <w:rFonts w:hint="eastAsia" w:asciiTheme="minorEastAsia" w:hAnsiTheme="minorEastAsia" w:eastAsiaTheme="minorEastAsia" w:cstheme="minorEastAsia"/>
                <w:color w:val="auto"/>
                <w:kern w:val="0"/>
                <w:sz w:val="24"/>
                <w:szCs w:val="24"/>
                <w:highlight w:val="none"/>
                <w:lang w:bidi="ar"/>
              </w:rPr>
              <w:t>进行综合评审</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（评分分值：3,2,1,0）</w:t>
            </w:r>
          </w:p>
        </w:tc>
        <w:tc>
          <w:tcPr>
            <w:tcW w:w="475" w:type="pct"/>
            <w:shd w:val="clear" w:color="auto" w:fill="auto"/>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435" w:type="pct"/>
            <w:shd w:val="clear" w:color="auto" w:fill="auto"/>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4089" w:type="pct"/>
            <w:shd w:val="clear" w:color="auto" w:fill="auto"/>
            <w:vAlign w:val="center"/>
          </w:tcPr>
          <w:p>
            <w:pPr>
              <w:pStyle w:val="23"/>
              <w:keepNext w:val="0"/>
              <w:keepLines w:val="0"/>
              <w:pageBreakBefore w:val="0"/>
              <w:numPr>
                <w:ilvl w:val="-1"/>
                <w:numId w:val="0"/>
              </w:numPr>
              <w:kinsoku/>
              <w:wordWrap/>
              <w:overflowPunct/>
              <w:topLinePunct w:val="0"/>
              <w:bidi w:val="0"/>
              <w:snapToGrid/>
              <w:spacing w:line="240" w:lineRule="auto"/>
              <w:ind w:left="0" w:leftChars="0" w:firstLine="0" w:firstLineChars="0"/>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系统演示</w:t>
            </w:r>
            <w:r>
              <w:rPr>
                <w:rFonts w:hint="eastAsia" w:asciiTheme="minorEastAsia" w:hAnsiTheme="minorEastAsia" w:eastAsiaTheme="minorEastAsia" w:cstheme="minorEastAsia"/>
                <w:color w:val="auto"/>
                <w:kern w:val="0"/>
                <w:sz w:val="24"/>
                <w:szCs w:val="24"/>
                <w:highlight w:val="none"/>
                <w:lang w:eastAsia="zh-CN" w:bidi="ar"/>
              </w:rPr>
              <w:t>：</w:t>
            </w:r>
          </w:p>
          <w:p>
            <w:pPr>
              <w:pStyle w:val="23"/>
              <w:keepNext w:val="0"/>
              <w:keepLines w:val="0"/>
              <w:pageBreakBefore w:val="0"/>
              <w:numPr>
                <w:ilvl w:val="-1"/>
                <w:numId w:val="0"/>
              </w:numPr>
              <w:kinsoku/>
              <w:wordWrap/>
              <w:overflowPunct/>
              <w:topLinePunct w:val="0"/>
              <w:bidi w:val="0"/>
              <w:snapToGrid/>
              <w:spacing w:line="240" w:lineRule="auto"/>
              <w:ind w:left="0" w:leftChars="0" w:firstLine="0" w:firstLineChars="0"/>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投标人可对基于建设内容的系统进行演示，根据各投标人演示情况，由专家综合评审。每项演示符合</w:t>
            </w:r>
            <w:r>
              <w:rPr>
                <w:rFonts w:hint="eastAsia" w:asciiTheme="minorEastAsia" w:hAnsiTheme="minorEastAsia" w:eastAsiaTheme="minorEastAsia" w:cstheme="minorEastAsia"/>
                <w:color w:val="auto"/>
                <w:kern w:val="0"/>
                <w:sz w:val="24"/>
                <w:szCs w:val="24"/>
                <w:highlight w:val="none"/>
                <w:lang w:val="en-US" w:eastAsia="zh-CN" w:bidi="ar"/>
              </w:rPr>
              <w:t>需</w:t>
            </w:r>
            <w:r>
              <w:rPr>
                <w:rFonts w:hint="eastAsia" w:asciiTheme="minorEastAsia" w:hAnsiTheme="minorEastAsia" w:eastAsiaTheme="minorEastAsia" w:cstheme="minorEastAsia"/>
                <w:color w:val="auto"/>
                <w:kern w:val="0"/>
                <w:sz w:val="24"/>
                <w:szCs w:val="24"/>
                <w:highlight w:val="none"/>
                <w:lang w:bidi="ar"/>
              </w:rPr>
              <w:t>求的得</w:t>
            </w:r>
            <w:r>
              <w:rPr>
                <w:rFonts w:hint="eastAsia" w:asciiTheme="minorEastAsia" w:hAnsiTheme="minorEastAsia" w:eastAsiaTheme="minorEastAsia" w:cstheme="minorEastAsia"/>
                <w:color w:val="auto"/>
                <w:kern w:val="0"/>
                <w:sz w:val="24"/>
                <w:szCs w:val="24"/>
                <w:highlight w:val="none"/>
                <w:lang w:val="en-US" w:eastAsia="zh-CN" w:bidi="ar"/>
              </w:rPr>
              <w:t>0.5</w:t>
            </w:r>
            <w:r>
              <w:rPr>
                <w:rFonts w:hint="eastAsia" w:asciiTheme="minorEastAsia" w:hAnsiTheme="minorEastAsia" w:eastAsiaTheme="minorEastAsia" w:cstheme="minorEastAsia"/>
                <w:color w:val="auto"/>
                <w:kern w:val="0"/>
                <w:sz w:val="24"/>
                <w:szCs w:val="24"/>
                <w:highlight w:val="none"/>
                <w:lang w:bidi="ar"/>
              </w:rPr>
              <w:t>分，不符合不得分。</w:t>
            </w:r>
            <w:r>
              <w:rPr>
                <w:rFonts w:hint="eastAsia" w:asciiTheme="minorEastAsia" w:hAnsiTheme="minorEastAsia" w:eastAsiaTheme="minorEastAsia" w:cstheme="minorEastAsia"/>
                <w:color w:val="auto"/>
                <w:kern w:val="0"/>
                <w:sz w:val="24"/>
                <w:szCs w:val="24"/>
                <w:highlight w:val="none"/>
                <w:lang w:val="en-US" w:eastAsia="zh-CN" w:bidi="ar"/>
              </w:rPr>
              <w:t>本项最高得4分，</w:t>
            </w:r>
            <w:r>
              <w:rPr>
                <w:rFonts w:hint="eastAsia" w:asciiTheme="minorEastAsia" w:hAnsiTheme="minorEastAsia" w:eastAsiaTheme="minorEastAsia" w:cstheme="minorEastAsia"/>
                <w:color w:val="auto"/>
                <w:kern w:val="0"/>
                <w:sz w:val="24"/>
                <w:szCs w:val="24"/>
                <w:highlight w:val="none"/>
                <w:lang w:bidi="ar"/>
              </w:rPr>
              <w:t>具体要求如下：</w:t>
            </w:r>
          </w:p>
          <w:p>
            <w:pPr>
              <w:pStyle w:val="23"/>
              <w:keepNext w:val="0"/>
              <w:keepLines w:val="0"/>
              <w:pageBreakBefore w:val="0"/>
              <w:numPr>
                <w:ilvl w:val="-1"/>
                <w:numId w:val="0"/>
              </w:numPr>
              <w:kinsoku/>
              <w:wordWrap/>
              <w:overflowPunct/>
              <w:topLinePunct w:val="0"/>
              <w:bidi w:val="0"/>
              <w:snapToGrid/>
              <w:spacing w:line="24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注：投标人</w:t>
            </w:r>
            <w:r>
              <w:rPr>
                <w:rFonts w:hint="eastAsia" w:asciiTheme="minorEastAsia" w:hAnsiTheme="minorEastAsia" w:eastAsiaTheme="minorEastAsia" w:cstheme="minorEastAsia"/>
                <w:color w:val="auto"/>
                <w:sz w:val="24"/>
                <w:szCs w:val="24"/>
                <w:highlight w:val="none"/>
                <w:lang w:val="en-US" w:eastAsia="zh-CN"/>
              </w:rPr>
              <w:t>需</w:t>
            </w:r>
            <w:r>
              <w:rPr>
                <w:rFonts w:hint="eastAsia" w:asciiTheme="minorEastAsia" w:hAnsiTheme="minorEastAsia" w:eastAsiaTheme="minorEastAsia" w:cstheme="minorEastAsia"/>
                <w:color w:val="auto"/>
                <w:sz w:val="24"/>
                <w:szCs w:val="24"/>
                <w:highlight w:val="none"/>
              </w:rPr>
              <w:t>在规定时间内整体完成系统演示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演示总时长不超过10分钟</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p>
          <w:p>
            <w:pPr>
              <w:pStyle w:val="23"/>
              <w:keepNext w:val="0"/>
              <w:keepLines w:val="0"/>
              <w:pageBreakBefore w:val="0"/>
              <w:numPr>
                <w:ilvl w:val="0"/>
                <w:numId w:val="1"/>
              </w:numPr>
              <w:kinsoku/>
              <w:wordWrap/>
              <w:overflowPunct/>
              <w:topLinePunct w:val="0"/>
              <w:bidi w:val="0"/>
              <w:snapToGrid/>
              <w:spacing w:line="240" w:lineRule="auto"/>
              <w:ind w:left="0" w:leftChars="0" w:firstLine="0" w:firstLineChars="0"/>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外籍跨境电商人才认定</w:t>
            </w:r>
            <w:r>
              <w:rPr>
                <w:rFonts w:hint="eastAsia" w:ascii="宋体" w:hAnsi="宋体" w:eastAsia="宋体" w:cs="宋体"/>
                <w:i w:val="0"/>
                <w:iCs w:val="0"/>
                <w:caps w:val="0"/>
                <w:color w:val="auto"/>
                <w:spacing w:val="0"/>
                <w:sz w:val="24"/>
                <w:szCs w:val="24"/>
                <w:highlight w:val="none"/>
                <w:shd w:val="clear" w:color="auto" w:fill="auto"/>
              </w:rPr>
              <w:t>板块下</w:t>
            </w:r>
            <w:r>
              <w:rPr>
                <w:rFonts w:hint="eastAsia" w:ascii="宋体" w:hAnsi="宋体" w:eastAsia="宋体" w:cs="宋体"/>
                <w:i w:val="0"/>
                <w:iCs w:val="0"/>
                <w:caps w:val="0"/>
                <w:color w:val="auto"/>
                <w:spacing w:val="0"/>
                <w:sz w:val="24"/>
                <w:szCs w:val="24"/>
                <w:highlight w:val="none"/>
                <w:shd w:val="clear" w:color="auto" w:fill="auto"/>
                <w:lang w:val="en-US" w:eastAsia="zh-CN"/>
              </w:rPr>
              <w:t>的政务服务网跨境人才申报登记功能演示；</w:t>
            </w:r>
          </w:p>
          <w:p>
            <w:pPr>
              <w:pStyle w:val="23"/>
              <w:keepNext w:val="0"/>
              <w:keepLines w:val="0"/>
              <w:pageBreakBefore w:val="0"/>
              <w:numPr>
                <w:ilvl w:val="0"/>
                <w:numId w:val="1"/>
              </w:numPr>
              <w:kinsoku/>
              <w:wordWrap/>
              <w:overflowPunct/>
              <w:topLinePunct w:val="0"/>
              <w:bidi w:val="0"/>
              <w:snapToGrid/>
              <w:spacing w:line="240" w:lineRule="auto"/>
              <w:ind w:left="0" w:leftChars="0" w:firstLine="0" w:firstLineChars="0"/>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外籍跨境电商人才认定</w:t>
            </w:r>
            <w:r>
              <w:rPr>
                <w:rFonts w:hint="eastAsia" w:ascii="宋体" w:hAnsi="宋体" w:eastAsia="宋体" w:cs="宋体"/>
                <w:i w:val="0"/>
                <w:iCs w:val="0"/>
                <w:caps w:val="0"/>
                <w:color w:val="auto"/>
                <w:spacing w:val="0"/>
                <w:sz w:val="24"/>
                <w:szCs w:val="24"/>
                <w:highlight w:val="none"/>
                <w:shd w:val="clear" w:color="auto" w:fill="auto"/>
              </w:rPr>
              <w:t>板块下</w:t>
            </w:r>
            <w:r>
              <w:rPr>
                <w:rFonts w:hint="eastAsia" w:ascii="宋体" w:hAnsi="宋体" w:eastAsia="宋体" w:cs="宋体"/>
                <w:i w:val="0"/>
                <w:iCs w:val="0"/>
                <w:caps w:val="0"/>
                <w:color w:val="auto"/>
                <w:spacing w:val="0"/>
                <w:sz w:val="24"/>
                <w:szCs w:val="24"/>
                <w:highlight w:val="none"/>
                <w:shd w:val="clear" w:color="auto" w:fill="auto"/>
                <w:lang w:val="en-US" w:eastAsia="zh-CN"/>
              </w:rPr>
              <w:t>的</w:t>
            </w:r>
            <w:r>
              <w:rPr>
                <w:rFonts w:hint="eastAsia" w:ascii="宋体" w:hAnsi="宋体" w:eastAsia="宋体" w:cs="宋体"/>
                <w:color w:val="auto"/>
                <w:sz w:val="24"/>
                <w:szCs w:val="24"/>
                <w:highlight w:val="none"/>
                <w:shd w:val="clear" w:color="auto" w:fill="auto"/>
              </w:rPr>
              <w:t>政务服务网外籍留学生实习加注申请</w:t>
            </w:r>
            <w:r>
              <w:rPr>
                <w:rFonts w:hint="eastAsia" w:ascii="宋体" w:hAnsi="宋体" w:eastAsia="宋体" w:cs="宋体"/>
                <w:i w:val="0"/>
                <w:iCs w:val="0"/>
                <w:caps w:val="0"/>
                <w:color w:val="auto"/>
                <w:spacing w:val="0"/>
                <w:sz w:val="24"/>
                <w:szCs w:val="24"/>
                <w:highlight w:val="none"/>
                <w:shd w:val="clear" w:color="auto" w:fill="auto"/>
                <w:lang w:val="en-US" w:eastAsia="zh-CN"/>
              </w:rPr>
              <w:t>功能演示；</w:t>
            </w:r>
          </w:p>
          <w:p>
            <w:pPr>
              <w:pStyle w:val="23"/>
              <w:keepNext w:val="0"/>
              <w:keepLines w:val="0"/>
              <w:pageBreakBefore w:val="0"/>
              <w:numPr>
                <w:ilvl w:val="0"/>
                <w:numId w:val="1"/>
              </w:numPr>
              <w:kinsoku/>
              <w:wordWrap/>
              <w:overflowPunct/>
              <w:topLinePunct w:val="0"/>
              <w:bidi w:val="0"/>
              <w:snapToGrid/>
              <w:spacing w:line="240" w:lineRule="auto"/>
              <w:ind w:left="0" w:leftChars="0" w:firstLine="0" w:firstLineChars="0"/>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外籍跨境电商人才认定</w:t>
            </w:r>
            <w:r>
              <w:rPr>
                <w:rFonts w:hint="eastAsia" w:ascii="宋体" w:hAnsi="宋体" w:eastAsia="宋体" w:cs="宋体"/>
                <w:i w:val="0"/>
                <w:iCs w:val="0"/>
                <w:caps w:val="0"/>
                <w:color w:val="auto"/>
                <w:spacing w:val="0"/>
                <w:sz w:val="24"/>
                <w:szCs w:val="24"/>
                <w:highlight w:val="none"/>
                <w:shd w:val="clear" w:color="auto" w:fill="auto"/>
              </w:rPr>
              <w:t>板块下</w:t>
            </w:r>
            <w:r>
              <w:rPr>
                <w:rFonts w:hint="eastAsia" w:ascii="宋体" w:hAnsi="宋体" w:eastAsia="宋体" w:cs="宋体"/>
                <w:i w:val="0"/>
                <w:iCs w:val="0"/>
                <w:caps w:val="0"/>
                <w:color w:val="auto"/>
                <w:spacing w:val="0"/>
                <w:sz w:val="24"/>
                <w:szCs w:val="24"/>
                <w:highlight w:val="none"/>
                <w:shd w:val="clear" w:color="auto" w:fill="auto"/>
                <w:lang w:val="en-US" w:eastAsia="zh-CN"/>
              </w:rPr>
              <w:t>的政务服务网跨境人才认定申报记录查询功能演示；</w:t>
            </w:r>
          </w:p>
          <w:p>
            <w:pPr>
              <w:pStyle w:val="23"/>
              <w:keepNext w:val="0"/>
              <w:keepLines w:val="0"/>
              <w:pageBreakBefore w:val="0"/>
              <w:numPr>
                <w:ilvl w:val="0"/>
                <w:numId w:val="1"/>
              </w:numPr>
              <w:kinsoku/>
              <w:wordWrap/>
              <w:overflowPunct/>
              <w:topLinePunct w:val="0"/>
              <w:bidi w:val="0"/>
              <w:snapToGrid/>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外籍跨境电商人才认定管理</w:t>
            </w:r>
            <w:r>
              <w:rPr>
                <w:rFonts w:hint="eastAsia" w:ascii="宋体" w:hAnsi="宋体" w:eastAsia="宋体" w:cs="宋体"/>
                <w:i w:val="0"/>
                <w:iCs w:val="0"/>
                <w:caps w:val="0"/>
                <w:color w:val="auto"/>
                <w:spacing w:val="0"/>
                <w:sz w:val="24"/>
                <w:szCs w:val="24"/>
                <w:highlight w:val="none"/>
                <w:shd w:val="clear" w:color="auto" w:fill="auto"/>
              </w:rPr>
              <w:t>板块下</w:t>
            </w:r>
            <w:r>
              <w:rPr>
                <w:rFonts w:hint="eastAsia" w:ascii="宋体" w:hAnsi="宋体" w:eastAsia="宋体" w:cs="宋体"/>
                <w:i w:val="0"/>
                <w:iCs w:val="0"/>
                <w:caps w:val="0"/>
                <w:color w:val="auto"/>
                <w:spacing w:val="0"/>
                <w:sz w:val="24"/>
                <w:szCs w:val="24"/>
                <w:highlight w:val="none"/>
                <w:shd w:val="clear" w:color="auto" w:fill="auto"/>
                <w:lang w:val="en-US" w:eastAsia="zh-CN"/>
              </w:rPr>
              <w:t>的</w:t>
            </w:r>
            <w:r>
              <w:rPr>
                <w:rFonts w:hint="eastAsia" w:ascii="宋体" w:hAnsi="宋体" w:eastAsia="宋体" w:cs="宋体"/>
                <w:color w:val="auto"/>
                <w:sz w:val="24"/>
                <w:szCs w:val="24"/>
                <w:highlight w:val="none"/>
                <w:shd w:val="clear" w:color="auto" w:fill="auto"/>
              </w:rPr>
              <w:t>跨境人才登记管理</w:t>
            </w:r>
            <w:r>
              <w:rPr>
                <w:rFonts w:hint="eastAsia" w:ascii="宋体" w:hAnsi="宋体" w:eastAsia="宋体" w:cs="宋体"/>
                <w:i w:val="0"/>
                <w:iCs w:val="0"/>
                <w:caps w:val="0"/>
                <w:color w:val="auto"/>
                <w:spacing w:val="0"/>
                <w:sz w:val="24"/>
                <w:szCs w:val="24"/>
                <w:highlight w:val="none"/>
                <w:shd w:val="clear" w:color="auto" w:fill="auto"/>
                <w:lang w:val="en-US" w:eastAsia="zh-CN"/>
              </w:rPr>
              <w:t>功能演示；</w:t>
            </w:r>
          </w:p>
          <w:p>
            <w:pPr>
              <w:pStyle w:val="23"/>
              <w:keepNext w:val="0"/>
              <w:keepLines w:val="0"/>
              <w:pageBreakBefore w:val="0"/>
              <w:numPr>
                <w:ilvl w:val="0"/>
                <w:numId w:val="1"/>
              </w:numPr>
              <w:kinsoku/>
              <w:wordWrap/>
              <w:overflowPunct/>
              <w:topLinePunct w:val="0"/>
              <w:bidi w:val="0"/>
              <w:snapToGrid/>
              <w:spacing w:line="240" w:lineRule="auto"/>
              <w:ind w:left="0" w:leftChars="0" w:firstLine="0" w:firstLineChars="0"/>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数据跨境流动申报板块下的浙里办数据出境负面清单申报功能演示</w:t>
            </w:r>
            <w:r>
              <w:rPr>
                <w:rFonts w:hint="eastAsia" w:ascii="宋体" w:hAnsi="宋体" w:eastAsia="宋体" w:cs="宋体"/>
                <w:i w:val="0"/>
                <w:iCs w:val="0"/>
                <w:caps w:val="0"/>
                <w:color w:val="auto"/>
                <w:spacing w:val="0"/>
                <w:sz w:val="24"/>
                <w:szCs w:val="24"/>
                <w:highlight w:val="none"/>
                <w:shd w:val="clear" w:color="auto" w:fill="auto"/>
                <w:lang w:eastAsia="zh-CN"/>
              </w:rPr>
              <w:t>；</w:t>
            </w:r>
          </w:p>
          <w:p>
            <w:pPr>
              <w:pStyle w:val="23"/>
              <w:keepNext w:val="0"/>
              <w:keepLines w:val="0"/>
              <w:pageBreakBefore w:val="0"/>
              <w:numPr>
                <w:ilvl w:val="0"/>
                <w:numId w:val="1"/>
              </w:numPr>
              <w:kinsoku/>
              <w:wordWrap/>
              <w:overflowPunct/>
              <w:topLinePunct w:val="0"/>
              <w:bidi w:val="0"/>
              <w:snapToGrid/>
              <w:spacing w:line="240" w:lineRule="auto"/>
              <w:ind w:left="0" w:leftChars="0" w:firstLine="0" w:firstLineChars="0"/>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数据跨境流动申报板块下的政务服务网数据出境负面清单申报功能演示</w:t>
            </w:r>
            <w:r>
              <w:rPr>
                <w:rFonts w:hint="eastAsia" w:ascii="宋体" w:hAnsi="宋体" w:eastAsia="宋体" w:cs="宋体"/>
                <w:i w:val="0"/>
                <w:iCs w:val="0"/>
                <w:caps w:val="0"/>
                <w:color w:val="auto"/>
                <w:spacing w:val="0"/>
                <w:sz w:val="24"/>
                <w:szCs w:val="24"/>
                <w:highlight w:val="none"/>
                <w:shd w:val="clear" w:color="auto" w:fill="auto"/>
                <w:lang w:eastAsia="zh-CN"/>
              </w:rPr>
              <w:t>；</w:t>
            </w:r>
          </w:p>
          <w:p>
            <w:pPr>
              <w:pStyle w:val="23"/>
              <w:keepNext w:val="0"/>
              <w:keepLines w:val="0"/>
              <w:pageBreakBefore w:val="0"/>
              <w:numPr>
                <w:ilvl w:val="0"/>
                <w:numId w:val="1"/>
              </w:numPr>
              <w:kinsoku/>
              <w:wordWrap/>
              <w:overflowPunct/>
              <w:topLinePunct w:val="0"/>
              <w:bidi w:val="0"/>
              <w:snapToGrid/>
              <w:spacing w:line="240" w:lineRule="auto"/>
              <w:ind w:left="0" w:leftChars="0" w:firstLine="0" w:firstLineChars="0"/>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跨境网络服务申报板块下的浙里办跨境网络服务需求申报功能演示</w:t>
            </w:r>
            <w:r>
              <w:rPr>
                <w:rFonts w:hint="eastAsia" w:ascii="宋体" w:hAnsi="宋体" w:eastAsia="宋体" w:cs="宋体"/>
                <w:i w:val="0"/>
                <w:iCs w:val="0"/>
                <w:caps w:val="0"/>
                <w:color w:val="auto"/>
                <w:spacing w:val="0"/>
                <w:sz w:val="24"/>
                <w:szCs w:val="24"/>
                <w:highlight w:val="none"/>
                <w:shd w:val="clear" w:color="auto" w:fill="auto"/>
                <w:lang w:eastAsia="zh-CN"/>
              </w:rPr>
              <w:t>；</w:t>
            </w:r>
          </w:p>
          <w:p>
            <w:pPr>
              <w:pStyle w:val="23"/>
              <w:keepNext w:val="0"/>
              <w:keepLines w:val="0"/>
              <w:pageBreakBefore w:val="0"/>
              <w:numPr>
                <w:ilvl w:val="0"/>
                <w:numId w:val="1"/>
              </w:numPr>
              <w:kinsoku/>
              <w:wordWrap/>
              <w:overflowPunct/>
              <w:topLinePunct w:val="0"/>
              <w:bidi w:val="0"/>
              <w:snapToGrid/>
              <w:spacing w:line="240" w:lineRule="auto"/>
              <w:ind w:left="0" w:leftChars="0" w:firstLine="0" w:firstLineChars="0"/>
              <w:rPr>
                <w:rFonts w:hint="default"/>
                <w:color w:val="auto"/>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auto"/>
              </w:rPr>
              <w:t>跨境网络服务申报板块下的</w:t>
            </w:r>
            <w:r>
              <w:rPr>
                <w:rFonts w:hint="eastAsia" w:ascii="宋体" w:hAnsi="宋体" w:eastAsia="宋体" w:cs="宋体"/>
                <w:color w:val="auto"/>
                <w:sz w:val="24"/>
                <w:szCs w:val="24"/>
                <w:highlight w:val="none"/>
                <w:shd w:val="clear" w:color="auto" w:fill="auto"/>
              </w:rPr>
              <w:t>政务服务网跨境网络服务需求申报</w:t>
            </w:r>
            <w:r>
              <w:rPr>
                <w:rFonts w:hint="eastAsia" w:ascii="宋体" w:hAnsi="宋体" w:eastAsia="宋体" w:cs="宋体"/>
                <w:i w:val="0"/>
                <w:iCs w:val="0"/>
                <w:caps w:val="0"/>
                <w:color w:val="auto"/>
                <w:spacing w:val="0"/>
                <w:sz w:val="24"/>
                <w:szCs w:val="24"/>
                <w:highlight w:val="none"/>
                <w:shd w:val="clear" w:color="auto" w:fill="auto"/>
              </w:rPr>
              <w:t>功能演示</w:t>
            </w:r>
            <w:r>
              <w:rPr>
                <w:rFonts w:hint="eastAsia" w:ascii="宋体" w:hAnsi="宋体" w:eastAsia="宋体" w:cs="宋体"/>
                <w:i w:val="0"/>
                <w:iCs w:val="0"/>
                <w:caps w:val="0"/>
                <w:color w:val="auto"/>
                <w:spacing w:val="0"/>
                <w:sz w:val="24"/>
                <w:szCs w:val="24"/>
                <w:highlight w:val="none"/>
                <w:shd w:val="clear" w:color="auto" w:fill="auto"/>
                <w:lang w:eastAsia="zh-CN"/>
              </w:rPr>
              <w:t>。</w:t>
            </w:r>
          </w:p>
        </w:tc>
        <w:tc>
          <w:tcPr>
            <w:tcW w:w="475" w:type="pct"/>
            <w:shd w:val="clear" w:color="auto" w:fill="auto"/>
            <w:vAlign w:val="center"/>
          </w:tcPr>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4</w:t>
            </w:r>
          </w:p>
        </w:tc>
      </w:tr>
    </w:tbl>
    <w:p>
      <w:pPr>
        <w:snapToGrid w:val="0"/>
        <w:spacing w:line="360" w:lineRule="auto"/>
        <w:ind w:firstLine="400" w:firstLineChars="200"/>
        <w:jc w:val="left"/>
        <w:rPr>
          <w:rFonts w:hint="eastAsia" w:asciiTheme="minorEastAsia" w:hAnsiTheme="minorEastAsia" w:eastAsiaTheme="minorEastAsia" w:cstheme="minorEastAsia"/>
          <w:color w:val="auto"/>
          <w:sz w:val="20"/>
          <w:szCs w:val="20"/>
          <w:highlight w:val="none"/>
          <w:shd w:val="clear" w:color="auto" w:fill="FFFFFF"/>
        </w:rPr>
      </w:pPr>
    </w:p>
    <w:p>
      <w:pPr>
        <w:snapToGrid w:val="0"/>
        <w:spacing w:line="360" w:lineRule="auto"/>
        <w:ind w:firstLine="400" w:firstLineChars="20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0"/>
          <w:szCs w:val="20"/>
          <w:highlight w:val="none"/>
          <w:shd w:val="clear" w:color="auto" w:fill="FFFFFF"/>
        </w:rPr>
        <w:t>*</w:t>
      </w:r>
      <w:r>
        <w:rPr>
          <w:rFonts w:hint="eastAsia" w:asciiTheme="minorEastAsia" w:hAnsiTheme="minorEastAsia" w:eastAsiaTheme="minorEastAsia" w:cstheme="minorEastAsia"/>
          <w:b/>
          <w:color w:val="auto"/>
          <w:sz w:val="24"/>
          <w:highlight w:val="none"/>
        </w:rPr>
        <w:t>备注：</w:t>
      </w:r>
      <w:r>
        <w:rPr>
          <w:rFonts w:hint="eastAsia" w:asciiTheme="minorEastAsia" w:hAnsiTheme="minorEastAsia" w:eastAsiaTheme="minorEastAsia" w:cstheme="minorEastAsia"/>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一、评标方法</w:t>
      </w:r>
    </w:p>
    <w:p>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1.本项目采用综合评分法。</w:t>
      </w:r>
      <w:r>
        <w:rPr>
          <w:rFonts w:hint="eastAsia" w:asciiTheme="minorEastAsia" w:hAnsiTheme="minorEastAsia" w:eastAsiaTheme="minorEastAsia" w:cstheme="minorEastAsia"/>
          <w:color w:val="auto"/>
          <w:kern w:val="0"/>
          <w:sz w:val="24"/>
          <w:highlight w:val="none"/>
        </w:rPr>
        <w:t>综合评分法，是指投标文件满足招标文件全部实质性要求，且按照评审因素的量化指标评审得分最高的投标人为中标候选人的评标方法。</w:t>
      </w:r>
    </w:p>
    <w:p>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sz w:val="24"/>
          <w:highlight w:val="none"/>
        </w:rPr>
        <w:t>二、评标标准</w:t>
      </w:r>
    </w:p>
    <w:p>
      <w:pPr>
        <w:spacing w:line="360" w:lineRule="auto"/>
        <w:ind w:firstLine="472" w:firstLineChars="196"/>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24"/>
          <w:highlight w:val="none"/>
        </w:rPr>
        <w:t>评标标准：</w:t>
      </w:r>
      <w:r>
        <w:rPr>
          <w:rFonts w:hint="eastAsia" w:asciiTheme="minorEastAsia" w:hAnsiTheme="minorEastAsia" w:eastAsiaTheme="minorEastAsia" w:cstheme="minorEastAsia"/>
          <w:color w:val="auto"/>
          <w:kern w:val="0"/>
          <w:sz w:val="24"/>
          <w:highlight w:val="none"/>
        </w:rPr>
        <w:t>见评标办法前附表。</w:t>
      </w:r>
    </w:p>
    <w:p>
      <w:pPr>
        <w:spacing w:line="360" w:lineRule="auto"/>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三、评标程序</w:t>
      </w:r>
    </w:p>
    <w:p>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3.1符合性审查。</w:t>
      </w:r>
      <w:r>
        <w:rPr>
          <w:rFonts w:hint="eastAsia" w:asciiTheme="minorEastAsia" w:hAnsiTheme="minorEastAsia" w:eastAsiaTheme="minorEastAsia" w:cstheme="minorEastAsia"/>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3.2 比较与评价。</w:t>
      </w:r>
      <w:r>
        <w:rPr>
          <w:rFonts w:hint="eastAsia" w:asciiTheme="minorEastAsia" w:hAnsiTheme="minorEastAsia" w:eastAsiaTheme="minorEastAsia" w:cstheme="minorEastAsia"/>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3.3汇总商务技术得分。</w:t>
      </w:r>
      <w:r>
        <w:rPr>
          <w:rFonts w:hint="eastAsia" w:asciiTheme="minorEastAsia" w:hAnsiTheme="minorEastAsia" w:eastAsiaTheme="minorEastAsia" w:cstheme="minorEastAsia"/>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3.4报价评审。</w:t>
      </w:r>
    </w:p>
    <w:p>
      <w:pPr>
        <w:pStyle w:val="29"/>
        <w:spacing w:before="0"/>
        <w:ind w:firstLine="508" w:firstLineChars="212"/>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3.4.1投标文件报价出现前后不一致的，按照下列规定修正：</w:t>
      </w:r>
    </w:p>
    <w:p>
      <w:pPr>
        <w:pStyle w:val="29"/>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3.4.1.1投标文件中开标一览表(报价表)内容与投标文件中相应内容不一致的，以开标一览表(报价表)为准；</w:t>
      </w:r>
    </w:p>
    <w:p>
      <w:pPr>
        <w:pStyle w:val="29"/>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3.4.1.2大写金额和小写金额不一致的，以大写金额为准；</w:t>
      </w:r>
    </w:p>
    <w:p>
      <w:pPr>
        <w:pStyle w:val="29"/>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3.4.1.3单价金额小数点或者百分比有明显错位的，以开标一览表的总价为准，并修改单价；</w:t>
      </w:r>
    </w:p>
    <w:p>
      <w:pPr>
        <w:pStyle w:val="29"/>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3.4.1.4总价金额与按单价汇总金额不一致的，以单价金额计算结果为准；</w:t>
      </w:r>
    </w:p>
    <w:p>
      <w:pPr>
        <w:pStyle w:val="29"/>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3.4.3投标报价超过招标文件中规定的预算金额或者最高限价的，投标无效。</w:t>
      </w:r>
    </w:p>
    <w:p>
      <w:pPr>
        <w:pStyle w:val="29"/>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29"/>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3.5排序与推荐。</w:t>
      </w:r>
      <w:r>
        <w:rPr>
          <w:rFonts w:hint="eastAsia" w:asciiTheme="minorEastAsia" w:hAnsiTheme="minorEastAsia" w:eastAsiaTheme="minorEastAsia" w:cstheme="minorEastAsia"/>
          <w:color w:val="auto"/>
          <w:kern w:val="0"/>
          <w:sz w:val="24"/>
          <w:szCs w:val="24"/>
          <w:highlight w:val="none"/>
          <w:shd w:val="clear" w:color="auto" w:fill="auto"/>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Theme="minorEastAsia" w:hAnsiTheme="minorEastAsia" w:eastAsiaTheme="minorEastAsia" w:cstheme="minorEastAsia"/>
          <w:b/>
          <w:bCs/>
          <w:color w:val="auto"/>
          <w:kern w:val="0"/>
          <w:sz w:val="24"/>
          <w:szCs w:val="24"/>
          <w:highlight w:val="none"/>
          <w:shd w:val="clear" w:color="auto" w:fill="auto"/>
          <w:lang w:val="en" w:eastAsia="zh-CN"/>
        </w:rPr>
        <w:t>本项目推荐的中标候选人数量：</w:t>
      </w:r>
      <w:r>
        <w:rPr>
          <w:rFonts w:hint="eastAsia" w:asciiTheme="minorEastAsia" w:hAnsiTheme="minorEastAsia" w:eastAsiaTheme="minorEastAsia" w:cstheme="minorEastAsia"/>
          <w:b/>
          <w:bCs/>
          <w:color w:val="auto"/>
          <w:kern w:val="0"/>
          <w:sz w:val="24"/>
          <w:szCs w:val="24"/>
          <w:highlight w:val="none"/>
          <w:u w:val="single"/>
          <w:shd w:val="clear" w:color="auto" w:fill="auto"/>
          <w:lang w:val="en-US" w:eastAsia="zh-CN"/>
        </w:rPr>
        <w:t xml:space="preserve"> 1家 </w:t>
      </w:r>
      <w:r>
        <w:rPr>
          <w:rFonts w:hint="eastAsia" w:asciiTheme="minorEastAsia" w:hAnsiTheme="minorEastAsia" w:eastAsiaTheme="minorEastAsia" w:cstheme="minorEastAsia"/>
          <w:color w:val="auto"/>
          <w:kern w:val="0"/>
          <w:sz w:val="24"/>
          <w:highlight w:val="none"/>
        </w:rPr>
        <w:t>。</w:t>
      </w:r>
    </w:p>
    <w:p>
      <w:pPr>
        <w:spacing w:line="360" w:lineRule="auto"/>
        <w:ind w:firstLine="480" w:firstLineChars="200"/>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3.6编写评标报告。</w:t>
      </w:r>
      <w:r>
        <w:rPr>
          <w:rFonts w:hint="eastAsia" w:asciiTheme="minorEastAsia" w:hAnsiTheme="minorEastAsia" w:eastAsiaTheme="minorEastAsia" w:cstheme="min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spacing w:after="225" w:line="315" w:lineRule="atLeast"/>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四、评标中的其他事项</w:t>
      </w:r>
    </w:p>
    <w:p>
      <w:pPr>
        <w:pStyle w:val="29"/>
        <w:spacing w:before="0"/>
        <w:ind w:firstLine="472" w:firstLineChars="196"/>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b/>
          <w:color w:val="auto"/>
          <w:kern w:val="0"/>
          <w:szCs w:val="24"/>
          <w:highlight w:val="none"/>
        </w:rPr>
        <w:t>4.1投标人澄清、说明或者补正。</w:t>
      </w:r>
      <w:r>
        <w:rPr>
          <w:rFonts w:hint="eastAsia" w:asciiTheme="minorEastAsia" w:hAnsiTheme="minorEastAsia" w:eastAsiaTheme="minorEastAsia" w:cstheme="minorEastAsia"/>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9"/>
        <w:spacing w:line="360" w:lineRule="auto"/>
        <w:ind w:left="954" w:leftChars="226" w:hanging="479"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4.2投标无效。</w:t>
      </w:r>
      <w:r>
        <w:rPr>
          <w:rFonts w:hint="eastAsia" w:asciiTheme="minorEastAsia" w:hAnsiTheme="minorEastAsia" w:eastAsiaTheme="minorEastAsia" w:cstheme="minorEastAsia"/>
          <w:color w:val="auto"/>
          <w:highlight w:val="none"/>
        </w:rPr>
        <w:t>有下列情形之一的，投标无效：</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4.2.2投标文件未按照招标文件要求签署、盖章的；</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4.2.4投标文件含有采购人不能接受的附加条件的；</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4.2.6投标文件出现不是唯一的、有选择性投标报价的；</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4.2.7投标报价超过招标文件中规定的预算金额或者最高限价的；</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4.2.8投标人对根据修正原则修正后的报价不确认的；</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w:t>
      </w: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rPr>
        <w:t>投标人提供虚假材料投标的；</w:t>
      </w:r>
    </w:p>
    <w:p>
      <w:pPr>
        <w:spacing w:line="360" w:lineRule="auto"/>
        <w:ind w:firstLine="240" w:firstLine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4.2.1</w:t>
      </w:r>
      <w:r>
        <w:rPr>
          <w:rFonts w:hint="eastAsia" w:asciiTheme="minorEastAsia" w:hAnsiTheme="minorEastAsia" w:eastAsiaTheme="minorEastAsia" w:cstheme="minorEastAsia"/>
          <w:color w:val="auto"/>
          <w:kern w:val="0"/>
          <w:sz w:val="24"/>
          <w:highlight w:val="none"/>
          <w:lang w:val="en-US" w:eastAsia="zh-CN"/>
        </w:rPr>
        <w:t>0</w:t>
      </w:r>
      <w:r>
        <w:rPr>
          <w:rFonts w:hint="eastAsia" w:asciiTheme="minorEastAsia" w:hAnsiTheme="minorEastAsia" w:eastAsiaTheme="minorEastAsia" w:cstheme="minorEastAsia"/>
          <w:color w:val="auto"/>
          <w:kern w:val="0"/>
          <w:sz w:val="24"/>
          <w:highlight w:val="none"/>
        </w:rPr>
        <w:t>投标人有恶意串通、妨碍其他投标人的竞争行为、损害采购人或者其他投标人的合法权益情形的；</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投标人仅提交备份投标文件，未在电子交易平台传输递交投标文件的，投标无效；</w:t>
      </w:r>
    </w:p>
    <w:p>
      <w:pPr>
        <w:spacing w:line="360" w:lineRule="auto"/>
        <w:ind w:firstLine="480" w:firstLineChars="200"/>
        <w:rPr>
          <w:rFonts w:hint="eastAsia" w:asciiTheme="minorEastAsia" w:hAnsiTheme="minorEastAsia" w:eastAsiaTheme="minorEastAsia" w:cstheme="minorEastAsia"/>
          <w:b w:val="0"/>
          <w:bCs w:val="0"/>
          <w:color w:val="auto"/>
          <w:kern w:val="0"/>
          <w:sz w:val="24"/>
          <w:szCs w:val="24"/>
          <w:highlight w:val="none"/>
          <w:lang w:val="en-US"/>
        </w:rPr>
      </w:pPr>
      <w:r>
        <w:rPr>
          <w:rFonts w:hint="eastAsia" w:asciiTheme="minorEastAsia" w:hAnsiTheme="minorEastAsia" w:eastAsiaTheme="minorEastAsia" w:cstheme="minorEastAsia"/>
          <w:b w:val="0"/>
          <w:bCs w:val="0"/>
          <w:color w:val="auto"/>
          <w:kern w:val="0"/>
          <w:sz w:val="24"/>
          <w:szCs w:val="24"/>
          <w:highlight w:val="none"/>
          <w:lang w:val="en-US"/>
        </w:rPr>
        <w:t>4.2.1</w:t>
      </w:r>
      <w:r>
        <w:rPr>
          <w:rFonts w:hint="eastAsia" w:asciiTheme="minorEastAsia" w:hAnsiTheme="minorEastAsia" w:eastAsiaTheme="minorEastAsia" w:cstheme="minorEastAsia"/>
          <w:b w:val="0"/>
          <w:bCs w:val="0"/>
          <w:color w:val="auto"/>
          <w:kern w:val="0"/>
          <w:sz w:val="24"/>
          <w:szCs w:val="24"/>
          <w:highlight w:val="none"/>
          <w:lang w:val="en-US" w:eastAsia="zh-CN"/>
        </w:rPr>
        <w:t>3</w:t>
      </w:r>
      <w:r>
        <w:rPr>
          <w:rFonts w:hint="eastAsia" w:asciiTheme="minorEastAsia" w:hAnsiTheme="minorEastAsia" w:eastAsiaTheme="minorEastAsia" w:cstheme="minorEastAsia"/>
          <w:b w:val="0"/>
          <w:bCs w:val="0"/>
          <w:color w:val="auto"/>
          <w:kern w:val="0"/>
          <w:sz w:val="24"/>
          <w:szCs w:val="24"/>
          <w:highlight w:val="none"/>
          <w:lang w:val="en-US"/>
        </w:rPr>
        <w:t>投标文件不满足招标文件的其它实质性要求的；</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w:t>
      </w: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法律、法规、规章（适用本市的）及省级以上规范性文件（适用本市的）规定的其他无效情形。</w:t>
      </w:r>
    </w:p>
    <w:p>
      <w:pPr>
        <w:pStyle w:val="9"/>
        <w:snapToGrid w:val="0"/>
        <w:spacing w:line="360" w:lineRule="auto"/>
        <w:ind w:firstLine="472" w:firstLineChars="19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5.废标。</w:t>
      </w:r>
      <w:r>
        <w:rPr>
          <w:rFonts w:hint="eastAsia" w:asciiTheme="minorEastAsia" w:hAnsiTheme="minorEastAsia" w:eastAsiaTheme="minorEastAsia" w:cstheme="minorEastAsia"/>
          <w:color w:val="auto"/>
          <w:highlight w:val="none"/>
        </w:rPr>
        <w:t>根据《中华人民共和国政府采购法》第三十六条之规定，在采购中，出现下列情形之一的，应予废标：</w:t>
      </w:r>
    </w:p>
    <w:p>
      <w:pPr>
        <w:pStyle w:val="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5.1符合专业条件的供应商或者对招标文件作实质响应的供应商不足3家的；</w:t>
      </w:r>
    </w:p>
    <w:p>
      <w:pPr>
        <w:pStyle w:val="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5.2出现影响采购公正的违法、违规行为的；</w:t>
      </w:r>
    </w:p>
    <w:p>
      <w:pPr>
        <w:pStyle w:val="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5.3投标人的报价均超过了采购预算，采购人不能支付的；</w:t>
      </w:r>
    </w:p>
    <w:p>
      <w:pPr>
        <w:pStyle w:val="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5.4因重大变故，采购任务取消的。</w:t>
      </w:r>
    </w:p>
    <w:p>
      <w:pPr>
        <w:pStyle w:val="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废标后，采购代理机构应当将废标理由通知所有投标人。</w:t>
      </w:r>
    </w:p>
    <w:p>
      <w:pPr>
        <w:pStyle w:val="9"/>
        <w:snapToGrid w:val="0"/>
        <w:spacing w:line="360" w:lineRule="auto"/>
        <w:ind w:firstLine="590" w:firstLineChars="24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6.修改招标文件，重新组织采购活动。</w:t>
      </w:r>
      <w:r>
        <w:rPr>
          <w:rFonts w:hint="eastAsia" w:asciiTheme="minorEastAsia" w:hAnsiTheme="minorEastAsia" w:eastAsiaTheme="minorEastAsia" w:cstheme="min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9"/>
        <w:snapToGrid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7.重新开展采购。</w:t>
      </w:r>
      <w:r>
        <w:rPr>
          <w:rFonts w:hint="eastAsia" w:asciiTheme="minorEastAsia" w:hAnsiTheme="minorEastAsia" w:eastAsiaTheme="minorEastAsia" w:cstheme="minorEastAsia"/>
          <w:color w:val="auto"/>
          <w:highlight w:val="none"/>
        </w:rPr>
        <w:t>有政府采购法第七十一条、第七十二条规定的违法行为之一，影响或者可能影响中标结果的，依照下列规定处理：</w:t>
      </w:r>
    </w:p>
    <w:p>
      <w:pPr>
        <w:pStyle w:val="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7.1未确定中标供应商的，终止本次政府采购活动，重新开展政府采购活动。</w:t>
      </w:r>
    </w:p>
    <w:p>
      <w:pPr>
        <w:pStyle w:val="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7.2已确定中标供应商但尚未签订政府采购合同的，中标结果无效，从合格的中标候选人中另行确定中标供应商；没有合格的中标候选人的，重新开展政府采购活动。</w:t>
      </w:r>
    </w:p>
    <w:p>
      <w:pPr>
        <w:pStyle w:val="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7.3政府采购合同已签订但尚未履行的，撤销合同，从合格的中标候选人中另行确定中标供应商；没有合格的中标候选人的，重新开展政府采购活动。</w:t>
      </w:r>
    </w:p>
    <w:p>
      <w:pPr>
        <w:pStyle w:val="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7.4政府采购合同已经履行，给采购人、供应商造成损失的，由责任人承担赔偿责任。</w:t>
      </w:r>
    </w:p>
    <w:p>
      <w:pPr>
        <w:pStyle w:val="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widowControl/>
        <w:jc w:val="left"/>
        <w:rPr>
          <w:rFonts w:hint="eastAsia" w:asciiTheme="minorEastAsia" w:hAnsiTheme="minorEastAsia" w:eastAsiaTheme="minorEastAsia" w:cstheme="minorEastAsia"/>
          <w:b/>
          <w:color w:val="auto"/>
          <w:sz w:val="36"/>
          <w:szCs w:val="36"/>
          <w:highlight w:val="none"/>
        </w:rPr>
      </w:pPr>
      <w:bookmarkStart w:id="392" w:name="第五部分"/>
      <w:bookmarkStart w:id="393" w:name="_Toc86217003"/>
      <w:r>
        <w:rPr>
          <w:rFonts w:hint="eastAsia" w:asciiTheme="minorEastAsia" w:hAnsiTheme="minorEastAsia" w:eastAsiaTheme="minorEastAsia" w:cstheme="minorEastAsia"/>
          <w:b/>
          <w:color w:val="auto"/>
          <w:sz w:val="36"/>
          <w:szCs w:val="36"/>
          <w:highlight w:val="none"/>
        </w:rPr>
        <w:br w:type="page"/>
      </w:r>
    </w:p>
    <w:p>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第五部分 拟签订的合同文本</w:t>
      </w:r>
    </w:p>
    <w:p>
      <w:pPr>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合同编号：</w:t>
      </w:r>
      <w:r>
        <w:rPr>
          <w:rFonts w:hint="eastAsia" w:asciiTheme="minorEastAsia" w:hAnsiTheme="minorEastAsia" w:eastAsiaTheme="minorEastAsia" w:cstheme="minorEastAsia"/>
          <w:color w:val="auto"/>
          <w:sz w:val="24"/>
          <w:highlight w:val="none"/>
          <w:u w:val="single"/>
        </w:rPr>
        <w:t xml:space="preserve">           </w:t>
      </w:r>
    </w:p>
    <w:p>
      <w:pPr>
        <w:spacing w:line="480" w:lineRule="auto"/>
        <w:jc w:val="center"/>
        <w:rPr>
          <w:rFonts w:hint="eastAsia" w:asciiTheme="minorEastAsia" w:hAnsiTheme="minorEastAsia" w:eastAsiaTheme="minorEastAsia" w:cstheme="minorEastAsia"/>
          <w:b/>
          <w:color w:val="auto"/>
          <w:sz w:val="28"/>
          <w:szCs w:val="28"/>
          <w:highlight w:val="none"/>
        </w:rPr>
      </w:pPr>
    </w:p>
    <w:p>
      <w:pPr>
        <w:spacing w:line="480" w:lineRule="auto"/>
        <w:jc w:val="center"/>
        <w:rPr>
          <w:rFonts w:hint="eastAsia" w:asciiTheme="minorEastAsia" w:hAnsiTheme="minorEastAsia" w:eastAsiaTheme="minorEastAsia" w:cstheme="minorEastAsia"/>
          <w:b/>
          <w:color w:val="auto"/>
          <w:sz w:val="24"/>
          <w:highlight w:val="none"/>
        </w:rPr>
      </w:pPr>
    </w:p>
    <w:p>
      <w:pPr>
        <w:spacing w:line="480" w:lineRule="auto"/>
        <w:jc w:val="center"/>
        <w:rPr>
          <w:rFonts w:hint="eastAsia" w:asciiTheme="minorEastAsia" w:hAnsiTheme="minorEastAsia" w:eastAsiaTheme="minorEastAsia" w:cstheme="minorEastAsia"/>
          <w:b/>
          <w:color w:val="auto"/>
          <w:sz w:val="24"/>
          <w:highlight w:val="none"/>
        </w:rPr>
      </w:pPr>
    </w:p>
    <w:p>
      <w:pPr>
        <w:spacing w:line="48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政府采购合同参考范本</w:t>
      </w:r>
    </w:p>
    <w:p>
      <w:pPr>
        <w:spacing w:line="48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（服务类）</w:t>
      </w:r>
    </w:p>
    <w:p>
      <w:pPr>
        <w:pStyle w:val="31"/>
        <w:ind w:firstLine="2843" w:firstLineChars="118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第一部分 合同书</w:t>
      </w:r>
    </w:p>
    <w:p>
      <w:pPr>
        <w:spacing w:before="120" w:line="22" w:lineRule="atLeast"/>
        <w:rPr>
          <w:rFonts w:hint="eastAsia" w:asciiTheme="minorEastAsia" w:hAnsiTheme="minorEastAsia" w:eastAsiaTheme="minorEastAsia" w:cstheme="minorEastAsia"/>
          <w:color w:val="auto"/>
          <w:sz w:val="24"/>
          <w:highlight w:val="none"/>
        </w:rPr>
      </w:pPr>
    </w:p>
    <w:p>
      <w:pPr>
        <w:pStyle w:val="3"/>
        <w:rPr>
          <w:rFonts w:hint="eastAsia" w:asciiTheme="minorEastAsia" w:hAnsiTheme="minorEastAsia" w:eastAsiaTheme="minorEastAsia" w:cstheme="minorEastAsia"/>
          <w:color w:val="auto"/>
          <w:highlight w:val="none"/>
        </w:rPr>
      </w:pPr>
    </w:p>
    <w:p>
      <w:pPr>
        <w:spacing w:before="120" w:line="22" w:lineRule="atLeast"/>
        <w:ind w:left="96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rPr>
        <w:t xml:space="preserve">                                   </w:t>
      </w:r>
    </w:p>
    <w:p>
      <w:pPr>
        <w:pStyle w:val="32"/>
        <w:spacing w:before="120" w:line="22" w:lineRule="atLeast"/>
        <w:rPr>
          <w:rFonts w:hint="eastAsia" w:asciiTheme="minorEastAsia" w:hAnsiTheme="minorEastAsia" w:eastAsiaTheme="minorEastAsia" w:cstheme="minorEastAsia"/>
          <w:color w:val="auto"/>
          <w:szCs w:val="24"/>
          <w:highlight w:val="none"/>
        </w:rPr>
      </w:pPr>
    </w:p>
    <w:p>
      <w:pPr>
        <w:pStyle w:val="32"/>
        <w:spacing w:before="120" w:line="22" w:lineRule="atLeast"/>
        <w:rPr>
          <w:rFonts w:hint="eastAsia" w:asciiTheme="minorEastAsia" w:hAnsiTheme="minorEastAsia" w:eastAsiaTheme="minorEastAsia" w:cstheme="minorEastAsia"/>
          <w:color w:val="auto"/>
          <w:szCs w:val="24"/>
          <w:highlight w:val="none"/>
        </w:rPr>
      </w:pPr>
    </w:p>
    <w:p>
      <w:pPr>
        <w:rPr>
          <w:rFonts w:hint="eastAsia" w:asciiTheme="minorEastAsia" w:hAnsiTheme="minorEastAsia" w:eastAsiaTheme="minorEastAsia" w:cstheme="minorEastAsia"/>
          <w:color w:val="auto"/>
          <w:sz w:val="24"/>
          <w:highlight w:val="none"/>
        </w:rPr>
      </w:pPr>
    </w:p>
    <w:p>
      <w:pPr>
        <w:spacing w:before="120" w:line="22" w:lineRule="atLeast"/>
        <w:ind w:left="96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甲方：</w:t>
      </w:r>
      <w:r>
        <w:rPr>
          <w:rFonts w:hint="eastAsia" w:asciiTheme="minorEastAsia" w:hAnsiTheme="minorEastAsia" w:eastAsiaTheme="minorEastAsia" w:cstheme="minorEastAsia"/>
          <w:color w:val="auto"/>
          <w:sz w:val="24"/>
          <w:highlight w:val="none"/>
          <w:u w:val="single"/>
        </w:rPr>
        <w:t xml:space="preserve">                                       </w:t>
      </w:r>
    </w:p>
    <w:p>
      <w:pPr>
        <w:spacing w:before="120" w:line="22" w:lineRule="atLeast"/>
        <w:rPr>
          <w:rFonts w:hint="eastAsia" w:asciiTheme="minorEastAsia" w:hAnsiTheme="minorEastAsia" w:eastAsiaTheme="minorEastAsia" w:cstheme="minorEastAsia"/>
          <w:color w:val="auto"/>
          <w:sz w:val="24"/>
          <w:highlight w:val="none"/>
        </w:rPr>
      </w:pPr>
    </w:p>
    <w:p>
      <w:pPr>
        <w:spacing w:before="120" w:line="22" w:lineRule="atLeast"/>
        <w:ind w:left="96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乙方：</w:t>
      </w:r>
      <w:r>
        <w:rPr>
          <w:rFonts w:hint="eastAsia" w:asciiTheme="minorEastAsia" w:hAnsiTheme="minorEastAsia" w:eastAsiaTheme="minorEastAsia" w:cstheme="minorEastAsia"/>
          <w:color w:val="auto"/>
          <w:sz w:val="24"/>
          <w:highlight w:val="none"/>
          <w:u w:val="single"/>
        </w:rPr>
        <w:t xml:space="preserve">                                       </w:t>
      </w:r>
    </w:p>
    <w:p>
      <w:pPr>
        <w:spacing w:before="120" w:line="22" w:lineRule="atLeast"/>
        <w:rPr>
          <w:rFonts w:hint="eastAsia" w:asciiTheme="minorEastAsia" w:hAnsiTheme="minorEastAsia" w:eastAsiaTheme="minorEastAsia" w:cstheme="minorEastAsia"/>
          <w:color w:val="auto"/>
          <w:sz w:val="24"/>
          <w:highlight w:val="none"/>
        </w:rPr>
      </w:pPr>
    </w:p>
    <w:p>
      <w:pPr>
        <w:spacing w:before="120" w:line="22" w:lineRule="atLeast"/>
        <w:ind w:firstLine="960" w:firstLineChars="4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签订地：</w:t>
      </w:r>
      <w:r>
        <w:rPr>
          <w:rFonts w:hint="eastAsia" w:asciiTheme="minorEastAsia" w:hAnsiTheme="minorEastAsia" w:eastAsiaTheme="minorEastAsia" w:cstheme="minorEastAsia"/>
          <w:color w:val="auto"/>
          <w:sz w:val="24"/>
          <w:highlight w:val="none"/>
          <w:u w:val="single"/>
        </w:rPr>
        <w:t xml:space="preserve">                                     </w:t>
      </w:r>
    </w:p>
    <w:p>
      <w:pPr>
        <w:spacing w:before="120" w:line="22" w:lineRule="atLeast"/>
        <w:rPr>
          <w:rFonts w:hint="eastAsia" w:asciiTheme="minorEastAsia" w:hAnsiTheme="minorEastAsia" w:eastAsiaTheme="minorEastAsia" w:cstheme="minorEastAsia"/>
          <w:color w:val="auto"/>
          <w:sz w:val="24"/>
          <w:highlight w:val="none"/>
        </w:rPr>
      </w:pPr>
    </w:p>
    <w:p>
      <w:pPr>
        <w:spacing w:before="120" w:line="22" w:lineRule="atLeast"/>
        <w:ind w:firstLine="960" w:firstLineChars="4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pPr>
        <w:widowControl/>
        <w:jc w:val="left"/>
        <w:rPr>
          <w:rFonts w:hint="eastAsia" w:asciiTheme="minorEastAsia" w:hAnsiTheme="minorEastAsia" w:eastAsiaTheme="minorEastAsia" w:cstheme="minorEastAsia"/>
          <w:color w:val="auto"/>
          <w:kern w:val="0"/>
          <w:sz w:val="24"/>
          <w:highlight w:val="none"/>
        </w:rPr>
        <w:sectPr>
          <w:headerReference r:id="rId6" w:type="default"/>
          <w:footerReference r:id="rId7" w:type="default"/>
          <w:pgSz w:w="11907" w:h="16840"/>
          <w:pgMar w:top="1417" w:right="1417" w:bottom="1417" w:left="1417" w:header="851" w:footer="850" w:gutter="0"/>
          <w:cols w:space="720" w:num="1"/>
          <w:docGrid w:linePitch="1" w:charSpace="0"/>
        </w:sectPr>
      </w:pP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年</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月</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日</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杭州高新技术产业开发区（滨江）商务局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以</w:t>
      </w:r>
      <w:r>
        <w:rPr>
          <w:rFonts w:hint="eastAsia" w:asciiTheme="minorEastAsia" w:hAnsiTheme="minorEastAsia" w:eastAsiaTheme="minorEastAsia" w:cstheme="minorEastAsia"/>
          <w:color w:val="auto"/>
          <w:sz w:val="24"/>
          <w:highlight w:val="none"/>
          <w:u w:val="single"/>
        </w:rPr>
        <w:t xml:space="preserve">  公开招标方式  </w:t>
      </w:r>
      <w:r>
        <w:rPr>
          <w:rFonts w:hint="eastAsia" w:asciiTheme="minorEastAsia" w:hAnsiTheme="minorEastAsia" w:eastAsiaTheme="minorEastAsia" w:cstheme="minorEastAsia"/>
          <w:color w:val="auto"/>
          <w:sz w:val="24"/>
          <w:highlight w:val="none"/>
        </w:rPr>
        <w:t>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杭州高新技术产业开发区（滨江）商务局跨境服务数字化改革项目</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进行了采购。经</w:t>
      </w:r>
      <w:r>
        <w:rPr>
          <w:rFonts w:hint="eastAsia" w:asciiTheme="minorEastAsia" w:hAnsiTheme="minorEastAsia" w:eastAsiaTheme="minorEastAsia" w:cstheme="minorEastAsia"/>
          <w:color w:val="auto"/>
          <w:sz w:val="24"/>
          <w:highlight w:val="none"/>
          <w:u w:val="single"/>
        </w:rPr>
        <w:t xml:space="preserve">   评审委员会   </w:t>
      </w:r>
      <w:r>
        <w:rPr>
          <w:rFonts w:hint="eastAsia" w:asciiTheme="minorEastAsia" w:hAnsiTheme="minorEastAsia" w:eastAsiaTheme="minorEastAsia" w:cstheme="minorEastAsia"/>
          <w:color w:val="auto"/>
          <w:sz w:val="24"/>
          <w:highlight w:val="none"/>
        </w:rPr>
        <w:t>评定，</w:t>
      </w:r>
      <w:r>
        <w:rPr>
          <w:rFonts w:hint="eastAsia" w:asciiTheme="minorEastAsia" w:hAnsiTheme="minorEastAsia" w:eastAsiaTheme="minorEastAsia" w:cstheme="minorEastAsia"/>
          <w:color w:val="auto"/>
          <w:sz w:val="24"/>
          <w:highlight w:val="none"/>
          <w:u w:val="single"/>
        </w:rPr>
        <w:t xml:space="preserve">   （中标供应商名称） </w:t>
      </w:r>
      <w:r>
        <w:rPr>
          <w:rFonts w:hint="eastAsia" w:asciiTheme="minorEastAsia" w:hAnsiTheme="minorEastAsia" w:eastAsiaTheme="minorEastAsia" w:cstheme="minorEastAsia"/>
          <w:color w:val="auto"/>
          <w:sz w:val="24"/>
          <w:highlight w:val="none"/>
        </w:rPr>
        <w:t>为该项目中标供应商。现于中标通知书发出之日起30日（鼓励有条件的缩短至10个工作日）内，按照采购文件确定的事项签订本合同。</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根据《中华人民共和国民法典》</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lang w:val="zh-CN"/>
        </w:rPr>
        <w:t>《中华人民共和国政府采购法》等相关法律法规之规定，按照平等、自愿、公平和诚实信用的原则，经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杭州高新技术产业开发区（滨江）商务局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lang w:val="zh-CN"/>
        </w:rPr>
        <w:t>(以下简称：甲方)和</w:t>
      </w:r>
      <w:r>
        <w:rPr>
          <w:rFonts w:hint="eastAsia" w:asciiTheme="minorEastAsia" w:hAnsiTheme="minorEastAsia" w:eastAsiaTheme="minorEastAsia" w:cstheme="minorEastAsia"/>
          <w:color w:val="auto"/>
          <w:sz w:val="24"/>
          <w:highlight w:val="none"/>
          <w:u w:val="single"/>
        </w:rPr>
        <w:t xml:space="preserve">   （中标供应商名称）   </w:t>
      </w:r>
      <w:r>
        <w:rPr>
          <w:rFonts w:hint="eastAsia" w:asciiTheme="minorEastAsia" w:hAnsiTheme="minorEastAsia" w:eastAsiaTheme="minorEastAsia" w:cstheme="minorEastAsia"/>
          <w:color w:val="auto"/>
          <w:sz w:val="24"/>
          <w:highlight w:val="none"/>
          <w:lang w:val="zh-CN"/>
        </w:rPr>
        <w:t>(以下简称：乙方)协商一致，约定以下合同</w:t>
      </w:r>
      <w:r>
        <w:rPr>
          <w:rFonts w:hint="eastAsia" w:asciiTheme="minorEastAsia" w:hAnsiTheme="minorEastAsia" w:eastAsiaTheme="minorEastAsia" w:cstheme="minorEastAsia"/>
          <w:color w:val="auto"/>
          <w:sz w:val="24"/>
          <w:highlight w:val="none"/>
        </w:rPr>
        <w:t>条款，以兹共同遵守、全面履行。</w:t>
      </w:r>
    </w:p>
    <w:p>
      <w:pPr>
        <w:snapToGrid w:val="0"/>
        <w:spacing w:line="360" w:lineRule="auto"/>
        <w:ind w:firstLine="482" w:firstLineChars="200"/>
        <w:outlineLvl w:val="0"/>
        <w:rPr>
          <w:rFonts w:hint="eastAsia" w:asciiTheme="minorEastAsia" w:hAnsiTheme="minorEastAsia" w:eastAsiaTheme="minorEastAsia" w:cstheme="minorEastAsia"/>
          <w:color w:val="auto"/>
          <w:sz w:val="24"/>
          <w:highlight w:val="none"/>
        </w:rPr>
      </w:pPr>
      <w:bookmarkStart w:id="394" w:name="_Toc22967"/>
      <w:bookmarkStart w:id="395" w:name="_Toc20421"/>
      <w:bookmarkStart w:id="396" w:name="_Toc19273"/>
      <w:bookmarkStart w:id="397" w:name="_Toc28855"/>
      <w:bookmarkStart w:id="398" w:name="_Toc15367"/>
      <w:r>
        <w:rPr>
          <w:rFonts w:hint="eastAsia" w:asciiTheme="minorEastAsia" w:hAnsiTheme="minorEastAsia" w:eastAsiaTheme="minorEastAsia" w:cstheme="minorEastAsia"/>
          <w:b/>
          <w:color w:val="auto"/>
          <w:sz w:val="24"/>
          <w:highlight w:val="none"/>
        </w:rPr>
        <w:t>1.1 合同组成部分</w:t>
      </w:r>
      <w:bookmarkEnd w:id="394"/>
      <w:bookmarkEnd w:id="395"/>
      <w:bookmarkEnd w:id="396"/>
      <w:bookmarkEnd w:id="397"/>
      <w:bookmarkEnd w:id="398"/>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 本合同及其补充合同、变更协议；</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 中标通知书；</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 招标文件（含澄清或者修改文件）；</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1.1.4 投标文件（含澄清或者说明文件）；</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1.1.5 其他相关采购文件。</w:t>
      </w:r>
    </w:p>
    <w:p>
      <w:pPr>
        <w:snapToGrid w:val="0"/>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399" w:name="_Toc6773"/>
      <w:bookmarkStart w:id="400" w:name="_Toc6311"/>
      <w:bookmarkStart w:id="401" w:name="_Toc2918"/>
      <w:bookmarkStart w:id="402" w:name="_Toc22185"/>
      <w:bookmarkStart w:id="403" w:name="_Toc18585"/>
      <w:r>
        <w:rPr>
          <w:rFonts w:hint="eastAsia" w:asciiTheme="minorEastAsia" w:hAnsiTheme="minorEastAsia" w:eastAsiaTheme="minorEastAsia" w:cstheme="minorEastAsia"/>
          <w:b/>
          <w:color w:val="auto"/>
          <w:sz w:val="24"/>
          <w:highlight w:val="none"/>
        </w:rPr>
        <w:t>1.2 标的</w:t>
      </w:r>
      <w:bookmarkEnd w:id="399"/>
      <w:bookmarkEnd w:id="400"/>
      <w:bookmarkEnd w:id="401"/>
      <w:bookmarkEnd w:id="402"/>
      <w:bookmarkEnd w:id="403"/>
    </w:p>
    <w:p>
      <w:pPr>
        <w:snapToGrid w:val="0"/>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1.2.1 标的名称：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1.2.2 标的数量：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1.2.3 标的质量：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snapToGrid w:val="0"/>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04" w:name="_Toc4929"/>
      <w:bookmarkStart w:id="405" w:name="_Toc21124"/>
      <w:bookmarkStart w:id="406" w:name="_Toc1386"/>
      <w:bookmarkStart w:id="407" w:name="_Toc13918"/>
      <w:bookmarkStart w:id="408" w:name="_Toc5635"/>
      <w:r>
        <w:rPr>
          <w:rFonts w:hint="eastAsia" w:asciiTheme="minorEastAsia" w:hAnsiTheme="minorEastAsia" w:eastAsiaTheme="minorEastAsia" w:cstheme="minorEastAsia"/>
          <w:b/>
          <w:color w:val="auto"/>
          <w:sz w:val="24"/>
          <w:highlight w:val="none"/>
        </w:rPr>
        <w:t>1.3 价款</w:t>
      </w:r>
      <w:bookmarkEnd w:id="404"/>
      <w:bookmarkEnd w:id="405"/>
      <w:bookmarkEnd w:id="406"/>
      <w:bookmarkEnd w:id="407"/>
      <w:bookmarkEnd w:id="408"/>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本合同总价为：¥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分项价格：</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2822"/>
        <w:gridCol w:w="1428"/>
        <w:gridCol w:w="1297"/>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vAlign w:val="center"/>
          </w:tcPr>
          <w:p>
            <w:pPr>
              <w:pStyle w:val="33"/>
              <w:snapToGrid w:val="0"/>
              <w:spacing w:line="312"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2822" w:type="dxa"/>
            <w:vAlign w:val="center"/>
          </w:tcPr>
          <w:p>
            <w:pPr>
              <w:pStyle w:val="33"/>
              <w:snapToGrid w:val="0"/>
              <w:spacing w:line="312" w:lineRule="auto"/>
              <w:ind w:firstLine="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分项名称</w:t>
            </w:r>
          </w:p>
        </w:tc>
        <w:tc>
          <w:tcPr>
            <w:tcW w:w="1428" w:type="dxa"/>
            <w:vAlign w:val="center"/>
          </w:tcPr>
          <w:p>
            <w:pPr>
              <w:pStyle w:val="33"/>
              <w:snapToGrid w:val="0"/>
              <w:spacing w:line="312" w:lineRule="auto"/>
              <w:ind w:firstLine="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单价</w:t>
            </w:r>
          </w:p>
        </w:tc>
        <w:tc>
          <w:tcPr>
            <w:tcW w:w="1297" w:type="dxa"/>
            <w:vAlign w:val="center"/>
          </w:tcPr>
          <w:p>
            <w:pPr>
              <w:pStyle w:val="33"/>
              <w:snapToGrid w:val="0"/>
              <w:spacing w:line="312"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1891" w:type="dxa"/>
            <w:vAlign w:val="center"/>
          </w:tcPr>
          <w:p>
            <w:pPr>
              <w:pStyle w:val="33"/>
              <w:snapToGrid w:val="0"/>
              <w:spacing w:line="312"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vAlign w:val="center"/>
          </w:tcPr>
          <w:p>
            <w:pPr>
              <w:pStyle w:val="33"/>
              <w:snapToGrid w:val="0"/>
              <w:spacing w:line="312" w:lineRule="auto"/>
              <w:ind w:firstLine="200"/>
              <w:jc w:val="center"/>
              <w:rPr>
                <w:rFonts w:hint="eastAsia" w:asciiTheme="minorEastAsia" w:hAnsiTheme="minorEastAsia" w:eastAsiaTheme="minorEastAsia" w:cstheme="minorEastAsia"/>
                <w:color w:val="auto"/>
                <w:sz w:val="24"/>
                <w:szCs w:val="24"/>
                <w:highlight w:val="none"/>
              </w:rPr>
            </w:pPr>
          </w:p>
        </w:tc>
        <w:tc>
          <w:tcPr>
            <w:tcW w:w="2822" w:type="dxa"/>
            <w:vAlign w:val="center"/>
          </w:tcPr>
          <w:p>
            <w:pPr>
              <w:pStyle w:val="33"/>
              <w:snapToGrid w:val="0"/>
              <w:spacing w:line="312" w:lineRule="auto"/>
              <w:ind w:firstLine="200"/>
              <w:jc w:val="center"/>
              <w:rPr>
                <w:rFonts w:hint="eastAsia" w:asciiTheme="minorEastAsia" w:hAnsiTheme="minorEastAsia" w:eastAsiaTheme="minorEastAsia" w:cstheme="minorEastAsia"/>
                <w:color w:val="auto"/>
                <w:sz w:val="24"/>
                <w:szCs w:val="24"/>
                <w:highlight w:val="none"/>
              </w:rPr>
            </w:pPr>
          </w:p>
        </w:tc>
        <w:tc>
          <w:tcPr>
            <w:tcW w:w="1428" w:type="dxa"/>
            <w:vAlign w:val="center"/>
          </w:tcPr>
          <w:p>
            <w:pPr>
              <w:pStyle w:val="33"/>
              <w:snapToGrid w:val="0"/>
              <w:spacing w:line="312" w:lineRule="auto"/>
              <w:ind w:firstLine="200"/>
              <w:jc w:val="center"/>
              <w:rPr>
                <w:rFonts w:hint="eastAsia" w:asciiTheme="minorEastAsia" w:hAnsiTheme="minorEastAsia" w:eastAsiaTheme="minorEastAsia" w:cstheme="minorEastAsia"/>
                <w:color w:val="auto"/>
                <w:sz w:val="24"/>
                <w:szCs w:val="24"/>
                <w:highlight w:val="none"/>
              </w:rPr>
            </w:pPr>
          </w:p>
        </w:tc>
        <w:tc>
          <w:tcPr>
            <w:tcW w:w="1297" w:type="dxa"/>
            <w:vAlign w:val="center"/>
          </w:tcPr>
          <w:p>
            <w:pPr>
              <w:pStyle w:val="33"/>
              <w:snapToGrid w:val="0"/>
              <w:spacing w:line="312" w:lineRule="auto"/>
              <w:ind w:firstLine="200"/>
              <w:jc w:val="center"/>
              <w:rPr>
                <w:rFonts w:hint="eastAsia" w:asciiTheme="minorEastAsia" w:hAnsiTheme="minorEastAsia" w:eastAsiaTheme="minorEastAsia" w:cstheme="minorEastAsia"/>
                <w:color w:val="auto"/>
                <w:sz w:val="24"/>
                <w:szCs w:val="24"/>
                <w:highlight w:val="none"/>
              </w:rPr>
            </w:pPr>
          </w:p>
        </w:tc>
        <w:tc>
          <w:tcPr>
            <w:tcW w:w="1891" w:type="dxa"/>
            <w:vAlign w:val="center"/>
          </w:tcPr>
          <w:p>
            <w:pPr>
              <w:pStyle w:val="33"/>
              <w:snapToGrid w:val="0"/>
              <w:spacing w:line="312" w:lineRule="auto"/>
              <w:ind w:firstLine="200"/>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vAlign w:val="center"/>
          </w:tcPr>
          <w:p>
            <w:pPr>
              <w:pStyle w:val="33"/>
              <w:snapToGrid w:val="0"/>
              <w:spacing w:line="312" w:lineRule="auto"/>
              <w:ind w:firstLine="200"/>
              <w:jc w:val="center"/>
              <w:rPr>
                <w:rFonts w:hint="eastAsia" w:asciiTheme="minorEastAsia" w:hAnsiTheme="minorEastAsia" w:eastAsiaTheme="minorEastAsia" w:cstheme="minorEastAsia"/>
                <w:color w:val="auto"/>
                <w:sz w:val="24"/>
                <w:szCs w:val="24"/>
                <w:highlight w:val="none"/>
              </w:rPr>
            </w:pPr>
          </w:p>
        </w:tc>
        <w:tc>
          <w:tcPr>
            <w:tcW w:w="2822" w:type="dxa"/>
            <w:vAlign w:val="center"/>
          </w:tcPr>
          <w:p>
            <w:pPr>
              <w:pStyle w:val="33"/>
              <w:snapToGrid w:val="0"/>
              <w:spacing w:line="312" w:lineRule="auto"/>
              <w:ind w:firstLine="200"/>
              <w:jc w:val="center"/>
              <w:rPr>
                <w:rFonts w:hint="eastAsia" w:asciiTheme="minorEastAsia" w:hAnsiTheme="minorEastAsia" w:eastAsiaTheme="minorEastAsia" w:cstheme="minorEastAsia"/>
                <w:color w:val="auto"/>
                <w:sz w:val="24"/>
                <w:szCs w:val="24"/>
                <w:highlight w:val="none"/>
              </w:rPr>
            </w:pPr>
          </w:p>
        </w:tc>
        <w:tc>
          <w:tcPr>
            <w:tcW w:w="1428" w:type="dxa"/>
            <w:vAlign w:val="center"/>
          </w:tcPr>
          <w:p>
            <w:pPr>
              <w:pStyle w:val="33"/>
              <w:snapToGrid w:val="0"/>
              <w:spacing w:line="312" w:lineRule="auto"/>
              <w:ind w:firstLine="200"/>
              <w:jc w:val="center"/>
              <w:rPr>
                <w:rFonts w:hint="eastAsia" w:asciiTheme="minorEastAsia" w:hAnsiTheme="minorEastAsia" w:eastAsiaTheme="minorEastAsia" w:cstheme="minorEastAsia"/>
                <w:color w:val="auto"/>
                <w:sz w:val="24"/>
                <w:szCs w:val="24"/>
                <w:highlight w:val="none"/>
              </w:rPr>
            </w:pPr>
          </w:p>
        </w:tc>
        <w:tc>
          <w:tcPr>
            <w:tcW w:w="1297" w:type="dxa"/>
            <w:vAlign w:val="center"/>
          </w:tcPr>
          <w:p>
            <w:pPr>
              <w:pStyle w:val="33"/>
              <w:snapToGrid w:val="0"/>
              <w:spacing w:line="312" w:lineRule="auto"/>
              <w:ind w:firstLine="200"/>
              <w:jc w:val="center"/>
              <w:rPr>
                <w:rFonts w:hint="eastAsia" w:asciiTheme="minorEastAsia" w:hAnsiTheme="minorEastAsia" w:eastAsiaTheme="minorEastAsia" w:cstheme="minorEastAsia"/>
                <w:color w:val="auto"/>
                <w:sz w:val="24"/>
                <w:szCs w:val="24"/>
                <w:highlight w:val="none"/>
              </w:rPr>
            </w:pPr>
          </w:p>
        </w:tc>
        <w:tc>
          <w:tcPr>
            <w:tcW w:w="1891" w:type="dxa"/>
            <w:vAlign w:val="center"/>
          </w:tcPr>
          <w:p>
            <w:pPr>
              <w:pStyle w:val="33"/>
              <w:snapToGrid w:val="0"/>
              <w:spacing w:line="312" w:lineRule="auto"/>
              <w:ind w:firstLine="200"/>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7" w:type="dxa"/>
            <w:gridSpan w:val="4"/>
            <w:vAlign w:val="center"/>
          </w:tcPr>
          <w:p>
            <w:pPr>
              <w:pStyle w:val="33"/>
              <w:snapToGrid w:val="0"/>
              <w:spacing w:line="312" w:lineRule="auto"/>
              <w:ind w:firstLine="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总价（大写）</w:t>
            </w:r>
          </w:p>
        </w:tc>
        <w:tc>
          <w:tcPr>
            <w:tcW w:w="1891" w:type="dxa"/>
            <w:vAlign w:val="center"/>
          </w:tcPr>
          <w:p>
            <w:pPr>
              <w:pStyle w:val="33"/>
              <w:snapToGrid w:val="0"/>
              <w:spacing w:line="312" w:lineRule="auto"/>
              <w:ind w:firstLine="200"/>
              <w:jc w:val="center"/>
              <w:rPr>
                <w:rFonts w:hint="eastAsia" w:asciiTheme="minorEastAsia" w:hAnsiTheme="minorEastAsia" w:eastAsiaTheme="minorEastAsia" w:cstheme="minorEastAsia"/>
                <w:color w:val="auto"/>
                <w:sz w:val="24"/>
                <w:szCs w:val="24"/>
                <w:highlight w:val="none"/>
              </w:rPr>
            </w:pPr>
          </w:p>
        </w:tc>
      </w:tr>
    </w:tbl>
    <w:p>
      <w:pPr>
        <w:snapToGrid w:val="0"/>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09" w:name="_Toc3654"/>
      <w:bookmarkStart w:id="410" w:name="_Toc14993"/>
      <w:bookmarkStart w:id="411" w:name="_Toc30158"/>
      <w:bookmarkStart w:id="412" w:name="_Toc26916"/>
      <w:bookmarkStart w:id="413" w:name="_Toc30506"/>
    </w:p>
    <w:p>
      <w:pPr>
        <w:snapToGrid w:val="0"/>
        <w:spacing w:line="360" w:lineRule="auto"/>
        <w:ind w:firstLine="482" w:firstLineChars="200"/>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1.4 付款方式和发票开具方式</w:t>
      </w:r>
      <w:bookmarkEnd w:id="409"/>
      <w:bookmarkEnd w:id="410"/>
      <w:bookmarkEnd w:id="411"/>
      <w:bookmarkEnd w:id="412"/>
      <w:bookmarkEnd w:id="413"/>
    </w:p>
    <w:p>
      <w:pPr>
        <w:pStyle w:val="34"/>
        <w:snapToGrid w:val="0"/>
        <w:spacing w:before="0" w:beforeAutospacing="0" w:after="0" w:afterAutospacing="0"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1.4.2合同预付款比例为不少于合同金额的40％；项目分年安排预算的，每年预付款比例为不少于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1.4.3甲方迟延支付乙方款项的，向乙方支付逾期利息。双方可以在合同专用条款中约定逾期利率，约定利率不得低于合同订立时一年期贷款市场报价利率；未作约定的，按照每日利率万分之五支付逾期利息。</w:t>
      </w:r>
    </w:p>
    <w:p>
      <w:pPr>
        <w:snapToGrid w:val="0"/>
        <w:spacing w:line="360" w:lineRule="auto"/>
        <w:ind w:firstLine="482" w:firstLineChars="200"/>
        <w:outlineLvl w:val="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1.4.4资金支付的方式、时间和条件：</w:t>
      </w:r>
    </w:p>
    <w:p>
      <w:pPr>
        <w:pStyle w:val="42"/>
        <w:spacing w:line="360" w:lineRule="auto"/>
        <w:ind w:firstLine="460"/>
        <w:rPr>
          <w:rFonts w:hint="eastAsia" w:asciiTheme="minorEastAsia" w:hAnsiTheme="minorEastAsia" w:eastAsiaTheme="minorEastAsia" w:cstheme="minorEastAsia"/>
          <w:b/>
          <w:bCs/>
          <w:color w:val="auto"/>
          <w:sz w:val="24"/>
          <w:szCs w:val="24"/>
          <w:highlight w:val="none"/>
          <w:lang w:val="en-US" w:eastAsia="zh-CN"/>
        </w:rPr>
      </w:pPr>
      <w:bookmarkStart w:id="414" w:name="_Toc4760"/>
      <w:bookmarkStart w:id="415" w:name="_Toc31421"/>
      <w:bookmarkStart w:id="416" w:name="_Toc8772"/>
      <w:bookmarkStart w:id="417" w:name="_Toc3625"/>
      <w:bookmarkStart w:id="418" w:name="_Toc11108"/>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合同签订</w:t>
      </w:r>
      <w:r>
        <w:rPr>
          <w:rFonts w:hint="eastAsia" w:asciiTheme="minorEastAsia" w:hAnsiTheme="minorEastAsia" w:eastAsiaTheme="minorEastAsia" w:cstheme="minorEastAsia"/>
          <w:b/>
          <w:bCs/>
          <w:color w:val="auto"/>
          <w:sz w:val="24"/>
          <w:szCs w:val="24"/>
          <w:highlight w:val="none"/>
          <w:lang w:val="en-US" w:eastAsia="zh-CN"/>
        </w:rPr>
        <w:t>且具备实施条件</w:t>
      </w:r>
      <w:r>
        <w:rPr>
          <w:rFonts w:hint="eastAsia" w:asciiTheme="minorEastAsia" w:hAnsiTheme="minorEastAsia" w:eastAsiaTheme="minorEastAsia" w:cstheme="minorEastAsia"/>
          <w:b/>
          <w:bCs/>
          <w:color w:val="auto"/>
          <w:sz w:val="24"/>
          <w:szCs w:val="24"/>
          <w:highlight w:val="none"/>
        </w:rPr>
        <w:t>后</w:t>
      </w:r>
      <w:r>
        <w:rPr>
          <w:rFonts w:hint="eastAsia" w:asciiTheme="minorEastAsia" w:hAnsiTheme="minorEastAsia" w:eastAsiaTheme="minorEastAsia" w:cstheme="minorEastAsia"/>
          <w:b/>
          <w:bCs/>
          <w:color w:val="auto"/>
          <w:sz w:val="24"/>
          <w:szCs w:val="24"/>
          <w:highlight w:val="none"/>
          <w:lang w:val="en-US" w:eastAsia="zh-CN"/>
        </w:rPr>
        <w:t>7</w:t>
      </w:r>
      <w:r>
        <w:rPr>
          <w:rFonts w:hint="eastAsia" w:asciiTheme="minorEastAsia" w:hAnsiTheme="minorEastAsia" w:eastAsiaTheme="minorEastAsia" w:cstheme="minorEastAsia"/>
          <w:b/>
          <w:bCs/>
          <w:color w:val="auto"/>
          <w:sz w:val="24"/>
          <w:szCs w:val="24"/>
          <w:highlight w:val="none"/>
        </w:rPr>
        <w:t>个工作日内</w:t>
      </w:r>
      <w:r>
        <w:rPr>
          <w:rFonts w:hint="eastAsia" w:asciiTheme="minorEastAsia" w:hAnsiTheme="minorEastAsia" w:eastAsiaTheme="minorEastAsia" w:cstheme="minorEastAsia"/>
          <w:b/>
          <w:bCs/>
          <w:color w:val="auto"/>
          <w:sz w:val="24"/>
          <w:szCs w:val="24"/>
          <w:highlight w:val="none"/>
          <w:lang w:val="en-US" w:eastAsia="zh-CN"/>
        </w:rPr>
        <w:t>支付</w:t>
      </w:r>
      <w:r>
        <w:rPr>
          <w:rFonts w:hint="eastAsia" w:asciiTheme="minorEastAsia" w:hAnsiTheme="minorEastAsia" w:eastAsiaTheme="minorEastAsia" w:cstheme="minorEastAsia"/>
          <w:b/>
          <w:bCs/>
          <w:color w:val="auto"/>
          <w:sz w:val="24"/>
          <w:szCs w:val="24"/>
          <w:highlight w:val="none"/>
          <w:lang w:eastAsia="zh-CN"/>
        </w:rPr>
        <w:t>合同金额的</w:t>
      </w:r>
      <w:r>
        <w:rPr>
          <w:rFonts w:hint="eastAsia" w:asciiTheme="minorEastAsia" w:hAnsiTheme="minorEastAsia" w:eastAsiaTheme="minorEastAsia" w:cstheme="minorEastAsia"/>
          <w:b/>
          <w:bCs/>
          <w:color w:val="auto"/>
          <w:sz w:val="24"/>
          <w:szCs w:val="24"/>
          <w:highlight w:val="none"/>
          <w:lang w:val="en-US" w:eastAsia="zh-CN"/>
        </w:rPr>
        <w:t>40%，计</w:t>
      </w:r>
      <w:r>
        <w:rPr>
          <w:rFonts w:hint="eastAsia" w:asciiTheme="minorEastAsia" w:hAnsiTheme="minorEastAsia" w:eastAsiaTheme="minorEastAsia" w:cstheme="minorEastAsia"/>
          <w:b/>
          <w:bCs/>
          <w:color w:val="auto"/>
          <w:sz w:val="24"/>
          <w:szCs w:val="24"/>
          <w:highlight w:val="none"/>
          <w:u w:val="single"/>
          <w:lang w:val="en-US" w:eastAsia="zh-CN"/>
        </w:rPr>
        <w:t xml:space="preserve">    </w:t>
      </w:r>
      <w:r>
        <w:rPr>
          <w:rFonts w:hint="eastAsia" w:asciiTheme="minorEastAsia" w:hAnsiTheme="minorEastAsia" w:eastAsiaTheme="minorEastAsia" w:cstheme="minorEastAsia"/>
          <w:b/>
          <w:bCs/>
          <w:color w:val="auto"/>
          <w:sz w:val="24"/>
          <w:szCs w:val="24"/>
          <w:highlight w:val="none"/>
          <w:lang w:val="en-US" w:eastAsia="zh-CN"/>
        </w:rPr>
        <w:t>元；</w:t>
      </w:r>
    </w:p>
    <w:p>
      <w:pPr>
        <w:pStyle w:val="42"/>
        <w:spacing w:line="360" w:lineRule="auto"/>
        <w:ind w:firstLine="46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完成系统开发上线试运行</w:t>
      </w:r>
      <w:r>
        <w:rPr>
          <w:rFonts w:hint="eastAsia" w:asciiTheme="minorEastAsia" w:hAnsiTheme="minorEastAsia" w:eastAsiaTheme="minorEastAsia" w:cstheme="minorEastAsia"/>
          <w:b/>
          <w:bCs/>
          <w:color w:val="auto"/>
          <w:sz w:val="24"/>
          <w:szCs w:val="24"/>
          <w:highlight w:val="none"/>
          <w:lang w:val="en-US" w:eastAsia="zh-CN"/>
        </w:rPr>
        <w:t>且具备支付条件</w:t>
      </w:r>
      <w:r>
        <w:rPr>
          <w:rFonts w:hint="eastAsia" w:asciiTheme="minorEastAsia" w:hAnsiTheme="minorEastAsia" w:eastAsiaTheme="minorEastAsia" w:cstheme="minorEastAsia"/>
          <w:b/>
          <w:bCs/>
          <w:color w:val="auto"/>
          <w:sz w:val="24"/>
          <w:szCs w:val="24"/>
          <w:highlight w:val="none"/>
        </w:rPr>
        <w:t>后</w:t>
      </w:r>
      <w:r>
        <w:rPr>
          <w:rFonts w:hint="eastAsia" w:asciiTheme="minorEastAsia" w:hAnsiTheme="minorEastAsia" w:eastAsiaTheme="minorEastAsia" w:cstheme="minorEastAsia"/>
          <w:b/>
          <w:bCs/>
          <w:color w:val="auto"/>
          <w:sz w:val="24"/>
          <w:szCs w:val="24"/>
          <w:highlight w:val="none"/>
          <w:lang w:val="en-US" w:eastAsia="zh-CN"/>
        </w:rPr>
        <w:t>7</w:t>
      </w:r>
      <w:r>
        <w:rPr>
          <w:rFonts w:hint="eastAsia" w:asciiTheme="minorEastAsia" w:hAnsiTheme="minorEastAsia" w:eastAsiaTheme="minorEastAsia" w:cstheme="minorEastAsia"/>
          <w:b/>
          <w:bCs/>
          <w:color w:val="auto"/>
          <w:sz w:val="24"/>
          <w:szCs w:val="24"/>
          <w:highlight w:val="none"/>
        </w:rPr>
        <w:t>个工作日内支付</w:t>
      </w:r>
      <w:r>
        <w:rPr>
          <w:rFonts w:hint="eastAsia" w:asciiTheme="minorEastAsia" w:hAnsiTheme="minorEastAsia" w:eastAsiaTheme="minorEastAsia" w:cstheme="minorEastAsia"/>
          <w:b/>
          <w:bCs/>
          <w:color w:val="auto"/>
          <w:sz w:val="24"/>
          <w:szCs w:val="24"/>
          <w:highlight w:val="none"/>
          <w:lang w:eastAsia="zh-CN"/>
        </w:rPr>
        <w:t>合同金额的</w:t>
      </w:r>
      <w:r>
        <w:rPr>
          <w:rFonts w:hint="eastAsia" w:asciiTheme="minorEastAsia" w:hAnsiTheme="minorEastAsia" w:eastAsiaTheme="minorEastAsia" w:cstheme="minorEastAsia"/>
          <w:b/>
          <w:bCs/>
          <w:color w:val="auto"/>
          <w:sz w:val="24"/>
          <w:szCs w:val="24"/>
          <w:highlight w:val="none"/>
          <w:lang w:val="en-US" w:eastAsia="zh-CN"/>
        </w:rPr>
        <w:t>40%，计</w:t>
      </w:r>
      <w:r>
        <w:rPr>
          <w:rFonts w:hint="eastAsia" w:asciiTheme="minorEastAsia" w:hAnsiTheme="minorEastAsia" w:eastAsiaTheme="minorEastAsia" w:cstheme="minorEastAsia"/>
          <w:b/>
          <w:bCs/>
          <w:color w:val="auto"/>
          <w:sz w:val="24"/>
          <w:szCs w:val="24"/>
          <w:highlight w:val="none"/>
          <w:u w:val="single"/>
          <w:lang w:val="en-US" w:eastAsia="zh-CN"/>
        </w:rPr>
        <w:t xml:space="preserve">    </w:t>
      </w:r>
      <w:r>
        <w:rPr>
          <w:rFonts w:hint="eastAsia" w:asciiTheme="minorEastAsia" w:hAnsiTheme="minorEastAsia" w:eastAsiaTheme="minorEastAsia" w:cstheme="minorEastAsia"/>
          <w:b/>
          <w:bCs/>
          <w:color w:val="auto"/>
          <w:sz w:val="24"/>
          <w:szCs w:val="24"/>
          <w:highlight w:val="none"/>
          <w:lang w:val="en-US" w:eastAsia="zh-CN"/>
        </w:rPr>
        <w:t>元；</w:t>
      </w:r>
    </w:p>
    <w:p>
      <w:pPr>
        <w:pStyle w:val="42"/>
        <w:spacing w:line="360" w:lineRule="auto"/>
        <w:ind w:firstLine="46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（3）项目验收通过且具备支付条件</w:t>
      </w:r>
      <w:r>
        <w:rPr>
          <w:rFonts w:hint="eastAsia" w:asciiTheme="minorEastAsia" w:hAnsiTheme="minorEastAsia" w:eastAsiaTheme="minorEastAsia" w:cstheme="minorEastAsia"/>
          <w:b/>
          <w:bCs/>
          <w:color w:val="auto"/>
          <w:sz w:val="24"/>
          <w:szCs w:val="24"/>
          <w:highlight w:val="none"/>
        </w:rPr>
        <w:t>后</w:t>
      </w:r>
      <w:r>
        <w:rPr>
          <w:rFonts w:hint="eastAsia" w:asciiTheme="minorEastAsia" w:hAnsiTheme="minorEastAsia" w:eastAsiaTheme="minorEastAsia" w:cstheme="minorEastAsia"/>
          <w:b/>
          <w:bCs/>
          <w:color w:val="auto"/>
          <w:sz w:val="24"/>
          <w:szCs w:val="24"/>
          <w:highlight w:val="none"/>
          <w:lang w:val="en-US" w:eastAsia="zh-CN"/>
        </w:rPr>
        <w:t>7</w:t>
      </w:r>
      <w:r>
        <w:rPr>
          <w:rFonts w:hint="eastAsia" w:asciiTheme="minorEastAsia" w:hAnsiTheme="minorEastAsia" w:eastAsiaTheme="minorEastAsia" w:cstheme="minorEastAsia"/>
          <w:b/>
          <w:bCs/>
          <w:color w:val="auto"/>
          <w:sz w:val="24"/>
          <w:szCs w:val="24"/>
          <w:highlight w:val="none"/>
        </w:rPr>
        <w:t>个工作日内支付</w:t>
      </w:r>
      <w:r>
        <w:rPr>
          <w:rFonts w:hint="eastAsia" w:asciiTheme="minorEastAsia" w:hAnsiTheme="minorEastAsia" w:eastAsiaTheme="minorEastAsia" w:cstheme="minorEastAsia"/>
          <w:b/>
          <w:bCs/>
          <w:color w:val="auto"/>
          <w:sz w:val="24"/>
          <w:szCs w:val="24"/>
          <w:highlight w:val="none"/>
          <w:lang w:eastAsia="zh-CN"/>
        </w:rPr>
        <w:t>合同金额的</w:t>
      </w:r>
      <w:r>
        <w:rPr>
          <w:rFonts w:hint="eastAsia" w:asciiTheme="minorEastAsia" w:hAnsiTheme="minorEastAsia" w:eastAsiaTheme="minorEastAsia" w:cstheme="minorEastAsia"/>
          <w:b/>
          <w:bCs/>
          <w:color w:val="auto"/>
          <w:sz w:val="24"/>
          <w:szCs w:val="24"/>
          <w:highlight w:val="none"/>
          <w:lang w:val="en-US" w:eastAsia="zh-CN"/>
        </w:rPr>
        <w:t>20%，计</w:t>
      </w:r>
      <w:r>
        <w:rPr>
          <w:rFonts w:hint="eastAsia" w:asciiTheme="minorEastAsia" w:hAnsiTheme="minorEastAsia" w:eastAsiaTheme="minorEastAsia" w:cstheme="minorEastAsia"/>
          <w:b/>
          <w:bCs/>
          <w:color w:val="auto"/>
          <w:sz w:val="24"/>
          <w:szCs w:val="24"/>
          <w:highlight w:val="none"/>
          <w:u w:val="single"/>
          <w:lang w:val="en-US" w:eastAsia="zh-CN"/>
        </w:rPr>
        <w:t xml:space="preserve">    </w:t>
      </w:r>
      <w:r>
        <w:rPr>
          <w:rFonts w:hint="eastAsia" w:asciiTheme="minorEastAsia" w:hAnsiTheme="minorEastAsia" w:eastAsiaTheme="minorEastAsia" w:cstheme="minorEastAsia"/>
          <w:b/>
          <w:bCs/>
          <w:color w:val="auto"/>
          <w:sz w:val="24"/>
          <w:szCs w:val="24"/>
          <w:highlight w:val="none"/>
          <w:lang w:val="en-US" w:eastAsia="zh-CN"/>
        </w:rPr>
        <w:t>元。</w:t>
      </w:r>
    </w:p>
    <w:p>
      <w:pPr>
        <w:snapToGrid w:val="0"/>
        <w:spacing w:line="360" w:lineRule="auto"/>
        <w:ind w:firstLine="482" w:firstLineChars="200"/>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1.5 履行期限、地点和方式</w:t>
      </w:r>
      <w:bookmarkEnd w:id="414"/>
      <w:bookmarkEnd w:id="415"/>
      <w:bookmarkEnd w:id="416"/>
      <w:bookmarkEnd w:id="417"/>
      <w:bookmarkEnd w:id="418"/>
    </w:p>
    <w:p>
      <w:pPr>
        <w:snapToGrid w:val="0"/>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1.5.1 履行期限：</w:t>
      </w:r>
      <w:r>
        <w:rPr>
          <w:rFonts w:hint="eastAsia" w:asciiTheme="minorEastAsia" w:hAnsiTheme="minorEastAsia" w:eastAsiaTheme="minorEastAsia" w:cstheme="minorEastAsia"/>
          <w:b/>
          <w:bCs/>
          <w:color w:val="auto"/>
          <w:sz w:val="24"/>
          <w:highlight w:val="none"/>
          <w:u w:val="single"/>
        </w:rPr>
        <w:t xml:space="preserve">               </w:t>
      </w:r>
      <w:r>
        <w:rPr>
          <w:rFonts w:hint="eastAsia" w:asciiTheme="minorEastAsia" w:hAnsiTheme="minorEastAsia" w:eastAsiaTheme="minorEastAsia" w:cstheme="minorEastAsia"/>
          <w:b/>
          <w:bCs/>
          <w:color w:val="auto"/>
          <w:sz w:val="24"/>
          <w:highlight w:val="none"/>
        </w:rPr>
        <w:t>；</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1.5.2 履行地点：</w:t>
      </w:r>
      <w:r>
        <w:rPr>
          <w:rFonts w:hint="eastAsia" w:asciiTheme="minorEastAsia" w:hAnsiTheme="minorEastAsia" w:eastAsiaTheme="minorEastAsia" w:cstheme="minorEastAsia"/>
          <w:b/>
          <w:bCs/>
          <w:i/>
          <w:color w:val="auto"/>
          <w:sz w:val="24"/>
          <w:highlight w:val="none"/>
          <w:u w:val="single"/>
        </w:rPr>
        <w:t xml:space="preserve"> </w:t>
      </w:r>
      <w:r>
        <w:rPr>
          <w:rFonts w:hint="eastAsia" w:asciiTheme="minorEastAsia" w:hAnsiTheme="minorEastAsia" w:eastAsiaTheme="minorEastAsia" w:cstheme="minorEastAsia"/>
          <w:b/>
          <w:bCs/>
          <w:iCs/>
          <w:color w:val="auto"/>
          <w:sz w:val="24"/>
          <w:highlight w:val="none"/>
          <w:u w:val="single"/>
        </w:rPr>
        <w:t xml:space="preserve">甲方指定地点  </w:t>
      </w:r>
      <w:r>
        <w:rPr>
          <w:rFonts w:hint="eastAsia" w:asciiTheme="minorEastAsia" w:hAnsiTheme="minorEastAsia" w:eastAsiaTheme="minorEastAsia" w:cstheme="minorEastAsia"/>
          <w:b/>
          <w:bCs/>
          <w:color w:val="auto"/>
          <w:sz w:val="24"/>
          <w:highlight w:val="none"/>
        </w:rPr>
        <w:t>；</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1.5.3 履行方式：</w:t>
      </w:r>
      <w:r>
        <w:rPr>
          <w:rFonts w:hint="eastAsia" w:asciiTheme="minorEastAsia" w:hAnsiTheme="minorEastAsia" w:eastAsiaTheme="minorEastAsia" w:cstheme="minorEastAsia"/>
          <w:b/>
          <w:bCs/>
          <w:color w:val="auto"/>
          <w:sz w:val="24"/>
          <w:highlight w:val="none"/>
          <w:u w:val="single"/>
        </w:rPr>
        <w:t xml:space="preserve"> </w:t>
      </w:r>
      <w:r>
        <w:rPr>
          <w:rFonts w:hint="eastAsia" w:asciiTheme="minorEastAsia" w:hAnsiTheme="minorEastAsia" w:eastAsiaTheme="minorEastAsia" w:cstheme="minorEastAsia"/>
          <w:b/>
          <w:bCs/>
          <w:iCs/>
          <w:color w:val="auto"/>
          <w:sz w:val="24"/>
          <w:highlight w:val="none"/>
          <w:u w:val="single"/>
        </w:rPr>
        <w:t>甲方指定方式</w:t>
      </w:r>
      <w:r>
        <w:rPr>
          <w:rFonts w:hint="eastAsia" w:asciiTheme="minorEastAsia" w:hAnsiTheme="minorEastAsia" w:eastAsiaTheme="minorEastAsia" w:cstheme="minorEastAsia"/>
          <w:b/>
          <w:bCs/>
          <w:color w:val="auto"/>
          <w:sz w:val="24"/>
          <w:highlight w:val="none"/>
          <w:u w:val="single"/>
        </w:rPr>
        <w:t xml:space="preserve">  </w:t>
      </w:r>
      <w:r>
        <w:rPr>
          <w:rFonts w:hint="eastAsia" w:asciiTheme="minorEastAsia" w:hAnsiTheme="minorEastAsia" w:eastAsiaTheme="minorEastAsia" w:cstheme="minorEastAsia"/>
          <w:b/>
          <w:bCs/>
          <w:color w:val="auto"/>
          <w:sz w:val="24"/>
          <w:highlight w:val="none"/>
        </w:rPr>
        <w:t>。</w:t>
      </w:r>
    </w:p>
    <w:p>
      <w:pPr>
        <w:snapToGrid w:val="0"/>
        <w:spacing w:line="360" w:lineRule="auto"/>
        <w:ind w:firstLine="482" w:firstLineChars="200"/>
        <w:outlineLvl w:val="0"/>
        <w:rPr>
          <w:rFonts w:hint="eastAsia" w:asciiTheme="minorEastAsia" w:hAnsiTheme="minorEastAsia" w:eastAsiaTheme="minorEastAsia" w:cstheme="minorEastAsia"/>
          <w:color w:val="auto"/>
          <w:sz w:val="24"/>
          <w:highlight w:val="none"/>
          <w:u w:val="single"/>
        </w:rPr>
      </w:pPr>
      <w:bookmarkStart w:id="419" w:name="_Toc3079"/>
      <w:bookmarkStart w:id="420" w:name="_Toc5698"/>
      <w:bookmarkStart w:id="421" w:name="_Toc24662"/>
      <w:bookmarkStart w:id="422" w:name="_Toc2375"/>
      <w:bookmarkStart w:id="423" w:name="_Toc8586"/>
      <w:r>
        <w:rPr>
          <w:rFonts w:hint="eastAsia" w:asciiTheme="minorEastAsia" w:hAnsiTheme="minorEastAsia" w:eastAsiaTheme="minorEastAsia" w:cstheme="minorEastAsia"/>
          <w:b/>
          <w:color w:val="auto"/>
          <w:sz w:val="24"/>
          <w:highlight w:val="none"/>
        </w:rPr>
        <w:t>1.6 违约责任</w:t>
      </w:r>
      <w:bookmarkEnd w:id="419"/>
      <w:bookmarkEnd w:id="420"/>
      <w:bookmarkEnd w:id="421"/>
      <w:bookmarkEnd w:id="422"/>
      <w:bookmarkEnd w:id="423"/>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Theme="minorEastAsia" w:hAnsiTheme="minorEastAsia" w:eastAsiaTheme="minorEastAsia" w:cstheme="minorEastAsia"/>
          <w:color w:val="auto"/>
          <w:sz w:val="24"/>
          <w:highlight w:val="none"/>
          <w:u w:val="single"/>
        </w:rPr>
        <w:t xml:space="preserve"> 0.05</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20</w:t>
      </w:r>
      <w:r>
        <w:rPr>
          <w:rFonts w:hint="eastAsia" w:asciiTheme="minorEastAsia" w:hAnsiTheme="minorEastAsia" w:eastAsiaTheme="minorEastAsia" w:cstheme="minorEastAsia"/>
          <w:color w:val="auto"/>
          <w:sz w:val="24"/>
          <w:highlight w:val="none"/>
        </w:rPr>
        <w:t>%；迟延履行的违约金计算数额达到前述最高限额之日起，甲方有权在要求乙方支付违约金的同时，书面通知乙方解除本合同；</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1.6.2 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color w:val="auto"/>
          <w:sz w:val="24"/>
          <w:highlight w:val="none"/>
          <w:u w:val="single"/>
        </w:rPr>
        <w:t>0.05</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20</w:t>
      </w:r>
      <w:r>
        <w:rPr>
          <w:rFonts w:hint="eastAsia" w:asciiTheme="minorEastAsia" w:hAnsiTheme="minorEastAsia" w:eastAsiaTheme="minorEastAsia" w:cstheme="minorEastAsia"/>
          <w:color w:val="auto"/>
          <w:sz w:val="24"/>
          <w:highlight w:val="none"/>
        </w:rPr>
        <w:t>%；迟延付款的违约金计算数额达到前述最高限额之日起，乙方有权在要求甲方支付违约金的同时，书面通知甲方解除本合同；</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napToGrid w:val="0"/>
        <w:spacing w:line="360" w:lineRule="auto"/>
        <w:ind w:right="-420" w:rightChars="-200"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1.6.7其他违约责任</w:t>
      </w:r>
      <w:r>
        <w:rPr>
          <w:rFonts w:hint="eastAsia" w:asciiTheme="minorEastAsia" w:hAnsiTheme="minorEastAsia" w:eastAsiaTheme="minorEastAsia" w:cstheme="minorEastAsia"/>
          <w:bCs/>
          <w:iCs/>
          <w:color w:val="auto"/>
          <w:sz w:val="24"/>
          <w:highlight w:val="none"/>
        </w:rPr>
        <w:t>：</w:t>
      </w:r>
      <w:r>
        <w:rPr>
          <w:rFonts w:hint="eastAsia" w:asciiTheme="minorEastAsia" w:hAnsiTheme="minorEastAsia" w:eastAsiaTheme="minorEastAsia" w:cstheme="minorEastAsia"/>
          <w:bCs/>
          <w:iCs/>
          <w:color w:val="auto"/>
          <w:sz w:val="24"/>
          <w:highlight w:val="none"/>
          <w:u w:val="single"/>
        </w:rPr>
        <w:t xml:space="preserve">         （根据项目自行补充）                 </w:t>
      </w:r>
      <w:r>
        <w:rPr>
          <w:rFonts w:hint="eastAsia" w:asciiTheme="minorEastAsia" w:hAnsiTheme="minorEastAsia" w:eastAsiaTheme="minorEastAsia" w:cstheme="minorEastAsia"/>
          <w:color w:val="auto"/>
          <w:sz w:val="24"/>
          <w:highlight w:val="none"/>
        </w:rPr>
        <w:t>。</w:t>
      </w:r>
    </w:p>
    <w:p>
      <w:pPr>
        <w:snapToGrid w:val="0"/>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24" w:name="_Toc26807"/>
      <w:bookmarkStart w:id="425" w:name="_Toc18683"/>
      <w:bookmarkStart w:id="426" w:name="_Toc30329"/>
      <w:bookmarkStart w:id="427" w:name="_Toc32454"/>
      <w:bookmarkStart w:id="428" w:name="_Toc9497"/>
      <w:r>
        <w:rPr>
          <w:rFonts w:hint="eastAsia" w:asciiTheme="minorEastAsia" w:hAnsiTheme="minorEastAsia" w:eastAsiaTheme="minorEastAsia" w:cstheme="minorEastAsia"/>
          <w:b/>
          <w:color w:val="auto"/>
          <w:sz w:val="24"/>
          <w:highlight w:val="none"/>
        </w:rPr>
        <w:t>1.7 合同争议的解决</w:t>
      </w:r>
      <w:bookmarkEnd w:id="424"/>
      <w:bookmarkEnd w:id="425"/>
      <w:bookmarkEnd w:id="426"/>
      <w:bookmarkEnd w:id="427"/>
      <w:bookmarkEnd w:id="428"/>
    </w:p>
    <w:p>
      <w:pPr>
        <w:snapToGrid w:val="0"/>
        <w:spacing w:line="360" w:lineRule="auto"/>
        <w:ind w:left="-61" w:leftChars="-29" w:right="-420" w:rightChars="-20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本合同履行过程中发生的任何争议，双方当事人均可通过和解或者调解解决；不愿和解、调解或者和解、调解不成的，可以选择以下第</w:t>
      </w:r>
      <w:r>
        <w:rPr>
          <w:rFonts w:hint="eastAsia" w:asciiTheme="minorEastAsia" w:hAnsiTheme="minorEastAsia" w:eastAsiaTheme="minorEastAsia" w:cstheme="minorEastAsia"/>
          <w:b/>
          <w:iCs/>
          <w:color w:val="auto"/>
          <w:sz w:val="24"/>
          <w:highlight w:val="none"/>
          <w:u w:val="single"/>
        </w:rPr>
        <w:t xml:space="preserve"> 1.7.2</w:t>
      </w:r>
      <w:r>
        <w:rPr>
          <w:rFonts w:hint="eastAsia" w:asciiTheme="minorEastAsia" w:hAnsiTheme="minorEastAsia" w:eastAsiaTheme="minorEastAsia" w:cstheme="minorEastAsia"/>
          <w:b/>
          <w:i/>
          <w:color w:val="auto"/>
          <w:sz w:val="24"/>
          <w:highlight w:val="none"/>
          <w:u w:val="single"/>
        </w:rPr>
        <w:t xml:space="preserve"> </w:t>
      </w:r>
      <w:r>
        <w:rPr>
          <w:rFonts w:hint="eastAsia" w:asciiTheme="minorEastAsia" w:hAnsiTheme="minorEastAsia" w:eastAsiaTheme="minorEastAsia" w:cstheme="minorEastAsia"/>
          <w:color w:val="auto"/>
          <w:sz w:val="24"/>
          <w:highlight w:val="none"/>
        </w:rPr>
        <w:t>条款规定的方式解决：</w:t>
      </w:r>
    </w:p>
    <w:p>
      <w:pPr>
        <w:snapToGrid w:val="0"/>
        <w:spacing w:line="360" w:lineRule="auto"/>
        <w:ind w:left="-420" w:leftChars="-200" w:right="-420" w:rightChars="-200" w:firstLine="600" w:firstLineChars="2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1.7.1 将争议提交</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
          <w:i/>
          <w:color w:val="auto"/>
          <w:sz w:val="24"/>
          <w:highlight w:val="none"/>
          <w:u w:val="single"/>
        </w:rPr>
        <w:t xml:space="preserve">/  </w:t>
      </w:r>
      <w:r>
        <w:rPr>
          <w:rFonts w:hint="eastAsia" w:asciiTheme="minorEastAsia" w:hAnsiTheme="minorEastAsia" w:eastAsiaTheme="minorEastAsia" w:cstheme="minorEastAsia"/>
          <w:color w:val="auto"/>
          <w:sz w:val="24"/>
          <w:highlight w:val="none"/>
        </w:rPr>
        <w:t>仲裁委员会依申请仲裁时其现行有效的仲裁规则裁决；</w:t>
      </w:r>
    </w:p>
    <w:p>
      <w:pPr>
        <w:snapToGrid w:val="0"/>
        <w:spacing w:line="360" w:lineRule="auto"/>
        <w:ind w:left="-420" w:leftChars="-200" w:right="-420" w:rightChars="-200" w:firstLine="600" w:firstLineChars="2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 向</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
          <w:bCs/>
          <w:color w:val="auto"/>
          <w:sz w:val="24"/>
          <w:highlight w:val="none"/>
          <w:u w:val="single"/>
        </w:rPr>
        <w:t xml:space="preserve">甲方所在地的 </w:t>
      </w:r>
      <w:r>
        <w:rPr>
          <w:rFonts w:hint="eastAsia" w:asciiTheme="minorEastAsia" w:hAnsiTheme="minorEastAsia" w:eastAsiaTheme="minorEastAsia" w:cstheme="minorEastAsia"/>
          <w:color w:val="auto"/>
          <w:sz w:val="24"/>
          <w:highlight w:val="none"/>
        </w:rPr>
        <w:t>人民法院起诉。</w:t>
      </w:r>
    </w:p>
    <w:p>
      <w:pPr>
        <w:snapToGrid w:val="0"/>
        <w:spacing w:line="360" w:lineRule="auto"/>
        <w:ind w:firstLine="241" w:firstLineChars="100"/>
        <w:outlineLvl w:val="0"/>
        <w:rPr>
          <w:rFonts w:hint="eastAsia" w:asciiTheme="minorEastAsia" w:hAnsiTheme="minorEastAsia" w:eastAsiaTheme="minorEastAsia" w:cstheme="minorEastAsia"/>
          <w:b/>
          <w:color w:val="auto"/>
          <w:sz w:val="24"/>
          <w:highlight w:val="none"/>
        </w:rPr>
      </w:pPr>
      <w:bookmarkStart w:id="429" w:name="_Toc12273"/>
      <w:bookmarkStart w:id="430" w:name="_Toc23784"/>
      <w:bookmarkStart w:id="431" w:name="_Toc15827"/>
      <w:bookmarkStart w:id="432" w:name="_Toc26227"/>
      <w:bookmarkStart w:id="433" w:name="_Toc16417"/>
      <w:r>
        <w:rPr>
          <w:rFonts w:hint="eastAsia" w:asciiTheme="minorEastAsia" w:hAnsiTheme="minorEastAsia" w:eastAsiaTheme="minorEastAsia" w:cstheme="minorEastAsia"/>
          <w:b/>
          <w:color w:val="auto"/>
          <w:sz w:val="24"/>
          <w:highlight w:val="none"/>
        </w:rPr>
        <w:t>1.8 合同生效</w:t>
      </w:r>
      <w:bookmarkEnd w:id="429"/>
      <w:bookmarkEnd w:id="430"/>
      <w:bookmarkEnd w:id="431"/>
      <w:bookmarkEnd w:id="432"/>
      <w:bookmarkEnd w:id="433"/>
    </w:p>
    <w:p>
      <w:pPr>
        <w:snapToGrid w:val="0"/>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本合同自双方当事人签字盖章，经政采云备案公示后生效。</w:t>
      </w:r>
    </w:p>
    <w:p>
      <w:pPr>
        <w:autoSpaceDE w:val="0"/>
        <w:autoSpaceDN w:val="0"/>
        <w:snapToGrid w:val="0"/>
        <w:spacing w:line="360" w:lineRule="auto"/>
        <w:rPr>
          <w:rFonts w:hint="eastAsia" w:asciiTheme="minorEastAsia" w:hAnsiTheme="minorEastAsia" w:eastAsiaTheme="minorEastAsia" w:cstheme="minorEastAsia"/>
          <w:b/>
          <w:color w:val="auto"/>
          <w:sz w:val="24"/>
          <w:highlight w:val="none"/>
          <w:lang w:val="zh-CN"/>
        </w:rPr>
      </w:pPr>
    </w:p>
    <w:p>
      <w:pPr>
        <w:autoSpaceDE w:val="0"/>
        <w:autoSpaceDN w:val="0"/>
        <w:snapToGrid w:val="0"/>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b/>
          <w:color w:val="auto"/>
          <w:sz w:val="24"/>
          <w:highlight w:val="none"/>
          <w:lang w:val="zh-CN"/>
        </w:rPr>
        <w:t>甲方</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b/>
          <w:color w:val="auto"/>
          <w:sz w:val="24"/>
          <w:highlight w:val="none"/>
          <w:lang w:val="zh-CN"/>
        </w:rPr>
        <w:t xml:space="preserve">      乙方</w:t>
      </w:r>
      <w:r>
        <w:rPr>
          <w:rFonts w:hint="eastAsia" w:asciiTheme="minorEastAsia" w:hAnsiTheme="minorEastAsia" w:eastAsiaTheme="minorEastAsia" w:cstheme="minorEastAsia"/>
          <w:color w:val="auto"/>
          <w:sz w:val="24"/>
          <w:highlight w:val="none"/>
          <w:lang w:val="zh-CN"/>
        </w:rPr>
        <w:t>：</w:t>
      </w:r>
    </w:p>
    <w:p>
      <w:pPr>
        <w:autoSpaceDE w:val="0"/>
        <w:autoSpaceDN w:val="0"/>
        <w:snapToGrid w:val="0"/>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统一社会信用代码：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统一社会信用代码或身份证号码：</w:t>
      </w:r>
    </w:p>
    <w:p>
      <w:pPr>
        <w:autoSpaceDE w:val="0"/>
        <w:autoSpaceDN w:val="0"/>
        <w:snapToGrid w:val="0"/>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住所：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住所：</w:t>
      </w:r>
    </w:p>
    <w:p>
      <w:pPr>
        <w:autoSpaceDE w:val="0"/>
        <w:autoSpaceDN w:val="0"/>
        <w:snapToGrid w:val="0"/>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法定代表人或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 xml:space="preserve"> 法定代表人或</w:t>
      </w:r>
    </w:p>
    <w:p>
      <w:pPr>
        <w:autoSpaceDE w:val="0"/>
        <w:autoSpaceDN w:val="0"/>
        <w:snapToGrid w:val="0"/>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授权代表（签字）：                       授权代表（签字）：</w:t>
      </w:r>
    </w:p>
    <w:p>
      <w:pPr>
        <w:autoSpaceDE w:val="0"/>
        <w:autoSpaceDN w:val="0"/>
        <w:snapToGrid w:val="0"/>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联系人：                                 联系人：</w:t>
      </w:r>
    </w:p>
    <w:p>
      <w:pPr>
        <w:autoSpaceDE w:val="0"/>
        <w:autoSpaceDN w:val="0"/>
        <w:snapToGrid w:val="0"/>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约定送达地址：                           约定送达地址：</w:t>
      </w:r>
    </w:p>
    <w:p>
      <w:pPr>
        <w:autoSpaceDE w:val="0"/>
        <w:autoSpaceDN w:val="0"/>
        <w:snapToGrid w:val="0"/>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邮政编码：                               邮政编码：</w:t>
      </w:r>
    </w:p>
    <w:p>
      <w:pPr>
        <w:autoSpaceDE w:val="0"/>
        <w:autoSpaceDN w:val="0"/>
        <w:snapToGrid w:val="0"/>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电话；                                   电话： </w:t>
      </w:r>
    </w:p>
    <w:p>
      <w:pPr>
        <w:autoSpaceDE w:val="0"/>
        <w:autoSpaceDN w:val="0"/>
        <w:snapToGrid w:val="0"/>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传真：                                   传真：</w:t>
      </w:r>
    </w:p>
    <w:p>
      <w:pPr>
        <w:autoSpaceDE w:val="0"/>
        <w:autoSpaceDN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电子邮箱：                               电子邮箱：</w:t>
      </w:r>
    </w:p>
    <w:p>
      <w:pPr>
        <w:autoSpaceDE w:val="0"/>
        <w:autoSpaceDN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开户银行：                               开户银行： </w:t>
      </w:r>
    </w:p>
    <w:p>
      <w:pPr>
        <w:autoSpaceDE w:val="0"/>
        <w:autoSpaceDN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开户名称：                               开户名称： </w:t>
      </w:r>
    </w:p>
    <w:p>
      <w:pPr>
        <w:autoSpaceDE w:val="0"/>
        <w:autoSpaceDN w:val="0"/>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开户账号：</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开户账号：</w:t>
      </w:r>
    </w:p>
    <w:p>
      <w:pPr>
        <w:pStyle w:val="31"/>
        <w:spacing w:after="0"/>
        <w:ind w:left="0" w:leftChars="0" w:firstLine="0" w:firstLineChars="0"/>
        <w:jc w:val="center"/>
        <w:rPr>
          <w:rFonts w:hint="eastAsia" w:asciiTheme="minorEastAsia" w:hAnsiTheme="minorEastAsia" w:eastAsiaTheme="minorEastAsia" w:cstheme="minorEastAsia"/>
          <w:b/>
          <w:color w:val="auto"/>
          <w:szCs w:val="24"/>
          <w:highlight w:val="none"/>
        </w:rPr>
      </w:pPr>
    </w:p>
    <w:p>
      <w:pP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br w:type="page"/>
      </w:r>
    </w:p>
    <w:p>
      <w:pPr>
        <w:pStyle w:val="31"/>
        <w:spacing w:after="0"/>
        <w:ind w:left="0" w:leftChars="0" w:firstLine="0" w:firstLineChars="0"/>
        <w:jc w:val="cente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第二部分 合同一般条款</w:t>
      </w:r>
    </w:p>
    <w:p>
      <w:pPr>
        <w:snapToGrid w:val="0"/>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34" w:name="_Toc14021"/>
      <w:bookmarkStart w:id="435" w:name="_Toc25079"/>
      <w:bookmarkStart w:id="436" w:name="_Toc5228"/>
      <w:bookmarkStart w:id="437" w:name="_Toc19680"/>
      <w:bookmarkStart w:id="438" w:name="_Toc31297"/>
      <w:r>
        <w:rPr>
          <w:rFonts w:hint="eastAsia" w:asciiTheme="minorEastAsia" w:hAnsiTheme="minorEastAsia" w:eastAsiaTheme="minorEastAsia" w:cstheme="minorEastAsia"/>
          <w:b/>
          <w:color w:val="auto"/>
          <w:sz w:val="24"/>
          <w:highlight w:val="none"/>
        </w:rPr>
        <w:t>2.1 定义</w:t>
      </w:r>
      <w:bookmarkEnd w:id="434"/>
      <w:bookmarkEnd w:id="435"/>
      <w:bookmarkEnd w:id="436"/>
      <w:bookmarkEnd w:id="437"/>
      <w:bookmarkEnd w:id="438"/>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本合同中的下列词语应按以下内容进行解释：</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 “合同”系指采购人和中标供应商签订的载明双方当事人所达成的协议，并包括所有的附件、附录和构成合同的其他文件。</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 “合同价”系指根据合同约定，中标供应商在完全履行合同义务后，采购人应支付给中标供应商的价格。</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 “服务”系指中标供应商根据合同约定应向采购人履行的除货物和工程以外的其他政府采购对象，包括采购人自身需要的服务和向社会公众提供的公共服务。</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 “甲方”系指与中标供应商签署合同的采购人；采购人委托采购代理机构代表其与乙方签订合同的，采购人的授权委托书作为合同附件。</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2.1.6 “现场”系指合同约定提供服务的地点。</w:t>
      </w:r>
    </w:p>
    <w:p>
      <w:pPr>
        <w:snapToGrid w:val="0"/>
        <w:spacing w:line="360" w:lineRule="auto"/>
        <w:ind w:firstLine="482" w:firstLineChars="200"/>
        <w:outlineLvl w:val="0"/>
        <w:rPr>
          <w:rFonts w:hint="eastAsia" w:asciiTheme="minorEastAsia" w:hAnsiTheme="minorEastAsia" w:eastAsiaTheme="minorEastAsia" w:cstheme="minorEastAsia"/>
          <w:b/>
          <w:color w:val="auto"/>
          <w:sz w:val="24"/>
          <w:szCs w:val="24"/>
          <w:highlight w:val="none"/>
        </w:rPr>
      </w:pPr>
      <w:bookmarkStart w:id="439" w:name="_Toc23289"/>
      <w:bookmarkStart w:id="440" w:name="_Toc19539"/>
      <w:bookmarkStart w:id="441" w:name="_Toc3769"/>
      <w:bookmarkStart w:id="442" w:name="_Toc16752"/>
      <w:bookmarkStart w:id="443" w:name="_Toc31402"/>
      <w:r>
        <w:rPr>
          <w:rFonts w:hint="eastAsia" w:asciiTheme="minorEastAsia" w:hAnsiTheme="minorEastAsia" w:eastAsiaTheme="minorEastAsia" w:cstheme="minorEastAsia"/>
          <w:b/>
          <w:color w:val="auto"/>
          <w:sz w:val="24"/>
          <w:szCs w:val="24"/>
          <w:highlight w:val="none"/>
        </w:rPr>
        <w:t>2.2 技术规范</w:t>
      </w:r>
      <w:bookmarkEnd w:id="439"/>
      <w:bookmarkEnd w:id="440"/>
      <w:bookmarkEnd w:id="441"/>
      <w:bookmarkEnd w:id="442"/>
      <w:bookmarkEnd w:id="443"/>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napToGrid w:val="0"/>
        <w:spacing w:line="360" w:lineRule="auto"/>
        <w:ind w:firstLine="482" w:firstLineChars="200"/>
        <w:outlineLvl w:val="0"/>
        <w:rPr>
          <w:rFonts w:hint="eastAsia" w:asciiTheme="minorEastAsia" w:hAnsiTheme="minorEastAsia" w:eastAsiaTheme="minorEastAsia" w:cstheme="minorEastAsia"/>
          <w:b/>
          <w:color w:val="auto"/>
          <w:sz w:val="24"/>
          <w:szCs w:val="24"/>
          <w:highlight w:val="none"/>
        </w:rPr>
      </w:pPr>
      <w:bookmarkStart w:id="444" w:name="_Toc12412"/>
      <w:bookmarkStart w:id="445" w:name="_Toc4133"/>
      <w:bookmarkStart w:id="446" w:name="_Toc13673"/>
      <w:bookmarkStart w:id="447" w:name="_Toc27945"/>
      <w:bookmarkStart w:id="448" w:name="_Toc9161"/>
      <w:r>
        <w:rPr>
          <w:rFonts w:hint="eastAsia" w:asciiTheme="minorEastAsia" w:hAnsiTheme="minorEastAsia" w:eastAsiaTheme="minorEastAsia" w:cstheme="minorEastAsia"/>
          <w:b/>
          <w:color w:val="auto"/>
          <w:sz w:val="24"/>
          <w:szCs w:val="24"/>
          <w:highlight w:val="none"/>
        </w:rPr>
        <w:t>2.3 知识产权</w:t>
      </w:r>
      <w:bookmarkEnd w:id="444"/>
      <w:bookmarkEnd w:id="445"/>
      <w:bookmarkEnd w:id="446"/>
      <w:bookmarkEnd w:id="447"/>
      <w:bookmarkEnd w:id="448"/>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2.3.2 乙方提供原有系统知识产权归乙方所有，甲方有永久使用权。</w:t>
      </w:r>
    </w:p>
    <w:p>
      <w:pPr>
        <w:snapToGrid w:val="0"/>
        <w:spacing w:line="360" w:lineRule="auto"/>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2.3.3 基于甲方个性化新增部分的软件著作权归双方所有。</w:t>
      </w:r>
    </w:p>
    <w:p>
      <w:pPr>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2.4 履约检查和问题反馈</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2.4.2 合同履行期间，甲方有权将履行过程中出现的问题反馈给乙方，双方当事人应以书面形式约定需要完善和改进的内容。</w:t>
      </w:r>
    </w:p>
    <w:p>
      <w:pPr>
        <w:snapToGrid w:val="0"/>
        <w:spacing w:line="360" w:lineRule="auto"/>
        <w:ind w:firstLine="482" w:firstLineChars="200"/>
        <w:outlineLvl w:val="0"/>
        <w:rPr>
          <w:rFonts w:hint="eastAsia" w:asciiTheme="minorEastAsia" w:hAnsiTheme="minorEastAsia" w:eastAsiaTheme="minorEastAsia" w:cstheme="minorEastAsia"/>
          <w:b/>
          <w:bCs/>
          <w:color w:val="auto"/>
          <w:sz w:val="24"/>
          <w:highlight w:val="none"/>
        </w:rPr>
      </w:pPr>
      <w:bookmarkStart w:id="449" w:name="_Toc31233"/>
      <w:bookmarkStart w:id="450" w:name="_Toc15447"/>
      <w:bookmarkStart w:id="451" w:name="_Toc26555"/>
      <w:bookmarkStart w:id="452" w:name="_Toc22011"/>
      <w:bookmarkStart w:id="453" w:name="_Toc32670"/>
      <w:r>
        <w:rPr>
          <w:rFonts w:hint="eastAsia" w:asciiTheme="minorEastAsia" w:hAnsiTheme="minorEastAsia" w:eastAsiaTheme="minorEastAsia" w:cstheme="minorEastAsia"/>
          <w:b/>
          <w:color w:val="auto"/>
          <w:sz w:val="24"/>
          <w:highlight w:val="none"/>
        </w:rPr>
        <w:t>2.5 结算方式</w:t>
      </w:r>
      <w:bookmarkEnd w:id="449"/>
      <w:bookmarkEnd w:id="450"/>
      <w:bookmarkEnd w:id="451"/>
      <w:bookmarkEnd w:id="452"/>
      <w:bookmarkEnd w:id="453"/>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bCs/>
          <w:color w:val="auto"/>
          <w:sz w:val="24"/>
          <w:highlight w:val="none"/>
          <w:u w:val="single"/>
        </w:rPr>
        <w:t>分期支付</w:t>
      </w:r>
      <w:r>
        <w:rPr>
          <w:rFonts w:hint="eastAsia" w:asciiTheme="minorEastAsia" w:hAnsiTheme="minorEastAsia" w:eastAsiaTheme="minorEastAsia" w:cstheme="minorEastAsia"/>
          <w:b/>
          <w:bCs/>
          <w:color w:val="auto"/>
          <w:sz w:val="24"/>
          <w:highlight w:val="none"/>
        </w:rPr>
        <w:t>。</w:t>
      </w:r>
    </w:p>
    <w:p>
      <w:pPr>
        <w:snapToGrid w:val="0"/>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54" w:name="_Toc13467"/>
      <w:bookmarkStart w:id="455" w:name="_Toc30507"/>
      <w:bookmarkStart w:id="456" w:name="_Toc16163"/>
      <w:bookmarkStart w:id="457" w:name="_Toc18990"/>
      <w:bookmarkStart w:id="458" w:name="_Toc13154"/>
      <w:r>
        <w:rPr>
          <w:rFonts w:hint="eastAsia" w:asciiTheme="minorEastAsia" w:hAnsiTheme="minorEastAsia" w:eastAsiaTheme="minorEastAsia" w:cstheme="minorEastAsia"/>
          <w:b/>
          <w:color w:val="auto"/>
          <w:sz w:val="24"/>
          <w:highlight w:val="none"/>
        </w:rPr>
        <w:t>2.6 技术资料和保密义务</w:t>
      </w:r>
      <w:bookmarkEnd w:id="454"/>
      <w:bookmarkEnd w:id="455"/>
      <w:bookmarkEnd w:id="456"/>
      <w:bookmarkEnd w:id="457"/>
      <w:bookmarkEnd w:id="458"/>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2.6.1 乙方有权依据合同约定和项目需要，向甲方了解有关情况，调阅有关资料等，甲方应予积极配合；</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2.6.2 乙方有义务妥善保管和保护由甲方提供的前款信息和资料等；</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widowControl/>
        <w:shd w:val="clear" w:color="auto" w:fill="FFFFFF"/>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highlight w:val="none"/>
        </w:rPr>
        <w:t>2.6.4</w:t>
      </w:r>
      <w:r>
        <w:rPr>
          <w:rFonts w:hint="eastAsia" w:asciiTheme="minorEastAsia" w:hAnsiTheme="minorEastAsia" w:eastAsiaTheme="minorEastAsia" w:cstheme="minorEastAsia"/>
          <w:color w:val="auto"/>
          <w:sz w:val="24"/>
          <w:szCs w:val="24"/>
          <w:highlight w:val="none"/>
          <w:shd w:val="clear" w:color="auto" w:fill="FFFFFF"/>
        </w:rPr>
        <w:t>乙方应当对本合同的内容、甲方为本合同提供的技术要求、规格指标、计划、图纸、模型、样品等信息或资料以及乙方在签订、履行本合同过程中知悉或获得的所有有关甲方的商业秘密、内部资料等信息（即“保密信息”）予以保密，除非该信息是：（1）甲方以书面方式明确注明为非保密性质的信息；（2）公众已经知晓的或通过公开渠道可获得的信息，且不是因为乙方违反本保密义务而导致该信息公知公晓的；（3）乙方从有权披露该信息的第三方获取的信息，且乙方对该信息无保密义务；（4）在本合同谈判前乙方已独立开发的信息。</w:t>
      </w:r>
    </w:p>
    <w:p>
      <w:pPr>
        <w:widowControl/>
        <w:shd w:val="clear" w:color="auto" w:fill="FFFFFF"/>
        <w:snapToGrid w:val="0"/>
        <w:spacing w:line="360" w:lineRule="auto"/>
        <w:ind w:firstLine="420" w:firstLineChars="175"/>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在本合同约定的保密期限内，未经甲方书面同意，乙方不得将保密信息用于本合同以外的目的，并不得将其泄漏给任何第三方。乙方的雇员为履行本合同约定而必须接触相关保密信息时，乙方可以将此部分保密信息披露给该雇员，但乙方应当告知该雇员相关的保密义务并和其签署书面保密协议，使其承担不低于本保密条款约定的保密义务。</w:t>
      </w:r>
    </w:p>
    <w:p>
      <w:pPr>
        <w:widowControl/>
        <w:shd w:val="clear" w:color="auto" w:fill="FFFFFF"/>
        <w:snapToGrid w:val="0"/>
        <w:spacing w:line="360" w:lineRule="auto"/>
        <w:ind w:firstLine="420" w:firstLineChars="175"/>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司法、执法等机关（简称“有权机关”）或法律法规要求乙方披露保密信息的，乙方应在披露前或披露时尽最大努力为被要求披露的保密信息获取保密措施或保密待遇，并将披露范围严格限定在有权机关或法律法规所要求必须披露的范围之内。在法律许可的范围内，乙方应将此事立即书面通知甲方，使甲方有合理机会采取适当的申诉或保护措施。</w:t>
      </w:r>
    </w:p>
    <w:p>
      <w:pPr>
        <w:widowControl/>
        <w:shd w:val="clear" w:color="auto" w:fill="FFFFFF"/>
        <w:snapToGrid w:val="0"/>
        <w:spacing w:line="360" w:lineRule="auto"/>
        <w:ind w:firstLine="420" w:firstLineChars="175"/>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2.6.5乙方或其雇员（无论该雇员是否已从乙方离职）在本条约定的保密期限内违反保密义务的，乙方应当对甲方因此所遭受的损失承担赔偿责任。如果乙方在本合同有效期内严重违反保密义务，甲方同时还有权提前解除本合同。</w:t>
      </w:r>
    </w:p>
    <w:p>
      <w:pPr>
        <w:widowControl/>
        <w:shd w:val="clear" w:color="auto" w:fill="FFFFFF"/>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2.6.6如果甲方有要求，乙方在完成合同后应将甲方为本合同提供的所有资料或物品返还甲方。</w:t>
      </w:r>
    </w:p>
    <w:p>
      <w:pPr>
        <w:widowControl/>
        <w:shd w:val="clear" w:color="auto" w:fill="FFFFFF"/>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2.6.7保密期限自本合同生效之日起算，保密期限为：永久，不因本合同的解除或终止而失效。</w:t>
      </w:r>
    </w:p>
    <w:p>
      <w:pPr>
        <w:snapToGrid w:val="0"/>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59" w:name="_Toc19069"/>
      <w:r>
        <w:rPr>
          <w:rFonts w:hint="eastAsia" w:asciiTheme="minorEastAsia" w:hAnsiTheme="minorEastAsia" w:eastAsiaTheme="minorEastAsia" w:cstheme="minorEastAsia"/>
          <w:b/>
          <w:color w:val="auto"/>
          <w:sz w:val="24"/>
          <w:highlight w:val="none"/>
        </w:rPr>
        <w:t>2.7 质量保证</w:t>
      </w:r>
      <w:bookmarkEnd w:id="459"/>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2.7.1 乙方应建立和完善履行合同的内部质量保证体系，并提供相关内部规章制度给甲方，以便甲方进行监督检查；</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2.7.2 乙方应保证履行合同的人员数量和素质、软件和硬件设备的配置、场地、环境和设施等满足全面履行合同的要求，并应接受甲方的监督检查。</w:t>
      </w:r>
    </w:p>
    <w:p>
      <w:pPr>
        <w:snapToGrid w:val="0"/>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60" w:name="_Toc22267"/>
      <w:r>
        <w:rPr>
          <w:rFonts w:hint="eastAsia" w:asciiTheme="minorEastAsia" w:hAnsiTheme="minorEastAsia" w:eastAsiaTheme="minorEastAsia" w:cstheme="minorEastAsia"/>
          <w:b/>
          <w:color w:val="auto"/>
          <w:sz w:val="24"/>
          <w:highlight w:val="none"/>
        </w:rPr>
        <w:t>2.8 延迟履行</w:t>
      </w:r>
      <w:bookmarkEnd w:id="460"/>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napToGrid w:val="0"/>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61" w:name="_Toc10611"/>
      <w:r>
        <w:rPr>
          <w:rFonts w:hint="eastAsia" w:asciiTheme="minorEastAsia" w:hAnsiTheme="minorEastAsia" w:eastAsiaTheme="minorEastAsia" w:cstheme="minorEastAsia"/>
          <w:b/>
          <w:color w:val="auto"/>
          <w:sz w:val="24"/>
          <w:highlight w:val="none"/>
        </w:rPr>
        <w:t>2.9 合同变更</w:t>
      </w:r>
      <w:bookmarkEnd w:id="461"/>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napToGrid w:val="0"/>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62" w:name="_Toc26689"/>
      <w:bookmarkStart w:id="463" w:name="_Toc42"/>
      <w:bookmarkStart w:id="464" w:name="_Toc23368"/>
      <w:bookmarkStart w:id="465" w:name="_Toc10663"/>
      <w:bookmarkStart w:id="466" w:name="_Toc21830"/>
      <w:r>
        <w:rPr>
          <w:rFonts w:hint="eastAsia" w:asciiTheme="minorEastAsia" w:hAnsiTheme="minorEastAsia" w:eastAsiaTheme="minorEastAsia" w:cstheme="minorEastAsia"/>
          <w:b/>
          <w:color w:val="auto"/>
          <w:sz w:val="24"/>
          <w:highlight w:val="none"/>
        </w:rPr>
        <w:t>2.10 合同转让和分包</w:t>
      </w:r>
      <w:bookmarkEnd w:id="462"/>
      <w:bookmarkEnd w:id="463"/>
      <w:bookmarkEnd w:id="464"/>
      <w:bookmarkEnd w:id="465"/>
      <w:bookmarkEnd w:id="466"/>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napToGrid w:val="0"/>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67" w:name="_Toc26633"/>
      <w:bookmarkStart w:id="468" w:name="_Toc32494"/>
      <w:bookmarkStart w:id="469" w:name="_Toc4720"/>
      <w:bookmarkStart w:id="470" w:name="_Toc14371"/>
      <w:bookmarkStart w:id="471" w:name="_Toc25571"/>
      <w:r>
        <w:rPr>
          <w:rFonts w:hint="eastAsia" w:asciiTheme="minorEastAsia" w:hAnsiTheme="minorEastAsia" w:eastAsiaTheme="minorEastAsia" w:cstheme="minorEastAsia"/>
          <w:b/>
          <w:color w:val="auto"/>
          <w:sz w:val="24"/>
          <w:highlight w:val="none"/>
        </w:rPr>
        <w:t>2.11 不可抗力</w:t>
      </w:r>
      <w:bookmarkEnd w:id="467"/>
      <w:bookmarkEnd w:id="468"/>
      <w:bookmarkEnd w:id="469"/>
      <w:bookmarkEnd w:id="470"/>
      <w:bookmarkEnd w:id="471"/>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2.11.1如果任何一方遭遇法律规定的不可抗力，致使合同履行受阻时，履行合同的期限应予延长，延长的期限应相当于不可抗力所影响的时间；</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2.11.2 因不可抗力致使不能实现合同目的的，当事人可以解除合同；</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2.11.3 因不可抗力致使合同有变更必要的，双方当事人应在</w:t>
      </w:r>
      <w:r>
        <w:rPr>
          <w:rFonts w:hint="eastAsia" w:asciiTheme="minorEastAsia" w:hAnsiTheme="minorEastAsia" w:eastAsiaTheme="minorEastAsia" w:cstheme="minorEastAsia"/>
          <w:b/>
          <w:iCs/>
          <w:color w:val="auto"/>
          <w:sz w:val="24"/>
          <w:highlight w:val="none"/>
          <w:u w:val="single"/>
        </w:rPr>
        <w:t>不可抗力事件结束后7天</w:t>
      </w:r>
      <w:r>
        <w:rPr>
          <w:rFonts w:hint="eastAsia" w:asciiTheme="minorEastAsia" w:hAnsiTheme="minorEastAsia" w:eastAsiaTheme="minorEastAsia" w:cstheme="minorEastAsia"/>
          <w:color w:val="auto"/>
          <w:sz w:val="24"/>
          <w:highlight w:val="none"/>
        </w:rPr>
        <w:t>时间内以书面形式变更合同；</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2.11.4受不可抗力影响的一方在不可抗力发生后，应在</w:t>
      </w:r>
      <w:r>
        <w:rPr>
          <w:rFonts w:hint="eastAsia" w:asciiTheme="minorEastAsia" w:hAnsiTheme="minorEastAsia" w:eastAsiaTheme="minorEastAsia" w:cstheme="minorEastAsia"/>
          <w:b/>
          <w:bCs/>
          <w:color w:val="auto"/>
          <w:sz w:val="24"/>
          <w:highlight w:val="none"/>
          <w:u w:val="single"/>
        </w:rPr>
        <w:t>不可抗力事件发生后7天</w:t>
      </w:r>
      <w:r>
        <w:rPr>
          <w:rFonts w:hint="eastAsia" w:asciiTheme="minorEastAsia" w:hAnsiTheme="minorEastAsia" w:eastAsiaTheme="minorEastAsia" w:cstheme="minorEastAsia"/>
          <w:color w:val="auto"/>
          <w:sz w:val="24"/>
          <w:highlight w:val="none"/>
        </w:rPr>
        <w:t>时间内以书面形式通知对方当事人，并在</w:t>
      </w:r>
      <w:r>
        <w:rPr>
          <w:rFonts w:hint="eastAsia" w:asciiTheme="minorEastAsia" w:hAnsiTheme="minorEastAsia" w:eastAsiaTheme="minorEastAsia" w:cstheme="minorEastAsia"/>
          <w:b/>
          <w:iCs/>
          <w:color w:val="auto"/>
          <w:sz w:val="24"/>
          <w:highlight w:val="none"/>
          <w:u w:val="single"/>
        </w:rPr>
        <w:t>14天</w:t>
      </w:r>
      <w:r>
        <w:rPr>
          <w:rFonts w:hint="eastAsia" w:asciiTheme="minorEastAsia" w:hAnsiTheme="minorEastAsia" w:eastAsiaTheme="minorEastAsia" w:cstheme="minorEastAsia"/>
          <w:color w:val="auto"/>
          <w:sz w:val="24"/>
          <w:highlight w:val="none"/>
        </w:rPr>
        <w:t>时间内，将有关部门出具的证明文件送达对方当事人。</w:t>
      </w:r>
    </w:p>
    <w:p>
      <w:pPr>
        <w:snapToGrid w:val="0"/>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72" w:name="_Toc24465"/>
      <w:bookmarkStart w:id="473" w:name="_Toc3638"/>
      <w:bookmarkStart w:id="474" w:name="_Toc14115"/>
      <w:bookmarkStart w:id="475" w:name="_Toc25783"/>
      <w:bookmarkStart w:id="476" w:name="_Toc23854"/>
      <w:r>
        <w:rPr>
          <w:rFonts w:hint="eastAsia" w:asciiTheme="minorEastAsia" w:hAnsiTheme="minorEastAsia" w:eastAsiaTheme="minorEastAsia" w:cstheme="minorEastAsia"/>
          <w:b/>
          <w:color w:val="auto"/>
          <w:sz w:val="24"/>
          <w:highlight w:val="none"/>
        </w:rPr>
        <w:t>2.12 税费</w:t>
      </w:r>
      <w:bookmarkEnd w:id="472"/>
      <w:bookmarkEnd w:id="473"/>
      <w:bookmarkEnd w:id="474"/>
      <w:bookmarkEnd w:id="475"/>
      <w:bookmarkEnd w:id="476"/>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与合同有关的一切税费，均按照中华人民共和国法律的相关规定缴纳。</w:t>
      </w:r>
    </w:p>
    <w:p>
      <w:pPr>
        <w:snapToGrid w:val="0"/>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77" w:name="_Toc30105"/>
      <w:bookmarkStart w:id="478" w:name="_Toc25525"/>
      <w:bookmarkStart w:id="479" w:name="_Toc26883"/>
      <w:bookmarkStart w:id="480" w:name="_Toc14814"/>
      <w:bookmarkStart w:id="481" w:name="_Toc7315"/>
      <w:r>
        <w:rPr>
          <w:rFonts w:hint="eastAsia" w:asciiTheme="minorEastAsia" w:hAnsiTheme="minorEastAsia" w:eastAsiaTheme="minorEastAsia" w:cstheme="minorEastAsia"/>
          <w:b/>
          <w:color w:val="auto"/>
          <w:sz w:val="24"/>
          <w:highlight w:val="none"/>
        </w:rPr>
        <w:t>2.13 乙方破产</w:t>
      </w:r>
      <w:bookmarkEnd w:id="477"/>
      <w:bookmarkEnd w:id="478"/>
      <w:bookmarkEnd w:id="479"/>
      <w:bookmarkEnd w:id="480"/>
      <w:bookmarkEnd w:id="481"/>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napToGrid w:val="0"/>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82" w:name="_Toc23323"/>
      <w:bookmarkStart w:id="483" w:name="_Toc2016"/>
      <w:bookmarkStart w:id="484" w:name="_Toc1123"/>
      <w:r>
        <w:rPr>
          <w:rFonts w:hint="eastAsia" w:asciiTheme="minorEastAsia" w:hAnsiTheme="minorEastAsia" w:eastAsiaTheme="minorEastAsia" w:cstheme="minorEastAsia"/>
          <w:b/>
          <w:color w:val="auto"/>
          <w:sz w:val="24"/>
          <w:highlight w:val="none"/>
        </w:rPr>
        <w:t>2.14 合同中止、终止</w:t>
      </w:r>
      <w:bookmarkEnd w:id="482"/>
      <w:bookmarkEnd w:id="483"/>
      <w:bookmarkEnd w:id="484"/>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2.14.1 双方当事人不得擅自中止或者终止合同；</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napToGrid w:val="0"/>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85" w:name="_Toc14525"/>
      <w:bookmarkStart w:id="486" w:name="_Toc1969"/>
      <w:bookmarkStart w:id="487" w:name="_Toc17363"/>
      <w:r>
        <w:rPr>
          <w:rFonts w:hint="eastAsia" w:asciiTheme="minorEastAsia" w:hAnsiTheme="minorEastAsia" w:eastAsiaTheme="minorEastAsia" w:cstheme="minorEastAsia"/>
          <w:b/>
          <w:color w:val="auto"/>
          <w:sz w:val="24"/>
          <w:highlight w:val="none"/>
        </w:rPr>
        <w:t>2.15 检验和验收</w:t>
      </w:r>
      <w:bookmarkEnd w:id="485"/>
      <w:bookmarkEnd w:id="486"/>
      <w:bookmarkEnd w:id="487"/>
    </w:p>
    <w:p>
      <w:pPr>
        <w:tabs>
          <w:tab w:val="left" w:pos="360"/>
          <w:tab w:val="left" w:pos="540"/>
          <w:tab w:val="left" w:pos="1080"/>
        </w:tabs>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2.15.1 乙方按照</w:t>
      </w:r>
      <w:r>
        <w:rPr>
          <w:rFonts w:hint="eastAsia" w:asciiTheme="minorEastAsia" w:hAnsiTheme="minorEastAsia" w:eastAsiaTheme="minorEastAsia" w:cstheme="minorEastAsia"/>
          <w:b/>
          <w:bCs/>
          <w:color w:val="auto"/>
          <w:sz w:val="24"/>
          <w:highlight w:val="none"/>
          <w:u w:val="single"/>
        </w:rPr>
        <w:t>需求</w:t>
      </w:r>
      <w:r>
        <w:rPr>
          <w:rFonts w:hint="eastAsia" w:asciiTheme="minorEastAsia" w:hAnsiTheme="minorEastAsia" w:eastAsiaTheme="minorEastAsia" w:cstheme="minorEastAsia"/>
          <w:color w:val="auto"/>
          <w:sz w:val="24"/>
          <w:highlight w:val="none"/>
        </w:rPr>
        <w:t>的约定，定期提交服务报告，甲方进行定期考核；</w:t>
      </w:r>
    </w:p>
    <w:p>
      <w:pPr>
        <w:tabs>
          <w:tab w:val="left" w:pos="360"/>
          <w:tab w:val="left" w:pos="540"/>
          <w:tab w:val="left" w:pos="1080"/>
        </w:tabs>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napToGrid w:val="0"/>
        <w:spacing w:line="360" w:lineRule="auto"/>
        <w:ind w:firstLine="480" w:firstLineChars="200"/>
        <w:rPr>
          <w:rFonts w:hint="eastAsia" w:asciiTheme="minorEastAsia" w:hAnsiTheme="minorEastAsia" w:eastAsiaTheme="minorEastAsia" w:cstheme="minorEastAsia"/>
          <w:b/>
          <w:bCs/>
          <w:color w:val="auto"/>
          <w:sz w:val="24"/>
          <w:highlight w:val="none"/>
          <w:u w:val="single"/>
        </w:rPr>
      </w:pPr>
      <w:r>
        <w:rPr>
          <w:rFonts w:hint="eastAsia" w:asciiTheme="minorEastAsia" w:hAnsiTheme="minorEastAsia" w:eastAsiaTheme="minorEastAsia" w:cstheme="minorEastAsia"/>
          <w:color w:val="auto"/>
          <w:sz w:val="24"/>
          <w:highlight w:val="none"/>
        </w:rPr>
        <w:t>2.15.3 检验和验收标准、程序等具体内容以及前述验收书的效力详见</w:t>
      </w:r>
      <w:r>
        <w:rPr>
          <w:rFonts w:hint="eastAsia" w:asciiTheme="minorEastAsia" w:hAnsiTheme="minorEastAsia" w:eastAsiaTheme="minorEastAsia" w:cstheme="minorEastAsia"/>
          <w:b/>
          <w:bCs/>
          <w:color w:val="auto"/>
          <w:sz w:val="24"/>
          <w:highlight w:val="none"/>
          <w:u w:val="single"/>
        </w:rPr>
        <w:t>检验和验收标准，以及前述验收文件的有效性以招标采购需求为准</w:t>
      </w:r>
      <w:r>
        <w:rPr>
          <w:rFonts w:hint="eastAsia" w:asciiTheme="minorEastAsia" w:hAnsiTheme="minorEastAsia" w:eastAsiaTheme="minorEastAsia" w:cstheme="minorEastAsia"/>
          <w:b/>
          <w:bCs/>
          <w:i/>
          <w:color w:val="auto"/>
          <w:sz w:val="24"/>
          <w:highlight w:val="none"/>
          <w:u w:val="single"/>
        </w:rPr>
        <w:t>。</w:t>
      </w:r>
    </w:p>
    <w:p>
      <w:pPr>
        <w:snapToGrid w:val="0"/>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88" w:name="_Toc12666"/>
      <w:bookmarkStart w:id="489" w:name="_Toc31892"/>
      <w:bookmarkStart w:id="490" w:name="_Toc25198"/>
      <w:bookmarkStart w:id="491" w:name="_Toc2308"/>
      <w:bookmarkStart w:id="492" w:name="_Toc9808"/>
      <w:r>
        <w:rPr>
          <w:rFonts w:hint="eastAsia" w:asciiTheme="minorEastAsia" w:hAnsiTheme="minorEastAsia" w:eastAsiaTheme="minorEastAsia" w:cstheme="minorEastAsia"/>
          <w:b/>
          <w:color w:val="auto"/>
          <w:sz w:val="24"/>
          <w:highlight w:val="none"/>
        </w:rPr>
        <w:t>2.16 通知和送达</w:t>
      </w:r>
      <w:bookmarkEnd w:id="488"/>
      <w:bookmarkEnd w:id="489"/>
      <w:bookmarkEnd w:id="490"/>
      <w:bookmarkEnd w:id="491"/>
      <w:bookmarkEnd w:id="492"/>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bookmarkStart w:id="493" w:name="_Toc18401"/>
      <w:bookmarkStart w:id="494" w:name="_Toc27674"/>
      <w:r>
        <w:rPr>
          <w:rFonts w:hint="eastAsia" w:asciiTheme="minorEastAsia" w:hAnsiTheme="minorEastAsia" w:eastAsiaTheme="minorEastAsia" w:cstheme="minorEastAsia"/>
          <w:color w:val="auto"/>
          <w:sz w:val="24"/>
          <w:highlight w:val="none"/>
        </w:rPr>
        <w:t xml:space="preserve">2.16.1任何一方因履行合同而以合同第一部分尾部所列明的传真或电子邮件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发出的所有通知、文件、材料，均视为已向对方当事人送达；任何一方变更上述送达方式或者地址的，应于</w:t>
      </w:r>
      <w:r>
        <w:rPr>
          <w:rFonts w:hint="eastAsia" w:asciiTheme="minorEastAsia" w:hAnsiTheme="minorEastAsia" w:eastAsiaTheme="minorEastAsia" w:cstheme="minorEastAsia"/>
          <w:color w:val="auto"/>
          <w:sz w:val="24"/>
          <w:highlight w:val="none"/>
          <w:u w:val="single"/>
        </w:rPr>
        <w:t>3</w:t>
      </w:r>
      <w:r>
        <w:rPr>
          <w:rFonts w:hint="eastAsia" w:asciiTheme="minorEastAsia" w:hAnsiTheme="minorEastAsia" w:eastAsiaTheme="minorEastAsia" w:cstheme="minorEastAsia"/>
          <w:color w:val="auto"/>
          <w:sz w:val="24"/>
          <w:highlight w:val="none"/>
        </w:rPr>
        <w:t>个工作日内书面通知对方当事人，在对方当事人收到有关变更通知之前，变更前的约定送达方式或者地址仍视为有效。</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3"/>
      <w:bookmarkEnd w:id="494"/>
    </w:p>
    <w:p>
      <w:pPr>
        <w:snapToGrid w:val="0"/>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95" w:name="_Toc20808"/>
      <w:bookmarkStart w:id="496" w:name="_Toc28906"/>
      <w:bookmarkStart w:id="497" w:name="_Toc12254"/>
      <w:bookmarkStart w:id="498" w:name="_Toc27644"/>
      <w:bookmarkStart w:id="499" w:name="_Toc5063"/>
      <w:r>
        <w:rPr>
          <w:rFonts w:hint="eastAsia" w:asciiTheme="minorEastAsia" w:hAnsiTheme="minorEastAsia" w:eastAsiaTheme="minorEastAsia" w:cstheme="minorEastAsia"/>
          <w:b/>
          <w:color w:val="auto"/>
          <w:sz w:val="24"/>
          <w:highlight w:val="none"/>
        </w:rPr>
        <w:t>2.17 合同使用的文字和适用的法律</w:t>
      </w:r>
      <w:bookmarkEnd w:id="495"/>
      <w:bookmarkEnd w:id="496"/>
      <w:bookmarkEnd w:id="497"/>
      <w:bookmarkEnd w:id="498"/>
      <w:bookmarkEnd w:id="499"/>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2.17.1 合同使用汉语书就、变更和解释；</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2.17.2 合同适用中华人民共和国法律。</w:t>
      </w:r>
    </w:p>
    <w:p>
      <w:pPr>
        <w:snapToGrid w:val="0"/>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500" w:name="_Toc27403"/>
      <w:bookmarkStart w:id="501" w:name="_Toc22266"/>
      <w:bookmarkStart w:id="502" w:name="_Toc30096"/>
      <w:bookmarkStart w:id="503" w:name="_Toc27127"/>
      <w:bookmarkStart w:id="504" w:name="_Toc1492"/>
      <w:r>
        <w:rPr>
          <w:rFonts w:hint="eastAsia" w:asciiTheme="minorEastAsia" w:hAnsiTheme="minorEastAsia" w:eastAsiaTheme="minorEastAsia" w:cstheme="minorEastAsia"/>
          <w:b/>
          <w:color w:val="auto"/>
          <w:sz w:val="24"/>
          <w:highlight w:val="none"/>
        </w:rPr>
        <w:t>2.18 履约保证金</w:t>
      </w:r>
      <w:bookmarkEnd w:id="500"/>
      <w:bookmarkEnd w:id="501"/>
      <w:bookmarkEnd w:id="502"/>
      <w:bookmarkEnd w:id="503"/>
      <w:bookmarkEnd w:id="504"/>
      <w:r>
        <w:rPr>
          <w:rFonts w:hint="eastAsia" w:asciiTheme="minorEastAsia" w:hAnsiTheme="minorEastAsia" w:eastAsiaTheme="minorEastAsia" w:cstheme="minorEastAsia"/>
          <w:b/>
          <w:color w:val="auto"/>
          <w:sz w:val="24"/>
          <w:highlight w:val="none"/>
          <w:u w:val="single"/>
        </w:rPr>
        <w:t>（本合同不适用）</w:t>
      </w:r>
    </w:p>
    <w:p>
      <w:pPr>
        <w:pStyle w:val="34"/>
        <w:snapToGrid w:val="0"/>
        <w:spacing w:before="0" w:beforeAutospacing="0" w:after="0" w:afterAutospacing="0" w:line="360" w:lineRule="auto"/>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2.18.1 采购文件要求乙方提交履约保证金的，乙方应按</w:t>
      </w:r>
      <w:r>
        <w:rPr>
          <w:rFonts w:hint="eastAsia" w:asciiTheme="minorEastAsia" w:hAnsiTheme="minorEastAsia" w:eastAsiaTheme="minorEastAsia" w:cstheme="minorEastAsia"/>
          <w:iCs/>
          <w:color w:val="auto"/>
          <w:highlight w:val="none"/>
          <w:u w:val="single"/>
        </w:rPr>
        <w:t>合同金额的  / %，计 / 元</w:t>
      </w:r>
      <w:r>
        <w:rPr>
          <w:rFonts w:hint="eastAsia" w:asciiTheme="minorEastAsia" w:hAnsiTheme="minorEastAsia" w:eastAsiaTheme="minorEastAsia" w:cstheme="minorEastAsia"/>
          <w:iCs/>
          <w:color w:val="auto"/>
          <w:highlight w:val="none"/>
        </w:rPr>
        <w:t>，</w:t>
      </w:r>
      <w:r>
        <w:rPr>
          <w:rFonts w:hint="eastAsia" w:asciiTheme="minorEastAsia" w:hAnsiTheme="minorEastAsia" w:eastAsiaTheme="minorEastAsia" w:cstheme="minorEastAsia"/>
          <w:color w:val="auto"/>
          <w:highlight w:val="none"/>
        </w:rPr>
        <w:t>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2.18.2  甲方在项目验收结束后及时退还履约保证金。甲方在项目通过验收之日起</w:t>
      </w:r>
      <w:r>
        <w:rPr>
          <w:rFonts w:hint="eastAsia" w:asciiTheme="minorEastAsia" w:hAnsiTheme="minorEastAsia" w:eastAsiaTheme="minorEastAsia" w:cstheme="minorEastAsia"/>
          <w:color w:val="auto"/>
          <w:sz w:val="24"/>
          <w:highlight w:val="none"/>
          <w:u w:val="single"/>
        </w:rPr>
        <w:t xml:space="preserve"> 5 </w:t>
      </w:r>
      <w:r>
        <w:rPr>
          <w:rFonts w:hint="eastAsia" w:asciiTheme="minorEastAsia" w:hAnsiTheme="minorEastAsia" w:eastAsiaTheme="minorEastAsia" w:cstheme="minorEastAsia"/>
          <w:color w:val="auto"/>
          <w:sz w:val="24"/>
          <w:highlight w:val="none"/>
        </w:rPr>
        <w:t>个工作日内，按合同验收合格档案资料移交后30天内约定的方式将履约保证金退还乙方，逾期退还的，乙方可要求甲方支付违约金，违约金按每迟延退还一日的应退还而未退还金额的</w:t>
      </w:r>
      <w:r>
        <w:rPr>
          <w:rFonts w:hint="eastAsia" w:asciiTheme="minorEastAsia" w:hAnsiTheme="minorEastAsia" w:eastAsiaTheme="minorEastAsia" w:cstheme="minorEastAsia"/>
          <w:color w:val="auto"/>
          <w:sz w:val="24"/>
          <w:highlight w:val="none"/>
          <w:u w:val="single"/>
        </w:rPr>
        <w:t xml:space="preserve">  0.05  </w:t>
      </w:r>
      <w:r>
        <w:rPr>
          <w:rFonts w:hint="eastAsia" w:asciiTheme="minorEastAsia" w:hAnsiTheme="minorEastAsia" w:eastAsiaTheme="minorEastAsia" w:cstheme="minorEastAsia"/>
          <w:color w:val="auto"/>
          <w:sz w:val="24"/>
          <w:highlight w:val="none"/>
        </w:rPr>
        <w:t>%计算，最高限额为本合同履约保证金的</w:t>
      </w:r>
      <w:r>
        <w:rPr>
          <w:rFonts w:hint="eastAsia" w:asciiTheme="minorEastAsia" w:hAnsiTheme="minorEastAsia" w:eastAsiaTheme="minorEastAsia" w:cstheme="minorEastAsia"/>
          <w:color w:val="auto"/>
          <w:sz w:val="24"/>
          <w:highlight w:val="none"/>
          <w:u w:val="single"/>
        </w:rPr>
        <w:t xml:space="preserve">  20  </w:t>
      </w:r>
      <w:r>
        <w:rPr>
          <w:rFonts w:hint="eastAsia" w:asciiTheme="minorEastAsia" w:hAnsiTheme="minorEastAsia" w:eastAsiaTheme="minorEastAsia" w:cstheme="minorEastAsia"/>
          <w:color w:val="auto"/>
          <w:sz w:val="24"/>
          <w:highlight w:val="none"/>
        </w:rPr>
        <w:t xml:space="preserve">%； </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2.18.4 甲方根据杭州市政府采购网公布的供应商履约评价情况减免履约保证金。乙方履约验收评价总分为100分的，甲方免收履约保证金。</w:t>
      </w:r>
    </w:p>
    <w:p>
      <w:pPr>
        <w:snapToGrid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2.18.5甲方在乙方履行完合同约定义务事项后及时退还，延迟退还的，应当按照合同约定和法律规定承担相应的赔偿责任。</w:t>
      </w:r>
    </w:p>
    <w:p>
      <w:pPr>
        <w:snapToGrid w:val="0"/>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2.19</w:t>
      </w:r>
      <w:r>
        <w:rPr>
          <w:rFonts w:hint="eastAsia" w:asciiTheme="minorEastAsia" w:hAnsiTheme="minorEastAsia" w:eastAsiaTheme="minorEastAsia" w:cstheme="minorEastAsia"/>
          <w:color w:val="auto"/>
          <w:sz w:val="24"/>
          <w:highlight w:val="none"/>
        </w:rPr>
        <w:t>对于因甲方原因导致变更、中止或者终止政府采购合同的，甲方应当依照合同约定对供应商受到的损失予以赔偿或者补偿。</w:t>
      </w:r>
    </w:p>
    <w:p>
      <w:pPr>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2.20合同份数</w:t>
      </w:r>
    </w:p>
    <w:p>
      <w:pPr>
        <w:snapToGrid w:val="0"/>
        <w:spacing w:line="360" w:lineRule="auto"/>
        <w:ind w:firstLine="482" w:firstLineChars="200"/>
        <w:rPr>
          <w:rFonts w:hint="eastAsia" w:asciiTheme="minorEastAsia" w:hAnsiTheme="minorEastAsia" w:eastAsiaTheme="minorEastAsia" w:cstheme="minorEastAsia"/>
          <w:b/>
          <w:bCs/>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u w:val="single"/>
        </w:rPr>
        <w:t>本合同共   份，甲方执   份，乙方执   份，每份均具有同等法律效力。</w:t>
      </w:r>
    </w:p>
    <w:p>
      <w:pPr>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2.21甲乙双方权责</w:t>
      </w:r>
    </w:p>
    <w:p>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2.21.1甲方权责</w:t>
      </w:r>
    </w:p>
    <w:p>
      <w:pPr>
        <w:pStyle w:val="31"/>
        <w:adjustRightInd w:val="0"/>
        <w:spacing w:after="0"/>
        <w:ind w:left="218" w:leftChars="104" w:firstLine="417" w:firstLineChars="174"/>
        <w:jc w:val="left"/>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1)为乙方工作提供良好的外部条件，并按照合同约定支付款项；</w:t>
      </w:r>
    </w:p>
    <w:p>
      <w:pPr>
        <w:pStyle w:val="31"/>
        <w:adjustRightInd w:val="0"/>
        <w:spacing w:after="0"/>
        <w:ind w:left="218" w:leftChars="104" w:firstLine="417" w:firstLineChars="174"/>
        <w:jc w:val="left"/>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2)甲方按双方约定的内容和时间，向乙方提供与项目有关的可以提供的资料；</w:t>
      </w:r>
    </w:p>
    <w:p>
      <w:pPr>
        <w:pStyle w:val="31"/>
        <w:adjustRightInd w:val="0"/>
        <w:spacing w:after="0"/>
        <w:ind w:left="218" w:leftChars="104" w:firstLine="417" w:firstLineChars="174"/>
        <w:jc w:val="left"/>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3)甲方授权一名熟悉本项目情况的代表，负责与乙方联系，更换代表前将提前通知乙方；</w:t>
      </w:r>
    </w:p>
    <w:p>
      <w:pPr>
        <w:pStyle w:val="31"/>
        <w:adjustRightInd w:val="0"/>
        <w:spacing w:after="0"/>
        <w:ind w:left="218" w:leftChars="104" w:firstLine="417" w:firstLineChars="174"/>
        <w:jc w:val="left"/>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4)甲方对乙方提供的项目工作方案具有审定权、修改权，并有权要求乙方按甲方的要求修改方案,乙方不得以此为由要求增加任何费用。</w:t>
      </w:r>
    </w:p>
    <w:p>
      <w:pPr>
        <w:pStyle w:val="31"/>
        <w:adjustRightInd w:val="0"/>
        <w:spacing w:after="0"/>
        <w:ind w:left="218" w:leftChars="104" w:firstLine="417" w:firstLineChars="174"/>
        <w:jc w:val="left"/>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5)根据实际情况，甲方有权要求乙方对已经确认的方案进行修改、变通，乙方应当配合执行，以保证项目顺利进行。</w:t>
      </w:r>
    </w:p>
    <w:p>
      <w:pPr>
        <w:adjustRightInd w:val="0"/>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2.21.2乙方权责</w:t>
      </w:r>
    </w:p>
    <w:p>
      <w:pPr>
        <w:pStyle w:val="31"/>
        <w:adjustRightInd w:val="0"/>
        <w:spacing w:after="0"/>
        <w:ind w:left="218" w:leftChars="104" w:firstLine="417" w:firstLineChars="174"/>
        <w:jc w:val="left"/>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1)根据投标文件的承诺，乙方向甲方委派项目组人员，人员应当固定。乙方更换人员必须经甲方书面同意，否则甲方有权解除本合同；</w:t>
      </w:r>
    </w:p>
    <w:p>
      <w:pPr>
        <w:pStyle w:val="31"/>
        <w:adjustRightInd w:val="0"/>
        <w:spacing w:after="0"/>
        <w:ind w:left="218" w:leftChars="104" w:firstLine="417" w:firstLineChars="174"/>
        <w:jc w:val="left"/>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2)乙方针对该项目出具的工作方案，均须事先经甲方书面确认后方可实施。乙方应当负责本项目的所有外部关系联系与协调；</w:t>
      </w:r>
    </w:p>
    <w:p>
      <w:pPr>
        <w:pStyle w:val="31"/>
        <w:adjustRightInd w:val="0"/>
        <w:spacing w:after="0"/>
        <w:ind w:left="218" w:leftChars="104" w:firstLine="417" w:firstLineChars="174"/>
        <w:jc w:val="left"/>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3)乙方应指派一名授权项目代表，负责与甲方的联络。代表更换应至少提前两天通知甲方。</w:t>
      </w:r>
      <w:r>
        <w:rPr>
          <w:rFonts w:hint="eastAsia" w:asciiTheme="minorEastAsia" w:hAnsiTheme="minorEastAsia" w:eastAsiaTheme="minorEastAsia" w:cstheme="minorEastAsia"/>
          <w:b/>
          <w:bCs/>
          <w:color w:val="auto"/>
          <w:kern w:val="0"/>
          <w:szCs w:val="24"/>
          <w:highlight w:val="none"/>
        </w:rPr>
        <w:t>项目负责人：</w:t>
      </w:r>
      <w:r>
        <w:rPr>
          <w:rFonts w:hint="eastAsia" w:asciiTheme="minorEastAsia" w:hAnsiTheme="minorEastAsia" w:eastAsiaTheme="minorEastAsia" w:cstheme="minorEastAsia"/>
          <w:b/>
          <w:bCs/>
          <w:color w:val="auto"/>
          <w:kern w:val="0"/>
          <w:szCs w:val="24"/>
          <w:highlight w:val="none"/>
          <w:u w:val="single"/>
        </w:rPr>
        <w:t xml:space="preserve">       </w:t>
      </w:r>
      <w:r>
        <w:rPr>
          <w:rFonts w:hint="eastAsia" w:asciiTheme="minorEastAsia" w:hAnsiTheme="minorEastAsia" w:eastAsiaTheme="minorEastAsia" w:cstheme="minorEastAsia"/>
          <w:b/>
          <w:bCs/>
          <w:color w:val="auto"/>
          <w:kern w:val="0"/>
          <w:szCs w:val="24"/>
          <w:highlight w:val="none"/>
        </w:rPr>
        <w:t>；联系电话：</w:t>
      </w:r>
      <w:r>
        <w:rPr>
          <w:rFonts w:hint="eastAsia" w:asciiTheme="minorEastAsia" w:hAnsiTheme="minorEastAsia" w:eastAsiaTheme="minorEastAsia" w:cstheme="minorEastAsia"/>
          <w:b/>
          <w:bCs/>
          <w:color w:val="auto"/>
          <w:kern w:val="0"/>
          <w:szCs w:val="24"/>
          <w:highlight w:val="none"/>
          <w:u w:val="single"/>
        </w:rPr>
        <w:t xml:space="preserve">       </w:t>
      </w:r>
      <w:r>
        <w:rPr>
          <w:rFonts w:hint="eastAsia" w:asciiTheme="minorEastAsia" w:hAnsiTheme="minorEastAsia" w:eastAsiaTheme="minorEastAsia" w:cstheme="minorEastAsia"/>
          <w:b/>
          <w:bCs/>
          <w:color w:val="auto"/>
          <w:kern w:val="0"/>
          <w:szCs w:val="24"/>
          <w:highlight w:val="none"/>
        </w:rPr>
        <w:t>；邮箱：</w:t>
      </w:r>
      <w:r>
        <w:rPr>
          <w:rFonts w:hint="eastAsia" w:asciiTheme="minorEastAsia" w:hAnsiTheme="minorEastAsia" w:eastAsiaTheme="minorEastAsia" w:cstheme="minorEastAsia"/>
          <w:b/>
          <w:bCs/>
          <w:color w:val="auto"/>
          <w:kern w:val="0"/>
          <w:szCs w:val="24"/>
          <w:highlight w:val="none"/>
          <w:u w:val="single"/>
        </w:rPr>
        <w:t xml:space="preserve">       </w:t>
      </w:r>
      <w:r>
        <w:rPr>
          <w:rFonts w:hint="eastAsia" w:asciiTheme="minorEastAsia" w:hAnsiTheme="minorEastAsia" w:eastAsiaTheme="minorEastAsia" w:cstheme="minorEastAsia"/>
          <w:b/>
          <w:bCs/>
          <w:color w:val="auto"/>
          <w:kern w:val="0"/>
          <w:szCs w:val="24"/>
          <w:highlight w:val="none"/>
        </w:rPr>
        <w:t>。</w:t>
      </w:r>
    </w:p>
    <w:p>
      <w:pPr>
        <w:pStyle w:val="31"/>
        <w:adjustRightInd w:val="0"/>
        <w:spacing w:after="0"/>
        <w:ind w:left="218" w:leftChars="104" w:firstLine="417" w:firstLineChars="174"/>
        <w:jc w:val="left"/>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4)乙方承诺按照招标文件要求和投标文件承诺提供各项服务；</w:t>
      </w:r>
    </w:p>
    <w:p>
      <w:pPr>
        <w:pStyle w:val="31"/>
        <w:adjustRightInd w:val="0"/>
        <w:spacing w:after="0"/>
        <w:ind w:left="218" w:leftChars="104" w:firstLine="417" w:firstLineChars="174"/>
        <w:jc w:val="left"/>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5)乙方必须在规定期间内完成招标文件要求和投标文件承诺的服务内容，并通过甲方的验收，否则甲方有权终止合同，并索回全部支付的货款，赔偿延误的损失。</w:t>
      </w:r>
    </w:p>
    <w:p>
      <w:pPr>
        <w:pStyle w:val="31"/>
        <w:spacing w:after="0"/>
        <w:ind w:left="218" w:leftChars="104" w:firstLine="417" w:firstLineChars="174"/>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kern w:val="0"/>
          <w:szCs w:val="24"/>
          <w:highlight w:val="none"/>
        </w:rPr>
        <w:t>6）网络、数据安全部分违约责任。由于乙方原因，受到国家级安全问题通报的、或造成特别重大事故的，出现1次，每次从合同金额扣除合同总价的10%。由于乙方原因，受到省级安全问题通报的、或造成重大事故的，出现1次，每次从合同金额扣除合同总价的5%。由于乙方原因，受到市级安全问题通报的、或造成较大事故（一般事故）的，出现1次，每次从合同金额扣除合同总价的2.5%。乙方未按照甲方要求及时处置所属安全事件、隐患的，出现1次，每次从合同金额扣除2000元。乙方所主管的系统、云资源等账号出现弱口令的（强口令需至少包含数字、大小写字母、特殊字符等，且无明显规律），出现1次，每次从合同金额扣除2000元。乙方未按照甲方相关要求办理入场、离场手续的，出现1人次，每人次从合同金额扣除1万元。乙方派驻的驻场人员未按照甲方工作要求进行出勤的，每出现1人次从合同金额扣除500元。若乙方未按需提供日志，或提供的操作记录、安全日志等不完整、存在缺失的，每发现一次，每次从合同金额扣除1万元。乙方拒不配合网络数据安全检查或经检查后拒不进行整改的，每出现一次从合同金额中扣除5000元。未经甲方审批允许，乙方私开账号、擅自更改权限，对项目云资源私开端口，利用项目资源进行与该项目无关的工作，将政务网和互联网私自打通的，每出现一次从合同金额中扣除5000元。项目结束后，乙方未按约删除其在项目过程中获取的数据资料并擅自使用或许可他人使用的，承担项目合同总金额10%的违约责任。乙方应当按照《中华人民共和国网络安全法》《中华人民共和国数据安全法》《中华人民共和国个人信息保护法》等法律法规及规章制度要求开展工作，乙方不履行合同义务或者履行合同义务不符合约定的，应当依照法律及合同约定承担相应违约责任。</w:t>
      </w:r>
    </w:p>
    <w:p>
      <w:pPr>
        <w:snapToGrid w:val="0"/>
        <w:spacing w:line="360" w:lineRule="auto"/>
        <w:ind w:left="-420" w:leftChars="-200" w:right="-420" w:rightChars="-200" w:firstLine="964" w:firstLineChars="400"/>
        <w:jc w:val="left"/>
        <w:outlineLvl w:val="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2.22 培训：（若有，自行补充）</w:t>
      </w:r>
    </w:p>
    <w:p>
      <w:pPr>
        <w:spacing w:line="360" w:lineRule="auto"/>
        <w:rPr>
          <w:rFonts w:hint="eastAsia" w:asciiTheme="minorEastAsia" w:hAnsiTheme="minorEastAsia" w:eastAsiaTheme="minorEastAsia" w:cstheme="minorEastAsia"/>
          <w:color w:val="auto"/>
          <w:sz w:val="24"/>
          <w:highlight w:val="none"/>
        </w:rPr>
      </w:pPr>
    </w:p>
    <w:p>
      <w:pPr>
        <w:pStyle w:val="9"/>
        <w:spacing w:line="360" w:lineRule="auto"/>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spacing w:line="360" w:lineRule="auto"/>
        <w:ind w:left="-420" w:leftChars="-200" w:right="-420" w:rightChars="-200" w:firstLine="480" w:firstLineChars="200"/>
        <w:rPr>
          <w:rFonts w:hint="eastAsia" w:asciiTheme="minorEastAsia" w:hAnsiTheme="minorEastAsia" w:eastAsiaTheme="minorEastAsia" w:cstheme="minorEastAsia"/>
          <w:color w:val="auto"/>
          <w:sz w:val="24"/>
          <w:highlight w:val="none"/>
        </w:rPr>
      </w:pPr>
    </w:p>
    <w:p>
      <w:pPr>
        <w:spacing w:line="360" w:lineRule="auto"/>
        <w:ind w:left="-420" w:leftChars="-200" w:right="-420" w:rightChars="-200" w:firstLine="480" w:firstLineChars="200"/>
        <w:jc w:val="center"/>
        <w:outlineLvl w:val="0"/>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pPr>
        <w:jc w:val="center"/>
        <w:rPr>
          <w:rFonts w:hint="eastAsia" w:asciiTheme="minorEastAsia" w:hAnsiTheme="minorEastAsia" w:eastAsiaTheme="minorEastAsia" w:cstheme="minorEastAsia"/>
          <w:b/>
          <w:color w:val="auto"/>
          <w:sz w:val="36"/>
          <w:szCs w:val="20"/>
          <w:highlight w:val="none"/>
        </w:rPr>
      </w:pPr>
    </w:p>
    <w:p>
      <w:pPr>
        <w:jc w:val="cente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第六部分</w:t>
      </w:r>
      <w:bookmarkEnd w:id="392"/>
      <w:r>
        <w:rPr>
          <w:rFonts w:hint="eastAsia" w:asciiTheme="minorEastAsia" w:hAnsiTheme="minorEastAsia" w:eastAsiaTheme="minorEastAsia" w:cstheme="minorEastAsia"/>
          <w:b/>
          <w:color w:val="auto"/>
          <w:sz w:val="36"/>
          <w:szCs w:val="20"/>
          <w:highlight w:val="none"/>
        </w:rPr>
        <w:t xml:space="preserve"> </w:t>
      </w:r>
      <w:bookmarkEnd w:id="393"/>
      <w:r>
        <w:rPr>
          <w:rFonts w:hint="eastAsia" w:asciiTheme="minorEastAsia" w:hAnsiTheme="minorEastAsia" w:eastAsiaTheme="minorEastAsia" w:cstheme="minorEastAsia"/>
          <w:b/>
          <w:color w:val="auto"/>
          <w:sz w:val="36"/>
          <w:szCs w:val="20"/>
          <w:highlight w:val="none"/>
        </w:rPr>
        <w:t>应提交的有关格式范例</w:t>
      </w:r>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pPr>
        <w:spacing w:line="360" w:lineRule="auto"/>
        <w:jc w:val="center"/>
        <w:outlineLvl w:val="0"/>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资格文件部分</w:t>
      </w:r>
    </w:p>
    <w:p>
      <w:pPr>
        <w:spacing w:line="360" w:lineRule="auto"/>
        <w:jc w:val="center"/>
        <w:outlineLvl w:val="0"/>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目录</w:t>
      </w:r>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pPr>
        <w:numPr>
          <w:ilvl w:val="0"/>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符合参加政府采购活动应当具备的一般条件的承诺函……………（页码）</w:t>
      </w:r>
    </w:p>
    <w:p>
      <w:pPr>
        <w:numPr>
          <w:ilvl w:val="0"/>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28"/>
          <w:sz w:val="24"/>
          <w:szCs w:val="20"/>
          <w:highlight w:val="none"/>
        </w:rPr>
        <w:t>联合协议</w:t>
      </w:r>
      <w:r>
        <w:rPr>
          <w:rFonts w:hint="eastAsia" w:asciiTheme="minorEastAsia" w:hAnsiTheme="minorEastAsia" w:eastAsiaTheme="minorEastAsia" w:cstheme="minorEastAsia"/>
          <w:color w:val="auto"/>
          <w:sz w:val="24"/>
          <w:highlight w:val="none"/>
        </w:rPr>
        <w:t>………………………………………………………………（页码）</w:t>
      </w:r>
    </w:p>
    <w:p>
      <w:pPr>
        <w:numPr>
          <w:ilvl w:val="0"/>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落实政府采购政策需满足的资格要求………………………………（页码）</w:t>
      </w:r>
    </w:p>
    <w:p>
      <w:pPr>
        <w:numPr>
          <w:ilvl w:val="0"/>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本项目的特定资格要求………………………………………………（页码）</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p>
    <w:p>
      <w:pPr>
        <w:spacing w:line="360" w:lineRule="auto"/>
        <w:ind w:firstLine="480" w:firstLineChars="200"/>
        <w:rPr>
          <w:rFonts w:hint="eastAsia" w:asciiTheme="minorEastAsia" w:hAnsiTheme="minorEastAsia" w:eastAsiaTheme="minorEastAsia" w:cstheme="minorEastAsia"/>
          <w:color w:val="auto"/>
          <w:sz w:val="24"/>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br w:type="page"/>
      </w:r>
      <w:r>
        <w:rPr>
          <w:rFonts w:hint="eastAsia" w:asciiTheme="minorEastAsia" w:hAnsiTheme="minorEastAsia" w:eastAsiaTheme="minorEastAsia" w:cstheme="minorEastAsia"/>
          <w:b/>
          <w:color w:val="auto"/>
          <w:kern w:val="0"/>
          <w:sz w:val="32"/>
          <w:szCs w:val="32"/>
          <w:highlight w:val="none"/>
        </w:rPr>
        <w:t xml:space="preserve">  一、符合参加政府采购活动应当具备的一般条件的承诺函</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杭州高新技术产业开发区（滨江）商务局</w:t>
      </w:r>
      <w:r>
        <w:rPr>
          <w:rFonts w:hint="eastAsia" w:asciiTheme="minorEastAsia" w:hAnsiTheme="minorEastAsia" w:eastAsiaTheme="minorEastAsia" w:cstheme="minorEastAsia"/>
          <w:color w:val="auto"/>
          <w:sz w:val="24"/>
          <w:highlight w:val="none"/>
        </w:rPr>
        <w:t>、浙江省建设工程设备招标有限公司：</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我方参与贵单位</w:t>
      </w:r>
      <w:r>
        <w:rPr>
          <w:rFonts w:hint="eastAsia" w:asciiTheme="minorEastAsia" w:hAnsiTheme="minorEastAsia" w:eastAsiaTheme="minorEastAsia" w:cstheme="minorEastAsia"/>
          <w:color w:val="auto"/>
          <w:sz w:val="24"/>
          <w:highlight w:val="none"/>
          <w:lang w:eastAsia="zh-CN"/>
        </w:rPr>
        <w:t>杭州高新技术产业开发区（滨江）商务局跨境服务数字化改革项目</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ZJZBC-25-GK-9007</w:t>
      </w:r>
      <w:r>
        <w:rPr>
          <w:rFonts w:hint="eastAsia" w:asciiTheme="minorEastAsia" w:hAnsiTheme="minorEastAsia" w:eastAsiaTheme="minorEastAsia" w:cstheme="minorEastAsia"/>
          <w:color w:val="auto"/>
          <w:sz w:val="24"/>
          <w:highlight w:val="none"/>
        </w:rPr>
        <w:t>】政府采购活动，郑重承诺：</w:t>
      </w:r>
    </w:p>
    <w:p>
      <w:pPr>
        <w:snapToGrid w:val="0"/>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（一）具备《中华人民共和国政府采购法》第二十二条第一款规定的条件：</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2、具有良好的商业信誉和健全的财务会计制度； </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5、参加政府采购活动前三年内，在经营活动中没有重大违法记录；</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6、具有法律、行政法规规定的其他条件。</w:t>
      </w:r>
    </w:p>
    <w:p>
      <w:pPr>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（二）未被“信用中国”（www.creditchina.gov.cn)、中国政府采购网（www.ccgp.gov.cn）列入失信被执行人、重大税收违法失信主体、政府采购严重违法失信行为记录名单。</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（三）不存在以下情况：</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2、为采购项目提供整体设计、规范编制或者项目管理、监理、检测等服务后再参加该采购项目的其他采购活动的。</w:t>
      </w:r>
    </w:p>
    <w:p>
      <w:pPr>
        <w:spacing w:line="360" w:lineRule="auto"/>
        <w:ind w:firstLine="480" w:firstLineChars="200"/>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以上承诺如有虚假或隐瞒，采购人可取消我方任何资格（投标/中标/签订合同），我方对此无任何异议，并愿意承担一切后果和责任。</w:t>
      </w:r>
    </w:p>
    <w:p>
      <w:pPr>
        <w:spacing w:line="360" w:lineRule="auto"/>
        <w:ind w:firstLine="480" w:firstLineChars="200"/>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特此承诺！</w:t>
      </w:r>
    </w:p>
    <w:p>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投标人名称(电子签名)：</w:t>
      </w:r>
    </w:p>
    <w:p>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pPr>
        <w:widowControl/>
        <w:jc w:val="left"/>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pPr>
        <w:widowControl/>
        <w:spacing w:line="360" w:lineRule="auto"/>
        <w:ind w:firstLine="643" w:firstLineChars="20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二、联合协议（如果有）</w:t>
      </w:r>
    </w:p>
    <w:p>
      <w:pPr>
        <w:widowControl/>
        <w:spacing w:line="360" w:lineRule="auto"/>
        <w:ind w:firstLine="482" w:firstLineChars="20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三、落实政府采购政策需满足的资格要求</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Theme="minorEastAsia" w:hAnsiTheme="minorEastAsia" w:eastAsiaTheme="minorEastAsia" w:cstheme="minorEastAsia"/>
          <w:b/>
          <w:color w:val="auto"/>
          <w:sz w:val="24"/>
          <w:highlight w:val="none"/>
        </w:rPr>
      </w:pPr>
    </w:p>
    <w:p>
      <w:pPr>
        <w:snapToGrid w:val="0"/>
        <w:spacing w:before="50" w:after="50" w:line="360" w:lineRule="auto"/>
        <w:ind w:firstLine="472" w:firstLineChars="196"/>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A</w:t>
      </w:r>
      <w:r>
        <w:rPr>
          <w:rFonts w:hint="eastAsia" w:asciiTheme="minorEastAsia" w:hAnsiTheme="minorEastAsia" w:eastAsiaTheme="minorEastAsia" w:cstheme="minorEastAsia"/>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Theme="minorEastAsia" w:hAnsiTheme="minorEastAsia" w:eastAsiaTheme="minorEastAsia" w:cstheme="minorEastAsia"/>
          <w:color w:val="auto"/>
          <w:sz w:val="24"/>
          <w:highlight w:val="none"/>
        </w:rPr>
      </w:pPr>
    </w:p>
    <w:p>
      <w:pPr>
        <w:widowControl/>
        <w:spacing w:line="360" w:lineRule="auto"/>
        <w:ind w:firstLine="472" w:firstLineChars="196"/>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B.</w:t>
      </w:r>
      <w:r>
        <w:rPr>
          <w:rFonts w:hint="eastAsia" w:asciiTheme="minorEastAsia" w:hAnsiTheme="minorEastAsia" w:eastAsiaTheme="minorEastAsia" w:cstheme="minorEastAsia"/>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Theme="minorEastAsia" w:hAnsiTheme="minorEastAsia" w:eastAsiaTheme="minorEastAsia" w:cstheme="minorEastAsia"/>
          <w:color w:val="auto"/>
          <w:spacing w:val="8"/>
          <w:kern w:val="0"/>
          <w:sz w:val="24"/>
          <w:highlight w:val="none"/>
        </w:rPr>
        <w:t>并相应达到了前述比例要求，</w:t>
      </w:r>
      <w:r>
        <w:rPr>
          <w:rFonts w:hint="eastAsia" w:asciiTheme="minorEastAsia" w:hAnsiTheme="minorEastAsia" w:eastAsiaTheme="minorEastAsia" w:cstheme="minorEastAsia"/>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    </w:t>
      </w:r>
    </w:p>
    <w:p>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C、</w:t>
      </w:r>
      <w:r>
        <w:rPr>
          <w:rFonts w:hint="eastAsia" w:asciiTheme="minorEastAsia" w:hAnsiTheme="minorEastAsia" w:eastAsiaTheme="minorEastAsia" w:cstheme="minorEastAsia"/>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Theme="minorEastAsia" w:hAnsiTheme="minorEastAsia" w:eastAsiaTheme="minorEastAsia" w:cstheme="minorEastAsia"/>
          <w:color w:val="auto"/>
          <w:spacing w:val="8"/>
          <w:kern w:val="0"/>
          <w:sz w:val="24"/>
          <w:highlight w:val="none"/>
        </w:rPr>
        <w:t>并相应达到了前述比例要求，</w:t>
      </w:r>
      <w:r>
        <w:rPr>
          <w:rFonts w:hint="eastAsia" w:asciiTheme="minorEastAsia" w:hAnsiTheme="minorEastAsia" w:eastAsiaTheme="minorEastAsia" w:cstheme="minorEastAsia"/>
          <w:color w:val="auto"/>
          <w:sz w:val="24"/>
          <w:highlight w:val="none"/>
        </w:rPr>
        <w:t>视同符合了资格条件，无需再向中小企业分包，无需提供分包意向协议。</w:t>
      </w:r>
    </w:p>
    <w:p>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四、本项目的特定资格要求（如果有）</w:t>
      </w:r>
    </w:p>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（根据招标公告本项目的特定资格要求提供相应的材料；未要求的，无需提供）</w:t>
      </w:r>
    </w:p>
    <w:p>
      <w:pPr>
        <w:rPr>
          <w:rFonts w:hint="eastAsia" w:asciiTheme="minorEastAsia" w:hAnsiTheme="minorEastAsia" w:eastAsiaTheme="minorEastAsia" w:cstheme="minorEastAsia"/>
          <w:color w:val="auto"/>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widowControl/>
        <w:jc w:val="left"/>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pPr>
        <w:spacing w:line="360" w:lineRule="auto"/>
        <w:ind w:right="420"/>
        <w:jc w:val="cente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 xml:space="preserve">   商务技术文件部分</w:t>
      </w:r>
    </w:p>
    <w:p>
      <w:pPr>
        <w:spacing w:line="360" w:lineRule="auto"/>
        <w:jc w:val="center"/>
        <w:outlineLvl w:val="0"/>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目录</w:t>
      </w:r>
    </w:p>
    <w:p>
      <w:pPr>
        <w:numPr>
          <w:ilvl w:val="0"/>
          <w:numId w:val="3"/>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投标函…………………………………………………………………………（页码）</w:t>
      </w:r>
    </w:p>
    <w:p>
      <w:pPr>
        <w:numPr>
          <w:ilvl w:val="0"/>
          <w:numId w:val="3"/>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授权委托书或法定代表人（单位负责人、自然人本人）身份证明………（页码）</w:t>
      </w:r>
    </w:p>
    <w:p>
      <w:pPr>
        <w:numPr>
          <w:ilvl w:val="0"/>
          <w:numId w:val="3"/>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分包意向协议…………………………………………………………………（页码）</w:t>
      </w:r>
    </w:p>
    <w:p>
      <w:pPr>
        <w:numPr>
          <w:ilvl w:val="0"/>
          <w:numId w:val="3"/>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符合性审查资料………………………………………………………………（页码）</w:t>
      </w:r>
    </w:p>
    <w:p>
      <w:pPr>
        <w:numPr>
          <w:ilvl w:val="0"/>
          <w:numId w:val="3"/>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评标标准相应的商务技术资料………………………………………………（页码）</w:t>
      </w:r>
    </w:p>
    <w:p>
      <w:pPr>
        <w:numPr>
          <w:ilvl w:val="0"/>
          <w:numId w:val="3"/>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投标标的清单…………………………………………………………………（页码）</w:t>
      </w:r>
    </w:p>
    <w:p>
      <w:pPr>
        <w:numPr>
          <w:ilvl w:val="0"/>
          <w:numId w:val="3"/>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商务技术偏离表………………………………………………………………（页码）</w:t>
      </w:r>
    </w:p>
    <w:p>
      <w:pPr>
        <w:numPr>
          <w:ilvl w:val="0"/>
          <w:numId w:val="3"/>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政府采购供应商廉洁自律承诺书</w:t>
      </w:r>
      <w:r>
        <w:rPr>
          <w:rFonts w:hint="eastAsia" w:asciiTheme="minorEastAsia" w:hAnsiTheme="minorEastAsia" w:eastAsiaTheme="minorEastAsia" w:cstheme="minorEastAsia"/>
          <w:color w:val="auto"/>
          <w:sz w:val="24"/>
          <w:highlight w:val="none"/>
        </w:rPr>
        <w:t>……………………………………………（页码）</w:t>
      </w:r>
    </w:p>
    <w:p>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pPr>
        <w:rPr>
          <w:rFonts w:hint="eastAsia" w:asciiTheme="minorEastAsia" w:hAnsiTheme="minorEastAsia" w:eastAsiaTheme="minorEastAsia" w:cstheme="minorEastAsia"/>
          <w:b/>
          <w:color w:val="auto"/>
          <w:kern w:val="0"/>
          <w:sz w:val="32"/>
          <w:szCs w:val="32"/>
          <w:highlight w:val="none"/>
          <w:lang w:val="zh-CN"/>
        </w:rPr>
      </w:pPr>
    </w:p>
    <w:p>
      <w:pPr>
        <w:widowControl/>
        <w:jc w:val="left"/>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pPr>
        <w:snapToGrid w:val="0"/>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32"/>
          <w:szCs w:val="32"/>
          <w:highlight w:val="none"/>
        </w:rPr>
        <w:t>一、投标</w:t>
      </w:r>
      <w:r>
        <w:rPr>
          <w:rFonts w:hint="eastAsia" w:asciiTheme="minorEastAsia" w:hAnsiTheme="minorEastAsia" w:eastAsiaTheme="minorEastAsia" w:cstheme="minorEastAsia"/>
          <w:b/>
          <w:color w:val="auto"/>
          <w:sz w:val="32"/>
          <w:szCs w:val="32"/>
          <w:highlight w:val="none"/>
        </w:rPr>
        <w:t>函</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杭州高新技术产业开发区（滨江）商务局</w:t>
      </w:r>
      <w:r>
        <w:rPr>
          <w:rFonts w:hint="eastAsia" w:asciiTheme="minorEastAsia" w:hAnsiTheme="minorEastAsia" w:eastAsiaTheme="minorEastAsia" w:cstheme="minorEastAsia"/>
          <w:color w:val="auto"/>
          <w:sz w:val="24"/>
          <w:highlight w:val="none"/>
        </w:rPr>
        <w:t>、浙江省建设工程设备招标有限公司：</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w:t>
      </w:r>
      <w:r>
        <w:rPr>
          <w:rFonts w:hint="eastAsia" w:asciiTheme="minorEastAsia" w:hAnsiTheme="minorEastAsia" w:eastAsiaTheme="minorEastAsia" w:cstheme="minorEastAsia"/>
          <w:color w:val="auto"/>
          <w:sz w:val="24"/>
          <w:highlight w:val="none"/>
          <w:lang w:eastAsia="zh-CN"/>
        </w:rPr>
        <w:t>杭州高新技术产业开发区（滨江）商务局跨境服务数字化改革项目</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ZJZBC-25-GK-9007</w:t>
      </w:r>
      <w:r>
        <w:rPr>
          <w:rFonts w:hint="eastAsia" w:asciiTheme="minorEastAsia" w:hAnsiTheme="minorEastAsia" w:eastAsiaTheme="minorEastAsia" w:cstheme="minorEastAsia"/>
          <w:color w:val="auto"/>
          <w:sz w:val="24"/>
          <w:highlight w:val="none"/>
        </w:rPr>
        <w:t>】招标的有关活动，并对此项目进行投标。为此：</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1、我方承诺投标有效期从提交投标文件的截止之日起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本投标文件在投标有效期满之前均具有约束力。</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2、我方的投标文件包括以下内容：</w:t>
      </w:r>
    </w:p>
    <w:p>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2.1.1承诺函；</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w:t>
      </w:r>
      <w:r>
        <w:rPr>
          <w:rFonts w:hint="eastAsia" w:asciiTheme="minorEastAsia" w:hAnsiTheme="minorEastAsia" w:eastAsiaTheme="minorEastAsia" w:cstheme="minorEastAsia"/>
          <w:snapToGrid w:val="0"/>
          <w:color w:val="auto"/>
          <w:kern w:val="28"/>
          <w:sz w:val="24"/>
          <w:szCs w:val="20"/>
          <w:highlight w:val="none"/>
        </w:rPr>
        <w:t>联合协议</w:t>
      </w:r>
      <w:bookmarkStart w:id="505" w:name="_Hlk101257010"/>
      <w:r>
        <w:rPr>
          <w:rFonts w:hint="eastAsia" w:asciiTheme="minorEastAsia" w:hAnsiTheme="minorEastAsia" w:eastAsiaTheme="minorEastAsia" w:cstheme="minorEastAsia"/>
          <w:color w:val="auto"/>
          <w:sz w:val="24"/>
          <w:highlight w:val="none"/>
        </w:rPr>
        <w:t>（如果有)</w:t>
      </w:r>
      <w:bookmarkEnd w:id="505"/>
      <w:r>
        <w:rPr>
          <w:rFonts w:hint="eastAsia" w:asciiTheme="minorEastAsia" w:hAnsiTheme="minorEastAsia" w:eastAsiaTheme="minorEastAsia" w:cstheme="minorEastAsia"/>
          <w:snapToGrid w:val="0"/>
          <w:color w:val="auto"/>
          <w:kern w:val="28"/>
          <w:sz w:val="24"/>
          <w:szCs w:val="20"/>
          <w:highlight w:val="none"/>
        </w:rPr>
        <w:t>；</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2.1.3落实政府采购政策需满足的资格要求（如果有）；</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2.1.4本项目的特定资格要求（如果有)。</w:t>
      </w:r>
    </w:p>
    <w:p>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2.2.1投标函；</w:t>
      </w:r>
      <w:r>
        <w:rPr>
          <w:rFonts w:hint="eastAsia" w:asciiTheme="minorEastAsia" w:hAnsiTheme="minorEastAsia" w:eastAsiaTheme="minorEastAsia" w:cstheme="minorEastAsia"/>
          <w:color w:val="auto"/>
          <w:sz w:val="24"/>
          <w:highlight w:val="none"/>
          <w:lang w:val="zh-CN"/>
        </w:rPr>
        <w:t xml:space="preserve"> </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2.2.2授权委托书或法定代表人（单位负责人）身份证明；</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2.2.3分包意向协议（如果有)；</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2.2.4符合性审查资料；</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2.2.5评标标准相应的商务技术资料；</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2.2.6投标标的清单；</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2.2.7商务技术偏离表；</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p>
    <w:p>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2.3.1开标一览表（报价表）；</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2.3.2中小企业声明函（如果有）。</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4、如我方中标，我方承诺：</w:t>
      </w:r>
    </w:p>
    <w:p>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、其他补充说明：</w:t>
      </w:r>
      <w:r>
        <w:rPr>
          <w:rFonts w:hint="eastAsia" w:ascii="宋体" w:hAnsi="宋体" w:eastAsia="宋体" w:cs="宋体"/>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spacing w:line="360" w:lineRule="auto"/>
        <w:ind w:firstLine="4800" w:firstLineChars="20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投标人名称（电子签名）：                          </w:t>
      </w:r>
    </w:p>
    <w:p>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pPr>
        <w:pStyle w:val="3"/>
        <w:rPr>
          <w:rFonts w:hint="eastAsia" w:asciiTheme="minorEastAsia" w:hAnsiTheme="minorEastAsia" w:eastAsiaTheme="minorEastAsia" w:cstheme="minorEastAsia"/>
          <w:b w:val="0"/>
          <w:bCs w:val="0"/>
          <w:color w:val="auto"/>
          <w:highlight w:val="none"/>
          <w:lang w:val="en-US"/>
        </w:rPr>
      </w:pPr>
      <w:r>
        <w:rPr>
          <w:rFonts w:hint="eastAsia" w:asciiTheme="minorEastAsia" w:hAnsiTheme="minorEastAsia" w:eastAsiaTheme="minorEastAsia" w:cstheme="minorEastAsia"/>
          <w:b w:val="0"/>
          <w:bCs w:val="0"/>
          <w:color w:val="auto"/>
          <w:sz w:val="24"/>
          <w:highlight w:val="none"/>
        </w:rPr>
        <w:t>注</w:t>
      </w:r>
      <w:r>
        <w:rPr>
          <w:rFonts w:hint="eastAsia" w:asciiTheme="minorEastAsia" w:hAnsiTheme="minorEastAsia" w:eastAsiaTheme="minorEastAsia" w:cstheme="minorEastAsia"/>
          <w:b w:val="0"/>
          <w:bCs w:val="0"/>
          <w:color w:val="auto"/>
          <w:sz w:val="24"/>
          <w:highlight w:val="none"/>
          <w:lang w:val="en-US"/>
        </w:rPr>
        <w:t>：</w:t>
      </w:r>
      <w:r>
        <w:rPr>
          <w:rFonts w:hint="eastAsia" w:asciiTheme="minorEastAsia" w:hAnsiTheme="minorEastAsia" w:eastAsiaTheme="minorEastAsia" w:cstheme="minorEastAsia"/>
          <w:b w:val="0"/>
          <w:bCs w:val="0"/>
          <w:color w:val="auto"/>
          <w:sz w:val="24"/>
          <w:highlight w:val="none"/>
        </w:rPr>
        <w:t>按本格式和要求提供。</w:t>
      </w:r>
      <w:r>
        <w:rPr>
          <w:rFonts w:hint="eastAsia" w:asciiTheme="minorEastAsia" w:hAnsiTheme="minorEastAsia" w:eastAsiaTheme="minorEastAsia" w:cstheme="minorEastAsia"/>
          <w:b w:val="0"/>
          <w:bCs w:val="0"/>
          <w:color w:val="auto"/>
          <w:sz w:val="24"/>
          <w:highlight w:val="none"/>
          <w:lang w:val="en-US"/>
        </w:rPr>
        <w:t xml:space="preserve">             </w:t>
      </w:r>
    </w:p>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pPr>
        <w:adjustRightIn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二、授权委托书或法定代表人（单位负责人、自然人本人）身份证明</w:t>
      </w:r>
    </w:p>
    <w:p>
      <w:pPr>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adjustRightInd w:val="0"/>
        <w:snapToGrid w:val="0"/>
        <w:spacing w:line="360" w:lineRule="auto"/>
        <w:ind w:firstLine="2872" w:firstLineChars="89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lang w:val="zh-CN"/>
        </w:rPr>
        <w:t>授权委托书（适用于非联合体投标）</w:t>
      </w:r>
      <w:r>
        <w:rPr>
          <w:rFonts w:hint="eastAsia" w:asciiTheme="minorEastAsia" w:hAnsiTheme="minorEastAsia" w:eastAsiaTheme="minorEastAsia" w:cstheme="minorEastAsia"/>
          <w:color w:val="auto"/>
          <w:highlight w:val="none"/>
        </w:rPr>
        <w:t xml:space="preserve">                               </w:t>
      </w:r>
    </w:p>
    <w:p>
      <w:pPr>
        <w:adjustRightInd w:val="0"/>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杭州高新技术产业开发区（滨江）商务局</w:t>
      </w:r>
      <w:r>
        <w:rPr>
          <w:rFonts w:hint="eastAsia" w:asciiTheme="minorEastAsia" w:hAnsiTheme="minorEastAsia" w:eastAsiaTheme="minorEastAsia" w:cstheme="minorEastAsia"/>
          <w:color w:val="auto"/>
          <w:sz w:val="24"/>
          <w:highlight w:val="none"/>
        </w:rPr>
        <w:t>、浙江省建设工程设备招标有限公司</w:t>
      </w:r>
      <w:r>
        <w:rPr>
          <w:rFonts w:hint="eastAsia" w:asciiTheme="minorEastAsia" w:hAnsiTheme="minorEastAsia" w:eastAsiaTheme="minorEastAsia" w:cstheme="minorEastAsia"/>
          <w:color w:val="auto"/>
          <w:kern w:val="0"/>
          <w:sz w:val="24"/>
          <w:highlight w:val="none"/>
          <w:lang w:val="zh-CN"/>
        </w:rPr>
        <w:t>：</w:t>
      </w:r>
    </w:p>
    <w:p>
      <w:pPr>
        <w:adjustRightInd w:val="0"/>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rPr>
        <w:t>，所在单位：</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lang w:eastAsia="zh-CN"/>
        </w:rPr>
        <w:t>杭州高新技术产业开发区（滨江）商务局跨境服务数字化改革项目</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ZJZBC-25-GK-9007</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pPr>
        <w:adjustRightInd w:val="0"/>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pPr>
        <w:adjustRightInd w:val="0"/>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pPr>
        <w:adjustRightInd w:val="0"/>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投标人名称(电子签名)：</w:t>
      </w:r>
    </w:p>
    <w:p>
      <w:pPr>
        <w:adjustRightInd w:val="0"/>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  年  月   日</w:t>
      </w:r>
    </w:p>
    <w:p>
      <w:pPr>
        <w:adjustRightInd w:val="0"/>
        <w:snapToGrid w:val="0"/>
        <w:spacing w:line="360" w:lineRule="auto"/>
        <w:rPr>
          <w:rFonts w:hint="eastAsia" w:asciiTheme="minorEastAsia" w:hAnsiTheme="minorEastAsia" w:eastAsiaTheme="minorEastAsia" w:cstheme="minorEastAsia"/>
          <w:color w:val="auto"/>
          <w:sz w:val="24"/>
          <w:highlight w:val="none"/>
        </w:rPr>
      </w:pPr>
    </w:p>
    <w:p>
      <w:pPr>
        <w:adjustRightInd w:val="0"/>
        <w:spacing w:line="360" w:lineRule="auto"/>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lang w:val="zh-CN"/>
        </w:rPr>
        <w:t xml:space="preserve">      </w:t>
      </w:r>
      <w:r>
        <w:rPr>
          <w:rFonts w:hint="eastAsia" w:asciiTheme="minorEastAsia" w:hAnsiTheme="minorEastAsia" w:eastAsiaTheme="minorEastAsia" w:cstheme="minorEastAsia"/>
          <w:b/>
          <w:color w:val="auto"/>
          <w:kern w:val="0"/>
          <w:sz w:val="32"/>
          <w:szCs w:val="32"/>
          <w:highlight w:val="none"/>
        </w:rPr>
        <w:t xml:space="preserve"> </w:t>
      </w:r>
      <w:r>
        <w:rPr>
          <w:rFonts w:hint="eastAsia" w:asciiTheme="minorEastAsia" w:hAnsiTheme="minorEastAsia" w:eastAsiaTheme="minorEastAsia" w:cstheme="minorEastAsia"/>
          <w:b/>
          <w:color w:val="auto"/>
          <w:kern w:val="0"/>
          <w:sz w:val="32"/>
          <w:szCs w:val="32"/>
          <w:highlight w:val="none"/>
          <w:lang w:val="zh-CN"/>
        </w:rPr>
        <w:t>授权委托书（适用于联合体投标）</w:t>
      </w:r>
    </w:p>
    <w:p>
      <w:pPr>
        <w:adjustRightInd w:val="0"/>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杭州高新技术产业开发区（滨江）商务局</w:t>
      </w:r>
      <w:r>
        <w:rPr>
          <w:rFonts w:hint="eastAsia" w:asciiTheme="minorEastAsia" w:hAnsiTheme="minorEastAsia" w:eastAsiaTheme="minorEastAsia" w:cstheme="minorEastAsia"/>
          <w:color w:val="auto"/>
          <w:sz w:val="24"/>
          <w:highlight w:val="none"/>
        </w:rPr>
        <w:t>、浙江省建设工程设备招标有限公司</w:t>
      </w:r>
      <w:r>
        <w:rPr>
          <w:rFonts w:hint="eastAsia" w:asciiTheme="minorEastAsia" w:hAnsiTheme="minorEastAsia" w:eastAsiaTheme="minorEastAsia" w:cstheme="minorEastAsia"/>
          <w:color w:val="auto"/>
          <w:kern w:val="0"/>
          <w:sz w:val="24"/>
          <w:highlight w:val="none"/>
          <w:lang w:val="zh-CN"/>
        </w:rPr>
        <w:t>：</w:t>
      </w:r>
    </w:p>
    <w:p>
      <w:pPr>
        <w:adjustRightInd w:val="0"/>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rPr>
        <w:t>，所在单位：</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lang w:eastAsia="zh-CN"/>
        </w:rPr>
        <w:t>杭州高新技术产业开发区（滨江）商务局跨境服务数字化改革项目</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ZJZBC-25-GK-9007</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pPr>
        <w:adjustRightInd w:val="0"/>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pPr>
        <w:adjustRightInd w:val="0"/>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pPr>
        <w:adjustRightInd w:val="0"/>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pPr>
        <w:adjustRightInd w:val="0"/>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pPr>
        <w:adjustRightInd w:val="0"/>
        <w:snapToGrid w:val="0"/>
        <w:spacing w:line="360" w:lineRule="auto"/>
        <w:ind w:firstLine="5760" w:firstLineChars="2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pPr>
        <w:adjustRightInd w:val="0"/>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sz w:val="24"/>
          <w:highlight w:val="none"/>
        </w:rPr>
        <w:t xml:space="preserve">    年   月   日</w:t>
      </w:r>
    </w:p>
    <w:p>
      <w:pP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p>
    <w:p>
      <w:pPr>
        <w:spacing w:line="360" w:lineRule="auto"/>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授权代表身份证明</w:t>
      </w:r>
    </w:p>
    <w:p>
      <w:pPr>
        <w:autoSpaceDE w:val="0"/>
        <w:autoSpaceDN w:val="0"/>
        <w:spacing w:line="360" w:lineRule="auto"/>
        <w:jc w:val="left"/>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Cs/>
          <w:color w:val="auto"/>
          <w:sz w:val="24"/>
          <w:highlight w:val="none"/>
        </w:rPr>
        <w:t>身份证件扫描件：</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5" w:hRule="atLeast"/>
          <w:jc w:val="center"/>
        </w:trPr>
        <w:tc>
          <w:tcPr>
            <w:tcW w:w="9207" w:type="dxa"/>
          </w:tcPr>
          <w:p>
            <w:pPr>
              <w:pStyle w:val="35"/>
              <w:adjustRightIn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tc>
      </w:tr>
    </w:tbl>
    <w:p>
      <w:pPr>
        <w:adjustRightInd w:val="0"/>
        <w:snapToGrid w:val="0"/>
        <w:spacing w:line="360" w:lineRule="auto"/>
        <w:rPr>
          <w:rFonts w:hint="eastAsia" w:asciiTheme="minorEastAsia" w:hAnsiTheme="minorEastAsia" w:eastAsiaTheme="minorEastAsia" w:cstheme="minorEastAsia"/>
          <w:color w:val="auto"/>
          <w:kern w:val="0"/>
          <w:sz w:val="24"/>
          <w:highlight w:val="none"/>
          <w:lang w:val="zh-CN"/>
        </w:rPr>
      </w:pPr>
    </w:p>
    <w:p>
      <w:pPr>
        <w:adjustRightInd w:val="0"/>
        <w:snapToGrid w:val="0"/>
        <w:spacing w:line="360" w:lineRule="auto"/>
        <w:ind w:firstLine="6000" w:firstLineChars="25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投标人名称(电子签名)：</w:t>
      </w:r>
    </w:p>
    <w:p>
      <w:pPr>
        <w:adjustRightInd w:val="0"/>
        <w:snapToGrid w:val="0"/>
        <w:spacing w:line="360" w:lineRule="auto"/>
        <w:ind w:firstLine="6000" w:firstLineChars="25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pPr>
        <w:autoSpaceDE w:val="0"/>
        <w:autoSpaceDN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pPr>
        <w:autoSpaceDE w:val="0"/>
        <w:autoSpaceDN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32"/>
          <w:szCs w:val="32"/>
          <w:highlight w:val="none"/>
          <w:lang w:val="zh-CN"/>
        </w:rPr>
        <w:t>法定代表人、单位负责人或自然人本人</w:t>
      </w:r>
      <w:r>
        <w:rPr>
          <w:rFonts w:hint="eastAsia" w:asciiTheme="minorEastAsia" w:hAnsiTheme="minorEastAsia" w:eastAsiaTheme="minorEastAsia" w:cstheme="minorEastAsia"/>
          <w:b/>
          <w:color w:val="auto"/>
          <w:sz w:val="30"/>
          <w:szCs w:val="30"/>
          <w:highlight w:val="none"/>
        </w:rPr>
        <w:t>的身份证明（适用于法定代表人、单位负责人或者自然人本人代表投标人参加投标）</w:t>
      </w:r>
    </w:p>
    <w:p>
      <w:pPr>
        <w:pStyle w:val="35"/>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身份证件扫描件：</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5" w:hRule="atLeast"/>
          <w:jc w:val="center"/>
        </w:trPr>
        <w:tc>
          <w:tcPr>
            <w:tcW w:w="9207" w:type="dxa"/>
          </w:tcPr>
          <w:p>
            <w:pPr>
              <w:pStyle w:val="35"/>
              <w:adjustRightIn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tc>
      </w:tr>
    </w:tbl>
    <w:p>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p>
    <w:p>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投标人名称(电子签名)：                              </w:t>
      </w:r>
    </w:p>
    <w:p>
      <w:pP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sz w:val="24"/>
          <w:highlight w:val="none"/>
        </w:rPr>
        <w:t xml:space="preserve">    年   月   日</w:t>
      </w:r>
      <w:r>
        <w:rPr>
          <w:rFonts w:hint="eastAsia" w:asciiTheme="minorEastAsia" w:hAnsiTheme="minorEastAsia" w:eastAsiaTheme="minorEastAsia" w:cstheme="minorEastAsia"/>
          <w:color w:val="auto"/>
          <w:kern w:val="0"/>
          <w:sz w:val="24"/>
          <w:highlight w:val="none"/>
          <w:lang w:val="zh-CN"/>
        </w:rPr>
        <w:t xml:space="preserve">                            </w:t>
      </w:r>
    </w:p>
    <w:p>
      <w:pPr>
        <w:spacing w:line="360" w:lineRule="auto"/>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b/>
          <w:color w:val="auto"/>
          <w:kern w:val="0"/>
          <w:sz w:val="32"/>
          <w:szCs w:val="32"/>
          <w:highlight w:val="none"/>
        </w:rPr>
        <w:t>三、分包意向协议（如果有）</w:t>
      </w:r>
    </w:p>
    <w:p>
      <w:pPr>
        <w:widowControl/>
        <w:spacing w:line="360" w:lineRule="auto"/>
        <w:ind w:firstLine="120" w:firstLineChars="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中标后以分包方式履行合同的，提供分包意向协议(附件6)；采购人不同意分包或者投标人中标后不以分包方式履行合同的，则不需要提供。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p>
      <w:pPr>
        <w:snapToGrid w:val="0"/>
        <w:spacing w:line="360" w:lineRule="auto"/>
        <w:rPr>
          <w:rFonts w:hint="eastAsia" w:asciiTheme="minorEastAsia" w:hAnsiTheme="minorEastAsia" w:eastAsiaTheme="minorEastAsia" w:cstheme="minorEastAsia"/>
          <w:color w:val="auto"/>
          <w:kern w:val="0"/>
          <w:sz w:val="24"/>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四、符合性审查资料</w:t>
      </w:r>
    </w:p>
    <w:p>
      <w:pPr>
        <w:jc w:val="center"/>
        <w:rPr>
          <w:rFonts w:hint="eastAsia" w:asciiTheme="minorEastAsia" w:hAnsiTheme="minorEastAsia" w:eastAsiaTheme="minorEastAsia" w:cstheme="minorEastAsia"/>
          <w:b/>
          <w:color w:val="auto"/>
          <w:kern w:val="0"/>
          <w:sz w:val="32"/>
          <w:szCs w:val="32"/>
          <w:highlight w:val="none"/>
        </w:rPr>
      </w:pPr>
    </w:p>
    <w:tbl>
      <w:tblPr>
        <w:tblStyle w:val="1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4337"/>
        <w:gridCol w:w="2700"/>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38"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4337"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实质性要求</w:t>
            </w:r>
          </w:p>
        </w:tc>
        <w:tc>
          <w:tcPr>
            <w:tcW w:w="2700"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731"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投标文件中的</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38"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4337" w:type="dxa"/>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700" w:type="dxa"/>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731" w:type="dxa"/>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color w:val="auto"/>
                <w:sz w:val="24"/>
                <w:highlight w:val="none"/>
              </w:rPr>
            </w:pPr>
            <w:r>
              <w:rPr>
                <w:rFonts w:hint="eastAsia" w:ascii="宋体" w:hAnsi="宋体" w:cs="宋体"/>
                <w:color w:val="auto"/>
                <w:sz w:val="24"/>
                <w:highlight w:val="none"/>
              </w:rPr>
              <w:t>见投标文件</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38"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4337" w:type="dxa"/>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700" w:type="dxa"/>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z w:val="24"/>
                <w:highlight w:val="none"/>
              </w:rPr>
            </w:pPr>
            <w:r>
              <w:rPr>
                <w:rFonts w:hint="eastAsia" w:ascii="宋体" w:hAnsi="宋体" w:cs="宋体"/>
                <w:color w:val="auto"/>
                <w:sz w:val="24"/>
                <w:highlight w:val="none"/>
              </w:rPr>
              <w:t>投标函</w:t>
            </w:r>
          </w:p>
        </w:tc>
        <w:tc>
          <w:tcPr>
            <w:tcW w:w="1731" w:type="dxa"/>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color w:val="auto"/>
                <w:sz w:val="24"/>
                <w:highlight w:val="none"/>
              </w:rPr>
            </w:pPr>
            <w:r>
              <w:rPr>
                <w:rFonts w:hint="eastAsia" w:ascii="宋体" w:hAnsi="宋体" w:cs="宋体"/>
                <w:color w:val="auto"/>
                <w:sz w:val="24"/>
                <w:highlight w:val="none"/>
              </w:rPr>
              <w:t>见投标文件</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38"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337"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宋体" w:hAnsi="宋体" w:cs="宋体"/>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tc>
        <w:tc>
          <w:tcPr>
            <w:tcW w:w="2700" w:type="dxa"/>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z w:val="24"/>
                <w:highlight w:val="none"/>
              </w:rPr>
            </w:pPr>
            <w:r>
              <w:rPr>
                <w:rFonts w:hint="eastAsia" w:ascii="宋体" w:hAnsi="宋体" w:cs="宋体"/>
                <w:b w:val="0"/>
                <w:bCs w:val="0"/>
                <w:color w:val="auto"/>
                <w:sz w:val="24"/>
                <w:highlight w:val="none"/>
                <w:lang w:val="en-US" w:eastAsia="zh-CN"/>
              </w:rPr>
              <w:t>投标文件</w:t>
            </w:r>
          </w:p>
        </w:tc>
        <w:tc>
          <w:tcPr>
            <w:tcW w:w="1731" w:type="dxa"/>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highlight w:val="none"/>
              </w:rPr>
            </w:pPr>
            <w:r>
              <w:rPr>
                <w:rFonts w:hint="eastAsia" w:ascii="宋体" w:hAnsi="宋体" w:cs="宋体"/>
                <w:b w:val="0"/>
                <w:bCs w:val="0"/>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38"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337" w:type="dxa"/>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700" w:type="dxa"/>
            <w:vMerge w:val="restart"/>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731" w:type="dxa"/>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38"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337" w:type="dxa"/>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700" w:type="dxa"/>
            <w:vMerge w:val="continue"/>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b w:val="0"/>
                <w:bCs w:val="0"/>
                <w:color w:val="auto"/>
                <w:sz w:val="24"/>
                <w:highlight w:val="none"/>
                <w:lang w:val="en-US" w:eastAsia="zh-CN"/>
              </w:rPr>
            </w:pPr>
          </w:p>
        </w:tc>
        <w:tc>
          <w:tcPr>
            <w:tcW w:w="1731" w:type="dxa"/>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38"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337" w:type="dxa"/>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700" w:type="dxa"/>
            <w:vMerge w:val="continue"/>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b w:val="0"/>
                <w:bCs w:val="0"/>
                <w:color w:val="auto"/>
                <w:sz w:val="24"/>
                <w:highlight w:val="none"/>
                <w:lang w:val="en-US" w:eastAsia="zh-CN"/>
              </w:rPr>
            </w:pPr>
          </w:p>
        </w:tc>
        <w:tc>
          <w:tcPr>
            <w:tcW w:w="1731" w:type="dxa"/>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pPr>
        <w:spacing w:line="360" w:lineRule="auto"/>
        <w:ind w:right="420"/>
        <w:rPr>
          <w:rFonts w:hint="eastAsia" w:asciiTheme="minorEastAsia" w:hAnsiTheme="minorEastAsia" w:eastAsiaTheme="minorEastAsia" w:cstheme="minorEastAsia"/>
          <w:b w:val="0"/>
          <w:bCs w:val="0"/>
          <w:color w:val="auto"/>
          <w:sz w:val="24"/>
          <w:highlight w:val="none"/>
        </w:rPr>
      </w:pPr>
      <w:r>
        <w:rPr>
          <w:rFonts w:hint="eastAsia" w:asciiTheme="minorEastAsia" w:hAnsiTheme="minorEastAsia" w:eastAsiaTheme="minorEastAsia" w:cstheme="minorEastAsia"/>
          <w:b w:val="0"/>
          <w:bCs w:val="0"/>
          <w:color w:val="auto"/>
          <w:sz w:val="24"/>
          <w:highlight w:val="none"/>
        </w:rPr>
        <w:t>注：</w:t>
      </w:r>
      <w:r>
        <w:rPr>
          <w:rFonts w:hint="eastAsia" w:asciiTheme="minorEastAsia" w:hAnsiTheme="minorEastAsia" w:eastAsiaTheme="minorEastAsia" w:cstheme="minorEastAsia"/>
          <w:b w:val="0"/>
          <w:bCs w:val="0"/>
          <w:color w:val="auto"/>
          <w:sz w:val="24"/>
          <w:highlight w:val="none"/>
          <w:lang w:val="en-US" w:eastAsia="zh-CN"/>
        </w:rPr>
        <w:t>1、</w:t>
      </w:r>
      <w:r>
        <w:rPr>
          <w:rFonts w:hint="eastAsia" w:asciiTheme="minorEastAsia" w:hAnsiTheme="minorEastAsia" w:eastAsiaTheme="minorEastAsia" w:cstheme="minorEastAsia"/>
          <w:b w:val="0"/>
          <w:bCs w:val="0"/>
          <w:color w:val="auto"/>
          <w:sz w:val="24"/>
          <w:highlight w:val="none"/>
        </w:rPr>
        <w:t>按本格式和要求提供。</w:t>
      </w:r>
    </w:p>
    <w:p>
      <w:pPr>
        <w:spacing w:line="360" w:lineRule="auto"/>
        <w:ind w:right="420" w:firstLine="480" w:firstLineChars="200"/>
        <w:rPr>
          <w:rFonts w:hint="eastAsia" w:asciiTheme="minorEastAsia" w:hAnsiTheme="minorEastAsia" w:eastAsiaTheme="minorEastAsia" w:cstheme="minorEastAsia"/>
          <w:b/>
          <w:color w:val="auto"/>
          <w:kern w:val="0"/>
          <w:sz w:val="32"/>
          <w:szCs w:val="32"/>
          <w:highlight w:val="none"/>
        </w:rPr>
      </w:pPr>
      <w:r>
        <w:rPr>
          <w:rFonts w:hint="eastAsia" w:ascii="宋体" w:hAnsi="宋体" w:cs="宋体"/>
          <w:b w:val="0"/>
          <w:bCs w:val="0"/>
          <w:color w:val="auto"/>
          <w:sz w:val="24"/>
          <w:highlight w:val="none"/>
        </w:rPr>
        <w:t>2、招标文件中实质性要求必须明确响应</w:t>
      </w:r>
      <w:r>
        <w:rPr>
          <w:rFonts w:hint="eastAsia" w:ascii="宋体" w:hAnsi="宋体" w:cs="宋体"/>
          <w:b w:val="0"/>
          <w:bCs w:val="0"/>
          <w:color w:val="auto"/>
          <w:sz w:val="24"/>
          <w:highlight w:val="none"/>
          <w:lang w:eastAsia="zh-CN"/>
        </w:rPr>
        <w:t>。</w:t>
      </w: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rPr>
        <w:t>五、评标标准相应的商务技术资料</w:t>
      </w:r>
    </w:p>
    <w:p>
      <w:pPr>
        <w:snapToGrid w:val="0"/>
        <w:spacing w:line="360" w:lineRule="auto"/>
        <w:jc w:val="lef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4"/>
          <w:highlight w:val="none"/>
        </w:rPr>
        <w:t>（按招标文件第四部分评标办法前附表中“投标文件中评标标准相应的商务技术资料目录”提供资料。）</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571"/>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4"/>
                <w:highlight w:val="none"/>
                <w:lang w:val="en-US" w:eastAsia="zh-CN"/>
              </w:rPr>
              <w:t>序号</w:t>
            </w:r>
          </w:p>
        </w:tc>
        <w:tc>
          <w:tcPr>
            <w:tcW w:w="557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投标文件中评标标准相应的商务技术资料目录*</w:t>
            </w:r>
          </w:p>
        </w:tc>
        <w:tc>
          <w:tcPr>
            <w:tcW w:w="294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557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right="0" w:rightChars="0"/>
              <w:jc w:val="both"/>
              <w:textAlignment w:val="auto"/>
              <w:outlineLvl w:val="9"/>
              <w:rPr>
                <w:rFonts w:hint="eastAsia" w:ascii="宋体" w:hAnsi="宋体" w:eastAsia="宋体" w:cs="宋体"/>
                <w:b w:val="0"/>
                <w:color w:val="auto"/>
                <w:kern w:val="2"/>
                <w:sz w:val="24"/>
                <w:szCs w:val="24"/>
                <w:highlight w:val="none"/>
                <w:lang w:val="en-US"/>
              </w:rPr>
            </w:pPr>
          </w:p>
        </w:tc>
        <w:tc>
          <w:tcPr>
            <w:tcW w:w="2940"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bidi w:val="0"/>
              <w:adjustRightInd w:val="0"/>
              <w:spacing w:beforeAutospacing="0" w:afterAutospacing="0" w:line="360" w:lineRule="auto"/>
              <w:ind w:right="0" w:rightChars="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5571" w:type="dxa"/>
            <w:tcBorders>
              <w:top w:val="single" w:color="auto" w:sz="4" w:space="0"/>
              <w:left w:val="nil"/>
              <w:bottom w:val="single" w:color="auto" w:sz="4" w:space="0"/>
              <w:right w:val="single" w:color="auto" w:sz="4" w:space="0"/>
            </w:tcBorders>
            <w:noWrap w:val="0"/>
            <w:vAlign w:val="top"/>
          </w:tcPr>
          <w:p>
            <w:pPr>
              <w:pStyle w:val="23"/>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bCs/>
                <w:color w:val="auto"/>
                <w:sz w:val="21"/>
                <w:szCs w:val="21"/>
                <w:highlight w:val="none"/>
                <w:lang w:val="en-US" w:eastAsia="zh-CN"/>
              </w:rPr>
            </w:pPr>
          </w:p>
        </w:tc>
        <w:tc>
          <w:tcPr>
            <w:tcW w:w="2940"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bidi w:val="0"/>
              <w:adjustRightInd w:val="0"/>
              <w:spacing w:beforeAutospacing="0" w:afterAutospacing="0" w:line="360" w:lineRule="auto"/>
              <w:ind w:right="0" w:rightChars="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5571" w:type="dxa"/>
            <w:tcBorders>
              <w:top w:val="single" w:color="auto" w:sz="4" w:space="0"/>
              <w:left w:val="nil"/>
              <w:bottom w:val="single" w:color="auto" w:sz="4" w:space="0"/>
              <w:right w:val="single" w:color="auto" w:sz="4" w:space="0"/>
            </w:tcBorders>
            <w:noWrap w:val="0"/>
            <w:vAlign w:val="top"/>
          </w:tcPr>
          <w:p>
            <w:pPr>
              <w:pStyle w:val="23"/>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b/>
                <w:bCs/>
                <w:color w:val="auto"/>
                <w:sz w:val="21"/>
                <w:szCs w:val="21"/>
                <w:highlight w:val="none"/>
                <w:lang w:val="en-US" w:eastAsia="zh-CN"/>
              </w:rPr>
            </w:pPr>
          </w:p>
        </w:tc>
        <w:tc>
          <w:tcPr>
            <w:tcW w:w="2940"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bidi w:val="0"/>
              <w:adjustRightInd w:val="0"/>
              <w:spacing w:beforeAutospacing="0" w:afterAutospacing="0" w:line="360" w:lineRule="auto"/>
              <w:ind w:right="0" w:rightChars="0"/>
              <w:jc w:val="both"/>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5571" w:type="dxa"/>
            <w:tcBorders>
              <w:top w:val="single" w:color="auto" w:sz="4" w:space="0"/>
              <w:left w:val="nil"/>
              <w:bottom w:val="single" w:color="auto" w:sz="4" w:space="0"/>
              <w:right w:val="single" w:color="auto" w:sz="4" w:space="0"/>
            </w:tcBorders>
            <w:noWrap w:val="0"/>
            <w:vAlign w:val="top"/>
          </w:tcPr>
          <w:p>
            <w:pPr>
              <w:pStyle w:val="23"/>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b/>
                <w:bCs/>
                <w:color w:val="auto"/>
                <w:sz w:val="21"/>
                <w:szCs w:val="21"/>
                <w:highlight w:val="none"/>
                <w:lang w:val="en-US" w:eastAsia="zh-CN"/>
              </w:rPr>
            </w:pPr>
          </w:p>
        </w:tc>
        <w:tc>
          <w:tcPr>
            <w:tcW w:w="2940"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bidi w:val="0"/>
              <w:adjustRightInd w:val="0"/>
              <w:spacing w:beforeAutospacing="0" w:afterAutospacing="0" w:line="360" w:lineRule="auto"/>
              <w:ind w:right="0" w:rightChars="0"/>
              <w:jc w:val="both"/>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571"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bCs/>
                <w:color w:val="auto"/>
                <w:kern w:val="2"/>
                <w:sz w:val="21"/>
                <w:szCs w:val="21"/>
                <w:highlight w:val="none"/>
                <w:lang w:val="en-US" w:eastAsia="zh-CN" w:bidi="ar-SA"/>
              </w:rPr>
            </w:pPr>
          </w:p>
        </w:tc>
        <w:tc>
          <w:tcPr>
            <w:tcW w:w="2940"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bidi w:val="0"/>
              <w:adjustRightInd w:val="0"/>
              <w:spacing w:beforeAutospacing="0" w:afterAutospacing="0" w:line="360" w:lineRule="auto"/>
              <w:ind w:right="0" w:rightChars="0"/>
              <w:jc w:val="both"/>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5571"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auto"/>
                <w:kern w:val="2"/>
                <w:sz w:val="21"/>
                <w:szCs w:val="21"/>
                <w:highlight w:val="none"/>
                <w:lang w:val="en-US" w:eastAsia="zh-CN" w:bidi="ar-SA"/>
              </w:rPr>
            </w:pPr>
          </w:p>
        </w:tc>
        <w:tc>
          <w:tcPr>
            <w:tcW w:w="2940"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bidi w:val="0"/>
              <w:adjustRightInd w:val="0"/>
              <w:spacing w:beforeAutospacing="0" w:afterAutospacing="0" w:line="360" w:lineRule="auto"/>
              <w:ind w:right="0" w:rightChars="0"/>
              <w:jc w:val="both"/>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5571" w:type="dxa"/>
            <w:tcBorders>
              <w:top w:val="single" w:color="auto" w:sz="4" w:space="0"/>
              <w:left w:val="nil"/>
              <w:bottom w:val="single" w:color="auto" w:sz="4" w:space="0"/>
              <w:right w:val="single" w:color="auto" w:sz="4" w:space="0"/>
            </w:tcBorders>
            <w:noWrap w:val="0"/>
            <w:vAlign w:val="top"/>
          </w:tcPr>
          <w:p>
            <w:pPr>
              <w:pStyle w:val="23"/>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b/>
                <w:bCs/>
                <w:color w:val="auto"/>
                <w:sz w:val="21"/>
                <w:szCs w:val="21"/>
                <w:highlight w:val="none"/>
                <w:lang w:val="en-US" w:eastAsia="zh-CN"/>
              </w:rPr>
            </w:pPr>
          </w:p>
        </w:tc>
        <w:tc>
          <w:tcPr>
            <w:tcW w:w="2940"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bidi w:val="0"/>
              <w:adjustRightInd w:val="0"/>
              <w:spacing w:beforeAutospacing="0" w:afterAutospacing="0" w:line="360" w:lineRule="auto"/>
              <w:ind w:right="0" w:rightChars="0"/>
              <w:jc w:val="both"/>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557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p>
        </w:tc>
        <w:tc>
          <w:tcPr>
            <w:tcW w:w="2940"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bidi w:val="0"/>
              <w:adjustRightInd w:val="0"/>
              <w:spacing w:beforeAutospacing="0" w:afterAutospacing="0" w:line="360" w:lineRule="auto"/>
              <w:ind w:right="0" w:rightChars="0"/>
              <w:jc w:val="both"/>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pPr>
        <w:rPr>
          <w:rFonts w:hint="eastAsia" w:asciiTheme="minorEastAsia" w:hAnsiTheme="minorEastAsia" w:eastAsiaTheme="minorEastAsia" w:cstheme="minorEastAsia"/>
          <w:b/>
          <w:color w:val="auto"/>
          <w:sz w:val="28"/>
          <w:szCs w:val="28"/>
          <w:highlight w:val="none"/>
        </w:rPr>
      </w:pPr>
    </w:p>
    <w:p>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pPr>
        <w:spacing w:line="360" w:lineRule="auto"/>
        <w:jc w:val="lef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参考格式1</w:t>
      </w:r>
    </w:p>
    <w:p>
      <w:pPr>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投标供应商简况表</w:t>
      </w:r>
    </w:p>
    <w:tbl>
      <w:tblPr>
        <w:tblStyle w:val="16"/>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5"/>
        <w:gridCol w:w="1600"/>
        <w:gridCol w:w="1134"/>
        <w:gridCol w:w="1614"/>
        <w:gridCol w:w="795"/>
        <w:gridCol w:w="1418"/>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jc w:val="center"/>
        </w:trPr>
        <w:tc>
          <w:tcPr>
            <w:tcW w:w="1195" w:type="dxa"/>
            <w:vAlign w:val="center"/>
          </w:tcPr>
          <w:p>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单位名称</w:t>
            </w:r>
          </w:p>
        </w:tc>
        <w:tc>
          <w:tcPr>
            <w:tcW w:w="5143" w:type="dxa"/>
            <w:gridSpan w:val="4"/>
            <w:vAlign w:val="center"/>
          </w:tcPr>
          <w:p>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c>
          <w:tcPr>
            <w:tcW w:w="1418" w:type="dxa"/>
            <w:vAlign w:val="center"/>
          </w:tcPr>
          <w:p>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成立时间</w:t>
            </w:r>
          </w:p>
        </w:tc>
        <w:tc>
          <w:tcPr>
            <w:tcW w:w="1515" w:type="dxa"/>
            <w:vAlign w:val="center"/>
          </w:tcPr>
          <w:p>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1" w:hRule="atLeast"/>
          <w:jc w:val="center"/>
        </w:trPr>
        <w:tc>
          <w:tcPr>
            <w:tcW w:w="1195" w:type="dxa"/>
            <w:vAlign w:val="center"/>
          </w:tcPr>
          <w:p>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资质等级</w:t>
            </w:r>
          </w:p>
        </w:tc>
        <w:tc>
          <w:tcPr>
            <w:tcW w:w="1600" w:type="dxa"/>
            <w:vAlign w:val="center"/>
          </w:tcPr>
          <w:p>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c>
          <w:tcPr>
            <w:tcW w:w="1134" w:type="dxa"/>
            <w:vAlign w:val="center"/>
          </w:tcPr>
          <w:p>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经营方式</w:t>
            </w:r>
          </w:p>
        </w:tc>
        <w:tc>
          <w:tcPr>
            <w:tcW w:w="2409" w:type="dxa"/>
            <w:gridSpan w:val="2"/>
            <w:vAlign w:val="center"/>
          </w:tcPr>
          <w:p>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□有限责任公司</w:t>
            </w:r>
          </w:p>
          <w:p>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□个人独立经营方式</w:t>
            </w:r>
          </w:p>
          <w:p>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□合伙经营方式</w:t>
            </w:r>
          </w:p>
          <w:p>
            <w:pPr>
              <w:autoSpaceDE w:val="0"/>
              <w:snapToGrid w:val="0"/>
              <w:jc w:val="lef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sz w:val="24"/>
                <w:highlight w:val="none"/>
                <w:lang w:val="zh-CN"/>
              </w:rPr>
              <w:t>□其他</w:t>
            </w:r>
          </w:p>
        </w:tc>
        <w:tc>
          <w:tcPr>
            <w:tcW w:w="1418" w:type="dxa"/>
            <w:vAlign w:val="center"/>
          </w:tcPr>
          <w:p>
            <w:pPr>
              <w:autoSpaceDE w:val="0"/>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企业性质</w:t>
            </w:r>
          </w:p>
        </w:tc>
        <w:tc>
          <w:tcPr>
            <w:tcW w:w="1515" w:type="dxa"/>
            <w:vAlign w:val="center"/>
          </w:tcPr>
          <w:p>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□事业单位</w:t>
            </w:r>
          </w:p>
          <w:p>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□国企</w:t>
            </w:r>
          </w:p>
          <w:p>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□民营</w:t>
            </w:r>
          </w:p>
          <w:p>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□个体经营者</w:t>
            </w:r>
          </w:p>
          <w:p>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□自然人</w:t>
            </w:r>
          </w:p>
          <w:p>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jc w:val="center"/>
        </w:trPr>
        <w:tc>
          <w:tcPr>
            <w:tcW w:w="1195" w:type="dxa"/>
            <w:vAlign w:val="center"/>
          </w:tcPr>
          <w:p>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注册资金</w:t>
            </w:r>
          </w:p>
        </w:tc>
        <w:tc>
          <w:tcPr>
            <w:tcW w:w="1600" w:type="dxa"/>
            <w:vAlign w:val="center"/>
          </w:tcPr>
          <w:p>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c>
          <w:tcPr>
            <w:tcW w:w="1134" w:type="dxa"/>
            <w:vAlign w:val="center"/>
          </w:tcPr>
          <w:p>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地    址</w:t>
            </w:r>
          </w:p>
        </w:tc>
        <w:tc>
          <w:tcPr>
            <w:tcW w:w="5342" w:type="dxa"/>
            <w:gridSpan w:val="4"/>
            <w:vAlign w:val="center"/>
          </w:tcPr>
          <w:p>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8" w:hRule="atLeast"/>
          <w:jc w:val="center"/>
        </w:trPr>
        <w:tc>
          <w:tcPr>
            <w:tcW w:w="1195" w:type="dxa"/>
            <w:vAlign w:val="center"/>
          </w:tcPr>
          <w:p>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经营范围</w:t>
            </w:r>
          </w:p>
        </w:tc>
        <w:tc>
          <w:tcPr>
            <w:tcW w:w="8076" w:type="dxa"/>
            <w:gridSpan w:val="6"/>
            <w:vAlign w:val="center"/>
          </w:tcPr>
          <w:p>
            <w:pPr>
              <w:autoSpaceDE w:val="0"/>
              <w:snapToGrid w:val="0"/>
              <w:spacing w:line="360" w:lineRule="auto"/>
              <w:rPr>
                <w:rFonts w:hint="eastAsia" w:asciiTheme="minorEastAsia" w:hAnsiTheme="minorEastAsia" w:eastAsiaTheme="minorEastAsia" w:cstheme="minorEastAsia"/>
                <w:color w:val="auto"/>
                <w:sz w:val="24"/>
                <w:highlight w:val="none"/>
                <w:lang w:val="zh-CN"/>
              </w:rPr>
            </w:pPr>
          </w:p>
          <w:p>
            <w:pPr>
              <w:autoSpaceDE w:val="0"/>
              <w:snapToGrid w:val="0"/>
              <w:spacing w:line="360" w:lineRule="auto"/>
              <w:rPr>
                <w:rFonts w:hint="eastAsia" w:asciiTheme="minorEastAsia" w:hAnsiTheme="minorEastAsia" w:eastAsiaTheme="minorEastAsia" w:cstheme="minorEastAsia"/>
                <w:color w:val="auto"/>
                <w:sz w:val="24"/>
                <w:highlight w:val="none"/>
                <w:lang w:val="zh-CN"/>
              </w:rPr>
            </w:pPr>
          </w:p>
          <w:p>
            <w:pPr>
              <w:autoSpaceDE w:val="0"/>
              <w:snapToGrid w:val="0"/>
              <w:spacing w:line="360" w:lineRule="auto"/>
              <w:rPr>
                <w:rFonts w:hint="eastAsia" w:asciiTheme="minorEastAsia" w:hAnsiTheme="minorEastAsia" w:eastAsiaTheme="minorEastAsia" w:cstheme="minorEastAsia"/>
                <w:color w:val="auto"/>
                <w:sz w:val="24"/>
                <w:highlight w:val="none"/>
                <w:lang w:val="zh-CN"/>
              </w:rPr>
            </w:pPr>
          </w:p>
          <w:p>
            <w:pPr>
              <w:autoSpaceDE w:val="0"/>
              <w:snapToGrid w:val="0"/>
              <w:spacing w:line="360" w:lineRule="auto"/>
              <w:rPr>
                <w:rFonts w:hint="eastAsia" w:asciiTheme="minorEastAsia" w:hAnsiTheme="minorEastAsia" w:eastAsiaTheme="minorEastAsia" w:cstheme="minorEastAsia"/>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jc w:val="center"/>
        </w:trPr>
        <w:tc>
          <w:tcPr>
            <w:tcW w:w="1195" w:type="dxa"/>
            <w:vMerge w:val="restart"/>
            <w:vAlign w:val="center"/>
          </w:tcPr>
          <w:p>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单位</w:t>
            </w:r>
          </w:p>
          <w:p>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职工</w:t>
            </w:r>
          </w:p>
        </w:tc>
        <w:tc>
          <w:tcPr>
            <w:tcW w:w="4348" w:type="dxa"/>
            <w:gridSpan w:val="3"/>
            <w:vAlign w:val="center"/>
          </w:tcPr>
          <w:p>
            <w:pPr>
              <w:autoSpaceDE w:val="0"/>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人数</w:t>
            </w:r>
          </w:p>
        </w:tc>
        <w:tc>
          <w:tcPr>
            <w:tcW w:w="3728" w:type="dxa"/>
            <w:gridSpan w:val="3"/>
            <w:vAlign w:val="center"/>
          </w:tcPr>
          <w:p>
            <w:pPr>
              <w:autoSpaceDE w:val="0"/>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具有执业资格的管理人员人数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8" w:hRule="atLeast"/>
          <w:jc w:val="center"/>
        </w:trPr>
        <w:tc>
          <w:tcPr>
            <w:tcW w:w="1195" w:type="dxa"/>
            <w:vMerge w:val="continue"/>
            <w:vAlign w:val="center"/>
          </w:tcPr>
          <w:p>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c>
          <w:tcPr>
            <w:tcW w:w="4348" w:type="dxa"/>
            <w:gridSpan w:val="3"/>
            <w:vAlign w:val="center"/>
          </w:tcPr>
          <w:p>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c>
          <w:tcPr>
            <w:tcW w:w="3728" w:type="dxa"/>
            <w:gridSpan w:val="3"/>
            <w:vAlign w:val="center"/>
          </w:tcPr>
          <w:p>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1195" w:type="dxa"/>
            <w:vAlign w:val="center"/>
          </w:tcPr>
          <w:p>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获奖情况</w:t>
            </w:r>
          </w:p>
          <w:p>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(荣誉)</w:t>
            </w:r>
          </w:p>
        </w:tc>
        <w:tc>
          <w:tcPr>
            <w:tcW w:w="8076" w:type="dxa"/>
            <w:gridSpan w:val="6"/>
            <w:vAlign w:val="center"/>
          </w:tcPr>
          <w:p>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17" w:hRule="atLeast"/>
          <w:jc w:val="center"/>
        </w:trPr>
        <w:tc>
          <w:tcPr>
            <w:tcW w:w="1195" w:type="dxa"/>
            <w:vAlign w:val="center"/>
          </w:tcPr>
          <w:p>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单</w:t>
            </w:r>
          </w:p>
          <w:p>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位</w:t>
            </w:r>
          </w:p>
          <w:p>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简</w:t>
            </w:r>
          </w:p>
          <w:p>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历</w:t>
            </w:r>
          </w:p>
        </w:tc>
        <w:tc>
          <w:tcPr>
            <w:tcW w:w="8076" w:type="dxa"/>
            <w:gridSpan w:val="6"/>
          </w:tcPr>
          <w:p>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r>
    </w:tbl>
    <w:p>
      <w:pPr>
        <w:autoSpaceDE w:val="0"/>
        <w:snapToGrid w:val="0"/>
        <w:spacing w:line="360" w:lineRule="auto"/>
        <w:ind w:firstLine="84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附企业、人员的相关证书复印件。如有其它补充材料，格式自拟。（文本中已提供的资料无需重复提供）</w:t>
      </w:r>
    </w:p>
    <w:p>
      <w:pPr>
        <w:snapToGrid w:val="0"/>
        <w:spacing w:line="360" w:lineRule="auto"/>
        <w:ind w:firstLine="576"/>
        <w:jc w:val="center"/>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                       投标</w:t>
      </w:r>
      <w:r>
        <w:rPr>
          <w:rFonts w:hint="eastAsia" w:asciiTheme="minorEastAsia" w:hAnsiTheme="minorEastAsia" w:eastAsiaTheme="minorEastAsia" w:cstheme="minorEastAsia"/>
          <w:color w:val="auto"/>
          <w:sz w:val="24"/>
          <w:highlight w:val="none"/>
        </w:rPr>
        <w:t>人</w:t>
      </w:r>
      <w:r>
        <w:rPr>
          <w:rFonts w:hint="eastAsia" w:asciiTheme="minorEastAsia" w:hAnsiTheme="minorEastAsia" w:eastAsiaTheme="minorEastAsia" w:cstheme="minorEastAsia"/>
          <w:color w:val="auto"/>
          <w:sz w:val="24"/>
          <w:highlight w:val="none"/>
          <w:lang w:val="zh-CN"/>
        </w:rPr>
        <w:t xml:space="preserve">名称(电子签名)：                </w:t>
      </w:r>
    </w:p>
    <w:p>
      <w:pPr>
        <w:snapToGrid w:val="0"/>
        <w:spacing w:line="360" w:lineRule="auto"/>
        <w:ind w:firstLine="576"/>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日期：</w:t>
      </w:r>
      <w:r>
        <w:rPr>
          <w:rFonts w:hint="eastAsia" w:asciiTheme="minorEastAsia" w:hAnsiTheme="minorEastAsia" w:eastAsiaTheme="minorEastAsia" w:cstheme="minorEastAsia"/>
          <w:color w:val="auto"/>
          <w:sz w:val="24"/>
          <w:highlight w:val="none"/>
        </w:rPr>
        <w:t xml:space="preserve">    年   月   日</w:t>
      </w:r>
    </w:p>
    <w:p>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pPr>
        <w:jc w:val="lef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参考格式2</w:t>
      </w:r>
    </w:p>
    <w:p>
      <w:pPr>
        <w:autoSpaceDE w:val="0"/>
        <w:spacing w:line="360" w:lineRule="auto"/>
        <w:ind w:firstLine="12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30"/>
          <w:szCs w:val="30"/>
          <w:highlight w:val="none"/>
        </w:rPr>
        <w:t>20  年  月  日以</w:t>
      </w:r>
      <w:r>
        <w:rPr>
          <w:rFonts w:hint="eastAsia" w:asciiTheme="minorEastAsia" w:hAnsiTheme="minorEastAsia" w:eastAsiaTheme="minorEastAsia" w:cstheme="minorEastAsia"/>
          <w:b/>
          <w:color w:val="auto"/>
          <w:sz w:val="30"/>
          <w:szCs w:val="30"/>
          <w:highlight w:val="none"/>
          <w:lang w:val="zh-CN"/>
        </w:rPr>
        <w:t>来主要业绩证明</w:t>
      </w:r>
    </w:p>
    <w:p>
      <w:pPr>
        <w:autoSpaceDE w:val="0"/>
        <w:spacing w:line="360" w:lineRule="auto"/>
        <w:ind w:firstLine="1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附表：相关项目业绩一览表</w:t>
      </w:r>
    </w:p>
    <w:tbl>
      <w:tblPr>
        <w:tblStyle w:val="16"/>
        <w:tblW w:w="4997" w:type="pct"/>
        <w:tblInd w:w="0" w:type="dxa"/>
        <w:tblLayout w:type="autofit"/>
        <w:tblCellMar>
          <w:top w:w="0" w:type="dxa"/>
          <w:left w:w="108" w:type="dxa"/>
          <w:bottom w:w="0" w:type="dxa"/>
          <w:right w:w="108" w:type="dxa"/>
        </w:tblCellMar>
      </w:tblPr>
      <w:tblGrid>
        <w:gridCol w:w="1187"/>
        <w:gridCol w:w="1224"/>
        <w:gridCol w:w="1274"/>
        <w:gridCol w:w="1250"/>
        <w:gridCol w:w="1029"/>
        <w:gridCol w:w="2582"/>
        <w:gridCol w:w="734"/>
      </w:tblGrid>
      <w:tr>
        <w:trPr>
          <w:trHeight w:val="23" w:hRule="atLeast"/>
        </w:trPr>
        <w:tc>
          <w:tcPr>
            <w:tcW w:w="639"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项目名称</w:t>
            </w:r>
          </w:p>
        </w:tc>
        <w:tc>
          <w:tcPr>
            <w:tcW w:w="659"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项目类型</w:t>
            </w:r>
          </w:p>
        </w:tc>
        <w:tc>
          <w:tcPr>
            <w:tcW w:w="686"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简要描述</w:t>
            </w:r>
          </w:p>
        </w:tc>
        <w:tc>
          <w:tcPr>
            <w:tcW w:w="673"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项目投资（万元）</w:t>
            </w:r>
          </w:p>
        </w:tc>
        <w:tc>
          <w:tcPr>
            <w:tcW w:w="554"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合同签订日期</w:t>
            </w:r>
          </w:p>
        </w:tc>
        <w:tc>
          <w:tcPr>
            <w:tcW w:w="1390"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项目地址与采购单位联系电话</w:t>
            </w:r>
          </w:p>
        </w:tc>
        <w:tc>
          <w:tcPr>
            <w:tcW w:w="395"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所在页码</w:t>
            </w:r>
          </w:p>
        </w:tc>
      </w:tr>
      <w:tr>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65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686"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67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554"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1390"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65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686"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67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554"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1390"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65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686"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67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554"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1390"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r>
    </w:tbl>
    <w:p>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 xml:space="preserve">  注：投标供应商可按上述的格式自行编制，须随表提交相应的业绩证明材料（详见评分要求）并注明所在投标商务文件页码。</w:t>
      </w:r>
    </w:p>
    <w:p>
      <w:pPr>
        <w:snapToGrid w:val="0"/>
        <w:spacing w:line="360" w:lineRule="auto"/>
        <w:ind w:firstLine="576"/>
        <w:jc w:val="center"/>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                       投标</w:t>
      </w:r>
      <w:r>
        <w:rPr>
          <w:rFonts w:hint="eastAsia" w:asciiTheme="minorEastAsia" w:hAnsiTheme="minorEastAsia" w:eastAsiaTheme="minorEastAsia" w:cstheme="minorEastAsia"/>
          <w:color w:val="auto"/>
          <w:sz w:val="24"/>
          <w:highlight w:val="none"/>
        </w:rPr>
        <w:t>人</w:t>
      </w:r>
      <w:r>
        <w:rPr>
          <w:rFonts w:hint="eastAsia" w:asciiTheme="minorEastAsia" w:hAnsiTheme="minorEastAsia" w:eastAsiaTheme="minorEastAsia" w:cstheme="minorEastAsia"/>
          <w:color w:val="auto"/>
          <w:sz w:val="24"/>
          <w:highlight w:val="none"/>
          <w:lang w:val="zh-CN"/>
        </w:rPr>
        <w:t xml:space="preserve">名称(电子签名)：                </w:t>
      </w:r>
    </w:p>
    <w:p>
      <w:pPr>
        <w:snapToGrid w:val="0"/>
        <w:spacing w:line="360" w:lineRule="auto"/>
        <w:ind w:firstLine="576"/>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 xml:space="preserve"> 日期：</w:t>
      </w:r>
      <w:r>
        <w:rPr>
          <w:rFonts w:hint="eastAsia" w:asciiTheme="minorEastAsia" w:hAnsiTheme="minorEastAsia" w:eastAsiaTheme="minorEastAsia" w:cstheme="minorEastAsia"/>
          <w:color w:val="auto"/>
          <w:sz w:val="24"/>
          <w:highlight w:val="none"/>
        </w:rPr>
        <w:t xml:space="preserve">    年   月   日</w:t>
      </w:r>
    </w:p>
    <w:p>
      <w:pPr>
        <w:rPr>
          <w:rFonts w:hint="eastAsia" w:asciiTheme="minorEastAsia" w:hAnsiTheme="minorEastAsia" w:eastAsiaTheme="minorEastAsia" w:cstheme="minorEastAsia"/>
          <w:b/>
          <w:color w:val="auto"/>
          <w:kern w:val="0"/>
          <w:sz w:val="28"/>
          <w:highlight w:val="none"/>
        </w:rPr>
      </w:pPr>
    </w:p>
    <w:p>
      <w:pPr>
        <w:rPr>
          <w:rFonts w:hint="eastAsia" w:asciiTheme="minorEastAsia" w:hAnsiTheme="minorEastAsia" w:eastAsiaTheme="minorEastAsia" w:cstheme="minorEastAsia"/>
          <w:b/>
          <w:color w:val="auto"/>
          <w:kern w:val="0"/>
          <w:sz w:val="28"/>
          <w:highlight w:val="none"/>
        </w:rPr>
      </w:pPr>
    </w:p>
    <w:p>
      <w:pPr>
        <w:rPr>
          <w:rFonts w:hint="eastAsia" w:asciiTheme="minorEastAsia" w:hAnsiTheme="minorEastAsia" w:eastAsiaTheme="minorEastAsia" w:cstheme="minorEastAsia"/>
          <w:b/>
          <w:color w:val="auto"/>
          <w:kern w:val="0"/>
          <w:sz w:val="28"/>
          <w:highlight w:val="none"/>
        </w:rPr>
      </w:pPr>
    </w:p>
    <w:p>
      <w:pPr>
        <w:rPr>
          <w:rFonts w:hint="eastAsia" w:asciiTheme="minorEastAsia" w:hAnsiTheme="minorEastAsia" w:eastAsiaTheme="minorEastAsia" w:cstheme="minorEastAsia"/>
          <w:b/>
          <w:color w:val="auto"/>
          <w:kern w:val="0"/>
          <w:sz w:val="28"/>
          <w:highlight w:val="none"/>
        </w:rPr>
      </w:pPr>
      <w:r>
        <w:rPr>
          <w:rFonts w:hint="eastAsia" w:asciiTheme="minorEastAsia" w:hAnsiTheme="minorEastAsia" w:eastAsiaTheme="minorEastAsia" w:cstheme="minorEastAsia"/>
          <w:b/>
          <w:color w:val="auto"/>
          <w:kern w:val="0"/>
          <w:sz w:val="28"/>
          <w:highlight w:val="none"/>
        </w:rPr>
        <w:t>参考格式3</w:t>
      </w:r>
    </w:p>
    <w:p>
      <w:pPr>
        <w:jc w:val="center"/>
        <w:rPr>
          <w:rFonts w:hint="eastAsia" w:asciiTheme="minorEastAsia" w:hAnsiTheme="minorEastAsia" w:eastAsiaTheme="minorEastAsia" w:cstheme="minorEastAsia"/>
          <w:b/>
          <w:color w:val="auto"/>
          <w:kern w:val="0"/>
          <w:sz w:val="30"/>
          <w:szCs w:val="30"/>
          <w:highlight w:val="none"/>
        </w:rPr>
      </w:pPr>
      <w:r>
        <w:rPr>
          <w:rFonts w:hint="eastAsia" w:asciiTheme="minorEastAsia" w:hAnsiTheme="minorEastAsia" w:eastAsiaTheme="minorEastAsia" w:cstheme="minorEastAsia"/>
          <w:b/>
          <w:color w:val="auto"/>
          <w:kern w:val="0"/>
          <w:sz w:val="30"/>
          <w:szCs w:val="30"/>
          <w:highlight w:val="none"/>
        </w:rPr>
        <w:t>拟投入项目成员情况表</w:t>
      </w:r>
    </w:p>
    <w:tbl>
      <w:tblPr>
        <w:tblStyle w:val="16"/>
        <w:tblW w:w="4997" w:type="pct"/>
        <w:jc w:val="center"/>
        <w:tblLayout w:type="autofit"/>
        <w:tblCellMar>
          <w:top w:w="0" w:type="dxa"/>
          <w:left w:w="108" w:type="dxa"/>
          <w:bottom w:w="0" w:type="dxa"/>
          <w:right w:w="108" w:type="dxa"/>
        </w:tblCellMar>
      </w:tblPr>
      <w:tblGrid>
        <w:gridCol w:w="973"/>
        <w:gridCol w:w="685"/>
        <w:gridCol w:w="802"/>
        <w:gridCol w:w="728"/>
        <w:gridCol w:w="1321"/>
        <w:gridCol w:w="901"/>
        <w:gridCol w:w="1239"/>
        <w:gridCol w:w="1152"/>
        <w:gridCol w:w="734"/>
        <w:gridCol w:w="745"/>
      </w:tblGrid>
      <w:tr>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团队</w:t>
            </w:r>
          </w:p>
          <w:p>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职务</w:t>
            </w: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性别</w:t>
            </w: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年龄</w:t>
            </w: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身份证号码</w:t>
            </w: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学历/专业</w:t>
            </w: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职称/执业资格</w:t>
            </w: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证书号码</w:t>
            </w: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对应页码</w:t>
            </w: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自行补充</w:t>
            </w:r>
          </w:p>
        </w:tc>
      </w:tr>
      <w:tr>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项目负责人</w:t>
            </w: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r>
    </w:tbl>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360" w:lineRule="auto"/>
        <w:jc w:val="center"/>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投标</w:t>
      </w:r>
      <w:r>
        <w:rPr>
          <w:rFonts w:hint="eastAsia" w:asciiTheme="minorEastAsia" w:hAnsiTheme="minorEastAsia" w:eastAsiaTheme="minorEastAsia" w:cstheme="minorEastAsia"/>
          <w:color w:val="auto"/>
          <w:sz w:val="24"/>
          <w:highlight w:val="none"/>
        </w:rPr>
        <w:t>人</w:t>
      </w:r>
      <w:r>
        <w:rPr>
          <w:rFonts w:hint="eastAsia" w:asciiTheme="minorEastAsia" w:hAnsiTheme="minorEastAsia" w:eastAsiaTheme="minorEastAsia" w:cstheme="minorEastAsia"/>
          <w:color w:val="auto"/>
          <w:sz w:val="24"/>
          <w:highlight w:val="none"/>
          <w:lang w:val="zh-CN"/>
        </w:rPr>
        <w:t>名称(电子签名)：</w:t>
      </w:r>
    </w:p>
    <w:p>
      <w:pPr>
        <w:spacing w:line="360" w:lineRule="auto"/>
        <w:jc w:val="center"/>
        <w:rPr>
          <w:rFonts w:hint="eastAsia" w:asciiTheme="minorEastAsia" w:hAnsiTheme="minorEastAsia" w:eastAsiaTheme="minorEastAsia" w:cstheme="minorEastAsia"/>
          <w:b/>
          <w:color w:val="auto"/>
          <w:kern w:val="0"/>
          <w:sz w:val="32"/>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日期：</w:t>
      </w:r>
      <w:r>
        <w:rPr>
          <w:rFonts w:hint="eastAsia" w:asciiTheme="minorEastAsia" w:hAnsiTheme="minorEastAsia" w:eastAsiaTheme="minorEastAsia" w:cstheme="minorEastAsia"/>
          <w:color w:val="auto"/>
          <w:sz w:val="24"/>
          <w:highlight w:val="none"/>
        </w:rPr>
        <w:t xml:space="preserve">    年   月   日</w:t>
      </w:r>
    </w:p>
    <w:p>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28"/>
          <w:highlight w:val="none"/>
        </w:rPr>
        <w:br w:type="page"/>
      </w:r>
      <w:r>
        <w:rPr>
          <w:rFonts w:hint="eastAsia" w:asciiTheme="minorEastAsia" w:hAnsiTheme="minorEastAsia" w:eastAsiaTheme="minorEastAsia" w:cstheme="minorEastAsia"/>
          <w:b/>
          <w:color w:val="auto"/>
          <w:kern w:val="0"/>
          <w:sz w:val="32"/>
          <w:szCs w:val="32"/>
          <w:highlight w:val="none"/>
        </w:rPr>
        <w:t>六、投标标的清单</w:t>
      </w:r>
    </w:p>
    <w:tbl>
      <w:tblPr>
        <w:tblStyle w:val="1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1365"/>
        <w:gridCol w:w="1365"/>
        <w:gridCol w:w="1365"/>
        <w:gridCol w:w="1366"/>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43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名称</w:t>
            </w:r>
          </w:p>
        </w:tc>
        <w:tc>
          <w:tcPr>
            <w:tcW w:w="735"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b/>
                <w:color w:val="auto"/>
                <w:sz w:val="24"/>
                <w:highlight w:val="none"/>
              </w:rPr>
            </w:pPr>
          </w:p>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服务范围</w:t>
            </w: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服务要求</w:t>
            </w: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服务时间</w:t>
            </w: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服务标准</w:t>
            </w:r>
          </w:p>
        </w:tc>
        <w:tc>
          <w:tcPr>
            <w:tcW w:w="118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color w:val="auto"/>
                <w:sz w:val="24"/>
                <w:highlight w:val="none"/>
              </w:rPr>
            </w:pPr>
          </w:p>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备注（如果有）</w:t>
            </w:r>
          </w:p>
          <w:p>
            <w:pPr>
              <w:spacing w:line="360" w:lineRule="auto"/>
              <w:jc w:val="center"/>
              <w:rPr>
                <w:rFonts w:hint="eastAsia" w:asciiTheme="minorEastAsia" w:hAnsiTheme="minorEastAsia" w:eastAsiaTheme="minorEastAsia" w:cstheme="minorEastAsia"/>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43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118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43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118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43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118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p>
        </w:tc>
      </w:tr>
    </w:tbl>
    <w:p>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七、商务技术偏离表</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498"/>
        <w:gridCol w:w="3498"/>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Pr>
          <w:p>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1883" w:type="pct"/>
          </w:tcPr>
          <w:p>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招标文件章节及具体内容</w:t>
            </w:r>
          </w:p>
        </w:tc>
        <w:tc>
          <w:tcPr>
            <w:tcW w:w="1883" w:type="pct"/>
          </w:tcPr>
          <w:p>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投标文件章节及具体内容</w:t>
            </w:r>
          </w:p>
        </w:tc>
        <w:tc>
          <w:tcPr>
            <w:tcW w:w="773" w:type="pct"/>
          </w:tcPr>
          <w:p>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Pr>
          <w:p>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1883" w:type="pct"/>
          </w:tcPr>
          <w:p>
            <w:pPr>
              <w:jc w:val="center"/>
              <w:rPr>
                <w:rFonts w:hint="eastAsia" w:asciiTheme="minorEastAsia" w:hAnsiTheme="minorEastAsia" w:eastAsiaTheme="minorEastAsia" w:cstheme="minorEastAsia"/>
                <w:b/>
                <w:color w:val="auto"/>
                <w:kern w:val="0"/>
                <w:sz w:val="32"/>
                <w:szCs w:val="32"/>
                <w:highlight w:val="none"/>
              </w:rPr>
            </w:pPr>
          </w:p>
        </w:tc>
        <w:tc>
          <w:tcPr>
            <w:tcW w:w="1883" w:type="pct"/>
          </w:tcPr>
          <w:p>
            <w:pPr>
              <w:jc w:val="center"/>
              <w:rPr>
                <w:rFonts w:hint="eastAsia" w:asciiTheme="minorEastAsia" w:hAnsiTheme="minorEastAsia" w:eastAsiaTheme="minorEastAsia" w:cstheme="minorEastAsia"/>
                <w:b/>
                <w:color w:val="auto"/>
                <w:kern w:val="0"/>
                <w:sz w:val="32"/>
                <w:szCs w:val="32"/>
                <w:highlight w:val="none"/>
              </w:rPr>
            </w:pPr>
          </w:p>
        </w:tc>
        <w:tc>
          <w:tcPr>
            <w:tcW w:w="773" w:type="pct"/>
          </w:tcPr>
          <w:p>
            <w:pPr>
              <w:jc w:val="center"/>
              <w:rPr>
                <w:rFonts w:hint="eastAsia" w:asciiTheme="minorEastAsia" w:hAnsiTheme="minorEastAsia" w:eastAsiaTheme="minorEastAsia" w:cstheme="minorEastAsia"/>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Pr>
          <w:p>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1883" w:type="pct"/>
          </w:tcPr>
          <w:p>
            <w:pPr>
              <w:jc w:val="center"/>
              <w:rPr>
                <w:rFonts w:hint="eastAsia" w:asciiTheme="minorEastAsia" w:hAnsiTheme="minorEastAsia" w:eastAsiaTheme="minorEastAsia" w:cstheme="minorEastAsia"/>
                <w:b/>
                <w:color w:val="auto"/>
                <w:kern w:val="0"/>
                <w:sz w:val="32"/>
                <w:szCs w:val="32"/>
                <w:highlight w:val="none"/>
              </w:rPr>
            </w:pPr>
          </w:p>
        </w:tc>
        <w:tc>
          <w:tcPr>
            <w:tcW w:w="1883" w:type="pct"/>
          </w:tcPr>
          <w:p>
            <w:pPr>
              <w:jc w:val="center"/>
              <w:rPr>
                <w:rFonts w:hint="eastAsia" w:asciiTheme="minorEastAsia" w:hAnsiTheme="minorEastAsia" w:eastAsiaTheme="minorEastAsia" w:cstheme="minorEastAsia"/>
                <w:b/>
                <w:color w:val="auto"/>
                <w:kern w:val="0"/>
                <w:sz w:val="32"/>
                <w:szCs w:val="32"/>
                <w:highlight w:val="none"/>
              </w:rPr>
            </w:pPr>
          </w:p>
        </w:tc>
        <w:tc>
          <w:tcPr>
            <w:tcW w:w="773" w:type="pct"/>
          </w:tcPr>
          <w:p>
            <w:pPr>
              <w:jc w:val="center"/>
              <w:rPr>
                <w:rFonts w:hint="eastAsia" w:asciiTheme="minorEastAsia" w:hAnsiTheme="minorEastAsia" w:eastAsiaTheme="minorEastAsia" w:cstheme="minorEastAsia"/>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Pr>
          <w:p>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1883" w:type="pct"/>
          </w:tcPr>
          <w:p>
            <w:pPr>
              <w:jc w:val="center"/>
              <w:rPr>
                <w:rFonts w:hint="eastAsia" w:asciiTheme="minorEastAsia" w:hAnsiTheme="minorEastAsia" w:eastAsiaTheme="minorEastAsia" w:cstheme="minorEastAsia"/>
                <w:b/>
                <w:color w:val="auto"/>
                <w:kern w:val="0"/>
                <w:sz w:val="32"/>
                <w:szCs w:val="32"/>
                <w:highlight w:val="none"/>
              </w:rPr>
            </w:pPr>
          </w:p>
        </w:tc>
        <w:tc>
          <w:tcPr>
            <w:tcW w:w="1883" w:type="pct"/>
          </w:tcPr>
          <w:p>
            <w:pPr>
              <w:jc w:val="center"/>
              <w:rPr>
                <w:rFonts w:hint="eastAsia" w:asciiTheme="minorEastAsia" w:hAnsiTheme="minorEastAsia" w:eastAsiaTheme="minorEastAsia" w:cstheme="minorEastAsia"/>
                <w:b/>
                <w:color w:val="auto"/>
                <w:kern w:val="0"/>
                <w:sz w:val="32"/>
                <w:szCs w:val="32"/>
                <w:highlight w:val="none"/>
              </w:rPr>
            </w:pPr>
          </w:p>
        </w:tc>
        <w:tc>
          <w:tcPr>
            <w:tcW w:w="773" w:type="pct"/>
          </w:tcPr>
          <w:p>
            <w:pPr>
              <w:jc w:val="center"/>
              <w:rPr>
                <w:rFonts w:hint="eastAsia" w:asciiTheme="minorEastAsia" w:hAnsiTheme="minorEastAsia" w:eastAsiaTheme="minorEastAsia" w:cstheme="minorEastAsia"/>
                <w:b/>
                <w:color w:val="auto"/>
                <w:kern w:val="0"/>
                <w:sz w:val="32"/>
                <w:szCs w:val="32"/>
                <w:highlight w:val="none"/>
              </w:rPr>
            </w:pP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2.本表格所反映的偏离情况与“符合性审查资料”、“评标标准相应的商务技术资料”不一致的，以“符合性审查资料”、“评标标准相应的商务技术资料”为准。</w:t>
      </w:r>
    </w:p>
    <w:p>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3.投标人须保证：除商务技术偏离表列出的偏离外，投标人响应招标文件的全部非实质性要求。</w:t>
      </w:r>
    </w:p>
    <w:p>
      <w:pPr>
        <w:snapToGrid w:val="0"/>
        <w:spacing w:line="360" w:lineRule="auto"/>
        <w:rPr>
          <w:rFonts w:hint="eastAsia" w:asciiTheme="minorEastAsia" w:hAnsiTheme="minorEastAsia" w:eastAsiaTheme="minorEastAsia" w:cstheme="minorEastAsia"/>
          <w:color w:val="auto"/>
          <w:sz w:val="24"/>
          <w:szCs w:val="24"/>
          <w:highlight w:val="none"/>
        </w:rPr>
      </w:pPr>
    </w:p>
    <w:p>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编制说明：</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偏离说明是指对招标文件要求存在不同之处的解释说明。偏离系指：正偏离（高于采购需求）、负偏离（低于采购需求）、无偏离（满足采购需求）。</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技术指标若有要求供应商提供相应佐证材料的，供应商未提供相应佐证材料或者供应商的响应承诺与其佐证材料不一致的，评审小组会将以不利于供应商的内容为准进行评审（负偏离）。</w:t>
      </w:r>
    </w:p>
    <w:p>
      <w:pPr>
        <w:rPr>
          <w:rFonts w:hint="eastAsia" w:asciiTheme="minorEastAsia" w:hAnsiTheme="minorEastAsia" w:eastAsiaTheme="minorEastAsia" w:cstheme="minorEastAsia"/>
          <w:b/>
          <w:bCs/>
          <w:color w:val="auto"/>
          <w:sz w:val="32"/>
          <w:szCs w:val="32"/>
          <w:highlight w:val="none"/>
        </w:rPr>
      </w:pPr>
    </w:p>
    <w:p>
      <w:pPr>
        <w:ind w:firstLine="1911" w:firstLineChars="595"/>
        <w:rPr>
          <w:rFonts w:hint="eastAsia" w:asciiTheme="minorEastAsia" w:hAnsiTheme="minorEastAsia" w:eastAsiaTheme="minorEastAsia" w:cstheme="minorEastAsia"/>
          <w:b/>
          <w:bCs/>
          <w:color w:val="auto"/>
          <w:sz w:val="32"/>
          <w:szCs w:val="32"/>
          <w:highlight w:val="none"/>
        </w:rPr>
      </w:pPr>
    </w:p>
    <w:p>
      <w:pPr>
        <w:ind w:firstLine="1911" w:firstLineChars="595"/>
        <w:rPr>
          <w:rFonts w:hint="eastAsia" w:asciiTheme="minorEastAsia" w:hAnsiTheme="minorEastAsia" w:eastAsiaTheme="minorEastAsia" w:cstheme="minorEastAsia"/>
          <w:b/>
          <w:bCs/>
          <w:color w:val="auto"/>
          <w:sz w:val="32"/>
          <w:szCs w:val="32"/>
          <w:highlight w:val="none"/>
        </w:rPr>
      </w:pPr>
    </w:p>
    <w:p>
      <w:pP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br w:type="page"/>
      </w:r>
    </w:p>
    <w:p>
      <w:pPr>
        <w:adjustRightInd w:val="0"/>
        <w:spacing w:line="360" w:lineRule="auto"/>
        <w:ind w:firstLine="1911" w:firstLineChars="595"/>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bCs/>
          <w:color w:val="auto"/>
          <w:sz w:val="32"/>
          <w:szCs w:val="32"/>
          <w:highlight w:val="none"/>
        </w:rPr>
        <w:t>八、</w:t>
      </w:r>
      <w:r>
        <w:rPr>
          <w:rFonts w:hint="eastAsia" w:asciiTheme="minorEastAsia" w:hAnsiTheme="minorEastAsia" w:eastAsiaTheme="minorEastAsia" w:cstheme="minorEastAsia"/>
          <w:b/>
          <w:color w:val="auto"/>
          <w:kern w:val="0"/>
          <w:sz w:val="32"/>
          <w:szCs w:val="32"/>
          <w:highlight w:val="none"/>
          <w:lang w:val="zh-CN"/>
        </w:rPr>
        <w:t>政府采购供应商廉洁自律承诺书</w:t>
      </w:r>
    </w:p>
    <w:p>
      <w:pPr>
        <w:adjustRightInd w:val="0"/>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杭州高新技术产业开发区（滨江）商务局</w:t>
      </w:r>
      <w:r>
        <w:rPr>
          <w:rFonts w:hint="eastAsia" w:asciiTheme="minorEastAsia" w:hAnsiTheme="minorEastAsia" w:eastAsiaTheme="minorEastAsia" w:cstheme="minorEastAsia"/>
          <w:color w:val="auto"/>
          <w:sz w:val="24"/>
          <w:highlight w:val="none"/>
        </w:rPr>
        <w:t>、浙江省建设工程设备招标有限公司</w:t>
      </w:r>
      <w:r>
        <w:rPr>
          <w:rFonts w:hint="eastAsia" w:asciiTheme="minorEastAsia" w:hAnsiTheme="minorEastAsia" w:eastAsiaTheme="minorEastAsia" w:cstheme="minorEastAsia"/>
          <w:color w:val="auto"/>
          <w:kern w:val="0"/>
          <w:sz w:val="24"/>
          <w:highlight w:val="none"/>
          <w:lang w:val="zh-CN"/>
        </w:rPr>
        <w:t>：</w:t>
      </w:r>
    </w:p>
    <w:p>
      <w:pPr>
        <w:autoSpaceDE w:val="0"/>
        <w:autoSpaceDN w:val="0"/>
        <w:adjustRightInd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项目招标要求参加投标。在这次投标过程中和中标后，我们将严格遵守国家法律法规要求，并郑重承诺：</w:t>
      </w:r>
    </w:p>
    <w:p>
      <w:pPr>
        <w:autoSpaceDE w:val="0"/>
        <w:autoSpaceDN w:val="0"/>
        <w:adjustRightInd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pPr>
        <w:autoSpaceDE w:val="0"/>
        <w:autoSpaceDN w:val="0"/>
        <w:adjustRightInd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pPr>
        <w:autoSpaceDE w:val="0"/>
        <w:autoSpaceDN w:val="0"/>
        <w:adjustRightInd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pPr>
        <w:autoSpaceDE w:val="0"/>
        <w:autoSpaceDN w:val="0"/>
        <w:adjustRightInd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pPr>
        <w:autoSpaceDE w:val="0"/>
        <w:autoSpaceDN w:val="0"/>
        <w:spacing w:line="360" w:lineRule="auto"/>
        <w:ind w:left="481" w:leftChars="229"/>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六、严格遵守《</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政府采购法》、《</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招标投标</w:t>
      </w:r>
    </w:p>
    <w:p>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w:t>
      </w:r>
      <w:r>
        <w:rPr>
          <w:rFonts w:hint="eastAsia" w:asciiTheme="minorEastAsia" w:hAnsiTheme="minorEastAsia" w:eastAsiaTheme="minorEastAsia" w:cstheme="minorEastAsia"/>
          <w:color w:val="auto"/>
          <w:sz w:val="24"/>
          <w:highlight w:val="none"/>
          <w:lang w:val="zh-CN"/>
        </w:rPr>
        <w:t>《中华人民共和国民法典》</w:t>
      </w:r>
      <w:r>
        <w:rPr>
          <w:rFonts w:hint="eastAsia" w:asciiTheme="minorEastAsia" w:hAnsiTheme="minorEastAsia" w:eastAsiaTheme="minorEastAsia" w:cstheme="minorEastAsia"/>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有权立即取消我单位投标、中标或在建项目的建设资格，有权拒绝我单位在一定时期内进入你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投标人名称（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 xml:space="preserve">）：                                                                                                                                                                                                               </w:t>
      </w:r>
    </w:p>
    <w:p>
      <w:pPr>
        <w:spacing w:line="360" w:lineRule="auto"/>
        <w:ind w:left="4620" w:leftChars="2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pPr>
        <w:spacing w:line="360" w:lineRule="auto"/>
        <w:jc w:val="center"/>
        <w:rPr>
          <w:rFonts w:hint="eastAsia" w:asciiTheme="minorEastAsia" w:hAnsiTheme="minorEastAsia" w:eastAsiaTheme="minorEastAsia" w:cstheme="minorEastAsia"/>
          <w:b/>
          <w:bCs/>
          <w:color w:val="auto"/>
          <w:sz w:val="24"/>
          <w:highlight w:val="none"/>
        </w:rPr>
      </w:pPr>
    </w:p>
    <w:p>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pPr>
        <w:spacing w:line="360" w:lineRule="auto"/>
        <w:jc w:val="center"/>
        <w:rPr>
          <w:rFonts w:hint="eastAsia" w:asciiTheme="minorEastAsia" w:hAnsiTheme="minorEastAsia" w:eastAsiaTheme="minorEastAsia" w:cstheme="minorEastAsia"/>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pPr>
        <w:numPr>
          <w:ilvl w:val="0"/>
          <w:numId w:val="4"/>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开标一览表（报价表）……………………………………………………（页码）</w:t>
      </w:r>
    </w:p>
    <w:p>
      <w:pPr>
        <w:numPr>
          <w:ilvl w:val="0"/>
          <w:numId w:val="4"/>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报价明细表…………………………………………………………………（页码）</w:t>
      </w:r>
    </w:p>
    <w:p>
      <w:pPr>
        <w:numPr>
          <w:ilvl w:val="0"/>
          <w:numId w:val="4"/>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中小企业声明函……………………………………………………………（页码）</w:t>
      </w: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pStyle w:val="38"/>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38"/>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一、开标一览表（报价表）</w:t>
      </w:r>
    </w:p>
    <w:p>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杭州高新技术产业开发区（滨江）商务局</w:t>
      </w:r>
      <w:r>
        <w:rPr>
          <w:rFonts w:hint="eastAsia" w:asciiTheme="minorEastAsia" w:hAnsiTheme="minorEastAsia" w:eastAsiaTheme="minorEastAsia" w:cstheme="minorEastAsia"/>
          <w:color w:val="auto"/>
          <w:sz w:val="24"/>
          <w:highlight w:val="none"/>
        </w:rPr>
        <w:t>、浙江省建设工程设备招标有限公司</w:t>
      </w:r>
      <w:r>
        <w:rPr>
          <w:rFonts w:hint="eastAsia" w:asciiTheme="minorEastAsia" w:hAnsiTheme="minorEastAsia" w:eastAsiaTheme="minorEastAsia" w:cstheme="minorEastAsia"/>
          <w:color w:val="auto"/>
          <w:kern w:val="0"/>
          <w:sz w:val="24"/>
          <w:highlight w:val="none"/>
          <w:lang w:val="zh-CN"/>
        </w:rPr>
        <w:t>：</w:t>
      </w:r>
    </w:p>
    <w:p>
      <w:pPr>
        <w:snapToGrid w:val="0"/>
        <w:spacing w:line="360" w:lineRule="auto"/>
        <w:ind w:firstLine="482"/>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按你方招标文件要求，我们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u w:val="single"/>
          <w:lang w:val="zh-CN"/>
        </w:rPr>
        <w:t>本投标文件签字方</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，谨此向你方发出要约如下：如你方接受本投标，我方承诺按照如下开标一览表（报价表）的价格完成</w:t>
      </w:r>
      <w:r>
        <w:rPr>
          <w:rFonts w:hint="eastAsia" w:asciiTheme="minorEastAsia" w:hAnsiTheme="minorEastAsia" w:eastAsiaTheme="minorEastAsia" w:cstheme="minorEastAsia"/>
          <w:color w:val="auto"/>
          <w:sz w:val="24"/>
          <w:highlight w:val="none"/>
          <w:lang w:eastAsia="zh-CN"/>
        </w:rPr>
        <w:t>杭州高新技术产业开发区（滨江）商务局跨境服务数字化改革项目</w:t>
      </w:r>
      <w:r>
        <w:rPr>
          <w:rFonts w:hint="eastAsia" w:asciiTheme="minorEastAsia" w:hAnsiTheme="minorEastAsia" w:eastAsiaTheme="minorEastAsia" w:cstheme="minorEastAsia"/>
          <w:color w:val="auto"/>
          <w:kern w:val="0"/>
          <w:sz w:val="24"/>
          <w:highlight w:val="none"/>
          <w:lang w:val="zh-CN"/>
        </w:rPr>
        <w:t>【项目编号：</w:t>
      </w:r>
      <w:r>
        <w:rPr>
          <w:rFonts w:hint="eastAsia" w:asciiTheme="minorEastAsia" w:hAnsiTheme="minorEastAsia" w:eastAsiaTheme="minorEastAsia" w:cstheme="minorEastAsia"/>
          <w:color w:val="auto"/>
          <w:sz w:val="24"/>
          <w:highlight w:val="none"/>
          <w:lang w:eastAsia="zh-CN"/>
        </w:rPr>
        <w:t>ZJZBC-25-GK-9007</w:t>
      </w:r>
      <w:r>
        <w:rPr>
          <w:rFonts w:hint="eastAsia" w:asciiTheme="minorEastAsia" w:hAnsiTheme="minorEastAsia" w:eastAsiaTheme="minorEastAsia" w:cstheme="minorEastAsia"/>
          <w:color w:val="auto"/>
          <w:sz w:val="24"/>
          <w:highlight w:val="none"/>
        </w:rPr>
        <w:t>】的实施</w:t>
      </w:r>
      <w:r>
        <w:rPr>
          <w:rFonts w:hint="eastAsia" w:asciiTheme="minorEastAsia" w:hAnsiTheme="minorEastAsia" w:eastAsiaTheme="minorEastAsia" w:cstheme="minorEastAsia"/>
          <w:color w:val="auto"/>
          <w:kern w:val="0"/>
          <w:sz w:val="24"/>
          <w:highlight w:val="none"/>
          <w:lang w:val="zh-CN"/>
        </w:rPr>
        <w:t>。</w:t>
      </w:r>
    </w:p>
    <w:p>
      <w:pPr>
        <w:spacing w:line="360" w:lineRule="auto"/>
        <w:jc w:val="center"/>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开标一览表（报价表）(单位均为人民币元)</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834"/>
        <w:gridCol w:w="1909"/>
        <w:gridCol w:w="2028"/>
        <w:gridCol w:w="1909"/>
        <w:gridCol w:w="1790"/>
        <w:gridCol w:w="1790"/>
        <w:gridCol w:w="1790"/>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236" w:type="pct"/>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287" w:type="pct"/>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名称</w:t>
            </w:r>
          </w:p>
        </w:tc>
        <w:tc>
          <w:tcPr>
            <w:tcW w:w="657" w:type="pct"/>
          </w:tcPr>
          <w:p>
            <w:pPr>
              <w:spacing w:line="360" w:lineRule="auto"/>
              <w:jc w:val="center"/>
              <w:rPr>
                <w:rFonts w:hint="eastAsia" w:asciiTheme="minorEastAsia" w:hAnsiTheme="minorEastAsia" w:eastAsiaTheme="minorEastAsia" w:cstheme="minorEastAsia"/>
                <w:b/>
                <w:color w:val="auto"/>
                <w:sz w:val="24"/>
                <w:highlight w:val="none"/>
              </w:rPr>
            </w:pPr>
          </w:p>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服务范围</w:t>
            </w:r>
          </w:p>
        </w:tc>
        <w:tc>
          <w:tcPr>
            <w:tcW w:w="697" w:type="pct"/>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服务要求</w:t>
            </w:r>
          </w:p>
        </w:tc>
        <w:tc>
          <w:tcPr>
            <w:tcW w:w="657" w:type="pct"/>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服务时间</w:t>
            </w:r>
          </w:p>
        </w:tc>
        <w:tc>
          <w:tcPr>
            <w:tcW w:w="616" w:type="pct"/>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服务标准</w:t>
            </w:r>
          </w:p>
        </w:tc>
        <w:tc>
          <w:tcPr>
            <w:tcW w:w="616" w:type="pct"/>
          </w:tcPr>
          <w:p>
            <w:pPr>
              <w:spacing w:line="360" w:lineRule="auto"/>
              <w:jc w:val="center"/>
              <w:rPr>
                <w:rFonts w:hint="eastAsia" w:asciiTheme="minorEastAsia" w:hAnsiTheme="minorEastAsia" w:eastAsiaTheme="minorEastAsia" w:cstheme="minorEastAsia"/>
                <w:b/>
                <w:color w:val="auto"/>
                <w:sz w:val="24"/>
                <w:highlight w:val="none"/>
              </w:rPr>
            </w:pPr>
          </w:p>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服务人数</w:t>
            </w:r>
          </w:p>
        </w:tc>
        <w:tc>
          <w:tcPr>
            <w:tcW w:w="616" w:type="pct"/>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项目负责人</w:t>
            </w:r>
          </w:p>
        </w:tc>
        <w:tc>
          <w:tcPr>
            <w:tcW w:w="616" w:type="pct"/>
            <w:vAlign w:val="center"/>
          </w:tcPr>
          <w:p>
            <w:pPr>
              <w:spacing w:line="360" w:lineRule="auto"/>
              <w:jc w:val="center"/>
              <w:rPr>
                <w:rFonts w:hint="eastAsia" w:asciiTheme="minorEastAsia" w:hAnsiTheme="minorEastAsia" w:eastAsiaTheme="minorEastAsia" w:cstheme="minorEastAsia"/>
                <w:b/>
                <w:color w:val="auto"/>
                <w:sz w:val="24"/>
                <w:highlight w:val="none"/>
              </w:rPr>
            </w:pPr>
          </w:p>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备注（如果有）</w:t>
            </w:r>
          </w:p>
          <w:p>
            <w:pPr>
              <w:spacing w:line="360" w:lineRule="auto"/>
              <w:jc w:val="center"/>
              <w:rPr>
                <w:rFonts w:hint="eastAsia" w:asciiTheme="minorEastAsia" w:hAnsiTheme="minorEastAsia" w:eastAsiaTheme="minorEastAsia" w:cstheme="minorEastAsia"/>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36" w:type="pct"/>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287" w:type="pct"/>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XX</w:t>
            </w:r>
          </w:p>
        </w:tc>
        <w:tc>
          <w:tcPr>
            <w:tcW w:w="657" w:type="pct"/>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697" w:type="pct"/>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657" w:type="pct"/>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616" w:type="pct"/>
          </w:tcPr>
          <w:p>
            <w:pPr>
              <w:spacing w:line="360" w:lineRule="auto"/>
              <w:jc w:val="center"/>
              <w:rPr>
                <w:rFonts w:hint="eastAsia"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36" w:type="pct"/>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287" w:type="pct"/>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XX</w:t>
            </w:r>
          </w:p>
        </w:tc>
        <w:tc>
          <w:tcPr>
            <w:tcW w:w="657" w:type="pct"/>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697" w:type="pct"/>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657" w:type="pct"/>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616" w:type="pct"/>
          </w:tcPr>
          <w:p>
            <w:pPr>
              <w:spacing w:line="360" w:lineRule="auto"/>
              <w:jc w:val="center"/>
              <w:rPr>
                <w:rFonts w:hint="eastAsia"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36" w:type="pct"/>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287" w:type="pct"/>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657" w:type="pct"/>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697" w:type="pct"/>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657" w:type="pct"/>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616" w:type="pct"/>
          </w:tcPr>
          <w:p>
            <w:pPr>
              <w:spacing w:line="360" w:lineRule="auto"/>
              <w:jc w:val="center"/>
              <w:rPr>
                <w:rFonts w:hint="eastAsia"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36" w:type="pct"/>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287" w:type="pct"/>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657" w:type="pct"/>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697" w:type="pct"/>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657" w:type="pct"/>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616" w:type="pct"/>
          </w:tcPr>
          <w:p>
            <w:pPr>
              <w:spacing w:line="360" w:lineRule="auto"/>
              <w:jc w:val="center"/>
              <w:rPr>
                <w:rFonts w:hint="eastAsia"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36" w:type="pct"/>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287" w:type="pct"/>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657" w:type="pct"/>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697" w:type="pct"/>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657" w:type="pct"/>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616" w:type="pct"/>
          </w:tcPr>
          <w:p>
            <w:pPr>
              <w:spacing w:line="360" w:lineRule="auto"/>
              <w:jc w:val="center"/>
              <w:rPr>
                <w:rFonts w:hint="eastAsia"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878" w:type="pct"/>
            <w:gridSpan w:val="4"/>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投标报价（小写）</w:t>
            </w:r>
          </w:p>
        </w:tc>
        <w:tc>
          <w:tcPr>
            <w:tcW w:w="3121" w:type="pct"/>
            <w:gridSpan w:val="5"/>
          </w:tcPr>
          <w:p>
            <w:pP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878" w:type="pct"/>
            <w:gridSpan w:val="4"/>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投标报价（大写）</w:t>
            </w:r>
          </w:p>
        </w:tc>
        <w:tc>
          <w:tcPr>
            <w:tcW w:w="3121" w:type="pct"/>
            <w:gridSpan w:val="5"/>
          </w:tcPr>
          <w:p>
            <w:pPr>
              <w:spacing w:line="360" w:lineRule="auto"/>
              <w:jc w:val="center"/>
              <w:rPr>
                <w:rFonts w:hint="eastAsia" w:asciiTheme="minorEastAsia" w:hAnsiTheme="minorEastAsia" w:eastAsiaTheme="minorEastAsia" w:cstheme="minorEastAsia"/>
                <w:color w:val="auto"/>
                <w:sz w:val="24"/>
                <w:highlight w:val="none"/>
              </w:rPr>
            </w:pPr>
          </w:p>
        </w:tc>
      </w:tr>
    </w:tbl>
    <w:p>
      <w:pPr>
        <w:snapToGrid w:val="0"/>
        <w:spacing w:line="360" w:lineRule="auto"/>
        <w:ind w:left="480"/>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bCs/>
          <w:color w:val="auto"/>
          <w:kern w:val="0"/>
          <w:sz w:val="24"/>
          <w:highlight w:val="none"/>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w:t>
      </w:r>
      <w:r>
        <w:rPr>
          <w:rFonts w:hint="eastAsia" w:ascii="宋体" w:hAnsi="宋体" w:cs="宋体"/>
          <w:b/>
          <w:bCs/>
          <w:color w:val="auto"/>
          <w:kern w:val="0"/>
          <w:sz w:val="24"/>
          <w:highlight w:val="none"/>
          <w:lang w:val="zh-CN"/>
        </w:rPr>
        <w:t>（</w:t>
      </w:r>
      <w:r>
        <w:rPr>
          <w:rFonts w:hint="eastAsia" w:ascii="宋体" w:hAnsi="宋体" w:cs="宋体"/>
          <w:b/>
          <w:bCs/>
          <w:color w:val="auto"/>
          <w:kern w:val="0"/>
          <w:sz w:val="24"/>
          <w:highlight w:val="none"/>
          <w:lang w:val="en-US" w:eastAsia="zh-CN"/>
        </w:rPr>
        <w:t>删除</w:t>
      </w:r>
      <w:r>
        <w:rPr>
          <w:rFonts w:hint="eastAsia" w:ascii="宋体" w:hAnsi="宋体" w:cs="宋体"/>
          <w:b/>
          <w:bCs/>
          <w:color w:val="auto"/>
          <w:kern w:val="0"/>
          <w:sz w:val="24"/>
          <w:highlight w:val="none"/>
          <w:lang w:val="zh-CN"/>
        </w:rPr>
        <w:t>）</w:t>
      </w:r>
      <w:r>
        <w:rPr>
          <w:rFonts w:hint="eastAsia" w:ascii="宋体" w:hAnsi="宋体" w:eastAsia="宋体" w:cs="宋体"/>
          <w:b/>
          <w:bCs/>
          <w:color w:val="auto"/>
          <w:kern w:val="0"/>
          <w:sz w:val="24"/>
          <w:highlight w:val="none"/>
          <w:lang w:val="zh-CN"/>
        </w:rPr>
        <w:t>部分产品、服务单价为零的，视作已包含在总价中。</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项目负责人</w:t>
      </w:r>
      <w:r>
        <w:rPr>
          <w:rFonts w:hint="eastAsia" w:ascii="宋体" w:hAnsi="宋体" w:eastAsia="宋体" w:cs="宋体"/>
          <w:color w:val="auto"/>
          <w:kern w:val="0"/>
          <w:sz w:val="24"/>
          <w:highlight w:val="none"/>
        </w:rPr>
        <w:t>应与商务技术文件中一致</w:t>
      </w:r>
      <w:r>
        <w:rPr>
          <w:rFonts w:hint="eastAsia" w:asciiTheme="minorEastAsia" w:hAnsiTheme="minorEastAsia" w:eastAsiaTheme="minorEastAsia" w:cstheme="minorEastAsia"/>
          <w:color w:val="auto"/>
          <w:kern w:val="0"/>
          <w:sz w:val="24"/>
          <w:highlight w:val="none"/>
          <w:lang w:val="zh-CN"/>
        </w:rPr>
        <w:t>。</w:t>
      </w:r>
    </w:p>
    <w:p>
      <w:pPr>
        <w:spacing w:line="360" w:lineRule="auto"/>
        <w:ind w:firstLine="482" w:firstLineChars="200"/>
        <w:rPr>
          <w:rFonts w:hint="eastAsia" w:asciiTheme="minorEastAsia" w:hAnsiTheme="minorEastAsia" w:eastAsiaTheme="minorEastAsia" w:cstheme="minorEastAsia"/>
          <w:b/>
          <w:color w:val="auto"/>
          <w:kern w:val="0"/>
          <w:sz w:val="24"/>
          <w:highlight w:val="none"/>
        </w:rPr>
      </w:pPr>
    </w:p>
    <w:p>
      <w:pPr>
        <w:pStyle w:val="38"/>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p>
    <w:p>
      <w:pPr>
        <w:pStyle w:val="38"/>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38"/>
        <w:keepNext w:val="0"/>
        <w:pageBreakBefore w:val="0"/>
        <w:tabs>
          <w:tab w:val="clear" w:pos="720"/>
        </w:tabs>
        <w:snapToGrid w:val="0"/>
        <w:spacing w:before="120" w:after="120"/>
        <w:outlineLvl w:val="9"/>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二、报价明细表</w:t>
      </w:r>
    </w:p>
    <w:p>
      <w:pPr>
        <w:pStyle w:val="38"/>
        <w:keepNext w:val="0"/>
        <w:pageBreakBefore w:val="0"/>
        <w:tabs>
          <w:tab w:val="clear" w:pos="720"/>
        </w:tabs>
        <w:snapToGrid w:val="0"/>
        <w:spacing w:before="120" w:after="120"/>
        <w:outlineLvl w:val="9"/>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kern w:val="2"/>
          <w:sz w:val="28"/>
          <w:szCs w:val="28"/>
          <w:highlight w:val="none"/>
        </w:rPr>
        <w:t>（对</w:t>
      </w:r>
      <w:r>
        <w:rPr>
          <w:rFonts w:hint="eastAsia" w:asciiTheme="minorEastAsia" w:hAnsiTheme="minorEastAsia" w:eastAsiaTheme="minorEastAsia" w:cstheme="minorEastAsia"/>
          <w:color w:val="auto"/>
          <w:kern w:val="2"/>
          <w:sz w:val="28"/>
          <w:szCs w:val="28"/>
          <w:highlight w:val="none"/>
          <w:lang w:val="zh-CN"/>
        </w:rPr>
        <w:t>开标一览表报价组成做补充说明，</w:t>
      </w:r>
      <w:r>
        <w:rPr>
          <w:rFonts w:hint="eastAsia" w:asciiTheme="minorEastAsia" w:hAnsiTheme="minorEastAsia" w:eastAsiaTheme="minorEastAsia" w:cstheme="minorEastAsia"/>
          <w:color w:val="auto"/>
          <w:kern w:val="2"/>
          <w:sz w:val="28"/>
          <w:szCs w:val="28"/>
          <w:highlight w:val="none"/>
        </w:rPr>
        <w:t>格式可自拟）</w:t>
      </w:r>
    </w:p>
    <w:tbl>
      <w:tblPr>
        <w:tblStyle w:val="17"/>
        <w:tblW w:w="9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849"/>
        <w:gridCol w:w="1909"/>
        <w:gridCol w:w="1295"/>
        <w:gridCol w:w="1375"/>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pPr>
              <w:pStyle w:val="38"/>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序号</w:t>
            </w:r>
          </w:p>
        </w:tc>
        <w:tc>
          <w:tcPr>
            <w:tcW w:w="1849" w:type="dxa"/>
          </w:tcPr>
          <w:p>
            <w:pPr>
              <w:pStyle w:val="38"/>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服务内容</w:t>
            </w:r>
          </w:p>
        </w:tc>
        <w:tc>
          <w:tcPr>
            <w:tcW w:w="1909" w:type="dxa"/>
          </w:tcPr>
          <w:p>
            <w:pPr>
              <w:pStyle w:val="38"/>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详细描述</w:t>
            </w:r>
          </w:p>
        </w:tc>
        <w:tc>
          <w:tcPr>
            <w:tcW w:w="1295" w:type="dxa"/>
          </w:tcPr>
          <w:p>
            <w:pPr>
              <w:pStyle w:val="38"/>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单价</w:t>
            </w:r>
          </w:p>
        </w:tc>
        <w:tc>
          <w:tcPr>
            <w:tcW w:w="1375" w:type="dxa"/>
          </w:tcPr>
          <w:p>
            <w:pPr>
              <w:pStyle w:val="38"/>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数量</w:t>
            </w:r>
          </w:p>
        </w:tc>
        <w:tc>
          <w:tcPr>
            <w:tcW w:w="1868" w:type="dxa"/>
          </w:tcPr>
          <w:p>
            <w:pPr>
              <w:pStyle w:val="38"/>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pPr>
              <w:pStyle w:val="38"/>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1</w:t>
            </w:r>
          </w:p>
        </w:tc>
        <w:tc>
          <w:tcPr>
            <w:tcW w:w="1849" w:type="dxa"/>
          </w:tcPr>
          <w:p>
            <w:pPr>
              <w:pStyle w:val="38"/>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909" w:type="dxa"/>
          </w:tcPr>
          <w:p>
            <w:pPr>
              <w:pStyle w:val="38"/>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295" w:type="dxa"/>
          </w:tcPr>
          <w:p>
            <w:pPr>
              <w:pStyle w:val="38"/>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375" w:type="dxa"/>
          </w:tcPr>
          <w:p>
            <w:pPr>
              <w:pStyle w:val="38"/>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868" w:type="dxa"/>
          </w:tcPr>
          <w:p>
            <w:pPr>
              <w:pStyle w:val="38"/>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pPr>
              <w:pStyle w:val="38"/>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2</w:t>
            </w:r>
          </w:p>
        </w:tc>
        <w:tc>
          <w:tcPr>
            <w:tcW w:w="1849" w:type="dxa"/>
          </w:tcPr>
          <w:p>
            <w:pPr>
              <w:pStyle w:val="38"/>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909" w:type="dxa"/>
          </w:tcPr>
          <w:p>
            <w:pPr>
              <w:pStyle w:val="38"/>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295" w:type="dxa"/>
          </w:tcPr>
          <w:p>
            <w:pPr>
              <w:pStyle w:val="38"/>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375" w:type="dxa"/>
          </w:tcPr>
          <w:p>
            <w:pPr>
              <w:pStyle w:val="38"/>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868" w:type="dxa"/>
          </w:tcPr>
          <w:p>
            <w:pPr>
              <w:pStyle w:val="38"/>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pPr>
              <w:pStyle w:val="38"/>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3</w:t>
            </w:r>
          </w:p>
        </w:tc>
        <w:tc>
          <w:tcPr>
            <w:tcW w:w="1849" w:type="dxa"/>
          </w:tcPr>
          <w:p>
            <w:pPr>
              <w:pStyle w:val="38"/>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909" w:type="dxa"/>
          </w:tcPr>
          <w:p>
            <w:pPr>
              <w:pStyle w:val="38"/>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295" w:type="dxa"/>
          </w:tcPr>
          <w:p>
            <w:pPr>
              <w:pStyle w:val="38"/>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375" w:type="dxa"/>
          </w:tcPr>
          <w:p>
            <w:pPr>
              <w:pStyle w:val="38"/>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868" w:type="dxa"/>
          </w:tcPr>
          <w:p>
            <w:pPr>
              <w:pStyle w:val="38"/>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041" w:type="dxa"/>
          </w:tcPr>
          <w:p>
            <w:pPr>
              <w:pStyle w:val="38"/>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w:t>
            </w:r>
          </w:p>
        </w:tc>
        <w:tc>
          <w:tcPr>
            <w:tcW w:w="1849" w:type="dxa"/>
          </w:tcPr>
          <w:p>
            <w:pPr>
              <w:pStyle w:val="38"/>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909" w:type="dxa"/>
          </w:tcPr>
          <w:p>
            <w:pPr>
              <w:pStyle w:val="38"/>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295" w:type="dxa"/>
          </w:tcPr>
          <w:p>
            <w:pPr>
              <w:pStyle w:val="38"/>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375" w:type="dxa"/>
          </w:tcPr>
          <w:p>
            <w:pPr>
              <w:pStyle w:val="38"/>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868" w:type="dxa"/>
          </w:tcPr>
          <w:p>
            <w:pPr>
              <w:pStyle w:val="38"/>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r>
    </w:tbl>
    <w:p>
      <w:pPr>
        <w:pStyle w:val="38"/>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p>
    <w:p>
      <w:pPr>
        <w:pStyle w:val="38"/>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p>
    <w:p>
      <w:pPr>
        <w:pStyle w:val="38"/>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kern w:val="2"/>
          <w:sz w:val="32"/>
          <w:szCs w:val="32"/>
          <w:highlight w:val="none"/>
        </w:rPr>
        <w:t>三、</w:t>
      </w:r>
      <w:r>
        <w:rPr>
          <w:rFonts w:hint="eastAsia" w:asciiTheme="minorEastAsia" w:hAnsiTheme="minorEastAsia" w:eastAsiaTheme="minorEastAsia" w:cstheme="minorEastAsia"/>
          <w:color w:val="auto"/>
          <w:sz w:val="32"/>
          <w:szCs w:val="32"/>
          <w:highlight w:val="none"/>
        </w:rPr>
        <w:t>中小企业声明函（如果有）</w:t>
      </w:r>
    </w:p>
    <w:p>
      <w:pPr>
        <w:widowControl/>
        <w:spacing w:line="360" w:lineRule="auto"/>
        <w:ind w:firstLine="120" w:firstLineChars="5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p>
    <w:p>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p>
    <w:p>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p>
    <w:p>
      <w:pPr>
        <w:pStyle w:val="2"/>
        <w:keepNext w:val="0"/>
        <w:keepLines w:val="0"/>
        <w:pageBreakBefore/>
        <w:widowControl/>
        <w:spacing w:before="100" w:beforeAutospacing="1" w:after="100" w:afterAutospacing="1" w:line="360" w:lineRule="auto"/>
        <w:ind w:left="1290" w:firstLine="3092" w:firstLineChars="7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w:t>
      </w:r>
    </w:p>
    <w:p>
      <w:pPr>
        <w:spacing w:line="360" w:lineRule="auto"/>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附件1：</w:t>
      </w:r>
    </w:p>
    <w:p>
      <w:pPr>
        <w:spacing w:line="360" w:lineRule="auto"/>
        <w:jc w:val="center"/>
        <w:rPr>
          <w:rFonts w:hint="eastAsia" w:asciiTheme="minorEastAsia" w:hAnsiTheme="minorEastAsia" w:eastAsiaTheme="minorEastAsia" w:cstheme="minorEastAsia"/>
          <w:b/>
          <w:color w:val="auto"/>
          <w:spacing w:val="6"/>
          <w:sz w:val="32"/>
          <w:szCs w:val="32"/>
          <w:highlight w:val="none"/>
        </w:rPr>
      </w:pPr>
      <w:bookmarkStart w:id="506" w:name="OLE_LINK13"/>
      <w:bookmarkStart w:id="507" w:name="OLE_LINK14"/>
      <w:r>
        <w:rPr>
          <w:rFonts w:hint="eastAsia" w:asciiTheme="minorEastAsia" w:hAnsiTheme="minorEastAsia" w:eastAsiaTheme="minorEastAsia" w:cstheme="minorEastAsia"/>
          <w:b/>
          <w:color w:val="auto"/>
          <w:spacing w:val="6"/>
          <w:sz w:val="32"/>
          <w:szCs w:val="32"/>
          <w:highlight w:val="none"/>
        </w:rPr>
        <w:t>残疾人福利性单位声明函</w:t>
      </w:r>
    </w:p>
    <w:bookmarkEnd w:id="506"/>
    <w:bookmarkEnd w:id="507"/>
    <w:p>
      <w:pPr>
        <w:spacing w:line="360" w:lineRule="auto"/>
        <w:rPr>
          <w:rFonts w:hint="eastAsia" w:asciiTheme="minorEastAsia" w:hAnsiTheme="minorEastAsia" w:eastAsiaTheme="minorEastAsia" w:cstheme="minorEastAsia"/>
          <w:b/>
          <w:color w:val="auto"/>
          <w:spacing w:val="6"/>
          <w:sz w:val="30"/>
          <w:szCs w:val="30"/>
          <w:highlight w:val="none"/>
        </w:rPr>
      </w:pP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杭州高新技术产业开发区（滨江）商务局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杭州高新技术产业开发区（滨江）商务局跨境服务数字化改革项目</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pPr>
        <w:spacing w:line="360" w:lineRule="auto"/>
        <w:ind w:firstLine="480" w:firstLineChars="200"/>
        <w:rPr>
          <w:rFonts w:hint="eastAsia" w:asciiTheme="minorEastAsia" w:hAnsiTheme="minorEastAsia" w:eastAsiaTheme="minorEastAsia" w:cstheme="minorEastAsia"/>
          <w:color w:val="auto"/>
          <w:sz w:val="24"/>
          <w:highlight w:val="none"/>
        </w:rPr>
      </w:pPr>
    </w:p>
    <w:p>
      <w:pPr>
        <w:spacing w:line="360" w:lineRule="auto"/>
        <w:ind w:firstLine="480" w:firstLineChars="200"/>
        <w:rPr>
          <w:rFonts w:hint="eastAsia" w:asciiTheme="minorEastAsia" w:hAnsiTheme="minorEastAsia" w:eastAsiaTheme="minorEastAsia" w:cstheme="minorEastAsia"/>
          <w:color w:val="auto"/>
          <w:sz w:val="24"/>
          <w:highlight w:val="none"/>
        </w:rPr>
      </w:pPr>
    </w:p>
    <w:p>
      <w:pPr>
        <w:tabs>
          <w:tab w:val="left" w:pos="4860"/>
        </w:tabs>
        <w:spacing w:line="360" w:lineRule="auto"/>
        <w:ind w:right="1560"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投标人名称（电子签名）</w:t>
      </w:r>
      <w:r>
        <w:rPr>
          <w:rFonts w:hint="eastAsia" w:asciiTheme="minorEastAsia" w:hAnsiTheme="minorEastAsia" w:eastAsiaTheme="minorEastAsia" w:cstheme="minorEastAsia"/>
          <w:color w:val="auto"/>
          <w:sz w:val="24"/>
          <w:highlight w:val="none"/>
        </w:rPr>
        <w:t>：</w:t>
      </w:r>
    </w:p>
    <w:p>
      <w:pPr>
        <w:tabs>
          <w:tab w:val="left" w:pos="4860"/>
        </w:tabs>
        <w:spacing w:line="360" w:lineRule="auto"/>
        <w:ind w:right="1560"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  期：    年   月   日</w:t>
      </w:r>
    </w:p>
    <w:p>
      <w:pPr>
        <w:spacing w:line="360" w:lineRule="auto"/>
        <w:ind w:firstLine="480" w:firstLineChars="200"/>
        <w:rPr>
          <w:rFonts w:hint="eastAsia" w:asciiTheme="minorEastAsia" w:hAnsiTheme="minorEastAsia" w:eastAsiaTheme="minorEastAsia" w:cstheme="minorEastAsia"/>
          <w:color w:val="auto"/>
          <w:sz w:val="24"/>
          <w:highlight w:val="none"/>
        </w:rPr>
      </w:pPr>
    </w:p>
    <w:p>
      <w:pPr>
        <w:spacing w:line="360" w:lineRule="auto"/>
        <w:ind w:firstLine="420" w:firstLineChars="200"/>
        <w:rPr>
          <w:rFonts w:hint="eastAsia" w:asciiTheme="minorEastAsia" w:hAnsiTheme="minorEastAsia" w:eastAsiaTheme="minorEastAsia" w:cstheme="minorEastAsia"/>
          <w:color w:val="auto"/>
          <w:highlight w:val="none"/>
        </w:rPr>
      </w:pPr>
    </w:p>
    <w:p>
      <w:pPr>
        <w:spacing w:line="360" w:lineRule="auto"/>
        <w:ind w:firstLine="420" w:firstLineChars="200"/>
        <w:rPr>
          <w:rFonts w:hint="eastAsia" w:asciiTheme="minorEastAsia" w:hAnsiTheme="minorEastAsia" w:eastAsiaTheme="minorEastAsia" w:cstheme="minorEastAsia"/>
          <w:color w:val="auto"/>
          <w:highlight w:val="none"/>
        </w:rPr>
      </w:pPr>
    </w:p>
    <w:p>
      <w:pPr>
        <w:spacing w:line="360" w:lineRule="auto"/>
        <w:ind w:firstLine="420" w:firstLineChars="200"/>
        <w:rPr>
          <w:rFonts w:hint="eastAsia" w:asciiTheme="minorEastAsia" w:hAnsiTheme="minorEastAsia" w:eastAsiaTheme="minorEastAsia" w:cstheme="minorEastAsia"/>
          <w:color w:val="auto"/>
          <w:highlight w:val="none"/>
        </w:rPr>
      </w:pPr>
    </w:p>
    <w:p>
      <w:pPr>
        <w:spacing w:line="360" w:lineRule="auto"/>
        <w:ind w:firstLine="420" w:firstLineChars="200"/>
        <w:rPr>
          <w:rFonts w:hint="eastAsia" w:asciiTheme="minorEastAsia" w:hAnsiTheme="minorEastAsia" w:eastAsiaTheme="minorEastAsia" w:cstheme="minorEastAsia"/>
          <w:color w:val="auto"/>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附件2：质疑函范本及制作说明</w:t>
      </w:r>
    </w:p>
    <w:p>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质疑函范本</w:t>
      </w:r>
    </w:p>
    <w:p>
      <w:pPr>
        <w:snapToGrid w:val="0"/>
        <w:spacing w:before="240" w:beforeLines="100"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一、质疑供应商基本信息</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质疑供应商：</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地址：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二、质疑项目基本情况</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质疑项目的名称：</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采购文件获取日期：</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三、质疑事项具体内容</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质疑事项1：</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质疑事项2</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四、与质疑事项相关的质疑请求</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pPr>
        <w:spacing w:line="360" w:lineRule="auto"/>
        <w:jc w:val="center"/>
        <w:rPr>
          <w:rFonts w:hint="eastAsia" w:asciiTheme="minorEastAsia" w:hAnsiTheme="minorEastAsia" w:eastAsiaTheme="minorEastAsia" w:cstheme="minorEastAsia"/>
          <w:b/>
          <w:bCs/>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质疑函制作说明：</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1.供应商提出质疑时，应提交质疑函和必要的证明材料。</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5.质疑函的质疑请求应与质疑事项相关。</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Theme="minorEastAsia" w:hAnsiTheme="minorEastAsia" w:eastAsiaTheme="minorEastAsia" w:cstheme="minorEastAsia"/>
          <w:color w:val="auto"/>
          <w:sz w:val="30"/>
          <w:szCs w:val="30"/>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left"/>
        <w:rPr>
          <w:rFonts w:hint="eastAsia" w:asciiTheme="minorEastAsia" w:hAnsiTheme="minorEastAsia" w:eastAsiaTheme="minorEastAsia" w:cstheme="minorEastAsia"/>
          <w:b/>
          <w:color w:val="auto"/>
          <w:spacing w:val="6"/>
          <w:sz w:val="32"/>
          <w:szCs w:val="32"/>
          <w:highlight w:val="none"/>
        </w:rPr>
      </w:pPr>
    </w:p>
    <w:p>
      <w:pPr>
        <w:spacing w:line="360" w:lineRule="auto"/>
        <w:jc w:val="left"/>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附件3：投诉书范本及制作说明</w:t>
      </w:r>
    </w:p>
    <w:p>
      <w:pPr>
        <w:spacing w:line="360" w:lineRule="auto"/>
        <w:jc w:val="center"/>
        <w:rPr>
          <w:rFonts w:hint="eastAsia" w:asciiTheme="minorEastAsia" w:hAnsiTheme="minorEastAsia" w:eastAsiaTheme="minorEastAsia" w:cstheme="minorEastAsia"/>
          <w:b/>
          <w:color w:val="auto"/>
          <w:sz w:val="24"/>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投诉书范本</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一、投诉相关主体基本情况</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tabs>
          <w:tab w:val="left" w:pos="6510"/>
        </w:tabs>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法定代表人/主要负责人：</w:t>
      </w:r>
      <w:r>
        <w:rPr>
          <w:rFonts w:hint="eastAsia" w:asciiTheme="minorEastAsia" w:hAnsiTheme="minorEastAsia" w:eastAsiaTheme="minorEastAsia" w:cstheme="minorEastAsia"/>
          <w:color w:val="auto"/>
          <w:sz w:val="24"/>
          <w:highlight w:val="none"/>
          <w:u w:val="dotted"/>
        </w:rPr>
        <w:t xml:space="preserve">                                                      </w:t>
      </w:r>
    </w:p>
    <w:p>
      <w:pPr>
        <w:tabs>
          <w:tab w:val="left" w:pos="6510"/>
        </w:tabs>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被投诉人1：</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被投诉人2</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相关供应商：</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二、投诉项目基本情况</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采购项目名称：</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采购项目编号：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代理机构名称：</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采购文件公告: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采购结果公告: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三、质疑基本情况</w:t>
      </w:r>
    </w:p>
    <w:p>
      <w:pPr>
        <w:spacing w:line="360" w:lineRule="auto"/>
        <w:ind w:firstLine="480" w:firstLineChars="200"/>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日,向</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提出质疑，质疑事项为：</w:t>
      </w:r>
      <w:r>
        <w:rPr>
          <w:rFonts w:hint="eastAsia" w:asciiTheme="minorEastAsia" w:hAnsiTheme="minorEastAsia" w:eastAsiaTheme="minorEastAsia" w:cstheme="minorEastAsia"/>
          <w:color w:val="auto"/>
          <w:sz w:val="24"/>
          <w:highlight w:val="none"/>
          <w:u w:val="dotted"/>
        </w:rPr>
        <w:t xml:space="preserve">                  </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采购人/代理机构</w:t>
      </w:r>
      <w:r>
        <w:rPr>
          <w:rFonts w:hint="eastAsia" w:asciiTheme="minorEastAsia" w:hAnsiTheme="minorEastAsia" w:eastAsiaTheme="minorEastAsia" w:cstheme="minorEastAsia"/>
          <w:color w:val="auto"/>
          <w:sz w:val="24"/>
          <w:highlight w:val="none"/>
        </w:rPr>
        <w:t>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日,就质疑事项作出了答复/没有在法定期限内作出答复。</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四、投诉事项具体内容</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投诉事项 1：</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投诉事项2</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五、与投诉事项相关的投诉请求</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投诉书制作说明：</w:t>
      </w:r>
    </w:p>
    <w:p>
      <w:pPr>
        <w:widowControl/>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6.投诉书的投诉请求应与投诉事项相关。</w:t>
      </w:r>
    </w:p>
    <w:p>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Theme="minorEastAsia" w:hAnsiTheme="minorEastAsia" w:eastAsiaTheme="minorEastAsia" w:cstheme="minorEastAsia"/>
          <w:b/>
          <w:color w:val="auto"/>
          <w:sz w:val="24"/>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pPr>
        <w:autoSpaceDE w:val="0"/>
        <w:autoSpaceDN w:val="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color w:val="auto"/>
          <w:spacing w:val="6"/>
          <w:sz w:val="32"/>
          <w:szCs w:val="32"/>
          <w:highlight w:val="none"/>
        </w:rPr>
        <w:t>附件4：</w:t>
      </w:r>
      <w:r>
        <w:rPr>
          <w:rFonts w:hint="eastAsia" w:asciiTheme="minorEastAsia" w:hAnsiTheme="minorEastAsia" w:eastAsiaTheme="minorEastAsia" w:cstheme="minorEastAsia"/>
          <w:b/>
          <w:bCs/>
          <w:color w:val="auto"/>
          <w:sz w:val="32"/>
          <w:szCs w:val="32"/>
          <w:highlight w:val="none"/>
        </w:rPr>
        <w:t>业务专用章使用说明函</w:t>
      </w:r>
    </w:p>
    <w:p>
      <w:pPr>
        <w:spacing w:line="360" w:lineRule="auto"/>
        <w:rPr>
          <w:rFonts w:hint="eastAsia" w:asciiTheme="minorEastAsia" w:hAnsiTheme="minorEastAsia" w:eastAsiaTheme="minorEastAsia" w:cstheme="minorEastAsia"/>
          <w:color w:val="auto"/>
          <w:sz w:val="24"/>
          <w:highlight w:val="none"/>
          <w:u w:val="single"/>
        </w:rPr>
      </w:pP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杭州高新技术产业开发区（滨江）商务局</w:t>
      </w:r>
      <w:r>
        <w:rPr>
          <w:rFonts w:hint="eastAsia" w:asciiTheme="minorEastAsia" w:hAnsiTheme="minorEastAsia" w:eastAsiaTheme="minorEastAsia" w:cstheme="minorEastAsia"/>
          <w:color w:val="auto"/>
          <w:sz w:val="24"/>
          <w:highlight w:val="none"/>
        </w:rPr>
        <w:t>、浙江省建设工程设备招标有限公司：</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我方</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sz w:val="24"/>
          <w:highlight w:val="none"/>
        </w:rPr>
        <w:t>(投标人全称)是中华人民共和国依法登记注册的合法企业，</w:t>
      </w:r>
      <w:r>
        <w:rPr>
          <w:rFonts w:hint="eastAsia" w:asciiTheme="minorEastAsia" w:hAnsiTheme="minorEastAsia" w:eastAsiaTheme="minorEastAsia" w:cstheme="minorEastAsia"/>
          <w:bCs/>
          <w:color w:val="auto"/>
          <w:sz w:val="24"/>
          <w:highlight w:val="none"/>
        </w:rPr>
        <w:t>在参加</w:t>
      </w:r>
      <w:r>
        <w:rPr>
          <w:rFonts w:hint="eastAsia" w:asciiTheme="minorEastAsia" w:hAnsiTheme="minorEastAsia" w:eastAsiaTheme="minorEastAsia" w:cstheme="minorEastAsia"/>
          <w:color w:val="auto"/>
          <w:sz w:val="24"/>
          <w:highlight w:val="none"/>
        </w:rPr>
        <w:t>你方组织的</w:t>
      </w:r>
      <w:r>
        <w:rPr>
          <w:rFonts w:hint="eastAsia" w:asciiTheme="minorEastAsia" w:hAnsiTheme="minorEastAsia" w:eastAsiaTheme="minorEastAsia" w:cstheme="minorEastAsia"/>
          <w:color w:val="auto"/>
          <w:sz w:val="24"/>
          <w:highlight w:val="none"/>
          <w:lang w:eastAsia="zh-CN"/>
        </w:rPr>
        <w:t>杭州高新技术产业开发区（滨江）商务局跨境服务数字化改革项目</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ZJZBC-25-GK-9007</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Cs/>
          <w:color w:val="auto"/>
          <w:sz w:val="24"/>
          <w:highlight w:val="none"/>
        </w:rPr>
        <w:t>投标活动中作如下说明：</w:t>
      </w:r>
      <w:r>
        <w:rPr>
          <w:rFonts w:hint="eastAsia" w:asciiTheme="minorEastAsia" w:hAnsiTheme="minorEastAsia" w:eastAsiaTheme="minorEastAsia" w:cstheme="minorEastAsia"/>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特此说明。</w:t>
      </w:r>
    </w:p>
    <w:p>
      <w:pPr>
        <w:spacing w:line="360" w:lineRule="auto"/>
        <w:ind w:firstLine="494"/>
        <w:rPr>
          <w:rFonts w:hint="eastAsia" w:asciiTheme="minorEastAsia" w:hAnsiTheme="minorEastAsia" w:eastAsiaTheme="minorEastAsia" w:cstheme="minorEastAsia"/>
          <w:color w:val="auto"/>
          <w:sz w:val="24"/>
          <w:highlight w:val="none"/>
        </w:rPr>
      </w:pPr>
    </w:p>
    <w:p>
      <w:pPr>
        <w:spacing w:line="360" w:lineRule="auto"/>
        <w:ind w:firstLine="494"/>
        <w:rPr>
          <w:rFonts w:hint="eastAsia" w:asciiTheme="minorEastAsia" w:hAnsiTheme="minorEastAsia" w:eastAsiaTheme="minorEastAsia" w:cstheme="minorEastAsia"/>
          <w:color w:val="auto"/>
          <w:sz w:val="24"/>
          <w:highlight w:val="none"/>
        </w:rPr>
      </w:pPr>
    </w:p>
    <w:p>
      <w:pPr>
        <w:spacing w:line="360" w:lineRule="auto"/>
        <w:ind w:firstLine="494"/>
        <w:rPr>
          <w:rFonts w:hint="eastAsia" w:asciiTheme="minorEastAsia" w:hAnsiTheme="minorEastAsia" w:eastAsiaTheme="minorEastAsia" w:cstheme="minorEastAsia"/>
          <w:color w:val="auto"/>
          <w:sz w:val="24"/>
          <w:highlight w:val="none"/>
        </w:rPr>
      </w:pPr>
    </w:p>
    <w:p>
      <w:pPr>
        <w:spacing w:line="360" w:lineRule="auto"/>
        <w:ind w:firstLine="494"/>
        <w:rPr>
          <w:rFonts w:hint="eastAsia" w:asciiTheme="minorEastAsia" w:hAnsiTheme="minorEastAsia" w:eastAsiaTheme="minorEastAsia" w:cstheme="minorEastAsia"/>
          <w:color w:val="auto"/>
          <w:sz w:val="24"/>
          <w:highlight w:val="none"/>
        </w:rPr>
      </w:pPr>
    </w:p>
    <w:p>
      <w:pPr>
        <w:spacing w:line="360" w:lineRule="auto"/>
        <w:ind w:right="480" w:firstLine="4560" w:firstLineChars="19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投标单位（法定名称章）：</w:t>
      </w:r>
    </w:p>
    <w:p>
      <w:pPr>
        <w:ind w:right="1440" w:firstLine="49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w:t>
      </w:r>
    </w:p>
    <w:p>
      <w:pPr>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矩形 1026"/>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HP+MHYAAAACgEAAA8AAAAA&#10;AAAAAQAgAAAAIgAAAGRycy9kb3ducmV2LnhtbFBLAQIUABQAAAAIAIdO4kCCNCKb2wEAANMDAAAO&#10;AAAAAAAAAAEAIAAAACcBAABkcnMvZTJvRG9jLnhtbFBLBQYAAAAABgAGAFkBAAB0BQAAAAA=&#10;">
                <v:fill on="t" focussize="0,0"/>
                <v:stroke color="#000000" joinstyle="miter"/>
                <v:imagedata o:title=""/>
                <o:lock v:ext="edit" aspectratio="f"/>
              </v:rect>
            </w:pict>
          </mc:Fallback>
        </mc:AlternateContent>
      </w: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矩形 1027"/>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d07BY2AAAAAoBAAAPAAAA&#10;AAAAAAEAIAAAACIAAABkcnMvZG93bnJldi54bWxQSwECFAAUAAAACACHTuJAdGzyW9wBAADTAwAA&#10;DgAAAAAAAAABACAAAAAnAQAAZHJzL2Uyb0RvYy54bWxQSwUGAAAAAAYABgBZAQAAdQUAAAAA&#10;">
                <v:fill on="t" focussize="0,0"/>
                <v:stroke color="#000000" joinstyle="miter"/>
                <v:imagedata o:title=""/>
                <o:lock v:ext="edit" aspectratio="f"/>
              </v:rect>
            </w:pict>
          </mc:Fallback>
        </mc:AlternateContent>
      </w:r>
      <w:r>
        <w:rPr>
          <w:rFonts w:hint="eastAsia" w:asciiTheme="minorEastAsia" w:hAnsiTheme="minorEastAsia" w:eastAsiaTheme="minorEastAsia" w:cstheme="minorEastAsia"/>
          <w:color w:val="auto"/>
          <w:sz w:val="24"/>
          <w:highlight w:val="none"/>
        </w:rPr>
        <w:t>投标单位法定名称章（印模）                投标单位“XX专用章”（印模）</w:t>
      </w: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pPr>
        <w:autoSpaceDE w:val="0"/>
        <w:autoSpaceDN w:val="0"/>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spacing w:val="6"/>
          <w:sz w:val="32"/>
          <w:szCs w:val="32"/>
          <w:highlight w:val="none"/>
        </w:rPr>
        <w:t>附件5：</w:t>
      </w:r>
      <w:r>
        <w:rPr>
          <w:rFonts w:hint="eastAsia" w:asciiTheme="minorEastAsia" w:hAnsiTheme="minorEastAsia" w:eastAsiaTheme="minorEastAsia" w:cstheme="minorEastAsia"/>
          <w:b/>
          <w:color w:val="auto"/>
          <w:kern w:val="0"/>
          <w:sz w:val="32"/>
          <w:szCs w:val="32"/>
          <w:highlight w:val="none"/>
          <w:lang w:val="zh-CN"/>
        </w:rPr>
        <w:t>联合协议</w:t>
      </w:r>
    </w:p>
    <w:p>
      <w:pPr>
        <w:widowControl/>
        <w:spacing w:line="312" w:lineRule="auto"/>
        <w:ind w:firstLine="482" w:firstLineChars="20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（以联合体形式投标的，提供联合协议；本项目不接受联合体投标或者投标人不以联合体形式投标的，则不需要提供）</w:t>
      </w:r>
    </w:p>
    <w:p>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（联合体所有成员名称）</w:t>
      </w:r>
      <w:r>
        <w:rPr>
          <w:rFonts w:hint="eastAsia" w:asciiTheme="minorEastAsia" w:hAnsiTheme="minorEastAsia" w:eastAsiaTheme="minorEastAsia" w:cstheme="minorEastAsia"/>
          <w:color w:val="auto"/>
          <w:kern w:val="0"/>
          <w:sz w:val="24"/>
          <w:highlight w:val="none"/>
        </w:rPr>
        <w:t>自愿</w:t>
      </w:r>
      <w:r>
        <w:rPr>
          <w:rFonts w:hint="eastAsia" w:asciiTheme="minorEastAsia" w:hAnsiTheme="minorEastAsia" w:eastAsiaTheme="minorEastAsia" w:cstheme="minorEastAsia"/>
          <w:color w:val="auto"/>
          <w:kern w:val="0"/>
          <w:sz w:val="24"/>
          <w:highlight w:val="none"/>
          <w:lang w:val="zh-CN"/>
        </w:rPr>
        <w:t>组成一个联合体，以一个投标人的身份</w:t>
      </w:r>
      <w:r>
        <w:rPr>
          <w:rFonts w:hint="eastAsia" w:asciiTheme="minorEastAsia" w:hAnsiTheme="minorEastAsia" w:eastAsiaTheme="minorEastAsia" w:cstheme="minorEastAsia"/>
          <w:color w:val="auto"/>
          <w:kern w:val="0"/>
          <w:sz w:val="24"/>
          <w:highlight w:val="none"/>
        </w:rPr>
        <w:t>参加</w:t>
      </w:r>
      <w:r>
        <w:rPr>
          <w:rFonts w:hint="eastAsia" w:asciiTheme="minorEastAsia" w:hAnsiTheme="minorEastAsia" w:eastAsiaTheme="minorEastAsia" w:cstheme="minorEastAsia"/>
          <w:color w:val="auto"/>
          <w:sz w:val="24"/>
          <w:highlight w:val="none"/>
          <w:lang w:eastAsia="zh-CN"/>
        </w:rPr>
        <w:t>杭州高新技术产业开发区（滨江）商务局跨境服务数字化改革项目</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ZJZBC-25-GK-9007</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 xml:space="preserve">投标。 </w:t>
      </w:r>
    </w:p>
    <w:p>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一、各方一致决定，</w:t>
      </w:r>
      <w:r>
        <w:rPr>
          <w:rFonts w:hint="eastAsia" w:asciiTheme="minorEastAsia" w:hAnsiTheme="minorEastAsia" w:eastAsiaTheme="minorEastAsia" w:cstheme="minorEastAsia"/>
          <w:color w:val="auto"/>
          <w:kern w:val="0"/>
          <w:sz w:val="24"/>
          <w:highlight w:val="none"/>
          <w:u w:val="single"/>
        </w:rPr>
        <w:t>（某联合体成员名称）</w:t>
      </w:r>
      <w:r>
        <w:rPr>
          <w:rFonts w:hint="eastAsia" w:asciiTheme="minorEastAsia" w:hAnsiTheme="minorEastAsia" w:eastAsiaTheme="minorEastAsia" w:cstheme="minorEastAsia"/>
          <w:color w:val="auto"/>
          <w:kern w:val="0"/>
          <w:sz w:val="24"/>
          <w:highlight w:val="none"/>
        </w:rPr>
        <w:t>为联合体</w:t>
      </w:r>
      <w:r>
        <w:rPr>
          <w:rFonts w:hint="eastAsia" w:asciiTheme="minorEastAsia" w:hAnsiTheme="minorEastAsia" w:eastAsiaTheme="minorEastAsia" w:cstheme="minorEastAsia"/>
          <w:color w:val="auto"/>
          <w:kern w:val="0"/>
          <w:sz w:val="24"/>
          <w:highlight w:val="none"/>
          <w:lang w:val="zh-CN"/>
        </w:rPr>
        <w:t>牵头人</w:t>
      </w:r>
      <w:r>
        <w:rPr>
          <w:rFonts w:hint="eastAsia" w:asciiTheme="minorEastAsia" w:hAnsiTheme="minorEastAsia" w:eastAsiaTheme="minorEastAsia" w:cstheme="minorEastAsia"/>
          <w:color w:val="auto"/>
          <w:sz w:val="24"/>
          <w:highlight w:val="none"/>
        </w:rPr>
        <w:t>，代表所有联合体成员负责投标和合同实施阶段的主办、协调工作</w:t>
      </w:r>
      <w:r>
        <w:rPr>
          <w:rFonts w:hint="eastAsia" w:asciiTheme="minorEastAsia" w:hAnsiTheme="minorEastAsia" w:eastAsiaTheme="minorEastAsia" w:cstheme="minorEastAsia"/>
          <w:color w:val="auto"/>
          <w:kern w:val="0"/>
          <w:sz w:val="24"/>
          <w:highlight w:val="none"/>
          <w:lang w:val="zh-CN"/>
        </w:rPr>
        <w:t>。</w:t>
      </w:r>
    </w:p>
    <w:p>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w:t>
      </w:r>
      <w:r>
        <w:rPr>
          <w:rFonts w:hint="eastAsia" w:asciiTheme="minorEastAsia" w:hAnsiTheme="minorEastAsia" w:eastAsiaTheme="minorEastAsia" w:cstheme="minorEastAsia"/>
          <w:color w:val="auto"/>
          <w:sz w:val="24"/>
          <w:highlight w:val="none"/>
        </w:rPr>
        <w:t>所有联合体成员各方签署授权书，授权书载明的</w:t>
      </w:r>
      <w:r>
        <w:rPr>
          <w:rFonts w:hint="eastAsia" w:asciiTheme="minorEastAsia" w:hAnsiTheme="minorEastAsia" w:eastAsiaTheme="minorEastAsia" w:cstheme="minorEastAsia"/>
          <w:color w:val="auto"/>
          <w:kern w:val="0"/>
          <w:sz w:val="24"/>
          <w:highlight w:val="none"/>
          <w:lang w:val="zh-CN"/>
        </w:rPr>
        <w:t>授权代表根据招标文件规定及投标内容而对采购人、采购代理机构所作的任何合法承诺，包括书面澄清及</w:t>
      </w:r>
      <w:r>
        <w:rPr>
          <w:rFonts w:hint="eastAsia" w:asciiTheme="minorEastAsia" w:hAnsiTheme="minorEastAsia" w:eastAsiaTheme="minorEastAsia" w:cstheme="minorEastAsia"/>
          <w:color w:val="auto"/>
          <w:kern w:val="0"/>
          <w:sz w:val="24"/>
          <w:highlight w:val="none"/>
          <w:lang w:val="en-US" w:eastAsia="zh-CN"/>
        </w:rPr>
        <w:t>响应</w:t>
      </w:r>
      <w:r>
        <w:rPr>
          <w:rFonts w:hint="eastAsia" w:asciiTheme="minorEastAsia" w:hAnsiTheme="minorEastAsia" w:eastAsiaTheme="minorEastAsia" w:cstheme="minorEastAsia"/>
          <w:color w:val="auto"/>
          <w:kern w:val="0"/>
          <w:sz w:val="24"/>
          <w:highlight w:val="none"/>
          <w:lang w:val="zh-CN"/>
        </w:rPr>
        <w:t>等均对联合投标各方产生约束力。</w:t>
      </w:r>
    </w:p>
    <w:p>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三、本次联合投标中，分工如下：</w:t>
      </w:r>
    </w:p>
    <w:p>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（联合体成员1）</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（联合体成员2）</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四、联合体成员中小企业合同份额。</w:t>
      </w:r>
    </w:p>
    <w:p>
      <w:pPr>
        <w:snapToGrid w:val="0"/>
        <w:spacing w:line="312" w:lineRule="auto"/>
        <w:ind w:firstLine="576"/>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u w:val="single"/>
        </w:rPr>
        <w:t>（</w:t>
      </w:r>
      <w:bookmarkStart w:id="508" w:name="_Hlk101131882"/>
      <w:r>
        <w:rPr>
          <w:rFonts w:hint="eastAsia" w:asciiTheme="minorEastAsia" w:hAnsiTheme="minorEastAsia" w:eastAsiaTheme="minorEastAsia" w:cstheme="minorEastAsia"/>
          <w:color w:val="auto"/>
          <w:kern w:val="0"/>
          <w:sz w:val="24"/>
          <w:highlight w:val="none"/>
          <w:u w:val="single"/>
        </w:rPr>
        <w:t>联合体成员X,……</w:t>
      </w:r>
      <w:bookmarkEnd w:id="508"/>
      <w:r>
        <w:rPr>
          <w:rFonts w:hint="eastAsia" w:asciiTheme="minorEastAsia" w:hAnsiTheme="minorEastAsia" w:eastAsiaTheme="minorEastAsia" w:cstheme="minorEastAsia"/>
          <w:color w:val="auto"/>
          <w:kern w:val="0"/>
          <w:sz w:val="24"/>
          <w:highlight w:val="none"/>
          <w:u w:val="single"/>
        </w:rPr>
        <w:t>）</w:t>
      </w:r>
      <w:r>
        <w:rPr>
          <w:rFonts w:hint="eastAsia" w:asciiTheme="minorEastAsia" w:hAnsiTheme="minorEastAsia" w:eastAsiaTheme="minorEastAsia" w:cstheme="minorEastAsia"/>
          <w:color w:val="auto"/>
          <w:kern w:val="0"/>
          <w:sz w:val="24"/>
          <w:highlight w:val="none"/>
        </w:rPr>
        <w:t>提供的服务由小微企业承接，其合同份额占到合同总金额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w:t>
      </w:r>
      <w:bookmarkStart w:id="509" w:name="_Hlk101133598"/>
      <w:r>
        <w:rPr>
          <w:rFonts w:hint="eastAsia" w:asciiTheme="minorEastAsia" w:hAnsiTheme="minorEastAsia" w:eastAsiaTheme="minorEastAsia" w:cstheme="minorEastAsia"/>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Theme="minorEastAsia" w:hAnsiTheme="minorEastAsia" w:eastAsiaTheme="minorEastAsia" w:cstheme="minorEastAsia"/>
          <w:b/>
          <w:color w:val="auto"/>
          <w:sz w:val="24"/>
          <w:highlight w:val="none"/>
        </w:rPr>
        <w:t>拟享受以上价格扣除政策的，填写有关内容。</w:t>
      </w:r>
      <w:bookmarkEnd w:id="509"/>
      <w:r>
        <w:rPr>
          <w:rFonts w:hint="eastAsia" w:asciiTheme="minorEastAsia" w:hAnsiTheme="minorEastAsia" w:eastAsiaTheme="minorEastAsia" w:cstheme="minorEastAsia"/>
          <w:b/>
          <w:color w:val="auto"/>
          <w:kern w:val="0"/>
          <w:sz w:val="24"/>
          <w:highlight w:val="none"/>
          <w:lang w:val="zh-CN"/>
        </w:rPr>
        <w:t>）</w:t>
      </w:r>
    </w:p>
    <w:p>
      <w:pPr>
        <w:spacing w:line="312" w:lineRule="auto"/>
        <w:ind w:firstLine="480" w:firstLineChars="200"/>
        <w:rPr>
          <w:rFonts w:hint="eastAsia"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color w:val="auto"/>
          <w:sz w:val="24"/>
          <w:highlight w:val="none"/>
        </w:rPr>
        <w:t>2、</w:t>
      </w:r>
      <w:bookmarkStart w:id="510" w:name="_Hlk101133173"/>
      <w:r>
        <w:rPr>
          <w:rFonts w:hint="eastAsia" w:asciiTheme="minorEastAsia" w:hAnsiTheme="minorEastAsia" w:eastAsiaTheme="minorEastAsia" w:cstheme="minorEastAsia"/>
          <w:color w:val="auto"/>
          <w:sz w:val="24"/>
          <w:highlight w:val="none"/>
        </w:rPr>
        <w:t>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其中</w:t>
      </w:r>
      <w:r>
        <w:rPr>
          <w:rFonts w:hint="eastAsia" w:asciiTheme="minorEastAsia" w:hAnsiTheme="minorEastAsia" w:eastAsiaTheme="minorEastAsia" w:cstheme="minorEastAsia"/>
          <w:color w:val="auto"/>
          <w:sz w:val="24"/>
          <w:highlight w:val="none"/>
        </w:rPr>
        <w:t>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Theme="minorEastAsia" w:hAnsiTheme="minorEastAsia" w:eastAsiaTheme="minorEastAsia" w:cstheme="minorEastAsia"/>
          <w:b/>
          <w:bCs/>
          <w:color w:val="auto"/>
          <w:kern w:val="0"/>
          <w:sz w:val="24"/>
          <w:highlight w:val="none"/>
          <w:lang w:val="zh-CN"/>
        </w:rPr>
        <w:t>）</w:t>
      </w:r>
      <w:bookmarkEnd w:id="510"/>
    </w:p>
    <w:p>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五、如果中标，</w:t>
      </w:r>
      <w:r>
        <w:rPr>
          <w:rFonts w:hint="eastAsia" w:asciiTheme="minorEastAsia" w:hAnsiTheme="minorEastAsia" w:eastAsiaTheme="minorEastAsia" w:cstheme="minorEastAsia"/>
          <w:color w:val="auto"/>
          <w:sz w:val="24"/>
          <w:highlight w:val="none"/>
        </w:rPr>
        <w:t>联合体各成员方共同与采购人签订合同，并就采购合同约定的事项对采购人承担连带责任。</w:t>
      </w:r>
    </w:p>
    <w:p>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六、有关本次联合投标的其他事宜：</w:t>
      </w:r>
    </w:p>
    <w:p>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1、联合体各方不再单独参加或者与其他供应商另外组成联合体参加同一合同项下的政府采购活动。</w:t>
      </w:r>
    </w:p>
    <w:p>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2、联合体中有同类资质的各方按照联合体分工承担相同工作的，按照资质等级较低的供应商确定资质等级。</w:t>
      </w:r>
    </w:p>
    <w:p>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3、本协议提交采购人、采购代理机构后，联合体各方不得以任何形式对上述内容进行修改或撤销。</w:t>
      </w:r>
    </w:p>
    <w:p>
      <w:pPr>
        <w:snapToGrid w:val="0"/>
        <w:spacing w:line="312" w:lineRule="auto"/>
        <w:ind w:firstLine="4320" w:firstLineChars="18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pPr>
        <w:snapToGrid w:val="0"/>
        <w:spacing w:line="312" w:lineRule="auto"/>
        <w:ind w:firstLine="4320" w:firstLineChars="18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 ……</w:t>
      </w:r>
    </w:p>
    <w:p>
      <w:pPr>
        <w:spacing w:line="312" w:lineRule="auto"/>
        <w:ind w:right="42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rPr>
        <w:t xml:space="preserve">注：按本格式和要求提供。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sz w:val="24"/>
          <w:highlight w:val="none"/>
        </w:rPr>
        <w:t xml:space="preserve">    年   月   日</w:t>
      </w:r>
    </w:p>
    <w:p>
      <w:pP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pPr>
        <w:snapToGrid w:val="0"/>
        <w:spacing w:line="360" w:lineRule="auto"/>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spacing w:val="6"/>
          <w:sz w:val="32"/>
          <w:szCs w:val="32"/>
          <w:highlight w:val="none"/>
        </w:rPr>
        <w:t>附件6：</w:t>
      </w:r>
      <w:r>
        <w:rPr>
          <w:rFonts w:hint="eastAsia" w:asciiTheme="minorEastAsia" w:hAnsiTheme="minorEastAsia" w:eastAsiaTheme="minorEastAsia" w:cstheme="minorEastAsia"/>
          <w:b/>
          <w:color w:val="auto"/>
          <w:kern w:val="0"/>
          <w:sz w:val="32"/>
          <w:szCs w:val="32"/>
          <w:highlight w:val="none"/>
        </w:rPr>
        <w:t>分包意向协议</w:t>
      </w:r>
    </w:p>
    <w:p>
      <w:pPr>
        <w:widowControl/>
        <w:spacing w:line="312" w:lineRule="auto"/>
        <w:ind w:firstLine="120" w:firstLineChars="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p>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若成为</w:t>
      </w:r>
      <w:r>
        <w:rPr>
          <w:rFonts w:hint="eastAsia" w:asciiTheme="minorEastAsia" w:hAnsiTheme="minorEastAsia" w:eastAsiaTheme="minorEastAsia" w:cstheme="minorEastAsia"/>
          <w:color w:val="auto"/>
          <w:sz w:val="24"/>
          <w:highlight w:val="none"/>
          <w:lang w:eastAsia="zh-CN"/>
        </w:rPr>
        <w:t>杭州高新技术产业开发区（滨江）商务局跨境服务数字化改革项目</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ZJZBC-25-GK-9007</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的中标供应商，将依法采取分包方式履行合同。</w:t>
      </w: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rPr>
        <w:t>与</w:t>
      </w:r>
      <w:r>
        <w:rPr>
          <w:rFonts w:hint="eastAsia" w:asciiTheme="minorEastAsia" w:hAnsiTheme="minorEastAsia" w:eastAsiaTheme="minorEastAsia" w:cstheme="minorEastAsia"/>
          <w:color w:val="auto"/>
          <w:kern w:val="0"/>
          <w:sz w:val="24"/>
          <w:highlight w:val="none"/>
          <w:u w:val="single"/>
        </w:rPr>
        <w:t>（所有分包供应商名称）</w:t>
      </w:r>
      <w:r>
        <w:rPr>
          <w:rFonts w:hint="eastAsia" w:asciiTheme="minorEastAsia" w:hAnsiTheme="minorEastAsia" w:eastAsiaTheme="minorEastAsia" w:cstheme="minorEastAsia"/>
          <w:color w:val="auto"/>
          <w:kern w:val="0"/>
          <w:sz w:val="24"/>
          <w:highlight w:val="none"/>
        </w:rPr>
        <w:t>达成分包意向协议</w:t>
      </w:r>
      <w:r>
        <w:rPr>
          <w:rFonts w:hint="eastAsia" w:asciiTheme="minorEastAsia" w:hAnsiTheme="minorEastAsia" w:eastAsiaTheme="minorEastAsia" w:cstheme="minorEastAsia"/>
          <w:color w:val="auto"/>
          <w:kern w:val="0"/>
          <w:sz w:val="24"/>
          <w:highlight w:val="none"/>
          <w:lang w:val="zh-CN"/>
        </w:rPr>
        <w:t xml:space="preserve">。 </w:t>
      </w:r>
    </w:p>
    <w:p>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一、分包标的及数量</w:t>
      </w:r>
    </w:p>
    <w:p>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将</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u w:val="single"/>
        </w:rPr>
        <w:t xml:space="preserve"> XX工作内容   </w:t>
      </w:r>
      <w:r>
        <w:rPr>
          <w:rFonts w:hint="eastAsia" w:asciiTheme="minorEastAsia" w:hAnsiTheme="minorEastAsia" w:eastAsiaTheme="minorEastAsia" w:cstheme="minorEastAsia"/>
          <w:color w:val="auto"/>
          <w:sz w:val="24"/>
          <w:highlight w:val="none"/>
        </w:rPr>
        <w:t>分包给</w:t>
      </w:r>
      <w:r>
        <w:rPr>
          <w:rFonts w:hint="eastAsia" w:asciiTheme="minorEastAsia" w:hAnsiTheme="minorEastAsia" w:eastAsiaTheme="minorEastAsia" w:cstheme="minorEastAsia"/>
          <w:color w:val="auto"/>
          <w:kern w:val="0"/>
          <w:sz w:val="24"/>
          <w:highlight w:val="none"/>
          <w:u w:val="single"/>
        </w:rPr>
        <w:t>（分包供应商1名称）</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kern w:val="0"/>
          <w:sz w:val="24"/>
          <w:highlight w:val="none"/>
          <w:u w:val="single"/>
        </w:rPr>
        <w:t>（分包供应商2名称），</w:t>
      </w:r>
      <w:r>
        <w:rPr>
          <w:rFonts w:hint="eastAsia" w:asciiTheme="minorEastAsia" w:hAnsiTheme="minorEastAsia" w:eastAsiaTheme="minorEastAsia" w:cstheme="minorEastAsia"/>
          <w:color w:val="auto"/>
          <w:kern w:val="0"/>
          <w:sz w:val="24"/>
          <w:highlight w:val="none"/>
          <w:lang w:val="zh-CN"/>
        </w:rPr>
        <w:t>具备承</w:t>
      </w:r>
      <w:r>
        <w:rPr>
          <w:rFonts w:hint="eastAsia" w:asciiTheme="minorEastAsia" w:hAnsiTheme="minorEastAsia" w:eastAsiaTheme="minorEastAsia" w:cstheme="minorEastAsia"/>
          <w:color w:val="auto"/>
          <w:kern w:val="0"/>
          <w:sz w:val="24"/>
          <w:highlight w:val="none"/>
        </w:rPr>
        <w:t>担</w:t>
      </w:r>
      <w:r>
        <w:rPr>
          <w:rFonts w:hint="eastAsia" w:asciiTheme="minorEastAsia" w:hAnsiTheme="minorEastAsia" w:eastAsiaTheme="minorEastAsia" w:cstheme="minorEastAsia"/>
          <w:color w:val="auto"/>
          <w:kern w:val="0"/>
          <w:sz w:val="24"/>
          <w:highlight w:val="none"/>
          <w:u w:val="single"/>
          <w:lang w:val="zh-CN"/>
        </w:rPr>
        <w:t>XX工作内容</w:t>
      </w:r>
      <w:r>
        <w:rPr>
          <w:rFonts w:hint="eastAsia" w:asciiTheme="minorEastAsia" w:hAnsiTheme="minorEastAsia" w:eastAsiaTheme="minorEastAsia" w:cstheme="minorEastAsia"/>
          <w:color w:val="auto"/>
          <w:kern w:val="0"/>
          <w:sz w:val="24"/>
          <w:highlight w:val="none"/>
          <w:lang w:val="zh-CN"/>
        </w:rPr>
        <w:t>相应资质条件且不得再次分包；</w:t>
      </w:r>
    </w:p>
    <w:p>
      <w:pPr>
        <w:pStyle w:val="3"/>
        <w:spacing w:line="312" w:lineRule="auto"/>
        <w:ind w:left="664" w:leftChars="316" w:firstLine="229" w:firstLineChars="95"/>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p>
      <w:pPr>
        <w:spacing w:line="312"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lang w:val="zh-CN"/>
        </w:rPr>
        <w:t xml:space="preserve"> </w:t>
      </w:r>
      <w:r>
        <w:rPr>
          <w:rFonts w:hint="eastAsia" w:asciiTheme="minorEastAsia" w:hAnsiTheme="minorEastAsia" w:eastAsiaTheme="minorEastAsia" w:cstheme="minorEastAsia"/>
          <w:color w:val="auto"/>
          <w:kern w:val="0"/>
          <w:sz w:val="24"/>
          <w:highlight w:val="none"/>
          <w:lang w:val="zh-CN"/>
        </w:rPr>
        <w:t>二、分包供应商中小企业合同份额</w:t>
      </w:r>
    </w:p>
    <w:p>
      <w:pPr>
        <w:snapToGrid w:val="0"/>
        <w:spacing w:line="312" w:lineRule="auto"/>
        <w:ind w:firstLine="576"/>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u w:val="single"/>
        </w:rPr>
        <w:t>（分包供应商X,……）提供的服务全部由小微企业承接，</w:t>
      </w:r>
      <w:r>
        <w:rPr>
          <w:rFonts w:hint="eastAsia" w:asciiTheme="minorEastAsia" w:hAnsiTheme="minorEastAsia" w:eastAsiaTheme="minorEastAsia" w:cstheme="minorEastAsia"/>
          <w:color w:val="auto"/>
          <w:kern w:val="0"/>
          <w:sz w:val="24"/>
          <w:highlight w:val="none"/>
        </w:rPr>
        <w:t>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Theme="minorEastAsia" w:hAnsiTheme="minorEastAsia" w:eastAsiaTheme="minorEastAsia" w:cstheme="minorEastAsia"/>
          <w:b/>
          <w:color w:val="auto"/>
          <w:sz w:val="24"/>
          <w:highlight w:val="none"/>
        </w:rPr>
        <w:t>拟享受以上价格扣除政策的，填写有关内容。</w:t>
      </w:r>
      <w:r>
        <w:rPr>
          <w:rFonts w:hint="eastAsia" w:asciiTheme="minorEastAsia" w:hAnsiTheme="minorEastAsia" w:eastAsiaTheme="minorEastAsia" w:cstheme="minorEastAsia"/>
          <w:b/>
          <w:color w:val="auto"/>
          <w:kern w:val="0"/>
          <w:sz w:val="24"/>
          <w:highlight w:val="none"/>
          <w:lang w:val="zh-CN"/>
        </w:rPr>
        <w:t>）</w:t>
      </w:r>
    </w:p>
    <w:p>
      <w:pPr>
        <w:spacing w:line="312" w:lineRule="auto"/>
        <w:ind w:firstLine="480" w:firstLineChars="200"/>
        <w:rPr>
          <w:rFonts w:hint="eastAsia"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color w:val="auto"/>
          <w:sz w:val="24"/>
          <w:highlight w:val="none"/>
        </w:rPr>
        <w:t>2、中小企业合同金额达到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sz w:val="24"/>
          <w:highlight w:val="none"/>
        </w:rPr>
        <w:t>要求合同分包形式参加的项目或采购包，供应商按招标文件第一部分招标公告申请人的资格要求中规定的</w:t>
      </w:r>
      <w:r>
        <w:rPr>
          <w:rFonts w:hint="eastAsia" w:asciiTheme="minorEastAsia" w:hAnsiTheme="minorEastAsia" w:eastAsiaTheme="minorEastAsia" w:cstheme="minorEastAsia"/>
          <w:b/>
          <w:color w:val="auto"/>
          <w:kern w:val="0"/>
          <w:sz w:val="24"/>
          <w:highlight w:val="none"/>
          <w:lang w:val="zh-CN"/>
        </w:rPr>
        <w:t>分包意向协议</w:t>
      </w:r>
      <w:r>
        <w:rPr>
          <w:rFonts w:hint="eastAsia" w:asciiTheme="minorEastAsia" w:hAnsiTheme="minorEastAsia" w:eastAsiaTheme="minorEastAsia" w:cstheme="minorEastAsia"/>
          <w:b/>
          <w:bCs/>
          <w:color w:val="auto"/>
          <w:sz w:val="24"/>
          <w:highlight w:val="none"/>
        </w:rPr>
        <w:t>中中小企业、小微企业合同金额应当达到的比例要求填写。</w:t>
      </w:r>
      <w:r>
        <w:rPr>
          <w:rFonts w:hint="eastAsia" w:asciiTheme="minorEastAsia" w:hAnsiTheme="minorEastAsia" w:eastAsiaTheme="minorEastAsia" w:cstheme="minorEastAsia"/>
          <w:b/>
          <w:bCs/>
          <w:color w:val="auto"/>
          <w:kern w:val="0"/>
          <w:sz w:val="24"/>
          <w:highlight w:val="none"/>
          <w:lang w:val="zh-CN"/>
        </w:rPr>
        <w:t>）</w:t>
      </w:r>
    </w:p>
    <w:p>
      <w:pPr>
        <w:snapToGrid w:val="0"/>
        <w:spacing w:line="288"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三、分包工作履行期限、地点、方式</w:t>
      </w:r>
    </w:p>
    <w:p>
      <w:pPr>
        <w:snapToGrid w:val="0"/>
        <w:spacing w:line="288" w:lineRule="auto"/>
        <w:ind w:firstLine="576"/>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pPr>
        <w:snapToGrid w:val="0"/>
        <w:spacing w:line="288"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四、质量</w:t>
      </w:r>
    </w:p>
    <w:p>
      <w:pPr>
        <w:snapToGrid w:val="0"/>
        <w:spacing w:line="288"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pPr>
        <w:snapToGrid w:val="0"/>
        <w:spacing w:line="288"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五、价款或者报酬</w:t>
      </w:r>
    </w:p>
    <w:p>
      <w:pPr>
        <w:snapToGrid w:val="0"/>
        <w:spacing w:line="288" w:lineRule="auto"/>
        <w:ind w:left="573" w:leftChars="273"/>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pPr>
        <w:snapToGrid w:val="0"/>
        <w:spacing w:line="288" w:lineRule="auto"/>
        <w:ind w:left="573" w:leftChars="273"/>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六、违约责任</w:t>
      </w:r>
    </w:p>
    <w:p>
      <w:pPr>
        <w:snapToGrid w:val="0"/>
        <w:spacing w:line="288"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pPr>
        <w:snapToGrid w:val="0"/>
        <w:spacing w:line="288"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七、争议解决的办法</w:t>
      </w:r>
    </w:p>
    <w:p>
      <w:pPr>
        <w:snapToGrid w:val="0"/>
        <w:spacing w:line="288"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pPr>
        <w:snapToGrid w:val="0"/>
        <w:spacing w:line="288"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八、其他</w:t>
      </w:r>
    </w:p>
    <w:p>
      <w:pPr>
        <w:snapToGrid w:val="0"/>
        <w:spacing w:line="288" w:lineRule="auto"/>
        <w:ind w:left="5758" w:leftChars="342" w:hanging="5040" w:hangingChars="21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rPr>
        <w:t>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 xml:space="preserve">  。                             投标人名称(电子签名)：</w:t>
      </w:r>
    </w:p>
    <w:p>
      <w:pPr>
        <w:snapToGrid w:val="0"/>
        <w:spacing w:line="312" w:lineRule="auto"/>
        <w:jc w:val="righ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分包供应商名称(电子签名/公章)：</w:t>
      </w:r>
    </w:p>
    <w:p>
      <w:pPr>
        <w:snapToGrid w:val="0"/>
        <w:spacing w:line="312" w:lineRule="auto"/>
        <w:ind w:firstLine="5760" w:firstLineChars="2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pPr>
        <w:spacing w:line="312" w:lineRule="auto"/>
        <w:ind w:right="42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rPr>
        <w:t xml:space="preserve">注：按本格式和要求提供。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sz w:val="24"/>
          <w:highlight w:val="none"/>
        </w:rPr>
        <w:t xml:space="preserve">    年   月   日</w:t>
      </w:r>
    </w:p>
    <w:p>
      <w:pP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pPr>
        <w:spacing w:line="336"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附件7：中小企业声明函（服务）</w:t>
      </w:r>
    </w:p>
    <w:p>
      <w:pPr>
        <w:spacing w:line="348" w:lineRule="auto"/>
        <w:ind w:firstLine="360" w:firstLineChars="1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color w:val="auto"/>
          <w:sz w:val="24"/>
          <w:highlight w:val="none"/>
          <w:u w:val="single"/>
          <w:lang w:eastAsia="zh-CN"/>
        </w:rPr>
        <w:t>杭州高新技术产业开发区（滨江）商务局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杭州高新技术产业开发区（滨江）商务局跨境服务数字化改革项目</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采购活动，服务全部由符合政策要求的中小企业承接。相关企业（含联合体中的中小企业、签订分包意向协议的中小企业）的具体情况如下：</w:t>
      </w:r>
    </w:p>
    <w:p>
      <w:pPr>
        <w:spacing w:line="348"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4"/>
          <w:highlight w:val="none"/>
          <w:u w:val="single"/>
        </w:rPr>
        <w:t>（标的名称）</w:t>
      </w:r>
      <w:r>
        <w:rPr>
          <w:rFonts w:hint="eastAsia" w:asciiTheme="minorEastAsia" w:hAnsiTheme="minorEastAsia" w:eastAsiaTheme="minorEastAsia" w:cstheme="minorEastAsia"/>
          <w:color w:val="auto"/>
          <w:sz w:val="24"/>
          <w:highlight w:val="none"/>
        </w:rPr>
        <w:t>，属于</w:t>
      </w:r>
      <w:r>
        <w:rPr>
          <w:rFonts w:hint="eastAsia" w:asciiTheme="minorEastAsia" w:hAnsiTheme="minorEastAsia" w:eastAsiaTheme="minorEastAsia" w:cstheme="minorEastAsia"/>
          <w:color w:val="auto"/>
          <w:sz w:val="24"/>
          <w:highlight w:val="none"/>
          <w:u w:val="single"/>
        </w:rPr>
        <w:t xml:space="preserve"> 软件和信息技术服务业</w:t>
      </w:r>
      <w:r>
        <w:rPr>
          <w:rFonts w:hint="eastAsia" w:asciiTheme="minorEastAsia" w:hAnsiTheme="minorEastAsia" w:eastAsiaTheme="minorEastAsia" w:cstheme="minorEastAsia"/>
          <w:color w:val="auto"/>
          <w:sz w:val="24"/>
          <w:highlight w:val="none"/>
        </w:rPr>
        <w:t xml:space="preserve"> ；承接企业为 </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 </w:t>
      </w:r>
      <w:r>
        <w:rPr>
          <w:rFonts w:hint="eastAsia" w:asciiTheme="minorEastAsia" w:hAnsiTheme="minorEastAsia" w:eastAsiaTheme="minorEastAsia" w:cstheme="minorEastAsia"/>
          <w:color w:val="auto"/>
          <w:sz w:val="24"/>
          <w:highlight w:val="none"/>
        </w:rPr>
        <w:t>；</w:t>
      </w:r>
    </w:p>
    <w:p>
      <w:pPr>
        <w:spacing w:line="348"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u w:val="single"/>
        </w:rPr>
        <w:t xml:space="preserve"> （标的名称），</w:t>
      </w:r>
      <w:r>
        <w:rPr>
          <w:rFonts w:hint="eastAsia" w:asciiTheme="minorEastAsia" w:hAnsiTheme="minorEastAsia" w:eastAsiaTheme="minorEastAsia" w:cstheme="minorEastAsia"/>
          <w:color w:val="auto"/>
          <w:sz w:val="24"/>
          <w:highlight w:val="none"/>
        </w:rPr>
        <w:t xml:space="preserve">属于 </w:t>
      </w:r>
      <w:r>
        <w:rPr>
          <w:rFonts w:hint="eastAsia" w:asciiTheme="minorEastAsia" w:hAnsiTheme="minorEastAsia" w:eastAsiaTheme="minorEastAsia" w:cstheme="minorEastAsia"/>
          <w:color w:val="auto"/>
          <w:sz w:val="24"/>
          <w:highlight w:val="none"/>
          <w:u w:val="single"/>
        </w:rPr>
        <w:t xml:space="preserve">软件和信息技术服务业 </w:t>
      </w:r>
      <w:r>
        <w:rPr>
          <w:rFonts w:hint="eastAsia" w:asciiTheme="minorEastAsia" w:hAnsiTheme="minorEastAsia" w:eastAsiaTheme="minorEastAsia" w:cstheme="minorEastAsia"/>
          <w:color w:val="auto"/>
          <w:sz w:val="24"/>
          <w:highlight w:val="none"/>
        </w:rPr>
        <w:t xml:space="preserve">；承接企业为 </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 </w:t>
      </w:r>
      <w:r>
        <w:rPr>
          <w:rFonts w:hint="eastAsia" w:asciiTheme="minorEastAsia" w:hAnsiTheme="minorEastAsia" w:eastAsiaTheme="minorEastAsia" w:cstheme="minorEastAsia"/>
          <w:color w:val="auto"/>
          <w:sz w:val="24"/>
          <w:highlight w:val="none"/>
        </w:rPr>
        <w:t>；……</w:t>
      </w:r>
    </w:p>
    <w:p>
      <w:pPr>
        <w:spacing w:line="348"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以上企业，不属于大企业的分支机构，不存在控股股东为大企业的情形，也不存在与大企业的负责人为同一人的情形。</w:t>
      </w:r>
    </w:p>
    <w:p>
      <w:pPr>
        <w:spacing w:line="348"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本企业对上述声明内容的真实性负责。如有虚假，将依法承担相应责任。</w:t>
      </w:r>
    </w:p>
    <w:p>
      <w:pPr>
        <w:spacing w:line="348" w:lineRule="auto"/>
        <w:ind w:right="1760"/>
        <w:jc w:val="righ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 xml:space="preserve">  </w:t>
      </w:r>
    </w:p>
    <w:p>
      <w:pPr>
        <w:spacing w:line="348" w:lineRule="auto"/>
        <w:ind w:right="1760" w:firstLine="4560" w:firstLineChars="1900"/>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投标人名称（电子签名）：</w:t>
      </w:r>
    </w:p>
    <w:p>
      <w:pPr>
        <w:spacing w:line="348" w:lineRule="auto"/>
        <w:ind w:right="1760" w:firstLine="4560" w:firstLineChars="1900"/>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 期：    年   月   日</w:t>
      </w:r>
    </w:p>
    <w:p>
      <w:pPr>
        <w:keepNext w:val="0"/>
        <w:keepLines w:val="0"/>
        <w:pageBreakBefore w:val="0"/>
        <w:widowControl w:val="0"/>
        <w:kinsoku/>
        <w:wordWrap/>
        <w:overflowPunct/>
        <w:topLinePunct w:val="0"/>
        <w:autoSpaceDE/>
        <w:autoSpaceDN/>
        <w:bidi w:val="0"/>
        <w:adjustRightInd/>
        <w:snapToGrid/>
        <w:spacing w:line="360" w:lineRule="auto"/>
        <w:ind w:right="420"/>
        <w:textAlignment w:val="auto"/>
        <w:rPr>
          <w:rFonts w:hint="eastAsia" w:asciiTheme="minorEastAsia" w:hAnsiTheme="minorEastAsia" w:eastAsiaTheme="minorEastAsia" w:cstheme="minorEastAsia"/>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pPr>
        <w:keepNext w:val="0"/>
        <w:keepLines w:val="0"/>
        <w:pageBreakBefore w:val="0"/>
        <w:widowControl w:val="0"/>
        <w:kinsoku/>
        <w:wordWrap/>
        <w:overflowPunct/>
        <w:topLinePunct w:val="0"/>
        <w:autoSpaceDE/>
        <w:autoSpaceDN/>
        <w:bidi w:val="0"/>
        <w:adjustRightInd/>
        <w:snapToGrid/>
        <w:spacing w:line="360" w:lineRule="auto"/>
        <w:ind w:right="42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注：</w:t>
      </w:r>
      <w:r>
        <w:rPr>
          <w:rFonts w:hint="eastAsia" w:asciiTheme="minorEastAsia" w:hAnsiTheme="minorEastAsia" w:eastAsiaTheme="minorEastAsia" w:cstheme="minorEastAsia"/>
          <w:color w:val="auto"/>
          <w:sz w:val="24"/>
          <w:highlight w:val="none"/>
          <w:shd w:val="clear" w:color="auto" w:fill="auto"/>
          <w:lang w:eastAsia="zh-CN"/>
        </w:rPr>
        <w:t>①</w:t>
      </w:r>
      <w:r>
        <w:rPr>
          <w:rFonts w:hint="eastAsia" w:asciiTheme="minorEastAsia" w:hAnsiTheme="minorEastAsia" w:eastAsiaTheme="minorEastAsia" w:cstheme="minorEastAsia"/>
          <w:color w:val="auto"/>
          <w:sz w:val="24"/>
          <w:highlight w:val="none"/>
          <w:shd w:val="clear" w:color="auto" w:fill="auto"/>
        </w:rPr>
        <w:t>从业人员、营业收入、资产总额填报上一年度数据，无上一年度数据的新成立企业可不填报</w:t>
      </w:r>
      <w:r>
        <w:rPr>
          <w:rFonts w:hint="eastAsia" w:asciiTheme="minorEastAsia" w:hAnsiTheme="minorEastAsia" w:eastAsiaTheme="minorEastAsia" w:cstheme="minorEastAsia"/>
          <w:color w:val="auto"/>
          <w:sz w:val="24"/>
          <w:highlight w:val="none"/>
          <w:shd w:val="clear" w:color="auto" w:fill="auto"/>
          <w:lang w:eastAsia="zh-CN"/>
        </w:rPr>
        <w:t>。②</w:t>
      </w:r>
      <w:r>
        <w:rPr>
          <w:rFonts w:hint="eastAsia" w:asciiTheme="minorEastAsia" w:hAnsiTheme="minorEastAsia" w:eastAsiaTheme="minorEastAsia" w:cstheme="minorEastAsia"/>
          <w:color w:val="auto"/>
          <w:sz w:val="24"/>
          <w:highlight w:val="none"/>
          <w:shd w:val="clear" w:color="auto" w:fill="auto"/>
        </w:rPr>
        <w:t>《中小企业声明函》中“标的名称”、“采购文件中明确的所属行业”依据招标文件第二部分投标人须知前附表中“采购标的及其对应的中小企业划分标准所属行业”的指引，逐一填写，不得缺漏</w:t>
      </w:r>
      <w:r>
        <w:rPr>
          <w:rFonts w:hint="eastAsia" w:ascii="宋体" w:hAnsi="宋体" w:eastAsia="宋体" w:cs="宋体"/>
          <w:color w:val="auto"/>
          <w:sz w:val="24"/>
          <w:highlight w:val="none"/>
          <w:lang w:val="en" w:eastAsia="zh-CN"/>
        </w:rPr>
        <w:t>。</w:t>
      </w:r>
    </w:p>
    <w:p>
      <w:pPr>
        <w:keepNext w:val="0"/>
        <w:keepLines w:val="0"/>
        <w:pageBreakBefore w:val="0"/>
        <w:widowControl w:val="0"/>
        <w:kinsoku/>
        <w:wordWrap/>
        <w:overflowPunct/>
        <w:topLinePunct w:val="0"/>
        <w:autoSpaceDE/>
        <w:autoSpaceDN/>
        <w:bidi w:val="0"/>
        <w:adjustRightInd/>
        <w:snapToGrid/>
        <w:spacing w:line="360" w:lineRule="auto"/>
        <w:ind w:right="420" w:firstLine="720" w:firstLineChars="300"/>
        <w:textAlignment w:val="auto"/>
        <w:rPr>
          <w:rFonts w:hint="eastAsia"/>
          <w:color w:val="auto"/>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Theme="minorEastAsia" w:hAnsiTheme="minorEastAsia" w:eastAsiaTheme="minorEastAsia" w:cstheme="minorEastAsia"/>
          <w:color w:val="auto"/>
          <w:sz w:val="24"/>
          <w:highlight w:val="none"/>
        </w:rPr>
        <w:t>。</w:t>
      </w: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矩形 409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52</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uHihjc8BAACrAwAADgAAAAAAAAABACAAAAAfAQAAZHJz&#10;L2Uyb0RvYy54bWxQSwUGAAAAAAYABgBZAQAAYA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52</w:t>
                    </w:r>
                    <w:r>
                      <w:fldChar w:fldCharType="end"/>
                    </w:r>
                    <w:r>
                      <w:t xml:space="preserve"> / </w:t>
                    </w:r>
                    <w:r>
                      <w:fldChar w:fldCharType="begin"/>
                    </w:r>
                    <w:r>
                      <w:instrText xml:space="preserve"> NUMPAGES  \* MERGEFORMAT </w:instrText>
                    </w:r>
                    <w:r>
                      <w:fldChar w:fldCharType="separate"/>
                    </w:r>
                    <w:r>
                      <w:t>92</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9"/>
      </w:rPr>
    </w:pPr>
    <w:r>
      <w:fldChar w:fldCharType="begin"/>
    </w:r>
    <w:r>
      <w:rPr>
        <w:rStyle w:val="19"/>
      </w:rPr>
      <w:instrText xml:space="preserve">PAGE  </w:instrText>
    </w:r>
    <w:r>
      <w:fldChar w:fldCharType="end"/>
    </w:r>
  </w:p>
  <w:p>
    <w:pPr>
      <w:pStyle w:val="1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仿宋_GB2312" w:eastAsia="仿宋_GB2312"/>
      </w:rPr>
    </w:pPr>
    <w:r>
      <mc:AlternateContent>
        <mc:Choice Requires="wps">
          <w:drawing>
            <wp:anchor distT="0" distB="0" distL="0" distR="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83</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vert="horz" wrap="none" lIns="0" tIns="0" rIns="0" bIns="0" anchor="t" anchorCtr="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Wx9+WtsBAAC6AwAADgAAAAAAAAAB&#10;ACAAAAAfAQAAZHJzL2Uyb0RvYy54bWxQSwUGAAAAAAYABgBZAQAAbA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83</w:t>
                    </w:r>
                    <w:r>
                      <w:fldChar w:fldCharType="end"/>
                    </w:r>
                    <w:r>
                      <w:t xml:space="preserve"> / </w:t>
                    </w:r>
                    <w:r>
                      <w:fldChar w:fldCharType="begin"/>
                    </w:r>
                    <w:r>
                      <w:instrText xml:space="preserve"> NUMPAGES  \* MERGEFORMAT </w:instrText>
                    </w:r>
                    <w:r>
                      <w:fldChar w:fldCharType="separate"/>
                    </w:r>
                    <w:r>
                      <w:t>92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9"/>
      </w:rPr>
    </w:pPr>
    <w:r>
      <w:fldChar w:fldCharType="begin"/>
    </w:r>
    <w:r>
      <w:rPr>
        <w:rStyle w:val="19"/>
      </w:rPr>
      <w:instrText xml:space="preserve">PAGE  </w:instrText>
    </w:r>
    <w:r>
      <w:fldChar w:fldCharType="separate"/>
    </w:r>
    <w:r>
      <w:rPr>
        <w:rStyle w:val="19"/>
      </w:rPr>
      <w:t>34</w: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矩形 409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jWajQs8BAACrAwAADgAAAAAAAAABACAAAAAfAQAAZHJz&#10;L2Uyb0RvYy54bWxQSwUGAAAAAAYABgBZAQAAYA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92</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矩形 409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68</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7pm2xM8BAACrAwAADgAAAAAAAAABACAAAAAfAQAAZHJz&#10;L2Uyb0RvYy54bWxQSwUGAAAAAAYABgBZAQAAYA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68</w:t>
                    </w:r>
                    <w:r>
                      <w:fldChar w:fldCharType="end"/>
                    </w:r>
                    <w:r>
                      <w:t xml:space="preserve"> / </w:t>
                    </w:r>
                    <w:r>
                      <w:fldChar w:fldCharType="begin"/>
                    </w:r>
                    <w:r>
                      <w:instrText xml:space="preserve"> NUMPAGES  \* MERGEFORMAT </w:instrText>
                    </w:r>
                    <w:r>
                      <w:fldChar w:fldCharType="separate"/>
                    </w:r>
                    <w:r>
                      <w:t>92</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矩形 410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79</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l1uVLQAAAABQEAAA8AAAAAAAAAAQAgAAAAIgAAAGRycy9kb3du&#10;cmV2LnhtbFBLAQIUABQAAAAIAIdO4kA8NIyPzgEAAKsDAAAOAAAAAAAAAAEAIAAAAB8BAABkcnMv&#10;ZTJvRG9jLnhtbFBLBQYAAAAABgAGAFkBAABf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79</w:t>
                    </w:r>
                    <w:r>
                      <w:fldChar w:fldCharType="end"/>
                    </w:r>
                    <w:r>
                      <w:t xml:space="preserve"> / </w:t>
                    </w:r>
                    <w:r>
                      <w:fldChar w:fldCharType="begin"/>
                    </w:r>
                    <w:r>
                      <w:instrText xml:space="preserve"> NUMPAGES  \* MERGEFORMAT </w:instrText>
                    </w:r>
                    <w:r>
                      <w:fldChar w:fldCharType="separate"/>
                    </w:r>
                    <w:r>
                      <w:t>92</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矩形 410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74</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2DPD3s8BAACrAwAADgAAAAAAAAABACAAAAAfAQAAZHJz&#10;L2Uyb0RvYy54bWxQSwUGAAAAAAYABgBZAQAAYA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74</w:t>
                    </w:r>
                    <w:r>
                      <w:fldChar w:fldCharType="end"/>
                    </w:r>
                    <w:r>
                      <w:t xml:space="preserve"> / </w:t>
                    </w:r>
                    <w:r>
                      <w:fldChar w:fldCharType="begin"/>
                    </w:r>
                    <w:r>
                      <w:instrText xml:space="preserve"> NUMPAGES  \* MERGEFORMAT </w:instrText>
                    </w:r>
                    <w:r>
                      <w:fldChar w:fldCharType="separate"/>
                    </w:r>
                    <w:r>
                      <w:t>92</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矩形 410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82</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u8zWWM8BAACrAwAADgAAAAAAAAABACAAAAAfAQAAZHJz&#10;L2Uyb0RvYy54bWxQSwUGAAAAAAYABgBZAQAAYA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82</w:t>
                    </w:r>
                    <w:r>
                      <w:fldChar w:fldCharType="end"/>
                    </w:r>
                    <w:r>
                      <w:t xml:space="preserve"> / </w:t>
                    </w:r>
                    <w:r>
                      <w:fldChar w:fldCharType="begin"/>
                    </w:r>
                    <w:r>
                      <w:instrText xml:space="preserve"> NUMPAGES  \* MERGEFORMAT </w:instrText>
                    </w:r>
                    <w:r>
                      <w:fldChar w:fldCharType="separate"/>
                    </w:r>
                    <w:r>
                      <w:t>92</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矩形 410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81</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EDxdfM8BAACrAwAADgAAAAAAAAABACAAAAAfAQAAZHJz&#10;L2Uyb0RvYy54bWxQSwUGAAAAAAYABgBZAQAAYA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81</w:t>
                    </w:r>
                    <w:r>
                      <w:fldChar w:fldCharType="end"/>
                    </w:r>
                    <w:r>
                      <w:t xml:space="preserve"> / </w:t>
                    </w:r>
                    <w:r>
                      <w:fldChar w:fldCharType="begin"/>
                    </w:r>
                    <w:r>
                      <w:instrText xml:space="preserve"> NUMPAGES  \* MERGEFORMAT </w:instrText>
                    </w:r>
                    <w:r>
                      <w:fldChar w:fldCharType="separate"/>
                    </w:r>
                    <w:r>
                      <w:t>92</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仿宋_GB2312" w:eastAsia="仿宋_GB2312"/>
        <w:szCs w:val="24"/>
      </w:rPr>
    </w:pPr>
    <w:r>
      <mc:AlternateContent>
        <mc:Choice Requires="wps">
          <w:drawing>
            <wp:anchor distT="0" distB="0" distL="0" distR="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92</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vert="horz" wrap="none" lIns="0" tIns="0" rIns="0" bIns="0" anchor="t" anchorCtr="0">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CL2nNtsBAAC6AwAADgAAAAAAAAAB&#10;ACAAAAAfAQAAZHJzL2Uyb0RvYy54bWxQSwUGAAAAAAYABgBZAQAAbA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92</w:t>
                    </w:r>
                    <w:r>
                      <w:fldChar w:fldCharType="end"/>
                    </w:r>
                    <w:r>
                      <w:t xml:space="preserve"> / </w:t>
                    </w:r>
                    <w:r>
                      <w:fldChar w:fldCharType="begin"/>
                    </w:r>
                    <w:r>
                      <w:instrText xml:space="preserve"> NUMPAGES  \* MERGEFORMAT </w:instrText>
                    </w:r>
                    <w:r>
                      <w:fldChar w:fldCharType="separate"/>
                    </w:r>
                    <w:r>
                      <w:t>92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t></w:t>
    </w:r>
    <w:r>
      <w:rPr>
        <w:rFonts w:hint="eastAsia"/>
      </w:rPr>
      <w:t xml:space="preserve">                 </w:t>
    </w:r>
    <w:r>
      <w:t xml:space="preserve">                                </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chineseCounting"/>
      <w:suff w:val="nothing"/>
      <w:lvlText w:val="%1、"/>
      <w:lvlJc w:val="left"/>
      <w:pPr>
        <w:ind w:left="167" w:firstLine="420"/>
      </w:pPr>
      <w:rPr>
        <w:rFonts w:hint="eastAsia"/>
      </w:rPr>
    </w:lvl>
  </w:abstractNum>
  <w:abstractNum w:abstractNumId="1">
    <w:nsid w:val="00000007"/>
    <w:multiLevelType w:val="singleLevel"/>
    <w:tmpl w:val="00000007"/>
    <w:lvl w:ilvl="0" w:tentative="0">
      <w:start w:val="1"/>
      <w:numFmt w:val="chineseCounting"/>
      <w:suff w:val="nothing"/>
      <w:lvlText w:val="%1、"/>
      <w:lvlJc w:val="left"/>
      <w:pPr>
        <w:ind w:left="0" w:firstLine="420"/>
      </w:pPr>
      <w:rPr>
        <w:rFonts w:hint="eastAsia"/>
      </w:rPr>
    </w:lvl>
  </w:abstractNum>
  <w:abstractNum w:abstractNumId="2">
    <w:nsid w:val="00000009"/>
    <w:multiLevelType w:val="singleLevel"/>
    <w:tmpl w:val="00000009"/>
    <w:lvl w:ilvl="0" w:tentative="0">
      <w:start w:val="1"/>
      <w:numFmt w:val="chineseCounting"/>
      <w:suff w:val="nothing"/>
      <w:lvlText w:val="%1、"/>
      <w:lvlJc w:val="left"/>
      <w:pPr>
        <w:ind w:left="0" w:firstLine="420"/>
      </w:pPr>
      <w:rPr>
        <w:rFonts w:hint="eastAsia"/>
      </w:rPr>
    </w:lvl>
  </w:abstractNum>
  <w:abstractNum w:abstractNumId="3">
    <w:nsid w:val="57E25342"/>
    <w:multiLevelType w:val="singleLevel"/>
    <w:tmpl w:val="57E25342"/>
    <w:lvl w:ilvl="0" w:tentative="0">
      <w:start w:val="1"/>
      <w:numFmt w:val="decimal"/>
      <w:lvlText w:val="(%1)"/>
      <w:lvlJc w:val="left"/>
      <w:pPr>
        <w:ind w:left="425" w:hanging="425"/>
      </w:pPr>
      <w:rPr>
        <w:rFonts w:hint="default" w:ascii="宋体" w:hAnsi="宋体" w:eastAsia="宋体" w:cstheme="minorEastAsia"/>
        <w:color w:val="auto"/>
        <w:sz w:val="24"/>
        <w:szCs w:val="24"/>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lZWJkNjljNjI1ZDU2N2U1MTIyZmM3MGRmZWNkMDkifQ=="/>
    <w:docVar w:name="KSO_WPS_MARK_KEY" w:val="3c88afa3-953b-48f3-88a3-e44d47092b8b"/>
  </w:docVars>
  <w:rsids>
    <w:rsidRoot w:val="00A70E6F"/>
    <w:rsid w:val="00153CFB"/>
    <w:rsid w:val="001C6FF6"/>
    <w:rsid w:val="00214168"/>
    <w:rsid w:val="00281D4B"/>
    <w:rsid w:val="002B16CC"/>
    <w:rsid w:val="00384B30"/>
    <w:rsid w:val="003F3BDA"/>
    <w:rsid w:val="0040464C"/>
    <w:rsid w:val="004479E5"/>
    <w:rsid w:val="00537C28"/>
    <w:rsid w:val="006B0417"/>
    <w:rsid w:val="007146FD"/>
    <w:rsid w:val="007A7224"/>
    <w:rsid w:val="007D6A53"/>
    <w:rsid w:val="008322BB"/>
    <w:rsid w:val="00875B96"/>
    <w:rsid w:val="00902C2A"/>
    <w:rsid w:val="00911C27"/>
    <w:rsid w:val="009D0EA3"/>
    <w:rsid w:val="00A12741"/>
    <w:rsid w:val="00A273A4"/>
    <w:rsid w:val="00A70E6F"/>
    <w:rsid w:val="00AD3DE4"/>
    <w:rsid w:val="00BB03C0"/>
    <w:rsid w:val="00BD1472"/>
    <w:rsid w:val="00C621A8"/>
    <w:rsid w:val="00C87405"/>
    <w:rsid w:val="00CF1E63"/>
    <w:rsid w:val="00D035B8"/>
    <w:rsid w:val="00D5063D"/>
    <w:rsid w:val="00D92E07"/>
    <w:rsid w:val="00DD522D"/>
    <w:rsid w:val="00E84140"/>
    <w:rsid w:val="00E84E56"/>
    <w:rsid w:val="00F02569"/>
    <w:rsid w:val="00FB2A8E"/>
    <w:rsid w:val="00FF2A2A"/>
    <w:rsid w:val="015E6884"/>
    <w:rsid w:val="017D31AE"/>
    <w:rsid w:val="019B53E2"/>
    <w:rsid w:val="01BF37C7"/>
    <w:rsid w:val="01C963F3"/>
    <w:rsid w:val="01E054EB"/>
    <w:rsid w:val="01EA2772"/>
    <w:rsid w:val="01EC20E2"/>
    <w:rsid w:val="023F66B6"/>
    <w:rsid w:val="025008C3"/>
    <w:rsid w:val="027564D5"/>
    <w:rsid w:val="028B611D"/>
    <w:rsid w:val="029A1B3E"/>
    <w:rsid w:val="02D54924"/>
    <w:rsid w:val="02F456F2"/>
    <w:rsid w:val="03011BBD"/>
    <w:rsid w:val="03A109F3"/>
    <w:rsid w:val="03F4527E"/>
    <w:rsid w:val="04117BDE"/>
    <w:rsid w:val="043438CC"/>
    <w:rsid w:val="04770389"/>
    <w:rsid w:val="04B02D72"/>
    <w:rsid w:val="04B62533"/>
    <w:rsid w:val="04B8274F"/>
    <w:rsid w:val="04DF1A8A"/>
    <w:rsid w:val="04E15802"/>
    <w:rsid w:val="04FE63B4"/>
    <w:rsid w:val="053B7608"/>
    <w:rsid w:val="056A3A4A"/>
    <w:rsid w:val="056A57F8"/>
    <w:rsid w:val="057523EE"/>
    <w:rsid w:val="057C377D"/>
    <w:rsid w:val="05B747B5"/>
    <w:rsid w:val="061A5470"/>
    <w:rsid w:val="063D2F0C"/>
    <w:rsid w:val="066A7A79"/>
    <w:rsid w:val="06725723"/>
    <w:rsid w:val="06732DD2"/>
    <w:rsid w:val="068C5C42"/>
    <w:rsid w:val="06B07B82"/>
    <w:rsid w:val="06C947A0"/>
    <w:rsid w:val="06D849E3"/>
    <w:rsid w:val="0721282E"/>
    <w:rsid w:val="07506C6F"/>
    <w:rsid w:val="075E75DE"/>
    <w:rsid w:val="077566D6"/>
    <w:rsid w:val="07833FB5"/>
    <w:rsid w:val="07A33243"/>
    <w:rsid w:val="07AA637F"/>
    <w:rsid w:val="07CF5DE6"/>
    <w:rsid w:val="07EC2E3C"/>
    <w:rsid w:val="08055CAB"/>
    <w:rsid w:val="080F2686"/>
    <w:rsid w:val="08234384"/>
    <w:rsid w:val="082A5712"/>
    <w:rsid w:val="08471E20"/>
    <w:rsid w:val="084A1910"/>
    <w:rsid w:val="086724C2"/>
    <w:rsid w:val="087150EF"/>
    <w:rsid w:val="088272FC"/>
    <w:rsid w:val="08964B56"/>
    <w:rsid w:val="089F23D8"/>
    <w:rsid w:val="08C01BD2"/>
    <w:rsid w:val="08C72F61"/>
    <w:rsid w:val="08F63846"/>
    <w:rsid w:val="09077801"/>
    <w:rsid w:val="090E293E"/>
    <w:rsid w:val="09390FDF"/>
    <w:rsid w:val="09502F56"/>
    <w:rsid w:val="096469A0"/>
    <w:rsid w:val="098552F6"/>
    <w:rsid w:val="09AD2157"/>
    <w:rsid w:val="09B937E6"/>
    <w:rsid w:val="09CF47C3"/>
    <w:rsid w:val="09CF49A7"/>
    <w:rsid w:val="0A195A3E"/>
    <w:rsid w:val="0A2543E3"/>
    <w:rsid w:val="0A391C3C"/>
    <w:rsid w:val="0A3C26B1"/>
    <w:rsid w:val="0A4725AB"/>
    <w:rsid w:val="0A5627EE"/>
    <w:rsid w:val="0A7F7F97"/>
    <w:rsid w:val="0A80247F"/>
    <w:rsid w:val="0AAC240E"/>
    <w:rsid w:val="0AAF1EFF"/>
    <w:rsid w:val="0AE75B3C"/>
    <w:rsid w:val="0B2F186F"/>
    <w:rsid w:val="0B410F01"/>
    <w:rsid w:val="0B5B0684"/>
    <w:rsid w:val="0B5D195B"/>
    <w:rsid w:val="0B957346"/>
    <w:rsid w:val="0B9F3D21"/>
    <w:rsid w:val="0BE300B2"/>
    <w:rsid w:val="0BE34556"/>
    <w:rsid w:val="0C831895"/>
    <w:rsid w:val="0C9475FE"/>
    <w:rsid w:val="0C9C64B3"/>
    <w:rsid w:val="0CBD0903"/>
    <w:rsid w:val="0D186481"/>
    <w:rsid w:val="0D570D57"/>
    <w:rsid w:val="0DAD6BC9"/>
    <w:rsid w:val="0DC108C7"/>
    <w:rsid w:val="0DC42165"/>
    <w:rsid w:val="0E56100F"/>
    <w:rsid w:val="0E603C3C"/>
    <w:rsid w:val="0E626AF0"/>
    <w:rsid w:val="0E666D78"/>
    <w:rsid w:val="0E884F40"/>
    <w:rsid w:val="0E910299"/>
    <w:rsid w:val="0EE75225"/>
    <w:rsid w:val="0F470958"/>
    <w:rsid w:val="0F7F4595"/>
    <w:rsid w:val="0FB02359"/>
    <w:rsid w:val="0FB87AA7"/>
    <w:rsid w:val="0FE95EB3"/>
    <w:rsid w:val="1032785A"/>
    <w:rsid w:val="10376C1E"/>
    <w:rsid w:val="10452DA1"/>
    <w:rsid w:val="10606175"/>
    <w:rsid w:val="10615A49"/>
    <w:rsid w:val="10AC760C"/>
    <w:rsid w:val="10F92125"/>
    <w:rsid w:val="11051EBC"/>
    <w:rsid w:val="11274EE5"/>
    <w:rsid w:val="112C6057"/>
    <w:rsid w:val="11447845"/>
    <w:rsid w:val="117A3266"/>
    <w:rsid w:val="11812847"/>
    <w:rsid w:val="11AD363C"/>
    <w:rsid w:val="11C42733"/>
    <w:rsid w:val="11E608FC"/>
    <w:rsid w:val="11EB5F12"/>
    <w:rsid w:val="11EE155E"/>
    <w:rsid w:val="11FA7F03"/>
    <w:rsid w:val="12105979"/>
    <w:rsid w:val="121D48EB"/>
    <w:rsid w:val="121F3E0E"/>
    <w:rsid w:val="121F5BBC"/>
    <w:rsid w:val="12505D75"/>
    <w:rsid w:val="1283439D"/>
    <w:rsid w:val="12A0267D"/>
    <w:rsid w:val="12A32349"/>
    <w:rsid w:val="12AD766B"/>
    <w:rsid w:val="12B32B77"/>
    <w:rsid w:val="12BE53D5"/>
    <w:rsid w:val="12D32A47"/>
    <w:rsid w:val="12E60488"/>
    <w:rsid w:val="130848A2"/>
    <w:rsid w:val="13893A02"/>
    <w:rsid w:val="13975E9B"/>
    <w:rsid w:val="13B80076"/>
    <w:rsid w:val="13D20FF9"/>
    <w:rsid w:val="14005579"/>
    <w:rsid w:val="141D612B"/>
    <w:rsid w:val="14223741"/>
    <w:rsid w:val="142C1A6F"/>
    <w:rsid w:val="1433594E"/>
    <w:rsid w:val="144B713C"/>
    <w:rsid w:val="14755F67"/>
    <w:rsid w:val="149C7709"/>
    <w:rsid w:val="14C94663"/>
    <w:rsid w:val="14EA425F"/>
    <w:rsid w:val="14F25809"/>
    <w:rsid w:val="14FA769C"/>
    <w:rsid w:val="151E215B"/>
    <w:rsid w:val="151E65FF"/>
    <w:rsid w:val="15545B7C"/>
    <w:rsid w:val="1565422D"/>
    <w:rsid w:val="15783497"/>
    <w:rsid w:val="15793835"/>
    <w:rsid w:val="15AA1C40"/>
    <w:rsid w:val="15EC2259"/>
    <w:rsid w:val="161D2412"/>
    <w:rsid w:val="164976AB"/>
    <w:rsid w:val="1654748C"/>
    <w:rsid w:val="165D6CB3"/>
    <w:rsid w:val="165F2A2B"/>
    <w:rsid w:val="16922E00"/>
    <w:rsid w:val="16A668AC"/>
    <w:rsid w:val="16A843D2"/>
    <w:rsid w:val="16BD6B39"/>
    <w:rsid w:val="16E80C72"/>
    <w:rsid w:val="16EF2001"/>
    <w:rsid w:val="1706559C"/>
    <w:rsid w:val="1743234C"/>
    <w:rsid w:val="175870A3"/>
    <w:rsid w:val="17852965"/>
    <w:rsid w:val="17884203"/>
    <w:rsid w:val="17A0154D"/>
    <w:rsid w:val="17AE00A0"/>
    <w:rsid w:val="17C90AA4"/>
    <w:rsid w:val="17FF6273"/>
    <w:rsid w:val="18504D21"/>
    <w:rsid w:val="188977EB"/>
    <w:rsid w:val="189015C1"/>
    <w:rsid w:val="18A4506D"/>
    <w:rsid w:val="18BA03EC"/>
    <w:rsid w:val="18EC17FA"/>
    <w:rsid w:val="18EE62E8"/>
    <w:rsid w:val="19062897"/>
    <w:rsid w:val="192341E3"/>
    <w:rsid w:val="19397563"/>
    <w:rsid w:val="19467ED2"/>
    <w:rsid w:val="194A5C14"/>
    <w:rsid w:val="194B7296"/>
    <w:rsid w:val="195C76F5"/>
    <w:rsid w:val="19645A8A"/>
    <w:rsid w:val="199B021E"/>
    <w:rsid w:val="19BD17EA"/>
    <w:rsid w:val="19C045AE"/>
    <w:rsid w:val="1A09162B"/>
    <w:rsid w:val="1A0E09F0"/>
    <w:rsid w:val="1A136006"/>
    <w:rsid w:val="1A246465"/>
    <w:rsid w:val="1A450189"/>
    <w:rsid w:val="1A564145"/>
    <w:rsid w:val="1A646862"/>
    <w:rsid w:val="1A98650B"/>
    <w:rsid w:val="1ABA7CEB"/>
    <w:rsid w:val="1AF04599"/>
    <w:rsid w:val="1B1905FB"/>
    <w:rsid w:val="1B42017F"/>
    <w:rsid w:val="1B4F12C0"/>
    <w:rsid w:val="1B9273FE"/>
    <w:rsid w:val="1BAA0BEC"/>
    <w:rsid w:val="1BAF6202"/>
    <w:rsid w:val="1BB73068"/>
    <w:rsid w:val="1BBE4697"/>
    <w:rsid w:val="1BCA6B98"/>
    <w:rsid w:val="1BCE2D72"/>
    <w:rsid w:val="1BEF2D2A"/>
    <w:rsid w:val="1C406E5A"/>
    <w:rsid w:val="1C5841A4"/>
    <w:rsid w:val="1C6956A2"/>
    <w:rsid w:val="1CD81789"/>
    <w:rsid w:val="1CE912A0"/>
    <w:rsid w:val="1CFF6D16"/>
    <w:rsid w:val="1D0600A4"/>
    <w:rsid w:val="1D2642A2"/>
    <w:rsid w:val="1D2D5631"/>
    <w:rsid w:val="1D48246B"/>
    <w:rsid w:val="1D526E45"/>
    <w:rsid w:val="1D715FA3"/>
    <w:rsid w:val="1D76522A"/>
    <w:rsid w:val="1D886D0B"/>
    <w:rsid w:val="1D921FB6"/>
    <w:rsid w:val="1DC37D43"/>
    <w:rsid w:val="1DD67A76"/>
    <w:rsid w:val="1DD737EE"/>
    <w:rsid w:val="1DE81558"/>
    <w:rsid w:val="1E14059F"/>
    <w:rsid w:val="1E28404A"/>
    <w:rsid w:val="1E5F5CBE"/>
    <w:rsid w:val="1E6A6411"/>
    <w:rsid w:val="1E875215"/>
    <w:rsid w:val="1E876FC3"/>
    <w:rsid w:val="1E9E60BA"/>
    <w:rsid w:val="1ED3045A"/>
    <w:rsid w:val="1F0B3750"/>
    <w:rsid w:val="1F1A3993"/>
    <w:rsid w:val="1F5C044F"/>
    <w:rsid w:val="1F6B0692"/>
    <w:rsid w:val="1FCB1131"/>
    <w:rsid w:val="1FDB75C6"/>
    <w:rsid w:val="203647FC"/>
    <w:rsid w:val="204F3B10"/>
    <w:rsid w:val="205E1FA5"/>
    <w:rsid w:val="206550E2"/>
    <w:rsid w:val="20875058"/>
    <w:rsid w:val="20B3409F"/>
    <w:rsid w:val="20BA2816"/>
    <w:rsid w:val="20F67DF2"/>
    <w:rsid w:val="210963B5"/>
    <w:rsid w:val="2127683B"/>
    <w:rsid w:val="21577510"/>
    <w:rsid w:val="2164183D"/>
    <w:rsid w:val="21736B64"/>
    <w:rsid w:val="2177331E"/>
    <w:rsid w:val="21A7055E"/>
    <w:rsid w:val="21D70261"/>
    <w:rsid w:val="21E169EA"/>
    <w:rsid w:val="21EB07A6"/>
    <w:rsid w:val="222F59A7"/>
    <w:rsid w:val="22370618"/>
    <w:rsid w:val="22A243CB"/>
    <w:rsid w:val="22B20386"/>
    <w:rsid w:val="2331574F"/>
    <w:rsid w:val="23333275"/>
    <w:rsid w:val="23757D31"/>
    <w:rsid w:val="23812232"/>
    <w:rsid w:val="23BD1C3E"/>
    <w:rsid w:val="23C30A9D"/>
    <w:rsid w:val="23D435DD"/>
    <w:rsid w:val="24284DA4"/>
    <w:rsid w:val="2466767A"/>
    <w:rsid w:val="246A0F18"/>
    <w:rsid w:val="248F6BD1"/>
    <w:rsid w:val="249B7324"/>
    <w:rsid w:val="24A0493A"/>
    <w:rsid w:val="24A65CC9"/>
    <w:rsid w:val="24AB32DF"/>
    <w:rsid w:val="24E011DB"/>
    <w:rsid w:val="250C1C1C"/>
    <w:rsid w:val="252C4420"/>
    <w:rsid w:val="25311A36"/>
    <w:rsid w:val="25473008"/>
    <w:rsid w:val="254C061E"/>
    <w:rsid w:val="25506360"/>
    <w:rsid w:val="256E4A38"/>
    <w:rsid w:val="259F2E44"/>
    <w:rsid w:val="25DD571A"/>
    <w:rsid w:val="25E20F82"/>
    <w:rsid w:val="26062EC3"/>
    <w:rsid w:val="26213859"/>
    <w:rsid w:val="262D044F"/>
    <w:rsid w:val="263E265D"/>
    <w:rsid w:val="267C13D7"/>
    <w:rsid w:val="26A1499A"/>
    <w:rsid w:val="26B446CD"/>
    <w:rsid w:val="26B6415A"/>
    <w:rsid w:val="26CA0394"/>
    <w:rsid w:val="26D06F2E"/>
    <w:rsid w:val="26E50406"/>
    <w:rsid w:val="26E56F7C"/>
    <w:rsid w:val="27111B1F"/>
    <w:rsid w:val="271D04C4"/>
    <w:rsid w:val="27433CA3"/>
    <w:rsid w:val="27455C6D"/>
    <w:rsid w:val="27554102"/>
    <w:rsid w:val="279D1605"/>
    <w:rsid w:val="279F35CF"/>
    <w:rsid w:val="27DC037F"/>
    <w:rsid w:val="27DD555D"/>
    <w:rsid w:val="28177609"/>
    <w:rsid w:val="28247D18"/>
    <w:rsid w:val="284D302B"/>
    <w:rsid w:val="288C3979"/>
    <w:rsid w:val="2903193C"/>
    <w:rsid w:val="2940493E"/>
    <w:rsid w:val="29662481"/>
    <w:rsid w:val="299A22A0"/>
    <w:rsid w:val="29A21154"/>
    <w:rsid w:val="2A1D1338"/>
    <w:rsid w:val="2A2F29AD"/>
    <w:rsid w:val="2A391AB9"/>
    <w:rsid w:val="2A3A138D"/>
    <w:rsid w:val="2A487CC2"/>
    <w:rsid w:val="2A557F75"/>
    <w:rsid w:val="2AC1385C"/>
    <w:rsid w:val="2AC86999"/>
    <w:rsid w:val="2AD74E2E"/>
    <w:rsid w:val="2AD76BDC"/>
    <w:rsid w:val="2AED28A3"/>
    <w:rsid w:val="2B227DE3"/>
    <w:rsid w:val="2B6D12EE"/>
    <w:rsid w:val="2B7767EE"/>
    <w:rsid w:val="2BAE3DE1"/>
    <w:rsid w:val="2BBE1B4A"/>
    <w:rsid w:val="2BCE6231"/>
    <w:rsid w:val="2BD33847"/>
    <w:rsid w:val="2C0C6D59"/>
    <w:rsid w:val="2C471B3F"/>
    <w:rsid w:val="2C626979"/>
    <w:rsid w:val="2C8114F5"/>
    <w:rsid w:val="2C82701B"/>
    <w:rsid w:val="2C840FE5"/>
    <w:rsid w:val="2C8C39F6"/>
    <w:rsid w:val="2CAB6572"/>
    <w:rsid w:val="2CB1704A"/>
    <w:rsid w:val="2CB43679"/>
    <w:rsid w:val="2CB90C8F"/>
    <w:rsid w:val="2CBA67B5"/>
    <w:rsid w:val="2D0B7011"/>
    <w:rsid w:val="2D412A32"/>
    <w:rsid w:val="2D430559"/>
    <w:rsid w:val="2D621F11"/>
    <w:rsid w:val="2D7B4196"/>
    <w:rsid w:val="2D9139BA"/>
    <w:rsid w:val="2D99461C"/>
    <w:rsid w:val="2DB94CBF"/>
    <w:rsid w:val="2DC07DFB"/>
    <w:rsid w:val="2DC21DC5"/>
    <w:rsid w:val="2DCA2A28"/>
    <w:rsid w:val="2DF53F49"/>
    <w:rsid w:val="2DFA155F"/>
    <w:rsid w:val="2E20089A"/>
    <w:rsid w:val="2E556795"/>
    <w:rsid w:val="2E756E38"/>
    <w:rsid w:val="2E7C6418"/>
    <w:rsid w:val="2E913546"/>
    <w:rsid w:val="2ECD0A22"/>
    <w:rsid w:val="2EEA15D4"/>
    <w:rsid w:val="2F0671A2"/>
    <w:rsid w:val="2F36061D"/>
    <w:rsid w:val="2F5B427F"/>
    <w:rsid w:val="2F6649D2"/>
    <w:rsid w:val="2F6D7B0F"/>
    <w:rsid w:val="2F794705"/>
    <w:rsid w:val="2F807842"/>
    <w:rsid w:val="2F947791"/>
    <w:rsid w:val="2FAA48BF"/>
    <w:rsid w:val="2FBC45F2"/>
    <w:rsid w:val="2FCA6D0F"/>
    <w:rsid w:val="30167854"/>
    <w:rsid w:val="30336FAA"/>
    <w:rsid w:val="303E14AB"/>
    <w:rsid w:val="304E7940"/>
    <w:rsid w:val="30576C24"/>
    <w:rsid w:val="30751371"/>
    <w:rsid w:val="30901D07"/>
    <w:rsid w:val="30B33C47"/>
    <w:rsid w:val="30FF73B4"/>
    <w:rsid w:val="32180206"/>
    <w:rsid w:val="328F5FEE"/>
    <w:rsid w:val="32C23A96"/>
    <w:rsid w:val="32D305D1"/>
    <w:rsid w:val="331F55C4"/>
    <w:rsid w:val="3321133C"/>
    <w:rsid w:val="33291F9F"/>
    <w:rsid w:val="335039CF"/>
    <w:rsid w:val="338A5133"/>
    <w:rsid w:val="338E6D71"/>
    <w:rsid w:val="33A37FA3"/>
    <w:rsid w:val="34030A42"/>
    <w:rsid w:val="341744ED"/>
    <w:rsid w:val="343706EB"/>
    <w:rsid w:val="34733E19"/>
    <w:rsid w:val="34A55F9D"/>
    <w:rsid w:val="34A83397"/>
    <w:rsid w:val="34AC10D9"/>
    <w:rsid w:val="35731BF7"/>
    <w:rsid w:val="35951B6D"/>
    <w:rsid w:val="35D20381"/>
    <w:rsid w:val="35D95EFE"/>
    <w:rsid w:val="36145188"/>
    <w:rsid w:val="364C2B74"/>
    <w:rsid w:val="36712C44"/>
    <w:rsid w:val="369938DF"/>
    <w:rsid w:val="369D6F2B"/>
    <w:rsid w:val="36D52B69"/>
    <w:rsid w:val="36EC7418"/>
    <w:rsid w:val="36EE3C2B"/>
    <w:rsid w:val="372238D5"/>
    <w:rsid w:val="373A6E70"/>
    <w:rsid w:val="37773C20"/>
    <w:rsid w:val="37906A90"/>
    <w:rsid w:val="37AE699A"/>
    <w:rsid w:val="37B87D95"/>
    <w:rsid w:val="37E62B54"/>
    <w:rsid w:val="37E868CC"/>
    <w:rsid w:val="381C20D2"/>
    <w:rsid w:val="381F2104"/>
    <w:rsid w:val="38211DDE"/>
    <w:rsid w:val="3857135C"/>
    <w:rsid w:val="386817BB"/>
    <w:rsid w:val="3870241E"/>
    <w:rsid w:val="38961E84"/>
    <w:rsid w:val="38997BC6"/>
    <w:rsid w:val="38A30A45"/>
    <w:rsid w:val="38C054A4"/>
    <w:rsid w:val="38E250CA"/>
    <w:rsid w:val="391A2AB5"/>
    <w:rsid w:val="393F5DB2"/>
    <w:rsid w:val="394515AA"/>
    <w:rsid w:val="395064D7"/>
    <w:rsid w:val="39657AA9"/>
    <w:rsid w:val="39C168A6"/>
    <w:rsid w:val="39C80763"/>
    <w:rsid w:val="39CB3764"/>
    <w:rsid w:val="3A014F61"/>
    <w:rsid w:val="3A085004"/>
    <w:rsid w:val="3A0D6BB5"/>
    <w:rsid w:val="3A0E0140"/>
    <w:rsid w:val="3A192D6D"/>
    <w:rsid w:val="3A26548A"/>
    <w:rsid w:val="3A2B6F44"/>
    <w:rsid w:val="3A2E433E"/>
    <w:rsid w:val="3A323E2F"/>
    <w:rsid w:val="3A543DA5"/>
    <w:rsid w:val="3A7F148E"/>
    <w:rsid w:val="3A850402"/>
    <w:rsid w:val="3AAB1BB2"/>
    <w:rsid w:val="3AB74334"/>
    <w:rsid w:val="3ACE7FFB"/>
    <w:rsid w:val="3AF17846"/>
    <w:rsid w:val="3B0A0908"/>
    <w:rsid w:val="3B334302"/>
    <w:rsid w:val="3B497682"/>
    <w:rsid w:val="3BAC19BF"/>
    <w:rsid w:val="3BD11425"/>
    <w:rsid w:val="3BFF41E4"/>
    <w:rsid w:val="3C2123AD"/>
    <w:rsid w:val="3C3245BA"/>
    <w:rsid w:val="3C575DCE"/>
    <w:rsid w:val="3C5C33E5"/>
    <w:rsid w:val="3C65673D"/>
    <w:rsid w:val="3C6E4EC6"/>
    <w:rsid w:val="3CA52FDE"/>
    <w:rsid w:val="3CA8487C"/>
    <w:rsid w:val="3CAA05F4"/>
    <w:rsid w:val="3D3659E4"/>
    <w:rsid w:val="3D430101"/>
    <w:rsid w:val="3D6E33D0"/>
    <w:rsid w:val="3D8C1AA8"/>
    <w:rsid w:val="3DB334D8"/>
    <w:rsid w:val="3DD86A9B"/>
    <w:rsid w:val="3DE74F30"/>
    <w:rsid w:val="3DF95994"/>
    <w:rsid w:val="3E502AD5"/>
    <w:rsid w:val="3EC040FF"/>
    <w:rsid w:val="3F0D6C18"/>
    <w:rsid w:val="3F1C50AD"/>
    <w:rsid w:val="3F566811"/>
    <w:rsid w:val="3FAB00AC"/>
    <w:rsid w:val="3FCF2120"/>
    <w:rsid w:val="40061FE5"/>
    <w:rsid w:val="40192E79"/>
    <w:rsid w:val="40580367"/>
    <w:rsid w:val="407231D7"/>
    <w:rsid w:val="40923879"/>
    <w:rsid w:val="40937214"/>
    <w:rsid w:val="40DB22B4"/>
    <w:rsid w:val="40DE261A"/>
    <w:rsid w:val="40FE4A6B"/>
    <w:rsid w:val="41067DC3"/>
    <w:rsid w:val="41150A3E"/>
    <w:rsid w:val="411E510D"/>
    <w:rsid w:val="41474664"/>
    <w:rsid w:val="41635215"/>
    <w:rsid w:val="416A2100"/>
    <w:rsid w:val="418D5DEE"/>
    <w:rsid w:val="41A63871"/>
    <w:rsid w:val="41A90E7A"/>
    <w:rsid w:val="41B63597"/>
    <w:rsid w:val="41C31810"/>
    <w:rsid w:val="41EA4FEF"/>
    <w:rsid w:val="41EE4ADF"/>
    <w:rsid w:val="41F84884"/>
    <w:rsid w:val="41F8595E"/>
    <w:rsid w:val="424B55BC"/>
    <w:rsid w:val="42537038"/>
    <w:rsid w:val="42B775C7"/>
    <w:rsid w:val="42F44377"/>
    <w:rsid w:val="430420E0"/>
    <w:rsid w:val="430B7913"/>
    <w:rsid w:val="430F11B1"/>
    <w:rsid w:val="43104E14"/>
    <w:rsid w:val="433F7A22"/>
    <w:rsid w:val="43813731"/>
    <w:rsid w:val="43884ABF"/>
    <w:rsid w:val="438C2802"/>
    <w:rsid w:val="43C27FD1"/>
    <w:rsid w:val="43FB71BF"/>
    <w:rsid w:val="440004EA"/>
    <w:rsid w:val="445F1CC4"/>
    <w:rsid w:val="446612A5"/>
    <w:rsid w:val="44692B43"/>
    <w:rsid w:val="447339C1"/>
    <w:rsid w:val="449E2E8B"/>
    <w:rsid w:val="44AB3A02"/>
    <w:rsid w:val="44B74C3C"/>
    <w:rsid w:val="44CC6C2E"/>
    <w:rsid w:val="44F83093"/>
    <w:rsid w:val="450E7246"/>
    <w:rsid w:val="454A2974"/>
    <w:rsid w:val="45A4125B"/>
    <w:rsid w:val="45D466E2"/>
    <w:rsid w:val="45D64208"/>
    <w:rsid w:val="45EF7078"/>
    <w:rsid w:val="46170428"/>
    <w:rsid w:val="462C5BD6"/>
    <w:rsid w:val="46325030"/>
    <w:rsid w:val="46364CA7"/>
    <w:rsid w:val="4669507C"/>
    <w:rsid w:val="467A2DE5"/>
    <w:rsid w:val="46B1257F"/>
    <w:rsid w:val="46D87B0C"/>
    <w:rsid w:val="46DA5A38"/>
    <w:rsid w:val="47094169"/>
    <w:rsid w:val="47215957"/>
    <w:rsid w:val="47486A40"/>
    <w:rsid w:val="474E6020"/>
    <w:rsid w:val="47590C4D"/>
    <w:rsid w:val="47775577"/>
    <w:rsid w:val="47867568"/>
    <w:rsid w:val="47953C4F"/>
    <w:rsid w:val="47AA594C"/>
    <w:rsid w:val="47D14C87"/>
    <w:rsid w:val="480C5CBF"/>
    <w:rsid w:val="482A673E"/>
    <w:rsid w:val="484F32FA"/>
    <w:rsid w:val="485D476D"/>
    <w:rsid w:val="48B12D0A"/>
    <w:rsid w:val="48CE2334"/>
    <w:rsid w:val="48DD3AFF"/>
    <w:rsid w:val="48DF1625"/>
    <w:rsid w:val="48EE631A"/>
    <w:rsid w:val="49194C5C"/>
    <w:rsid w:val="49351245"/>
    <w:rsid w:val="493C6A78"/>
    <w:rsid w:val="495E079C"/>
    <w:rsid w:val="49A14B2D"/>
    <w:rsid w:val="4A1C1F96"/>
    <w:rsid w:val="4A3414FD"/>
    <w:rsid w:val="4A791606"/>
    <w:rsid w:val="4A920621"/>
    <w:rsid w:val="4AC7035A"/>
    <w:rsid w:val="4AC9433B"/>
    <w:rsid w:val="4B335C59"/>
    <w:rsid w:val="4BDA60D4"/>
    <w:rsid w:val="4BE0566A"/>
    <w:rsid w:val="4C15710C"/>
    <w:rsid w:val="4C433C79"/>
    <w:rsid w:val="4C4C5224"/>
    <w:rsid w:val="4C6B7E8A"/>
    <w:rsid w:val="4C891FD4"/>
    <w:rsid w:val="4CBB4158"/>
    <w:rsid w:val="4CBE4D8F"/>
    <w:rsid w:val="4CC528E0"/>
    <w:rsid w:val="4CD34FFD"/>
    <w:rsid w:val="4CEC2563"/>
    <w:rsid w:val="4D0E6C05"/>
    <w:rsid w:val="4D225F85"/>
    <w:rsid w:val="4D2515D1"/>
    <w:rsid w:val="4D4B54DB"/>
    <w:rsid w:val="4D5679DC"/>
    <w:rsid w:val="4D662315"/>
    <w:rsid w:val="4D6A6542"/>
    <w:rsid w:val="4D93478D"/>
    <w:rsid w:val="4DA93FB0"/>
    <w:rsid w:val="4DCE1C69"/>
    <w:rsid w:val="4DD3727F"/>
    <w:rsid w:val="4DEB6377"/>
    <w:rsid w:val="4E031912"/>
    <w:rsid w:val="4E0D453F"/>
    <w:rsid w:val="4E200716"/>
    <w:rsid w:val="4E404914"/>
    <w:rsid w:val="4E683E6B"/>
    <w:rsid w:val="4E6C5DF8"/>
    <w:rsid w:val="4ED4505D"/>
    <w:rsid w:val="4EE01C53"/>
    <w:rsid w:val="4EF63225"/>
    <w:rsid w:val="4EF851EF"/>
    <w:rsid w:val="4F006555"/>
    <w:rsid w:val="4F440434"/>
    <w:rsid w:val="4F5B00B0"/>
    <w:rsid w:val="4FDF63AF"/>
    <w:rsid w:val="502913D8"/>
    <w:rsid w:val="502C1ED0"/>
    <w:rsid w:val="50414974"/>
    <w:rsid w:val="50493828"/>
    <w:rsid w:val="504B57F2"/>
    <w:rsid w:val="50A3118B"/>
    <w:rsid w:val="50AA2519"/>
    <w:rsid w:val="50B25872"/>
    <w:rsid w:val="50C51101"/>
    <w:rsid w:val="50F11EF6"/>
    <w:rsid w:val="51566BAA"/>
    <w:rsid w:val="51812A8A"/>
    <w:rsid w:val="518E1E3B"/>
    <w:rsid w:val="51C4760A"/>
    <w:rsid w:val="51EE4F7D"/>
    <w:rsid w:val="524D13AE"/>
    <w:rsid w:val="52546BE0"/>
    <w:rsid w:val="527821A3"/>
    <w:rsid w:val="52AF2069"/>
    <w:rsid w:val="52C33D66"/>
    <w:rsid w:val="52E87329"/>
    <w:rsid w:val="53295473"/>
    <w:rsid w:val="5354676C"/>
    <w:rsid w:val="53553155"/>
    <w:rsid w:val="53876B42"/>
    <w:rsid w:val="538B66AA"/>
    <w:rsid w:val="53AF7E46"/>
    <w:rsid w:val="53B4545D"/>
    <w:rsid w:val="53B92A73"/>
    <w:rsid w:val="53D578AD"/>
    <w:rsid w:val="53F046E7"/>
    <w:rsid w:val="5402266C"/>
    <w:rsid w:val="547C3048"/>
    <w:rsid w:val="54837309"/>
    <w:rsid w:val="54AA0D3A"/>
    <w:rsid w:val="54B003AC"/>
    <w:rsid w:val="54B35714"/>
    <w:rsid w:val="54B75204"/>
    <w:rsid w:val="54F16968"/>
    <w:rsid w:val="54F975CB"/>
    <w:rsid w:val="5503669C"/>
    <w:rsid w:val="55222FC6"/>
    <w:rsid w:val="55AD03B6"/>
    <w:rsid w:val="55C37BD9"/>
    <w:rsid w:val="55DD0C9B"/>
    <w:rsid w:val="55F34962"/>
    <w:rsid w:val="55F36710"/>
    <w:rsid w:val="564E7DEA"/>
    <w:rsid w:val="56602D41"/>
    <w:rsid w:val="56660C90"/>
    <w:rsid w:val="56701B0F"/>
    <w:rsid w:val="5678324C"/>
    <w:rsid w:val="569A4DDE"/>
    <w:rsid w:val="56D4209E"/>
    <w:rsid w:val="5717642E"/>
    <w:rsid w:val="571E156B"/>
    <w:rsid w:val="57AD1C83"/>
    <w:rsid w:val="57C33EC0"/>
    <w:rsid w:val="57CC0FC7"/>
    <w:rsid w:val="57D305A7"/>
    <w:rsid w:val="57F03CA5"/>
    <w:rsid w:val="5818245E"/>
    <w:rsid w:val="58366D88"/>
    <w:rsid w:val="586B6A32"/>
    <w:rsid w:val="586E6522"/>
    <w:rsid w:val="58810003"/>
    <w:rsid w:val="588E44CE"/>
    <w:rsid w:val="5898359F"/>
    <w:rsid w:val="589917F1"/>
    <w:rsid w:val="589C4E3D"/>
    <w:rsid w:val="58AB1524"/>
    <w:rsid w:val="58B905E9"/>
    <w:rsid w:val="58E14F46"/>
    <w:rsid w:val="58FD62BE"/>
    <w:rsid w:val="592117E6"/>
    <w:rsid w:val="59266DFD"/>
    <w:rsid w:val="592941F7"/>
    <w:rsid w:val="595B4CF8"/>
    <w:rsid w:val="597D4C6F"/>
    <w:rsid w:val="5A08675B"/>
    <w:rsid w:val="5A1153B7"/>
    <w:rsid w:val="5A184997"/>
    <w:rsid w:val="5A2D762B"/>
    <w:rsid w:val="5A581238"/>
    <w:rsid w:val="5A7476F4"/>
    <w:rsid w:val="5A783688"/>
    <w:rsid w:val="5AC73CC7"/>
    <w:rsid w:val="5AFA5E4B"/>
    <w:rsid w:val="5B04316E"/>
    <w:rsid w:val="5B653C0C"/>
    <w:rsid w:val="5B7025B1"/>
    <w:rsid w:val="5B927CEC"/>
    <w:rsid w:val="5BA26C0E"/>
    <w:rsid w:val="5BC528FD"/>
    <w:rsid w:val="5BC8419B"/>
    <w:rsid w:val="5BF3746A"/>
    <w:rsid w:val="5C1B42CB"/>
    <w:rsid w:val="5C430981"/>
    <w:rsid w:val="5C447CC6"/>
    <w:rsid w:val="5C62014C"/>
    <w:rsid w:val="5C741C2D"/>
    <w:rsid w:val="5C8207EE"/>
    <w:rsid w:val="5D577585"/>
    <w:rsid w:val="5D6D4FFA"/>
    <w:rsid w:val="5D902A97"/>
    <w:rsid w:val="5DA327CA"/>
    <w:rsid w:val="5DB91FED"/>
    <w:rsid w:val="5DCA244C"/>
    <w:rsid w:val="5DFE20F6"/>
    <w:rsid w:val="5E14640F"/>
    <w:rsid w:val="5E2A4C99"/>
    <w:rsid w:val="5E68026C"/>
    <w:rsid w:val="5E6F6B50"/>
    <w:rsid w:val="5E79352B"/>
    <w:rsid w:val="5ECB197B"/>
    <w:rsid w:val="5F751F44"/>
    <w:rsid w:val="5FA62A45"/>
    <w:rsid w:val="5FB25842"/>
    <w:rsid w:val="5FB8266D"/>
    <w:rsid w:val="5FDC0215"/>
    <w:rsid w:val="5FF724F7"/>
    <w:rsid w:val="6008725C"/>
    <w:rsid w:val="60200102"/>
    <w:rsid w:val="605E0C2A"/>
    <w:rsid w:val="608E59B3"/>
    <w:rsid w:val="608F5287"/>
    <w:rsid w:val="60A34428"/>
    <w:rsid w:val="60B27ED6"/>
    <w:rsid w:val="60D158A0"/>
    <w:rsid w:val="60D94755"/>
    <w:rsid w:val="60EB4BB4"/>
    <w:rsid w:val="613320B7"/>
    <w:rsid w:val="613C51CA"/>
    <w:rsid w:val="613D4CE3"/>
    <w:rsid w:val="614C3178"/>
    <w:rsid w:val="615C785F"/>
    <w:rsid w:val="61942060"/>
    <w:rsid w:val="61AC3E95"/>
    <w:rsid w:val="61B825BC"/>
    <w:rsid w:val="61B956A8"/>
    <w:rsid w:val="61D218D0"/>
    <w:rsid w:val="61F07FA8"/>
    <w:rsid w:val="62210161"/>
    <w:rsid w:val="62214E20"/>
    <w:rsid w:val="62467BC8"/>
    <w:rsid w:val="625247BE"/>
    <w:rsid w:val="625642AF"/>
    <w:rsid w:val="6278614D"/>
    <w:rsid w:val="62832BCA"/>
    <w:rsid w:val="62AF7E63"/>
    <w:rsid w:val="62B15989"/>
    <w:rsid w:val="62E42DEA"/>
    <w:rsid w:val="62E95123"/>
    <w:rsid w:val="6329551F"/>
    <w:rsid w:val="63304B00"/>
    <w:rsid w:val="635A1B7D"/>
    <w:rsid w:val="6390559E"/>
    <w:rsid w:val="639D5F0D"/>
    <w:rsid w:val="63A33B28"/>
    <w:rsid w:val="63C663A7"/>
    <w:rsid w:val="63D23E09"/>
    <w:rsid w:val="63D25BB7"/>
    <w:rsid w:val="64151F48"/>
    <w:rsid w:val="6429154F"/>
    <w:rsid w:val="643E02BF"/>
    <w:rsid w:val="644B4006"/>
    <w:rsid w:val="64890368"/>
    <w:rsid w:val="64B85A8B"/>
    <w:rsid w:val="64D616D7"/>
    <w:rsid w:val="64DE67DD"/>
    <w:rsid w:val="64E77440"/>
    <w:rsid w:val="65271F32"/>
    <w:rsid w:val="655820EC"/>
    <w:rsid w:val="655C6080"/>
    <w:rsid w:val="655F791E"/>
    <w:rsid w:val="656E316C"/>
    <w:rsid w:val="65962C14"/>
    <w:rsid w:val="65DF6369"/>
    <w:rsid w:val="65E25E59"/>
    <w:rsid w:val="65FD703F"/>
    <w:rsid w:val="661029C7"/>
    <w:rsid w:val="66430FEE"/>
    <w:rsid w:val="66A575B3"/>
    <w:rsid w:val="66B567E8"/>
    <w:rsid w:val="66CC2D91"/>
    <w:rsid w:val="66D36628"/>
    <w:rsid w:val="66D562EE"/>
    <w:rsid w:val="66E31E89"/>
    <w:rsid w:val="66F65C1E"/>
    <w:rsid w:val="6723497B"/>
    <w:rsid w:val="673D5A3D"/>
    <w:rsid w:val="67430B7A"/>
    <w:rsid w:val="67796717"/>
    <w:rsid w:val="67DD2D7C"/>
    <w:rsid w:val="67DD319F"/>
    <w:rsid w:val="67FD6F7B"/>
    <w:rsid w:val="68126ECA"/>
    <w:rsid w:val="68273FF7"/>
    <w:rsid w:val="683A01CF"/>
    <w:rsid w:val="68420E31"/>
    <w:rsid w:val="68613110"/>
    <w:rsid w:val="68AF73BD"/>
    <w:rsid w:val="68BC0BE4"/>
    <w:rsid w:val="68DE4FFE"/>
    <w:rsid w:val="69232A11"/>
    <w:rsid w:val="69375808"/>
    <w:rsid w:val="69390486"/>
    <w:rsid w:val="69434E61"/>
    <w:rsid w:val="69745F77"/>
    <w:rsid w:val="6994390F"/>
    <w:rsid w:val="69B33D95"/>
    <w:rsid w:val="69C33C99"/>
    <w:rsid w:val="69EB1780"/>
    <w:rsid w:val="6A480901"/>
    <w:rsid w:val="6A4B221F"/>
    <w:rsid w:val="6A5E5B5A"/>
    <w:rsid w:val="6A7F011B"/>
    <w:rsid w:val="6AAF0A00"/>
    <w:rsid w:val="6AE14931"/>
    <w:rsid w:val="6AE54422"/>
    <w:rsid w:val="6AED1528"/>
    <w:rsid w:val="6B0108EE"/>
    <w:rsid w:val="6B160A7F"/>
    <w:rsid w:val="6B513865"/>
    <w:rsid w:val="6B56531F"/>
    <w:rsid w:val="6B855C05"/>
    <w:rsid w:val="6BD31C32"/>
    <w:rsid w:val="6BE05D81"/>
    <w:rsid w:val="6BE16FFE"/>
    <w:rsid w:val="6C092392"/>
    <w:rsid w:val="6C2216A6"/>
    <w:rsid w:val="6C375151"/>
    <w:rsid w:val="6C376EFF"/>
    <w:rsid w:val="6C727F37"/>
    <w:rsid w:val="6C991968"/>
    <w:rsid w:val="6CC60283"/>
    <w:rsid w:val="6CE54BAD"/>
    <w:rsid w:val="6CF03552"/>
    <w:rsid w:val="6CF44DF0"/>
    <w:rsid w:val="6D013069"/>
    <w:rsid w:val="6D0B213A"/>
    <w:rsid w:val="6D352454"/>
    <w:rsid w:val="6D372F2F"/>
    <w:rsid w:val="6D611CF4"/>
    <w:rsid w:val="6D836174"/>
    <w:rsid w:val="6DD16EDF"/>
    <w:rsid w:val="6E16447B"/>
    <w:rsid w:val="6E6E2980"/>
    <w:rsid w:val="6E7F2DDF"/>
    <w:rsid w:val="6E7FD5EF"/>
    <w:rsid w:val="6E957F0D"/>
    <w:rsid w:val="6E9C573F"/>
    <w:rsid w:val="6EA168B2"/>
    <w:rsid w:val="6EB72579"/>
    <w:rsid w:val="6ED547AD"/>
    <w:rsid w:val="6F2B261F"/>
    <w:rsid w:val="6F4A519B"/>
    <w:rsid w:val="6F9401C4"/>
    <w:rsid w:val="6FA10B33"/>
    <w:rsid w:val="701001ED"/>
    <w:rsid w:val="702F613F"/>
    <w:rsid w:val="705160B5"/>
    <w:rsid w:val="70587444"/>
    <w:rsid w:val="70D94A29"/>
    <w:rsid w:val="70E84C6C"/>
    <w:rsid w:val="70F76C5D"/>
    <w:rsid w:val="70FA674D"/>
    <w:rsid w:val="710A284E"/>
    <w:rsid w:val="7141612A"/>
    <w:rsid w:val="71771B4C"/>
    <w:rsid w:val="71970440"/>
    <w:rsid w:val="719E532A"/>
    <w:rsid w:val="71AF12E6"/>
    <w:rsid w:val="71EA67C2"/>
    <w:rsid w:val="71ED2368"/>
    <w:rsid w:val="72055B10"/>
    <w:rsid w:val="72330169"/>
    <w:rsid w:val="724A3704"/>
    <w:rsid w:val="725510A6"/>
    <w:rsid w:val="726E11A1"/>
    <w:rsid w:val="729D3834"/>
    <w:rsid w:val="72E90827"/>
    <w:rsid w:val="72FF4A25"/>
    <w:rsid w:val="7313256E"/>
    <w:rsid w:val="73165394"/>
    <w:rsid w:val="731C29AB"/>
    <w:rsid w:val="732950C8"/>
    <w:rsid w:val="733F6699"/>
    <w:rsid w:val="7386076C"/>
    <w:rsid w:val="739476BE"/>
    <w:rsid w:val="7399224D"/>
    <w:rsid w:val="73A34E7A"/>
    <w:rsid w:val="73DF6DE5"/>
    <w:rsid w:val="73E007D8"/>
    <w:rsid w:val="73FF60E3"/>
    <w:rsid w:val="7423420D"/>
    <w:rsid w:val="742A559B"/>
    <w:rsid w:val="742F670E"/>
    <w:rsid w:val="74375DA0"/>
    <w:rsid w:val="743B50B2"/>
    <w:rsid w:val="7443040B"/>
    <w:rsid w:val="74744A68"/>
    <w:rsid w:val="74815F86"/>
    <w:rsid w:val="74836A59"/>
    <w:rsid w:val="749B1FF5"/>
    <w:rsid w:val="74A470FC"/>
    <w:rsid w:val="74F87447"/>
    <w:rsid w:val="74FB2A94"/>
    <w:rsid w:val="75695C4F"/>
    <w:rsid w:val="75994786"/>
    <w:rsid w:val="75C74413"/>
    <w:rsid w:val="76164029"/>
    <w:rsid w:val="762322A2"/>
    <w:rsid w:val="76261D92"/>
    <w:rsid w:val="762B1157"/>
    <w:rsid w:val="76724FD8"/>
    <w:rsid w:val="76CC46E8"/>
    <w:rsid w:val="76D812DE"/>
    <w:rsid w:val="76DF266D"/>
    <w:rsid w:val="76EC2FDC"/>
    <w:rsid w:val="76FA1255"/>
    <w:rsid w:val="77183DD1"/>
    <w:rsid w:val="777D1373"/>
    <w:rsid w:val="77DA1086"/>
    <w:rsid w:val="77FE4D75"/>
    <w:rsid w:val="780B7492"/>
    <w:rsid w:val="781520BE"/>
    <w:rsid w:val="78191561"/>
    <w:rsid w:val="782D11B6"/>
    <w:rsid w:val="78591FAB"/>
    <w:rsid w:val="78727511"/>
    <w:rsid w:val="788C2381"/>
    <w:rsid w:val="78B13B95"/>
    <w:rsid w:val="78B35B5F"/>
    <w:rsid w:val="790A14F7"/>
    <w:rsid w:val="791240A1"/>
    <w:rsid w:val="791D122B"/>
    <w:rsid w:val="792A1B99"/>
    <w:rsid w:val="79330A4E"/>
    <w:rsid w:val="798B6ADC"/>
    <w:rsid w:val="79ED32F3"/>
    <w:rsid w:val="79F301DD"/>
    <w:rsid w:val="79F71A7C"/>
    <w:rsid w:val="7A150154"/>
    <w:rsid w:val="7A212F9C"/>
    <w:rsid w:val="7A4647B1"/>
    <w:rsid w:val="7A521FF0"/>
    <w:rsid w:val="7A6A04A0"/>
    <w:rsid w:val="7A88301C"/>
    <w:rsid w:val="7A9C0875"/>
    <w:rsid w:val="7AD95625"/>
    <w:rsid w:val="7AEF46D7"/>
    <w:rsid w:val="7B5D6256"/>
    <w:rsid w:val="7B643141"/>
    <w:rsid w:val="7B672C31"/>
    <w:rsid w:val="7B757796"/>
    <w:rsid w:val="7B834C38"/>
    <w:rsid w:val="7B8437E3"/>
    <w:rsid w:val="7B892BA7"/>
    <w:rsid w:val="7BC462D5"/>
    <w:rsid w:val="7BF24BF0"/>
    <w:rsid w:val="7BFA1CF7"/>
    <w:rsid w:val="7C016BE2"/>
    <w:rsid w:val="7C044924"/>
    <w:rsid w:val="7C2154D6"/>
    <w:rsid w:val="7C217284"/>
    <w:rsid w:val="7C7E0732"/>
    <w:rsid w:val="7C8F0691"/>
    <w:rsid w:val="7C9A0DE4"/>
    <w:rsid w:val="7CEA3B1A"/>
    <w:rsid w:val="7CEF1130"/>
    <w:rsid w:val="7D245781"/>
    <w:rsid w:val="7D2F777E"/>
    <w:rsid w:val="7D997846"/>
    <w:rsid w:val="7DBB54B6"/>
    <w:rsid w:val="7DEE13E8"/>
    <w:rsid w:val="7E096221"/>
    <w:rsid w:val="7E1F3C97"/>
    <w:rsid w:val="7E551467"/>
    <w:rsid w:val="7E7E4724"/>
    <w:rsid w:val="7E8D0C00"/>
    <w:rsid w:val="7E8D29AE"/>
    <w:rsid w:val="7EA128FE"/>
    <w:rsid w:val="7EA85A3A"/>
    <w:rsid w:val="7EC32874"/>
    <w:rsid w:val="7EF01004"/>
    <w:rsid w:val="7EF26CB5"/>
    <w:rsid w:val="7EFE21D4"/>
    <w:rsid w:val="7F403EC5"/>
    <w:rsid w:val="7F45772D"/>
    <w:rsid w:val="7F482D79"/>
    <w:rsid w:val="7F5259A6"/>
    <w:rsid w:val="7F5B0CFF"/>
    <w:rsid w:val="7F69341C"/>
    <w:rsid w:val="7F9F28D0"/>
    <w:rsid w:val="84DBDC6E"/>
    <w:rsid w:val="EFDDCAFC"/>
    <w:rsid w:val="F9BD4C96"/>
    <w:rsid w:val="F9FAE03C"/>
    <w:rsid w:val="FA7E7B53"/>
    <w:rsid w:val="FDEE5A81"/>
    <w:rsid w:val="FDFDCA41"/>
    <w:rsid w:val="FFF7B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9"/>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4">
    <w:name w:val="heading 5"/>
    <w:basedOn w:val="1"/>
    <w:next w:val="1"/>
    <w:qFormat/>
    <w:uiPriority w:val="0"/>
    <w:pPr>
      <w:keepNext/>
      <w:keepLines/>
      <w:tabs>
        <w:tab w:val="left" w:pos="1008"/>
      </w:tabs>
      <w:spacing w:before="280" w:after="290" w:line="376" w:lineRule="auto"/>
      <w:ind w:left="1008" w:hanging="1008"/>
      <w:outlineLvl w:val="4"/>
    </w:pPr>
    <w:rPr>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link w:val="44"/>
    <w:semiHidden/>
    <w:unhideWhenUsed/>
    <w:qFormat/>
    <w:uiPriority w:val="99"/>
    <w:pPr>
      <w:jc w:val="left"/>
    </w:pPr>
  </w:style>
  <w:style w:type="paragraph" w:styleId="7">
    <w:name w:val="Body Text"/>
    <w:basedOn w:val="1"/>
    <w:next w:val="8"/>
    <w:qFormat/>
    <w:uiPriority w:val="0"/>
    <w:pPr>
      <w:autoSpaceDE w:val="0"/>
      <w:autoSpaceDN w:val="0"/>
      <w:spacing w:line="360" w:lineRule="auto"/>
    </w:pPr>
    <w:rPr>
      <w:rFonts w:ascii="宋体" w:hAnsi="Arial" w:cs="Arial"/>
      <w:snapToGrid w:val="0"/>
      <w:sz w:val="24"/>
      <w:szCs w:val="21"/>
      <w:lang w:val="zh-CN"/>
    </w:rPr>
  </w:style>
  <w:style w:type="paragraph" w:styleId="8">
    <w:name w:val="Body Text First Indent"/>
    <w:basedOn w:val="7"/>
    <w:next w:val="1"/>
    <w:qFormat/>
    <w:uiPriority w:val="0"/>
    <w:pPr>
      <w:ind w:firstLine="420"/>
    </w:pPr>
    <w:rPr>
      <w:rFonts w:hAnsi="Calibri" w:cs="Times New Roman"/>
      <w:snapToGrid/>
      <w:szCs w:val="20"/>
    </w:rPr>
  </w:style>
  <w:style w:type="paragraph" w:styleId="9">
    <w:name w:val="Body Text Indent"/>
    <w:basedOn w:val="1"/>
    <w:next w:val="1"/>
    <w:qFormat/>
    <w:uiPriority w:val="0"/>
    <w:pPr>
      <w:spacing w:line="480" w:lineRule="exact"/>
      <w:ind w:firstLine="480" w:firstLineChars="200"/>
    </w:pPr>
    <w:rPr>
      <w:rFonts w:ascii="宋体" w:hAnsi="宋体"/>
      <w:sz w:val="24"/>
    </w:rPr>
  </w:style>
  <w:style w:type="paragraph" w:styleId="10">
    <w:name w:val="Plain Text"/>
    <w:basedOn w:val="1"/>
    <w:qFormat/>
    <w:uiPriority w:val="0"/>
    <w:rPr>
      <w:rFonts w:ascii="宋体" w:hAnsi="Courier New" w:cs="Arial"/>
      <w:snapToGrid w:val="0"/>
      <w:szCs w:val="21"/>
    </w:rPr>
  </w:style>
  <w:style w:type="paragraph" w:styleId="11">
    <w:name w:val="Balloon Text"/>
    <w:basedOn w:val="1"/>
    <w:link w:val="24"/>
    <w:unhideWhenUsed/>
    <w:qFormat/>
    <w:uiPriority w:val="99"/>
    <w:rPr>
      <w:sz w:val="18"/>
      <w:szCs w:val="18"/>
    </w:rPr>
  </w:style>
  <w:style w:type="paragraph" w:styleId="12">
    <w:name w:val="footer"/>
    <w:basedOn w:val="1"/>
    <w:link w:val="22"/>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kern w:val="0"/>
      <w:sz w:val="24"/>
    </w:rPr>
  </w:style>
  <w:style w:type="paragraph" w:styleId="15">
    <w:name w:val="Body Text First Indent 2"/>
    <w:basedOn w:val="9"/>
    <w:qFormat/>
    <w:uiPriority w:val="0"/>
    <w:pPr>
      <w:spacing w:line="360" w:lineRule="auto"/>
      <w:pPrChange w:id="0" w:author="chenyi li" w:date="2024-02-02T12:57:00Z">
        <w:pPr>
          <w:widowControl w:val="0"/>
          <w:spacing w:line="360" w:lineRule="auto"/>
          <w:ind w:firstLine="480" w:firstLineChars="200"/>
          <w:jc w:val="both"/>
        </w:pPr>
      </w:pPrChange>
    </w:pPr>
    <w:rPr>
      <w:rFonts w:ascii="Calibri" w:hAnsi="Calibri"/>
      <w:rPrChange w:id="1" w:author="chenyi li" w:date="2024-02-02T12:57:00Z">
        <w:rPr>
          <w:rFonts w:ascii="Calibri" w:hAnsi="Calibri" w:eastAsia="宋体"/>
          <w:kern w:val="2"/>
          <w:sz w:val="24"/>
          <w:szCs w:val="22"/>
          <w:lang w:val="en-US" w:eastAsia="zh-CN" w:bidi="ar-SA"/>
        </w:rPr>
      </w:rPrChange>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rPr>
      <w:rFonts w:ascii="Arial" w:hAnsi="Arial" w:eastAsia="黑体" w:cs="Arial"/>
      <w:snapToGrid w:val="0"/>
      <w:kern w:val="0"/>
      <w:szCs w:val="21"/>
    </w:rPr>
  </w:style>
  <w:style w:type="character" w:styleId="20">
    <w:name w:val="Hyperlink"/>
    <w:qFormat/>
    <w:uiPriority w:val="99"/>
    <w:rPr>
      <w:rFonts w:ascii="Arial" w:hAnsi="Arial" w:eastAsia="黑体" w:cs="Arial"/>
      <w:snapToGrid w:val="0"/>
      <w:color w:val="000000"/>
      <w:kern w:val="0"/>
      <w:sz w:val="18"/>
      <w:szCs w:val="18"/>
      <w:u w:val="none"/>
    </w:rPr>
  </w:style>
  <w:style w:type="character" w:styleId="21">
    <w:name w:val="annotation reference"/>
    <w:qFormat/>
    <w:uiPriority w:val="0"/>
    <w:rPr>
      <w:sz w:val="21"/>
      <w:szCs w:val="21"/>
    </w:rPr>
  </w:style>
  <w:style w:type="character" w:customStyle="1" w:styleId="22">
    <w:name w:val="页脚 字符"/>
    <w:link w:val="12"/>
    <w:qFormat/>
    <w:uiPriority w:val="99"/>
    <w:rPr>
      <w:kern w:val="2"/>
      <w:sz w:val="18"/>
      <w:szCs w:val="18"/>
    </w:rPr>
  </w:style>
  <w:style w:type="paragraph" w:customStyle="1" w:styleId="2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24">
    <w:name w:val="批注框文本 字符"/>
    <w:link w:val="11"/>
    <w:semiHidden/>
    <w:qFormat/>
    <w:uiPriority w:val="99"/>
    <w:rPr>
      <w:sz w:val="18"/>
      <w:szCs w:val="18"/>
    </w:rPr>
  </w:style>
  <w:style w:type="character" w:customStyle="1" w:styleId="25">
    <w:name w:val="页眉 字符"/>
    <w:link w:val="13"/>
    <w:qFormat/>
    <w:uiPriority w:val="99"/>
    <w:rPr>
      <w:kern w:val="2"/>
      <w:sz w:val="18"/>
      <w:szCs w:val="18"/>
    </w:rPr>
  </w:style>
  <w:style w:type="paragraph" w:customStyle="1" w:styleId="26">
    <w:name w:val="正文文字"/>
    <w:basedOn w:val="1"/>
    <w:qFormat/>
    <w:uiPriority w:val="0"/>
    <w:pPr>
      <w:widowControl/>
      <w:spacing w:line="952" w:lineRule="atLeast"/>
      <w:ind w:firstLine="419"/>
      <w:textAlignment w:val="baseline"/>
    </w:pPr>
    <w:rPr>
      <w:b/>
      <w:color w:val="000000"/>
      <w:sz w:val="44"/>
    </w:rPr>
  </w:style>
  <w:style w:type="paragraph" w:customStyle="1" w:styleId="2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28">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正文2"/>
    <w:basedOn w:val="1"/>
    <w:qFormat/>
    <w:uiPriority w:val="0"/>
    <w:pPr>
      <w:spacing w:before="156" w:line="360" w:lineRule="auto"/>
      <w:ind w:firstLine="510" w:firstLineChars="200"/>
    </w:pPr>
    <w:rPr>
      <w:sz w:val="24"/>
      <w:szCs w:val="20"/>
    </w:rPr>
  </w:style>
  <w:style w:type="paragraph" w:customStyle="1" w:styleId="3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1">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2">
    <w:name w:val="索引 11"/>
    <w:basedOn w:val="1"/>
    <w:next w:val="1"/>
    <w:qFormat/>
    <w:uiPriority w:val="99"/>
    <w:pPr>
      <w:spacing w:line="360" w:lineRule="auto"/>
    </w:pPr>
    <w:rPr>
      <w:rFonts w:ascii="仿宋_GB2312" w:eastAsia="仿宋_GB2312"/>
      <w:sz w:val="24"/>
      <w:szCs w:val="20"/>
    </w:rPr>
  </w:style>
  <w:style w:type="paragraph" w:customStyle="1" w:styleId="33">
    <w:name w:val="纯文本1"/>
    <w:basedOn w:val="1"/>
    <w:qFormat/>
    <w:uiPriority w:val="0"/>
    <w:rPr>
      <w:rFonts w:ascii="宋体" w:hAnsi="Courier New"/>
      <w:kern w:val="0"/>
      <w:sz w:val="20"/>
      <w:szCs w:val="20"/>
    </w:rPr>
  </w:style>
  <w:style w:type="paragraph" w:customStyle="1" w:styleId="34">
    <w:name w:val="text-tag"/>
    <w:basedOn w:val="1"/>
    <w:qFormat/>
    <w:uiPriority w:val="99"/>
    <w:pPr>
      <w:widowControl/>
      <w:spacing w:before="100" w:beforeAutospacing="1" w:after="100" w:afterAutospacing="1"/>
      <w:jc w:val="left"/>
    </w:pPr>
    <w:rPr>
      <w:rFonts w:ascii="宋体" w:hAnsi="宋体" w:cs="宋体"/>
      <w:kern w:val="0"/>
      <w:sz w:val="24"/>
    </w:rPr>
  </w:style>
  <w:style w:type="paragraph" w:customStyle="1" w:styleId="35">
    <w:name w:val="纯文本_0_0"/>
    <w:basedOn w:val="36"/>
    <w:qFormat/>
    <w:uiPriority w:val="0"/>
    <w:rPr>
      <w:rFonts w:ascii="宋体" w:hAnsi="Courier New"/>
      <w:szCs w:val="21"/>
    </w:rPr>
  </w:style>
  <w:style w:type="paragraph" w:customStyle="1" w:styleId="3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Table Paragraph"/>
    <w:basedOn w:val="1"/>
    <w:qFormat/>
    <w:uiPriority w:val="1"/>
    <w:pPr>
      <w:jc w:val="left"/>
    </w:pPr>
    <w:rPr>
      <w:kern w:val="0"/>
      <w:sz w:val="22"/>
      <w:lang w:eastAsia="en-US"/>
    </w:rPr>
  </w:style>
  <w:style w:type="paragraph" w:customStyle="1" w:styleId="3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39">
    <w:name w:val="font11"/>
    <w:qFormat/>
    <w:uiPriority w:val="0"/>
    <w:rPr>
      <w:rFonts w:hint="eastAsia" w:ascii="宋体" w:hAnsi="宋体" w:eastAsia="宋体" w:cs="宋体"/>
      <w:color w:val="000000"/>
      <w:sz w:val="24"/>
      <w:szCs w:val="24"/>
      <w:u w:val="none"/>
    </w:rPr>
  </w:style>
  <w:style w:type="character" w:customStyle="1" w:styleId="40">
    <w:name w:val="font31"/>
    <w:qFormat/>
    <w:uiPriority w:val="0"/>
    <w:rPr>
      <w:rFonts w:hint="eastAsia" w:ascii="宋体" w:hAnsi="宋体" w:eastAsia="宋体" w:cs="宋体"/>
      <w:color w:val="000000"/>
      <w:sz w:val="22"/>
      <w:szCs w:val="22"/>
      <w:u w:val="none"/>
    </w:rPr>
  </w:style>
  <w:style w:type="character" w:customStyle="1" w:styleId="41">
    <w:name w:val="font41"/>
    <w:qFormat/>
    <w:uiPriority w:val="0"/>
    <w:rPr>
      <w:rFonts w:hint="eastAsia" w:ascii="宋体" w:hAnsi="宋体" w:eastAsia="宋体" w:cs="宋体"/>
      <w:color w:val="000000"/>
      <w:sz w:val="21"/>
      <w:szCs w:val="21"/>
      <w:u w:val="none"/>
    </w:rPr>
  </w:style>
  <w:style w:type="paragraph" w:customStyle="1" w:styleId="42">
    <w:name w:val="Body text|1"/>
    <w:basedOn w:val="1"/>
    <w:qFormat/>
    <w:uiPriority w:val="0"/>
    <w:pPr>
      <w:spacing w:line="446" w:lineRule="auto"/>
      <w:jc w:val="left"/>
    </w:pPr>
    <w:rPr>
      <w:rFonts w:ascii="宋体" w:hAnsi="宋体" w:cs="宋体"/>
      <w:kern w:val="0"/>
      <w:sz w:val="20"/>
      <w:lang w:val="zh-TW" w:eastAsia="zh-TW" w:bidi="zh-TW"/>
    </w:rPr>
  </w:style>
  <w:style w:type="paragraph" w:customStyle="1" w:styleId="43">
    <w:name w:val="修订1"/>
    <w:hidden/>
    <w:unhideWhenUsed/>
    <w:qFormat/>
    <w:uiPriority w:val="99"/>
    <w:rPr>
      <w:rFonts w:ascii="Calibri" w:hAnsi="Calibri" w:eastAsia="宋体" w:cs="Times New Roman"/>
      <w:kern w:val="2"/>
      <w:sz w:val="21"/>
      <w:szCs w:val="22"/>
      <w:lang w:val="en-US" w:eastAsia="zh-CN" w:bidi="ar-SA"/>
    </w:rPr>
  </w:style>
  <w:style w:type="character" w:customStyle="1" w:styleId="44">
    <w:name w:val="批注文字 字符"/>
    <w:basedOn w:val="18"/>
    <w:link w:val="6"/>
    <w:semiHidden/>
    <w:qFormat/>
    <w:uiPriority w:val="99"/>
    <w:rPr>
      <w:kern w:val="2"/>
      <w:sz w:val="21"/>
      <w:szCs w:val="22"/>
    </w:rPr>
  </w:style>
  <w:style w:type="paragraph" w:customStyle="1" w:styleId="45">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41440</Words>
  <Characters>43798</Characters>
  <Lines>374</Lines>
  <Paragraphs>105</Paragraphs>
  <TotalTime>1</TotalTime>
  <ScaleCrop>false</ScaleCrop>
  <LinksUpToDate>false</LinksUpToDate>
  <CharactersWithSpaces>50073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2024-02-03T23:26:00Z</dcterms:created>
  <dc:creator>NTKO</dc:creator>
  <cp:lastModifiedBy>呱呱</cp:lastModifiedBy>
  <dcterms:modified xsi:type="dcterms:W3CDTF">2025-06-17T05:58:57Z</dcterms:modified>
  <dc:title>市建委2024年信息化运维项目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6C34062AFEA545371B113868664A7D6C_43</vt:lpwstr>
  </property>
  <property fmtid="{D5CDD505-2E9C-101B-9397-08002B2CF9AE}" pid="4" name="KSOTemplateDocerSaveRecord">
    <vt:lpwstr>eyJoZGlkIjoiYmQ3NjQxYmZmN2ZkODIxYWNiNTEzMzQyMTZmNzQ1MmMiLCJ1c2VySWQiOiIxMjM5NzY0OTk1In0=</vt:lpwstr>
  </property>
</Properties>
</file>