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48BC5">
      <w:pPr>
        <w:adjustRightInd/>
        <w:spacing w:line="360" w:lineRule="auto"/>
        <w:jc w:val="both"/>
        <w:rPr>
          <w:rFonts w:hint="eastAsia" w:ascii="宋体" w:hAnsi="宋体" w:eastAsia="宋体" w:cs="宋体"/>
          <w:b/>
          <w:bCs/>
          <w:color w:val="auto"/>
          <w:sz w:val="52"/>
          <w:szCs w:val="52"/>
          <w:highlight w:val="none"/>
        </w:rPr>
      </w:pPr>
      <w:bookmarkStart w:id="0" w:name="_Hlt74649545"/>
      <w:bookmarkEnd w:id="0"/>
      <w:bookmarkStart w:id="1" w:name="_Hlt74707423"/>
      <w:bookmarkEnd w:id="1"/>
      <w:bookmarkStart w:id="2" w:name="_Hlt74728647"/>
      <w:bookmarkEnd w:id="2"/>
      <w:bookmarkStart w:id="3" w:name="_Hlt74729822"/>
      <w:bookmarkEnd w:id="3"/>
      <w:bookmarkStart w:id="4" w:name="第二部分"/>
      <w:bookmarkStart w:id="5" w:name="_Toc91899870"/>
      <w:bookmarkStart w:id="6" w:name="_Toc91899871"/>
    </w:p>
    <w:p w14:paraId="6ADF241A">
      <w:pPr>
        <w:adjustRightInd/>
        <w:spacing w:line="360" w:lineRule="auto"/>
        <w:jc w:val="both"/>
        <w:rPr>
          <w:rFonts w:hint="eastAsia" w:ascii="宋体" w:hAnsi="宋体" w:eastAsia="宋体" w:cs="宋体"/>
          <w:b/>
          <w:bCs/>
          <w:color w:val="auto"/>
          <w:sz w:val="52"/>
          <w:szCs w:val="52"/>
          <w:highlight w:val="none"/>
        </w:rPr>
      </w:pPr>
    </w:p>
    <w:p w14:paraId="132BC8BD">
      <w:pPr>
        <w:adjustRightInd/>
        <w:spacing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48"/>
          <w:szCs w:val="48"/>
          <w:highlight w:val="none"/>
        </w:rPr>
        <w:t>杭州市萧山区卫生健康局2025区级医院省市政策性改造项目 </w:t>
      </w:r>
    </w:p>
    <w:p w14:paraId="43B6903F">
      <w:pPr>
        <w:pStyle w:val="16"/>
        <w:rPr>
          <w:rFonts w:hint="eastAsia" w:ascii="宋体" w:hAnsi="宋体" w:eastAsia="宋体" w:cs="宋体"/>
          <w:b/>
          <w:bCs/>
          <w:color w:val="auto"/>
          <w:sz w:val="52"/>
          <w:szCs w:val="52"/>
          <w:highlight w:val="none"/>
        </w:rPr>
      </w:pPr>
    </w:p>
    <w:p w14:paraId="201F94C6">
      <w:pPr>
        <w:pStyle w:val="16"/>
        <w:rPr>
          <w:rFonts w:hint="eastAsia" w:ascii="宋体" w:hAnsi="宋体" w:eastAsia="宋体" w:cs="宋体"/>
          <w:b/>
          <w:bCs/>
          <w:color w:val="auto"/>
          <w:sz w:val="52"/>
          <w:szCs w:val="52"/>
          <w:highlight w:val="none"/>
        </w:rPr>
      </w:pPr>
    </w:p>
    <w:p w14:paraId="13996EED">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 xml:space="preserve">招标文件 </w:t>
      </w:r>
    </w:p>
    <w:p w14:paraId="47F36C07">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61E46418">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2"/>
          <w:szCs w:val="32"/>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sz w:val="30"/>
          <w:szCs w:val="30"/>
          <w:highlight w:val="none"/>
          <w:lang w:eastAsia="zh-CN"/>
        </w:rPr>
        <w:t>BWZBDL2025-</w:t>
      </w:r>
      <w:r>
        <w:rPr>
          <w:rFonts w:hint="eastAsia" w:ascii="宋体" w:hAnsi="宋体" w:cs="宋体"/>
          <w:b/>
          <w:bCs/>
          <w:color w:val="auto"/>
          <w:sz w:val="30"/>
          <w:szCs w:val="30"/>
          <w:highlight w:val="none"/>
          <w:lang w:val="en-US" w:eastAsia="zh-CN"/>
        </w:rPr>
        <w:t>138</w:t>
      </w:r>
    </w:p>
    <w:p w14:paraId="426DDADB">
      <w:pPr>
        <w:adjustRightInd/>
        <w:spacing w:line="360" w:lineRule="auto"/>
        <w:rPr>
          <w:rFonts w:hint="eastAsia" w:ascii="宋体" w:hAnsi="宋体" w:eastAsia="宋体" w:cs="宋体"/>
          <w:color w:val="auto"/>
          <w:sz w:val="28"/>
          <w:szCs w:val="20"/>
          <w:highlight w:val="none"/>
        </w:rPr>
      </w:pPr>
    </w:p>
    <w:p w14:paraId="7E339ACC">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5DB178B0">
      <w:pPr>
        <w:pStyle w:val="234"/>
        <w:rPr>
          <w:rFonts w:hint="eastAsia" w:ascii="宋体" w:hAnsi="宋体" w:eastAsia="宋体" w:cs="宋体"/>
          <w:color w:val="auto"/>
          <w:highlight w:val="none"/>
        </w:rPr>
      </w:pPr>
    </w:p>
    <w:p w14:paraId="6EED60DB">
      <w:pPr>
        <w:pStyle w:val="2"/>
        <w:ind w:left="0" w:leftChars="0" w:firstLine="0" w:firstLineChars="0"/>
        <w:rPr>
          <w:rFonts w:hint="eastAsia"/>
          <w:color w:val="auto"/>
        </w:rPr>
      </w:pPr>
    </w:p>
    <w:p w14:paraId="105A336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杭州市萧山区卫生健康局</w:t>
      </w:r>
    </w:p>
    <w:p w14:paraId="05EFE683">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杭州博望建设工程招标投标代理有限公司</w:t>
      </w:r>
    </w:p>
    <w:p w14:paraId="60E0A99B">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202</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0</w:t>
      </w:r>
      <w:r>
        <w:rPr>
          <w:rFonts w:hint="eastAsia" w:ascii="宋体" w:hAnsi="宋体" w:cs="宋体"/>
          <w:b/>
          <w:bCs/>
          <w:color w:val="auto"/>
          <w:sz w:val="32"/>
          <w:szCs w:val="32"/>
          <w:highlight w:val="none"/>
          <w:lang w:val="en-US" w:eastAsia="zh-CN"/>
        </w:rPr>
        <w:t>7</w:t>
      </w:r>
      <w:r>
        <w:rPr>
          <w:rFonts w:hint="eastAsia" w:ascii="宋体" w:hAnsi="宋体" w:eastAsia="宋体" w:cs="宋体"/>
          <w:b/>
          <w:bCs/>
          <w:color w:val="auto"/>
          <w:sz w:val="32"/>
          <w:szCs w:val="32"/>
          <w:highlight w:val="none"/>
        </w:rPr>
        <w:t>月</w:t>
      </w:r>
      <w:r>
        <w:rPr>
          <w:rFonts w:hint="eastAsia" w:ascii="宋体" w:hAnsi="宋体" w:cs="宋体"/>
          <w:b/>
          <w:bCs/>
          <w:color w:val="auto"/>
          <w:sz w:val="32"/>
          <w:szCs w:val="32"/>
          <w:highlight w:val="none"/>
          <w:lang w:val="en-US" w:eastAsia="zh-CN"/>
        </w:rPr>
        <w:t>15</w:t>
      </w:r>
      <w:r>
        <w:rPr>
          <w:rFonts w:hint="eastAsia" w:ascii="宋体" w:hAnsi="宋体" w:eastAsia="宋体" w:cs="宋体"/>
          <w:b/>
          <w:bCs/>
          <w:color w:val="auto"/>
          <w:sz w:val="32"/>
          <w:szCs w:val="32"/>
          <w:highlight w:val="none"/>
        </w:rPr>
        <w:t>日</w:t>
      </w:r>
    </w:p>
    <w:p w14:paraId="6EEEF35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6E5C278">
      <w:pPr>
        <w:spacing w:line="360" w:lineRule="auto"/>
        <w:jc w:val="center"/>
        <w:rPr>
          <w:rFonts w:hint="eastAsia" w:ascii="宋体" w:hAnsi="宋体" w:eastAsia="宋体" w:cs="宋体"/>
          <w:b/>
          <w:color w:val="auto"/>
          <w:sz w:val="48"/>
          <w:szCs w:val="48"/>
          <w:highlight w:val="none"/>
        </w:rPr>
      </w:pPr>
    </w:p>
    <w:p w14:paraId="3208756D">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C8DE2A3">
      <w:pPr>
        <w:spacing w:line="360" w:lineRule="auto"/>
        <w:rPr>
          <w:rFonts w:hint="eastAsia" w:ascii="宋体" w:hAnsi="宋体" w:eastAsia="宋体" w:cs="宋体"/>
          <w:color w:val="auto"/>
          <w:sz w:val="32"/>
          <w:szCs w:val="32"/>
          <w:highlight w:val="none"/>
        </w:rPr>
      </w:pPr>
    </w:p>
    <w:p w14:paraId="165AE476">
      <w:pPr>
        <w:spacing w:line="360" w:lineRule="auto"/>
        <w:rPr>
          <w:rFonts w:hint="eastAsia" w:ascii="宋体" w:hAnsi="宋体" w:eastAsia="宋体" w:cs="宋体"/>
          <w:color w:val="auto"/>
          <w:sz w:val="32"/>
          <w:szCs w:val="32"/>
          <w:highlight w:val="none"/>
        </w:rPr>
      </w:pPr>
    </w:p>
    <w:p w14:paraId="63C3CF6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5CB62B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2C8E4DF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5285293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6769479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F10313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4FA65A4D">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6C97DC22">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07E53F0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C2D494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（杭州市萧山区卫生健康局2025区级医院省市政策性改造项目）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eastAsia="宋体" w:cs="宋体"/>
          <w:snapToGrid/>
          <w:color w:val="auto"/>
          <w:kern w:val="2"/>
          <w:sz w:val="24"/>
          <w:szCs w:val="24"/>
          <w:highlight w:val="none"/>
          <w:lang w:val="en-US"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08</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05</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eastAsia="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756283E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7A399A0F">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b w:val="0"/>
          <w:bCs/>
          <w:color w:val="auto"/>
          <w:sz w:val="24"/>
          <w:highlight w:val="none"/>
        </w:rPr>
        <w:t>BWZBDL2025-</w:t>
      </w:r>
      <w:r>
        <w:rPr>
          <w:rFonts w:hint="eastAsia" w:ascii="宋体" w:hAnsi="宋体" w:cs="宋体"/>
          <w:b w:val="0"/>
          <w:bCs/>
          <w:color w:val="auto"/>
          <w:sz w:val="24"/>
          <w:highlight w:val="none"/>
          <w:lang w:val="en-US" w:eastAsia="zh-CN"/>
        </w:rPr>
        <w:t>138</w:t>
      </w:r>
    </w:p>
    <w:p w14:paraId="682E8ABD">
      <w:pPr>
        <w:spacing w:line="360" w:lineRule="auto"/>
        <w:ind w:firstLine="48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u w:val="single"/>
        </w:rPr>
        <w:t>杭州市萧山区卫生健康局2025区级医院省市政策性改造项目</w:t>
      </w:r>
    </w:p>
    <w:p w14:paraId="771E43B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 w:val="0"/>
          <w:bCs/>
          <w:color w:val="auto"/>
          <w:sz w:val="24"/>
          <w:highlight w:val="none"/>
          <w:lang w:val="en-US" w:eastAsia="zh-CN"/>
        </w:rPr>
        <w:t>176</w:t>
      </w:r>
      <w:r>
        <w:rPr>
          <w:rFonts w:hint="eastAsia" w:ascii="宋体" w:hAnsi="宋体" w:eastAsia="宋体" w:cs="宋体"/>
          <w:b w:val="0"/>
          <w:bCs/>
          <w:color w:val="auto"/>
          <w:sz w:val="24"/>
          <w:highlight w:val="none"/>
          <w:lang w:val="en-US" w:eastAsia="zh-CN"/>
        </w:rPr>
        <w:t>0000.00</w:t>
      </w:r>
    </w:p>
    <w:p w14:paraId="06DA5513">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val="en-US" w:eastAsia="zh-CN"/>
        </w:rPr>
        <w:t>176</w:t>
      </w:r>
      <w:r>
        <w:rPr>
          <w:rFonts w:hint="eastAsia" w:ascii="宋体" w:hAnsi="宋体" w:eastAsia="宋体" w:cs="宋体"/>
          <w:b w:val="0"/>
          <w:bCs/>
          <w:color w:val="auto"/>
          <w:sz w:val="24"/>
          <w:highlight w:val="none"/>
          <w:lang w:val="en-US" w:eastAsia="zh-CN"/>
        </w:rPr>
        <w:t>0000.00</w:t>
      </w:r>
    </w:p>
    <w:p w14:paraId="0C02BBFF">
      <w:pPr>
        <w:pStyle w:val="16"/>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snapToGrid/>
          <w:color w:val="auto"/>
          <w:kern w:val="2"/>
          <w:sz w:val="24"/>
          <w:szCs w:val="24"/>
          <w:highlight w:val="none"/>
        </w:rPr>
        <w:t>（</w:t>
      </w:r>
      <w:r>
        <w:rPr>
          <w:rFonts w:hint="eastAsia" w:ascii="宋体" w:hAnsi="宋体" w:eastAsia="宋体" w:cs="宋体"/>
          <w:color w:val="auto"/>
          <w:sz w:val="24"/>
          <w:highlight w:val="none"/>
          <w:u w:val="single"/>
        </w:rPr>
        <w:t>杭州市萧山区卫生健康局2025区级医院省市政策性改造项目</w:t>
      </w: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color w:val="auto"/>
          <w:sz w:val="24"/>
          <w:highlight w:val="none"/>
          <w:u w:val="single"/>
        </w:rPr>
        <w:t>2025区级医院省市政策性改造项目</w:t>
      </w:r>
      <w:r>
        <w:rPr>
          <w:rFonts w:hint="eastAsia" w:hAnsi="宋体" w:cs="宋体"/>
          <w:color w:val="auto"/>
          <w:sz w:val="24"/>
          <w:highlight w:val="none"/>
          <w:u w:val="none"/>
          <w:lang w:val="en-US" w:eastAsia="zh-CN"/>
        </w:rPr>
        <w:t>,1项</w:t>
      </w:r>
      <w:r>
        <w:rPr>
          <w:rFonts w:hint="eastAsia" w:ascii="宋体" w:hAnsi="宋体" w:eastAsia="宋体" w:cs="宋体"/>
          <w:bCs/>
          <w:snapToGrid/>
          <w:color w:val="auto"/>
          <w:kern w:val="2"/>
          <w:sz w:val="24"/>
          <w:szCs w:val="24"/>
          <w:highlight w:val="none"/>
          <w:u w:val="none"/>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23CF7150">
      <w:pPr>
        <w:pStyle w:val="130"/>
        <w:ind w:firstLine="482"/>
        <w:outlineLvl w:val="2"/>
        <w:rPr>
          <w:rFonts w:hint="eastAsia" w:ascii="宋体" w:hAnsi="宋体" w:eastAsia="宋体" w:cs="宋体"/>
          <w:color w:val="auto"/>
          <w:highlight w:val="none"/>
          <w:lang w:eastAsia="zh-CN"/>
        </w:rPr>
      </w:pPr>
      <w:r>
        <w:rPr>
          <w:rFonts w:hint="eastAsia" w:ascii="宋体" w:hAnsi="宋体" w:eastAsia="宋体" w:cs="宋体"/>
          <w:b/>
          <w:color w:val="auto"/>
          <w:highlight w:val="none"/>
        </w:rPr>
        <w:t>合同履约期限：</w:t>
      </w:r>
      <w:r>
        <w:rPr>
          <w:rFonts w:hint="eastAsia" w:ascii="宋体" w:hAnsi="宋体" w:eastAsia="宋体" w:cs="宋体"/>
          <w:b/>
          <w:color w:val="auto"/>
          <w:highlight w:val="none"/>
          <w:lang w:eastAsia="zh-CN"/>
        </w:rPr>
        <w:t>详见招标文件</w:t>
      </w:r>
    </w:p>
    <w:p w14:paraId="4287FD37">
      <w:pPr>
        <w:pStyle w:val="16"/>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eastAsia="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eastAsia="宋体" w:cs="宋体"/>
          <w:snapToGrid/>
          <w:color w:val="auto"/>
          <w:kern w:val="2"/>
          <w:sz w:val="24"/>
          <w:szCs w:val="24"/>
          <w:highlight w:val="none"/>
        </w:rPr>
        <w:t xml:space="preserve"> </w:t>
      </w:r>
      <w:r>
        <w:rPr>
          <w:rFonts w:hint="eastAsia" w:ascii="宋体" w:hAnsi="宋体" w:eastAsia="宋体" w:cs="宋体"/>
          <w:b w:val="0"/>
          <w:snapToGrid/>
          <w:color w:val="auto"/>
          <w:kern w:val="2"/>
          <w:sz w:val="24"/>
          <w:szCs w:val="24"/>
          <w:highlight w:val="none"/>
          <w:lang w:val="en-US" w:eastAsia="zh-CN"/>
        </w:rPr>
        <w:t>是；</w:t>
      </w:r>
      <w:sdt>
        <w:sdtPr>
          <w:rPr>
            <w:rFonts w:hint="eastAsia" w:ascii="宋体" w:hAnsi="宋体" w:eastAsia="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eastAsia="宋体" w:cs="宋体"/>
            <w:snapToGrid/>
            <w:color w:val="auto"/>
            <w:kern w:val="2"/>
            <w:sz w:val="24"/>
            <w:szCs w:val="24"/>
            <w:highlight w:val="none"/>
          </w:rPr>
        </w:sdtEndPr>
        <w:sdtContent>
          <w:r>
            <w:rPr>
              <w:rFonts w:hint="eastAsia" w:ascii="宋体" w:hAnsi="宋体" w:eastAsia="宋体" w:cs="宋体"/>
              <w:snapToGrid/>
              <w:color w:val="auto"/>
              <w:kern w:val="2"/>
              <w:sz w:val="24"/>
              <w:szCs w:val="24"/>
              <w:highlight w:val="none"/>
            </w:rPr>
            <w:t>☐</w:t>
          </w:r>
        </w:sdtContent>
      </w:sdt>
      <w:r>
        <w:rPr>
          <w:rFonts w:hint="eastAsia" w:ascii="宋体" w:hAnsi="宋体" w:eastAsia="宋体" w:cs="宋体"/>
          <w:snapToGrid/>
          <w:color w:val="auto"/>
          <w:kern w:val="2"/>
          <w:sz w:val="24"/>
          <w:szCs w:val="24"/>
          <w:highlight w:val="none"/>
        </w:rPr>
        <w:t xml:space="preserve"> </w:t>
      </w:r>
      <w:r>
        <w:rPr>
          <w:rFonts w:hint="eastAsia" w:ascii="宋体" w:hAnsi="宋体" w:eastAsia="宋体" w:cs="宋体"/>
          <w:b w:val="0"/>
          <w:snapToGrid/>
          <w:color w:val="auto"/>
          <w:kern w:val="2"/>
          <w:sz w:val="24"/>
          <w:szCs w:val="24"/>
          <w:highlight w:val="none"/>
          <w:lang w:val="en-US" w:eastAsia="zh-CN"/>
        </w:rPr>
        <w:t>否</w:t>
      </w:r>
    </w:p>
    <w:p w14:paraId="6442C38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04F8F2FF">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00CF81C">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6ABE4AC7">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318FBF8E">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569CAEF1">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1D74A23B">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w:t>
      </w:r>
      <w:r>
        <w:rPr>
          <w:rFonts w:hint="eastAsia" w:ascii="宋体" w:hAnsi="宋体" w:eastAsia="宋体" w:cs="宋体"/>
          <w:color w:val="auto"/>
          <w:sz w:val="24"/>
          <w:szCs w:val="24"/>
          <w:highlight w:val="none"/>
        </w:rPr>
        <w:t>中小微</w:t>
      </w:r>
      <w:r>
        <w:rPr>
          <w:rFonts w:hint="eastAsia" w:ascii="宋体" w:hAnsi="宋体" w:eastAsia="宋体" w:cs="宋体"/>
          <w:color w:val="auto"/>
          <w:sz w:val="24"/>
          <w:highlight w:val="none"/>
        </w:rPr>
        <w:t>企业承接，提供中小企业声明函；</w:t>
      </w:r>
    </w:p>
    <w:p w14:paraId="01340AA1">
      <w:pPr>
        <w:spacing w:line="360" w:lineRule="auto"/>
        <w:ind w:firstLine="897" w:firstLineChars="374"/>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w:t>
      </w:r>
      <w:r>
        <w:rPr>
          <w:rFonts w:hint="eastAsia" w:ascii="宋体" w:hAnsi="宋体" w:eastAsia="宋体" w:cs="宋体"/>
          <w:color w:val="auto"/>
          <w:sz w:val="24"/>
          <w:szCs w:val="24"/>
          <w:highlight w:val="none"/>
        </w:rPr>
        <w:t>小微</w:t>
      </w:r>
      <w:r>
        <w:rPr>
          <w:rFonts w:hint="eastAsia" w:ascii="宋体" w:hAnsi="宋体" w:eastAsia="宋体" w:cs="宋体"/>
          <w:color w:val="auto"/>
          <w:sz w:val="24"/>
          <w:highlight w:val="none"/>
        </w:rPr>
        <w:t>企业承接，提供中小企业声明函；</w:t>
      </w:r>
    </w:p>
    <w:p w14:paraId="172B297E">
      <w:pPr>
        <w:spacing w:line="360" w:lineRule="auto"/>
        <w:ind w:firstLine="480" w:firstLineChars="200"/>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bookmarkStart w:id="7" w:name="_Hlk101132524"/>
        </w:sdtContent>
      </w:sdt>
      <w:r>
        <w:rPr>
          <w:rFonts w:hint="eastAsia" w:ascii="宋体" w:hAnsi="宋体" w:eastAsia="宋体" w:cs="宋体"/>
          <w:color w:val="auto"/>
          <w:kern w:val="2"/>
          <w:sz w:val="24"/>
          <w:szCs w:val="24"/>
          <w:highlight w:val="none"/>
        </w:rPr>
        <w:t>供应商应</w:t>
      </w:r>
      <w:r>
        <w:rPr>
          <w:rFonts w:hint="eastAsia" w:ascii="宋体" w:hAnsi="宋体" w:eastAsia="宋体" w:cs="宋体"/>
          <w:color w:val="auto"/>
          <w:sz w:val="24"/>
          <w:szCs w:val="24"/>
          <w:highlight w:val="none"/>
        </w:rPr>
        <w:t>以联合体形式参加，并按要求提供联合协议和中小企业声明函，联合协议中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8"/>
          <w:kern w:val="0"/>
          <w:sz w:val="24"/>
          <w:szCs w:val="24"/>
          <w:highlight w:val="none"/>
        </w:rPr>
        <w:t>如果供应商提供</w:t>
      </w:r>
      <w:r>
        <w:rPr>
          <w:rFonts w:hint="eastAsia" w:ascii="宋体" w:hAnsi="宋体" w:eastAsia="宋体" w:cs="宋体"/>
          <w:color w:val="auto"/>
          <w:spacing w:val="8"/>
          <w:kern w:val="0"/>
          <w:sz w:val="24"/>
          <w:szCs w:val="24"/>
          <w:highlight w:val="none"/>
          <w:lang w:val="en-US" w:eastAsia="zh-CN"/>
        </w:rPr>
        <w:t>的</w:t>
      </w:r>
      <w:r>
        <w:rPr>
          <w:rFonts w:hint="eastAsia" w:ascii="宋体" w:hAnsi="宋体" w:eastAsia="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eastAsia="宋体" w:cs="宋体"/>
          <w:color w:val="auto"/>
          <w:spacing w:val="0"/>
          <w:kern w:val="2"/>
          <w:sz w:val="24"/>
          <w:szCs w:val="24"/>
          <w:highlight w:val="none"/>
        </w:rPr>
        <w:t>按要求提供</w:t>
      </w:r>
      <w:r>
        <w:rPr>
          <w:rFonts w:hint="eastAsia" w:ascii="宋体" w:hAnsi="宋体" w:eastAsia="宋体" w:cs="宋体"/>
          <w:color w:val="auto"/>
          <w:sz w:val="24"/>
          <w:szCs w:val="24"/>
          <w:highlight w:val="none"/>
        </w:rPr>
        <w:t>中小企业声明函；</w:t>
      </w:r>
    </w:p>
    <w:bookmarkEnd w:id="7"/>
    <w:p w14:paraId="46CC4370">
      <w:pPr>
        <w:spacing w:line="360" w:lineRule="auto"/>
        <w:ind w:firstLine="480" w:firstLineChars="200"/>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2"/>
          <w:sz w:val="24"/>
          <w:szCs w:val="24"/>
          <w:highlight w:val="none"/>
        </w:rPr>
        <w:t>供应商应</w:t>
      </w:r>
      <w:r>
        <w:rPr>
          <w:rFonts w:hint="eastAsia" w:ascii="宋体" w:hAnsi="宋体" w:eastAsia="宋体" w:cs="宋体"/>
          <w:color w:val="auto"/>
          <w:kern w:val="2"/>
          <w:sz w:val="24"/>
          <w:szCs w:val="24"/>
          <w:highlight w:val="none"/>
          <w:lang w:val="en-US" w:eastAsia="zh-CN"/>
        </w:rPr>
        <w:t>以</w:t>
      </w:r>
      <w:r>
        <w:rPr>
          <w:rFonts w:hint="eastAsia" w:ascii="宋体" w:hAnsi="宋体" w:eastAsia="宋体" w:cs="宋体"/>
          <w:color w:val="auto"/>
          <w:sz w:val="24"/>
          <w:szCs w:val="24"/>
          <w:highlight w:val="none"/>
        </w:rPr>
        <w:t>合同分包形式参加，并按要求提供分包意向协议和中小企业声明函，分包意向协议中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pacing w:val="8"/>
          <w:kern w:val="0"/>
          <w:sz w:val="24"/>
          <w:szCs w:val="24"/>
          <w:highlight w:val="none"/>
        </w:rPr>
        <w:t>如果供应商提供</w:t>
      </w:r>
      <w:r>
        <w:rPr>
          <w:rFonts w:hint="eastAsia" w:ascii="宋体" w:hAnsi="宋体" w:eastAsia="宋体" w:cs="宋体"/>
          <w:color w:val="auto"/>
          <w:spacing w:val="8"/>
          <w:kern w:val="0"/>
          <w:sz w:val="24"/>
          <w:szCs w:val="24"/>
          <w:highlight w:val="none"/>
          <w:lang w:val="en-US" w:eastAsia="zh-CN"/>
        </w:rPr>
        <w:t>的</w:t>
      </w:r>
      <w:r>
        <w:rPr>
          <w:rFonts w:hint="eastAsia" w:ascii="宋体" w:hAnsi="宋体" w:eastAsia="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eastAsia="宋体" w:cs="宋体"/>
          <w:color w:val="auto"/>
          <w:spacing w:val="0"/>
          <w:kern w:val="2"/>
          <w:sz w:val="24"/>
          <w:szCs w:val="24"/>
          <w:highlight w:val="none"/>
        </w:rPr>
        <w:t>按要求提供</w:t>
      </w:r>
      <w:r>
        <w:rPr>
          <w:rFonts w:hint="eastAsia" w:ascii="宋体" w:hAnsi="宋体" w:eastAsia="宋体" w:cs="宋体"/>
          <w:color w:val="auto"/>
          <w:sz w:val="24"/>
          <w:szCs w:val="24"/>
          <w:highlight w:val="none"/>
        </w:rPr>
        <w:t>中小企业声明函；</w:t>
      </w:r>
    </w:p>
    <w:p w14:paraId="26F71524">
      <w:pPr>
        <w:numPr>
          <w:ilvl w:val="0"/>
          <w:numId w:val="0"/>
        </w:numPr>
        <w:snapToGrid w:val="0"/>
        <w:spacing w:line="360" w:lineRule="auto"/>
        <w:ind w:firstLine="480" w:firstLineChars="200"/>
        <w:rPr>
          <w:rFonts w:hint="eastAsia" w:ascii="宋体" w:hAnsi="宋体" w:eastAsia="宋体" w:cs="宋体"/>
          <w:color w:val="auto"/>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6958FDF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D931D1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4AE02B5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szCs w:val="32"/>
          <w:highlight w:val="none"/>
          <w:u w:val="single"/>
          <w:lang w:val="en-US" w:eastAsia="zh-CN"/>
        </w:rPr>
        <w:t>2025</w:t>
      </w:r>
      <w:r>
        <w:rPr>
          <w:rFonts w:hint="eastAsia" w:ascii="宋体" w:hAnsi="宋体" w:eastAsia="宋体" w:cs="宋体"/>
          <w:color w:val="auto"/>
          <w:sz w:val="24"/>
          <w:szCs w:val="32"/>
          <w:highlight w:val="none"/>
          <w:u w:val="single"/>
        </w:rPr>
        <w:t>年</w:t>
      </w:r>
      <w:r>
        <w:rPr>
          <w:rFonts w:hint="eastAsia" w:ascii="宋体" w:hAnsi="宋体" w:cs="宋体"/>
          <w:color w:val="auto"/>
          <w:sz w:val="24"/>
          <w:szCs w:val="32"/>
          <w:highlight w:val="none"/>
          <w:u w:val="single"/>
          <w:lang w:val="en-US" w:eastAsia="zh-CN"/>
        </w:rPr>
        <w:t>08</w:t>
      </w:r>
      <w:r>
        <w:rPr>
          <w:rFonts w:hint="eastAsia" w:ascii="宋体" w:hAnsi="宋体" w:eastAsia="宋体" w:cs="宋体"/>
          <w:color w:val="auto"/>
          <w:sz w:val="24"/>
          <w:szCs w:val="32"/>
          <w:highlight w:val="none"/>
          <w:u w:val="single"/>
        </w:rPr>
        <w:t>月</w:t>
      </w:r>
      <w:r>
        <w:rPr>
          <w:rFonts w:hint="eastAsia" w:ascii="宋体" w:hAnsi="宋体" w:cs="宋体"/>
          <w:color w:val="auto"/>
          <w:sz w:val="24"/>
          <w:szCs w:val="32"/>
          <w:highlight w:val="none"/>
          <w:u w:val="single"/>
          <w:lang w:val="en-US" w:eastAsia="zh-CN"/>
        </w:rPr>
        <w:t>05</w:t>
      </w:r>
      <w:r>
        <w:rPr>
          <w:rFonts w:hint="eastAsia" w:ascii="宋体" w:hAnsi="宋体" w:eastAsia="宋体" w:cs="宋体"/>
          <w:color w:val="auto"/>
          <w:sz w:val="24"/>
          <w:szCs w:val="32"/>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351C7E9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79EE26F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68FD2DD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3D7AAA5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456D0D0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点00分00秒</w:t>
      </w:r>
      <w:r>
        <w:rPr>
          <w:rFonts w:hint="eastAsia" w:ascii="宋体" w:hAnsi="宋体" w:eastAsia="宋体" w:cs="宋体"/>
          <w:color w:val="auto"/>
          <w:sz w:val="24"/>
          <w:highlight w:val="none"/>
        </w:rPr>
        <w:t>（北京时间）</w:t>
      </w:r>
    </w:p>
    <w:p w14:paraId="35CB2F45">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367E1112">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4D108DE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71E48BA6">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9C579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BB26F7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22B2F3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A5BF8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D01E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9FD1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FD75CC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31D290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1D5BE3B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名称：杭州市萧山区卫生健康局</w:t>
      </w:r>
    </w:p>
    <w:p w14:paraId="2529FB1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地址：杭州市萧山区风情大道3258号</w:t>
      </w:r>
    </w:p>
    <w:p w14:paraId="06559B7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陈盼望</w:t>
      </w:r>
    </w:p>
    <w:p w14:paraId="14941B3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项目联系方式（询问）：0571-82626296 </w:t>
      </w:r>
    </w:p>
    <w:p w14:paraId="28A8113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质疑联系人：卢友传</w:t>
      </w:r>
    </w:p>
    <w:p w14:paraId="73F20F4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质疑联系方式：0571-82758027</w:t>
      </w:r>
      <w:r>
        <w:rPr>
          <w:rFonts w:hint="eastAsia" w:ascii="宋体" w:hAnsi="宋体" w:eastAsia="宋体" w:cs="宋体"/>
          <w:color w:val="auto"/>
          <w:sz w:val="24"/>
          <w:highlight w:val="none"/>
          <w:lang w:val="en-US" w:eastAsia="zh-CN"/>
        </w:rPr>
        <w:t>（请通过以下路径在线提起质疑：政采云-项目采购-询问质疑投诉-质疑列表）</w:t>
      </w:r>
    </w:p>
    <w:p w14:paraId="4BEC1F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w:t>
      </w:r>
    </w:p>
    <w:p w14:paraId="39079755">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名称：杭州博望建设工程招标投标代理有限公司</w:t>
      </w:r>
    </w:p>
    <w:p w14:paraId="770FF27E">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地址：杭州市萧山区金城路433号天汇园一幢A座5楼</w:t>
      </w:r>
    </w:p>
    <w:p w14:paraId="556B13A2">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项目联系人（询问）：高华萍</w:t>
      </w:r>
    </w:p>
    <w:p w14:paraId="101B3F7D">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项目联系方式（询问）：0571-838812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8</w:t>
      </w:r>
    </w:p>
    <w:p w14:paraId="72409127">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质疑联系人：范梦迪</w:t>
      </w:r>
    </w:p>
    <w:p w14:paraId="697EDC4E">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质疑联系方式：0571-838812</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8（请通过以下路径在线提起质疑：政采云-项目采购-询问质疑投诉-质疑列表）</w:t>
      </w:r>
    </w:p>
    <w:p w14:paraId="5FBB2A76">
      <w:pPr>
        <w:numPr>
          <w:ilvl w:val="0"/>
          <w:numId w:val="0"/>
        </w:numPr>
        <w:spacing w:line="360" w:lineRule="auto"/>
        <w:ind w:left="480" w:leftChars="0" w:firstLine="0" w:firstLineChars="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highlight w:val="none"/>
        </w:rPr>
        <w:t>同级政府采购监督管理部门</w:t>
      </w:r>
    </w:p>
    <w:p w14:paraId="4C9BADC5">
      <w:pPr>
        <w:numPr>
          <w:ilvl w:val="0"/>
          <w:numId w:val="0"/>
        </w:numPr>
        <w:spacing w:line="360" w:lineRule="auto"/>
        <w:ind w:left="48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名称：萧山区财政局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浙江省政府采购行政裁决服务中心（杭州）</w:t>
      </w:r>
    </w:p>
    <w:p w14:paraId="39289035">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1205BDD8">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lang w:val="en-US" w:eastAsia="zh-CN"/>
        </w:rPr>
        <w:t>/</w:t>
      </w:r>
    </w:p>
    <w:p w14:paraId="157DCEE7">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w:t>
      </w:r>
      <w:r>
        <w:rPr>
          <w:rFonts w:hint="eastAsia" w:ascii="宋体" w:hAnsi="宋体" w:eastAsia="宋体" w:cs="宋体"/>
          <w:color w:val="auto"/>
          <w:sz w:val="24"/>
          <w:highlight w:val="none"/>
          <w:lang w:val="en-US" w:eastAsia="zh-CN"/>
        </w:rPr>
        <w:t>朱老师</w:t>
      </w:r>
    </w:p>
    <w:p w14:paraId="0D8F5715">
      <w:pPr>
        <w:spacing w:line="360" w:lineRule="auto"/>
        <w:ind w:left="237" w:leftChars="113" w:firstLine="180" w:firstLineChars="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监督投诉电话：</w:t>
      </w:r>
      <w:r>
        <w:rPr>
          <w:rFonts w:hint="eastAsia" w:ascii="宋体" w:hAnsi="宋体" w:eastAsia="宋体" w:cs="宋体"/>
          <w:color w:val="auto"/>
          <w:sz w:val="24"/>
          <w:highlight w:val="none"/>
          <w:lang w:val="en-US" w:eastAsia="zh-CN"/>
        </w:rPr>
        <w:t>0571-87800218</w:t>
      </w:r>
    </w:p>
    <w:p w14:paraId="6A9B76FD">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政策咨询电话：</w:t>
      </w:r>
      <w:r>
        <w:rPr>
          <w:rFonts w:hint="eastAsia" w:ascii="宋体" w:hAnsi="宋体" w:eastAsia="宋体" w:cs="宋体"/>
          <w:color w:val="auto"/>
          <w:sz w:val="24"/>
          <w:highlight w:val="none"/>
        </w:rPr>
        <w:t>0571-82756122</w:t>
      </w:r>
      <w:r>
        <w:rPr>
          <w:rFonts w:hint="eastAsia" w:ascii="宋体" w:hAnsi="宋体" w:eastAsia="宋体" w:cs="宋体"/>
          <w:color w:val="auto"/>
          <w:sz w:val="24"/>
          <w:highlight w:val="none"/>
          <w:lang w:eastAsia="zh-CN"/>
        </w:rPr>
        <w:t>（汤先生）</w:t>
      </w:r>
    </w:p>
    <w:p w14:paraId="06DBA5B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AED93C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2184ED3">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2EC65FA">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4"/>
      <w:r>
        <w:rPr>
          <w:rFonts w:hint="eastAsia" w:ascii="宋体" w:hAnsi="宋体" w:eastAsia="宋体" w:cs="宋体"/>
          <w:b/>
          <w:color w:val="auto"/>
          <w:sz w:val="36"/>
          <w:szCs w:val="20"/>
          <w:highlight w:val="none"/>
        </w:rPr>
        <w:t xml:space="preserve"> 投标人须知</w:t>
      </w:r>
      <w:bookmarkEnd w:id="5"/>
    </w:p>
    <w:p w14:paraId="69A1562E">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894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70"/>
      </w:tblGrid>
      <w:tr w14:paraId="1CD98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tblHeader/>
        </w:trPr>
        <w:tc>
          <w:tcPr>
            <w:tcW w:w="629" w:type="dxa"/>
            <w:tcBorders>
              <w:top w:val="single" w:color="auto" w:sz="4" w:space="0"/>
              <w:left w:val="single" w:color="auto" w:sz="4" w:space="0"/>
              <w:bottom w:val="single" w:color="auto" w:sz="4" w:space="0"/>
              <w:right w:val="single" w:color="auto" w:sz="4" w:space="0"/>
            </w:tcBorders>
          </w:tcPr>
          <w:p w14:paraId="74CFDB3E">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1AA1BDA">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470" w:type="dxa"/>
            <w:tcBorders>
              <w:top w:val="single" w:color="000000" w:sz="8" w:space="0"/>
              <w:left w:val="single" w:color="000000" w:sz="2" w:space="0"/>
              <w:bottom w:val="single" w:color="000000" w:sz="8" w:space="0"/>
              <w:right w:val="single" w:color="000000" w:sz="8" w:space="0"/>
            </w:tcBorders>
            <w:vAlign w:val="center"/>
          </w:tcPr>
          <w:p w14:paraId="179CCDDF">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4EE21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F54345">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D719580">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470" w:type="dxa"/>
            <w:tcBorders>
              <w:top w:val="single" w:color="000000" w:sz="8" w:space="0"/>
              <w:left w:val="single" w:color="000000" w:sz="2" w:space="0"/>
              <w:bottom w:val="single" w:color="000000" w:sz="8" w:space="0"/>
              <w:right w:val="single" w:color="000000" w:sz="8" w:space="0"/>
            </w:tcBorders>
            <w:vAlign w:val="center"/>
          </w:tcPr>
          <w:p w14:paraId="4C0AFCD4">
            <w:pPr>
              <w:keepNext w:val="0"/>
              <w:keepLines w:val="0"/>
              <w:pageBreakBefore w:val="0"/>
              <w:kinsoku/>
              <w:wordWrap/>
              <w:overflowPunct/>
              <w:topLinePunct w:val="0"/>
              <w:bidi w:val="0"/>
              <w:spacing w:line="39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5B6F1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6473B7">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7CA06A2">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470" w:type="dxa"/>
            <w:tcBorders>
              <w:top w:val="single" w:color="000000" w:sz="8" w:space="0"/>
              <w:left w:val="single" w:color="000000" w:sz="2" w:space="0"/>
              <w:bottom w:val="single" w:color="000000" w:sz="8" w:space="0"/>
              <w:right w:val="single" w:color="000000" w:sz="8" w:space="0"/>
            </w:tcBorders>
            <w:vAlign w:val="center"/>
          </w:tcPr>
          <w:p w14:paraId="412231A2">
            <w:pPr>
              <w:keepNext w:val="0"/>
              <w:keepLines w:val="0"/>
              <w:pageBreakBefore w:val="0"/>
              <w:kinsoku/>
              <w:wordWrap/>
              <w:overflowPunct/>
              <w:topLinePunct w:val="0"/>
              <w:bidi w:val="0"/>
              <w:snapToGrid w:val="0"/>
              <w:spacing w:line="39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（1）标的：</w:t>
            </w:r>
            <w:r>
              <w:rPr>
                <w:rFonts w:hint="eastAsia" w:ascii="宋体" w:hAnsi="宋体" w:eastAsia="宋体" w:cs="宋体"/>
                <w:color w:val="auto"/>
                <w:sz w:val="24"/>
                <w:highlight w:val="none"/>
                <w:u w:val="single"/>
              </w:rPr>
              <w:t>杭州市萧山区卫生健康局2025区级医院省市政策性改造项目，</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软件和信息技术服务业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行业；</w:t>
            </w:r>
          </w:p>
          <w:p w14:paraId="2D9176A3">
            <w:pPr>
              <w:keepNext w:val="0"/>
              <w:keepLines w:val="0"/>
              <w:pageBreakBefore w:val="0"/>
              <w:kinsoku/>
              <w:wordWrap/>
              <w:overflowPunct/>
              <w:topLinePunct w:val="0"/>
              <w:bidi w:val="0"/>
              <w:spacing w:line="390" w:lineRule="exact"/>
              <w:textAlignment w:val="auto"/>
              <w:rPr>
                <w:rFonts w:hint="eastAsia" w:ascii="宋体" w:hAnsi="宋体" w:eastAsia="宋体" w:cs="宋体"/>
                <w:color w:val="auto"/>
                <w:highlight w:val="none"/>
              </w:rPr>
            </w:pPr>
            <w:r>
              <w:rPr>
                <w:rFonts w:hint="eastAsia" w:ascii="宋体" w:hAnsi="宋体" w:eastAsia="宋体" w:cs="宋体"/>
                <w:b w:val="0"/>
                <w:color w:val="auto"/>
                <w:sz w:val="24"/>
                <w:szCs w:val="24"/>
                <w:highlight w:val="none"/>
                <w:lang w:val="en-US" w:eastAsia="zh-CN"/>
              </w:rPr>
              <w:t>注：</w:t>
            </w:r>
            <w:r>
              <w:rPr>
                <w:rFonts w:hint="eastAsia" w:ascii="宋体" w:hAnsi="宋体" w:eastAsia="宋体" w:cs="宋体"/>
                <w:b w:val="0"/>
                <w:color w:val="auto"/>
                <w:sz w:val="24"/>
                <w:szCs w:val="24"/>
                <w:highlight w:val="none"/>
              </w:rPr>
              <w:t>中小企业</w:t>
            </w:r>
            <w:r>
              <w:rPr>
                <w:rFonts w:hint="eastAsia" w:ascii="宋体" w:hAnsi="宋体" w:eastAsia="宋体" w:cs="宋体"/>
                <w:b w:val="0"/>
                <w:color w:val="auto"/>
                <w:sz w:val="24"/>
                <w:szCs w:val="24"/>
                <w:highlight w:val="none"/>
                <w:lang w:val="en-US" w:eastAsia="zh-CN"/>
              </w:rPr>
              <w:t>划型标准详见</w:t>
            </w:r>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8。</w:t>
            </w:r>
          </w:p>
        </w:tc>
      </w:tr>
      <w:tr w14:paraId="3D725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870917">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DA39B2F">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470" w:type="dxa"/>
            <w:tcBorders>
              <w:top w:val="single" w:color="000000" w:sz="8" w:space="0"/>
              <w:left w:val="single" w:color="000000" w:sz="2" w:space="0"/>
              <w:bottom w:val="single" w:color="000000" w:sz="8" w:space="0"/>
              <w:right w:val="single" w:color="000000" w:sz="8" w:space="0"/>
            </w:tcBorders>
            <w:vAlign w:val="center"/>
          </w:tcPr>
          <w:p w14:paraId="39298570">
            <w:pPr>
              <w:keepNext w:val="0"/>
              <w:keepLines w:val="0"/>
              <w:pageBreakBefore w:val="0"/>
              <w:kinsoku/>
              <w:wordWrap/>
              <w:overflowPunct/>
              <w:topLinePunct w:val="0"/>
              <w:bidi w:val="0"/>
              <w:spacing w:line="39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8"/>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color w:val="auto"/>
                <w:sz w:val="24"/>
                <w:szCs w:val="24"/>
                <w:highlight w:val="none"/>
              </w:rPr>
              <w:t>本项目不允许采购进口产品。</w:t>
            </w:r>
          </w:p>
          <w:p w14:paraId="248E5482">
            <w:pPr>
              <w:keepNext w:val="0"/>
              <w:keepLines w:val="0"/>
              <w:pageBreakBefore w:val="0"/>
              <w:kinsoku/>
              <w:wordWrap/>
              <w:overflowPunct/>
              <w:topLinePunct w:val="0"/>
              <w:bidi w:val="0"/>
              <w:spacing w:line="390" w:lineRule="exact"/>
              <w:textAlignment w:val="auto"/>
              <w:rPr>
                <w:rFonts w:hint="eastAsia" w:ascii="宋体" w:hAnsi="宋体" w:eastAsia="宋体" w:cs="宋体"/>
                <w:color w:val="auto"/>
                <w:highlight w:val="none"/>
              </w:rPr>
            </w:pPr>
            <w:sdt>
              <w:sdtPr>
                <w:rPr>
                  <w:rFonts w:hint="eastAsia" w:ascii="宋体" w:hAnsi="宋体" w:eastAsia="宋体" w:cs="宋体"/>
                  <w:color w:val="auto"/>
                  <w:sz w:val="24"/>
                  <w:szCs w:val="24"/>
                  <w:highlight w:val="none"/>
                </w:rPr>
                <w:id w:val="4659"/>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可以就    采购进口产品。</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优先采购向我国企业转让技术、与我国企业签订消化吸收再创新方案的供应商的进口产品，详见</w:t>
            </w:r>
            <w:r>
              <w:rPr>
                <w:rFonts w:hint="eastAsia" w:ascii="宋体" w:hAnsi="宋体" w:eastAsia="宋体" w:cs="宋体"/>
                <w:color w:val="auto"/>
                <w:kern w:val="0"/>
                <w:sz w:val="24"/>
                <w:szCs w:val="24"/>
                <w:highlight w:val="none"/>
                <w:u w:val="single"/>
              </w:rPr>
              <w:t>评分标准</w:t>
            </w:r>
            <w:r>
              <w:rPr>
                <w:rFonts w:hint="eastAsia" w:ascii="宋体" w:hAnsi="宋体" w:eastAsia="宋体" w:cs="宋体"/>
                <w:color w:val="auto"/>
                <w:kern w:val="0"/>
                <w:sz w:val="24"/>
                <w:szCs w:val="24"/>
                <w:highlight w:val="none"/>
              </w:rPr>
              <w:t>。</w:t>
            </w:r>
          </w:p>
        </w:tc>
      </w:tr>
      <w:tr w14:paraId="20D99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B58FE9">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ACA9B5E">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470" w:type="dxa"/>
            <w:tcBorders>
              <w:top w:val="single" w:color="000000" w:sz="8" w:space="0"/>
              <w:left w:val="single" w:color="000000" w:sz="2" w:space="0"/>
              <w:bottom w:val="single" w:color="000000" w:sz="8" w:space="0"/>
              <w:right w:val="single" w:color="000000" w:sz="8" w:space="0"/>
            </w:tcBorders>
            <w:vAlign w:val="center"/>
          </w:tcPr>
          <w:p w14:paraId="3626DFD9">
            <w:pPr>
              <w:keepNext w:val="0"/>
              <w:keepLines w:val="0"/>
              <w:pageBreakBefore w:val="0"/>
              <w:kinsoku/>
              <w:wordWrap/>
              <w:overflowPunct/>
              <w:topLinePunct w:val="0"/>
              <w:bidi w:val="0"/>
              <w:spacing w:line="39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调试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p>
          <w:p w14:paraId="18FC683D">
            <w:pPr>
              <w:keepNext w:val="0"/>
              <w:keepLines w:val="0"/>
              <w:pageBreakBefore w:val="0"/>
              <w:kinsoku/>
              <w:wordWrap/>
              <w:overflowPunct/>
              <w:topLinePunct w:val="0"/>
              <w:bidi w:val="0"/>
              <w:spacing w:line="39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147480646"/>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不同意分包。</w:t>
            </w:r>
          </w:p>
          <w:p w14:paraId="73E64FBB">
            <w:pPr>
              <w:keepNext w:val="0"/>
              <w:keepLines w:val="0"/>
              <w:pageBreakBefore w:val="0"/>
              <w:kinsoku/>
              <w:wordWrap/>
              <w:overflowPunct/>
              <w:topLinePunct w:val="0"/>
              <w:bidi w:val="0"/>
              <w:spacing w:line="39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注：不得限制大中型企业向小微企业合理分包。</w:t>
            </w:r>
          </w:p>
        </w:tc>
      </w:tr>
      <w:tr w14:paraId="0502F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0FECE7">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FFEE880">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470" w:type="dxa"/>
            <w:tcBorders>
              <w:top w:val="single" w:color="000000" w:sz="8" w:space="0"/>
              <w:left w:val="single" w:color="000000" w:sz="2" w:space="0"/>
              <w:bottom w:val="single" w:color="000000" w:sz="8" w:space="0"/>
              <w:right w:val="single" w:color="000000" w:sz="8" w:space="0"/>
            </w:tcBorders>
            <w:vAlign w:val="center"/>
          </w:tcPr>
          <w:p w14:paraId="0E4A9821">
            <w:pPr>
              <w:keepNext w:val="0"/>
              <w:keepLines w:val="0"/>
              <w:pageBreakBefore w:val="0"/>
              <w:kinsoku/>
              <w:wordWrap/>
              <w:overflowPunct/>
              <w:topLinePunct w:val="0"/>
              <w:bidi w:val="0"/>
              <w:spacing w:line="390" w:lineRule="exact"/>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8040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EA832DE">
            <w:pPr>
              <w:keepNext w:val="0"/>
              <w:keepLines w:val="0"/>
              <w:pageBreakBefore w:val="0"/>
              <w:kinsoku/>
              <w:wordWrap/>
              <w:overflowPunct/>
              <w:topLinePunct w:val="0"/>
              <w:bidi w:val="0"/>
              <w:spacing w:line="390" w:lineRule="exact"/>
              <w:textAlignment w:val="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4747128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2B35A329">
            <w:pPr>
              <w:keepNext w:val="0"/>
              <w:keepLines w:val="0"/>
              <w:pageBreakBefore w:val="0"/>
              <w:kinsoku/>
              <w:wordWrap/>
              <w:overflowPunct/>
              <w:topLinePunct w:val="0"/>
              <w:bidi w:val="0"/>
              <w:spacing w:line="390" w:lineRule="exact"/>
              <w:textAlignment w:val="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7F505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AE6298">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E8975B7">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470" w:type="dxa"/>
            <w:tcBorders>
              <w:top w:val="single" w:color="000000" w:sz="8" w:space="0"/>
              <w:left w:val="single" w:color="000000" w:sz="2" w:space="0"/>
              <w:bottom w:val="single" w:color="000000" w:sz="8" w:space="0"/>
              <w:right w:val="single" w:color="000000" w:sz="8" w:space="0"/>
            </w:tcBorders>
            <w:vAlign w:val="center"/>
          </w:tcPr>
          <w:p w14:paraId="115E727F">
            <w:pPr>
              <w:keepNext w:val="0"/>
              <w:keepLines w:val="0"/>
              <w:pageBreakBefore w:val="0"/>
              <w:kinsoku/>
              <w:wordWrap/>
              <w:overflowPunct/>
              <w:topLinePunct w:val="0"/>
              <w:bidi w:val="0"/>
              <w:spacing w:line="39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64"/>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rPr>
              <w:t>A不要求提供。</w:t>
            </w:r>
          </w:p>
          <w:p w14:paraId="64543040">
            <w:pPr>
              <w:keepNext w:val="0"/>
              <w:keepLines w:val="0"/>
              <w:pageBreakBefore w:val="0"/>
              <w:kinsoku/>
              <w:wordWrap/>
              <w:overflowPunct/>
              <w:topLinePunct w:val="0"/>
              <w:bidi w:val="0"/>
              <w:spacing w:line="390" w:lineRule="exact"/>
              <w:textAlignment w:val="auto"/>
              <w:rPr>
                <w:rFonts w:hint="eastAsia" w:ascii="宋体" w:hAnsi="宋体" w:eastAsia="宋体" w:cs="宋体"/>
                <w:color w:val="auto"/>
                <w:highlight w:val="none"/>
              </w:rPr>
            </w:pPr>
            <w:sdt>
              <w:sdtPr>
                <w:rPr>
                  <w:rFonts w:hint="eastAsia" w:ascii="宋体" w:hAnsi="宋体" w:eastAsia="宋体" w:cs="宋体"/>
                  <w:color w:val="auto"/>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tc>
      </w:tr>
      <w:tr w14:paraId="29BF1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4014DB">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FD9A7FD">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470" w:type="dxa"/>
            <w:tcBorders>
              <w:top w:val="single" w:color="000000" w:sz="8" w:space="0"/>
              <w:left w:val="single" w:color="000000" w:sz="2" w:space="0"/>
              <w:bottom w:val="single" w:color="000000" w:sz="8" w:space="0"/>
              <w:right w:val="single" w:color="000000" w:sz="8" w:space="0"/>
            </w:tcBorders>
            <w:vAlign w:val="center"/>
          </w:tcPr>
          <w:p w14:paraId="2AD23FEA">
            <w:pPr>
              <w:keepNext w:val="0"/>
              <w:keepLines w:val="0"/>
              <w:pageBreakBefore w:val="0"/>
              <w:kinsoku/>
              <w:wordWrap/>
              <w:overflowPunct/>
              <w:topLinePunct w:val="0"/>
              <w:bidi w:val="0"/>
              <w:spacing w:line="39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7257161A">
            <w:pPr>
              <w:keepNext w:val="0"/>
              <w:keepLines w:val="0"/>
              <w:pageBreakBefore w:val="0"/>
              <w:kinsoku/>
              <w:wordWrap/>
              <w:overflowPunct/>
              <w:topLinePunct w:val="0"/>
              <w:bidi w:val="0"/>
              <w:spacing w:line="390" w:lineRule="exact"/>
              <w:textAlignment w:val="auto"/>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B组织。</w:t>
            </w:r>
          </w:p>
        </w:tc>
      </w:tr>
      <w:tr w14:paraId="34A96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ED1DBC5">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BD338E8">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470" w:type="dxa"/>
            <w:tcBorders>
              <w:top w:val="single" w:color="000000" w:sz="8" w:space="0"/>
              <w:left w:val="single" w:color="000000" w:sz="2" w:space="0"/>
              <w:bottom w:val="single" w:color="auto" w:sz="4" w:space="0"/>
              <w:right w:val="single" w:color="000000" w:sz="8" w:space="0"/>
            </w:tcBorders>
            <w:vAlign w:val="center"/>
          </w:tcPr>
          <w:p w14:paraId="3CDB37BE">
            <w:pPr>
              <w:keepNext w:val="0"/>
              <w:keepLines w:val="0"/>
              <w:pageBreakBefore w:val="0"/>
              <w:kinsoku/>
              <w:wordWrap/>
              <w:overflowPunct/>
              <w:topLinePunct w:val="0"/>
              <w:bidi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679D397F">
            <w:pPr>
              <w:keepNext w:val="0"/>
              <w:keepLines w:val="0"/>
              <w:pageBreakBefore w:val="0"/>
              <w:kinsoku/>
              <w:wordWrap/>
              <w:overflowPunct/>
              <w:topLinePunct w:val="0"/>
              <w:bidi w:val="0"/>
              <w:spacing w:line="390" w:lineRule="exact"/>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068CB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6DE02F1F">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331CF82">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b/>
                <w:color w:val="auto"/>
                <w:sz w:val="24"/>
                <w:highlight w:val="none"/>
              </w:rPr>
            </w:pPr>
          </w:p>
        </w:tc>
        <w:tc>
          <w:tcPr>
            <w:tcW w:w="6470" w:type="dxa"/>
            <w:tcBorders>
              <w:top w:val="single" w:color="auto" w:sz="4" w:space="0"/>
              <w:left w:val="single" w:color="000000" w:sz="2" w:space="0"/>
              <w:bottom w:val="single" w:color="000000" w:sz="8" w:space="0"/>
              <w:right w:val="single" w:color="000000" w:sz="8" w:space="0"/>
            </w:tcBorders>
            <w:vAlign w:val="center"/>
          </w:tcPr>
          <w:p w14:paraId="2CB84917">
            <w:pPr>
              <w:keepNext w:val="0"/>
              <w:keepLines w:val="0"/>
              <w:pageBreakBefore w:val="0"/>
              <w:kinsoku/>
              <w:wordWrap/>
              <w:overflowPunct/>
              <w:topLinePunct w:val="0"/>
              <w:bidi w:val="0"/>
              <w:spacing w:line="39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（2）资信证明文件：根据招标文件第四部分评标标准提供</w:t>
            </w:r>
            <w:r>
              <w:rPr>
                <w:rFonts w:hint="eastAsia" w:ascii="宋体" w:hAnsi="宋体" w:eastAsia="宋体" w:cs="宋体"/>
                <w:color w:val="auto"/>
                <w:sz w:val="24"/>
                <w:highlight w:val="none"/>
                <w:u w:val="single"/>
                <w:lang w:val="en-US" w:eastAsia="zh-CN"/>
              </w:rPr>
              <w:t>有效的</w:t>
            </w:r>
            <w:r>
              <w:rPr>
                <w:rFonts w:hint="eastAsia" w:ascii="宋体" w:hAnsi="宋体" w:eastAsia="宋体" w:cs="宋体"/>
                <w:color w:val="auto"/>
                <w:sz w:val="24"/>
                <w:highlight w:val="none"/>
                <w:u w:val="single"/>
              </w:rPr>
              <w:t>资信证明文件</w:t>
            </w:r>
            <w:r>
              <w:rPr>
                <w:rFonts w:hint="eastAsia" w:ascii="宋体" w:hAnsi="宋体" w:eastAsia="宋体" w:cs="宋体"/>
                <w:color w:val="auto"/>
                <w:sz w:val="24"/>
                <w:szCs w:val="24"/>
                <w:highlight w:val="none"/>
                <w:u w:val="single"/>
              </w:rPr>
              <w:t>。</w:t>
            </w:r>
          </w:p>
        </w:tc>
      </w:tr>
      <w:tr w14:paraId="149C9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668812">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1E611B7">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470" w:type="dxa"/>
            <w:tcBorders>
              <w:top w:val="single" w:color="000000" w:sz="8" w:space="0"/>
              <w:left w:val="single" w:color="000000" w:sz="2" w:space="0"/>
              <w:bottom w:val="single" w:color="000000" w:sz="8" w:space="0"/>
              <w:right w:val="single" w:color="000000" w:sz="8" w:space="0"/>
            </w:tcBorders>
            <w:vAlign w:val="center"/>
          </w:tcPr>
          <w:p w14:paraId="34A2E721">
            <w:pPr>
              <w:keepNext w:val="0"/>
              <w:keepLines w:val="0"/>
              <w:pageBreakBefore w:val="0"/>
              <w:kinsoku/>
              <w:wordWrap/>
              <w:overflowPunct/>
              <w:topLinePunct w:val="0"/>
              <w:bidi w:val="0"/>
              <w:snapToGrid/>
              <w:spacing w:line="39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119A5AB5">
            <w:pPr>
              <w:pStyle w:val="966"/>
              <w:keepNext w:val="0"/>
              <w:keepLines w:val="0"/>
              <w:pageBreakBefore w:val="0"/>
              <w:kinsoku/>
              <w:wordWrap/>
              <w:overflowPunct/>
              <w:topLinePunct w:val="0"/>
              <w:bidi w:val="0"/>
              <w:snapToGrid/>
              <w:spacing w:line="390" w:lineRule="exact"/>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1F40DF23">
            <w:pPr>
              <w:pStyle w:val="966"/>
              <w:keepNext w:val="0"/>
              <w:keepLines w:val="0"/>
              <w:pageBreakBefore w:val="0"/>
              <w:kinsoku/>
              <w:wordWrap/>
              <w:overflowPunct/>
              <w:topLinePunct w:val="0"/>
              <w:bidi w:val="0"/>
              <w:snapToGrid/>
              <w:spacing w:line="390" w:lineRule="exact"/>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32E44164">
            <w:pPr>
              <w:pStyle w:val="966"/>
              <w:keepNext w:val="0"/>
              <w:keepLines w:val="0"/>
              <w:pageBreakBefore w:val="0"/>
              <w:kinsoku/>
              <w:wordWrap/>
              <w:overflowPunct/>
              <w:topLinePunct w:val="0"/>
              <w:bidi w:val="0"/>
              <w:snapToGrid/>
              <w:spacing w:line="390" w:lineRule="exact"/>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01E4640B">
            <w:pPr>
              <w:keepNext w:val="0"/>
              <w:keepLines w:val="0"/>
              <w:pageBreakBefore w:val="0"/>
              <w:kinsoku/>
              <w:wordWrap/>
              <w:overflowPunct/>
              <w:topLinePunct w:val="0"/>
              <w:bidi w:val="0"/>
              <w:snapToGrid w:val="0"/>
              <w:spacing w:line="39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72556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153028B">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E499D1">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470" w:type="dxa"/>
            <w:tcBorders>
              <w:top w:val="single" w:color="000000" w:sz="8" w:space="0"/>
              <w:left w:val="single" w:color="000000" w:sz="2" w:space="0"/>
              <w:bottom w:val="single" w:color="000000" w:sz="8" w:space="0"/>
              <w:right w:val="single" w:color="000000" w:sz="8" w:space="0"/>
            </w:tcBorders>
            <w:vAlign w:val="center"/>
          </w:tcPr>
          <w:p w14:paraId="5FB265E3">
            <w:pPr>
              <w:keepNext w:val="0"/>
              <w:keepLines w:val="0"/>
              <w:pageBreakBefore w:val="0"/>
              <w:kinsoku/>
              <w:wordWrap/>
              <w:overflowPunct/>
              <w:topLinePunct w:val="0"/>
              <w:bidi w:val="0"/>
              <w:snapToGrid w:val="0"/>
              <w:spacing w:line="39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highlight w:val="none"/>
                <w:lang w:val="zh-CN"/>
              </w:rPr>
              <w:t>提醒：验收时检测费用由采购人承担，不包含在投标总价中。</w:t>
            </w:r>
          </w:p>
          <w:p w14:paraId="385F2884">
            <w:pPr>
              <w:keepNext w:val="0"/>
              <w:keepLines w:val="0"/>
              <w:pageBreakBefore w:val="0"/>
              <w:kinsoku/>
              <w:wordWrap/>
              <w:overflowPunct/>
              <w:topLinePunct w:val="0"/>
              <w:bidi w:val="0"/>
              <w:snapToGrid w:val="0"/>
              <w:spacing w:line="39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2179BD15">
            <w:pPr>
              <w:keepNext w:val="0"/>
              <w:keepLines w:val="0"/>
              <w:pageBreakBefore w:val="0"/>
              <w:kinsoku/>
              <w:wordWrap/>
              <w:overflowPunct/>
              <w:topLinePunct w:val="0"/>
              <w:bidi w:val="0"/>
              <w:snapToGrid w:val="0"/>
              <w:spacing w:line="39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32168539">
            <w:pPr>
              <w:keepNext w:val="0"/>
              <w:keepLines w:val="0"/>
              <w:pageBreakBefore w:val="0"/>
              <w:kinsoku/>
              <w:wordWrap/>
              <w:overflowPunct/>
              <w:topLinePunct w:val="0"/>
              <w:bidi w:val="0"/>
              <w:snapToGrid w:val="0"/>
              <w:spacing w:line="390" w:lineRule="exact"/>
              <w:ind w:firstLine="241"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r>
              <w:rPr>
                <w:rFonts w:hint="eastAsia" w:ascii="宋体" w:hAnsi="宋体" w:cs="宋体"/>
                <w:b/>
                <w:color w:val="auto"/>
                <w:kern w:val="0"/>
                <w:sz w:val="24"/>
                <w:szCs w:val="24"/>
                <w:highlight w:val="none"/>
                <w:lang w:val="zh-CN"/>
              </w:rPr>
              <w:t>；</w:t>
            </w:r>
          </w:p>
          <w:p w14:paraId="77BB4463">
            <w:pPr>
              <w:keepNext w:val="0"/>
              <w:keepLines w:val="0"/>
              <w:pageBreakBefore w:val="0"/>
              <w:kinsoku/>
              <w:wordWrap/>
              <w:overflowPunct/>
              <w:topLinePunct w:val="0"/>
              <w:bidi w:val="0"/>
              <w:spacing w:line="390" w:lineRule="exact"/>
              <w:ind w:firstLine="241" w:firstLineChars="1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lang w:eastAsia="zh-CN"/>
              </w:rPr>
              <w:t>；</w:t>
            </w:r>
          </w:p>
          <w:p w14:paraId="32372335">
            <w:pPr>
              <w:keepNext w:val="0"/>
              <w:keepLines w:val="0"/>
              <w:pageBreakBefore w:val="0"/>
              <w:kinsoku/>
              <w:wordWrap/>
              <w:overflowPunct/>
              <w:topLinePunct w:val="0"/>
              <w:bidi w:val="0"/>
              <w:spacing w:line="390" w:lineRule="exact"/>
              <w:ind w:firstLine="241" w:firstLineChars="100"/>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67B48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CF1A348">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77916B49">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470" w:type="dxa"/>
            <w:tcBorders>
              <w:top w:val="single" w:color="000000" w:sz="8" w:space="0"/>
              <w:left w:val="single" w:color="000000" w:sz="2" w:space="0"/>
              <w:right w:val="single" w:color="000000" w:sz="8" w:space="0"/>
            </w:tcBorders>
            <w:vAlign w:val="center"/>
          </w:tcPr>
          <w:p w14:paraId="0449EB24">
            <w:pPr>
              <w:keepNext w:val="0"/>
              <w:keepLines w:val="0"/>
              <w:pageBreakBefore w:val="0"/>
              <w:kinsoku/>
              <w:wordWrap/>
              <w:overflowPunct/>
              <w:topLinePunct w:val="0"/>
              <w:bidi w:val="0"/>
              <w:spacing w:line="3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0BD7A99">
            <w:pPr>
              <w:keepNext w:val="0"/>
              <w:keepLines w:val="0"/>
              <w:pageBreakBefore w:val="0"/>
              <w:kinsoku/>
              <w:wordWrap/>
              <w:overflowPunct/>
              <w:topLinePunct w:val="0"/>
              <w:bidi w:val="0"/>
              <w:snapToGrid w:val="0"/>
              <w:spacing w:after="0"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本项目支持《杭州市萧山区政府采购支持中小企业信用融资暂行办法》。</w:t>
            </w:r>
          </w:p>
          <w:p w14:paraId="03CDA5C3">
            <w:pPr>
              <w:keepNext w:val="0"/>
              <w:keepLines w:val="0"/>
              <w:pageBreakBefore w:val="0"/>
              <w:kinsoku/>
              <w:wordWrap/>
              <w:overflowPunct/>
              <w:topLinePunct w:val="0"/>
              <w:bidi w:val="0"/>
              <w:spacing w:after="0" w:line="39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"http://www.xiaoshan.gov.cn/art/2018/12/20/art_1229293109_1559514.html" </w:instrText>
            </w:r>
            <w:r>
              <w:rPr>
                <w:rFonts w:hint="eastAsia" w:ascii="宋体" w:hAnsi="宋体" w:eastAsia="宋体" w:cs="宋体"/>
                <w:color w:val="auto"/>
                <w:sz w:val="24"/>
                <w:szCs w:val="24"/>
                <w:highlight w:val="none"/>
              </w:rPr>
              <w:fldChar w:fldCharType="separate"/>
            </w:r>
            <w:r>
              <w:rPr>
                <w:rStyle w:val="77"/>
                <w:rFonts w:hint="eastAsia" w:ascii="宋体" w:hAnsi="宋体" w:eastAsia="宋体" w:cs="宋体"/>
                <w:snapToGrid/>
                <w:color w:val="auto"/>
                <w:sz w:val="24"/>
                <w:szCs w:val="24"/>
                <w:highlight w:val="none"/>
              </w:rPr>
              <w:t>http://www.xiaoshan.gov.cn/art/2018/12/20/art_1229293109_1559514.html</w:t>
            </w:r>
            <w:r>
              <w:rPr>
                <w:rStyle w:val="77"/>
                <w:rFonts w:hint="eastAsia" w:ascii="宋体" w:hAnsi="宋体" w:eastAsia="宋体" w:cs="宋体"/>
                <w:snapToGrid/>
                <w:color w:val="auto"/>
                <w:sz w:val="24"/>
                <w:szCs w:val="24"/>
                <w:highlight w:val="none"/>
              </w:rPr>
              <w:fldChar w:fldCharType="end"/>
            </w:r>
          </w:p>
        </w:tc>
      </w:tr>
      <w:tr w14:paraId="76396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C2F8F90">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903DD80">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6470" w:type="dxa"/>
            <w:tcBorders>
              <w:top w:val="single" w:color="000000" w:sz="8" w:space="0"/>
              <w:left w:val="single" w:color="000000" w:sz="2" w:space="0"/>
              <w:bottom w:val="single" w:color="000000" w:sz="8" w:space="0"/>
              <w:right w:val="single" w:color="000000" w:sz="8" w:space="0"/>
            </w:tcBorders>
            <w:vAlign w:val="center"/>
          </w:tcPr>
          <w:p w14:paraId="32E0194D">
            <w:pPr>
              <w:pStyle w:val="34"/>
              <w:keepNext w:val="0"/>
              <w:keepLines w:val="0"/>
              <w:pageBreakBefore w:val="0"/>
              <w:kinsoku/>
              <w:wordWrap/>
              <w:overflowPunct/>
              <w:topLinePunct w:val="0"/>
              <w:bidi w:val="0"/>
              <w:spacing w:line="39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p w14:paraId="568DB712">
            <w:pPr>
              <w:pStyle w:val="34"/>
              <w:keepNext w:val="0"/>
              <w:keepLines w:val="0"/>
              <w:pageBreakBefore w:val="0"/>
              <w:kinsoku/>
              <w:wordWrap/>
              <w:overflowPunct/>
              <w:topLinePunct w:val="0"/>
              <w:bidi w:val="0"/>
              <w:spacing w:line="390" w:lineRule="exact"/>
              <w:textAlignment w:val="auto"/>
              <w:rPr>
                <w:rFonts w:hint="eastAsia" w:ascii="宋体" w:hAnsi="宋体" w:eastAsia="宋体" w:cs="宋体"/>
                <w:color w:val="auto"/>
                <w:kern w:val="28"/>
                <w:sz w:val="24"/>
                <w:highlight w:val="none"/>
              </w:rPr>
            </w:pPr>
            <w:r>
              <w:rPr>
                <w:rFonts w:hint="eastAsia" w:ascii="宋体" w:hAnsi="宋体" w:eastAsia="宋体" w:cs="宋体"/>
                <w:b/>
                <w:color w:val="auto"/>
                <w:sz w:val="24"/>
                <w:szCs w:val="24"/>
                <w:highlight w:val="none"/>
              </w:rPr>
              <w:t>中标单位在中标后提供纸质投标文件一正二副（加盖公章）。</w:t>
            </w:r>
          </w:p>
        </w:tc>
      </w:tr>
      <w:tr w14:paraId="5A78D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8FA8807">
            <w:pPr>
              <w:keepNext w:val="0"/>
              <w:keepLines w:val="0"/>
              <w:pageBreakBefore w:val="0"/>
              <w:kinsoku/>
              <w:wordWrap/>
              <w:overflowPunct/>
              <w:topLinePunct w:val="0"/>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CA0D8ED">
            <w:pPr>
              <w:keepNext w:val="0"/>
              <w:keepLines w:val="0"/>
              <w:pageBreakBefore w:val="0"/>
              <w:kinsoku/>
              <w:wordWrap/>
              <w:overflowPunct/>
              <w:topLinePunct w:val="0"/>
              <w:bidi w:val="0"/>
              <w:spacing w:line="39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采购机构代理费用</w:t>
            </w:r>
          </w:p>
        </w:tc>
        <w:tc>
          <w:tcPr>
            <w:tcW w:w="6470" w:type="dxa"/>
            <w:tcBorders>
              <w:top w:val="single" w:color="000000" w:sz="8" w:space="0"/>
              <w:left w:val="single" w:color="000000" w:sz="2" w:space="0"/>
              <w:bottom w:val="single" w:color="000000" w:sz="8" w:space="0"/>
              <w:right w:val="single" w:color="000000" w:sz="8" w:space="0"/>
            </w:tcBorders>
            <w:vAlign w:val="center"/>
          </w:tcPr>
          <w:p w14:paraId="6F84907C">
            <w:pPr>
              <w:keepNext w:val="0"/>
              <w:keepLines w:val="0"/>
              <w:pageBreakBefore w:val="0"/>
              <w:kinsoku/>
              <w:wordWrap/>
              <w:overflowPunct/>
              <w:topLinePunct w:val="0"/>
              <w:bidi w:val="0"/>
              <w:spacing w:after="0" w:line="390" w:lineRule="exact"/>
              <w:textAlignment w:val="auto"/>
              <w:rPr>
                <w:rFonts w:hint="eastAsia" w:asciiTheme="minorEastAsia" w:hAnsiTheme="minorEastAsia" w:eastAsiaTheme="minorEastAsia" w:cstheme="minorEastAsia"/>
                <w:color w:val="auto"/>
                <w:kern w:val="28"/>
                <w:sz w:val="24"/>
                <w:highlight w:val="none"/>
                <w:u w:val="none"/>
              </w:rPr>
            </w:pPr>
            <w:r>
              <w:rPr>
                <w:rFonts w:hint="eastAsia" w:asciiTheme="minorEastAsia" w:hAnsiTheme="minorEastAsia" w:eastAsiaTheme="minorEastAsia" w:cstheme="minorEastAsia"/>
                <w:color w:val="auto"/>
                <w:kern w:val="28"/>
                <w:sz w:val="24"/>
                <w:highlight w:val="none"/>
              </w:rPr>
              <w:t>本项目采购代理费由中标人支付。本次招标委托代理费</w:t>
            </w:r>
            <w:r>
              <w:rPr>
                <w:rFonts w:hint="eastAsia" w:asciiTheme="minorEastAsia" w:hAnsiTheme="minorEastAsia" w:eastAsiaTheme="minorEastAsia" w:cstheme="minorEastAsia"/>
                <w:color w:val="auto"/>
                <w:kern w:val="28"/>
                <w:sz w:val="24"/>
                <w:highlight w:val="none"/>
                <w:lang w:val="en-US" w:eastAsia="zh-CN"/>
              </w:rPr>
              <w:t>根据各标项中标价格</w:t>
            </w:r>
            <w:r>
              <w:rPr>
                <w:rFonts w:hint="eastAsia" w:asciiTheme="minorEastAsia" w:hAnsiTheme="minorEastAsia" w:eastAsiaTheme="minorEastAsia" w:cstheme="minorEastAsia"/>
                <w:color w:val="auto"/>
                <w:kern w:val="28"/>
                <w:sz w:val="24"/>
                <w:highlight w:val="none"/>
              </w:rPr>
              <w:t>按国家发展计划委员会的计价格[2002]1980号文件服务类</w:t>
            </w:r>
            <w:r>
              <w:rPr>
                <w:rFonts w:hint="eastAsia" w:asciiTheme="minorEastAsia" w:hAnsiTheme="minorEastAsia" w:eastAsiaTheme="minorEastAsia" w:cstheme="minorEastAsia"/>
                <w:color w:val="auto"/>
                <w:kern w:val="28"/>
                <w:sz w:val="24"/>
                <w:highlight w:val="none"/>
                <w:u w:val="single"/>
                <w:lang w:eastAsia="zh-CN"/>
              </w:rPr>
              <w:t>下浮</w:t>
            </w:r>
            <w:r>
              <w:rPr>
                <w:rFonts w:hint="eastAsia" w:asciiTheme="minorEastAsia" w:hAnsiTheme="minorEastAsia" w:eastAsiaTheme="minorEastAsia" w:cstheme="minorEastAsia"/>
                <w:color w:val="auto"/>
                <w:kern w:val="28"/>
                <w:sz w:val="24"/>
                <w:highlight w:val="none"/>
                <w:u w:val="single"/>
                <w:lang w:val="en-US" w:eastAsia="zh-CN"/>
              </w:rPr>
              <w:t>50%</w:t>
            </w:r>
            <w:r>
              <w:rPr>
                <w:rFonts w:hint="eastAsia" w:asciiTheme="minorEastAsia" w:hAnsiTheme="minorEastAsia" w:eastAsiaTheme="minorEastAsia" w:cstheme="minorEastAsia"/>
                <w:color w:val="auto"/>
                <w:kern w:val="28"/>
                <w:sz w:val="24"/>
                <w:highlight w:val="none"/>
              </w:rPr>
              <w:t>收费标准结算收取</w:t>
            </w:r>
            <w:r>
              <w:rPr>
                <w:rFonts w:hint="eastAsia" w:asciiTheme="minorEastAsia" w:hAnsiTheme="minorEastAsia" w:eastAsiaTheme="minorEastAsia" w:cstheme="minorEastAsia"/>
                <w:color w:val="auto"/>
                <w:kern w:val="28"/>
                <w:sz w:val="24"/>
                <w:highlight w:val="none"/>
                <w:u w:val="none"/>
                <w:lang w:eastAsia="zh-CN"/>
              </w:rPr>
              <w:t>（不足3000元按3000元，最高不超过15000元）</w:t>
            </w:r>
            <w:r>
              <w:rPr>
                <w:rFonts w:hint="eastAsia" w:asciiTheme="minorEastAsia" w:hAnsiTheme="minorEastAsia" w:eastAsiaTheme="minorEastAsia" w:cstheme="minorEastAsia"/>
                <w:color w:val="auto"/>
                <w:kern w:val="28"/>
                <w:sz w:val="24"/>
                <w:highlight w:val="none"/>
                <w:u w:val="none"/>
              </w:rPr>
              <w:t>。</w:t>
            </w:r>
          </w:p>
          <w:p w14:paraId="61BD2A69">
            <w:pPr>
              <w:keepNext w:val="0"/>
              <w:keepLines w:val="0"/>
              <w:pageBreakBefore w:val="0"/>
              <w:kinsoku/>
              <w:wordWrap/>
              <w:overflowPunct/>
              <w:topLinePunct w:val="0"/>
              <w:bidi w:val="0"/>
              <w:spacing w:after="0" w:line="390" w:lineRule="exact"/>
              <w:textAlignment w:val="auto"/>
              <w:rPr>
                <w:rFonts w:hint="eastAsia" w:ascii="宋体" w:hAnsi="宋体" w:eastAsia="宋体" w:cs="宋体"/>
                <w:color w:val="auto"/>
                <w:kern w:val="28"/>
                <w:sz w:val="24"/>
                <w:highlight w:val="none"/>
                <w:u w:val="none"/>
                <w:lang w:val="zh-CN"/>
              </w:rPr>
            </w:pPr>
            <w:r>
              <w:rPr>
                <w:rFonts w:hint="eastAsia" w:ascii="宋体" w:hAnsi="宋体" w:eastAsia="宋体" w:cs="宋体"/>
                <w:color w:val="auto"/>
                <w:kern w:val="28"/>
                <w:sz w:val="24"/>
                <w:highlight w:val="none"/>
                <w:u w:val="none"/>
                <w:lang w:val="zh-CN"/>
              </w:rPr>
              <w:t>服务费缴纳账号：</w:t>
            </w:r>
          </w:p>
          <w:p w14:paraId="51D450D5">
            <w:pPr>
              <w:keepNext w:val="0"/>
              <w:keepLines w:val="0"/>
              <w:pageBreakBefore w:val="0"/>
              <w:kinsoku/>
              <w:wordWrap/>
              <w:overflowPunct/>
              <w:topLinePunct w:val="0"/>
              <w:bidi w:val="0"/>
              <w:spacing w:after="0" w:line="390" w:lineRule="exact"/>
              <w:textAlignment w:val="auto"/>
              <w:rPr>
                <w:rFonts w:hint="eastAsia" w:ascii="宋体" w:hAnsi="宋体" w:eastAsia="宋体" w:cs="宋体"/>
                <w:color w:val="auto"/>
                <w:kern w:val="28"/>
                <w:sz w:val="24"/>
                <w:highlight w:val="none"/>
                <w:lang w:val="zh-CN"/>
              </w:rPr>
            </w:pPr>
            <w:r>
              <w:rPr>
                <w:rFonts w:hint="eastAsia" w:ascii="宋体" w:hAnsi="宋体" w:eastAsia="宋体" w:cs="宋体"/>
                <w:color w:val="auto"/>
                <w:kern w:val="28"/>
                <w:sz w:val="24"/>
                <w:highlight w:val="none"/>
                <w:lang w:val="zh-CN"/>
              </w:rPr>
              <w:t>开户银行：上海浦东发展银行萧山支行</w:t>
            </w:r>
          </w:p>
          <w:p w14:paraId="25DE1E37">
            <w:pPr>
              <w:keepNext w:val="0"/>
              <w:keepLines w:val="0"/>
              <w:pageBreakBefore w:val="0"/>
              <w:kinsoku/>
              <w:wordWrap/>
              <w:overflowPunct/>
              <w:topLinePunct w:val="0"/>
              <w:bidi w:val="0"/>
              <w:spacing w:after="0" w:line="390" w:lineRule="exact"/>
              <w:textAlignment w:val="auto"/>
              <w:rPr>
                <w:rFonts w:hint="eastAsia" w:ascii="宋体" w:hAnsi="宋体" w:eastAsia="宋体" w:cs="宋体"/>
                <w:color w:val="auto"/>
                <w:kern w:val="28"/>
                <w:sz w:val="24"/>
                <w:highlight w:val="none"/>
                <w:lang w:val="zh-CN"/>
              </w:rPr>
            </w:pPr>
            <w:r>
              <w:rPr>
                <w:rFonts w:hint="eastAsia" w:ascii="宋体" w:hAnsi="宋体" w:eastAsia="宋体" w:cs="宋体"/>
                <w:color w:val="auto"/>
                <w:kern w:val="28"/>
                <w:sz w:val="24"/>
                <w:highlight w:val="none"/>
                <w:lang w:val="zh-CN"/>
              </w:rPr>
              <w:t>账户名称：杭州博望建设工程招标投标代理有限公司</w:t>
            </w:r>
          </w:p>
          <w:p w14:paraId="0601C1EE">
            <w:pPr>
              <w:keepNext w:val="0"/>
              <w:keepLines w:val="0"/>
              <w:pageBreakBefore w:val="0"/>
              <w:kinsoku/>
              <w:wordWrap/>
              <w:overflowPunct/>
              <w:topLinePunct w:val="0"/>
              <w:bidi w:val="0"/>
              <w:spacing w:after="0" w:line="390" w:lineRule="exact"/>
              <w:textAlignment w:val="auto"/>
              <w:rPr>
                <w:rFonts w:hint="eastAsia" w:ascii="宋体" w:hAnsi="宋体" w:eastAsia="宋体" w:cs="宋体"/>
                <w:color w:val="auto"/>
                <w:kern w:val="28"/>
                <w:sz w:val="24"/>
                <w:highlight w:val="none"/>
                <w:lang w:val="zh-CN"/>
              </w:rPr>
            </w:pPr>
            <w:r>
              <w:rPr>
                <w:rFonts w:hint="eastAsia" w:ascii="宋体" w:hAnsi="宋体" w:eastAsia="宋体" w:cs="宋体"/>
                <w:color w:val="auto"/>
                <w:kern w:val="28"/>
                <w:sz w:val="24"/>
                <w:highlight w:val="none"/>
                <w:lang w:val="zh-CN"/>
              </w:rPr>
              <w:t>银行账号：95070154740001005</w:t>
            </w:r>
          </w:p>
          <w:p w14:paraId="6BA78A67">
            <w:pPr>
              <w:keepNext w:val="0"/>
              <w:keepLines w:val="0"/>
              <w:pageBreakBefore w:val="0"/>
              <w:kinsoku/>
              <w:wordWrap/>
              <w:overflowPunct/>
              <w:topLinePunct w:val="0"/>
              <w:bidi w:val="0"/>
              <w:spacing w:after="0" w:line="390" w:lineRule="exact"/>
              <w:textAlignment w:val="auto"/>
              <w:rPr>
                <w:rFonts w:hint="eastAsia" w:ascii="宋体" w:hAnsi="宋体" w:eastAsia="宋体" w:cs="宋体"/>
                <w:color w:val="auto"/>
                <w:kern w:val="28"/>
                <w:sz w:val="24"/>
                <w:highlight w:val="none"/>
              </w:rPr>
            </w:pPr>
            <w:r>
              <w:rPr>
                <w:rFonts w:hint="eastAsia" w:ascii="宋体" w:hAnsi="宋体" w:eastAsia="宋体" w:cs="宋体"/>
                <w:color w:val="auto"/>
                <w:kern w:val="28"/>
                <w:sz w:val="24"/>
                <w:highlight w:val="none"/>
              </w:rPr>
              <w:t>联系电话：0571-82373980</w:t>
            </w:r>
          </w:p>
        </w:tc>
      </w:tr>
      <w:tr w14:paraId="6AD06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CFB514">
            <w:pPr>
              <w:keepNext w:val="0"/>
              <w:keepLines w:val="0"/>
              <w:pageBreakBefore w:val="0"/>
              <w:kinsoku/>
              <w:wordWrap/>
              <w:overflowPunct/>
              <w:topLinePunct w:val="0"/>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749B8BA">
            <w:pPr>
              <w:keepNext w:val="0"/>
              <w:keepLines w:val="0"/>
              <w:pageBreakBefore w:val="0"/>
              <w:kinsoku/>
              <w:wordWrap/>
              <w:overflowPunct/>
              <w:topLinePunct w:val="0"/>
              <w:bidi w:val="0"/>
              <w:spacing w:line="39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sz w:val="24"/>
                <w:highlight w:val="none"/>
              </w:rPr>
              <w:t>资格审查和信用信息审查</w:t>
            </w:r>
          </w:p>
        </w:tc>
        <w:tc>
          <w:tcPr>
            <w:tcW w:w="6470" w:type="dxa"/>
            <w:tcBorders>
              <w:top w:val="single" w:color="000000" w:sz="8" w:space="0"/>
              <w:left w:val="single" w:color="000000" w:sz="2" w:space="0"/>
              <w:bottom w:val="single" w:color="000000" w:sz="8" w:space="0"/>
              <w:right w:val="single" w:color="000000" w:sz="8" w:space="0"/>
            </w:tcBorders>
            <w:vAlign w:val="center"/>
          </w:tcPr>
          <w:p w14:paraId="7F0769E8">
            <w:pPr>
              <w:keepNext w:val="0"/>
              <w:keepLines w:val="0"/>
              <w:pageBreakBefore w:val="0"/>
              <w:kinsoku/>
              <w:wordWrap/>
              <w:overflowPunct/>
              <w:topLinePunct w:val="0"/>
              <w:bidi w:val="0"/>
              <w:spacing w:after="0" w:line="390" w:lineRule="exac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本项目由采购人进行资格文件及信用信息查询。</w:t>
            </w:r>
          </w:p>
        </w:tc>
      </w:tr>
      <w:tr w14:paraId="2BB82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D3CF51">
            <w:pPr>
              <w:keepNext w:val="0"/>
              <w:keepLines w:val="0"/>
              <w:pageBreakBefore w:val="0"/>
              <w:kinsoku/>
              <w:wordWrap/>
              <w:overflowPunct/>
              <w:topLinePunct w:val="0"/>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3CCD743">
            <w:pPr>
              <w:keepNext w:val="0"/>
              <w:keepLines w:val="0"/>
              <w:pageBreakBefore w:val="0"/>
              <w:kinsoku/>
              <w:wordWrap/>
              <w:overflowPunct/>
              <w:topLinePunct w:val="0"/>
              <w:bidi w:val="0"/>
              <w:spacing w:line="39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4"/>
                <w:highlight w:val="none"/>
              </w:rPr>
              <w:t>质疑接收人及答复</w:t>
            </w:r>
          </w:p>
        </w:tc>
        <w:tc>
          <w:tcPr>
            <w:tcW w:w="6470" w:type="dxa"/>
            <w:tcBorders>
              <w:top w:val="single" w:color="000000" w:sz="8" w:space="0"/>
              <w:left w:val="single" w:color="000000" w:sz="2" w:space="0"/>
              <w:bottom w:val="single" w:color="000000" w:sz="8" w:space="0"/>
              <w:right w:val="single" w:color="000000" w:sz="8" w:space="0"/>
            </w:tcBorders>
            <w:vAlign w:val="center"/>
          </w:tcPr>
          <w:p w14:paraId="66BC647D">
            <w:pPr>
              <w:keepNext w:val="0"/>
              <w:keepLines w:val="0"/>
              <w:pageBreakBefore w:val="0"/>
              <w:kinsoku/>
              <w:wordWrap/>
              <w:overflowPunct/>
              <w:topLinePunct w:val="0"/>
              <w:bidi w:val="0"/>
              <w:snapToGrid w:val="0"/>
              <w:spacing w:after="0" w:line="39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采购人、采购机构质疑接收人、联系方式：详见公告</w:t>
            </w:r>
          </w:p>
          <w:p w14:paraId="59DD921C">
            <w:pPr>
              <w:keepNext w:val="0"/>
              <w:keepLines w:val="0"/>
              <w:pageBreakBefore w:val="0"/>
              <w:kinsoku/>
              <w:wordWrap/>
              <w:overflowPunct/>
              <w:topLinePunct w:val="0"/>
              <w:bidi w:val="0"/>
              <w:snapToGrid w:val="0"/>
              <w:spacing w:after="0" w:line="39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线上提交质疑方式：政采云线上质疑路径：项目采购-询问质疑投诉-质疑列表。请使用ca签章在每一页质疑文件中加盖电子公章，上传完整附件。</w:t>
            </w:r>
          </w:p>
          <w:p w14:paraId="3F370F78">
            <w:pPr>
              <w:keepNext w:val="0"/>
              <w:keepLines w:val="0"/>
              <w:pageBreakBefore w:val="0"/>
              <w:kinsoku/>
              <w:wordWrap/>
              <w:overflowPunct/>
              <w:topLinePunct w:val="0"/>
              <w:bidi w:val="0"/>
              <w:snapToGrid w:val="0"/>
              <w:spacing w:after="0"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本项目涉及资格条件、采购需求、评分办法及采购过程中有关现场考察或开标前答疑会等事项由</w:t>
            </w:r>
            <w:r>
              <w:rPr>
                <w:rFonts w:hint="eastAsia" w:ascii="宋体" w:hAnsi="宋体" w:eastAsia="宋体" w:cs="宋体"/>
                <w:b/>
                <w:bCs/>
                <w:color w:val="auto"/>
                <w:sz w:val="24"/>
                <w:szCs w:val="24"/>
                <w:highlight w:val="none"/>
              </w:rPr>
              <w:t>采购人</w:t>
            </w:r>
            <w:r>
              <w:rPr>
                <w:rFonts w:hint="eastAsia" w:ascii="宋体" w:hAnsi="宋体" w:eastAsia="宋体" w:cs="宋体"/>
                <w:color w:val="auto"/>
                <w:sz w:val="24"/>
                <w:szCs w:val="24"/>
                <w:highlight w:val="none"/>
              </w:rPr>
              <w:t>进行答复。</w:t>
            </w:r>
          </w:p>
          <w:p w14:paraId="3DE6F780">
            <w:pPr>
              <w:keepNext w:val="0"/>
              <w:keepLines w:val="0"/>
              <w:pageBreakBefore w:val="0"/>
              <w:kinsoku/>
              <w:wordWrap/>
              <w:overflowPunct/>
              <w:topLinePunct w:val="0"/>
              <w:bidi w:val="0"/>
              <w:spacing w:after="0" w:line="39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rPr>
              <w:t>涉及流程规范性、组织程序等相关事项，由</w:t>
            </w:r>
            <w:r>
              <w:rPr>
                <w:rFonts w:hint="eastAsia" w:ascii="宋体" w:hAnsi="宋体" w:eastAsia="宋体" w:cs="宋体"/>
                <w:b/>
                <w:bCs/>
                <w:color w:val="auto"/>
                <w:sz w:val="24"/>
                <w:szCs w:val="24"/>
                <w:highlight w:val="none"/>
              </w:rPr>
              <w:t>采购</w:t>
            </w:r>
            <w:r>
              <w:rPr>
                <w:rFonts w:hint="eastAsia" w:ascii="宋体" w:hAnsi="宋体" w:eastAsia="宋体" w:cs="宋体"/>
                <w:b/>
                <w:bCs/>
                <w:color w:val="auto"/>
                <w:sz w:val="24"/>
                <w:szCs w:val="24"/>
                <w:highlight w:val="none"/>
                <w:lang w:eastAsia="zh-CN"/>
              </w:rPr>
              <w:t>代理</w:t>
            </w:r>
            <w:r>
              <w:rPr>
                <w:rFonts w:hint="eastAsia" w:ascii="宋体" w:hAnsi="宋体" w:eastAsia="宋体" w:cs="宋体"/>
                <w:b/>
                <w:bCs/>
                <w:color w:val="auto"/>
                <w:sz w:val="24"/>
                <w:szCs w:val="24"/>
                <w:highlight w:val="none"/>
              </w:rPr>
              <w:t>机构</w:t>
            </w:r>
            <w:r>
              <w:rPr>
                <w:rFonts w:hint="eastAsia" w:ascii="宋体" w:hAnsi="宋体" w:eastAsia="宋体" w:cs="宋体"/>
                <w:color w:val="auto"/>
                <w:sz w:val="24"/>
                <w:szCs w:val="24"/>
                <w:highlight w:val="none"/>
              </w:rPr>
              <w:t>进行答复。</w:t>
            </w:r>
          </w:p>
        </w:tc>
      </w:tr>
      <w:tr w14:paraId="2D228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8B64F0">
            <w:pPr>
              <w:keepNext w:val="0"/>
              <w:keepLines w:val="0"/>
              <w:pageBreakBefore w:val="0"/>
              <w:kinsoku/>
              <w:wordWrap/>
              <w:overflowPunct/>
              <w:topLinePunct w:val="0"/>
              <w:bidi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CC826C7">
            <w:pPr>
              <w:keepNext w:val="0"/>
              <w:keepLines w:val="0"/>
              <w:pageBreakBefore w:val="0"/>
              <w:kinsoku/>
              <w:wordWrap/>
              <w:overflowPunct/>
              <w:topLinePunct w:val="0"/>
              <w:bidi w:val="0"/>
              <w:spacing w:line="39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4"/>
                <w:highlight w:val="none"/>
              </w:rPr>
              <w:t>履约验收</w:t>
            </w:r>
          </w:p>
        </w:tc>
        <w:tc>
          <w:tcPr>
            <w:tcW w:w="6470" w:type="dxa"/>
            <w:tcBorders>
              <w:top w:val="single" w:color="000000" w:sz="8" w:space="0"/>
              <w:left w:val="single" w:color="000000" w:sz="2" w:space="0"/>
              <w:bottom w:val="single" w:color="000000" w:sz="8" w:space="0"/>
              <w:right w:val="single" w:color="000000" w:sz="8" w:space="0"/>
            </w:tcBorders>
            <w:vAlign w:val="center"/>
          </w:tcPr>
          <w:p w14:paraId="67769DBF">
            <w:pPr>
              <w:keepNext w:val="0"/>
              <w:keepLines w:val="0"/>
              <w:pageBreakBefore w:val="0"/>
              <w:kinsoku/>
              <w:wordWrap/>
              <w:overflowPunct/>
              <w:topLinePunct w:val="0"/>
              <w:bidi w:val="0"/>
              <w:spacing w:line="39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实施安装前，申请进行初验收。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联系电话: 0571-83587785/0571-82816012 联系地址: 萧山区通惠北路2-1号304室</w:t>
            </w:r>
          </w:p>
        </w:tc>
      </w:tr>
      <w:tr w14:paraId="7D600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E69414">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3A2A445A">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470" w:type="dxa"/>
            <w:tcBorders>
              <w:top w:val="single" w:color="000000" w:sz="8" w:space="0"/>
              <w:left w:val="single" w:color="000000" w:sz="2" w:space="0"/>
              <w:bottom w:val="single" w:color="000000" w:sz="8" w:space="0"/>
              <w:right w:val="single" w:color="000000" w:sz="8" w:space="0"/>
            </w:tcBorders>
            <w:vAlign w:val="center"/>
          </w:tcPr>
          <w:p w14:paraId="0F412520">
            <w:pPr>
              <w:pStyle w:val="5"/>
              <w:keepNext w:val="0"/>
              <w:keepLines w:val="0"/>
              <w:pageBreakBefore w:val="0"/>
              <w:kinsoku/>
              <w:wordWrap/>
              <w:overflowPunct/>
              <w:topLinePunct w:val="0"/>
              <w:bidi w:val="0"/>
              <w:spacing w:line="390" w:lineRule="exact"/>
              <w:ind w:left="0" w:leftChars="0" w:firstLine="0" w:firstLineChars="0"/>
              <w:textAlignment w:val="auto"/>
              <w:rPr>
                <w:rFonts w:hint="eastAsia" w:ascii="宋体" w:hAnsi="宋体" w:eastAsia="宋体" w:cs="宋体"/>
                <w:snapToGrid w:val="0"/>
                <w:color w:val="auto"/>
                <w:kern w:val="28"/>
                <w:sz w:val="24"/>
                <w:highlight w:val="none"/>
              </w:rPr>
            </w:pPr>
            <w:r>
              <w:rPr>
                <w:rFonts w:hint="eastAsia" w:ascii="宋体" w:hAnsi="宋体" w:eastAsia="宋体" w:cs="宋体"/>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6F37A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CCC051E">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16C127D">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b/>
                <w:color w:val="auto"/>
                <w:sz w:val="24"/>
                <w:highlight w:val="none"/>
              </w:rPr>
            </w:pPr>
          </w:p>
        </w:tc>
        <w:tc>
          <w:tcPr>
            <w:tcW w:w="6470" w:type="dxa"/>
            <w:tcBorders>
              <w:top w:val="single" w:color="000000" w:sz="8" w:space="0"/>
              <w:left w:val="single" w:color="000000" w:sz="2" w:space="0"/>
              <w:bottom w:val="single" w:color="000000" w:sz="8" w:space="0"/>
              <w:right w:val="single" w:color="000000" w:sz="8" w:space="0"/>
            </w:tcBorders>
            <w:vAlign w:val="center"/>
          </w:tcPr>
          <w:p w14:paraId="0591D287">
            <w:pPr>
              <w:keepNext w:val="0"/>
              <w:keepLines w:val="0"/>
              <w:pageBreakBefore w:val="0"/>
              <w:kinsoku/>
              <w:wordWrap/>
              <w:overflowPunct/>
              <w:topLinePunct w:val="0"/>
              <w:bidi w:val="0"/>
              <w:spacing w:line="39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72"/>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14:paraId="3B7B222B">
            <w:pPr>
              <w:pStyle w:val="5"/>
              <w:keepNext w:val="0"/>
              <w:keepLines w:val="0"/>
              <w:pageBreakBefore w:val="0"/>
              <w:kinsoku/>
              <w:wordWrap/>
              <w:overflowPunct/>
              <w:topLinePunct w:val="0"/>
              <w:bidi w:val="0"/>
              <w:spacing w:line="390" w:lineRule="exact"/>
              <w:ind w:left="0" w:leftChars="0" w:firstLine="0" w:firstLineChars="0"/>
              <w:textAlignment w:val="auto"/>
              <w:rPr>
                <w:rFonts w:hint="eastAsia" w:ascii="宋体" w:hAnsi="宋体" w:eastAsia="宋体" w:cs="宋体"/>
                <w:color w:val="auto"/>
                <w:highlight w:val="none"/>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eastAsia="zh-CN" w:bidi="ar-SA"/>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3DD0F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DCBDC0A">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346C0138">
            <w:pPr>
              <w:keepNext w:val="0"/>
              <w:keepLines w:val="0"/>
              <w:pageBreakBefore w:val="0"/>
              <w:kinsoku/>
              <w:wordWrap/>
              <w:overflowPunct/>
              <w:topLinePunct w:val="0"/>
              <w:bidi w:val="0"/>
              <w:snapToGrid w:val="0"/>
              <w:spacing w:line="390" w:lineRule="exact"/>
              <w:jc w:val="center"/>
              <w:textAlignment w:val="auto"/>
              <w:rPr>
                <w:rFonts w:hint="eastAsia" w:ascii="宋体" w:hAnsi="宋体" w:eastAsia="宋体" w:cs="宋体"/>
                <w:b/>
                <w:color w:val="auto"/>
                <w:sz w:val="24"/>
                <w:highlight w:val="none"/>
              </w:rPr>
            </w:pPr>
          </w:p>
        </w:tc>
        <w:tc>
          <w:tcPr>
            <w:tcW w:w="6470" w:type="dxa"/>
            <w:tcBorders>
              <w:top w:val="single" w:color="000000" w:sz="8" w:space="0"/>
              <w:left w:val="single" w:color="000000" w:sz="2" w:space="0"/>
              <w:bottom w:val="single" w:color="000000" w:sz="8" w:space="0"/>
              <w:right w:val="single" w:color="000000" w:sz="8" w:space="0"/>
            </w:tcBorders>
            <w:vAlign w:val="center"/>
          </w:tcPr>
          <w:p w14:paraId="58BC6C51">
            <w:pPr>
              <w:keepNext w:val="0"/>
              <w:keepLines w:val="0"/>
              <w:pageBreakBefore w:val="0"/>
              <w:kinsoku/>
              <w:wordWrap/>
              <w:overflowPunct/>
              <w:topLinePunct w:val="0"/>
              <w:bidi w:val="0"/>
              <w:spacing w:line="390" w:lineRule="exact"/>
              <w:textAlignment w:val="auto"/>
              <w:rPr>
                <w:rFonts w:hint="eastAsia" w:ascii="宋体" w:hAnsi="宋体" w:eastAsia="宋体" w:cs="宋体"/>
                <w:b/>
                <w:bCs/>
                <w:color w:val="auto"/>
                <w:highlight w:val="none"/>
              </w:rPr>
            </w:pPr>
            <w:r>
              <w:rPr>
                <w:rFonts w:hint="eastAsia" w:ascii="宋体" w:hAnsi="宋体" w:eastAsia="宋体" w:cs="宋体"/>
                <w:color w:val="auto"/>
                <w:kern w:val="0"/>
                <w:sz w:val="24"/>
                <w:highlight w:val="none"/>
              </w:rPr>
              <w:t>招标文件第四部分评审因素对应的要求及第五部分采购合同的内容视为采购需求的一部分。</w:t>
            </w:r>
          </w:p>
        </w:tc>
      </w:tr>
      <w:bookmarkEnd w:id="6"/>
    </w:tbl>
    <w:p w14:paraId="5C4B462E">
      <w:pPr>
        <w:rPr>
          <w:rFonts w:hint="eastAsia" w:ascii="宋体" w:hAnsi="宋体" w:eastAsia="宋体" w:cs="宋体"/>
          <w:b/>
          <w:color w:val="auto"/>
          <w:sz w:val="32"/>
          <w:szCs w:val="20"/>
          <w:highlight w:val="none"/>
        </w:rPr>
      </w:pPr>
      <w:bookmarkStart w:id="8" w:name="第三部分"/>
      <w:bookmarkStart w:id="9" w:name="_Toc164416483"/>
      <w:r>
        <w:rPr>
          <w:rFonts w:hint="eastAsia" w:ascii="宋体" w:hAnsi="宋体" w:eastAsia="宋体" w:cs="宋体"/>
          <w:b/>
          <w:color w:val="auto"/>
          <w:sz w:val="32"/>
          <w:szCs w:val="20"/>
          <w:highlight w:val="none"/>
        </w:rPr>
        <w:br w:type="page"/>
      </w:r>
    </w:p>
    <w:p w14:paraId="4F7CD37F">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1C9B27F3">
      <w:pPr>
        <w:snapToGrid w:val="0"/>
        <w:spacing w:line="360" w:lineRule="auto"/>
        <w:jc w:val="left"/>
        <w:outlineLvl w:val="1"/>
        <w:rPr>
          <w:rFonts w:hint="eastAsia" w:ascii="宋体" w:hAnsi="宋体" w:eastAsia="宋体" w:cs="宋体"/>
          <w:b/>
          <w:color w:val="auto"/>
          <w:sz w:val="24"/>
          <w:highlight w:val="none"/>
        </w:rPr>
      </w:pPr>
      <w:bookmarkStart w:id="10" w:name="_Toc91899903"/>
      <w:r>
        <w:rPr>
          <w:rFonts w:hint="eastAsia" w:ascii="宋体" w:hAnsi="宋体" w:eastAsia="宋体" w:cs="宋体"/>
          <w:b/>
          <w:color w:val="auto"/>
          <w:sz w:val="24"/>
          <w:highlight w:val="none"/>
        </w:rPr>
        <w:t>1. 适用范围</w:t>
      </w:r>
    </w:p>
    <w:p w14:paraId="086DE0A1">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6AC3F213">
      <w:pPr>
        <w:numPr>
          <w:ilvl w:val="0"/>
          <w:numId w:val="1"/>
        </w:num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定义</w:t>
      </w:r>
    </w:p>
    <w:p w14:paraId="544553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2302C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4D4C5A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3611DD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66E32F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55309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6D606F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49AC1E2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5CD4790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6E2450B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6471B17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1887A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BEED3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5514E6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7A8224C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支持中小企业发展</w:t>
      </w:r>
    </w:p>
    <w:p w14:paraId="24EA12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FD7F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54213EC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9C36C1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30F52F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评标办法明确具体的扣除比例，未明确的，</w:t>
      </w:r>
      <w:r>
        <w:rPr>
          <w:rFonts w:hint="eastAsia" w:ascii="宋体" w:hAnsi="宋体" w:eastAsia="宋体" w:cs="宋体"/>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2"/>
      <w:r>
        <w:rPr>
          <w:rFonts w:hint="eastAsia" w:ascii="宋体" w:hAnsi="宋体" w:eastAsia="宋体" w:cs="宋体"/>
          <w:color w:val="auto"/>
          <w:sz w:val="24"/>
          <w:highlight w:val="none"/>
        </w:rPr>
        <w:t>，对联合体或者大中型企业的报价给予4%-6%（</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186739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8DF84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34F63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w:t>
      </w:r>
      <w:r>
        <w:rPr>
          <w:rFonts w:hint="eastAsia" w:ascii="宋体" w:hAnsi="宋体" w:eastAsia="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highlight w:val="none"/>
        </w:rPr>
        <w:t>。</w:t>
      </w:r>
    </w:p>
    <w:p w14:paraId="790357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0BF15DD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 </w:t>
      </w:r>
      <w:r>
        <w:rPr>
          <w:rFonts w:hint="eastAsia" w:ascii="宋体" w:hAnsi="宋体" w:eastAsia="宋体" w:cs="宋体"/>
          <w:bCs/>
          <w:color w:val="auto"/>
          <w:sz w:val="24"/>
          <w:highlight w:val="none"/>
        </w:rPr>
        <w:t>支持创新发展</w:t>
      </w:r>
    </w:p>
    <w:p w14:paraId="2EEEEB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3.4.1 </w:t>
      </w:r>
      <w:r>
        <w:rPr>
          <w:rFonts w:hint="eastAsia" w:ascii="宋体" w:hAnsi="宋体" w:eastAsia="宋体" w:cs="宋体"/>
          <w:color w:val="auto"/>
          <w:sz w:val="24"/>
          <w:highlight w:val="none"/>
          <w:lang w:eastAsia="zh-CN"/>
        </w:rPr>
        <w:t>首台套、“制造精品”、“专精特新”等创新产品按规定享受政府采购支持政策</w:t>
      </w:r>
      <w:r>
        <w:rPr>
          <w:rFonts w:hint="eastAsia" w:ascii="宋体" w:hAnsi="宋体" w:eastAsia="宋体" w:cs="宋体"/>
          <w:color w:val="auto"/>
          <w:sz w:val="24"/>
          <w:highlight w:val="none"/>
        </w:rPr>
        <w:t>。</w:t>
      </w:r>
    </w:p>
    <w:p w14:paraId="09B046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1D1D23E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平等对待内外资企业和符合条件的破产重整企业</w:t>
      </w:r>
    </w:p>
    <w:p w14:paraId="4239E2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7043C2EC">
      <w:pPr>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t>4. 询问、质疑、投诉</w:t>
      </w:r>
    </w:p>
    <w:p w14:paraId="0472F494">
      <w:pPr>
        <w:spacing w:line="360" w:lineRule="auto"/>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在线询问、质疑、投诉</w:t>
      </w:r>
    </w:p>
    <w:p w14:paraId="7E59DCF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CB661C">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供应商询问</w:t>
      </w:r>
    </w:p>
    <w:p w14:paraId="0317B540">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39358D">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供应商质疑</w:t>
      </w:r>
    </w:p>
    <w:p w14:paraId="119101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711B3C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140C8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320FAE49">
      <w:pPr>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6FBC5326">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3940628F">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66420A04">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72F236C8">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0F7D120F">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6E578C0B">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3E63D540">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6ACB21F9">
      <w:pPr>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4016C661">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334FD117">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A3FB9B7">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5EF87D9A">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供应商投诉</w:t>
      </w:r>
    </w:p>
    <w:p w14:paraId="4EADE28C">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754C4A9F">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4.4.2供应商投诉的事项不得超出已质疑事项的范围，基于质疑答复内容提出的投诉事项除外。</w:t>
      </w:r>
    </w:p>
    <w:p w14:paraId="3D6E9BCD">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4.4.3供应商投诉应当有明确的请求和必要的证明材料。</w:t>
      </w:r>
    </w:p>
    <w:p w14:paraId="2ACF4627">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4.4.4 以联合体形式参加政府采购活动的，其投诉应当由组成联合体的所有供应商共同提出。</w:t>
      </w:r>
    </w:p>
    <w:p w14:paraId="7AA2E541">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eastAsia="宋体" w:cs="宋体"/>
          <w:color w:val="auto"/>
          <w:highlight w:val="none"/>
        </w:rPr>
        <w:t>。</w:t>
      </w:r>
    </w:p>
    <w:p w14:paraId="4B41C2B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48546796">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sz w:val="24"/>
          <w:highlight w:val="none"/>
        </w:rPr>
        <w:t>采购人因政策变化、规划调整而不履行政府采购合同的，供应商可依据《杭州市涉企补偿救济实施办法（试行）》向采购人提起补偿申请。</w:t>
      </w:r>
    </w:p>
    <w:p w14:paraId="3F5DE57D">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投诉书范本及制作说明详见附件3。</w:t>
      </w:r>
    </w:p>
    <w:p w14:paraId="1CAF6BE0">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5167911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招标文件的构成</w:t>
      </w:r>
    </w:p>
    <w:p w14:paraId="522B940C">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16C484DD">
      <w:pPr>
        <w:pStyle w:val="34"/>
        <w:tabs>
          <w:tab w:val="left" w:pos="840"/>
        </w:tabs>
        <w:spacing w:line="360" w:lineRule="auto"/>
        <w:ind w:firstLine="960" w:firstLineChars="400"/>
        <w:rPr>
          <w:rFonts w:hint="eastAsia" w:ascii="宋体" w:hAnsi="宋体" w:eastAsia="宋体" w:cs="宋体"/>
          <w:snapToGrid/>
          <w:color w:val="auto"/>
          <w:sz w:val="24"/>
          <w:szCs w:val="24"/>
          <w:highlight w:val="none"/>
          <w:lang w:val="zh-CN"/>
        </w:rPr>
      </w:pPr>
      <w:r>
        <w:rPr>
          <w:rFonts w:hint="eastAsia" w:ascii="宋体" w:hAnsi="宋体" w:eastAsia="宋体" w:cs="宋体"/>
          <w:snapToGrid/>
          <w:color w:val="auto"/>
          <w:sz w:val="24"/>
          <w:szCs w:val="24"/>
          <w:highlight w:val="none"/>
          <w:lang w:val="zh-CN"/>
        </w:rPr>
        <w:t>5.1.1招标公告；</w:t>
      </w:r>
    </w:p>
    <w:p w14:paraId="0F8DFF36">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snapToGrid/>
          <w:color w:val="auto"/>
          <w:sz w:val="24"/>
          <w:szCs w:val="24"/>
          <w:highlight w:val="none"/>
          <w:lang w:val="zh-CN"/>
        </w:rPr>
        <w:t>.1.2投标人须知</w:t>
      </w:r>
      <w:r>
        <w:rPr>
          <w:rFonts w:hint="eastAsia" w:ascii="宋体" w:hAnsi="宋体" w:eastAsia="宋体" w:cs="宋体"/>
          <w:color w:val="auto"/>
          <w:sz w:val="24"/>
          <w:szCs w:val="24"/>
          <w:highlight w:val="none"/>
        </w:rPr>
        <w:t>；</w:t>
      </w:r>
    </w:p>
    <w:p w14:paraId="17953759">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53BB0976">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33FB9907">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0BD5C353">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277E84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7CF58411">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72691441">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6DD45EA9">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8E9EDA3">
      <w:pPr>
        <w:adjustRightInd/>
        <w:spacing w:line="360" w:lineRule="auto"/>
        <w:jc w:val="center"/>
        <w:outlineLvl w:val="0"/>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rPr>
        <w:t>三、投标</w:t>
      </w:r>
    </w:p>
    <w:p w14:paraId="7B3661CE">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5D88475F">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1E87FD9A">
      <w:pPr>
        <w:pStyle w:val="34"/>
        <w:numPr>
          <w:ilvl w:val="0"/>
          <w:numId w:val="2"/>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p w14:paraId="4E20987A">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9212F10">
      <w:pPr>
        <w:pStyle w:val="34"/>
        <w:numPr>
          <w:ilvl w:val="0"/>
          <w:numId w:val="2"/>
        </w:numPr>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投标保证金</w:t>
      </w:r>
    </w:p>
    <w:p w14:paraId="0795102E">
      <w:pPr>
        <w:pStyle w:val="1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607E564F">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18E7344">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74EA9BEB">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2C6652B9">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snapToGrid w:val="0"/>
          <w:color w:val="auto"/>
          <w:sz w:val="24"/>
          <w:highlight w:val="none"/>
        </w:rPr>
        <w:t>▲投标文件至少应包括以下文件。</w:t>
      </w:r>
    </w:p>
    <w:p w14:paraId="72EE39F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2E8E9BF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4A931CF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3" w:name="_Hlk101259339"/>
      <w:r>
        <w:rPr>
          <w:rFonts w:hint="eastAsia" w:ascii="宋体" w:hAnsi="宋体" w:eastAsia="宋体" w:cs="宋体"/>
          <w:snapToGrid w:val="0"/>
          <w:color w:val="auto"/>
          <w:kern w:val="28"/>
          <w:sz w:val="24"/>
          <w:szCs w:val="20"/>
          <w:highlight w:val="none"/>
        </w:rPr>
        <w:t>联合协议</w:t>
      </w:r>
      <w:bookmarkEnd w:id="13"/>
      <w:r>
        <w:rPr>
          <w:rFonts w:hint="eastAsia" w:ascii="宋体" w:hAnsi="宋体" w:eastAsia="宋体" w:cs="宋体"/>
          <w:snapToGrid w:val="0"/>
          <w:color w:val="auto"/>
          <w:kern w:val="28"/>
          <w:sz w:val="24"/>
          <w:szCs w:val="20"/>
          <w:highlight w:val="none"/>
        </w:rPr>
        <w:t>（如果有)；</w:t>
      </w:r>
    </w:p>
    <w:p w14:paraId="063344F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AC353C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DC44E19">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0C2875C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75FB44A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2D94D49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29EC43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7579B3D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46E1BB9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11B6B48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05C2A0D5">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00BF89CB">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283B75D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066D4E39">
      <w:pPr>
        <w:pStyle w:val="967"/>
        <w:adjustRightInd w:val="0"/>
        <w:spacing w:line="360" w:lineRule="auto"/>
        <w:ind w:firstLine="960" w:firstLineChars="4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6DE9BA9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p>
    <w:p w14:paraId="629BBAE1">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14539FB4">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27935332">
      <w:pPr>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06092695">
      <w:pPr>
        <w:pStyle w:val="13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3038548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186266D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8F94F8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7C70AC9">
      <w:pPr>
        <w:numPr>
          <w:ilvl w:val="0"/>
          <w:numId w:val="3"/>
        </w:num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投标文件的签署、盖章</w:t>
      </w:r>
    </w:p>
    <w:p w14:paraId="2331122F">
      <w:pPr>
        <w:pStyle w:val="13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25EB07F4">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9F5FEA7">
      <w:pPr>
        <w:pStyle w:val="13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93DE7BF">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069FB6B7">
      <w:pPr>
        <w:pStyle w:val="13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8CA0DCB">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B295710">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E7A4472">
      <w:pPr>
        <w:pStyle w:val="34"/>
        <w:numPr>
          <w:ilvl w:val="0"/>
          <w:numId w:val="4"/>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w:t>
      </w:r>
    </w:p>
    <w:p w14:paraId="4E7E47DA">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50A03E70">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3B00FE4A">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C18EE40">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A8D5D07">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682611C0">
      <w:pPr>
        <w:pStyle w:val="130"/>
        <w:numPr>
          <w:ilvl w:val="0"/>
          <w:numId w:val="5"/>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投标文件的无效处理</w:t>
      </w:r>
    </w:p>
    <w:p w14:paraId="0C2C1123">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482DFDB0">
      <w:pPr>
        <w:pStyle w:val="130"/>
        <w:numPr>
          <w:ilvl w:val="0"/>
          <w:numId w:val="5"/>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投标有效期</w:t>
      </w:r>
    </w:p>
    <w:p w14:paraId="17F57F80">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4A6C02E2">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070361E4">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9D3D6FC">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17.4在投标截止时间起至投标有效期届满，供应商投标文件不可撤销。</w:t>
      </w:r>
    </w:p>
    <w:p w14:paraId="3EBE8DEA">
      <w:pPr>
        <w:pStyle w:val="130"/>
        <w:spacing w:before="0"/>
        <w:ind w:left="0" w:lef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w:t>
      </w:r>
    </w:p>
    <w:p w14:paraId="0F9ABECB">
      <w:pPr>
        <w:pStyle w:val="557"/>
        <w:spacing w:before="0" w:line="360" w:lineRule="auto"/>
        <w:ind w:left="0" w:leftChars="0" w:firstLine="0" w:firstLineChars="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开标</w:t>
      </w:r>
      <w:r>
        <w:rPr>
          <w:rFonts w:hint="eastAsia" w:ascii="宋体" w:hAnsi="宋体" w:eastAsia="宋体" w:cs="宋体"/>
          <w:color w:val="auto"/>
          <w:sz w:val="24"/>
          <w:highlight w:val="none"/>
        </w:rPr>
        <w:t xml:space="preserve"> </w:t>
      </w:r>
    </w:p>
    <w:p w14:paraId="1A8D0078">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0A65E64E">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6A395B0E">
      <w:pPr>
        <w:pStyle w:val="55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51650A9">
      <w:pPr>
        <w:pStyle w:val="130"/>
        <w:spacing w:before="0"/>
        <w:ind w:left="0" w:lef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32"/>
          <w:highlight w:val="none"/>
          <w:lang w:eastAsia="zh-CN"/>
        </w:rPr>
        <w:t>五</w:t>
      </w:r>
      <w:r>
        <w:rPr>
          <w:rFonts w:hint="eastAsia" w:ascii="宋体" w:hAnsi="宋体" w:eastAsia="宋体" w:cs="宋体"/>
          <w:b/>
          <w:color w:val="auto"/>
          <w:sz w:val="32"/>
          <w:highlight w:val="none"/>
        </w:rPr>
        <w:t>、</w:t>
      </w:r>
      <w:r>
        <w:rPr>
          <w:rFonts w:hint="eastAsia" w:ascii="宋体" w:hAnsi="宋体" w:eastAsia="宋体" w:cs="宋体"/>
          <w:b/>
          <w:color w:val="auto"/>
          <w:sz w:val="32"/>
          <w:highlight w:val="none"/>
          <w:lang w:eastAsia="zh-CN"/>
        </w:rPr>
        <w:t>资格审查</w:t>
      </w:r>
    </w:p>
    <w:p w14:paraId="51004FEC">
      <w:pPr>
        <w:widowControl/>
        <w:numPr>
          <w:ilvl w:val="0"/>
          <w:numId w:val="6"/>
        </w:numPr>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资格审查</w:t>
      </w:r>
    </w:p>
    <w:p w14:paraId="1DA4179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5A996E43">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7EE56735">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445F5B31">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73332774">
      <w:pPr>
        <w:pStyle w:val="130"/>
        <w:numPr>
          <w:ilvl w:val="0"/>
          <w:numId w:val="6"/>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信用信息查询</w:t>
      </w:r>
    </w:p>
    <w:p w14:paraId="4818851D">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167B82E3">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2C3F4AD0">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30D460D">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0A23813">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六</w:t>
      </w:r>
      <w:r>
        <w:rPr>
          <w:rFonts w:hint="eastAsia" w:ascii="宋体" w:hAnsi="宋体" w:eastAsia="宋体" w:cs="宋体"/>
          <w:b/>
          <w:color w:val="auto"/>
          <w:sz w:val="32"/>
          <w:szCs w:val="32"/>
          <w:highlight w:val="none"/>
        </w:rPr>
        <w:t>、评标</w:t>
      </w:r>
    </w:p>
    <w:p w14:paraId="5F28454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12624E4E">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七</w:t>
      </w:r>
      <w:r>
        <w:rPr>
          <w:rFonts w:hint="eastAsia" w:ascii="宋体" w:hAnsi="宋体" w:eastAsia="宋体" w:cs="宋体"/>
          <w:b/>
          <w:color w:val="auto"/>
          <w:sz w:val="32"/>
          <w:szCs w:val="32"/>
          <w:highlight w:val="none"/>
        </w:rPr>
        <w:t>、定标</w:t>
      </w:r>
    </w:p>
    <w:p w14:paraId="5ACAECA2">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691C504B">
      <w:pPr>
        <w:pStyle w:val="130"/>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6552505F">
      <w:pPr>
        <w:pStyle w:val="13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4E74D884">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DE4B7E8">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CC97E78">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07CEFF30">
      <w:pPr>
        <w:pStyle w:val="5"/>
        <w:tabs>
          <w:tab w:val="clear" w:pos="432"/>
        </w:tabs>
        <w:ind w:left="12" w:hanging="12"/>
        <w:rPr>
          <w:rFonts w:hint="eastAsia" w:ascii="宋体" w:hAnsi="宋体" w:eastAsia="宋体" w:cs="宋体"/>
          <w:color w:val="auto"/>
          <w:highlight w:val="none"/>
        </w:rPr>
      </w:pPr>
      <w:r>
        <w:rPr>
          <w:rFonts w:hint="eastAsia" w:ascii="宋体" w:hAnsi="宋体" w:eastAsia="宋体" w:cs="宋体"/>
          <w:b/>
          <w:bCs/>
          <w:color w:val="auto"/>
          <w:kern w:val="2"/>
          <w:sz w:val="24"/>
          <w:szCs w:val="24"/>
          <w:highlight w:val="none"/>
          <w:lang w:val="zh-CN" w:eastAsia="zh-CN" w:bidi="ar-SA"/>
        </w:rPr>
        <w:t>24.</w:t>
      </w:r>
      <w:r>
        <w:rPr>
          <w:rFonts w:hint="eastAsia" w:ascii="宋体" w:hAnsi="宋体" w:eastAsia="宋体" w:cs="宋体"/>
          <w:b/>
          <w:bCs/>
          <w:color w:val="auto"/>
          <w:kern w:val="2"/>
          <w:sz w:val="24"/>
          <w:szCs w:val="24"/>
          <w:highlight w:val="none"/>
          <w:lang w:val="zh-CN" w:eastAsia="zh-CN"/>
        </w:rPr>
        <w:t>及时复核供应商材料。</w:t>
      </w:r>
      <w:r>
        <w:rPr>
          <w:rFonts w:hint="eastAsia" w:ascii="宋体" w:hAnsi="宋体" w:eastAsia="宋体" w:cs="宋体"/>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751D6E01">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lang w:eastAsia="zh-CN"/>
        </w:rPr>
        <w:t>八</w:t>
      </w:r>
      <w:r>
        <w:rPr>
          <w:rFonts w:hint="eastAsia" w:ascii="宋体" w:hAnsi="宋体" w:eastAsia="宋体" w:cs="宋体"/>
          <w:b/>
          <w:color w:val="auto"/>
          <w:sz w:val="32"/>
          <w:highlight w:val="none"/>
        </w:rPr>
        <w:t>、合同授予</w:t>
      </w:r>
    </w:p>
    <w:p w14:paraId="5CAE43A9">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5</w:t>
      </w:r>
      <w:r>
        <w:rPr>
          <w:rFonts w:hint="eastAsia" w:ascii="宋体" w:hAnsi="宋体" w:eastAsia="宋体" w:cs="宋体"/>
          <w:b/>
          <w:color w:val="auto"/>
          <w:highlight w:val="none"/>
        </w:rPr>
        <w:t xml:space="preserve">. </w:t>
      </w:r>
      <w:r>
        <w:rPr>
          <w:rFonts w:hint="eastAsia" w:ascii="宋体" w:hAnsi="宋体" w:eastAsia="宋体" w:cs="宋体"/>
          <w:color w:val="auto"/>
          <w:highlight w:val="none"/>
        </w:rPr>
        <w:t>合同主要条款详见第五部分拟签订的合同文本。</w:t>
      </w:r>
    </w:p>
    <w:p w14:paraId="7EA08ED7">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6</w:t>
      </w:r>
      <w:r>
        <w:rPr>
          <w:rFonts w:hint="eastAsia" w:ascii="宋体" w:hAnsi="宋体" w:eastAsia="宋体" w:cs="宋体"/>
          <w:b/>
          <w:color w:val="auto"/>
          <w:highlight w:val="none"/>
        </w:rPr>
        <w:t>. 合同的签订</w:t>
      </w:r>
    </w:p>
    <w:p w14:paraId="5D1CA7A9">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B5B4E4C">
      <w:pPr>
        <w:pStyle w:val="13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476BBB8">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.3如签订合同并生效后，供应商无故拒绝或延期，除按照合同条款处理外，列入不良行为记录一次，并给予通报。</w:t>
      </w:r>
    </w:p>
    <w:p w14:paraId="79CEFD15">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4F9BE53B">
      <w:pPr>
        <w:pStyle w:val="13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.5采购合同由采购人与中标供应商根据招标文件、投标文件等内容通过政府采购电子交易平台在线签订，自动备案。</w:t>
      </w:r>
    </w:p>
    <w:p w14:paraId="39E9778A">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 履约保证金</w:t>
      </w:r>
    </w:p>
    <w:p w14:paraId="25352322">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02F580B8">
      <w:pPr>
        <w:tabs>
          <w:tab w:val="left" w:pos="0"/>
        </w:tabs>
        <w:spacing w:line="360" w:lineRule="auto"/>
        <w:ind w:firstLine="482"/>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B79CDB2">
      <w:pPr>
        <w:pStyle w:val="5"/>
        <w:numPr>
          <w:ilvl w:val="0"/>
          <w:numId w:val="0"/>
        </w:numPr>
        <w:ind w:leftChars="0"/>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eastAsia="zh-CN"/>
        </w:rPr>
        <w:t>28.</w:t>
      </w:r>
      <w:r>
        <w:rPr>
          <w:rFonts w:hint="eastAsia" w:ascii="宋体" w:hAnsi="宋体" w:eastAsia="宋体" w:cs="宋体"/>
          <w:b/>
          <w:bCs/>
          <w:color w:val="auto"/>
          <w:kern w:val="2"/>
          <w:sz w:val="24"/>
          <w:szCs w:val="32"/>
          <w:highlight w:val="none"/>
          <w:lang w:val="en-US"/>
        </w:rPr>
        <w:t>预付款</w:t>
      </w:r>
    </w:p>
    <w:p w14:paraId="3F06CDCA">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4"/>
          <w:highlight w:val="none"/>
          <w:lang w:val="en-US" w:eastAsia="zh-CN"/>
        </w:rPr>
        <w:t>95763</w:t>
      </w:r>
      <w:r>
        <w:rPr>
          <w:rFonts w:hint="eastAsia" w:ascii="宋体" w:hAnsi="宋体" w:eastAsia="宋体" w:cs="宋体"/>
          <w:color w:val="auto"/>
          <w:kern w:val="2"/>
          <w:sz w:val="24"/>
          <w:highlight w:val="none"/>
        </w:rPr>
        <w:t>。</w:t>
      </w:r>
    </w:p>
    <w:p w14:paraId="65DA2F48">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lang w:eastAsia="zh-CN"/>
        </w:rPr>
        <w:t>九</w:t>
      </w:r>
      <w:r>
        <w:rPr>
          <w:rFonts w:hint="eastAsia" w:ascii="宋体" w:hAnsi="宋体" w:eastAsia="宋体" w:cs="宋体"/>
          <w:b/>
          <w:color w:val="auto"/>
          <w:sz w:val="32"/>
          <w:highlight w:val="none"/>
        </w:rPr>
        <w:t>、电子交易活动的中止</w:t>
      </w:r>
    </w:p>
    <w:p w14:paraId="6414C608">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lang w:val="en-US" w:eastAsia="zh-CN"/>
        </w:rPr>
        <w:t>9</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3B94FE39">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 xml:space="preserve">.1电子交易平台发生故障而无法登录访问的； </w:t>
      </w:r>
    </w:p>
    <w:p w14:paraId="08DA7FC5">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.2电子交易平台应用或数据库出现错误，不能进行正常操作的；</w:t>
      </w:r>
    </w:p>
    <w:p w14:paraId="31BA316B">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.3电子交易平台发现严重安全漏洞，有潜在泄密危险的；</w:t>
      </w:r>
    </w:p>
    <w:p w14:paraId="32506466">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 xml:space="preserve">.4病毒发作导致不能进行正常操作的； </w:t>
      </w:r>
    </w:p>
    <w:p w14:paraId="5986F776">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.5其他无法保证电子交易的公平、公正和安全的情况。</w:t>
      </w:r>
    </w:p>
    <w:p w14:paraId="5B415F51">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C1875E5">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lang w:eastAsia="zh-CN"/>
        </w:rPr>
        <w:t>十</w:t>
      </w:r>
      <w:r>
        <w:rPr>
          <w:rFonts w:hint="eastAsia" w:ascii="宋体" w:hAnsi="宋体" w:eastAsia="宋体" w:cs="宋体"/>
          <w:b/>
          <w:color w:val="auto"/>
          <w:sz w:val="32"/>
          <w:highlight w:val="none"/>
        </w:rPr>
        <w:t>、验收</w:t>
      </w:r>
    </w:p>
    <w:p w14:paraId="602FA0F0">
      <w:pPr>
        <w:pStyle w:val="2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ascii="宋体" w:hAnsi="宋体" w:eastAsia="宋体" w:cs="宋体"/>
          <w:b/>
          <w:color w:val="auto"/>
          <w:highlight w:val="none"/>
          <w:lang w:val="en-US" w:eastAsia="zh-CN"/>
        </w:rPr>
        <w:t>1</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验收</w:t>
      </w:r>
    </w:p>
    <w:p w14:paraId="40A5DB9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02A2B1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43F0FC0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ADD8DE">
      <w:pPr>
        <w:tabs>
          <w:tab w:val="left" w:pos="0"/>
        </w:tabs>
        <w:spacing w:line="360" w:lineRule="auto"/>
        <w:ind w:firstLine="48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eastAsia="宋体" w:cs="宋体"/>
          <w:color w:val="auto"/>
          <w:kern w:val="0"/>
          <w:sz w:val="24"/>
          <w:highlight w:val="none"/>
          <w:lang w:eastAsia="zh-CN"/>
        </w:rPr>
        <w:t>。</w:t>
      </w:r>
    </w:p>
    <w:bookmarkEnd w:id="8"/>
    <w:bookmarkEnd w:id="9"/>
    <w:bookmarkEnd w:id="10"/>
    <w:p w14:paraId="6E18CE31">
      <w:pPr>
        <w:widowControl/>
        <w:adjustRightInd/>
        <w:jc w:val="left"/>
        <w:rPr>
          <w:rFonts w:hint="eastAsia" w:ascii="宋体" w:hAnsi="宋体" w:eastAsia="宋体" w:cs="宋体"/>
          <w:color w:val="auto"/>
          <w:kern w:val="0"/>
          <w:sz w:val="24"/>
          <w:highlight w:val="none"/>
        </w:rPr>
      </w:pPr>
      <w:bookmarkStart w:id="14" w:name="_Hlt74707468"/>
      <w:bookmarkEnd w:id="14"/>
      <w:bookmarkStart w:id="15" w:name="_Hlt68403820"/>
      <w:bookmarkEnd w:id="15"/>
      <w:bookmarkStart w:id="16" w:name="_Hlt68057669"/>
      <w:bookmarkEnd w:id="16"/>
      <w:bookmarkStart w:id="17" w:name="_Hlt74729768"/>
      <w:bookmarkEnd w:id="17"/>
      <w:bookmarkStart w:id="18" w:name="_Hlt75236290"/>
      <w:bookmarkEnd w:id="18"/>
      <w:bookmarkStart w:id="19" w:name="_Hlt68073093"/>
      <w:bookmarkEnd w:id="19"/>
      <w:bookmarkStart w:id="20" w:name="_Hlt75236101"/>
      <w:bookmarkEnd w:id="20"/>
      <w:bookmarkStart w:id="21" w:name="_Hlt74730295"/>
      <w:bookmarkEnd w:id="21"/>
      <w:bookmarkStart w:id="22" w:name="_Hlt68072990"/>
      <w:bookmarkEnd w:id="22"/>
      <w:bookmarkStart w:id="23" w:name="_Hlt68072998"/>
      <w:bookmarkEnd w:id="23"/>
      <w:bookmarkStart w:id="24" w:name="_Hlt74714665"/>
      <w:bookmarkEnd w:id="24"/>
      <w:bookmarkStart w:id="25" w:name="_Hlt75236011"/>
      <w:bookmarkEnd w:id="25"/>
      <w:bookmarkStart w:id="26" w:name="第四部分"/>
      <w:r>
        <w:rPr>
          <w:rFonts w:hint="eastAsia" w:ascii="宋体" w:hAnsi="宋体" w:eastAsia="宋体" w:cs="宋体"/>
          <w:color w:val="auto"/>
          <w:kern w:val="0"/>
          <w:sz w:val="24"/>
          <w:highlight w:val="none"/>
        </w:rPr>
        <w:br w:type="page"/>
      </w:r>
    </w:p>
    <w:p w14:paraId="1AA7435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19A08193">
      <w:pPr>
        <w:snapToGrid w:val="0"/>
        <w:rPr>
          <w:rStyle w:val="965"/>
          <w:rFonts w:hint="eastAsia" w:ascii="宋体" w:hAnsi="宋体" w:eastAsia="宋体" w:cs="宋体"/>
          <w:i w:val="0"/>
          <w:iCs w:val="0"/>
          <w:color w:val="auto"/>
          <w:highlight w:val="none"/>
        </w:rPr>
      </w:pPr>
      <w:r>
        <w:rPr>
          <w:rStyle w:val="965"/>
          <w:rFonts w:hint="eastAsia" w:ascii="宋体" w:hAnsi="宋体" w:eastAsia="宋体" w:cs="宋体"/>
          <w:i w:val="0"/>
          <w:iCs w:val="0"/>
          <w:color w:val="auto"/>
          <w:highlight w:val="none"/>
        </w:rPr>
        <w:t>属于实质性要求条款的，请用符号“▲”标明，否则属于非实质性要求。“★”系产品采购项目中单一产品或核心产品。</w:t>
      </w:r>
    </w:p>
    <w:p w14:paraId="70DA8CD7">
      <w:pPr>
        <w:pStyle w:val="5"/>
        <w:numPr>
          <w:ilvl w:val="0"/>
          <w:numId w:val="0"/>
        </w:numPr>
        <w:ind w:leftChars="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招标一览表</w:t>
      </w:r>
    </w:p>
    <w:p w14:paraId="2EAA14EC">
      <w:pPr>
        <w:bidi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标项一：杭州市萧山区卫生健康局2025区级医院省市政策性改造项目</w:t>
      </w:r>
    </w:p>
    <w:tbl>
      <w:tblPr>
        <w:tblStyle w:val="63"/>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689"/>
        <w:gridCol w:w="540"/>
        <w:gridCol w:w="630"/>
        <w:gridCol w:w="1500"/>
        <w:gridCol w:w="1698"/>
        <w:gridCol w:w="1602"/>
      </w:tblGrid>
      <w:tr w14:paraId="4336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3" w:hRule="atLeast"/>
          <w:jc w:val="center"/>
        </w:trPr>
        <w:tc>
          <w:tcPr>
            <w:tcW w:w="523" w:type="dxa"/>
            <w:tcMar>
              <w:top w:w="15" w:type="dxa"/>
              <w:left w:w="15" w:type="dxa"/>
              <w:bottom w:w="0" w:type="dxa"/>
              <w:right w:w="15" w:type="dxa"/>
            </w:tcMar>
            <w:vAlign w:val="center"/>
          </w:tcPr>
          <w:p w14:paraId="01FB552B">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89" w:type="dxa"/>
            <w:tcMar>
              <w:top w:w="15" w:type="dxa"/>
              <w:left w:w="15" w:type="dxa"/>
              <w:bottom w:w="0" w:type="dxa"/>
              <w:right w:w="15" w:type="dxa"/>
            </w:tcMar>
            <w:vAlign w:val="center"/>
          </w:tcPr>
          <w:p w14:paraId="327EE8D4">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540" w:type="dxa"/>
            <w:tcMar>
              <w:top w:w="15" w:type="dxa"/>
              <w:left w:w="15" w:type="dxa"/>
              <w:bottom w:w="0" w:type="dxa"/>
              <w:right w:w="15" w:type="dxa"/>
            </w:tcMar>
            <w:vAlign w:val="center"/>
          </w:tcPr>
          <w:p w14:paraId="4120C612">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630" w:type="dxa"/>
            <w:tcMar>
              <w:top w:w="15" w:type="dxa"/>
              <w:left w:w="15" w:type="dxa"/>
              <w:bottom w:w="0" w:type="dxa"/>
              <w:right w:w="15" w:type="dxa"/>
            </w:tcMar>
            <w:vAlign w:val="center"/>
          </w:tcPr>
          <w:p w14:paraId="0865BB84">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500" w:type="dxa"/>
            <w:vAlign w:val="center"/>
          </w:tcPr>
          <w:p w14:paraId="26A23FCB">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预算（元）</w:t>
            </w:r>
          </w:p>
        </w:tc>
        <w:tc>
          <w:tcPr>
            <w:tcW w:w="1698" w:type="dxa"/>
            <w:vAlign w:val="center"/>
          </w:tcPr>
          <w:p w14:paraId="353AA319">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简要规格描述或基本情况介绍</w:t>
            </w:r>
          </w:p>
        </w:tc>
        <w:tc>
          <w:tcPr>
            <w:tcW w:w="1602" w:type="dxa"/>
            <w:vAlign w:val="center"/>
          </w:tcPr>
          <w:p w14:paraId="79666E18">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最高限价（元）</w:t>
            </w:r>
          </w:p>
        </w:tc>
      </w:tr>
      <w:tr w14:paraId="4767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8" w:hRule="atLeast"/>
          <w:jc w:val="center"/>
        </w:trPr>
        <w:tc>
          <w:tcPr>
            <w:tcW w:w="523" w:type="dxa"/>
            <w:tcMar>
              <w:top w:w="15" w:type="dxa"/>
              <w:left w:w="15" w:type="dxa"/>
              <w:bottom w:w="0" w:type="dxa"/>
              <w:right w:w="15" w:type="dxa"/>
            </w:tcMar>
            <w:vAlign w:val="center"/>
          </w:tcPr>
          <w:p w14:paraId="01780549">
            <w:pPr>
              <w:tabs>
                <w:tab w:val="left" w:pos="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89" w:type="dxa"/>
            <w:tcMar>
              <w:top w:w="15" w:type="dxa"/>
              <w:left w:w="15" w:type="dxa"/>
              <w:bottom w:w="0" w:type="dxa"/>
              <w:right w:w="15" w:type="dxa"/>
            </w:tcMar>
            <w:vAlign w:val="center"/>
          </w:tcPr>
          <w:p w14:paraId="564629E2">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杭州市萧山区卫生健康局2025区级医院省市政策性改造项目</w:t>
            </w:r>
          </w:p>
        </w:tc>
        <w:tc>
          <w:tcPr>
            <w:tcW w:w="540" w:type="dxa"/>
            <w:tcMar>
              <w:top w:w="15" w:type="dxa"/>
              <w:left w:w="15" w:type="dxa"/>
              <w:bottom w:w="0" w:type="dxa"/>
              <w:right w:w="15" w:type="dxa"/>
            </w:tcMar>
            <w:vAlign w:val="center"/>
          </w:tcPr>
          <w:p w14:paraId="2047F1DD">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30" w:type="dxa"/>
            <w:tcMar>
              <w:top w:w="15" w:type="dxa"/>
              <w:left w:w="15" w:type="dxa"/>
              <w:bottom w:w="0" w:type="dxa"/>
              <w:right w:w="15" w:type="dxa"/>
            </w:tcMar>
            <w:vAlign w:val="center"/>
          </w:tcPr>
          <w:p w14:paraId="69CA6CAD">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w:t>
            </w:r>
          </w:p>
        </w:tc>
        <w:tc>
          <w:tcPr>
            <w:tcW w:w="1500" w:type="dxa"/>
            <w:vAlign w:val="center"/>
          </w:tcPr>
          <w:p w14:paraId="7234FEBF">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176</w:t>
            </w:r>
            <w:r>
              <w:rPr>
                <w:rFonts w:hint="eastAsia" w:ascii="宋体" w:hAnsi="宋体" w:eastAsia="宋体" w:cs="宋体"/>
                <w:color w:val="auto"/>
                <w:sz w:val="24"/>
                <w:szCs w:val="24"/>
                <w:highlight w:val="none"/>
                <w:lang w:val="en-US" w:eastAsia="zh-CN"/>
              </w:rPr>
              <w:t>0000.00</w:t>
            </w:r>
          </w:p>
        </w:tc>
        <w:tc>
          <w:tcPr>
            <w:tcW w:w="1698" w:type="dxa"/>
            <w:vAlign w:val="center"/>
          </w:tcPr>
          <w:p w14:paraId="2A2ED366">
            <w:pPr>
              <w:tabs>
                <w:tab w:val="left" w:pos="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Hans"/>
              </w:rPr>
              <w:t>二、</w:t>
            </w:r>
            <w:r>
              <w:rPr>
                <w:rFonts w:hint="eastAsia" w:ascii="宋体" w:hAnsi="宋体" w:eastAsia="宋体" w:cs="宋体"/>
                <w:color w:val="auto"/>
                <w:sz w:val="24"/>
                <w:szCs w:val="24"/>
                <w:highlight w:val="none"/>
                <w:lang w:val="en-US" w:eastAsia="zh-CN"/>
              </w:rPr>
              <w:t>采购需求</w:t>
            </w:r>
          </w:p>
        </w:tc>
        <w:tc>
          <w:tcPr>
            <w:tcW w:w="1602" w:type="dxa"/>
            <w:vAlign w:val="center"/>
          </w:tcPr>
          <w:p w14:paraId="30C797B3">
            <w:pPr>
              <w:jc w:val="center"/>
              <w:textAlignment w:val="center"/>
              <w:rPr>
                <w:rFonts w:hint="eastAsia" w:ascii="宋体" w:hAnsi="宋体" w:eastAsia="宋体" w:cs="宋体"/>
                <w:color w:val="auto"/>
                <w:sz w:val="24"/>
                <w:szCs w:val="24"/>
                <w:highlight w:val="none"/>
              </w:rPr>
            </w:pPr>
            <w:r>
              <w:rPr>
                <w:rFonts w:hint="eastAsia" w:ascii="宋体" w:hAnsi="宋体" w:cs="宋体"/>
                <w:b w:val="0"/>
                <w:bCs/>
                <w:color w:val="auto"/>
                <w:sz w:val="24"/>
                <w:highlight w:val="none"/>
                <w:lang w:val="en-US" w:eastAsia="zh-CN"/>
              </w:rPr>
              <w:t>176</w:t>
            </w:r>
            <w:r>
              <w:rPr>
                <w:rFonts w:hint="eastAsia" w:ascii="宋体" w:hAnsi="宋体" w:eastAsia="宋体" w:cs="宋体"/>
                <w:b w:val="0"/>
                <w:bCs/>
                <w:color w:val="auto"/>
                <w:sz w:val="24"/>
                <w:highlight w:val="none"/>
                <w:lang w:val="en-US" w:eastAsia="zh-CN"/>
              </w:rPr>
              <w:t>0000.00</w:t>
            </w:r>
          </w:p>
        </w:tc>
      </w:tr>
    </w:tbl>
    <w:p w14:paraId="3699BB0A">
      <w:pPr>
        <w:rPr>
          <w:rFonts w:hint="eastAsia" w:ascii="宋体" w:hAnsi="宋体" w:eastAsia="宋体" w:cs="宋体"/>
          <w:color w:val="auto"/>
          <w:highlight w:val="none"/>
        </w:rPr>
      </w:pPr>
    </w:p>
    <w:p w14:paraId="55CBA3AA">
      <w:pPr>
        <w:pStyle w:val="5"/>
        <w:numPr>
          <w:ilvl w:val="0"/>
          <w:numId w:val="7"/>
        </w:numPr>
        <w:ind w:leftChars="0"/>
        <w:jc w:val="center"/>
        <w:rPr>
          <w:rFonts w:hint="eastAsia" w:ascii="宋体" w:hAnsi="宋体" w:eastAsia="宋体" w:cs="宋体"/>
          <w:color w:val="auto"/>
          <w:highlight w:val="none"/>
        </w:rPr>
      </w:pPr>
      <w:r>
        <w:rPr>
          <w:rFonts w:hint="eastAsia" w:ascii="宋体" w:hAnsi="宋体" w:eastAsia="宋体" w:cs="宋体"/>
          <w:color w:val="auto"/>
          <w:highlight w:val="none"/>
        </w:rPr>
        <w:t>采购需求</w:t>
      </w:r>
    </w:p>
    <w:p w14:paraId="48F34B8A">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一、项目概况：</w:t>
      </w:r>
    </w:p>
    <w:p w14:paraId="71CD5C34">
      <w:pPr>
        <w:tabs>
          <w:tab w:val="left" w:pos="0"/>
        </w:tabs>
        <w:spacing w:line="360" w:lineRule="auto"/>
        <w:ind w:firstLine="48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本项目旨在贯彻落实省市级卫生健康相关政策，依托“萧山区健康大脑”平台，开展区级医疗机构相关系统接口改造服务，推进区级医院业务数据的标准化采集与合规性上传。项目建设内容依法执业、连续性医疗服务、药械管理、体检数据、中医药服务、病理互认、门诊病历首页质控、精神病报卡系统等，全面覆盖数据采集、质量控制与传输管理各环节，确保数据来源真实、标准统一、流程合规，并建立完善的运维保障机制。</w:t>
      </w:r>
    </w:p>
    <w:p w14:paraId="3A713536">
      <w:pPr>
        <w:tabs>
          <w:tab w:val="left" w:pos="0"/>
        </w:tabs>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通过本项目的建设，将进一步提升医疗机构数据报送的质量与效率，推动医疗数据资源的高质量汇聚、规范共享与深度应用，为区域卫生健康治理的数字化转型提供有力支撑。</w:t>
      </w:r>
    </w:p>
    <w:p w14:paraId="25912A18">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二、建设依据</w:t>
      </w:r>
      <w:r>
        <w:rPr>
          <w:rFonts w:hint="eastAsia" w:ascii="宋体" w:hAnsi="宋体" w:cs="宋体"/>
          <w:b/>
          <w:bCs/>
          <w:color w:val="auto"/>
          <w:kern w:val="0"/>
          <w:sz w:val="24"/>
          <w:szCs w:val="24"/>
          <w:lang w:val="en-US" w:eastAsia="zh-CN" w:bidi="ar-SA"/>
        </w:rPr>
        <w:t>：</w:t>
      </w:r>
    </w:p>
    <w:p w14:paraId="366791EF">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本项目基于《杭州市卫生健康委员会关于加快推进医疗机构传染病防治依法执业合规平台数据归集贯通的通知》、《关于做好县域医共体连续医疗服务有效覆盖率监测工作的通知》、《关于征求浙江省病理检查结果共享互认工作方案(征求意见稿)意见的通知》、《省卫生健康委关于做好全省公立医院药械智慧监管监督系统药品耗材使用数据上传工作的通知》以及《关于做好2025年萧山区企业退休人员健康体检工作的通知》等政策文件的要求，旨在构建一个涵盖依法执业、连续性医疗服务、药械管理、体检数据、中医药服务、病理互认等功能的数据管理平台。通过实现区内7家公立医疗机构的数据标准化采集、质控和合规上传，并提供完善的运维支持体系，确保医疗数据的高质量汇聚与规范共享，为区域卫生健康治理的数字化转型提供坚实的基础。</w:t>
      </w:r>
    </w:p>
    <w:p w14:paraId="6765040B">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三、采购内容：</w:t>
      </w:r>
    </w:p>
    <w:p w14:paraId="71443B04">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本项目建设内容主要包括基于“萧山区健康大脑”平台的数据对接与上传系统建设，重点围绕7家区属公立医疗机构开展数据采集、结构化转换、标准化质控、接口适配与上传执行</w:t>
      </w:r>
      <w:r>
        <w:rPr>
          <w:rFonts w:hint="eastAsia" w:ascii="宋体" w:hAnsi="宋体" w:cs="宋体"/>
          <w:b w:val="0"/>
          <w:bCs w:val="0"/>
          <w:color w:val="auto"/>
          <w:kern w:val="0"/>
          <w:sz w:val="24"/>
          <w:szCs w:val="24"/>
          <w:lang w:val="en-US" w:eastAsia="zh-CN" w:bidi="ar-SA"/>
        </w:rPr>
        <w:t>，</w:t>
      </w:r>
      <w:r>
        <w:rPr>
          <w:rFonts w:hint="eastAsia" w:ascii="宋体" w:hAnsi="宋体" w:eastAsia="宋体" w:cs="宋体"/>
          <w:b w:val="0"/>
          <w:bCs w:val="0"/>
          <w:color w:val="auto"/>
          <w:kern w:val="0"/>
          <w:sz w:val="24"/>
          <w:szCs w:val="24"/>
          <w:lang w:val="en-US" w:eastAsia="zh-CN" w:bidi="ar-SA"/>
        </w:rPr>
        <w:t>以及后续运行维护等关键环节工作。主要建设内容涵盖以下几个方面：</w:t>
      </w:r>
    </w:p>
    <w:p w14:paraId="726453AC">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依法执业合规平台数据上传服务：完成诊疗活动记录、消毒供应中心复用器械洗消流程、消毒供应质量控制流程、内镜中心洗消流程、内镜中心质量控制流程、环境卫生学检测记录6张数据集的数据采集与标准化处理、自动上传至省平台并持续运维；</w:t>
      </w:r>
    </w:p>
    <w:p w14:paraId="1E7D1E13">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2、连续医疗数据上传服务：为门(急)诊转诊记录、转诊(院)记录两类业务提供数据采集、格式转换、上传及运维服务；</w:t>
      </w:r>
    </w:p>
    <w:p w14:paraId="158295EE">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3、药械智慧监管监督系统数据上传服务：门(急)诊处方记录、门(急)诊处方明细、住院医嘱记录三张数据集进行结构化采集与上传，确保监管要求达成；</w:t>
      </w:r>
    </w:p>
    <w:p w14:paraId="737FA248">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4、企业退休人员健康体检数据上传服务：聚焦企退职工体检数据，完成医院健康体检常规检查、医院健康体检实验室检验、医院健康体检实验室检验常规报告、医院健康体检辅助检查、医院健康体检异常摘要信息、医院健康体检报告记录、医院健康体检PDF文件上传七张数据集提供规范采集、标准转化、上传执行及后续运维服务；</w:t>
      </w:r>
    </w:p>
    <w:p w14:paraId="0CE9241F">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5、中医处方“一件事”数据上传服务：支持门(急)诊中医处方记录、门(急)诊中医处方明细记录、中医处方代煎信息三张数据集的采集上传与后续维护，保障业务连续性和监管合规性。</w:t>
      </w:r>
    </w:p>
    <w:p w14:paraId="558A87CF">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6、病理互认：完成一院、二院、三院、中医院、萧山医院5家区级医院病理对接莱达平台，完成门诊医生工作站对病理互认改造工作。</w:t>
      </w:r>
    </w:p>
    <w:p w14:paraId="1345A828">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7、门诊病历首页质控：完成一院、二院、三院、中医院、萧山医院、六院、皮肤病医院门诊病案首页上传工作；</w:t>
      </w:r>
    </w:p>
    <w:p w14:paraId="78FEAA71">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8、严重精神障碍患者发病报卡系统：第一人民医院、中医院、第三人民医院、萧山医院等区医院报卡管理、区医院出院信息单管理、社区精神病报卡管理、社区精神病患者出院信息单管理、精防办系统审核、对接市平台接口。</w:t>
      </w:r>
    </w:p>
    <w:p w14:paraId="5628ADE8">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9、运行维护服务：在项目交付后，提供为期两年的软件系统接口运行维护服务，确保各软件系统之间接口的稳定、高效和安全运行。包括但不限于软件系统接口功能维护、接口安全管理、故障排查与应急响应等。</w:t>
      </w:r>
    </w:p>
    <w:p w14:paraId="1329A694">
      <w:pPr>
        <w:tabs>
          <w:tab w:val="left" w:pos="0"/>
        </w:tabs>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cs="宋体"/>
          <w:b/>
          <w:bCs/>
          <w:color w:val="auto"/>
          <w:kern w:val="0"/>
          <w:sz w:val="24"/>
          <w:szCs w:val="24"/>
          <w:lang w:val="en-US" w:eastAsia="zh-CN" w:bidi="ar-SA"/>
        </w:rPr>
        <w:t>四</w:t>
      </w:r>
      <w:r>
        <w:rPr>
          <w:rFonts w:hint="eastAsia" w:ascii="宋体" w:hAnsi="宋体" w:eastAsia="宋体" w:cs="宋体"/>
          <w:b/>
          <w:bCs/>
          <w:color w:val="auto"/>
          <w:kern w:val="0"/>
          <w:sz w:val="24"/>
          <w:szCs w:val="24"/>
          <w:lang w:val="en-US" w:eastAsia="zh-CN" w:bidi="ar-SA"/>
        </w:rPr>
        <w:t>、具体内容及服务要求</w:t>
      </w:r>
      <w:r>
        <w:rPr>
          <w:rFonts w:hint="eastAsia" w:ascii="宋体" w:hAnsi="宋体" w:eastAsia="宋体" w:cs="宋体"/>
          <w:b w:val="0"/>
          <w:bCs w:val="0"/>
          <w:color w:val="auto"/>
          <w:kern w:val="0"/>
          <w:sz w:val="24"/>
          <w:szCs w:val="24"/>
          <w:lang w:val="en-US" w:eastAsia="zh-CN" w:bidi="ar-SA"/>
        </w:rPr>
        <w:t>：</w:t>
      </w:r>
    </w:p>
    <w:tbl>
      <w:tblPr>
        <w:tblStyle w:val="63"/>
        <w:tblW w:w="5000" w:type="pct"/>
        <w:tblInd w:w="0" w:type="dxa"/>
        <w:tblLayout w:type="fixed"/>
        <w:tblCellMar>
          <w:top w:w="0" w:type="dxa"/>
          <w:left w:w="108" w:type="dxa"/>
          <w:bottom w:w="0" w:type="dxa"/>
          <w:right w:w="108" w:type="dxa"/>
        </w:tblCellMar>
      </w:tblPr>
      <w:tblGrid>
        <w:gridCol w:w="830"/>
        <w:gridCol w:w="1980"/>
        <w:gridCol w:w="5084"/>
        <w:gridCol w:w="1392"/>
      </w:tblGrid>
      <w:tr w14:paraId="08A2D539">
        <w:tblPrEx>
          <w:tblCellMar>
            <w:top w:w="0" w:type="dxa"/>
            <w:left w:w="108" w:type="dxa"/>
            <w:bottom w:w="0" w:type="dxa"/>
            <w:right w:w="108" w:type="dxa"/>
          </w:tblCellMar>
        </w:tblPrEx>
        <w:trPr>
          <w:trHeight w:val="576"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E1FD">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59C0E">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w:t>
            </w:r>
          </w:p>
        </w:tc>
        <w:tc>
          <w:tcPr>
            <w:tcW w:w="2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0D0C7">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47ECC">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项目进度要求</w:t>
            </w:r>
          </w:p>
        </w:tc>
      </w:tr>
      <w:tr w14:paraId="5C52BF6E">
        <w:tblPrEx>
          <w:tblCellMar>
            <w:top w:w="0" w:type="dxa"/>
            <w:left w:w="108" w:type="dxa"/>
            <w:bottom w:w="0" w:type="dxa"/>
            <w:right w:w="108" w:type="dxa"/>
          </w:tblCellMar>
        </w:tblPrEx>
        <w:trPr>
          <w:trHeight w:val="2026"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EB9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0BC5">
            <w:pPr>
              <w:rPr>
                <w:rFonts w:hint="eastAsia" w:ascii="宋体" w:hAnsi="宋体" w:eastAsia="宋体" w:cs="宋体"/>
                <w:color w:val="auto"/>
                <w:sz w:val="24"/>
                <w:szCs w:val="24"/>
              </w:rPr>
            </w:pPr>
            <w:r>
              <w:rPr>
                <w:rFonts w:hint="eastAsia" w:ascii="宋体" w:hAnsi="宋体" w:eastAsia="宋体" w:cs="宋体"/>
                <w:color w:val="auto"/>
                <w:sz w:val="24"/>
                <w:szCs w:val="24"/>
              </w:rPr>
              <w:t>依法执业合规平台数据上传服务</w:t>
            </w:r>
          </w:p>
        </w:tc>
        <w:tc>
          <w:tcPr>
            <w:tcW w:w="2736" w:type="pct"/>
            <w:tcBorders>
              <w:top w:val="single" w:color="000000" w:sz="4" w:space="0"/>
              <w:left w:val="single" w:color="000000" w:sz="4" w:space="0"/>
              <w:right w:val="single" w:color="000000" w:sz="4" w:space="0"/>
            </w:tcBorders>
            <w:shd w:val="clear" w:color="auto" w:fill="auto"/>
            <w:noWrap/>
            <w:vAlign w:val="center"/>
          </w:tcPr>
          <w:p w14:paraId="72FADCF2">
            <w:pPr>
              <w:rPr>
                <w:rFonts w:hint="eastAsia" w:ascii="宋体" w:hAnsi="宋体" w:eastAsia="宋体" w:cs="宋体"/>
                <w:color w:val="auto"/>
                <w:sz w:val="24"/>
                <w:szCs w:val="24"/>
              </w:rPr>
            </w:pPr>
            <w:r>
              <w:rPr>
                <w:rFonts w:hint="eastAsia" w:ascii="宋体" w:hAnsi="宋体" w:eastAsia="宋体" w:cs="宋体"/>
                <w:color w:val="auto"/>
                <w:sz w:val="24"/>
                <w:szCs w:val="24"/>
              </w:rPr>
              <w:t>1、一院、二院、三院、中医院、六院、萧山医院6家内镜追溯、消毒供应、院感等系统接口改造；</w:t>
            </w:r>
          </w:p>
          <w:p w14:paraId="60D95F48">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2、诊疗活动记录、</w:t>
            </w:r>
            <w:r>
              <w:rPr>
                <w:rFonts w:hint="eastAsia" w:ascii="宋体" w:hAnsi="宋体" w:eastAsia="宋体" w:cs="宋体"/>
                <w:color w:val="auto"/>
                <w:sz w:val="24"/>
                <w:szCs w:val="24"/>
                <w:highlight w:val="none"/>
              </w:rPr>
              <w:t>消毒供应中心复用</w:t>
            </w:r>
            <w:r>
              <w:rPr>
                <w:rFonts w:hint="eastAsia" w:ascii="宋体" w:hAnsi="宋体" w:eastAsia="宋体" w:cs="宋体"/>
                <w:color w:val="auto"/>
                <w:sz w:val="24"/>
                <w:szCs w:val="24"/>
              </w:rPr>
              <w:t>器械洗消流程、消毒供应质量控制流程、内镜中心洗消流程、内镜中心质量控制流程、环境卫生学检测记录等6家7个数据集上传接口；</w:t>
            </w:r>
          </w:p>
        </w:tc>
        <w:tc>
          <w:tcPr>
            <w:tcW w:w="749" w:type="pct"/>
            <w:tcBorders>
              <w:top w:val="single" w:color="000000" w:sz="4" w:space="0"/>
              <w:left w:val="single" w:color="000000" w:sz="4" w:space="0"/>
              <w:right w:val="single" w:color="000000" w:sz="4" w:space="0"/>
            </w:tcBorders>
            <w:shd w:val="clear" w:color="auto" w:fill="auto"/>
            <w:noWrap/>
            <w:vAlign w:val="center"/>
          </w:tcPr>
          <w:p w14:paraId="026B2058">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w:t>
            </w:r>
          </w:p>
        </w:tc>
      </w:tr>
      <w:tr w14:paraId="45C0E2FA">
        <w:tblPrEx>
          <w:tblCellMar>
            <w:top w:w="0" w:type="dxa"/>
            <w:left w:w="108" w:type="dxa"/>
            <w:bottom w:w="0" w:type="dxa"/>
            <w:right w:w="108" w:type="dxa"/>
          </w:tblCellMar>
        </w:tblPrEx>
        <w:trPr>
          <w:trHeight w:val="1084"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E1C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2F30">
            <w:pPr>
              <w:rPr>
                <w:rFonts w:hint="eastAsia" w:ascii="宋体" w:hAnsi="宋体" w:eastAsia="宋体" w:cs="宋体"/>
                <w:color w:val="auto"/>
                <w:sz w:val="24"/>
                <w:szCs w:val="24"/>
              </w:rPr>
            </w:pPr>
            <w:r>
              <w:rPr>
                <w:rFonts w:hint="eastAsia" w:ascii="宋体" w:hAnsi="宋体" w:eastAsia="宋体" w:cs="宋体"/>
                <w:color w:val="auto"/>
                <w:sz w:val="24"/>
                <w:szCs w:val="24"/>
              </w:rPr>
              <w:t>连续医疗数据上传服务</w:t>
            </w:r>
          </w:p>
        </w:tc>
        <w:tc>
          <w:tcPr>
            <w:tcW w:w="2736" w:type="pct"/>
            <w:tcBorders>
              <w:top w:val="single" w:color="000000" w:sz="4" w:space="0"/>
              <w:left w:val="single" w:color="000000" w:sz="4" w:space="0"/>
              <w:right w:val="single" w:color="000000" w:sz="4" w:space="0"/>
            </w:tcBorders>
            <w:shd w:val="clear" w:color="auto" w:fill="auto"/>
            <w:noWrap/>
            <w:vAlign w:val="center"/>
          </w:tcPr>
          <w:p w14:paraId="48A91748">
            <w:pPr>
              <w:rPr>
                <w:rFonts w:hint="eastAsia" w:ascii="宋体" w:hAnsi="宋体" w:eastAsia="宋体" w:cs="宋体"/>
                <w:color w:val="auto"/>
                <w:sz w:val="24"/>
                <w:szCs w:val="24"/>
              </w:rPr>
            </w:pPr>
            <w:r>
              <w:rPr>
                <w:rFonts w:hint="eastAsia" w:ascii="宋体" w:hAnsi="宋体" w:eastAsia="宋体" w:cs="宋体"/>
                <w:color w:val="auto"/>
                <w:sz w:val="24"/>
                <w:szCs w:val="24"/>
              </w:rPr>
              <w:t>一院、二院、三院、中医院、六院、皮肤病院、萧山医院7家单位门(急)诊转诊记录、转诊(院)记录2个数据集上传</w:t>
            </w:r>
          </w:p>
        </w:tc>
        <w:tc>
          <w:tcPr>
            <w:tcW w:w="749" w:type="pct"/>
            <w:tcBorders>
              <w:top w:val="single" w:color="000000" w:sz="4" w:space="0"/>
              <w:left w:val="single" w:color="000000" w:sz="4" w:space="0"/>
              <w:right w:val="single" w:color="000000" w:sz="4" w:space="0"/>
            </w:tcBorders>
            <w:shd w:val="clear" w:color="auto" w:fill="auto"/>
            <w:noWrap/>
            <w:vAlign w:val="center"/>
          </w:tcPr>
          <w:p w14:paraId="6B24B7B5">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w:t>
            </w:r>
          </w:p>
        </w:tc>
      </w:tr>
      <w:tr w14:paraId="1A30E10C">
        <w:tblPrEx>
          <w:tblCellMar>
            <w:top w:w="0" w:type="dxa"/>
            <w:left w:w="108" w:type="dxa"/>
            <w:bottom w:w="0" w:type="dxa"/>
            <w:right w:w="108" w:type="dxa"/>
          </w:tblCellMar>
        </w:tblPrEx>
        <w:trPr>
          <w:trHeight w:val="1103"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145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E1EA">
            <w:pPr>
              <w:rPr>
                <w:rFonts w:hint="eastAsia" w:ascii="宋体" w:hAnsi="宋体" w:eastAsia="宋体" w:cs="宋体"/>
                <w:color w:val="auto"/>
                <w:sz w:val="24"/>
                <w:szCs w:val="24"/>
              </w:rPr>
            </w:pPr>
            <w:r>
              <w:rPr>
                <w:rFonts w:hint="eastAsia" w:ascii="宋体" w:hAnsi="宋体" w:eastAsia="宋体" w:cs="宋体"/>
                <w:color w:val="auto"/>
                <w:sz w:val="24"/>
                <w:szCs w:val="24"/>
              </w:rPr>
              <w:t>药械智慧监管监督系统数据上传服务</w:t>
            </w:r>
          </w:p>
        </w:tc>
        <w:tc>
          <w:tcPr>
            <w:tcW w:w="2736" w:type="pct"/>
            <w:tcBorders>
              <w:top w:val="single" w:color="000000" w:sz="4" w:space="0"/>
              <w:left w:val="single" w:color="000000" w:sz="4" w:space="0"/>
              <w:right w:val="single" w:color="000000" w:sz="4" w:space="0"/>
            </w:tcBorders>
            <w:shd w:val="clear" w:color="auto" w:fill="auto"/>
            <w:noWrap/>
            <w:vAlign w:val="center"/>
          </w:tcPr>
          <w:p w14:paraId="1E760EC9">
            <w:pPr>
              <w:rPr>
                <w:rFonts w:hint="eastAsia" w:ascii="宋体" w:hAnsi="宋体" w:eastAsia="宋体" w:cs="宋体"/>
                <w:color w:val="auto"/>
                <w:sz w:val="24"/>
                <w:szCs w:val="24"/>
              </w:rPr>
            </w:pPr>
            <w:r>
              <w:rPr>
                <w:rFonts w:hint="eastAsia" w:ascii="宋体" w:hAnsi="宋体" w:eastAsia="宋体" w:cs="宋体"/>
                <w:color w:val="auto"/>
                <w:sz w:val="24"/>
                <w:szCs w:val="24"/>
              </w:rPr>
              <w:t>一院、二院、三院、中医院、六院、皮肤病院、萧山医院7家单位门(急)诊处方记录、门(急)诊处方明细、住院医嘱记录3个数据集上传</w:t>
            </w:r>
          </w:p>
        </w:tc>
        <w:tc>
          <w:tcPr>
            <w:tcW w:w="749" w:type="pct"/>
            <w:tcBorders>
              <w:top w:val="single" w:color="000000" w:sz="4" w:space="0"/>
              <w:left w:val="single" w:color="000000" w:sz="4" w:space="0"/>
              <w:right w:val="single" w:color="000000" w:sz="4" w:space="0"/>
            </w:tcBorders>
            <w:shd w:val="clear" w:color="auto" w:fill="auto"/>
            <w:noWrap/>
            <w:vAlign w:val="center"/>
          </w:tcPr>
          <w:p w14:paraId="598AAA31">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w:t>
            </w:r>
          </w:p>
        </w:tc>
      </w:tr>
      <w:tr w14:paraId="1FC559FE">
        <w:tblPrEx>
          <w:tblCellMar>
            <w:top w:w="0" w:type="dxa"/>
            <w:left w:w="108" w:type="dxa"/>
            <w:bottom w:w="0" w:type="dxa"/>
            <w:right w:w="108" w:type="dxa"/>
          </w:tblCellMar>
        </w:tblPrEx>
        <w:trPr>
          <w:trHeight w:val="1213"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841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58A4">
            <w:pPr>
              <w:rPr>
                <w:rFonts w:hint="eastAsia" w:ascii="宋体" w:hAnsi="宋体" w:eastAsia="宋体" w:cs="宋体"/>
                <w:color w:val="auto"/>
                <w:sz w:val="24"/>
                <w:szCs w:val="24"/>
              </w:rPr>
            </w:pPr>
            <w:r>
              <w:rPr>
                <w:rFonts w:hint="eastAsia" w:ascii="宋体" w:hAnsi="宋体" w:eastAsia="宋体" w:cs="宋体"/>
                <w:color w:val="auto"/>
                <w:sz w:val="24"/>
                <w:szCs w:val="24"/>
              </w:rPr>
              <w:t>企业退休人员健康体检数据上传服务</w:t>
            </w:r>
          </w:p>
        </w:tc>
        <w:tc>
          <w:tcPr>
            <w:tcW w:w="2736" w:type="pct"/>
            <w:tcBorders>
              <w:top w:val="single" w:color="000000" w:sz="4" w:space="0"/>
              <w:left w:val="single" w:color="000000" w:sz="4" w:space="0"/>
              <w:right w:val="single" w:color="000000" w:sz="4" w:space="0"/>
            </w:tcBorders>
            <w:shd w:val="clear" w:color="auto" w:fill="auto"/>
            <w:noWrap/>
            <w:vAlign w:val="center"/>
          </w:tcPr>
          <w:p w14:paraId="3D9355B5">
            <w:pPr>
              <w:rPr>
                <w:rFonts w:hint="eastAsia" w:ascii="宋体" w:hAnsi="宋体" w:eastAsia="宋体" w:cs="宋体"/>
                <w:color w:val="auto"/>
                <w:sz w:val="24"/>
                <w:szCs w:val="24"/>
              </w:rPr>
            </w:pPr>
            <w:r>
              <w:rPr>
                <w:rFonts w:hint="eastAsia" w:ascii="宋体" w:hAnsi="宋体" w:eastAsia="宋体" w:cs="宋体"/>
                <w:color w:val="auto"/>
                <w:sz w:val="24"/>
                <w:szCs w:val="24"/>
              </w:rPr>
              <w:t>一院、二院、三院、中医院、六院、皮肤病院、萧山医院7家单位医院健康体检常规检查、实验室检验、检验常规报告、辅助检查、异常摘要信息、体检报告记录、体检PDF文件7个数据集上传</w:t>
            </w:r>
          </w:p>
        </w:tc>
        <w:tc>
          <w:tcPr>
            <w:tcW w:w="749" w:type="pct"/>
            <w:tcBorders>
              <w:top w:val="single" w:color="000000" w:sz="4" w:space="0"/>
              <w:left w:val="single" w:color="000000" w:sz="4" w:space="0"/>
              <w:right w:val="single" w:color="000000" w:sz="4" w:space="0"/>
            </w:tcBorders>
            <w:shd w:val="clear" w:color="auto" w:fill="auto"/>
            <w:noWrap/>
            <w:vAlign w:val="center"/>
          </w:tcPr>
          <w:p w14:paraId="7BA99271">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w:t>
            </w:r>
          </w:p>
        </w:tc>
      </w:tr>
      <w:tr w14:paraId="0F7A6C4C">
        <w:tblPrEx>
          <w:tblCellMar>
            <w:top w:w="0" w:type="dxa"/>
            <w:left w:w="108" w:type="dxa"/>
            <w:bottom w:w="0" w:type="dxa"/>
            <w:right w:w="108" w:type="dxa"/>
          </w:tblCellMar>
        </w:tblPrEx>
        <w:trPr>
          <w:trHeight w:val="819"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54A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1FB7">
            <w:pPr>
              <w:rPr>
                <w:rFonts w:hint="eastAsia" w:ascii="宋体" w:hAnsi="宋体" w:eastAsia="宋体" w:cs="宋体"/>
                <w:color w:val="auto"/>
                <w:sz w:val="24"/>
                <w:szCs w:val="24"/>
              </w:rPr>
            </w:pPr>
            <w:r>
              <w:rPr>
                <w:rFonts w:hint="eastAsia" w:ascii="宋体" w:hAnsi="宋体" w:eastAsia="宋体" w:cs="宋体"/>
                <w:color w:val="auto"/>
                <w:sz w:val="24"/>
                <w:szCs w:val="24"/>
              </w:rPr>
              <w:t>中医处方“一件事”数据上传服务</w:t>
            </w:r>
          </w:p>
        </w:tc>
        <w:tc>
          <w:tcPr>
            <w:tcW w:w="2736" w:type="pct"/>
            <w:tcBorders>
              <w:top w:val="single" w:color="000000" w:sz="4" w:space="0"/>
              <w:left w:val="single" w:color="000000" w:sz="4" w:space="0"/>
              <w:right w:val="single" w:color="000000" w:sz="4" w:space="0"/>
            </w:tcBorders>
            <w:shd w:val="clear" w:color="auto" w:fill="auto"/>
            <w:noWrap/>
            <w:vAlign w:val="center"/>
          </w:tcPr>
          <w:p w14:paraId="3554BD47">
            <w:pPr>
              <w:rPr>
                <w:rFonts w:hint="eastAsia" w:ascii="宋体" w:hAnsi="宋体" w:eastAsia="宋体" w:cs="宋体"/>
                <w:color w:val="auto"/>
                <w:sz w:val="24"/>
                <w:szCs w:val="24"/>
              </w:rPr>
            </w:pPr>
            <w:r>
              <w:rPr>
                <w:rFonts w:hint="eastAsia" w:ascii="宋体" w:hAnsi="宋体" w:eastAsia="宋体" w:cs="宋体"/>
                <w:color w:val="auto"/>
                <w:sz w:val="24"/>
                <w:szCs w:val="24"/>
              </w:rPr>
              <w:t>一院、二院、三院、中医院、六院、皮肤病院、萧山医院7家单位门(急)诊中医处方记录、门(急)诊中医处方明细记录、中医处方代煎信息3个数据集上传</w:t>
            </w:r>
          </w:p>
        </w:tc>
        <w:tc>
          <w:tcPr>
            <w:tcW w:w="749" w:type="pct"/>
            <w:tcBorders>
              <w:top w:val="single" w:color="000000" w:sz="4" w:space="0"/>
              <w:left w:val="single" w:color="000000" w:sz="4" w:space="0"/>
              <w:right w:val="single" w:color="000000" w:sz="4" w:space="0"/>
            </w:tcBorders>
            <w:shd w:val="clear" w:color="auto" w:fill="auto"/>
            <w:noWrap/>
            <w:vAlign w:val="center"/>
          </w:tcPr>
          <w:p w14:paraId="4EF67FE6">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w:t>
            </w:r>
          </w:p>
        </w:tc>
      </w:tr>
      <w:tr w14:paraId="13E1A875">
        <w:tblPrEx>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523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D33C">
            <w:pPr>
              <w:rPr>
                <w:rFonts w:hint="eastAsia" w:ascii="宋体" w:hAnsi="宋体" w:eastAsia="宋体" w:cs="宋体"/>
                <w:color w:val="auto"/>
                <w:sz w:val="24"/>
                <w:szCs w:val="24"/>
              </w:rPr>
            </w:pPr>
            <w:r>
              <w:rPr>
                <w:rFonts w:hint="eastAsia" w:ascii="宋体" w:hAnsi="宋体" w:eastAsia="宋体" w:cs="宋体"/>
                <w:color w:val="auto"/>
                <w:sz w:val="24"/>
                <w:szCs w:val="24"/>
              </w:rPr>
              <w:t>病理互认</w:t>
            </w:r>
          </w:p>
        </w:tc>
        <w:tc>
          <w:tcPr>
            <w:tcW w:w="2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9B8D">
            <w:pPr>
              <w:rPr>
                <w:rFonts w:hint="eastAsia" w:ascii="宋体" w:hAnsi="宋体" w:eastAsia="宋体" w:cs="宋体"/>
                <w:color w:val="auto"/>
                <w:sz w:val="24"/>
                <w:szCs w:val="24"/>
              </w:rPr>
            </w:pPr>
            <w:r>
              <w:rPr>
                <w:rFonts w:hint="eastAsia" w:ascii="宋体" w:hAnsi="宋体" w:eastAsia="宋体" w:cs="宋体"/>
                <w:color w:val="auto"/>
                <w:sz w:val="24"/>
                <w:szCs w:val="24"/>
              </w:rPr>
              <w:t>一院、二院、三院、中医院、萧山医院5家区级医院PACS接口改造</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8666">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w:t>
            </w:r>
          </w:p>
        </w:tc>
      </w:tr>
      <w:tr w14:paraId="2850CA2F">
        <w:tblPrEx>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6B7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864D">
            <w:pPr>
              <w:rPr>
                <w:rFonts w:hint="eastAsia" w:ascii="宋体" w:hAnsi="宋体" w:eastAsia="宋体" w:cs="宋体"/>
                <w:color w:val="auto"/>
                <w:sz w:val="24"/>
                <w:szCs w:val="24"/>
              </w:rPr>
            </w:pPr>
            <w:r>
              <w:rPr>
                <w:rFonts w:hint="eastAsia" w:ascii="宋体" w:hAnsi="宋体" w:eastAsia="宋体" w:cs="宋体"/>
                <w:color w:val="auto"/>
                <w:sz w:val="24"/>
                <w:szCs w:val="24"/>
              </w:rPr>
              <w:t>门诊病历首页质控</w:t>
            </w:r>
          </w:p>
        </w:tc>
        <w:tc>
          <w:tcPr>
            <w:tcW w:w="2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2402">
            <w:pPr>
              <w:rPr>
                <w:rFonts w:hint="eastAsia" w:ascii="宋体" w:hAnsi="宋体" w:eastAsia="宋体" w:cs="宋体"/>
                <w:color w:val="auto"/>
                <w:sz w:val="24"/>
                <w:szCs w:val="24"/>
              </w:rPr>
            </w:pPr>
            <w:r>
              <w:rPr>
                <w:rFonts w:hint="eastAsia" w:ascii="宋体" w:hAnsi="宋体" w:eastAsia="宋体" w:cs="宋体"/>
                <w:color w:val="auto"/>
                <w:sz w:val="24"/>
                <w:szCs w:val="24"/>
              </w:rPr>
              <w:t>一院、二院、三院、中医院、六院、皮肤病院、萧山医院7家单位EMR改造接口</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5F4C">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w:t>
            </w:r>
          </w:p>
        </w:tc>
      </w:tr>
      <w:tr w14:paraId="12E465D6">
        <w:tblPrEx>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175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11E9">
            <w:pPr>
              <w:rPr>
                <w:rFonts w:hint="eastAsia" w:ascii="宋体" w:hAnsi="宋体" w:eastAsia="宋体" w:cs="宋体"/>
                <w:color w:val="auto"/>
                <w:sz w:val="24"/>
                <w:szCs w:val="24"/>
                <w:highlight w:val="none"/>
              </w:rPr>
            </w:pPr>
            <w:bookmarkStart w:id="27" w:name="OLE_LINK8"/>
            <w:r>
              <w:rPr>
                <w:rFonts w:hint="eastAsia" w:ascii="宋体" w:hAnsi="宋体" w:eastAsia="宋体" w:cs="宋体"/>
                <w:color w:val="auto"/>
                <w:sz w:val="24"/>
                <w:szCs w:val="24"/>
                <w:highlight w:val="none"/>
              </w:rPr>
              <w:t>严重精神障碍患者发病报卡系统</w:t>
            </w:r>
            <w:bookmarkEnd w:id="27"/>
          </w:p>
        </w:tc>
        <w:tc>
          <w:tcPr>
            <w:tcW w:w="2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378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第一人民医院、中医院、第三人民医院、萧山医院等严重精神障碍患者发病报卡系统。</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C3DC">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w:t>
            </w:r>
          </w:p>
        </w:tc>
      </w:tr>
      <w:tr w14:paraId="5B7E86B0">
        <w:tblPrEx>
          <w:tblCellMar>
            <w:top w:w="0" w:type="dxa"/>
            <w:left w:w="108" w:type="dxa"/>
            <w:bottom w:w="0" w:type="dxa"/>
            <w:right w:w="108" w:type="dxa"/>
          </w:tblCellMar>
        </w:tblPrEx>
        <w:trPr>
          <w:trHeight w:val="27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283F">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74E5">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运行维护服务</w:t>
            </w:r>
          </w:p>
        </w:tc>
        <w:tc>
          <w:tcPr>
            <w:tcW w:w="2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465C">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在项目交付后，提供为期两年的系统接口运行维护服务，确保各系统之间接口的稳定、高效和安全运行。包括但不限于系统接口功能维护、接口安全管理、故障排查与应急响应等。</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663E">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bl>
    <w:p w14:paraId="6549CBF1">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五、</w:t>
      </w:r>
      <w:r>
        <w:rPr>
          <w:rFonts w:hint="eastAsia" w:ascii="宋体" w:hAnsi="宋体" w:eastAsia="宋体" w:cs="宋体"/>
          <w:b/>
          <w:bCs/>
          <w:color w:val="auto"/>
          <w:kern w:val="0"/>
          <w:sz w:val="24"/>
          <w:szCs w:val="24"/>
          <w:lang w:val="en-US" w:eastAsia="zh-CN" w:bidi="ar-SA"/>
        </w:rPr>
        <w:t>需求功能设计：</w:t>
      </w:r>
    </w:p>
    <w:p w14:paraId="67366BE9">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本项目要求严格遵循数据接口字段及格式规范，确保上传数据的准确性和一致性；同时充分利用现有网络与服务器资源，实现资源利旧，避免新增硬件设备；并具备与现有健康大脑数据采集工具兼容及合理改造的能力，保障数据采集流程平稳、高效。</w:t>
      </w:r>
    </w:p>
    <w:p w14:paraId="328BFC79">
      <w:pPr>
        <w:tabs>
          <w:tab w:val="left" w:pos="0"/>
        </w:tabs>
        <w:spacing w:line="360" w:lineRule="auto"/>
        <w:rPr>
          <w:rFonts w:hint="eastAsia" w:ascii="宋体" w:hAnsi="宋体" w:eastAsia="宋体" w:cs="宋体"/>
          <w:b/>
          <w:bCs/>
          <w:color w:val="auto"/>
          <w:kern w:val="0"/>
          <w:sz w:val="24"/>
          <w:szCs w:val="24"/>
          <w:lang w:val="en-US" w:eastAsia="zh-CN" w:bidi="ar-SA"/>
        </w:rPr>
      </w:pPr>
      <w:bookmarkStart w:id="28" w:name="_Toc454"/>
      <w:r>
        <w:rPr>
          <w:rFonts w:hint="eastAsia" w:ascii="宋体" w:hAnsi="宋体" w:eastAsia="宋体" w:cs="宋体"/>
          <w:b/>
          <w:bCs/>
          <w:color w:val="auto"/>
          <w:kern w:val="0"/>
          <w:sz w:val="24"/>
          <w:szCs w:val="24"/>
          <w:lang w:val="en-US" w:eastAsia="zh-CN" w:bidi="ar-SA"/>
        </w:rPr>
        <w:t>5.1依法执业合规平台数据上传服务</w:t>
      </w:r>
      <w:bookmarkEnd w:id="28"/>
    </w:p>
    <w:p w14:paraId="3F617537">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按照《浙江省医疗机构传染病防治依法执业合规平台数据集》要求，对七家区级医疗机构相关自建系统和监测设备数据进行在线采集。采集后的数据通过健康数据高铁(卫生专网、政务外网)汇聚到“健康大脑”的全省医疗机构传染病防治依法执业合规信息专区。</w:t>
      </w:r>
    </w:p>
    <w:p w14:paraId="18DA8EDB">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1.1诊疗活动记录</w:t>
      </w:r>
    </w:p>
    <w:p w14:paraId="38896BC5">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支持诊疗活动记录采集与上传，</w:t>
      </w:r>
      <w:r>
        <w:rPr>
          <w:rFonts w:hint="eastAsia" w:ascii="宋体" w:hAnsi="宋体" w:eastAsia="宋体" w:cs="宋体"/>
          <w:b w:val="0"/>
          <w:bCs w:val="0"/>
          <w:color w:val="auto"/>
          <w:kern w:val="0"/>
          <w:sz w:val="24"/>
          <w:szCs w:val="24"/>
          <w:lang w:val="zh-CN" w:eastAsia="zh-CN" w:bidi="ar-SA"/>
        </w:rPr>
        <w:t>包括</w:t>
      </w:r>
      <w:r>
        <w:rPr>
          <w:rFonts w:hint="eastAsia" w:ascii="宋体" w:hAnsi="宋体" w:eastAsia="宋体" w:cs="宋体"/>
          <w:b w:val="0"/>
          <w:bCs w:val="0"/>
          <w:color w:val="auto"/>
          <w:kern w:val="0"/>
          <w:sz w:val="24"/>
          <w:szCs w:val="24"/>
          <w:lang w:val="en-US" w:eastAsia="zh-CN" w:bidi="ar-SA"/>
        </w:rPr>
        <w:t>但不限于</w:t>
      </w:r>
      <w:r>
        <w:rPr>
          <w:rFonts w:hint="eastAsia" w:ascii="宋体" w:hAnsi="宋体" w:eastAsia="宋体" w:cs="宋体"/>
          <w:b w:val="0"/>
          <w:bCs w:val="0"/>
          <w:color w:val="auto"/>
          <w:kern w:val="0"/>
          <w:sz w:val="24"/>
          <w:szCs w:val="24"/>
          <w:lang w:val="zh-CN" w:eastAsia="zh-CN" w:bidi="ar-SA"/>
        </w:rPr>
        <w:t>患者姓名、诊疗活动流水号、诊疗活动类型代码、诊疗活动类型名称、就诊流水号、诊疗活动发生日期时间、主诉、现病史/入院情况、体格检查、辅助检查、疾病诊断日期、传染病诊断代码、传染病诊断名称</w:t>
      </w:r>
      <w:r>
        <w:rPr>
          <w:rFonts w:hint="eastAsia" w:ascii="宋体" w:hAnsi="宋体" w:eastAsia="宋体" w:cs="宋体"/>
          <w:b w:val="0"/>
          <w:bCs w:val="0"/>
          <w:color w:val="auto"/>
          <w:kern w:val="0"/>
          <w:sz w:val="24"/>
          <w:szCs w:val="24"/>
          <w:lang w:val="en-US" w:eastAsia="zh-CN" w:bidi="ar-SA"/>
        </w:rPr>
        <w:t>等字段内容。</w:t>
      </w:r>
    </w:p>
    <w:p w14:paraId="15CCB205">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1.2消毒供应中心复用器械洗消流程</w:t>
      </w:r>
    </w:p>
    <w:p w14:paraId="1EB7EDD5">
      <w:pPr>
        <w:tabs>
          <w:tab w:val="left" w:pos="0"/>
        </w:tabs>
        <w:spacing w:line="360" w:lineRule="auto"/>
        <w:ind w:firstLine="480" w:firstLineChars="200"/>
        <w:rPr>
          <w:rFonts w:hint="eastAsia" w:ascii="宋体" w:hAnsi="宋体" w:eastAsia="宋体" w:cs="宋体"/>
          <w:b w:val="0"/>
          <w:bCs w:val="0"/>
          <w:color w:val="auto"/>
          <w:kern w:val="0"/>
          <w:sz w:val="24"/>
          <w:szCs w:val="24"/>
          <w:lang w:val="zh-CN" w:eastAsia="zh-CN" w:bidi="ar-SA"/>
        </w:rPr>
      </w:pPr>
      <w:r>
        <w:rPr>
          <w:rFonts w:hint="eastAsia" w:ascii="宋体" w:hAnsi="宋体" w:eastAsia="宋体" w:cs="宋体"/>
          <w:b w:val="0"/>
          <w:bCs w:val="0"/>
          <w:color w:val="auto"/>
          <w:kern w:val="0"/>
          <w:sz w:val="24"/>
          <w:szCs w:val="24"/>
          <w:lang w:val="en-US" w:eastAsia="zh-CN" w:bidi="ar-SA"/>
        </w:rPr>
        <w:t>支持复用器械洗消全流程数据采集上传，</w:t>
      </w:r>
      <w:r>
        <w:rPr>
          <w:rFonts w:hint="eastAsia" w:ascii="宋体" w:hAnsi="宋体" w:eastAsia="宋体" w:cs="宋体"/>
          <w:b w:val="0"/>
          <w:bCs w:val="0"/>
          <w:color w:val="auto"/>
          <w:kern w:val="0"/>
          <w:sz w:val="24"/>
          <w:szCs w:val="24"/>
          <w:lang w:val="zh-CN" w:eastAsia="zh-CN" w:bidi="ar-SA"/>
        </w:rPr>
        <w:t>包括</w:t>
      </w:r>
      <w:r>
        <w:rPr>
          <w:rFonts w:hint="eastAsia" w:ascii="宋体" w:hAnsi="宋体" w:eastAsia="宋体" w:cs="宋体"/>
          <w:b w:val="0"/>
          <w:bCs w:val="0"/>
          <w:color w:val="auto"/>
          <w:kern w:val="0"/>
          <w:sz w:val="24"/>
          <w:szCs w:val="24"/>
          <w:lang w:val="en-US" w:eastAsia="zh-CN" w:bidi="ar-SA"/>
        </w:rPr>
        <w:t>但不限于</w:t>
      </w:r>
      <w:r>
        <w:rPr>
          <w:rFonts w:hint="eastAsia" w:ascii="宋体" w:hAnsi="宋体" w:eastAsia="宋体" w:cs="宋体"/>
          <w:b w:val="0"/>
          <w:bCs w:val="0"/>
          <w:color w:val="auto"/>
          <w:kern w:val="0"/>
          <w:sz w:val="24"/>
          <w:szCs w:val="24"/>
          <w:lang w:val="zh-CN" w:eastAsia="zh-CN" w:bidi="ar-SA"/>
        </w:rPr>
        <w:t>消供流水号、全国唯一码、灭菌包编号、灭菌包名称、外来器械包编号、回收接收时间、回收接收人编号、回收接收人姓名、回收科室编码、回收科室名称、是否外来器械包等字段内容。</w:t>
      </w:r>
    </w:p>
    <w:p w14:paraId="693B8309">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.1.3消毒供应质量控制流程</w:t>
      </w:r>
    </w:p>
    <w:p w14:paraId="7AB544E4">
      <w:pPr>
        <w:tabs>
          <w:tab w:val="left" w:pos="0"/>
        </w:tabs>
        <w:spacing w:line="360" w:lineRule="auto"/>
        <w:ind w:firstLine="480" w:firstLineChars="200"/>
        <w:rPr>
          <w:rFonts w:hint="eastAsia" w:ascii="宋体" w:hAnsi="宋体" w:eastAsia="宋体" w:cs="宋体"/>
          <w:b w:val="0"/>
          <w:bCs w:val="0"/>
          <w:color w:val="auto"/>
          <w:kern w:val="0"/>
          <w:sz w:val="24"/>
          <w:szCs w:val="24"/>
          <w:lang w:val="zh-CN" w:eastAsia="zh-CN" w:bidi="ar-SA"/>
        </w:rPr>
      </w:pPr>
      <w:r>
        <w:rPr>
          <w:rFonts w:hint="eastAsia" w:ascii="宋体" w:hAnsi="宋体" w:eastAsia="宋体" w:cs="宋体"/>
          <w:b w:val="0"/>
          <w:bCs w:val="0"/>
          <w:color w:val="auto"/>
          <w:kern w:val="0"/>
          <w:sz w:val="24"/>
          <w:szCs w:val="24"/>
          <w:lang w:val="zh-CN" w:eastAsia="zh-CN" w:bidi="ar-SA"/>
        </w:rPr>
        <w:t>支持消毒供应中心质量控制全过程的数据采集与上传，包括</w:t>
      </w:r>
      <w:r>
        <w:rPr>
          <w:rFonts w:hint="eastAsia" w:ascii="宋体" w:hAnsi="宋体" w:eastAsia="宋体" w:cs="宋体"/>
          <w:b w:val="0"/>
          <w:bCs w:val="0"/>
          <w:color w:val="auto"/>
          <w:kern w:val="0"/>
          <w:sz w:val="24"/>
          <w:szCs w:val="24"/>
          <w:lang w:val="en-US" w:eastAsia="zh-CN" w:bidi="ar-SA"/>
        </w:rPr>
        <w:t>但不限于</w:t>
      </w:r>
      <w:r>
        <w:rPr>
          <w:rFonts w:hint="eastAsia" w:ascii="宋体" w:hAnsi="宋体" w:eastAsia="宋体" w:cs="宋体"/>
          <w:b w:val="0"/>
          <w:bCs w:val="0"/>
          <w:color w:val="auto"/>
          <w:kern w:val="0"/>
          <w:sz w:val="24"/>
          <w:szCs w:val="24"/>
          <w:lang w:val="zh-CN" w:eastAsia="zh-CN" w:bidi="ar-SA"/>
        </w:rPr>
        <w:t>消供质控流水号、全国唯一码、灭菌包编号、发现未戴防护时间、是否佩戴口罩、是否佩戴圆帽、发现未戴防护照片、发现未戴防护视频、发现问题房间编号、发现问题科室编号、发现问题摄像头编号、灭菌流程编号、灭菌温度记录仪编号等字段内容。</w:t>
      </w:r>
    </w:p>
    <w:p w14:paraId="31C7EA3F">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.1.4内镜中心洗消流程</w:t>
      </w:r>
    </w:p>
    <w:p w14:paraId="4F1259C9">
      <w:pPr>
        <w:tabs>
          <w:tab w:val="left" w:pos="0"/>
        </w:tabs>
        <w:spacing w:line="360" w:lineRule="auto"/>
        <w:ind w:firstLine="480" w:firstLineChars="200"/>
        <w:rPr>
          <w:rFonts w:hint="eastAsia" w:ascii="宋体" w:hAnsi="宋体" w:eastAsia="宋体" w:cs="宋体"/>
          <w:b w:val="0"/>
          <w:bCs w:val="0"/>
          <w:color w:val="auto"/>
          <w:kern w:val="0"/>
          <w:sz w:val="24"/>
          <w:szCs w:val="24"/>
          <w:lang w:val="zh-CN" w:eastAsia="zh-CN" w:bidi="ar-SA"/>
        </w:rPr>
      </w:pPr>
      <w:r>
        <w:rPr>
          <w:rFonts w:hint="eastAsia" w:ascii="宋体" w:hAnsi="宋体" w:eastAsia="宋体" w:cs="宋体"/>
          <w:b w:val="0"/>
          <w:bCs w:val="0"/>
          <w:color w:val="auto"/>
          <w:kern w:val="0"/>
          <w:sz w:val="24"/>
          <w:szCs w:val="24"/>
          <w:lang w:val="zh-CN" w:eastAsia="zh-CN" w:bidi="ar-SA"/>
        </w:rPr>
        <w:t>需支持内镜洗消全过程信息的结构化记录与上传，上传数据应覆盖洗消流程关键环节，包括但不限于内镜消毒流水号、全国唯一码、内镜编号、内镜名称、内镜类型、清洗人员编号、清洗人员姓名、清洗方式、清洗流程编号、清洗温度、初酶洗开始时间、初酶洗结束时间等字段内容。</w:t>
      </w:r>
    </w:p>
    <w:p w14:paraId="1617F1A1">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.1.5内镜中心质量控制流程</w:t>
      </w:r>
    </w:p>
    <w:p w14:paraId="22084634">
      <w:pPr>
        <w:tabs>
          <w:tab w:val="left" w:pos="0"/>
        </w:tabs>
        <w:spacing w:line="360" w:lineRule="auto"/>
        <w:ind w:firstLine="480" w:firstLineChars="200"/>
        <w:rPr>
          <w:rFonts w:hint="eastAsia" w:ascii="宋体" w:hAnsi="宋体" w:eastAsia="宋体" w:cs="宋体"/>
          <w:b w:val="0"/>
          <w:bCs w:val="0"/>
          <w:color w:val="auto"/>
          <w:kern w:val="0"/>
          <w:sz w:val="24"/>
          <w:szCs w:val="24"/>
          <w:lang w:val="zh-CN" w:eastAsia="zh-CN" w:bidi="ar-SA"/>
        </w:rPr>
      </w:pPr>
      <w:r>
        <w:rPr>
          <w:rFonts w:hint="eastAsia" w:ascii="宋体" w:hAnsi="宋体" w:eastAsia="宋体" w:cs="宋体"/>
          <w:b w:val="0"/>
          <w:bCs w:val="0"/>
          <w:color w:val="auto"/>
          <w:kern w:val="0"/>
          <w:sz w:val="24"/>
          <w:szCs w:val="24"/>
          <w:lang w:val="zh-CN" w:eastAsia="zh-CN" w:bidi="ar-SA"/>
        </w:rPr>
        <w:t>支持内镜中心质控流程数据采集、上传，包括但不限于内镜质控流水号、全国唯一码、内镜编号、内镜名称、内镜类型、清洗流程编号、酶洗配比浓度、消毒灭菌剂配比批次编号、消毒剂种类、消毒剂或灭菌剂浓度、试纸照片、检测结果上传时间、消毒或灭菌剂监测频次等字段内容。</w:t>
      </w:r>
    </w:p>
    <w:p w14:paraId="19E6B81C">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.1.6环境卫生学检测记录</w:t>
      </w:r>
    </w:p>
    <w:p w14:paraId="01D5B64C">
      <w:pPr>
        <w:tabs>
          <w:tab w:val="left" w:pos="0"/>
        </w:tabs>
        <w:spacing w:line="360" w:lineRule="auto"/>
        <w:ind w:firstLine="480" w:firstLineChars="200"/>
        <w:rPr>
          <w:rFonts w:hint="eastAsia" w:ascii="宋体" w:hAnsi="宋体" w:eastAsia="宋体" w:cs="宋体"/>
          <w:b w:val="0"/>
          <w:bCs w:val="0"/>
          <w:color w:val="auto"/>
          <w:kern w:val="0"/>
          <w:sz w:val="24"/>
          <w:szCs w:val="24"/>
          <w:lang w:val="zh-CN" w:eastAsia="zh-CN" w:bidi="ar-SA"/>
        </w:rPr>
      </w:pPr>
      <w:r>
        <w:rPr>
          <w:rFonts w:hint="eastAsia" w:ascii="宋体" w:hAnsi="宋体" w:eastAsia="宋体" w:cs="宋体"/>
          <w:b w:val="0"/>
          <w:bCs w:val="0"/>
          <w:color w:val="auto"/>
          <w:kern w:val="0"/>
          <w:sz w:val="24"/>
          <w:szCs w:val="24"/>
          <w:lang w:val="zh-CN" w:eastAsia="zh-CN" w:bidi="ar-SA"/>
        </w:rPr>
        <w:t>支持环境卫生检测记录数据采集与上传，包括但不限于环境卫生检测流水号、全国唯一码、科室编号、科室名称、检测项目（细菌总数）、检测项目（内毒素）、检测项目（尘埃粒子）、检测人编号、检测人姓名、细菌名称、诊室编号、诊室名称等字段内容。</w:t>
      </w:r>
    </w:p>
    <w:p w14:paraId="42E821D5">
      <w:pPr>
        <w:tabs>
          <w:tab w:val="left" w:pos="0"/>
        </w:tabs>
        <w:spacing w:line="360" w:lineRule="auto"/>
        <w:rPr>
          <w:rFonts w:hint="eastAsia" w:ascii="宋体" w:hAnsi="宋体" w:eastAsia="宋体" w:cs="宋体"/>
          <w:b/>
          <w:bCs/>
          <w:color w:val="auto"/>
          <w:kern w:val="0"/>
          <w:sz w:val="24"/>
          <w:szCs w:val="24"/>
          <w:lang w:val="en-US" w:eastAsia="zh-CN" w:bidi="ar-SA"/>
        </w:rPr>
      </w:pPr>
      <w:bookmarkStart w:id="29" w:name="_Toc2262"/>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.2连续医疗数据上传服务</w:t>
      </w:r>
      <w:bookmarkEnd w:id="29"/>
    </w:p>
    <w:p w14:paraId="5E66C849">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根据省卫健委下发的《关于开展县域医共体连续医疗服务有效覆盖率监测工作的通知》要求，完成七家区级医院双向转诊平台相关数据上传工作。</w:t>
      </w:r>
    </w:p>
    <w:p w14:paraId="281E858B">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.2.1门(急)诊转诊记录</w:t>
      </w:r>
    </w:p>
    <w:p w14:paraId="543FA2F3">
      <w:pPr>
        <w:tabs>
          <w:tab w:val="left" w:pos="0"/>
        </w:tabs>
        <w:spacing w:line="360" w:lineRule="auto"/>
        <w:ind w:firstLine="480" w:firstLineChars="200"/>
        <w:rPr>
          <w:rFonts w:hint="eastAsia" w:ascii="宋体" w:hAnsi="宋体" w:eastAsia="宋体" w:cs="宋体"/>
          <w:b w:val="0"/>
          <w:bCs w:val="0"/>
          <w:color w:val="auto"/>
          <w:kern w:val="0"/>
          <w:sz w:val="24"/>
          <w:szCs w:val="24"/>
          <w:lang w:val="zh-CN" w:eastAsia="zh-CN" w:bidi="ar-SA"/>
        </w:rPr>
      </w:pPr>
      <w:r>
        <w:rPr>
          <w:rFonts w:hint="eastAsia" w:ascii="宋体" w:hAnsi="宋体" w:eastAsia="宋体" w:cs="宋体"/>
          <w:b w:val="0"/>
          <w:bCs w:val="0"/>
          <w:color w:val="auto"/>
          <w:kern w:val="0"/>
          <w:sz w:val="24"/>
          <w:szCs w:val="24"/>
          <w:lang w:val="zh-CN" w:eastAsia="zh-CN" w:bidi="ar-SA"/>
        </w:rPr>
        <w:t>支持门（急）诊转诊信息的结构化记录与上传，实现跨机构患者流转信息的有效追踪与溯源，包括但不限于院区代码、院区名称、身份证件类别代码、身份证件号码、患者姓名、性别代码、患者电话号码、出生年月、年龄（岁）等字段内容。</w:t>
      </w:r>
    </w:p>
    <w:p w14:paraId="09408B4E">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.2.2转诊(院)记录</w:t>
      </w:r>
    </w:p>
    <w:p w14:paraId="2E3DD821">
      <w:pPr>
        <w:tabs>
          <w:tab w:val="left" w:pos="0"/>
        </w:tabs>
        <w:spacing w:line="360" w:lineRule="auto"/>
        <w:ind w:firstLine="480" w:firstLineChars="200"/>
        <w:rPr>
          <w:rFonts w:hint="eastAsia" w:ascii="宋体" w:hAnsi="宋体" w:eastAsia="宋体" w:cs="宋体"/>
          <w:b w:val="0"/>
          <w:bCs w:val="0"/>
          <w:color w:val="auto"/>
          <w:kern w:val="0"/>
          <w:sz w:val="24"/>
          <w:szCs w:val="24"/>
          <w:lang w:val="zh-CN" w:eastAsia="zh-CN" w:bidi="ar-SA"/>
        </w:rPr>
      </w:pPr>
      <w:r>
        <w:rPr>
          <w:rFonts w:hint="eastAsia" w:ascii="宋体" w:hAnsi="宋体" w:eastAsia="宋体" w:cs="宋体"/>
          <w:b w:val="0"/>
          <w:bCs w:val="0"/>
          <w:color w:val="auto"/>
          <w:kern w:val="0"/>
          <w:sz w:val="24"/>
          <w:szCs w:val="24"/>
          <w:lang w:val="zh-CN" w:eastAsia="zh-CN" w:bidi="ar-SA"/>
        </w:rPr>
        <w:t>支持患者转诊过程记录数据采集，确保临床历史信息完整上传，包括但不限于转诊（院）记录流水号、门诊住院属性代码、住院号、门(急)诊号、病案号、城乡居民健康档案编号、过敏史描述、疾病史(含外伤)、院内既往疾病种类代码、既往疾病种类代码、既往疾病种类名称、手术史等字段内容。</w:t>
      </w:r>
    </w:p>
    <w:p w14:paraId="13AFEE67">
      <w:pPr>
        <w:tabs>
          <w:tab w:val="left" w:pos="0"/>
        </w:tabs>
        <w:spacing w:line="360" w:lineRule="auto"/>
        <w:rPr>
          <w:rFonts w:hint="eastAsia" w:ascii="宋体" w:hAnsi="宋体" w:eastAsia="宋体" w:cs="宋体"/>
          <w:b/>
          <w:bCs/>
          <w:color w:val="auto"/>
          <w:kern w:val="0"/>
          <w:sz w:val="24"/>
          <w:szCs w:val="24"/>
          <w:lang w:val="en-US" w:eastAsia="zh-CN" w:bidi="ar-SA"/>
        </w:rPr>
      </w:pPr>
      <w:bookmarkStart w:id="30" w:name="_Toc31150"/>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.3药械智慧监管监督系统数据上传服务</w:t>
      </w:r>
      <w:bookmarkEnd w:id="30"/>
    </w:p>
    <w:p w14:paraId="5F59A8ED">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根据省委深改委纪检监察体制改革和公权力大数据专项工作部署要求，为做好全省公立医院药械智慧监管监督系统，加强对药品耗材使用的数字化管理，对萧山区七家区级医院医疗机构药品耗材使用数据通过省健康数据高铁进行归集，涉及门(急)诊处方记录、门(急)诊处方明细、住院医嘱记录3个数据集。</w:t>
      </w:r>
    </w:p>
    <w:p w14:paraId="0DB27F31">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.3.1门(急)诊处方记录</w:t>
      </w:r>
    </w:p>
    <w:p w14:paraId="0CCC0692">
      <w:pPr>
        <w:tabs>
          <w:tab w:val="left" w:pos="0"/>
        </w:tabs>
        <w:spacing w:line="360" w:lineRule="auto"/>
        <w:ind w:firstLine="480" w:firstLineChars="200"/>
        <w:rPr>
          <w:rFonts w:hint="eastAsia" w:ascii="宋体" w:hAnsi="宋体" w:eastAsia="宋体" w:cs="宋体"/>
          <w:b w:val="0"/>
          <w:bCs w:val="0"/>
          <w:color w:val="auto"/>
          <w:kern w:val="0"/>
          <w:sz w:val="24"/>
          <w:szCs w:val="24"/>
          <w:lang w:val="zh-CN" w:eastAsia="zh-CN" w:bidi="ar-SA"/>
        </w:rPr>
      </w:pPr>
      <w:r>
        <w:rPr>
          <w:rFonts w:hint="eastAsia" w:ascii="宋体" w:hAnsi="宋体" w:eastAsia="宋体" w:cs="宋体"/>
          <w:b w:val="0"/>
          <w:bCs w:val="0"/>
          <w:color w:val="auto"/>
          <w:kern w:val="0"/>
          <w:sz w:val="24"/>
          <w:szCs w:val="24"/>
          <w:lang w:val="zh-CN" w:eastAsia="zh-CN" w:bidi="ar-SA"/>
        </w:rPr>
        <w:t>支持门（急）诊处方信息的结构化采集与上传，覆盖患者基础信息、处方来源与处方流向管理，包括但不限于本人姓名、性别代码、身份证件类别代码、身份证件类别名称、身份证号码、患者手机号码、门（急）诊病历号、门（急）诊号、处方编号、原始处方ID、互联网处方标志、是否</w:t>
      </w:r>
      <w:r>
        <w:rPr>
          <w:rFonts w:hint="eastAsia" w:ascii="宋体" w:hAnsi="宋体" w:cs="宋体"/>
          <w:b w:val="0"/>
          <w:bCs w:val="0"/>
          <w:color w:val="auto"/>
          <w:kern w:val="0"/>
          <w:sz w:val="24"/>
          <w:szCs w:val="24"/>
          <w:lang w:val="en-US" w:eastAsia="zh-CN" w:bidi="ar-SA"/>
        </w:rPr>
        <w:t>为</w:t>
      </w:r>
      <w:r>
        <w:rPr>
          <w:rFonts w:hint="eastAsia" w:ascii="宋体" w:hAnsi="宋体" w:eastAsia="宋体" w:cs="宋体"/>
          <w:b w:val="0"/>
          <w:bCs w:val="0"/>
          <w:color w:val="auto"/>
          <w:kern w:val="0"/>
          <w:sz w:val="24"/>
          <w:szCs w:val="24"/>
          <w:lang w:val="zh-CN" w:eastAsia="zh-CN" w:bidi="ar-SA"/>
        </w:rPr>
        <w:t>医院外配处方等字段内容。</w:t>
      </w:r>
    </w:p>
    <w:p w14:paraId="16BD7D94">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zh-CN" w:eastAsia="zh-CN" w:bidi="ar-SA"/>
        </w:rPr>
        <w:t>.3.2</w:t>
      </w:r>
      <w:r>
        <w:rPr>
          <w:rFonts w:hint="eastAsia" w:ascii="宋体" w:hAnsi="宋体" w:eastAsia="宋体" w:cs="宋体"/>
          <w:b/>
          <w:bCs/>
          <w:color w:val="auto"/>
          <w:kern w:val="0"/>
          <w:sz w:val="24"/>
          <w:szCs w:val="24"/>
          <w:lang w:val="en-US" w:eastAsia="zh-CN" w:bidi="ar-SA"/>
        </w:rPr>
        <w:t>门(急)诊处方明细</w:t>
      </w:r>
    </w:p>
    <w:p w14:paraId="74F626CE">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zh-CN" w:eastAsia="zh-CN" w:bidi="ar-SA"/>
        </w:rPr>
        <w:t>支持门（急）诊处方明细数据的采集与上传，记录每条处方对应的具体药品或项目内容，包括但不限于门（急）诊病历号、门（急）诊号、处方编号、原始处方ID、处方明细号码、项目明细编号、项目名称、是否药品、省医保编码、处方药品组号、主药标识、项目序号、本地药品ID、药品医保编码、药物代码、药物名称、药械平台代码、药械平台名称、院内药物代码等字段内容。</w:t>
      </w:r>
    </w:p>
    <w:p w14:paraId="38C8FFFF">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.3.3住院医嘱记录</w:t>
      </w:r>
    </w:p>
    <w:p w14:paraId="08A05C17">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zh-CN" w:eastAsia="zh-CN" w:bidi="ar-SA"/>
        </w:rPr>
        <w:t>支持住院患者医嘱信息的采集与上传，涵盖基础住院信息、医嘱指令及医保关联编码，包括但不限于住院号、住院次数、病区名称、病房号、病床号、医嘱号、电子申请单编号、医嘱组套编号、体重（kg）、处方药品组号、用药方案ID、用药方案名称、医保等级代码、医保等级名称、智慧医保编码等字段内容。</w:t>
      </w:r>
    </w:p>
    <w:p w14:paraId="5A864243">
      <w:pPr>
        <w:tabs>
          <w:tab w:val="left" w:pos="0"/>
        </w:tabs>
        <w:spacing w:line="360" w:lineRule="auto"/>
        <w:rPr>
          <w:rFonts w:hint="eastAsia" w:ascii="宋体" w:hAnsi="宋体" w:eastAsia="宋体" w:cs="宋体"/>
          <w:b/>
          <w:bCs/>
          <w:color w:val="auto"/>
          <w:kern w:val="0"/>
          <w:sz w:val="24"/>
          <w:szCs w:val="24"/>
          <w:lang w:val="en-US" w:eastAsia="zh-CN" w:bidi="ar-SA"/>
        </w:rPr>
      </w:pPr>
      <w:bookmarkStart w:id="31" w:name="_Toc192"/>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.4企业退休人员健康体检数据上传服务</w:t>
      </w:r>
      <w:bookmarkEnd w:id="31"/>
    </w:p>
    <w:p w14:paraId="075E92F5">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根据《关于做好2025年萧山区企业退休人员健康体检工作的通知》文件要求，完成萧山第一人民医院、萧山第二人民医院、萧山第三人民医院、萧山区中医院、萧山第六人民医院、萧山医院6家区级医院企业退休人员电子体检报告上传至市卫健委相关平台。</w:t>
      </w:r>
    </w:p>
    <w:p w14:paraId="52386D83">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.4.1医院健康体检常规检查</w:t>
      </w:r>
    </w:p>
    <w:p w14:paraId="359AAFDD">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支持居民健康体检常规检查数据的采集与上传，覆盖体检项目、结果及相关标识，包括但不限于居民健康卡号、干保保健号、报告单编号、记录表单编号、健康体检症状代码、健康体检症状名称、体检检查项目代码、体检检查项目名称、院内检查项目代码、院内检查项目名称、体检结果（值）、体检结果（名称）、体检结果、计量单位、参考值等字段内容。</w:t>
      </w:r>
    </w:p>
    <w:p w14:paraId="2575CEF6">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.4.2医院健康体检实验室检验</w:t>
      </w:r>
    </w:p>
    <w:p w14:paraId="61CDA431">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zh-CN" w:eastAsia="zh-CN" w:bidi="ar-SA"/>
        </w:rPr>
        <w:t>支持居民健康体检实验室检验数据的采集与上传，包括但不限于居民健康卡号、干保保健号、记录表单编号、报告单编号、报告单名称、弃检标识、检验技师姓名、检验日期时间、审核人姓名、审核日期时间、报告日期时间、体检机构代码等字段内容。</w:t>
      </w:r>
    </w:p>
    <w:p w14:paraId="44F2BA3E">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.4.3医院健康体检实验室检验常规报告</w:t>
      </w:r>
    </w:p>
    <w:p w14:paraId="0D36F0F5">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zh-CN" w:eastAsia="zh-CN" w:bidi="ar-SA"/>
        </w:rPr>
        <w:t>支持居民健康体检实验室检验常规报告数据的采集与上传，涵盖检验项目详情、结果及异常信息，包括但不限于记录表单编号、报告单编号、项目序号、检查/检验项目编码、检查/检验项目名称、院内检查项目代码、院内检查项目名称、检验结果（数值）、计量单位、参考值、检验结果描述、异常结果、检查结果代码、体检机构代码、体检机构名称、体检日期、作废标识等字段内容。</w:t>
      </w:r>
    </w:p>
    <w:p w14:paraId="249607BA">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.4.4医院健康体检辅助检查</w:t>
      </w:r>
    </w:p>
    <w:p w14:paraId="46F6DFAE">
      <w:pPr>
        <w:tabs>
          <w:tab w:val="left" w:pos="0"/>
        </w:tabs>
        <w:spacing w:line="360" w:lineRule="auto"/>
        <w:ind w:firstLine="480" w:firstLineChars="200"/>
        <w:rPr>
          <w:rFonts w:hint="eastAsia" w:ascii="宋体" w:hAnsi="宋体" w:eastAsia="宋体" w:cs="宋体"/>
          <w:b w:val="0"/>
          <w:bCs w:val="0"/>
          <w:color w:val="auto"/>
          <w:kern w:val="0"/>
          <w:sz w:val="24"/>
          <w:szCs w:val="24"/>
          <w:lang w:val="zh-CN" w:eastAsia="zh-CN" w:bidi="ar-SA"/>
        </w:rPr>
      </w:pPr>
      <w:r>
        <w:rPr>
          <w:rFonts w:hint="eastAsia" w:ascii="宋体" w:hAnsi="宋体" w:eastAsia="宋体" w:cs="宋体"/>
          <w:b w:val="0"/>
          <w:bCs w:val="0"/>
          <w:color w:val="auto"/>
          <w:kern w:val="0"/>
          <w:sz w:val="24"/>
          <w:szCs w:val="24"/>
          <w:lang w:val="zh-CN" w:eastAsia="zh-CN" w:bidi="ar-SA"/>
        </w:rPr>
        <w:t>支持居民健康体检辅助检查数据的采集与上传，涵盖辅助检查项目详情与结果描述，包括但不限于记录表单编号、报告单编号、报告单名称、项目序号、检查类别代码、检查类别名称、检查/检验项目编码、检查/检验项目名称、院内检查项目代码、院内检查项目名称、检查结果描述、结论、检查结果代码、弃检标识等字段内容。</w:t>
      </w:r>
    </w:p>
    <w:p w14:paraId="3A37A913">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.4.5医院健康体检异常摘要信息</w:t>
      </w:r>
    </w:p>
    <w:p w14:paraId="39F95BB2">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支持居民健康体检异常摘要信息数据的采集与上传，涵盖异常体检项目及健康指导意见，包括但不限于报告单编号、记录表单编号、体检类型代码、异常项目编码、异常项目名称、健康指导意见、体检机构代码、体检机构名称、体检日期、作废标识等字段内容。</w:t>
      </w:r>
    </w:p>
    <w:p w14:paraId="6BFFE3E2">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.4.6医院健康体检报告记录</w:t>
      </w:r>
    </w:p>
    <w:p w14:paraId="569B4617">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支持居民健康体检报告记录数据的采集与上传，涵盖体检报告基本信息及统计数据，包括但不限于报告单编号、体检报告单类型、记录表单编号、总结、责任医师姓名、体检日期、体检机构代码、体检机构名称、本人电话号码、是否需要发送短信、用户工作部门、工作单位名称、院内体检报告PDF唯一标识、报告日期时间、体检常规检查条数、体检辅助检查条数、体检实验室检验条数等字段内容。</w:t>
      </w:r>
    </w:p>
    <w:p w14:paraId="0A1132C2">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.4.7医院健康体检PDF文件上传</w:t>
      </w:r>
    </w:p>
    <w:p w14:paraId="4CE53F69">
      <w:pPr>
        <w:tabs>
          <w:tab w:val="left" w:pos="0"/>
        </w:tabs>
        <w:spacing w:line="360" w:lineRule="auto"/>
        <w:ind w:firstLine="480" w:firstLineChars="200"/>
        <w:rPr>
          <w:rFonts w:hint="eastAsia" w:ascii="宋体" w:hAnsi="宋体" w:eastAsia="宋体" w:cs="宋体"/>
          <w:b w:val="0"/>
          <w:bCs w:val="0"/>
          <w:color w:val="auto"/>
          <w:kern w:val="0"/>
          <w:sz w:val="24"/>
          <w:szCs w:val="24"/>
          <w:lang w:val="zh-CN" w:eastAsia="zh-CN" w:bidi="ar-SA"/>
        </w:rPr>
      </w:pPr>
      <w:r>
        <w:rPr>
          <w:rFonts w:hint="eastAsia" w:ascii="宋体" w:hAnsi="宋体" w:eastAsia="宋体" w:cs="宋体"/>
          <w:b w:val="0"/>
          <w:bCs w:val="0"/>
          <w:color w:val="auto"/>
          <w:kern w:val="0"/>
          <w:sz w:val="24"/>
          <w:szCs w:val="24"/>
          <w:lang w:val="zh-CN" w:eastAsia="zh-CN" w:bidi="ar-SA"/>
        </w:rPr>
        <w:t>支持居民健康体检PDF文件上传数据的采集与管理，涵盖报告文档及相关数据，包括但不限于报告单编号、文件名、报告日期、服务机构编码、服务机构名称、报告机构代码、报告机构名称、文档业务类别代码、文档业务类别、文档格式后缀、报告内容等字段内容。</w:t>
      </w:r>
    </w:p>
    <w:p w14:paraId="7EEA31E0">
      <w:pPr>
        <w:tabs>
          <w:tab w:val="left" w:pos="0"/>
        </w:tabs>
        <w:spacing w:line="360" w:lineRule="auto"/>
        <w:rPr>
          <w:rFonts w:hint="eastAsia" w:ascii="宋体" w:hAnsi="宋体" w:eastAsia="宋体" w:cs="宋体"/>
          <w:b/>
          <w:bCs/>
          <w:color w:val="auto"/>
          <w:kern w:val="0"/>
          <w:sz w:val="24"/>
          <w:szCs w:val="24"/>
          <w:lang w:val="en-US" w:eastAsia="zh-CN" w:bidi="ar-SA"/>
        </w:rPr>
      </w:pPr>
      <w:bookmarkStart w:id="32" w:name="_Toc23467"/>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.5中医处方一件事数据上传服务</w:t>
      </w:r>
      <w:bookmarkEnd w:id="32"/>
    </w:p>
    <w:p w14:paraId="79885668">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完成萧山区中医院、萧山第六人民医院两家区级医院门(急)诊中医处方记录、门(急)诊中医处方明细记录、中医处方代煎信息共三张数据集上传服务。</w:t>
      </w:r>
    </w:p>
    <w:p w14:paraId="7E67D3AE">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.5.1门(急)诊中医处方记录</w:t>
      </w:r>
    </w:p>
    <w:p w14:paraId="30BE1915">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支持门（急）诊中医处方记录数据的采集与上传，涵盖中医处方相关的患者信息及机构编码，包括但不限于中医疾病版本、中医证候版本、操作类型、统一社会信用代码、医疗机构代码、医疗机构名称、院区代码、院区名称、身份证件类别代码、身份证件号码、患者姓名、性别代码、出生年月、门（急）诊流水号、门诊费用类别名称等字段内容。</w:t>
      </w:r>
    </w:p>
    <w:p w14:paraId="48C8831B">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.5.2门(急)诊中医处方明细记录</w:t>
      </w:r>
    </w:p>
    <w:p w14:paraId="76E1F978">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支持门（急）诊中医处方明细记录数据的采集与上传，涵盖中医处方药品的详细信息，包括但不限于中药代码、中药名称、生产企业（或产地）名称、草药类别代码、药品剂型代码、药品品级、单帖使用量、单帖使用量单位代码、单帖使用量单位名称、中药煎煮法、药品备注信息、药品单价等字段内容。</w:t>
      </w:r>
    </w:p>
    <w:p w14:paraId="591182CE">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.5.3中医处方代煎信息</w:t>
      </w:r>
    </w:p>
    <w:p w14:paraId="6FFDCE26">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支持中医处方代煎信息数据的采集与上传，涵盖代煎企业及患者基本信息、处方及配送相关字段，包括但不限于代煎药企代码、代煎企业名称、身份证件类别代码、身份证件号码、患者姓名、性别代码、出生年月、门（急）诊流水号、处方编号、年龄（岁）、年龄（月）、患者电话、处方序号、煎药方式代码、配送方式代码等字段内容。</w:t>
      </w:r>
    </w:p>
    <w:p w14:paraId="075FFE98">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.6病理互认</w:t>
      </w:r>
    </w:p>
    <w:p w14:paraId="4F320486">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支持一院、二院、三院、中医院、萧山医院5家区级医院病理对接莱达平台，完成门诊医生工作站对病理互认改造工作。</w:t>
      </w:r>
    </w:p>
    <w:p w14:paraId="4B6C8934">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.7门诊病历首页质控</w:t>
      </w:r>
    </w:p>
    <w:p w14:paraId="3555735F">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支持一院、二院、三院、中医院、萧山医院、六院、皮肤病医院门诊病案首页上传工作。实现门诊诊疗信息节点的标准化定义及映射，实现数据的全量自动采集。并依据国家最新发布的门诊诊疗信息页数据采集质量接口规范要求，系统预置上报接口。</w:t>
      </w:r>
    </w:p>
    <w:p w14:paraId="0F2F5FD0">
      <w:pPr>
        <w:tabs>
          <w:tab w:val="left" w:pos="0"/>
        </w:tabs>
        <w:spacing w:line="360" w:lineRule="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5</w:t>
      </w:r>
      <w:r>
        <w:rPr>
          <w:rFonts w:hint="eastAsia" w:ascii="宋体" w:hAnsi="宋体" w:eastAsia="宋体" w:cs="宋体"/>
          <w:b/>
          <w:bCs/>
          <w:color w:val="auto"/>
          <w:kern w:val="0"/>
          <w:sz w:val="24"/>
          <w:szCs w:val="24"/>
          <w:lang w:val="en-US" w:eastAsia="zh-CN" w:bidi="ar-SA"/>
        </w:rPr>
        <w:t>.8严重精神障碍患者发病报卡系统</w:t>
      </w:r>
    </w:p>
    <w:p w14:paraId="05A85EB0">
      <w:pPr>
        <w:tabs>
          <w:tab w:val="left" w:pos="0"/>
        </w:tabs>
        <w:spacing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支持第一人民医院、中医院、第三人民医院、萧山医院等区医院报卡管理、区医院出院信息单管理、社区精神病报卡管理、社区精神病患者出院信息单管理、精防办系统审核、对接市平台接口。</w:t>
      </w:r>
    </w:p>
    <w:p w14:paraId="3D44042F">
      <w:pPr>
        <w:tabs>
          <w:tab w:val="left" w:pos="0"/>
        </w:tabs>
        <w:spacing w:line="360" w:lineRule="auto"/>
        <w:rPr>
          <w:rFonts w:hint="eastAsia" w:ascii="宋体" w:hAnsi="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六、商务需求：</w:t>
      </w:r>
    </w:p>
    <w:p w14:paraId="5B0AB618">
      <w:pPr>
        <w:tabs>
          <w:tab w:val="left" w:pos="0"/>
        </w:tabs>
        <w:spacing w:line="360" w:lineRule="auto"/>
        <w:rPr>
          <w:rFonts w:hint="eastAsia" w:ascii="宋体" w:hAnsi="宋体" w:cs="宋体"/>
          <w:b/>
          <w:bCs/>
          <w:color w:val="auto"/>
          <w:kern w:val="0"/>
          <w:sz w:val="24"/>
          <w:szCs w:val="24"/>
          <w:lang w:val="zh-CN" w:eastAsia="zh-CN" w:bidi="ar-SA"/>
        </w:rPr>
      </w:pPr>
      <w:r>
        <w:rPr>
          <w:rFonts w:hint="eastAsia" w:ascii="宋体" w:hAnsi="宋体" w:cs="宋体"/>
          <w:b/>
          <w:bCs/>
          <w:color w:val="auto"/>
          <w:kern w:val="0"/>
          <w:sz w:val="24"/>
          <w:szCs w:val="24"/>
          <w:lang w:val="zh-CN" w:eastAsia="zh-CN" w:bidi="ar-SA"/>
        </w:rPr>
        <w:t>1、交货时间及地点：</w:t>
      </w:r>
    </w:p>
    <w:p w14:paraId="6CA35AB1">
      <w:pPr>
        <w:tabs>
          <w:tab w:val="left" w:pos="0"/>
        </w:tabs>
        <w:spacing w:line="360" w:lineRule="auto"/>
        <w:ind w:firstLine="480" w:firstLineChars="200"/>
        <w:rPr>
          <w:rFonts w:hint="eastAsia" w:ascii="宋体" w:hAnsi="宋体" w:cs="宋体"/>
          <w:b w:val="0"/>
          <w:bCs w:val="0"/>
          <w:color w:val="auto"/>
          <w:kern w:val="0"/>
          <w:sz w:val="24"/>
          <w:szCs w:val="24"/>
          <w:lang w:val="zh-CN" w:eastAsia="zh-CN" w:bidi="ar-SA"/>
        </w:rPr>
      </w:pPr>
      <w:r>
        <w:rPr>
          <w:rFonts w:hint="eastAsia" w:ascii="宋体" w:hAnsi="宋体" w:cs="宋体"/>
          <w:b w:val="0"/>
          <w:bCs w:val="0"/>
          <w:color w:val="auto"/>
          <w:kern w:val="0"/>
          <w:sz w:val="24"/>
          <w:szCs w:val="24"/>
          <w:lang w:val="zh-CN" w:eastAsia="zh-CN" w:bidi="ar-SA"/>
        </w:rPr>
        <w:t>（1）供应商应在</w:t>
      </w:r>
      <w:r>
        <w:rPr>
          <w:rFonts w:hint="eastAsia" w:ascii="宋体" w:hAnsi="宋体" w:cs="宋体"/>
          <w:b w:val="0"/>
          <w:bCs w:val="0"/>
          <w:color w:val="auto"/>
          <w:kern w:val="0"/>
          <w:sz w:val="24"/>
          <w:szCs w:val="24"/>
          <w:lang w:val="en-US" w:eastAsia="zh-CN" w:bidi="ar-SA"/>
        </w:rPr>
        <w:t>合同签订之后，</w:t>
      </w:r>
      <w:r>
        <w:rPr>
          <w:rFonts w:hint="eastAsia" w:ascii="宋体" w:hAnsi="宋体" w:cs="宋体"/>
          <w:b w:val="0"/>
          <w:bCs w:val="0"/>
          <w:color w:val="auto"/>
          <w:kern w:val="0"/>
          <w:sz w:val="24"/>
          <w:szCs w:val="24"/>
          <w:lang w:val="zh-CN" w:eastAsia="zh-CN" w:bidi="ar-SA"/>
        </w:rPr>
        <w:t>收到采购人项目实施函之日起</w:t>
      </w:r>
      <w:r>
        <w:rPr>
          <w:rFonts w:hint="eastAsia" w:ascii="宋体" w:hAnsi="宋体" w:cs="宋体"/>
          <w:b w:val="0"/>
          <w:bCs w:val="0"/>
          <w:color w:val="auto"/>
          <w:kern w:val="0"/>
          <w:sz w:val="24"/>
          <w:szCs w:val="24"/>
          <w:lang w:val="en-US" w:eastAsia="zh-CN" w:bidi="ar-SA"/>
        </w:rPr>
        <w:t>3</w:t>
      </w:r>
      <w:r>
        <w:rPr>
          <w:rFonts w:hint="eastAsia" w:ascii="宋体" w:hAnsi="宋体" w:cs="宋体"/>
          <w:b w:val="0"/>
          <w:bCs w:val="0"/>
          <w:color w:val="auto"/>
          <w:kern w:val="0"/>
          <w:sz w:val="24"/>
          <w:szCs w:val="24"/>
          <w:lang w:val="zh-CN" w:eastAsia="zh-CN" w:bidi="ar-SA"/>
        </w:rPr>
        <w:t>个月内完成供货、安装、调试、验收</w:t>
      </w:r>
      <w:r>
        <w:rPr>
          <w:rFonts w:hint="eastAsia" w:ascii="宋体" w:hAnsi="宋体" w:cs="宋体"/>
          <w:b w:val="0"/>
          <w:bCs w:val="0"/>
          <w:color w:val="auto"/>
          <w:kern w:val="0"/>
          <w:sz w:val="24"/>
          <w:szCs w:val="24"/>
          <w:lang w:val="en-US" w:eastAsia="zh-CN" w:bidi="ar-SA"/>
        </w:rPr>
        <w:t>等</w:t>
      </w:r>
      <w:r>
        <w:rPr>
          <w:rFonts w:hint="eastAsia" w:ascii="宋体" w:hAnsi="宋体" w:cs="宋体"/>
          <w:b w:val="0"/>
          <w:bCs w:val="0"/>
          <w:color w:val="auto"/>
          <w:kern w:val="0"/>
          <w:sz w:val="24"/>
          <w:szCs w:val="24"/>
          <w:lang w:val="zh-CN" w:eastAsia="zh-CN" w:bidi="ar-SA"/>
        </w:rPr>
        <w:t>工作。</w:t>
      </w:r>
    </w:p>
    <w:p w14:paraId="1DBBA15A">
      <w:pPr>
        <w:tabs>
          <w:tab w:val="left" w:pos="0"/>
        </w:tabs>
        <w:spacing w:line="360" w:lineRule="auto"/>
        <w:ind w:firstLine="480" w:firstLineChars="200"/>
        <w:rPr>
          <w:rFonts w:hint="eastAsia" w:ascii="宋体" w:hAnsi="宋体" w:cs="宋体"/>
          <w:b w:val="0"/>
          <w:bCs w:val="0"/>
          <w:color w:val="auto"/>
          <w:kern w:val="0"/>
          <w:sz w:val="24"/>
          <w:szCs w:val="24"/>
          <w:lang w:val="zh-CN" w:eastAsia="zh-CN" w:bidi="ar-SA"/>
        </w:rPr>
      </w:pPr>
      <w:r>
        <w:rPr>
          <w:rFonts w:hint="eastAsia" w:ascii="宋体" w:hAnsi="宋体" w:cs="宋体"/>
          <w:b w:val="0"/>
          <w:bCs w:val="0"/>
          <w:color w:val="auto"/>
          <w:kern w:val="0"/>
          <w:sz w:val="24"/>
          <w:szCs w:val="24"/>
          <w:lang w:val="zh-CN" w:eastAsia="zh-CN" w:bidi="ar-SA"/>
        </w:rPr>
        <w:t>交货地点：采购人指定地点。</w:t>
      </w:r>
    </w:p>
    <w:p w14:paraId="74DE6EED">
      <w:pPr>
        <w:tabs>
          <w:tab w:val="left" w:pos="0"/>
        </w:tabs>
        <w:spacing w:line="360" w:lineRule="auto"/>
        <w:ind w:firstLine="480" w:firstLineChars="200"/>
        <w:rPr>
          <w:rFonts w:hint="eastAsia" w:ascii="宋体" w:hAnsi="宋体" w:cs="宋体"/>
          <w:b w:val="0"/>
          <w:bCs w:val="0"/>
          <w:color w:val="auto"/>
          <w:kern w:val="0"/>
          <w:sz w:val="24"/>
          <w:szCs w:val="24"/>
          <w:lang w:val="zh-CN" w:eastAsia="zh-CN" w:bidi="ar-SA"/>
        </w:rPr>
      </w:pPr>
      <w:r>
        <w:rPr>
          <w:rFonts w:hint="eastAsia" w:ascii="宋体" w:hAnsi="宋体" w:cs="宋体"/>
          <w:b w:val="0"/>
          <w:bCs w:val="0"/>
          <w:color w:val="auto"/>
          <w:kern w:val="0"/>
          <w:sz w:val="24"/>
          <w:szCs w:val="24"/>
          <w:lang w:val="zh-CN" w:eastAsia="zh-CN" w:bidi="ar-SA"/>
        </w:rPr>
        <w:t>（2）成交供应商提供的成交物品，必须符合本交易文件要求、原包装送达采购单位；如有不符，采购人可以无条件退货，所造成的损失由成交供应商承担。</w:t>
      </w:r>
    </w:p>
    <w:p w14:paraId="21D4F9E2">
      <w:pPr>
        <w:tabs>
          <w:tab w:val="left" w:pos="0"/>
        </w:tabs>
        <w:spacing w:line="360" w:lineRule="auto"/>
        <w:rPr>
          <w:rFonts w:hint="eastAsia" w:ascii="宋体" w:hAnsi="宋体" w:cs="宋体"/>
          <w:b/>
          <w:bCs/>
          <w:color w:val="auto"/>
          <w:kern w:val="0"/>
          <w:sz w:val="24"/>
          <w:szCs w:val="24"/>
          <w:lang w:val="zh-CN" w:eastAsia="zh-CN" w:bidi="ar-SA"/>
        </w:rPr>
      </w:pPr>
      <w:r>
        <w:rPr>
          <w:rFonts w:hint="eastAsia" w:ascii="宋体" w:hAnsi="宋体" w:cs="宋体"/>
          <w:b/>
          <w:bCs/>
          <w:color w:val="auto"/>
          <w:kern w:val="0"/>
          <w:sz w:val="24"/>
          <w:szCs w:val="24"/>
          <w:lang w:val="zh-CN" w:eastAsia="zh-CN" w:bidi="ar-SA"/>
        </w:rPr>
        <w:t>2、</w:t>
      </w:r>
      <w:r>
        <w:rPr>
          <w:rFonts w:hint="eastAsia" w:ascii="宋体" w:hAnsi="宋体" w:cs="宋体"/>
          <w:b/>
          <w:bCs/>
          <w:color w:val="auto"/>
          <w:kern w:val="0"/>
          <w:sz w:val="24"/>
          <w:szCs w:val="24"/>
          <w:lang w:val="en-US" w:eastAsia="zh-CN" w:bidi="ar-SA"/>
        </w:rPr>
        <w:t>运维</w:t>
      </w:r>
      <w:r>
        <w:rPr>
          <w:rFonts w:hint="eastAsia" w:ascii="宋体" w:hAnsi="宋体" w:cs="宋体"/>
          <w:b/>
          <w:bCs/>
          <w:color w:val="auto"/>
          <w:kern w:val="0"/>
          <w:sz w:val="24"/>
          <w:szCs w:val="24"/>
          <w:lang w:val="zh-CN" w:eastAsia="zh-CN" w:bidi="ar-SA"/>
        </w:rPr>
        <w:t>期及技术服务要求</w:t>
      </w:r>
    </w:p>
    <w:p w14:paraId="2C463514">
      <w:pPr>
        <w:tabs>
          <w:tab w:val="left" w:pos="0"/>
        </w:tabs>
        <w:spacing w:line="360" w:lineRule="auto"/>
        <w:ind w:firstLine="480" w:firstLineChars="200"/>
        <w:rPr>
          <w:rFonts w:hint="eastAsia" w:ascii="宋体" w:hAnsi="宋体" w:cs="宋体"/>
          <w:b w:val="0"/>
          <w:bCs w:val="0"/>
          <w:color w:val="auto"/>
          <w:kern w:val="0"/>
          <w:sz w:val="24"/>
          <w:szCs w:val="24"/>
          <w:lang w:val="zh-CN" w:eastAsia="zh-CN" w:bidi="ar-SA"/>
        </w:rPr>
      </w:pPr>
      <w:r>
        <w:rPr>
          <w:rFonts w:hint="eastAsia" w:ascii="宋体" w:hAnsi="宋体" w:cs="宋体"/>
          <w:b w:val="0"/>
          <w:bCs w:val="0"/>
          <w:color w:val="auto"/>
          <w:kern w:val="0"/>
          <w:sz w:val="24"/>
          <w:szCs w:val="24"/>
          <w:lang w:val="zh-CN" w:eastAsia="zh-CN" w:bidi="ar-SA"/>
        </w:rPr>
        <w:t>（1）</w:t>
      </w:r>
      <w:r>
        <w:rPr>
          <w:rFonts w:hint="eastAsia" w:ascii="宋体" w:hAnsi="宋体" w:cs="宋体"/>
          <w:b w:val="0"/>
          <w:bCs w:val="0"/>
          <w:color w:val="auto"/>
          <w:kern w:val="0"/>
          <w:sz w:val="24"/>
          <w:szCs w:val="24"/>
          <w:lang w:val="en-US" w:eastAsia="zh-CN" w:bidi="ar-SA"/>
        </w:rPr>
        <w:t>运维</w:t>
      </w:r>
      <w:r>
        <w:rPr>
          <w:rFonts w:hint="eastAsia" w:ascii="宋体" w:hAnsi="宋体" w:cs="宋体"/>
          <w:b w:val="0"/>
          <w:bCs w:val="0"/>
          <w:color w:val="auto"/>
          <w:kern w:val="0"/>
          <w:sz w:val="24"/>
          <w:szCs w:val="24"/>
          <w:lang w:val="zh-CN" w:eastAsia="zh-CN" w:bidi="ar-SA"/>
        </w:rPr>
        <w:t>期：</w:t>
      </w:r>
      <w:r>
        <w:rPr>
          <w:rFonts w:hint="eastAsia" w:ascii="宋体" w:hAnsi="宋体" w:cs="宋体"/>
          <w:b w:val="0"/>
          <w:bCs w:val="0"/>
          <w:color w:val="auto"/>
          <w:kern w:val="0"/>
          <w:sz w:val="24"/>
          <w:szCs w:val="24"/>
          <w:lang w:val="en-US" w:eastAsia="zh-CN" w:bidi="ar-SA"/>
        </w:rPr>
        <w:t>在项目交付后，提供为期两年的软件系统接口运行维护服务，确保各软件系统之间接口的稳定、高效和安全运行。包括但不限于软件系统接口功能维护、接口安全管理、故障排查与应急响应等。</w:t>
      </w:r>
    </w:p>
    <w:p w14:paraId="115CAE54">
      <w:pPr>
        <w:tabs>
          <w:tab w:val="left" w:pos="0"/>
        </w:tabs>
        <w:spacing w:line="360" w:lineRule="auto"/>
        <w:ind w:firstLine="480" w:firstLineChars="200"/>
        <w:rPr>
          <w:rFonts w:hint="eastAsia" w:ascii="宋体" w:hAnsi="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zh-CN" w:eastAsia="zh-CN" w:bidi="ar-SA"/>
        </w:rPr>
        <w:t>（2）</w:t>
      </w:r>
      <w:r>
        <w:rPr>
          <w:rFonts w:hint="eastAsia" w:ascii="宋体" w:hAnsi="宋体" w:cs="宋体"/>
          <w:b w:val="0"/>
          <w:bCs w:val="0"/>
          <w:color w:val="auto"/>
          <w:kern w:val="0"/>
          <w:sz w:val="24"/>
          <w:szCs w:val="24"/>
          <w:lang w:val="en-US" w:eastAsia="zh-CN" w:bidi="ar-SA"/>
        </w:rPr>
        <w:t>项目团队：为保障项目顺利实施与系统接口稳定运行，需配备以下专业人员：</w:t>
      </w:r>
    </w:p>
    <w:p w14:paraId="61A551B9">
      <w:pPr>
        <w:tabs>
          <w:tab w:val="left" w:pos="0"/>
        </w:tabs>
        <w:spacing w:line="360" w:lineRule="auto"/>
        <w:ind w:firstLine="480" w:firstLineChars="200"/>
        <w:rPr>
          <w:rFonts w:hint="eastAsia" w:ascii="宋体" w:hAnsi="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项目负责人1人：负责整体项目管理与协调，具备信息化项目管理经验。</w:t>
      </w:r>
    </w:p>
    <w:p w14:paraId="1D41D368">
      <w:pPr>
        <w:tabs>
          <w:tab w:val="left" w:pos="0"/>
        </w:tabs>
        <w:spacing w:line="360" w:lineRule="auto"/>
        <w:ind w:firstLine="480" w:firstLineChars="200"/>
        <w:rPr>
          <w:rFonts w:hint="eastAsia" w:ascii="宋体" w:hAnsi="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项目技术负责人1人：主导技术方案设计与关键技术问题解决，具备系统架构设计能力。</w:t>
      </w:r>
    </w:p>
    <w:p w14:paraId="4E2CDECC">
      <w:pPr>
        <w:tabs>
          <w:tab w:val="left" w:pos="0"/>
        </w:tabs>
        <w:spacing w:line="360" w:lineRule="auto"/>
        <w:ind w:firstLine="480" w:firstLineChars="200"/>
        <w:rPr>
          <w:rFonts w:hint="eastAsia" w:ascii="宋体" w:hAnsi="宋体" w:cs="宋体"/>
          <w:b w:val="0"/>
          <w:bCs w:val="0"/>
          <w:color w:val="auto"/>
          <w:kern w:val="0"/>
          <w:sz w:val="24"/>
          <w:szCs w:val="24"/>
          <w:lang w:val="zh-CN" w:eastAsia="zh-CN" w:bidi="ar-SA"/>
        </w:rPr>
      </w:pPr>
      <w:r>
        <w:rPr>
          <w:rFonts w:hint="eastAsia" w:ascii="宋体" w:hAnsi="宋体" w:cs="宋体"/>
          <w:b w:val="0"/>
          <w:bCs w:val="0"/>
          <w:color w:val="auto"/>
          <w:kern w:val="0"/>
          <w:sz w:val="24"/>
          <w:szCs w:val="24"/>
          <w:lang w:val="en-US" w:eastAsia="zh-CN" w:bidi="ar-SA"/>
        </w:rPr>
        <w:t>项目团队成员不少于4人：协助完成开发、测试、部署及运维工作，具备相关技术能力。</w:t>
      </w:r>
    </w:p>
    <w:p w14:paraId="15AD1304">
      <w:pPr>
        <w:tabs>
          <w:tab w:val="left" w:pos="0"/>
        </w:tabs>
        <w:spacing w:line="360" w:lineRule="auto"/>
        <w:ind w:firstLine="480" w:firstLineChars="200"/>
        <w:rPr>
          <w:rFonts w:hint="eastAsia" w:ascii="宋体" w:hAnsi="宋体" w:cs="宋体"/>
          <w:b w:val="0"/>
          <w:bCs w:val="0"/>
          <w:color w:val="auto"/>
          <w:kern w:val="0"/>
          <w:sz w:val="24"/>
          <w:szCs w:val="24"/>
          <w:lang w:val="zh-CN" w:eastAsia="zh-CN" w:bidi="ar-SA"/>
        </w:rPr>
      </w:pPr>
      <w:r>
        <w:rPr>
          <w:rFonts w:hint="eastAsia" w:ascii="宋体" w:hAnsi="宋体" w:cs="宋体"/>
          <w:b w:val="0"/>
          <w:bCs w:val="0"/>
          <w:color w:val="auto"/>
          <w:kern w:val="0"/>
          <w:sz w:val="24"/>
          <w:szCs w:val="24"/>
          <w:lang w:val="zh-CN" w:eastAsia="zh-CN" w:bidi="ar-SA"/>
        </w:rPr>
        <w:t>（</w:t>
      </w:r>
      <w:r>
        <w:rPr>
          <w:rFonts w:hint="eastAsia" w:ascii="宋体" w:hAnsi="宋体" w:cs="宋体"/>
          <w:b w:val="0"/>
          <w:bCs w:val="0"/>
          <w:color w:val="auto"/>
          <w:kern w:val="0"/>
          <w:sz w:val="24"/>
          <w:szCs w:val="24"/>
          <w:lang w:val="en-US" w:eastAsia="zh-CN" w:bidi="ar-SA"/>
        </w:rPr>
        <w:t>3</w:t>
      </w:r>
      <w:r>
        <w:rPr>
          <w:rFonts w:hint="eastAsia" w:ascii="宋体" w:hAnsi="宋体" w:cs="宋体"/>
          <w:b w:val="0"/>
          <w:bCs w:val="0"/>
          <w:color w:val="auto"/>
          <w:kern w:val="0"/>
          <w:sz w:val="24"/>
          <w:szCs w:val="24"/>
          <w:lang w:val="zh-CN" w:eastAsia="zh-CN" w:bidi="ar-SA"/>
        </w:rPr>
        <w:t>）</w:t>
      </w:r>
      <w:r>
        <w:rPr>
          <w:rFonts w:hint="eastAsia" w:ascii="宋体" w:hAnsi="宋体" w:cs="宋体"/>
          <w:b w:val="0"/>
          <w:bCs w:val="0"/>
          <w:color w:val="auto"/>
          <w:kern w:val="0"/>
          <w:sz w:val="24"/>
          <w:szCs w:val="24"/>
          <w:lang w:val="en-US" w:eastAsia="zh-CN" w:bidi="ar-SA"/>
        </w:rPr>
        <w:t>响应时效：</w:t>
      </w:r>
      <w:r>
        <w:rPr>
          <w:rFonts w:hint="eastAsia" w:ascii="宋体" w:hAnsi="宋体" w:cs="宋体"/>
          <w:b w:val="0"/>
          <w:bCs w:val="0"/>
          <w:color w:val="auto"/>
          <w:kern w:val="0"/>
          <w:sz w:val="24"/>
          <w:szCs w:val="24"/>
          <w:lang w:val="zh-CN" w:eastAsia="zh-CN" w:bidi="ar-SA"/>
        </w:rPr>
        <w:t>中标人必须有可靠的售后服务保障包括但不限于在项目所在地附近有固定的服务点，能提供7×24小时技术支持服务。质量保证期内提供免费上门维护、升级服务。</w:t>
      </w:r>
    </w:p>
    <w:p w14:paraId="6E40B35F">
      <w:pPr>
        <w:tabs>
          <w:tab w:val="left" w:pos="0"/>
        </w:tabs>
        <w:spacing w:line="360" w:lineRule="auto"/>
        <w:ind w:firstLine="480" w:firstLineChars="200"/>
        <w:rPr>
          <w:rFonts w:hint="eastAsia" w:ascii="宋体" w:hAnsi="宋体" w:cs="宋体"/>
          <w:b w:val="0"/>
          <w:bCs w:val="0"/>
          <w:color w:val="auto"/>
          <w:kern w:val="0"/>
          <w:sz w:val="24"/>
          <w:szCs w:val="24"/>
          <w:lang w:val="zh-CN" w:eastAsia="zh-CN" w:bidi="ar-SA"/>
        </w:rPr>
      </w:pPr>
      <w:r>
        <w:rPr>
          <w:rFonts w:hint="eastAsia" w:ascii="宋体" w:hAnsi="宋体" w:cs="宋体"/>
          <w:b w:val="0"/>
          <w:bCs w:val="0"/>
          <w:color w:val="auto"/>
          <w:kern w:val="0"/>
          <w:sz w:val="24"/>
          <w:szCs w:val="24"/>
          <w:lang w:val="zh-CN" w:eastAsia="zh-CN" w:bidi="ar-SA"/>
        </w:rPr>
        <w:t>（</w:t>
      </w:r>
      <w:r>
        <w:rPr>
          <w:rFonts w:hint="eastAsia" w:ascii="宋体" w:hAnsi="宋体" w:cs="宋体"/>
          <w:b w:val="0"/>
          <w:bCs w:val="0"/>
          <w:color w:val="auto"/>
          <w:kern w:val="0"/>
          <w:sz w:val="24"/>
          <w:szCs w:val="24"/>
          <w:lang w:val="en-US" w:eastAsia="zh-CN" w:bidi="ar-SA"/>
        </w:rPr>
        <w:t>4</w:t>
      </w:r>
      <w:r>
        <w:rPr>
          <w:rFonts w:hint="eastAsia" w:ascii="宋体" w:hAnsi="宋体" w:cs="宋体"/>
          <w:b w:val="0"/>
          <w:bCs w:val="0"/>
          <w:color w:val="auto"/>
          <w:kern w:val="0"/>
          <w:sz w:val="24"/>
          <w:szCs w:val="24"/>
          <w:lang w:val="zh-CN" w:eastAsia="zh-CN" w:bidi="ar-SA"/>
        </w:rPr>
        <w:t>）</w:t>
      </w:r>
      <w:r>
        <w:rPr>
          <w:rFonts w:hint="eastAsia" w:ascii="宋体" w:hAnsi="宋体" w:cs="宋体"/>
          <w:b w:val="0"/>
          <w:bCs w:val="0"/>
          <w:color w:val="auto"/>
          <w:kern w:val="0"/>
          <w:sz w:val="24"/>
          <w:szCs w:val="24"/>
          <w:lang w:val="en-US" w:eastAsia="zh-CN" w:bidi="ar-SA"/>
        </w:rPr>
        <w:t>售后服务：</w:t>
      </w:r>
      <w:r>
        <w:rPr>
          <w:rFonts w:hint="eastAsia" w:ascii="宋体" w:hAnsi="宋体" w:cs="宋体"/>
          <w:b w:val="0"/>
          <w:bCs w:val="0"/>
          <w:color w:val="auto"/>
          <w:kern w:val="0"/>
          <w:sz w:val="24"/>
          <w:szCs w:val="24"/>
          <w:lang w:val="zh-CN" w:eastAsia="zh-CN" w:bidi="ar-SA"/>
        </w:rPr>
        <w:t>中标人在响应文件中说明</w:t>
      </w:r>
      <w:r>
        <w:rPr>
          <w:rFonts w:hint="eastAsia" w:ascii="宋体" w:hAnsi="宋体" w:cs="宋体"/>
          <w:b w:val="0"/>
          <w:bCs w:val="0"/>
          <w:color w:val="auto"/>
          <w:kern w:val="0"/>
          <w:sz w:val="24"/>
          <w:szCs w:val="24"/>
          <w:lang w:val="en-US" w:eastAsia="zh-CN" w:bidi="ar-SA"/>
        </w:rPr>
        <w:t>运维</w:t>
      </w:r>
      <w:r>
        <w:rPr>
          <w:rFonts w:hint="eastAsia" w:ascii="宋体" w:hAnsi="宋体" w:cs="宋体"/>
          <w:b w:val="0"/>
          <w:bCs w:val="0"/>
          <w:color w:val="auto"/>
          <w:kern w:val="0"/>
          <w:sz w:val="24"/>
          <w:szCs w:val="24"/>
          <w:lang w:val="zh-CN" w:eastAsia="zh-CN" w:bidi="ar-SA"/>
        </w:rPr>
        <w:t>期内提供的服务计划。</w:t>
      </w:r>
    </w:p>
    <w:p w14:paraId="3C1FA48E">
      <w:pPr>
        <w:tabs>
          <w:tab w:val="left" w:pos="0"/>
        </w:tabs>
        <w:spacing w:line="360" w:lineRule="auto"/>
        <w:rPr>
          <w:rFonts w:hint="eastAsia" w:ascii="宋体" w:hAnsi="宋体" w:cs="宋体"/>
          <w:b/>
          <w:bCs/>
          <w:color w:val="auto"/>
          <w:kern w:val="0"/>
          <w:sz w:val="24"/>
          <w:szCs w:val="24"/>
          <w:lang w:val="zh-CN" w:eastAsia="zh-CN" w:bidi="ar-SA"/>
        </w:rPr>
      </w:pPr>
      <w:r>
        <w:rPr>
          <w:rFonts w:hint="eastAsia" w:ascii="宋体" w:hAnsi="宋体" w:cs="宋体"/>
          <w:b/>
          <w:bCs/>
          <w:color w:val="auto"/>
          <w:kern w:val="0"/>
          <w:sz w:val="24"/>
          <w:szCs w:val="24"/>
          <w:lang w:val="zh-CN" w:eastAsia="zh-CN" w:bidi="ar-SA"/>
        </w:rPr>
        <w:t>3、项目实施计划</w:t>
      </w:r>
    </w:p>
    <w:p w14:paraId="5A548FDB">
      <w:pPr>
        <w:tabs>
          <w:tab w:val="left" w:pos="0"/>
        </w:tabs>
        <w:spacing w:line="360" w:lineRule="auto"/>
        <w:ind w:firstLine="480" w:firstLineChars="200"/>
        <w:rPr>
          <w:rFonts w:hint="eastAsia" w:ascii="宋体" w:hAnsi="宋体" w:cs="宋体"/>
          <w:b w:val="0"/>
          <w:bCs w:val="0"/>
          <w:color w:val="auto"/>
          <w:kern w:val="0"/>
          <w:sz w:val="24"/>
          <w:szCs w:val="24"/>
          <w:lang w:val="zh-CN" w:eastAsia="zh-CN" w:bidi="ar-SA"/>
        </w:rPr>
      </w:pPr>
      <w:r>
        <w:rPr>
          <w:rFonts w:hint="eastAsia" w:ascii="宋体" w:hAnsi="宋体" w:cs="宋体"/>
          <w:b w:val="0"/>
          <w:bCs w:val="0"/>
          <w:color w:val="auto"/>
          <w:kern w:val="0"/>
          <w:sz w:val="24"/>
          <w:szCs w:val="24"/>
          <w:lang w:val="zh-CN" w:eastAsia="zh-CN" w:bidi="ar-SA"/>
        </w:rPr>
        <w:t>项目实施的组织工作方案：工作时间进度表、工作程序或步骤、管理和协调方法等。</w:t>
      </w:r>
    </w:p>
    <w:p w14:paraId="6BE91FFC">
      <w:pPr>
        <w:tabs>
          <w:tab w:val="left" w:pos="0"/>
        </w:tabs>
        <w:spacing w:line="360" w:lineRule="auto"/>
        <w:rPr>
          <w:rFonts w:hint="eastAsia" w:ascii="宋体" w:hAnsi="宋体" w:cs="宋体"/>
          <w:b/>
          <w:bCs/>
          <w:color w:val="auto"/>
          <w:kern w:val="0"/>
          <w:sz w:val="24"/>
          <w:szCs w:val="24"/>
          <w:lang w:val="en-US" w:eastAsia="zh-CN" w:bidi="ar-SA"/>
        </w:rPr>
      </w:pPr>
      <w:r>
        <w:rPr>
          <w:rFonts w:hint="eastAsia" w:ascii="宋体" w:hAnsi="宋体" w:cs="宋体"/>
          <w:b/>
          <w:bCs/>
          <w:color w:val="auto"/>
          <w:kern w:val="0"/>
          <w:sz w:val="24"/>
          <w:szCs w:val="24"/>
          <w:lang w:val="zh-CN" w:eastAsia="zh-CN" w:bidi="ar-SA"/>
        </w:rPr>
        <w:t>4、付款方式：</w:t>
      </w:r>
    </w:p>
    <w:p w14:paraId="08602572">
      <w:pPr>
        <w:tabs>
          <w:tab w:val="left" w:pos="0"/>
        </w:tabs>
        <w:spacing w:line="360" w:lineRule="auto"/>
        <w:ind w:firstLine="480" w:firstLineChars="200"/>
        <w:rPr>
          <w:rFonts w:hint="eastAsia" w:ascii="宋体" w:hAnsi="宋体" w:cs="宋体"/>
          <w:b w:val="0"/>
          <w:bCs w:val="0"/>
          <w:color w:val="auto"/>
          <w:kern w:val="0"/>
          <w:sz w:val="24"/>
          <w:szCs w:val="24"/>
          <w:lang w:val="zh-CN" w:eastAsia="zh-CN" w:bidi="ar-SA"/>
        </w:rPr>
      </w:pPr>
      <w:r>
        <w:rPr>
          <w:rFonts w:hint="eastAsia" w:ascii="宋体" w:hAnsi="宋体" w:cs="宋体"/>
          <w:b w:val="0"/>
          <w:bCs w:val="0"/>
          <w:color w:val="auto"/>
          <w:kern w:val="0"/>
          <w:sz w:val="24"/>
          <w:szCs w:val="24"/>
          <w:lang w:val="zh-CN" w:eastAsia="zh-CN" w:bidi="ar-SA"/>
        </w:rPr>
        <w:t>（</w:t>
      </w:r>
      <w:r>
        <w:rPr>
          <w:rFonts w:hint="eastAsia" w:ascii="宋体" w:hAnsi="宋体" w:cs="宋体"/>
          <w:b w:val="0"/>
          <w:bCs w:val="0"/>
          <w:color w:val="auto"/>
          <w:kern w:val="0"/>
          <w:sz w:val="24"/>
          <w:szCs w:val="24"/>
          <w:lang w:val="en-US" w:eastAsia="zh-CN" w:bidi="ar-SA"/>
        </w:rPr>
        <w:t>1</w:t>
      </w:r>
      <w:r>
        <w:rPr>
          <w:rFonts w:hint="eastAsia" w:ascii="宋体" w:hAnsi="宋体" w:cs="宋体"/>
          <w:b w:val="0"/>
          <w:bCs w:val="0"/>
          <w:color w:val="auto"/>
          <w:kern w:val="0"/>
          <w:sz w:val="24"/>
          <w:szCs w:val="24"/>
          <w:lang w:val="zh-CN" w:eastAsia="zh-CN" w:bidi="ar-SA"/>
        </w:rPr>
        <w:t>）在合同签订生效以及具备实施条件后</w:t>
      </w:r>
      <w:r>
        <w:rPr>
          <w:rFonts w:hint="eastAsia" w:ascii="宋体" w:hAnsi="宋体" w:cs="宋体"/>
          <w:b w:val="0"/>
          <w:bCs w:val="0"/>
          <w:color w:val="auto"/>
          <w:kern w:val="0"/>
          <w:sz w:val="24"/>
          <w:szCs w:val="24"/>
          <w:lang w:val="en-US" w:eastAsia="zh-CN" w:bidi="ar-SA"/>
        </w:rPr>
        <w:t>30</w:t>
      </w:r>
      <w:r>
        <w:rPr>
          <w:rFonts w:hint="eastAsia" w:ascii="宋体" w:hAnsi="宋体" w:cs="宋体"/>
          <w:b w:val="0"/>
          <w:bCs w:val="0"/>
          <w:color w:val="auto"/>
          <w:kern w:val="0"/>
          <w:sz w:val="24"/>
          <w:szCs w:val="24"/>
          <w:lang w:val="zh-CN" w:eastAsia="zh-CN" w:bidi="ar-SA"/>
        </w:rPr>
        <w:t>个工作日内，支付合同总价的</w:t>
      </w:r>
      <w:r>
        <w:rPr>
          <w:rFonts w:hint="eastAsia" w:ascii="宋体" w:hAnsi="宋体" w:cs="宋体"/>
          <w:b w:val="0"/>
          <w:bCs w:val="0"/>
          <w:color w:val="auto"/>
          <w:kern w:val="0"/>
          <w:sz w:val="24"/>
          <w:szCs w:val="24"/>
          <w:lang w:val="en-US" w:eastAsia="zh-CN" w:bidi="ar-SA"/>
        </w:rPr>
        <w:t>5</w:t>
      </w:r>
      <w:r>
        <w:rPr>
          <w:rFonts w:hint="eastAsia" w:ascii="宋体" w:hAnsi="宋体" w:cs="宋体"/>
          <w:b w:val="0"/>
          <w:bCs w:val="0"/>
          <w:color w:val="auto"/>
          <w:kern w:val="0"/>
          <w:sz w:val="24"/>
          <w:szCs w:val="24"/>
          <w:lang w:val="zh-CN" w:eastAsia="zh-CN" w:bidi="ar-SA"/>
        </w:rPr>
        <w:t>0%作为预付款；系统建设完成并通过</w:t>
      </w:r>
      <w:r>
        <w:rPr>
          <w:rFonts w:hint="eastAsia" w:ascii="宋体" w:hAnsi="宋体" w:cs="宋体"/>
          <w:b w:val="0"/>
          <w:bCs w:val="0"/>
          <w:color w:val="auto"/>
          <w:kern w:val="0"/>
          <w:sz w:val="24"/>
          <w:szCs w:val="24"/>
          <w:lang w:val="en-US" w:eastAsia="zh-CN" w:bidi="ar-SA"/>
        </w:rPr>
        <w:t>验收</w:t>
      </w:r>
      <w:r>
        <w:rPr>
          <w:rFonts w:hint="eastAsia" w:ascii="宋体" w:hAnsi="宋体" w:cs="宋体"/>
          <w:b w:val="0"/>
          <w:bCs w:val="0"/>
          <w:color w:val="auto"/>
          <w:kern w:val="0"/>
          <w:sz w:val="24"/>
          <w:szCs w:val="24"/>
          <w:lang w:val="zh-CN" w:eastAsia="zh-CN" w:bidi="ar-SA"/>
        </w:rPr>
        <w:t>后</w:t>
      </w:r>
      <w:r>
        <w:rPr>
          <w:rFonts w:hint="eastAsia" w:ascii="宋体" w:hAnsi="宋体" w:cs="宋体"/>
          <w:b w:val="0"/>
          <w:bCs w:val="0"/>
          <w:color w:val="auto"/>
          <w:kern w:val="0"/>
          <w:sz w:val="24"/>
          <w:szCs w:val="24"/>
          <w:lang w:val="en-US" w:eastAsia="zh-CN" w:bidi="ar-SA"/>
        </w:rPr>
        <w:t>30</w:t>
      </w:r>
      <w:r>
        <w:rPr>
          <w:rFonts w:hint="eastAsia" w:ascii="宋体" w:hAnsi="宋体" w:cs="宋体"/>
          <w:b w:val="0"/>
          <w:bCs w:val="0"/>
          <w:color w:val="auto"/>
          <w:kern w:val="0"/>
          <w:sz w:val="24"/>
          <w:szCs w:val="24"/>
          <w:lang w:val="zh-CN" w:eastAsia="zh-CN" w:bidi="ar-SA"/>
        </w:rPr>
        <w:t>个工作日内，支付合同总价的</w:t>
      </w:r>
      <w:r>
        <w:rPr>
          <w:rFonts w:hint="eastAsia" w:ascii="宋体" w:hAnsi="宋体" w:cs="宋体"/>
          <w:b w:val="0"/>
          <w:bCs w:val="0"/>
          <w:color w:val="auto"/>
          <w:kern w:val="0"/>
          <w:sz w:val="24"/>
          <w:szCs w:val="24"/>
          <w:lang w:val="en-US" w:eastAsia="zh-CN" w:bidi="ar-SA"/>
        </w:rPr>
        <w:t>50</w:t>
      </w:r>
      <w:r>
        <w:rPr>
          <w:rFonts w:hint="eastAsia" w:ascii="宋体" w:hAnsi="宋体" w:cs="宋体"/>
          <w:b w:val="0"/>
          <w:bCs w:val="0"/>
          <w:color w:val="auto"/>
          <w:kern w:val="0"/>
          <w:sz w:val="24"/>
          <w:szCs w:val="24"/>
          <w:lang w:val="zh-CN" w:eastAsia="zh-CN" w:bidi="ar-SA"/>
        </w:rPr>
        <w:t>%。</w:t>
      </w:r>
    </w:p>
    <w:p w14:paraId="3224DC0C">
      <w:pPr>
        <w:tabs>
          <w:tab w:val="left" w:pos="0"/>
        </w:tabs>
        <w:spacing w:line="360" w:lineRule="auto"/>
        <w:ind w:firstLine="480" w:firstLineChars="200"/>
        <w:rPr>
          <w:rFonts w:hint="eastAsia" w:ascii="宋体" w:hAnsi="宋体" w:cs="宋体"/>
          <w:b w:val="0"/>
          <w:bCs w:val="0"/>
          <w:color w:val="auto"/>
          <w:kern w:val="0"/>
          <w:sz w:val="24"/>
          <w:szCs w:val="24"/>
          <w:lang w:val="zh-CN" w:eastAsia="zh-CN" w:bidi="ar-SA"/>
        </w:rPr>
      </w:pPr>
      <w:r>
        <w:rPr>
          <w:rFonts w:hint="eastAsia" w:ascii="宋体" w:hAnsi="宋体" w:cs="宋体"/>
          <w:b w:val="0"/>
          <w:bCs w:val="0"/>
          <w:color w:val="auto"/>
          <w:kern w:val="0"/>
          <w:sz w:val="24"/>
          <w:szCs w:val="24"/>
          <w:lang w:val="zh-CN" w:eastAsia="zh-CN" w:bidi="ar-SA"/>
        </w:rPr>
        <w:t>（</w:t>
      </w:r>
      <w:r>
        <w:rPr>
          <w:rFonts w:hint="eastAsia" w:ascii="宋体" w:hAnsi="宋体" w:cs="宋体"/>
          <w:b w:val="0"/>
          <w:bCs w:val="0"/>
          <w:color w:val="auto"/>
          <w:kern w:val="0"/>
          <w:sz w:val="24"/>
          <w:szCs w:val="24"/>
          <w:lang w:val="en-US" w:eastAsia="zh-CN" w:bidi="ar-SA"/>
        </w:rPr>
        <w:t>2</w:t>
      </w:r>
      <w:r>
        <w:rPr>
          <w:rFonts w:hint="eastAsia" w:ascii="宋体" w:hAnsi="宋体" w:cs="宋体"/>
          <w:b w:val="0"/>
          <w:bCs w:val="0"/>
          <w:color w:val="auto"/>
          <w:kern w:val="0"/>
          <w:sz w:val="24"/>
          <w:szCs w:val="24"/>
          <w:lang w:val="zh-CN" w:eastAsia="zh-CN" w:bidi="ar-SA"/>
        </w:rPr>
        <w:t>）在签订合同时，中标人明确表示无需预付款或者主动要求降低预付款比例的，采购单位可不适用前述规定。</w:t>
      </w:r>
    </w:p>
    <w:p w14:paraId="793E5146">
      <w:pPr>
        <w:tabs>
          <w:tab w:val="left" w:pos="0"/>
        </w:tabs>
        <w:spacing w:line="360" w:lineRule="auto"/>
        <w:ind w:firstLine="480" w:firstLineChars="200"/>
        <w:rPr>
          <w:rFonts w:hint="eastAsia" w:ascii="宋体" w:hAnsi="宋体" w:cs="宋体"/>
          <w:b w:val="0"/>
          <w:bCs w:val="0"/>
          <w:color w:val="auto"/>
          <w:kern w:val="0"/>
          <w:sz w:val="24"/>
          <w:szCs w:val="24"/>
          <w:lang w:val="zh-CN" w:eastAsia="zh-CN" w:bidi="ar-SA"/>
        </w:rPr>
      </w:pPr>
      <w:r>
        <w:rPr>
          <w:rFonts w:hint="eastAsia" w:ascii="宋体" w:hAnsi="宋体" w:cs="宋体"/>
          <w:b w:val="0"/>
          <w:bCs w:val="0"/>
          <w:color w:val="auto"/>
          <w:kern w:val="0"/>
          <w:sz w:val="24"/>
          <w:szCs w:val="24"/>
          <w:lang w:val="zh-CN" w:eastAsia="zh-CN" w:bidi="ar-SA"/>
        </w:rPr>
        <w:t>（</w:t>
      </w:r>
      <w:r>
        <w:rPr>
          <w:rFonts w:hint="eastAsia" w:ascii="宋体" w:hAnsi="宋体" w:cs="宋体"/>
          <w:b w:val="0"/>
          <w:bCs w:val="0"/>
          <w:color w:val="auto"/>
          <w:kern w:val="0"/>
          <w:sz w:val="24"/>
          <w:szCs w:val="24"/>
          <w:lang w:val="en-US" w:eastAsia="zh-CN" w:bidi="ar-SA"/>
        </w:rPr>
        <w:t>3</w:t>
      </w:r>
      <w:r>
        <w:rPr>
          <w:rFonts w:hint="eastAsia" w:ascii="宋体" w:hAnsi="宋体" w:cs="宋体"/>
          <w:b w:val="0"/>
          <w:bCs w:val="0"/>
          <w:color w:val="auto"/>
          <w:kern w:val="0"/>
          <w:sz w:val="24"/>
          <w:szCs w:val="24"/>
          <w:lang w:val="zh-CN" w:eastAsia="zh-CN" w:bidi="ar-SA"/>
        </w:rPr>
        <w:t>）中标人每次提请支付时必须提供等额税务发票。</w:t>
      </w:r>
    </w:p>
    <w:p w14:paraId="5FB78E1D">
      <w:pPr>
        <w:tabs>
          <w:tab w:val="left" w:pos="0"/>
        </w:tabs>
        <w:spacing w:line="360" w:lineRule="auto"/>
        <w:rPr>
          <w:rFonts w:hint="eastAsia" w:ascii="宋体" w:hAnsi="宋体" w:cs="宋体"/>
          <w:b/>
          <w:bCs/>
          <w:color w:val="auto"/>
          <w:kern w:val="0"/>
          <w:sz w:val="24"/>
          <w:szCs w:val="24"/>
          <w:lang w:val="zh-CN" w:eastAsia="zh-CN" w:bidi="ar-SA"/>
        </w:rPr>
      </w:pPr>
      <w:r>
        <w:rPr>
          <w:rFonts w:hint="eastAsia" w:ascii="宋体" w:hAnsi="宋体" w:cs="宋体"/>
          <w:b/>
          <w:bCs/>
          <w:color w:val="auto"/>
          <w:kern w:val="0"/>
          <w:sz w:val="24"/>
          <w:szCs w:val="24"/>
          <w:lang w:val="en-US" w:eastAsia="zh-CN" w:bidi="ar-SA"/>
        </w:rPr>
        <w:t>5</w:t>
      </w:r>
      <w:r>
        <w:rPr>
          <w:rFonts w:hint="eastAsia" w:ascii="宋体" w:hAnsi="宋体" w:cs="宋体"/>
          <w:b/>
          <w:bCs/>
          <w:color w:val="auto"/>
          <w:kern w:val="0"/>
          <w:sz w:val="24"/>
          <w:szCs w:val="24"/>
          <w:lang w:val="zh-CN" w:eastAsia="zh-CN" w:bidi="ar-SA"/>
        </w:rPr>
        <w:t>、</w:t>
      </w:r>
      <w:r>
        <w:rPr>
          <w:rFonts w:hint="eastAsia" w:ascii="宋体" w:hAnsi="宋体" w:cs="宋体"/>
          <w:b/>
          <w:bCs/>
          <w:color w:val="auto"/>
          <w:kern w:val="0"/>
          <w:sz w:val="24"/>
          <w:szCs w:val="24"/>
          <w:lang w:val="en-US" w:eastAsia="zh-CN" w:bidi="ar-SA"/>
        </w:rPr>
        <w:t>技术培训</w:t>
      </w:r>
      <w:r>
        <w:rPr>
          <w:rFonts w:hint="eastAsia" w:ascii="宋体" w:hAnsi="宋体" w:cs="宋体"/>
          <w:b/>
          <w:bCs/>
          <w:color w:val="auto"/>
          <w:kern w:val="0"/>
          <w:sz w:val="24"/>
          <w:szCs w:val="24"/>
          <w:lang w:val="zh-CN" w:eastAsia="zh-CN" w:bidi="ar-SA"/>
        </w:rPr>
        <w:t>：</w:t>
      </w:r>
    </w:p>
    <w:p w14:paraId="43C95EE7">
      <w:pPr>
        <w:tabs>
          <w:tab w:val="left" w:pos="0"/>
        </w:tabs>
        <w:spacing w:line="360" w:lineRule="auto"/>
        <w:ind w:firstLine="480" w:firstLineChars="200"/>
        <w:rPr>
          <w:rFonts w:hint="eastAsia" w:ascii="宋体" w:hAnsi="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zh-CN" w:eastAsia="zh-CN" w:bidi="ar-SA"/>
        </w:rPr>
        <w:t>（</w:t>
      </w:r>
      <w:r>
        <w:rPr>
          <w:rFonts w:hint="eastAsia" w:ascii="宋体" w:hAnsi="宋体" w:cs="宋体"/>
          <w:b w:val="0"/>
          <w:bCs w:val="0"/>
          <w:color w:val="auto"/>
          <w:kern w:val="0"/>
          <w:sz w:val="24"/>
          <w:szCs w:val="24"/>
          <w:lang w:val="en-US" w:eastAsia="zh-CN" w:bidi="ar-SA"/>
        </w:rPr>
        <w:t>1</w:t>
      </w:r>
      <w:r>
        <w:rPr>
          <w:rFonts w:hint="eastAsia" w:ascii="宋体" w:hAnsi="宋体" w:cs="宋体"/>
          <w:b w:val="0"/>
          <w:bCs w:val="0"/>
          <w:color w:val="auto"/>
          <w:kern w:val="0"/>
          <w:sz w:val="24"/>
          <w:szCs w:val="24"/>
          <w:lang w:val="zh-CN" w:eastAsia="zh-CN" w:bidi="ar-SA"/>
        </w:rPr>
        <w:t>）为确保本项目得以顺利实施、正常运行和使用，中标人必须为采购人提供系统使用、系统操</w:t>
      </w:r>
      <w:r>
        <w:rPr>
          <w:rFonts w:hint="eastAsia" w:ascii="宋体" w:hAnsi="宋体" w:cs="宋体"/>
          <w:b w:val="0"/>
          <w:bCs w:val="0"/>
          <w:color w:val="auto"/>
          <w:kern w:val="0"/>
          <w:sz w:val="24"/>
          <w:szCs w:val="24"/>
          <w:lang w:val="en-US" w:eastAsia="zh-CN" w:bidi="ar-SA"/>
        </w:rPr>
        <w:t>作和管理维护培训，培训规模按用户实际需求为准，培训形式包括客户现场培训、课堂培训，中标人必须列明相应的培训课程。</w:t>
      </w:r>
    </w:p>
    <w:p w14:paraId="722D7C76">
      <w:pPr>
        <w:tabs>
          <w:tab w:val="left" w:pos="0"/>
        </w:tabs>
        <w:spacing w:line="360" w:lineRule="auto"/>
        <w:ind w:firstLine="480" w:firstLineChars="200"/>
        <w:rPr>
          <w:rFonts w:hint="eastAsia" w:ascii="宋体" w:hAnsi="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（2）中标人应在响应文件中提供详细的培训计划，包括培训项目、人数、地点、日程、资料、其它等详细内容，为所有被培训人员提供培训用文字资料和讲义等相关用品。</w:t>
      </w:r>
    </w:p>
    <w:p w14:paraId="7658C637">
      <w:pPr>
        <w:pStyle w:val="34"/>
        <w:rPr>
          <w:rFonts w:hint="eastAsia" w:ascii="宋体" w:hAnsi="宋体" w:eastAsia="宋体" w:cs="宋体"/>
          <w:color w:val="auto"/>
          <w:sz w:val="24"/>
          <w:szCs w:val="24"/>
        </w:rPr>
      </w:pPr>
    </w:p>
    <w:p w14:paraId="78FA6685">
      <w:pPr>
        <w:spacing w:line="360" w:lineRule="auto"/>
        <w:ind w:firstLine="480" w:firstLineChars="200"/>
        <w:rPr>
          <w:rFonts w:hint="eastAsia" w:ascii="宋体" w:hAnsi="宋体" w:eastAsia="宋体" w:cs="宋体"/>
          <w:color w:val="auto"/>
          <w:sz w:val="24"/>
          <w:szCs w:val="24"/>
        </w:rPr>
      </w:pPr>
    </w:p>
    <w:p w14:paraId="4FABBB8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34E41BE1">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1</w:t>
      </w:r>
      <w:r>
        <w:rPr>
          <w:rFonts w:hint="eastAsia" w:ascii="宋体" w:hAnsi="宋体" w:eastAsia="宋体" w:cs="宋体"/>
          <w:color w:val="auto"/>
          <w:sz w:val="24"/>
          <w:szCs w:val="24"/>
        </w:rPr>
        <w:t>.招标文件中打▲内容为实质性要求，不允许有负偏离，否则将以涉及无效投标条款作无效投标。</w:t>
      </w:r>
    </w:p>
    <w:p w14:paraId="116F5606">
      <w:pPr>
        <w:spacing w:line="360" w:lineRule="auto"/>
        <w:ind w:firstLine="480" w:firstLineChars="200"/>
        <w:rPr>
          <w:rFonts w:hint="eastAsia" w:ascii="宋体" w:hAnsi="宋体" w:eastAsia="宋体" w:cs="宋体"/>
          <w:b/>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、中标供应商所提供的货物、服务须与投标承诺一致，不得以次充好、偷工减料，若在项目验收中发现有上述情况，将向有关部门举报，根据相关规定进行处理。</w:t>
      </w:r>
    </w:p>
    <w:p w14:paraId="650DBDF6">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rPr>
        <w:br w:type="page"/>
      </w:r>
    </w:p>
    <w:p w14:paraId="7333122E">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3" w:name="_Toc184314428"/>
      <w:bookmarkEnd w:id="33"/>
      <w:bookmarkStart w:id="34" w:name="_Toc184314411"/>
      <w:bookmarkEnd w:id="34"/>
      <w:bookmarkStart w:id="35" w:name="_Toc184313307"/>
      <w:bookmarkEnd w:id="35"/>
      <w:bookmarkStart w:id="36" w:name="_Toc184310279"/>
      <w:bookmarkEnd w:id="36"/>
      <w:bookmarkStart w:id="37" w:name="_Toc184310282"/>
      <w:bookmarkEnd w:id="37"/>
      <w:bookmarkStart w:id="38" w:name="_Toc184308089"/>
      <w:bookmarkEnd w:id="38"/>
      <w:bookmarkStart w:id="39" w:name="_Toc184314472"/>
      <w:bookmarkEnd w:id="39"/>
      <w:bookmarkStart w:id="40" w:name="_Toc184313261"/>
      <w:bookmarkEnd w:id="40"/>
      <w:bookmarkStart w:id="41" w:name="_Toc184314423"/>
      <w:bookmarkEnd w:id="41"/>
      <w:bookmarkStart w:id="42" w:name="_Toc184313280"/>
      <w:bookmarkEnd w:id="42"/>
      <w:bookmarkStart w:id="43" w:name="_Toc184310325"/>
      <w:bookmarkEnd w:id="43"/>
      <w:bookmarkStart w:id="44" w:name="_Toc184313259"/>
      <w:bookmarkEnd w:id="44"/>
      <w:bookmarkStart w:id="45" w:name="_Toc184312068"/>
      <w:bookmarkEnd w:id="45"/>
      <w:bookmarkStart w:id="46" w:name="_Toc184310322"/>
      <w:bookmarkEnd w:id="46"/>
      <w:bookmarkStart w:id="47" w:name="_Toc184314468"/>
      <w:bookmarkEnd w:id="47"/>
      <w:bookmarkStart w:id="48" w:name="_Toc184310309"/>
      <w:bookmarkEnd w:id="48"/>
      <w:bookmarkStart w:id="49" w:name="_Toc184312139"/>
      <w:bookmarkEnd w:id="49"/>
      <w:bookmarkStart w:id="50" w:name="_Toc184308094"/>
      <w:bookmarkEnd w:id="50"/>
      <w:bookmarkStart w:id="51" w:name="_Toc184313292"/>
      <w:bookmarkEnd w:id="51"/>
      <w:bookmarkStart w:id="52" w:name="_Toc184313241"/>
      <w:bookmarkEnd w:id="52"/>
      <w:bookmarkStart w:id="53" w:name="_Toc184314459"/>
      <w:bookmarkEnd w:id="53"/>
      <w:bookmarkStart w:id="54" w:name="_Toc184314479"/>
      <w:bookmarkEnd w:id="54"/>
      <w:bookmarkStart w:id="55" w:name="_Toc184308037"/>
      <w:bookmarkEnd w:id="55"/>
      <w:bookmarkStart w:id="56" w:name="_Toc184310303"/>
      <w:bookmarkEnd w:id="56"/>
      <w:bookmarkStart w:id="57" w:name="_Toc184314455"/>
      <w:bookmarkEnd w:id="57"/>
      <w:bookmarkStart w:id="58" w:name="_Toc184313277"/>
      <w:bookmarkEnd w:id="58"/>
      <w:bookmarkStart w:id="59" w:name="_Toc184308100"/>
      <w:bookmarkEnd w:id="59"/>
      <w:bookmarkStart w:id="60" w:name="_Toc184310342"/>
      <w:bookmarkEnd w:id="60"/>
      <w:bookmarkStart w:id="61" w:name="_Toc184312096"/>
      <w:bookmarkEnd w:id="61"/>
      <w:bookmarkStart w:id="62" w:name="_Toc184308085"/>
      <w:bookmarkEnd w:id="62"/>
      <w:bookmarkStart w:id="63" w:name="_Toc184310290"/>
      <w:bookmarkEnd w:id="63"/>
      <w:bookmarkStart w:id="64" w:name="_Toc184308071"/>
      <w:bookmarkEnd w:id="64"/>
      <w:bookmarkStart w:id="65" w:name="_Toc184314425"/>
      <w:bookmarkEnd w:id="65"/>
      <w:bookmarkStart w:id="66" w:name="_Toc184314482"/>
      <w:bookmarkEnd w:id="66"/>
      <w:bookmarkStart w:id="67" w:name="_Toc184312118"/>
      <w:bookmarkEnd w:id="67"/>
      <w:bookmarkStart w:id="68" w:name="_Toc184308068"/>
      <w:bookmarkEnd w:id="68"/>
      <w:bookmarkStart w:id="69" w:name="_Toc184314443"/>
      <w:bookmarkEnd w:id="69"/>
      <w:bookmarkStart w:id="70" w:name="_Toc184312109"/>
      <w:bookmarkEnd w:id="70"/>
      <w:bookmarkStart w:id="71" w:name="_Toc184310312"/>
      <w:bookmarkEnd w:id="71"/>
      <w:bookmarkStart w:id="72" w:name="_Toc184314424"/>
      <w:bookmarkEnd w:id="72"/>
      <w:bookmarkStart w:id="73" w:name="_Toc184313260"/>
      <w:bookmarkEnd w:id="73"/>
      <w:bookmarkStart w:id="74" w:name="_Toc184314450"/>
      <w:bookmarkEnd w:id="74"/>
      <w:bookmarkStart w:id="75" w:name="_Toc184313252"/>
      <w:bookmarkEnd w:id="75"/>
      <w:bookmarkStart w:id="76" w:name="_Toc184314427"/>
      <w:bookmarkEnd w:id="76"/>
      <w:bookmarkStart w:id="77" w:name="_Toc184310334"/>
      <w:bookmarkEnd w:id="77"/>
      <w:bookmarkStart w:id="78" w:name="_Toc184314474"/>
      <w:bookmarkEnd w:id="78"/>
      <w:bookmarkStart w:id="79" w:name="_Toc184308056"/>
      <w:bookmarkEnd w:id="79"/>
      <w:bookmarkStart w:id="80" w:name="_Toc184310287"/>
      <w:bookmarkEnd w:id="80"/>
      <w:bookmarkStart w:id="81" w:name="_Toc184312101"/>
      <w:bookmarkEnd w:id="81"/>
      <w:bookmarkStart w:id="82" w:name="_Toc184312091"/>
      <w:bookmarkEnd w:id="82"/>
      <w:bookmarkStart w:id="83" w:name="_Toc184312095"/>
      <w:bookmarkEnd w:id="83"/>
      <w:bookmarkStart w:id="84" w:name="_Toc184313267"/>
      <w:bookmarkEnd w:id="84"/>
      <w:bookmarkStart w:id="85" w:name="_Toc184308079"/>
      <w:bookmarkEnd w:id="85"/>
      <w:bookmarkStart w:id="86" w:name="_Toc184310326"/>
      <w:bookmarkEnd w:id="86"/>
      <w:bookmarkStart w:id="87" w:name="_Toc184310311"/>
      <w:bookmarkEnd w:id="87"/>
      <w:bookmarkStart w:id="88" w:name="_Toc184312121"/>
      <w:bookmarkEnd w:id="88"/>
      <w:bookmarkStart w:id="89" w:name="_Toc184314418"/>
      <w:bookmarkEnd w:id="89"/>
      <w:bookmarkStart w:id="90" w:name="_Toc184310331"/>
      <w:bookmarkEnd w:id="90"/>
      <w:bookmarkStart w:id="91" w:name="_Toc184312079"/>
      <w:bookmarkEnd w:id="91"/>
      <w:bookmarkStart w:id="92" w:name="_Toc184314437"/>
      <w:bookmarkEnd w:id="92"/>
      <w:bookmarkStart w:id="93" w:name="_Toc184314436"/>
      <w:bookmarkEnd w:id="93"/>
      <w:bookmarkStart w:id="94" w:name="_Toc184312067"/>
      <w:bookmarkEnd w:id="94"/>
      <w:bookmarkStart w:id="95" w:name="_Toc184308069"/>
      <w:bookmarkEnd w:id="95"/>
      <w:bookmarkStart w:id="96" w:name="_Toc184314453"/>
      <w:bookmarkEnd w:id="96"/>
      <w:bookmarkStart w:id="97" w:name="_Toc184308043"/>
      <w:bookmarkEnd w:id="97"/>
      <w:bookmarkStart w:id="98" w:name="_Toc184310301"/>
      <w:bookmarkEnd w:id="98"/>
      <w:bookmarkStart w:id="99" w:name="_Toc184310285"/>
      <w:bookmarkEnd w:id="99"/>
      <w:bookmarkStart w:id="100" w:name="_Toc184312122"/>
      <w:bookmarkEnd w:id="100"/>
      <w:bookmarkStart w:id="101" w:name="_Toc184308091"/>
      <w:bookmarkEnd w:id="101"/>
      <w:bookmarkStart w:id="102" w:name="_Toc184313274"/>
      <w:bookmarkEnd w:id="102"/>
      <w:bookmarkStart w:id="103" w:name="_Toc184308054"/>
      <w:bookmarkEnd w:id="103"/>
      <w:bookmarkStart w:id="104" w:name="_Toc184312132"/>
      <w:bookmarkEnd w:id="104"/>
      <w:bookmarkStart w:id="105" w:name="_Toc184310327"/>
      <w:bookmarkEnd w:id="105"/>
      <w:bookmarkStart w:id="106" w:name="_Toc184314447"/>
      <w:bookmarkEnd w:id="106"/>
      <w:bookmarkStart w:id="107" w:name="_Toc184313285"/>
      <w:bookmarkEnd w:id="107"/>
      <w:bookmarkStart w:id="108" w:name="_Toc184310288"/>
      <w:bookmarkEnd w:id="108"/>
      <w:bookmarkStart w:id="109" w:name="_Toc184312119"/>
      <w:bookmarkEnd w:id="109"/>
      <w:bookmarkStart w:id="110" w:name="_Toc184308072"/>
      <w:bookmarkEnd w:id="110"/>
      <w:bookmarkStart w:id="111" w:name="_Toc184314422"/>
      <w:bookmarkEnd w:id="111"/>
      <w:bookmarkStart w:id="112" w:name="_Toc184313283"/>
      <w:bookmarkEnd w:id="112"/>
      <w:bookmarkStart w:id="113" w:name="_Toc184310317"/>
      <w:bookmarkEnd w:id="113"/>
      <w:bookmarkStart w:id="114" w:name="_Toc184313262"/>
      <w:bookmarkEnd w:id="114"/>
      <w:bookmarkStart w:id="115" w:name="_Toc184310298"/>
      <w:bookmarkEnd w:id="115"/>
      <w:bookmarkStart w:id="116" w:name="_Toc184310332"/>
      <w:bookmarkEnd w:id="116"/>
      <w:bookmarkStart w:id="117" w:name="_Toc184310335"/>
      <w:bookmarkEnd w:id="117"/>
      <w:bookmarkStart w:id="118" w:name="_Toc184308096"/>
      <w:bookmarkEnd w:id="118"/>
      <w:bookmarkStart w:id="119" w:name="_Toc184308064"/>
      <w:bookmarkEnd w:id="119"/>
      <w:bookmarkStart w:id="120" w:name="_Toc184312088"/>
      <w:bookmarkEnd w:id="120"/>
      <w:bookmarkStart w:id="121" w:name="_Toc184308105"/>
      <w:bookmarkEnd w:id="121"/>
      <w:bookmarkStart w:id="122" w:name="_Toc184313301"/>
      <w:bookmarkEnd w:id="122"/>
      <w:bookmarkStart w:id="123" w:name="_Toc184314462"/>
      <w:bookmarkEnd w:id="123"/>
      <w:bookmarkStart w:id="124" w:name="_Toc184314441"/>
      <w:bookmarkEnd w:id="124"/>
      <w:bookmarkStart w:id="125" w:name="_Toc184314426"/>
      <w:bookmarkEnd w:id="125"/>
      <w:bookmarkStart w:id="126" w:name="_Toc184308051"/>
      <w:bookmarkEnd w:id="126"/>
      <w:bookmarkStart w:id="127" w:name="_Toc184310313"/>
      <w:bookmarkEnd w:id="127"/>
      <w:bookmarkStart w:id="128" w:name="_Toc184312083"/>
      <w:bookmarkEnd w:id="128"/>
      <w:bookmarkStart w:id="129" w:name="_Toc184308066"/>
      <w:bookmarkEnd w:id="129"/>
      <w:bookmarkStart w:id="130" w:name="_Toc184310286"/>
      <w:bookmarkEnd w:id="130"/>
      <w:bookmarkStart w:id="131" w:name="_Toc184313303"/>
      <w:bookmarkEnd w:id="131"/>
      <w:bookmarkStart w:id="132" w:name="_Toc184308057"/>
      <w:bookmarkEnd w:id="132"/>
      <w:bookmarkStart w:id="133" w:name="_Toc184308097"/>
      <w:bookmarkEnd w:id="133"/>
      <w:bookmarkStart w:id="134" w:name="_Toc184308058"/>
      <w:bookmarkEnd w:id="134"/>
      <w:bookmarkStart w:id="135" w:name="_Toc184312110"/>
      <w:bookmarkEnd w:id="135"/>
      <w:bookmarkStart w:id="136" w:name="_Toc184312123"/>
      <w:bookmarkEnd w:id="136"/>
      <w:bookmarkStart w:id="137" w:name="_Toc184308083"/>
      <w:bookmarkEnd w:id="137"/>
      <w:bookmarkStart w:id="138" w:name="_Toc184312113"/>
      <w:bookmarkEnd w:id="138"/>
      <w:bookmarkStart w:id="139" w:name="_Toc184308099"/>
      <w:bookmarkEnd w:id="139"/>
      <w:bookmarkStart w:id="140" w:name="_Toc184313263"/>
      <w:bookmarkEnd w:id="140"/>
      <w:bookmarkStart w:id="141" w:name="_Toc184308039"/>
      <w:bookmarkEnd w:id="141"/>
      <w:bookmarkStart w:id="142" w:name="_Toc184313306"/>
      <w:bookmarkEnd w:id="142"/>
      <w:bookmarkStart w:id="143" w:name="_Toc184314432"/>
      <w:bookmarkEnd w:id="143"/>
      <w:bookmarkStart w:id="144" w:name="_Toc184312107"/>
      <w:bookmarkEnd w:id="144"/>
      <w:bookmarkStart w:id="145" w:name="_Toc184312097"/>
      <w:bookmarkEnd w:id="145"/>
      <w:bookmarkStart w:id="146" w:name="_Toc184308104"/>
      <w:bookmarkEnd w:id="146"/>
      <w:bookmarkStart w:id="147" w:name="_Toc184310308"/>
      <w:bookmarkEnd w:id="147"/>
      <w:bookmarkStart w:id="148" w:name="_Toc184312070"/>
      <w:bookmarkEnd w:id="148"/>
      <w:bookmarkStart w:id="149" w:name="_Toc184314420"/>
      <w:bookmarkEnd w:id="149"/>
      <w:bookmarkStart w:id="150" w:name="_Toc184310305"/>
      <w:bookmarkEnd w:id="150"/>
      <w:bookmarkStart w:id="151" w:name="_Toc184313243"/>
      <w:bookmarkEnd w:id="151"/>
      <w:bookmarkStart w:id="152" w:name="_Toc184312076"/>
      <w:bookmarkEnd w:id="152"/>
      <w:bookmarkStart w:id="153" w:name="_Toc184313304"/>
      <w:bookmarkEnd w:id="153"/>
      <w:bookmarkStart w:id="154" w:name="_Toc184312092"/>
      <w:bookmarkEnd w:id="154"/>
      <w:bookmarkStart w:id="155" w:name="_Toc184308048"/>
      <w:bookmarkEnd w:id="155"/>
      <w:bookmarkStart w:id="156" w:name="_Toc184313288"/>
      <w:bookmarkEnd w:id="156"/>
      <w:bookmarkStart w:id="157" w:name="_Toc184312115"/>
      <w:bookmarkEnd w:id="157"/>
      <w:bookmarkStart w:id="158" w:name="_Toc184308038"/>
      <w:bookmarkEnd w:id="158"/>
      <w:bookmarkStart w:id="159" w:name="_Toc184308093"/>
      <w:bookmarkEnd w:id="159"/>
      <w:bookmarkStart w:id="160" w:name="_Toc184314430"/>
      <w:bookmarkEnd w:id="160"/>
      <w:bookmarkStart w:id="161" w:name="_Toc184312127"/>
      <w:bookmarkEnd w:id="161"/>
      <w:bookmarkStart w:id="162" w:name="_Toc184312124"/>
      <w:bookmarkEnd w:id="162"/>
      <w:bookmarkStart w:id="163" w:name="_Toc184312128"/>
      <w:bookmarkEnd w:id="163"/>
      <w:bookmarkStart w:id="164" w:name="_Toc184313286"/>
      <w:bookmarkEnd w:id="164"/>
      <w:bookmarkStart w:id="165" w:name="_Toc184314440"/>
      <w:bookmarkEnd w:id="165"/>
      <w:bookmarkStart w:id="166" w:name="_Toc184310293"/>
      <w:bookmarkEnd w:id="166"/>
      <w:bookmarkStart w:id="167" w:name="_Toc184313299"/>
      <w:bookmarkEnd w:id="167"/>
      <w:bookmarkStart w:id="168" w:name="_Toc184314431"/>
      <w:bookmarkEnd w:id="168"/>
      <w:bookmarkStart w:id="169" w:name="_Toc184313270"/>
      <w:bookmarkEnd w:id="169"/>
      <w:bookmarkStart w:id="170" w:name="_Toc184308047"/>
      <w:bookmarkEnd w:id="170"/>
      <w:bookmarkStart w:id="171" w:name="_Toc184310337"/>
      <w:bookmarkEnd w:id="171"/>
      <w:bookmarkStart w:id="172" w:name="_Toc184312094"/>
      <w:bookmarkEnd w:id="172"/>
      <w:bookmarkStart w:id="173" w:name="_Toc184308092"/>
      <w:bookmarkEnd w:id="173"/>
      <w:bookmarkStart w:id="174" w:name="_Toc184312138"/>
      <w:bookmarkEnd w:id="174"/>
      <w:bookmarkStart w:id="175" w:name="_Toc184313240"/>
      <w:bookmarkEnd w:id="175"/>
      <w:bookmarkStart w:id="176" w:name="_Toc184314470"/>
      <w:bookmarkEnd w:id="176"/>
      <w:bookmarkStart w:id="177" w:name="_Toc184308036"/>
      <w:bookmarkEnd w:id="177"/>
      <w:bookmarkStart w:id="178" w:name="_Toc184314438"/>
      <w:bookmarkEnd w:id="178"/>
      <w:bookmarkStart w:id="179" w:name="_Toc184312078"/>
      <w:bookmarkEnd w:id="179"/>
      <w:bookmarkStart w:id="180" w:name="_Toc184308045"/>
      <w:bookmarkEnd w:id="180"/>
      <w:bookmarkStart w:id="181" w:name="_Toc184310277"/>
      <w:bookmarkEnd w:id="181"/>
      <w:bookmarkStart w:id="182" w:name="_Toc184313294"/>
      <w:bookmarkEnd w:id="182"/>
      <w:bookmarkStart w:id="183" w:name="_Toc184313266"/>
      <w:bookmarkEnd w:id="183"/>
      <w:bookmarkStart w:id="184" w:name="_Toc184310273"/>
      <w:bookmarkEnd w:id="184"/>
      <w:bookmarkStart w:id="185" w:name="_Toc184308074"/>
      <w:bookmarkEnd w:id="185"/>
      <w:bookmarkStart w:id="186" w:name="_Toc184313255"/>
      <w:bookmarkEnd w:id="186"/>
      <w:bookmarkStart w:id="187" w:name="_Toc184314466"/>
      <w:bookmarkEnd w:id="187"/>
      <w:bookmarkStart w:id="188" w:name="_Toc184312100"/>
      <w:bookmarkEnd w:id="188"/>
      <w:bookmarkStart w:id="189" w:name="_Toc184310295"/>
      <w:bookmarkEnd w:id="189"/>
      <w:bookmarkStart w:id="190" w:name="_Toc184308086"/>
      <w:bookmarkEnd w:id="190"/>
      <w:bookmarkStart w:id="191" w:name="_Toc184313287"/>
      <w:bookmarkEnd w:id="191"/>
      <w:bookmarkStart w:id="192" w:name="_Toc184313273"/>
      <w:bookmarkEnd w:id="192"/>
      <w:bookmarkStart w:id="193" w:name="_Toc184310296"/>
      <w:bookmarkEnd w:id="193"/>
      <w:bookmarkStart w:id="194" w:name="_Toc184314463"/>
      <w:bookmarkEnd w:id="194"/>
      <w:bookmarkStart w:id="195" w:name="_Toc184310314"/>
      <w:bookmarkEnd w:id="195"/>
      <w:bookmarkStart w:id="196" w:name="_Toc184314445"/>
      <w:bookmarkEnd w:id="196"/>
      <w:bookmarkStart w:id="197" w:name="_Toc184312111"/>
      <w:bookmarkEnd w:id="197"/>
      <w:bookmarkStart w:id="198" w:name="_Toc184310329"/>
      <w:bookmarkEnd w:id="198"/>
      <w:bookmarkStart w:id="199" w:name="_Toc184308102"/>
      <w:bookmarkEnd w:id="199"/>
      <w:bookmarkStart w:id="200" w:name="_Toc184314473"/>
      <w:bookmarkEnd w:id="200"/>
      <w:bookmarkStart w:id="201" w:name="_Toc184313272"/>
      <w:bookmarkEnd w:id="201"/>
      <w:bookmarkStart w:id="202" w:name="_Toc184310275"/>
      <w:bookmarkEnd w:id="202"/>
      <w:bookmarkStart w:id="203" w:name="_Toc184312087"/>
      <w:bookmarkEnd w:id="203"/>
      <w:bookmarkStart w:id="204" w:name="_Toc184314481"/>
      <w:bookmarkEnd w:id="204"/>
      <w:bookmarkStart w:id="205" w:name="_Toc184313276"/>
      <w:bookmarkEnd w:id="205"/>
      <w:bookmarkStart w:id="206" w:name="_Toc184313296"/>
      <w:bookmarkEnd w:id="206"/>
      <w:bookmarkStart w:id="207" w:name="_Toc184314434"/>
      <w:bookmarkEnd w:id="207"/>
      <w:bookmarkStart w:id="208" w:name="_Toc184313256"/>
      <w:bookmarkEnd w:id="208"/>
      <w:bookmarkStart w:id="209" w:name="_Toc184308106"/>
      <w:bookmarkEnd w:id="209"/>
      <w:bookmarkStart w:id="210" w:name="_Toc184313305"/>
      <w:bookmarkEnd w:id="210"/>
      <w:bookmarkStart w:id="211" w:name="_Toc184312099"/>
      <w:bookmarkEnd w:id="211"/>
      <w:bookmarkStart w:id="212" w:name="_Toc184310304"/>
      <w:bookmarkEnd w:id="212"/>
      <w:bookmarkStart w:id="213" w:name="_Toc184310280"/>
      <w:bookmarkEnd w:id="213"/>
      <w:bookmarkStart w:id="214" w:name="_Toc184308063"/>
      <w:bookmarkEnd w:id="214"/>
      <w:bookmarkStart w:id="215" w:name="_Toc184314457"/>
      <w:bookmarkEnd w:id="215"/>
      <w:bookmarkStart w:id="216" w:name="_Toc184308103"/>
      <w:bookmarkEnd w:id="216"/>
      <w:bookmarkStart w:id="217" w:name="_Toc184314414"/>
      <w:bookmarkEnd w:id="217"/>
      <w:bookmarkStart w:id="218" w:name="_Toc184312114"/>
      <w:bookmarkEnd w:id="218"/>
      <w:bookmarkStart w:id="219" w:name="_Toc184313251"/>
      <w:bookmarkEnd w:id="219"/>
      <w:bookmarkStart w:id="220" w:name="_Toc184313308"/>
      <w:bookmarkEnd w:id="220"/>
      <w:bookmarkStart w:id="221" w:name="_Toc184308095"/>
      <w:bookmarkEnd w:id="221"/>
      <w:bookmarkStart w:id="222" w:name="_Toc184310323"/>
      <w:bookmarkEnd w:id="222"/>
      <w:bookmarkStart w:id="223" w:name="_Toc184312075"/>
      <w:bookmarkEnd w:id="223"/>
      <w:bookmarkStart w:id="224" w:name="_Toc184313238"/>
      <w:bookmarkEnd w:id="224"/>
      <w:bookmarkStart w:id="225" w:name="_Toc184308040"/>
      <w:bookmarkEnd w:id="225"/>
      <w:bookmarkStart w:id="226" w:name="_Toc184312090"/>
      <w:bookmarkEnd w:id="226"/>
      <w:bookmarkStart w:id="227" w:name="_Toc184313309"/>
      <w:bookmarkEnd w:id="227"/>
      <w:bookmarkStart w:id="228" w:name="_Toc184310341"/>
      <w:bookmarkEnd w:id="228"/>
      <w:bookmarkStart w:id="229" w:name="_Toc184308070"/>
      <w:bookmarkEnd w:id="229"/>
      <w:bookmarkStart w:id="230" w:name="_Toc184308076"/>
      <w:bookmarkEnd w:id="230"/>
      <w:bookmarkStart w:id="231" w:name="_Toc184314435"/>
      <w:bookmarkEnd w:id="231"/>
      <w:bookmarkStart w:id="232" w:name="_Toc184312112"/>
      <w:bookmarkEnd w:id="232"/>
      <w:bookmarkStart w:id="233" w:name="_Toc184314456"/>
      <w:bookmarkEnd w:id="233"/>
      <w:bookmarkStart w:id="234" w:name="_Toc184308098"/>
      <w:bookmarkEnd w:id="234"/>
      <w:bookmarkStart w:id="235" w:name="_Toc184310333"/>
      <w:bookmarkEnd w:id="235"/>
      <w:bookmarkStart w:id="236" w:name="_Toc184308087"/>
      <w:bookmarkEnd w:id="236"/>
      <w:bookmarkStart w:id="237" w:name="_Toc184310339"/>
      <w:bookmarkEnd w:id="237"/>
      <w:bookmarkStart w:id="238" w:name="_Toc184310299"/>
      <w:bookmarkEnd w:id="238"/>
      <w:bookmarkStart w:id="239" w:name="_Toc184314460"/>
      <w:bookmarkEnd w:id="239"/>
      <w:bookmarkStart w:id="240" w:name="_Toc184308101"/>
      <w:bookmarkEnd w:id="240"/>
      <w:bookmarkStart w:id="241" w:name="_Toc184312105"/>
      <w:bookmarkEnd w:id="241"/>
      <w:bookmarkStart w:id="242" w:name="_Toc184310340"/>
      <w:bookmarkEnd w:id="242"/>
      <w:bookmarkStart w:id="243" w:name="_Toc184314429"/>
      <w:bookmarkEnd w:id="243"/>
      <w:bookmarkStart w:id="244" w:name="_Toc184312130"/>
      <w:bookmarkEnd w:id="244"/>
      <w:bookmarkStart w:id="245" w:name="_Toc184308055"/>
      <w:bookmarkEnd w:id="245"/>
      <w:bookmarkStart w:id="246" w:name="_Toc184308065"/>
      <w:bookmarkEnd w:id="246"/>
      <w:bookmarkStart w:id="247" w:name="_Toc184313239"/>
      <w:bookmarkEnd w:id="247"/>
      <w:bookmarkStart w:id="248" w:name="_Toc184314448"/>
      <w:bookmarkEnd w:id="248"/>
      <w:bookmarkStart w:id="249" w:name="_Toc184313248"/>
      <w:bookmarkEnd w:id="249"/>
      <w:bookmarkStart w:id="250" w:name="_Toc184313265"/>
      <w:bookmarkEnd w:id="250"/>
      <w:bookmarkStart w:id="251" w:name="_Toc184310284"/>
      <w:bookmarkEnd w:id="251"/>
      <w:bookmarkStart w:id="252" w:name="_Toc184310306"/>
      <w:bookmarkEnd w:id="252"/>
      <w:bookmarkStart w:id="253" w:name="_Toc184310324"/>
      <w:bookmarkEnd w:id="253"/>
      <w:bookmarkStart w:id="254" w:name="_Toc184312072"/>
      <w:bookmarkEnd w:id="254"/>
      <w:bookmarkStart w:id="255" w:name="_Toc184313302"/>
      <w:bookmarkEnd w:id="255"/>
      <w:bookmarkStart w:id="256" w:name="_Toc184308059"/>
      <w:bookmarkEnd w:id="256"/>
      <w:bookmarkStart w:id="257" w:name="_Toc184314476"/>
      <w:bookmarkEnd w:id="257"/>
      <w:bookmarkStart w:id="258" w:name="_Toc184314461"/>
      <w:bookmarkEnd w:id="258"/>
      <w:bookmarkStart w:id="259" w:name="_Toc184312093"/>
      <w:bookmarkEnd w:id="259"/>
      <w:bookmarkStart w:id="260" w:name="_Toc184308088"/>
      <w:bookmarkEnd w:id="260"/>
      <w:bookmarkStart w:id="261" w:name="_Toc184314449"/>
      <w:bookmarkEnd w:id="261"/>
      <w:bookmarkStart w:id="262" w:name="_Toc184308073"/>
      <w:bookmarkEnd w:id="262"/>
      <w:bookmarkStart w:id="263" w:name="_Toc184308084"/>
      <w:bookmarkEnd w:id="263"/>
      <w:bookmarkStart w:id="264" w:name="_Toc184313247"/>
      <w:bookmarkEnd w:id="264"/>
      <w:bookmarkStart w:id="265" w:name="_Toc184308108"/>
      <w:bookmarkEnd w:id="265"/>
      <w:bookmarkStart w:id="266" w:name="_Toc184308052"/>
      <w:bookmarkEnd w:id="266"/>
      <w:bookmarkStart w:id="267" w:name="_Toc184314451"/>
      <w:bookmarkEnd w:id="267"/>
      <w:bookmarkStart w:id="268" w:name="_Toc184312117"/>
      <w:bookmarkEnd w:id="268"/>
      <w:bookmarkStart w:id="269" w:name="_Toc184313282"/>
      <w:bookmarkEnd w:id="269"/>
      <w:bookmarkStart w:id="270" w:name="_Toc184314477"/>
      <w:bookmarkEnd w:id="270"/>
      <w:bookmarkStart w:id="271" w:name="_Toc184312120"/>
      <w:bookmarkEnd w:id="271"/>
      <w:bookmarkStart w:id="272" w:name="_Toc184313284"/>
      <w:bookmarkEnd w:id="272"/>
      <w:bookmarkStart w:id="273" w:name="_Toc184313245"/>
      <w:bookmarkEnd w:id="273"/>
      <w:bookmarkStart w:id="274" w:name="_Toc184314419"/>
      <w:bookmarkEnd w:id="274"/>
      <w:bookmarkStart w:id="275" w:name="_Toc184312104"/>
      <w:bookmarkEnd w:id="275"/>
      <w:bookmarkStart w:id="276" w:name="_Toc184312137"/>
      <w:bookmarkEnd w:id="276"/>
      <w:bookmarkStart w:id="277" w:name="_Toc184314413"/>
      <w:bookmarkEnd w:id="277"/>
      <w:bookmarkStart w:id="278" w:name="_Toc184313290"/>
      <w:bookmarkEnd w:id="278"/>
      <w:bookmarkStart w:id="279" w:name="_Toc184314471"/>
      <w:bookmarkEnd w:id="279"/>
      <w:bookmarkStart w:id="280" w:name="_Toc184310316"/>
      <w:bookmarkEnd w:id="280"/>
      <w:bookmarkStart w:id="281" w:name="_Toc184310336"/>
      <w:bookmarkEnd w:id="281"/>
      <w:bookmarkStart w:id="282" w:name="_Toc184310300"/>
      <w:bookmarkEnd w:id="282"/>
      <w:bookmarkStart w:id="283" w:name="_Toc184313291"/>
      <w:bookmarkEnd w:id="283"/>
      <w:bookmarkStart w:id="284" w:name="_Toc184310344"/>
      <w:bookmarkEnd w:id="284"/>
      <w:bookmarkStart w:id="285" w:name="_Toc184313293"/>
      <w:bookmarkEnd w:id="285"/>
      <w:bookmarkStart w:id="286" w:name="_Toc184310297"/>
      <w:bookmarkEnd w:id="286"/>
      <w:bookmarkStart w:id="287" w:name="_Toc184312129"/>
      <w:bookmarkEnd w:id="287"/>
      <w:bookmarkStart w:id="288" w:name="_Toc184308044"/>
      <w:bookmarkEnd w:id="288"/>
      <w:bookmarkStart w:id="289" w:name="_Toc184314439"/>
      <w:bookmarkEnd w:id="289"/>
      <w:bookmarkStart w:id="290" w:name="_Toc184314475"/>
      <w:bookmarkEnd w:id="290"/>
      <w:bookmarkStart w:id="291" w:name="_Toc184312103"/>
      <w:bookmarkEnd w:id="291"/>
      <w:bookmarkStart w:id="292" w:name="_Toc184312125"/>
      <w:bookmarkEnd w:id="292"/>
      <w:bookmarkStart w:id="293" w:name="_Toc184313279"/>
      <w:bookmarkEnd w:id="293"/>
      <w:bookmarkStart w:id="294" w:name="_Toc184312108"/>
      <w:bookmarkEnd w:id="294"/>
      <w:bookmarkStart w:id="295" w:name="_Toc184314444"/>
      <w:bookmarkEnd w:id="295"/>
      <w:bookmarkStart w:id="296" w:name="_Toc184314465"/>
      <w:bookmarkEnd w:id="296"/>
      <w:bookmarkStart w:id="297" w:name="_Toc184310315"/>
      <w:bookmarkEnd w:id="297"/>
      <w:bookmarkStart w:id="298" w:name="_Toc184313257"/>
      <w:bookmarkEnd w:id="298"/>
      <w:bookmarkStart w:id="299" w:name="_Toc184314469"/>
      <w:bookmarkEnd w:id="299"/>
      <w:bookmarkStart w:id="300" w:name="_Toc184313289"/>
      <w:bookmarkEnd w:id="300"/>
      <w:bookmarkStart w:id="301" w:name="_Toc184312135"/>
      <w:bookmarkEnd w:id="301"/>
      <w:bookmarkStart w:id="302" w:name="_Toc184310278"/>
      <w:bookmarkEnd w:id="302"/>
      <w:bookmarkStart w:id="303" w:name="_Toc184312131"/>
      <w:bookmarkEnd w:id="303"/>
      <w:bookmarkStart w:id="304" w:name="_Toc184308075"/>
      <w:bookmarkEnd w:id="304"/>
      <w:bookmarkStart w:id="305" w:name="_Toc184308080"/>
      <w:bookmarkEnd w:id="305"/>
      <w:bookmarkStart w:id="306" w:name="_Toc184312133"/>
      <w:bookmarkEnd w:id="306"/>
      <w:bookmarkStart w:id="307" w:name="_Toc184310281"/>
      <w:bookmarkEnd w:id="307"/>
      <w:bookmarkStart w:id="308" w:name="_Toc184313250"/>
      <w:bookmarkEnd w:id="308"/>
      <w:bookmarkStart w:id="309" w:name="_Toc184313300"/>
      <w:bookmarkEnd w:id="309"/>
      <w:bookmarkStart w:id="310" w:name="_Toc184314467"/>
      <w:bookmarkEnd w:id="310"/>
      <w:bookmarkStart w:id="311" w:name="_Toc184310292"/>
      <w:bookmarkEnd w:id="311"/>
      <w:bookmarkStart w:id="312" w:name="_Toc184310310"/>
      <w:bookmarkEnd w:id="312"/>
      <w:bookmarkStart w:id="313" w:name="_Toc184308060"/>
      <w:bookmarkEnd w:id="313"/>
      <w:bookmarkStart w:id="314" w:name="_Toc184313281"/>
      <w:bookmarkEnd w:id="314"/>
      <w:bookmarkStart w:id="315" w:name="_Toc184313295"/>
      <w:bookmarkEnd w:id="315"/>
      <w:bookmarkStart w:id="316" w:name="_Toc184312077"/>
      <w:bookmarkEnd w:id="316"/>
      <w:bookmarkStart w:id="317" w:name="_Toc184308107"/>
      <w:bookmarkEnd w:id="317"/>
      <w:bookmarkStart w:id="318" w:name="_Toc184312106"/>
      <w:bookmarkEnd w:id="318"/>
      <w:bookmarkStart w:id="319" w:name="_Toc184312102"/>
      <w:bookmarkEnd w:id="319"/>
      <w:bookmarkStart w:id="320" w:name="_Toc184312136"/>
      <w:bookmarkEnd w:id="320"/>
      <w:bookmarkStart w:id="321" w:name="_Toc184310307"/>
      <w:bookmarkEnd w:id="321"/>
      <w:bookmarkStart w:id="322" w:name="_Toc184308049"/>
      <w:bookmarkEnd w:id="322"/>
      <w:bookmarkStart w:id="323" w:name="_Toc184314433"/>
      <w:bookmarkEnd w:id="323"/>
      <w:bookmarkStart w:id="324" w:name="_Toc184308090"/>
      <w:bookmarkEnd w:id="324"/>
      <w:bookmarkStart w:id="325" w:name="_Toc184312098"/>
      <w:bookmarkEnd w:id="325"/>
      <w:bookmarkStart w:id="326" w:name="_Toc184310318"/>
      <w:bookmarkEnd w:id="326"/>
      <w:bookmarkStart w:id="327" w:name="_Toc184313244"/>
      <w:bookmarkEnd w:id="327"/>
      <w:bookmarkStart w:id="328" w:name="_Toc184313249"/>
      <w:bookmarkEnd w:id="328"/>
      <w:bookmarkStart w:id="329" w:name="_Toc184308061"/>
      <w:bookmarkEnd w:id="329"/>
      <w:bookmarkStart w:id="330" w:name="_Toc184310330"/>
      <w:bookmarkEnd w:id="330"/>
      <w:bookmarkStart w:id="331" w:name="_Toc184312073"/>
      <w:bookmarkEnd w:id="331"/>
      <w:bookmarkStart w:id="332" w:name="_Toc184314480"/>
      <w:bookmarkEnd w:id="332"/>
      <w:bookmarkStart w:id="333" w:name="_Toc184313253"/>
      <w:bookmarkEnd w:id="333"/>
      <w:bookmarkStart w:id="334" w:name="_Toc184313242"/>
      <w:bookmarkEnd w:id="334"/>
      <w:bookmarkStart w:id="335" w:name="_Toc184313269"/>
      <w:bookmarkEnd w:id="335"/>
      <w:bookmarkStart w:id="336" w:name="_Toc184314410"/>
      <w:bookmarkEnd w:id="336"/>
      <w:bookmarkStart w:id="337" w:name="_Toc184308062"/>
      <w:bookmarkEnd w:id="337"/>
      <w:bookmarkStart w:id="338" w:name="_Toc184310291"/>
      <w:bookmarkEnd w:id="338"/>
      <w:bookmarkStart w:id="339" w:name="_Toc184310294"/>
      <w:bookmarkEnd w:id="339"/>
      <w:bookmarkStart w:id="340" w:name="_Toc184312089"/>
      <w:bookmarkEnd w:id="340"/>
      <w:bookmarkStart w:id="341" w:name="_Toc184308078"/>
      <w:bookmarkEnd w:id="341"/>
      <w:bookmarkStart w:id="342" w:name="_Toc184310274"/>
      <w:bookmarkEnd w:id="342"/>
      <w:bookmarkStart w:id="343" w:name="_Toc184310302"/>
      <w:bookmarkEnd w:id="343"/>
      <w:bookmarkStart w:id="344" w:name="_Toc184313278"/>
      <w:bookmarkEnd w:id="344"/>
      <w:bookmarkStart w:id="345" w:name="_Toc184314464"/>
      <w:bookmarkEnd w:id="345"/>
      <w:bookmarkStart w:id="346" w:name="_Toc184314452"/>
      <w:bookmarkEnd w:id="346"/>
      <w:bookmarkStart w:id="347" w:name="_Toc184312071"/>
      <w:bookmarkEnd w:id="347"/>
      <w:bookmarkStart w:id="348" w:name="_Toc184310321"/>
      <w:bookmarkEnd w:id="348"/>
      <w:bookmarkStart w:id="349" w:name="_Toc184310328"/>
      <w:bookmarkEnd w:id="349"/>
      <w:bookmarkStart w:id="350" w:name="_Toc184312081"/>
      <w:bookmarkEnd w:id="350"/>
      <w:bookmarkStart w:id="351" w:name="_Toc184312085"/>
      <w:bookmarkEnd w:id="351"/>
      <w:bookmarkStart w:id="352" w:name="_Toc184310272"/>
      <w:bookmarkEnd w:id="352"/>
      <w:bookmarkStart w:id="353" w:name="_Toc184308042"/>
      <w:bookmarkEnd w:id="353"/>
      <w:bookmarkStart w:id="354" w:name="_Toc184313275"/>
      <w:bookmarkEnd w:id="354"/>
      <w:bookmarkStart w:id="355" w:name="_Toc184314442"/>
      <w:bookmarkEnd w:id="355"/>
      <w:bookmarkStart w:id="356" w:name="_Toc184314415"/>
      <w:bookmarkEnd w:id="356"/>
      <w:bookmarkStart w:id="357" w:name="_Toc184314421"/>
      <w:bookmarkEnd w:id="357"/>
      <w:bookmarkStart w:id="358" w:name="_Toc184313258"/>
      <w:bookmarkEnd w:id="358"/>
      <w:bookmarkStart w:id="359" w:name="_Toc184310338"/>
      <w:bookmarkEnd w:id="359"/>
      <w:bookmarkStart w:id="360" w:name="_Toc184313254"/>
      <w:bookmarkEnd w:id="360"/>
      <w:bookmarkStart w:id="361" w:name="_Toc184312069"/>
      <w:bookmarkEnd w:id="361"/>
      <w:bookmarkStart w:id="362" w:name="_Toc184313310"/>
      <w:bookmarkEnd w:id="362"/>
      <w:bookmarkStart w:id="363" w:name="_Toc184308046"/>
      <w:bookmarkEnd w:id="363"/>
      <w:bookmarkStart w:id="364" w:name="_Toc184313298"/>
      <w:bookmarkEnd w:id="364"/>
      <w:bookmarkStart w:id="365" w:name="_Toc184312080"/>
      <w:bookmarkEnd w:id="365"/>
      <w:bookmarkStart w:id="366" w:name="_Toc184314416"/>
      <w:bookmarkEnd w:id="366"/>
      <w:bookmarkStart w:id="367" w:name="_Toc184308050"/>
      <w:bookmarkEnd w:id="367"/>
      <w:bookmarkStart w:id="368" w:name="_Toc184313297"/>
      <w:bookmarkEnd w:id="368"/>
      <w:bookmarkStart w:id="369" w:name="_Toc184313246"/>
      <w:bookmarkEnd w:id="369"/>
      <w:bookmarkStart w:id="370" w:name="_Toc184312084"/>
      <w:bookmarkEnd w:id="370"/>
      <w:bookmarkStart w:id="371" w:name="_Toc184312126"/>
      <w:bookmarkEnd w:id="371"/>
      <w:bookmarkStart w:id="372" w:name="_Toc184313271"/>
      <w:bookmarkEnd w:id="372"/>
      <w:bookmarkStart w:id="373" w:name="_Toc184308067"/>
      <w:bookmarkEnd w:id="373"/>
      <w:bookmarkStart w:id="374" w:name="_Toc184308082"/>
      <w:bookmarkEnd w:id="374"/>
      <w:bookmarkStart w:id="375" w:name="_Toc184312082"/>
      <w:bookmarkEnd w:id="375"/>
      <w:bookmarkStart w:id="376" w:name="_Toc184312134"/>
      <w:bookmarkEnd w:id="376"/>
      <w:bookmarkStart w:id="377" w:name="_Toc184312074"/>
      <w:bookmarkEnd w:id="377"/>
      <w:bookmarkStart w:id="378" w:name="_Toc184314417"/>
      <w:bookmarkEnd w:id="378"/>
      <w:bookmarkStart w:id="379" w:name="_Toc184310319"/>
      <w:bookmarkEnd w:id="379"/>
      <w:bookmarkStart w:id="380" w:name="_Toc184314446"/>
      <w:bookmarkEnd w:id="380"/>
      <w:bookmarkStart w:id="381" w:name="_Toc184314412"/>
      <w:bookmarkEnd w:id="381"/>
      <w:bookmarkStart w:id="382" w:name="_Toc184314458"/>
      <w:bookmarkEnd w:id="382"/>
      <w:bookmarkStart w:id="383" w:name="_Toc184312086"/>
      <w:bookmarkEnd w:id="383"/>
      <w:bookmarkStart w:id="384" w:name="_Toc184310343"/>
      <w:bookmarkEnd w:id="384"/>
      <w:bookmarkStart w:id="385" w:name="_Toc184313264"/>
      <w:bookmarkEnd w:id="385"/>
      <w:bookmarkStart w:id="386" w:name="_Toc184310289"/>
      <w:bookmarkEnd w:id="386"/>
      <w:bookmarkStart w:id="387" w:name="_Toc184308081"/>
      <w:bookmarkEnd w:id="387"/>
      <w:bookmarkStart w:id="388" w:name="_Toc184312116"/>
      <w:bookmarkEnd w:id="388"/>
      <w:bookmarkStart w:id="389" w:name="_Toc184308077"/>
      <w:bookmarkEnd w:id="389"/>
      <w:bookmarkStart w:id="390" w:name="_Toc184310283"/>
      <w:bookmarkEnd w:id="390"/>
      <w:bookmarkStart w:id="391" w:name="_Toc184314454"/>
      <w:bookmarkEnd w:id="391"/>
      <w:bookmarkStart w:id="392" w:name="_Toc184313268"/>
      <w:bookmarkEnd w:id="392"/>
      <w:bookmarkStart w:id="393" w:name="_Toc184308041"/>
      <w:bookmarkEnd w:id="393"/>
      <w:bookmarkStart w:id="394" w:name="_Toc184308053"/>
      <w:bookmarkEnd w:id="394"/>
      <w:bookmarkStart w:id="395" w:name="_Toc184314478"/>
      <w:bookmarkEnd w:id="395"/>
      <w:bookmarkStart w:id="396" w:name="_Toc184310276"/>
      <w:bookmarkEnd w:id="396"/>
      <w:bookmarkStart w:id="397" w:name="_Toc184310320"/>
      <w:bookmarkEnd w:id="397"/>
      <w:r>
        <w:rPr>
          <w:rFonts w:hint="eastAsia" w:ascii="宋体" w:hAnsi="宋体" w:eastAsia="宋体" w:cs="宋体"/>
          <w:b/>
          <w:color w:val="auto"/>
          <w:sz w:val="36"/>
          <w:szCs w:val="36"/>
          <w:highlight w:val="none"/>
        </w:rPr>
        <w:t>评标办法</w:t>
      </w:r>
    </w:p>
    <w:p w14:paraId="1345ADC7">
      <w:pPr>
        <w:snapToGrid w:val="0"/>
        <w:spacing w:line="360" w:lineRule="auto"/>
        <w:jc w:val="center"/>
        <w:rPr>
          <w:rFonts w:hint="eastAsia" w:ascii="宋体" w:hAnsi="宋体" w:eastAsia="宋体" w:cs="宋体"/>
          <w:color w:val="auto"/>
          <w:sz w:val="20"/>
          <w:szCs w:val="20"/>
          <w:highlight w:val="none"/>
          <w:shd w:val="clear" w:color="auto" w:fill="FFFFFF"/>
        </w:rPr>
      </w:pPr>
      <w:r>
        <w:rPr>
          <w:rFonts w:hint="eastAsia" w:ascii="宋体" w:hAnsi="宋体" w:eastAsia="宋体" w:cs="宋体"/>
          <w:b/>
          <w:color w:val="auto"/>
          <w:sz w:val="32"/>
          <w:szCs w:val="20"/>
          <w:highlight w:val="none"/>
        </w:rPr>
        <w:t>评标办法前附表</w:t>
      </w:r>
      <w:bookmarkEnd w:id="26"/>
      <w:bookmarkStart w:id="398" w:name="第五部分"/>
      <w:bookmarkStart w:id="399" w:name="_Toc86217003"/>
    </w:p>
    <w:tbl>
      <w:tblPr>
        <w:tblStyle w:val="63"/>
        <w:tblW w:w="512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966"/>
        <w:gridCol w:w="5826"/>
        <w:gridCol w:w="875"/>
        <w:gridCol w:w="1134"/>
      </w:tblGrid>
      <w:tr w14:paraId="74D45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13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35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FDB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评标标准</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88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分值</w:t>
            </w:r>
            <w:r>
              <w:rPr>
                <w:rFonts w:hint="eastAsia" w:ascii="宋体" w:hAnsi="宋体" w:cs="宋体"/>
                <w:i w:val="0"/>
                <w:iCs w:val="0"/>
                <w:color w:val="auto"/>
                <w:kern w:val="0"/>
                <w:sz w:val="24"/>
                <w:szCs w:val="24"/>
                <w:u w:val="none"/>
                <w:lang w:val="en-US" w:eastAsia="zh-CN" w:bidi="ar"/>
              </w:rPr>
              <w:t>区间</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E64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主/客</w:t>
            </w:r>
          </w:p>
          <w:p w14:paraId="05099F7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观分</w:t>
            </w:r>
          </w:p>
        </w:tc>
      </w:tr>
      <w:tr w14:paraId="6FBE6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96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07" w:type="pct"/>
            <w:vMerge w:val="restart"/>
            <w:tcBorders>
              <w:top w:val="single" w:color="000000" w:sz="4" w:space="0"/>
              <w:left w:val="single" w:color="000000" w:sz="4" w:space="0"/>
              <w:bottom w:val="single" w:color="000000" w:sz="4" w:space="0"/>
              <w:right w:val="nil"/>
            </w:tcBorders>
            <w:shd w:val="clear" w:color="auto" w:fill="auto"/>
            <w:vAlign w:val="center"/>
          </w:tcPr>
          <w:p w14:paraId="40F1A09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资质</w:t>
            </w:r>
          </w:p>
          <w:p w14:paraId="307E55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要求</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946D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投标人具有ISO9001质量管理体系认证证书、ISO27001信息安全管理体系认证证书、具有ISO20000信息技术服务管理体系证书、ISO45001职业健康安全管理体系证书，</w:t>
            </w:r>
            <w:r>
              <w:rPr>
                <w:rFonts w:hint="eastAsia" w:ascii="宋体" w:hAnsi="宋体" w:cs="宋体"/>
                <w:i w:val="0"/>
                <w:iCs w:val="0"/>
                <w:color w:val="auto"/>
                <w:kern w:val="0"/>
                <w:sz w:val="24"/>
                <w:szCs w:val="24"/>
                <w:u w:val="none"/>
                <w:lang w:val="en-US" w:eastAsia="zh-CN" w:bidi="ar"/>
              </w:rPr>
              <w:t>每提供一个得1分，最高得4分</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证明材料提供要求：投标人须提供证书复印件及认监委（http://cx.cnca.cn/CertECloud/result/skipResultList）网页查询结果截图并加盖公章，证书需在有效期内，不提供不得分。</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05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4</w:t>
            </w:r>
            <w:r>
              <w:rPr>
                <w:rFonts w:hint="eastAsia" w:ascii="宋体" w:hAnsi="宋体" w:cs="宋体"/>
                <w:i w:val="0"/>
                <w:iCs w:val="0"/>
                <w:color w:val="auto"/>
                <w:kern w:val="0"/>
                <w:sz w:val="24"/>
                <w:szCs w:val="24"/>
                <w:u w:val="none"/>
                <w:lang w:val="en-US" w:eastAsia="zh-CN" w:bidi="ar"/>
              </w:rPr>
              <w:t>分</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63F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客观分</w:t>
            </w:r>
          </w:p>
        </w:tc>
      </w:tr>
      <w:tr w14:paraId="525DD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FB9D">
            <w:pPr>
              <w:jc w:val="center"/>
              <w:rPr>
                <w:rFonts w:hint="eastAsia" w:ascii="宋体" w:hAnsi="宋体" w:eastAsia="宋体" w:cs="宋体"/>
                <w:i w:val="0"/>
                <w:iCs w:val="0"/>
                <w:color w:val="auto"/>
                <w:sz w:val="24"/>
                <w:szCs w:val="24"/>
                <w:u w:val="none"/>
              </w:rPr>
            </w:pPr>
          </w:p>
        </w:tc>
        <w:tc>
          <w:tcPr>
            <w:tcW w:w="507" w:type="pct"/>
            <w:vMerge w:val="continue"/>
            <w:tcBorders>
              <w:top w:val="single" w:color="000000" w:sz="4" w:space="0"/>
              <w:left w:val="single" w:color="000000" w:sz="4" w:space="0"/>
              <w:bottom w:val="single" w:color="000000" w:sz="4" w:space="0"/>
              <w:right w:val="nil"/>
            </w:tcBorders>
            <w:shd w:val="clear" w:color="auto" w:fill="auto"/>
            <w:vAlign w:val="center"/>
          </w:tcPr>
          <w:p w14:paraId="29F99090">
            <w:pPr>
              <w:jc w:val="center"/>
              <w:rPr>
                <w:rFonts w:hint="eastAsia" w:ascii="宋体" w:hAnsi="宋体" w:eastAsia="宋体" w:cs="宋体"/>
                <w:i w:val="0"/>
                <w:iCs w:val="0"/>
                <w:color w:val="auto"/>
                <w:sz w:val="24"/>
                <w:szCs w:val="24"/>
                <w:u w:val="none"/>
              </w:rPr>
            </w:pP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F872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投标人提供的相关计算机软件著作权登记证书</w:t>
            </w:r>
            <w:r>
              <w:rPr>
                <w:rFonts w:hint="eastAsia" w:ascii="宋体" w:hAnsi="宋体" w:cs="宋体"/>
                <w:i w:val="0"/>
                <w:iCs w:val="0"/>
                <w:color w:val="auto"/>
                <w:kern w:val="0"/>
                <w:sz w:val="24"/>
                <w:szCs w:val="24"/>
                <w:u w:val="none"/>
                <w:lang w:val="en-US" w:eastAsia="zh-CN" w:bidi="ar"/>
              </w:rPr>
              <w:t>的</w:t>
            </w:r>
            <w:r>
              <w:rPr>
                <w:rFonts w:hint="eastAsia" w:ascii="宋体" w:hAnsi="宋体" w:eastAsia="宋体" w:cs="宋体"/>
                <w:i w:val="0"/>
                <w:iCs w:val="0"/>
                <w:color w:val="auto"/>
                <w:kern w:val="0"/>
                <w:sz w:val="24"/>
                <w:szCs w:val="24"/>
                <w:u w:val="none"/>
                <w:lang w:val="en-US" w:eastAsia="zh-CN" w:bidi="ar"/>
              </w:rPr>
              <w:t>得 1分。证明材料要求：投标人须提供相关证书的复印件并加盖投标人公章。否则不得分。</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20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分</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C73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客观分</w:t>
            </w:r>
          </w:p>
        </w:tc>
      </w:tr>
      <w:tr w14:paraId="2658A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EE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B66B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业绩</w:t>
            </w:r>
          </w:p>
          <w:p w14:paraId="7BCDE7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要求</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3C8B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投标人自2020年1月1日以来承接过类似项目业绩的，每个项目得1分，最高得1分。（投标文件中提供合同复印件，并加盖投标人公章。）</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FD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分</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12F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客观分</w:t>
            </w:r>
          </w:p>
        </w:tc>
      </w:tr>
      <w:tr w14:paraId="07280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F1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1ED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对建设内容的理解情况</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678E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根据投标人针对本项目建设内容的理解情况，包括建设目标的理解、项目建设必要性、项目建设可行性、</w:t>
            </w:r>
            <w:r>
              <w:rPr>
                <w:rFonts w:hint="eastAsia" w:ascii="宋体" w:hAnsi="宋体" w:cs="宋体"/>
                <w:i w:val="0"/>
                <w:iCs w:val="0"/>
                <w:color w:val="auto"/>
                <w:kern w:val="0"/>
                <w:sz w:val="24"/>
                <w:szCs w:val="24"/>
                <w:u w:val="none"/>
                <w:lang w:val="en-US" w:eastAsia="zh-CN" w:bidi="ar"/>
              </w:rPr>
              <w:t>萧</w:t>
            </w:r>
            <w:r>
              <w:rPr>
                <w:rFonts w:hint="eastAsia" w:ascii="宋体" w:hAnsi="宋体" w:cs="宋体"/>
                <w:i w:val="0"/>
                <w:iCs w:val="0"/>
                <w:color w:val="auto"/>
                <w:kern w:val="0"/>
                <w:sz w:val="24"/>
                <w:szCs w:val="24"/>
                <w:highlight w:val="none"/>
                <w:u w:val="none"/>
                <w:lang w:val="en-US" w:eastAsia="zh-CN" w:bidi="ar"/>
              </w:rPr>
              <w:t>山</w:t>
            </w:r>
            <w:r>
              <w:rPr>
                <w:rFonts w:hint="eastAsia" w:ascii="宋体" w:hAnsi="宋体" w:eastAsia="宋体" w:cs="宋体"/>
                <w:i w:val="0"/>
                <w:iCs w:val="0"/>
                <w:color w:val="auto"/>
                <w:kern w:val="0"/>
                <w:sz w:val="24"/>
                <w:szCs w:val="24"/>
                <w:highlight w:val="none"/>
                <w:u w:val="none"/>
                <w:lang w:val="en-US" w:eastAsia="zh-CN" w:bidi="ar"/>
              </w:rPr>
              <w:t>区健康大脑现状描述、系</w:t>
            </w:r>
            <w:r>
              <w:rPr>
                <w:rFonts w:hint="eastAsia" w:ascii="宋体" w:hAnsi="宋体" w:eastAsia="宋体" w:cs="宋体"/>
                <w:i w:val="0"/>
                <w:iCs w:val="0"/>
                <w:color w:val="auto"/>
                <w:kern w:val="0"/>
                <w:sz w:val="24"/>
                <w:szCs w:val="24"/>
                <w:u w:val="none"/>
                <w:lang w:val="en-US" w:eastAsia="zh-CN" w:bidi="ar"/>
              </w:rPr>
              <w:t>统架构等方面的描述进行综合评审。</w:t>
            </w:r>
            <w:r>
              <w:rPr>
                <w:rFonts w:hint="eastAsia" w:ascii="宋体" w:hAnsi="宋体" w:eastAsia="宋体" w:cs="宋体"/>
                <w:color w:val="auto"/>
                <w:sz w:val="24"/>
                <w:szCs w:val="24"/>
              </w:rPr>
              <w:t>分值</w:t>
            </w:r>
            <w:r>
              <w:rPr>
                <w:rFonts w:hint="eastAsia" w:ascii="宋体" w:hAnsi="宋体" w:eastAsia="宋体" w:cs="宋体"/>
                <w:color w:val="auto"/>
                <w:sz w:val="24"/>
                <w:szCs w:val="24"/>
                <w:lang w:eastAsia="zh-CN"/>
              </w:rPr>
              <w:t>范围</w:t>
            </w:r>
            <w:r>
              <w:rPr>
                <w:rFonts w:hint="eastAsia" w:ascii="宋体" w:hAnsi="宋体" w:eastAsia="宋体" w:cs="宋体"/>
                <w:color w:val="auto"/>
                <w:sz w:val="24"/>
                <w:szCs w:val="24"/>
              </w:rPr>
              <w:t>：5-4-3-2-1-0</w:t>
            </w:r>
            <w:r>
              <w:rPr>
                <w:rFonts w:hint="eastAsia" w:ascii="宋体" w:hAnsi="宋体" w:eastAsia="宋体" w:cs="宋体"/>
                <w:i w:val="0"/>
                <w:iCs w:val="0"/>
                <w:color w:val="auto"/>
                <w:kern w:val="0"/>
                <w:sz w:val="24"/>
                <w:szCs w:val="24"/>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27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分</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A5E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主观分</w:t>
            </w:r>
          </w:p>
        </w:tc>
      </w:tr>
      <w:tr w14:paraId="7D918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7"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74D2">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4</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C40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项目重难点分析</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D753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根据投标人针对本项目建设内容的理解情况，进行项目重难点分析，重点考察投标人对本项目实施过程中可能遇到的重难点问题的识别能力和应对策略的科学性，内容应涵盖现有数据情况、数据采集工具的兼容性与改造难度、网络资源现状、上传合规要求等方面。投标人是否提出针对性的解决方案、资源配置安排及落地实施策略。</w:t>
            </w:r>
          </w:p>
          <w:p w14:paraId="043ED30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sz w:val="24"/>
                <w:szCs w:val="24"/>
              </w:rPr>
              <w:t>分值</w:t>
            </w:r>
            <w:r>
              <w:rPr>
                <w:rFonts w:hint="eastAsia" w:ascii="宋体" w:hAnsi="宋体" w:eastAsia="宋体" w:cs="宋体"/>
                <w:color w:val="auto"/>
                <w:sz w:val="24"/>
                <w:szCs w:val="24"/>
                <w:lang w:eastAsia="zh-CN"/>
              </w:rPr>
              <w:t>范围</w:t>
            </w:r>
            <w:r>
              <w:rPr>
                <w:rFonts w:hint="eastAsia" w:ascii="宋体" w:hAnsi="宋体" w:eastAsia="宋体" w:cs="宋体"/>
                <w:color w:val="auto"/>
                <w:sz w:val="24"/>
                <w:szCs w:val="24"/>
              </w:rPr>
              <w:t>：5-4-3-2-1-0</w:t>
            </w:r>
            <w:r>
              <w:rPr>
                <w:rFonts w:hint="eastAsia" w:ascii="宋体" w:hAnsi="宋体" w:eastAsia="宋体" w:cs="宋体"/>
                <w:i w:val="0"/>
                <w:iCs w:val="0"/>
                <w:color w:val="auto"/>
                <w:kern w:val="0"/>
                <w:sz w:val="24"/>
                <w:szCs w:val="24"/>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0A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分</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436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主观分</w:t>
            </w:r>
          </w:p>
        </w:tc>
      </w:tr>
      <w:tr w14:paraId="7940D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93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615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总体架构设计</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35CB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根据投标人对既有系统的理解，提供满足政策改造要求的总体架构设计方案，从架构设计原则、系统总体结构、网络架构、技术架构、关键技术与创新点等方面进行综合评定打分。</w:t>
            </w:r>
          </w:p>
          <w:p w14:paraId="4B0EAC5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sz w:val="24"/>
                <w:szCs w:val="24"/>
              </w:rPr>
              <w:t>分值</w:t>
            </w:r>
            <w:r>
              <w:rPr>
                <w:rFonts w:hint="eastAsia" w:ascii="宋体" w:hAnsi="宋体" w:eastAsia="宋体" w:cs="宋体"/>
                <w:color w:val="auto"/>
                <w:sz w:val="24"/>
                <w:szCs w:val="24"/>
                <w:lang w:eastAsia="zh-CN"/>
              </w:rPr>
              <w:t>范围</w:t>
            </w:r>
            <w:r>
              <w:rPr>
                <w:rFonts w:hint="eastAsia" w:ascii="宋体" w:hAnsi="宋体" w:eastAsia="宋体" w:cs="宋体"/>
                <w:color w:val="auto"/>
                <w:sz w:val="24"/>
                <w:szCs w:val="24"/>
              </w:rPr>
              <w:t>：5-4-3-2-1-0</w:t>
            </w:r>
            <w:r>
              <w:rPr>
                <w:rFonts w:hint="eastAsia" w:ascii="宋体" w:hAnsi="宋体" w:eastAsia="宋体" w:cs="宋体"/>
                <w:i w:val="0"/>
                <w:iCs w:val="0"/>
                <w:color w:val="auto"/>
                <w:kern w:val="0"/>
                <w:sz w:val="24"/>
                <w:szCs w:val="24"/>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AC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分</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AA1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主观分</w:t>
            </w:r>
          </w:p>
        </w:tc>
      </w:tr>
      <w:tr w14:paraId="74732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7B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6F3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接口设计规范</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4C2F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投标人对既有系统的理解，设计满足政策改造要求的接口设计规范，重点考察其接口设计规范及字段控制能力，包括字段名称、字段类型、字段描述、字段定义、约束规则、数据集关联性、数据上传时效性等内容的标准化与可操作性，综合评估其跨系统对接能力与数据质量保障能力。</w:t>
            </w:r>
            <w:r>
              <w:rPr>
                <w:rFonts w:hint="eastAsia" w:ascii="宋体" w:hAnsi="宋体" w:eastAsia="宋体" w:cs="宋体"/>
                <w:color w:val="auto"/>
                <w:sz w:val="24"/>
                <w:szCs w:val="24"/>
              </w:rPr>
              <w:t>分值</w:t>
            </w:r>
            <w:r>
              <w:rPr>
                <w:rFonts w:hint="eastAsia" w:ascii="宋体" w:hAnsi="宋体" w:eastAsia="宋体" w:cs="宋体"/>
                <w:color w:val="auto"/>
                <w:sz w:val="24"/>
                <w:szCs w:val="24"/>
                <w:lang w:eastAsia="zh-CN"/>
              </w:rPr>
              <w:t>范围</w:t>
            </w:r>
            <w:r>
              <w:rPr>
                <w:rFonts w:hint="eastAsia" w:ascii="宋体" w:hAnsi="宋体" w:eastAsia="宋体" w:cs="宋体"/>
                <w:color w:val="auto"/>
                <w:sz w:val="24"/>
                <w:szCs w:val="24"/>
              </w:rPr>
              <w:t>：5-4-3-2-1-0</w:t>
            </w:r>
            <w:r>
              <w:rPr>
                <w:rFonts w:hint="eastAsia" w:ascii="宋体" w:hAnsi="宋体" w:eastAsia="宋体" w:cs="宋体"/>
                <w:i w:val="0"/>
                <w:iCs w:val="0"/>
                <w:color w:val="auto"/>
                <w:kern w:val="0"/>
                <w:sz w:val="24"/>
                <w:szCs w:val="24"/>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8A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分</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66E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主观分</w:t>
            </w:r>
          </w:p>
        </w:tc>
      </w:tr>
      <w:tr w14:paraId="42576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6A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199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数据采集工具兼容</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1DFF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根据投标人对既有系统的理解，设计满足政策改造要求的提交数据对接方案，重点考察其对现有数据平台现有数据采集流程、数据采集工具技术架构、系统功能与数据资源情况的理解深度，以及是否提出切实可行的兼容接入与改造方案。着重评估其技术分析能力、系统对接可行性及数据连续性保障能力。</w:t>
            </w:r>
          </w:p>
          <w:p w14:paraId="295B93E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sz w:val="24"/>
                <w:szCs w:val="24"/>
              </w:rPr>
              <w:t>分值</w:t>
            </w:r>
            <w:r>
              <w:rPr>
                <w:rFonts w:hint="eastAsia" w:ascii="宋体" w:hAnsi="宋体" w:eastAsia="宋体" w:cs="宋体"/>
                <w:color w:val="auto"/>
                <w:sz w:val="24"/>
                <w:szCs w:val="24"/>
                <w:lang w:eastAsia="zh-CN"/>
              </w:rPr>
              <w:t>范围</w:t>
            </w:r>
            <w:r>
              <w:rPr>
                <w:rFonts w:hint="eastAsia" w:ascii="宋体" w:hAnsi="宋体" w:eastAsia="宋体" w:cs="宋体"/>
                <w:color w:val="auto"/>
                <w:sz w:val="24"/>
                <w:szCs w:val="24"/>
              </w:rPr>
              <w:t>：5-4-3-2-1-0</w:t>
            </w:r>
            <w:r>
              <w:rPr>
                <w:rFonts w:hint="eastAsia" w:ascii="宋体" w:hAnsi="宋体" w:eastAsia="宋体" w:cs="宋体"/>
                <w:i w:val="0"/>
                <w:iCs w:val="0"/>
                <w:color w:val="auto"/>
                <w:kern w:val="0"/>
                <w:sz w:val="24"/>
                <w:szCs w:val="24"/>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D7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分</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D44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主观分</w:t>
            </w:r>
          </w:p>
        </w:tc>
      </w:tr>
      <w:tr w14:paraId="1B000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4E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126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服务器资源利旧与系统部署安全设计</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79B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根据投标人对既有系统的理解，设计满足政策改造要求的服务器资源利旧设计方案，重点考察其对现有服务器资源类型、配置及安全保障措施的分析深度，以及提出的利旧方案合理性和可行性。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4"/>
                <w:szCs w:val="24"/>
              </w:rPr>
              <w:t>分值</w:t>
            </w:r>
            <w:r>
              <w:rPr>
                <w:rFonts w:hint="eastAsia" w:ascii="宋体" w:hAnsi="宋体" w:eastAsia="宋体" w:cs="宋体"/>
                <w:color w:val="auto"/>
                <w:sz w:val="24"/>
                <w:szCs w:val="24"/>
                <w:lang w:eastAsia="zh-CN"/>
              </w:rPr>
              <w:t>范围</w:t>
            </w:r>
            <w:r>
              <w:rPr>
                <w:rFonts w:hint="eastAsia" w:ascii="宋体" w:hAnsi="宋体" w:eastAsia="宋体" w:cs="宋体"/>
                <w:color w:val="auto"/>
                <w:sz w:val="24"/>
                <w:szCs w:val="24"/>
              </w:rPr>
              <w:t>：5-4-3-2-1-0</w:t>
            </w:r>
            <w:r>
              <w:rPr>
                <w:rFonts w:hint="eastAsia" w:ascii="宋体" w:hAnsi="宋体" w:eastAsia="宋体" w:cs="宋体"/>
                <w:i w:val="0"/>
                <w:iCs w:val="0"/>
                <w:color w:val="auto"/>
                <w:kern w:val="0"/>
                <w:sz w:val="24"/>
                <w:szCs w:val="24"/>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F2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分</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FA6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主观分</w:t>
            </w:r>
          </w:p>
        </w:tc>
      </w:tr>
      <w:tr w14:paraId="0A4EF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C0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05B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项目管理方案</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D7F6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根据响应人提供的软件开发管理方案，从进度管理、质量管理、文档管理、风险管理、测试验收管理等方面进行综合评定打分。</w:t>
            </w:r>
          </w:p>
          <w:p w14:paraId="747C7B0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sz w:val="24"/>
                <w:szCs w:val="24"/>
              </w:rPr>
              <w:t>分值</w:t>
            </w:r>
            <w:r>
              <w:rPr>
                <w:rFonts w:hint="eastAsia" w:ascii="宋体" w:hAnsi="宋体" w:eastAsia="宋体" w:cs="宋体"/>
                <w:color w:val="auto"/>
                <w:sz w:val="24"/>
                <w:szCs w:val="24"/>
                <w:lang w:eastAsia="zh-CN"/>
              </w:rPr>
              <w:t>范围</w:t>
            </w:r>
            <w:r>
              <w:rPr>
                <w:rFonts w:hint="eastAsia" w:ascii="宋体" w:hAnsi="宋体" w:eastAsia="宋体" w:cs="宋体"/>
                <w:color w:val="auto"/>
                <w:sz w:val="24"/>
                <w:szCs w:val="24"/>
              </w:rPr>
              <w:t>：5-4-3-2-1-0</w:t>
            </w:r>
            <w:r>
              <w:rPr>
                <w:rFonts w:hint="eastAsia" w:ascii="宋体" w:hAnsi="宋体" w:eastAsia="宋体" w:cs="宋体"/>
                <w:i w:val="0"/>
                <w:iCs w:val="0"/>
                <w:color w:val="auto"/>
                <w:kern w:val="0"/>
                <w:sz w:val="24"/>
                <w:szCs w:val="24"/>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6F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分</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768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主观分</w:t>
            </w:r>
          </w:p>
        </w:tc>
      </w:tr>
      <w:tr w14:paraId="11FE2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BF37">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10</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553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项目进度安排</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C031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投标人遵循项目管理原则并根据项目建设实际需要合理安排项目建设进度和实施计划等方面进行综合评定打分。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4"/>
                <w:szCs w:val="24"/>
              </w:rPr>
              <w:t>分值</w:t>
            </w:r>
            <w:r>
              <w:rPr>
                <w:rFonts w:hint="eastAsia" w:ascii="宋体" w:hAnsi="宋体" w:eastAsia="宋体" w:cs="宋体"/>
                <w:color w:val="auto"/>
                <w:sz w:val="24"/>
                <w:szCs w:val="24"/>
                <w:lang w:eastAsia="zh-CN"/>
              </w:rPr>
              <w:t>范围</w:t>
            </w:r>
            <w:r>
              <w:rPr>
                <w:rFonts w:hint="eastAsia" w:ascii="宋体" w:hAnsi="宋体" w:eastAsia="宋体" w:cs="宋体"/>
                <w:color w:val="auto"/>
                <w:sz w:val="24"/>
                <w:szCs w:val="24"/>
              </w:rPr>
              <w:t>：5-4-3-2-1-0</w:t>
            </w:r>
            <w:r>
              <w:rPr>
                <w:rFonts w:hint="eastAsia" w:ascii="宋体" w:hAnsi="宋体" w:eastAsia="宋体" w:cs="宋体"/>
                <w:i w:val="0"/>
                <w:iCs w:val="0"/>
                <w:color w:val="auto"/>
                <w:kern w:val="0"/>
                <w:sz w:val="24"/>
                <w:szCs w:val="24"/>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17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分</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C1B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主观分</w:t>
            </w:r>
          </w:p>
        </w:tc>
      </w:tr>
      <w:tr w14:paraId="7CF1A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AD34">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11</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F68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运维服务保障方案</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4F9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重点考察投标人对本项目上线后的运维服务安排是否完善，包括运维体系构建、服务内容、响应机制、人员配置、应急处置及持续优化机制等。评估其是否具备保障平台长期稳定运行与数据上传持续合规的能力。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color w:val="auto"/>
                <w:sz w:val="24"/>
                <w:szCs w:val="24"/>
                <w:highlight w:val="none"/>
              </w:rPr>
              <w:t>分值</w:t>
            </w:r>
            <w:r>
              <w:rPr>
                <w:rFonts w:hint="eastAsia" w:ascii="宋体" w:hAnsi="宋体" w:eastAsia="宋体" w:cs="宋体"/>
                <w:color w:val="auto"/>
                <w:sz w:val="24"/>
                <w:szCs w:val="24"/>
                <w:highlight w:val="none"/>
                <w:lang w:eastAsia="zh-CN"/>
              </w:rPr>
              <w:t>范围</w:t>
            </w:r>
            <w:r>
              <w:rPr>
                <w:rFonts w:hint="eastAsia" w:ascii="宋体" w:hAnsi="宋体" w:eastAsia="宋体" w:cs="宋体"/>
                <w:color w:val="auto"/>
                <w:sz w:val="24"/>
                <w:szCs w:val="24"/>
                <w:highlight w:val="none"/>
              </w:rPr>
              <w:t>：5-4-3-2-1-0</w:t>
            </w:r>
            <w:r>
              <w:rPr>
                <w:rFonts w:hint="eastAsia" w:ascii="宋体" w:hAnsi="宋体" w:eastAsia="宋体" w:cs="宋体"/>
                <w:i w:val="0"/>
                <w:iCs w:val="0"/>
                <w:color w:val="auto"/>
                <w:kern w:val="0"/>
                <w:sz w:val="24"/>
                <w:szCs w:val="24"/>
                <w:highlight w:val="none"/>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A8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分</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320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主观分</w:t>
            </w:r>
          </w:p>
        </w:tc>
      </w:tr>
      <w:tr w14:paraId="3E9C5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5A77">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12</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715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质量保证措施</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18BE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根据各响应人的质保期限、可实现程度、提供优惠等情况综合评定打分。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4"/>
                <w:szCs w:val="24"/>
              </w:rPr>
              <w:t>分值</w:t>
            </w:r>
            <w:r>
              <w:rPr>
                <w:rFonts w:hint="eastAsia" w:ascii="宋体" w:hAnsi="宋体" w:eastAsia="宋体" w:cs="宋体"/>
                <w:color w:val="auto"/>
                <w:sz w:val="24"/>
                <w:szCs w:val="24"/>
                <w:lang w:eastAsia="zh-CN"/>
              </w:rPr>
              <w:t>范围</w:t>
            </w:r>
            <w:r>
              <w:rPr>
                <w:rFonts w:hint="eastAsia" w:ascii="宋体" w:hAnsi="宋体" w:eastAsia="宋体" w:cs="宋体"/>
                <w:color w:val="auto"/>
                <w:sz w:val="24"/>
                <w:szCs w:val="24"/>
              </w:rPr>
              <w:t>：5-4-3-2-1-0</w:t>
            </w:r>
            <w:r>
              <w:rPr>
                <w:rFonts w:hint="eastAsia" w:ascii="宋体" w:hAnsi="宋体" w:eastAsia="宋体" w:cs="宋体"/>
                <w:i w:val="0"/>
                <w:iCs w:val="0"/>
                <w:color w:val="auto"/>
                <w:kern w:val="0"/>
                <w:sz w:val="24"/>
                <w:szCs w:val="24"/>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C2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分</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2C9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主观分</w:t>
            </w:r>
          </w:p>
        </w:tc>
      </w:tr>
      <w:tr w14:paraId="463FB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8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90E760A">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13</w:t>
            </w:r>
          </w:p>
        </w:tc>
        <w:tc>
          <w:tcPr>
            <w:tcW w:w="507" w:type="pct"/>
            <w:tcBorders>
              <w:top w:val="single" w:color="000000" w:sz="4" w:space="0"/>
              <w:left w:val="single" w:color="000000" w:sz="4" w:space="0"/>
              <w:bottom w:val="single" w:color="auto" w:sz="4" w:space="0"/>
              <w:right w:val="single" w:color="000000" w:sz="4" w:space="0"/>
            </w:tcBorders>
            <w:shd w:val="clear" w:color="auto" w:fill="auto"/>
            <w:vAlign w:val="center"/>
          </w:tcPr>
          <w:p w14:paraId="35EE39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合理化建议</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4BFD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根据各响应人结合本项目实际情况提出的优化建议、改进建议或创新思路等内容进行综合评定打分。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4"/>
                <w:szCs w:val="24"/>
              </w:rPr>
              <w:t>分值</w:t>
            </w:r>
            <w:r>
              <w:rPr>
                <w:rFonts w:hint="eastAsia" w:ascii="宋体" w:hAnsi="宋体" w:eastAsia="宋体" w:cs="宋体"/>
                <w:color w:val="auto"/>
                <w:sz w:val="24"/>
                <w:szCs w:val="24"/>
                <w:lang w:eastAsia="zh-CN"/>
              </w:rPr>
              <w:t>范围</w:t>
            </w:r>
            <w:r>
              <w:rPr>
                <w:rFonts w:hint="eastAsia" w:ascii="宋体" w:hAnsi="宋体" w:eastAsia="宋体" w:cs="宋体"/>
                <w:color w:val="auto"/>
                <w:sz w:val="24"/>
                <w:szCs w:val="24"/>
              </w:rPr>
              <w:t>：5-4-3-2-1-0</w:t>
            </w:r>
            <w:r>
              <w:rPr>
                <w:rFonts w:hint="eastAsia" w:ascii="宋体" w:hAnsi="宋体" w:eastAsia="宋体" w:cs="宋体"/>
                <w:i w:val="0"/>
                <w:iCs w:val="0"/>
                <w:color w:val="auto"/>
                <w:kern w:val="0"/>
                <w:sz w:val="24"/>
                <w:szCs w:val="24"/>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41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分</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CF0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主观分</w:t>
            </w:r>
          </w:p>
        </w:tc>
      </w:tr>
      <w:tr w14:paraId="0FC75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3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5BCA2FC">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14</w:t>
            </w:r>
          </w:p>
        </w:tc>
        <w:tc>
          <w:tcPr>
            <w:tcW w:w="5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32428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项目</w:t>
            </w:r>
          </w:p>
          <w:p w14:paraId="5AF308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团队</w:t>
            </w:r>
          </w:p>
        </w:tc>
        <w:tc>
          <w:tcPr>
            <w:tcW w:w="3057" w:type="pct"/>
            <w:tcBorders>
              <w:top w:val="single" w:color="000000" w:sz="4" w:space="0"/>
              <w:left w:val="single" w:color="auto" w:sz="4" w:space="0"/>
              <w:bottom w:val="single" w:color="000000" w:sz="4" w:space="0"/>
              <w:right w:val="single" w:color="000000" w:sz="4" w:space="0"/>
            </w:tcBorders>
            <w:shd w:val="clear" w:color="auto" w:fill="auto"/>
            <w:vAlign w:val="center"/>
          </w:tcPr>
          <w:p w14:paraId="7393EA9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项目负责人（1人）具有以下证书：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项目经理应具备信息系统项目管理师证书，系统架构设计师资格</w:t>
            </w:r>
            <w:r>
              <w:rPr>
                <w:rFonts w:hint="eastAsia" w:ascii="宋体" w:hAnsi="宋体" w:eastAsia="宋体" w:cs="宋体"/>
                <w:i w:val="0"/>
                <w:iCs w:val="0"/>
                <w:color w:val="auto"/>
                <w:kern w:val="0"/>
                <w:sz w:val="24"/>
                <w:szCs w:val="24"/>
                <w:highlight w:val="none"/>
                <w:u w:val="none"/>
                <w:lang w:val="en-US" w:eastAsia="zh-CN" w:bidi="ar"/>
              </w:rPr>
              <w:t>证书，系统分析师资格证书，高级工程师，每项证书得1分，本项最高得4分。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证明材料提供要求：须提供以上人员相应证书</w:t>
            </w:r>
            <w:r>
              <w:rPr>
                <w:rFonts w:hint="eastAsia" w:ascii="宋体" w:hAnsi="宋体" w:eastAsia="宋体" w:cs="宋体"/>
                <w:i w:val="0"/>
                <w:iCs w:val="0"/>
                <w:color w:val="auto"/>
                <w:kern w:val="0"/>
                <w:sz w:val="24"/>
                <w:szCs w:val="24"/>
                <w:u w:val="none"/>
                <w:lang w:val="en-US" w:eastAsia="zh-CN" w:bidi="ar"/>
              </w:rPr>
              <w:t>复印件及投标人为其缴纳的截止月上溯3个月中任意 1 个月在投标人单位的社保缴纳证明（加盖投标人所属社保机构印章），并加盖投标人公章，否则不得分。</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30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4</w:t>
            </w:r>
            <w:r>
              <w:rPr>
                <w:rFonts w:hint="eastAsia" w:ascii="宋体" w:hAnsi="宋体" w:cs="宋体"/>
                <w:i w:val="0"/>
                <w:iCs w:val="0"/>
                <w:color w:val="auto"/>
                <w:kern w:val="0"/>
                <w:sz w:val="24"/>
                <w:szCs w:val="24"/>
                <w:u w:val="none"/>
                <w:lang w:val="en-US" w:eastAsia="zh-CN" w:bidi="ar"/>
              </w:rPr>
              <w:t>分</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9A6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客观分</w:t>
            </w:r>
          </w:p>
        </w:tc>
      </w:tr>
      <w:tr w14:paraId="35F7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6" w:hRule="atLeast"/>
        </w:trPr>
        <w:tc>
          <w:tcPr>
            <w:tcW w:w="380"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255FCF7E">
            <w:pPr>
              <w:jc w:val="center"/>
              <w:rPr>
                <w:rFonts w:hint="eastAsia" w:ascii="宋体" w:hAnsi="宋体" w:eastAsia="宋体" w:cs="宋体"/>
                <w:i w:val="0"/>
                <w:iCs w:val="0"/>
                <w:color w:val="auto"/>
                <w:sz w:val="24"/>
                <w:szCs w:val="24"/>
                <w:u w:val="none"/>
              </w:rPr>
            </w:pPr>
          </w:p>
        </w:tc>
        <w:tc>
          <w:tcPr>
            <w:tcW w:w="507"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3E53173">
            <w:pPr>
              <w:jc w:val="center"/>
              <w:rPr>
                <w:rFonts w:hint="eastAsia" w:ascii="宋体" w:hAnsi="宋体" w:eastAsia="宋体" w:cs="宋体"/>
                <w:i w:val="0"/>
                <w:iCs w:val="0"/>
                <w:color w:val="auto"/>
                <w:sz w:val="24"/>
                <w:szCs w:val="24"/>
                <w:u w:val="none"/>
              </w:rPr>
            </w:pPr>
          </w:p>
        </w:tc>
        <w:tc>
          <w:tcPr>
            <w:tcW w:w="3057" w:type="pct"/>
            <w:tcBorders>
              <w:top w:val="single" w:color="000000" w:sz="4" w:space="0"/>
              <w:left w:val="single" w:color="auto" w:sz="4" w:space="0"/>
              <w:bottom w:val="single" w:color="000000" w:sz="4" w:space="0"/>
              <w:right w:val="single" w:color="000000" w:sz="4" w:space="0"/>
            </w:tcBorders>
            <w:shd w:val="clear" w:color="auto" w:fill="auto"/>
            <w:vAlign w:val="center"/>
          </w:tcPr>
          <w:p w14:paraId="6DDCED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技术负责人（1人）具有以下证书：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技术负责人应具备信息系统项目管理师证书，系统架构设计师资格证书，系统分析师资格证书，信息安全工程师，每项证书得1分，本项最高得4分。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证明材料提供要求：须提供以上人员相应证书复印件及投标人为其缴纳的截止月上溯3个月中任意 1 个月在投标人单位的社保缴纳证明（加盖投标人所属社保机构印章），并加盖投标人公章，否则不得分。</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B0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4</w:t>
            </w:r>
            <w:r>
              <w:rPr>
                <w:rFonts w:hint="eastAsia" w:ascii="宋体" w:hAnsi="宋体" w:cs="宋体"/>
                <w:i w:val="0"/>
                <w:iCs w:val="0"/>
                <w:color w:val="auto"/>
                <w:kern w:val="0"/>
                <w:sz w:val="24"/>
                <w:szCs w:val="24"/>
                <w:u w:val="none"/>
                <w:lang w:val="en-US" w:eastAsia="zh-CN" w:bidi="ar"/>
              </w:rPr>
              <w:t>分</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D43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客观分</w:t>
            </w:r>
            <w:bookmarkStart w:id="511" w:name="_GoBack"/>
            <w:bookmarkEnd w:id="511"/>
          </w:p>
        </w:tc>
      </w:tr>
      <w:tr w14:paraId="479A0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5" w:hRule="atLeast"/>
        </w:trPr>
        <w:tc>
          <w:tcPr>
            <w:tcW w:w="380"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27895097">
            <w:pPr>
              <w:jc w:val="center"/>
              <w:rPr>
                <w:rFonts w:hint="eastAsia" w:ascii="宋体" w:hAnsi="宋体" w:eastAsia="宋体" w:cs="宋体"/>
                <w:i w:val="0"/>
                <w:iCs w:val="0"/>
                <w:color w:val="auto"/>
                <w:sz w:val="24"/>
                <w:szCs w:val="24"/>
                <w:u w:val="none"/>
              </w:rPr>
            </w:pPr>
          </w:p>
        </w:tc>
        <w:tc>
          <w:tcPr>
            <w:tcW w:w="507"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1F3DEAE">
            <w:pPr>
              <w:jc w:val="center"/>
              <w:rPr>
                <w:rFonts w:hint="eastAsia" w:ascii="宋体" w:hAnsi="宋体" w:eastAsia="宋体" w:cs="宋体"/>
                <w:i w:val="0"/>
                <w:iCs w:val="0"/>
                <w:color w:val="auto"/>
                <w:sz w:val="24"/>
                <w:szCs w:val="24"/>
                <w:u w:val="none"/>
              </w:rPr>
            </w:pPr>
          </w:p>
        </w:tc>
        <w:tc>
          <w:tcPr>
            <w:tcW w:w="3057" w:type="pct"/>
            <w:tcBorders>
              <w:top w:val="single" w:color="000000" w:sz="4" w:space="0"/>
              <w:left w:val="single" w:color="auto" w:sz="4" w:space="0"/>
              <w:bottom w:val="single" w:color="000000" w:sz="4" w:space="0"/>
              <w:right w:val="single" w:color="000000" w:sz="4" w:space="0"/>
            </w:tcBorders>
            <w:shd w:val="clear" w:color="auto" w:fill="auto"/>
            <w:vAlign w:val="center"/>
          </w:tcPr>
          <w:p w14:paraId="20A5DA9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项目团队人员</w:t>
            </w:r>
            <w:r>
              <w:rPr>
                <w:rFonts w:hint="eastAsia" w:ascii="宋体" w:hAnsi="宋体" w:cs="宋体"/>
                <w:i w:val="0"/>
                <w:iCs w:val="0"/>
                <w:color w:val="auto"/>
                <w:kern w:val="0"/>
                <w:sz w:val="24"/>
                <w:szCs w:val="24"/>
                <w:highlight w:val="none"/>
                <w:u w:val="none"/>
                <w:lang w:val="en-US" w:eastAsia="zh-CN" w:bidi="ar"/>
              </w:rPr>
              <w:t>须</w:t>
            </w:r>
            <w:r>
              <w:rPr>
                <w:rFonts w:hint="eastAsia" w:ascii="宋体" w:hAnsi="宋体" w:eastAsia="宋体" w:cs="宋体"/>
                <w:i w:val="0"/>
                <w:iCs w:val="0"/>
                <w:color w:val="auto"/>
                <w:kern w:val="0"/>
                <w:sz w:val="24"/>
                <w:szCs w:val="24"/>
                <w:highlight w:val="none"/>
                <w:u w:val="none"/>
                <w:lang w:val="en-US" w:eastAsia="zh-CN" w:bidi="ar"/>
              </w:rPr>
              <w:t>具备相应的资质，投标人拟派团队其他人员中（项目经理和项目技术负责人2人除外）具备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（1）项目团队成员中应具备信息系统项目管理师证书；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（2）项目团队成员中应具备系统架构设计师证书；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（3）软件设计师证书；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（4）具备软件评测师；</w:t>
            </w:r>
          </w:p>
          <w:p w14:paraId="0605DD29">
            <w:pPr>
              <w:keepNext w:val="0"/>
              <w:keepLines w:val="0"/>
              <w:widowControl/>
              <w:numPr>
                <w:ilvl w:val="-1"/>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（5）具备</w:t>
            </w:r>
            <w:r>
              <w:rPr>
                <w:rFonts w:hint="eastAsia" w:ascii="宋体" w:hAnsi="宋体" w:cs="宋体"/>
                <w:color w:val="auto"/>
                <w:kern w:val="0"/>
                <w:sz w:val="24"/>
                <w:highlight w:val="none"/>
                <w:u w:val="none"/>
                <w:lang w:bidi="ar"/>
              </w:rPr>
              <w:t>网络工程师</w:t>
            </w:r>
            <w:r>
              <w:rPr>
                <w:rFonts w:hint="eastAsia" w:ascii="宋体" w:hAnsi="宋体" w:eastAsia="宋体" w:cs="宋体"/>
                <w:i w:val="0"/>
                <w:iCs w:val="0"/>
                <w:color w:val="auto"/>
                <w:kern w:val="0"/>
                <w:sz w:val="24"/>
                <w:szCs w:val="24"/>
                <w:highlight w:val="none"/>
                <w:u w:val="none"/>
                <w:lang w:val="en-US" w:eastAsia="zh-CN" w:bidi="ar"/>
              </w:rPr>
              <w:t>；</w:t>
            </w:r>
          </w:p>
          <w:p w14:paraId="27D4824E">
            <w:pPr>
              <w:keepNext w:val="0"/>
              <w:keepLines w:val="0"/>
              <w:widowControl/>
              <w:numPr>
                <w:ilvl w:val="-1"/>
                <w:numId w:val="0"/>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（6）具备</w:t>
            </w:r>
            <w:r>
              <w:rPr>
                <w:rFonts w:hint="eastAsia" w:ascii="宋体" w:hAnsi="宋体" w:cs="宋体"/>
                <w:color w:val="auto"/>
                <w:kern w:val="0"/>
                <w:sz w:val="24"/>
                <w:highlight w:val="none"/>
                <w:u w:val="none"/>
                <w:lang w:bidi="ar"/>
              </w:rPr>
              <w:t>系统集成项目管理师</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每项证书得1分，最高</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分，不满足不得分。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证明材料提供要求：须提供以上人员相应证书复印件及投标人为其缴纳的截止月上溯3个月中任意 1个月在投标人单位的社保缴纳证明（加盖投标人所属社保机构印章），并加盖投标人公章，否则不得分。</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F8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0-6分</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B95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客观分</w:t>
            </w:r>
          </w:p>
        </w:tc>
      </w:tr>
      <w:tr w14:paraId="4351C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380"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03C59D2">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15</w:t>
            </w:r>
          </w:p>
        </w:tc>
        <w:tc>
          <w:tcPr>
            <w:tcW w:w="507" w:type="pct"/>
            <w:tcBorders>
              <w:top w:val="single" w:color="auto" w:sz="4" w:space="0"/>
              <w:left w:val="single" w:color="000000" w:sz="4" w:space="0"/>
              <w:bottom w:val="single" w:color="000000" w:sz="4" w:space="0"/>
              <w:right w:val="single" w:color="000000" w:sz="4" w:space="0"/>
            </w:tcBorders>
            <w:shd w:val="clear" w:color="auto" w:fill="auto"/>
            <w:vAlign w:val="center"/>
          </w:tcPr>
          <w:p w14:paraId="23C825A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售后服</w:t>
            </w:r>
          </w:p>
          <w:p w14:paraId="51F2E6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务保障</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A608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根据响应人售后服务能力、售后服务机制、重要日期及重大活动保障方案等情况综合评定打分。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4"/>
                <w:szCs w:val="24"/>
              </w:rPr>
              <w:t>分值</w:t>
            </w:r>
            <w:r>
              <w:rPr>
                <w:rFonts w:hint="eastAsia" w:ascii="宋体" w:hAnsi="宋体" w:eastAsia="宋体" w:cs="宋体"/>
                <w:color w:val="auto"/>
                <w:sz w:val="24"/>
                <w:szCs w:val="24"/>
                <w:lang w:eastAsia="zh-CN"/>
              </w:rPr>
              <w:t>范围</w:t>
            </w:r>
            <w:r>
              <w:rPr>
                <w:rFonts w:hint="eastAsia" w:ascii="宋体" w:hAnsi="宋体" w:eastAsia="宋体" w:cs="宋体"/>
                <w:color w:val="auto"/>
                <w:sz w:val="24"/>
                <w:szCs w:val="24"/>
              </w:rPr>
              <w:t>：5-4-3-2-1-0</w:t>
            </w:r>
            <w:r>
              <w:rPr>
                <w:rFonts w:hint="eastAsia" w:ascii="宋体" w:hAnsi="宋体" w:eastAsia="宋体" w:cs="宋体"/>
                <w:i w:val="0"/>
                <w:iCs w:val="0"/>
                <w:color w:val="auto"/>
                <w:kern w:val="0"/>
                <w:sz w:val="24"/>
                <w:szCs w:val="24"/>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04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0-5分</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FA6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主观分</w:t>
            </w:r>
          </w:p>
        </w:tc>
      </w:tr>
      <w:tr w14:paraId="21E82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A8D7">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16</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275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应急处理方案</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02EC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根据投标人提交的响应文件中关于项目的应急保障措施、应急响应机制、应急恢复方案设计、紧急情况处理措施等内容进行综合评审。</w:t>
            </w:r>
          </w:p>
          <w:p w14:paraId="018A5A8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sz w:val="24"/>
                <w:szCs w:val="24"/>
              </w:rPr>
              <w:t>分值</w:t>
            </w:r>
            <w:r>
              <w:rPr>
                <w:rFonts w:hint="eastAsia" w:ascii="宋体" w:hAnsi="宋体" w:eastAsia="宋体" w:cs="宋体"/>
                <w:color w:val="auto"/>
                <w:sz w:val="24"/>
                <w:szCs w:val="24"/>
                <w:lang w:eastAsia="zh-CN"/>
              </w:rPr>
              <w:t>范围</w:t>
            </w:r>
            <w:r>
              <w:rPr>
                <w:rFonts w:hint="eastAsia" w:ascii="宋体" w:hAnsi="宋体" w:eastAsia="宋体" w:cs="宋体"/>
                <w:color w:val="auto"/>
                <w:sz w:val="24"/>
                <w:szCs w:val="24"/>
              </w:rPr>
              <w:t>：5-4-3-2-1-0</w:t>
            </w:r>
            <w:r>
              <w:rPr>
                <w:rFonts w:hint="eastAsia" w:ascii="宋体" w:hAnsi="宋体" w:eastAsia="宋体" w:cs="宋体"/>
                <w:i w:val="0"/>
                <w:iCs w:val="0"/>
                <w:color w:val="auto"/>
                <w:kern w:val="0"/>
                <w:sz w:val="24"/>
                <w:szCs w:val="24"/>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BF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0-5分</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B62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主观分</w:t>
            </w:r>
          </w:p>
        </w:tc>
      </w:tr>
      <w:tr w14:paraId="42AAC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8DBB">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17</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9E1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培训方案</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DC9E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根据响应人培训计划的方案（包括培训流程、培训方式、培训对象、培训内容、培训日程等）进行综合评定打分。</w:t>
            </w:r>
            <w:r>
              <w:rPr>
                <w:rFonts w:hint="eastAsia" w:ascii="宋体" w:hAnsi="宋体" w:eastAsia="宋体" w:cs="宋体"/>
                <w:color w:val="auto"/>
                <w:sz w:val="24"/>
                <w:szCs w:val="24"/>
              </w:rPr>
              <w:t>分值</w:t>
            </w:r>
            <w:r>
              <w:rPr>
                <w:rFonts w:hint="eastAsia" w:ascii="宋体" w:hAnsi="宋体" w:eastAsia="宋体" w:cs="宋体"/>
                <w:color w:val="auto"/>
                <w:sz w:val="24"/>
                <w:szCs w:val="24"/>
                <w:lang w:eastAsia="zh-CN"/>
              </w:rPr>
              <w:t>范围</w:t>
            </w:r>
            <w:r>
              <w:rPr>
                <w:rFonts w:hint="eastAsia" w:ascii="宋体" w:hAnsi="宋体" w:eastAsia="宋体" w:cs="宋体"/>
                <w:color w:val="auto"/>
                <w:sz w:val="24"/>
                <w:szCs w:val="24"/>
              </w:rPr>
              <w:t>：5-4-3-2-1-0</w:t>
            </w:r>
            <w:r>
              <w:rPr>
                <w:rFonts w:hint="eastAsia" w:ascii="宋体" w:hAnsi="宋体" w:eastAsia="宋体" w:cs="宋体"/>
                <w:i w:val="0"/>
                <w:iCs w:val="0"/>
                <w:color w:val="auto"/>
                <w:kern w:val="0"/>
                <w:sz w:val="24"/>
                <w:szCs w:val="24"/>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24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0-5分</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328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主观分</w:t>
            </w:r>
          </w:p>
        </w:tc>
      </w:tr>
      <w:tr w14:paraId="29336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1F5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EE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价格权值=0.10</w:t>
            </w:r>
          </w:p>
        </w:tc>
        <w:tc>
          <w:tcPr>
            <w:tcW w:w="3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F411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最低有效投标价格为评标基准价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投标报价得分=(评标基准价／投标报价)×价格权值×100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（计算得分保留小数点后2位）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评标过程中，不得去掉报价中的最高报价和最低报价。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14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29A7">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w:t>
            </w:r>
          </w:p>
        </w:tc>
      </w:tr>
    </w:tbl>
    <w:p w14:paraId="56523837">
      <w:pPr>
        <w:rPr>
          <w:rFonts w:hint="eastAsia" w:ascii="宋体" w:hAnsi="宋体" w:eastAsia="宋体" w:cs="宋体"/>
          <w:color w:val="auto"/>
          <w:sz w:val="24"/>
          <w:szCs w:val="24"/>
        </w:rPr>
      </w:pPr>
    </w:p>
    <w:p w14:paraId="732B83B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 *</w:t>
      </w:r>
      <w:r>
        <w:rPr>
          <w:rFonts w:hint="eastAsia" w:ascii="宋体" w:hAnsi="宋体" w:eastAsia="宋体" w:cs="宋体"/>
          <w:b/>
          <w:color w:val="auto"/>
          <w:sz w:val="24"/>
          <w:szCs w:val="24"/>
        </w:rPr>
        <w:t>备注：</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响应人</w:t>
      </w:r>
      <w:r>
        <w:rPr>
          <w:rFonts w:hint="eastAsia" w:ascii="宋体" w:hAnsi="宋体" w:eastAsia="宋体" w:cs="宋体"/>
          <w:color w:val="auto"/>
          <w:sz w:val="24"/>
          <w:szCs w:val="24"/>
        </w:rPr>
        <w:t xml:space="preserve">编制投标文件（商务技术文件部分）时，建议按此目录（序号和内容）提供评标标准相应的商务技术资料。 </w:t>
      </w:r>
    </w:p>
    <w:p w14:paraId="344F21B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2、评分条款中涉及的业绩、荣誉、人员、社保等分公司均有效。涉及社保、劳动关系证明关系的，如人员为法人代表，则无需提供相关证明，提供营业执照及身份证即可。</w:t>
      </w:r>
    </w:p>
    <w:p w14:paraId="1AFAE7B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3、投标文件中如附有外文资料，必须逐一对应翻译成中文并加盖</w:t>
      </w:r>
      <w:r>
        <w:rPr>
          <w:rFonts w:hint="eastAsia" w:ascii="宋体" w:hAnsi="宋体" w:eastAsia="宋体" w:cs="宋体"/>
          <w:color w:val="auto"/>
          <w:sz w:val="24"/>
          <w:szCs w:val="24"/>
          <w:lang w:eastAsia="zh-CN"/>
        </w:rPr>
        <w:t>响应人</w:t>
      </w:r>
      <w:r>
        <w:rPr>
          <w:rFonts w:hint="eastAsia" w:ascii="宋体" w:hAnsi="宋体" w:eastAsia="宋体" w:cs="宋体"/>
          <w:color w:val="auto"/>
          <w:sz w:val="24"/>
          <w:szCs w:val="24"/>
        </w:rPr>
        <w:t>公章后附在相关外文资料后面，否则外文资料不予认可。</w:t>
      </w:r>
    </w:p>
    <w:p w14:paraId="3230650C">
      <w:pPr>
        <w:snapToGrid w:val="0"/>
        <w:spacing w:line="360" w:lineRule="auto"/>
        <w:rPr>
          <w:rFonts w:hint="eastAsia" w:ascii="宋体" w:hAnsi="宋体" w:eastAsia="宋体" w:cs="宋体"/>
          <w:b/>
          <w:color w:val="auto"/>
          <w:sz w:val="32"/>
          <w:highlight w:val="none"/>
        </w:rPr>
      </w:pPr>
    </w:p>
    <w:p w14:paraId="56AA5FEB">
      <w:pPr>
        <w:snapToGrid w:val="0"/>
        <w:spacing w:line="360" w:lineRule="auto"/>
        <w:rPr>
          <w:rFonts w:hint="eastAsia" w:ascii="宋体" w:hAnsi="宋体" w:eastAsia="宋体" w:cs="宋体"/>
          <w:b/>
          <w:color w:val="auto"/>
          <w:sz w:val="32"/>
          <w:highlight w:val="none"/>
        </w:rPr>
      </w:pPr>
    </w:p>
    <w:p w14:paraId="4A7A4E7F">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br w:type="column"/>
      </w:r>
      <w:r>
        <w:rPr>
          <w:rFonts w:hint="eastAsia" w:ascii="宋体" w:hAnsi="宋体" w:eastAsia="宋体" w:cs="宋体"/>
          <w:b/>
          <w:color w:val="auto"/>
          <w:sz w:val="32"/>
          <w:highlight w:val="none"/>
        </w:rPr>
        <w:t>一、评标方法</w:t>
      </w:r>
    </w:p>
    <w:p w14:paraId="1FEE482F">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2F4CDB11">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7D9635A7">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72A6508">
      <w:pPr>
        <w:spacing w:line="360" w:lineRule="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三、评标程序</w:t>
      </w:r>
    </w:p>
    <w:p w14:paraId="4FE0796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3A3A06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4E6BA02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72018FD2">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54C6D9CF">
      <w:pPr>
        <w:pStyle w:val="13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7BE1FAF0">
      <w:pPr>
        <w:pStyle w:val="130"/>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r>
        <w:rPr>
          <w:rFonts w:hint="eastAsia" w:ascii="宋体" w:hAnsi="宋体" w:eastAsia="宋体" w:cs="宋体"/>
          <w:color w:val="auto"/>
          <w:kern w:val="0"/>
          <w:szCs w:val="24"/>
          <w:highlight w:val="none"/>
          <w:lang w:eastAsia="zh-CN"/>
        </w:rPr>
        <w:t>；</w:t>
      </w:r>
    </w:p>
    <w:p w14:paraId="5BAC9797">
      <w:pPr>
        <w:pStyle w:val="130"/>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4BA6E438">
      <w:pPr>
        <w:pStyle w:val="130"/>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14:paraId="0DF66A41">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2930CE6D">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F8DEF6B">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1387BBB8">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7A2AB288">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w:t>
      </w:r>
      <w:r>
        <w:rPr>
          <w:rFonts w:hint="eastAsia" w:ascii="宋体" w:hAnsi="宋体" w:cs="宋体"/>
          <w:color w:val="auto"/>
          <w:kern w:val="0"/>
          <w:szCs w:val="24"/>
          <w:highlight w:val="none"/>
          <w:lang w:val="en-US" w:eastAsia="zh-CN"/>
        </w:rPr>
        <w:t>的</w:t>
      </w:r>
      <w:r>
        <w:rPr>
          <w:rFonts w:hint="eastAsia" w:ascii="宋体" w:hAnsi="宋体" w:eastAsia="宋体" w:cs="宋体"/>
          <w:color w:val="auto"/>
          <w:kern w:val="0"/>
          <w:szCs w:val="24"/>
          <w:highlight w:val="none"/>
        </w:rPr>
        <w:t>投标人的报价，有可能影响产品质量或者不能诚信履约的，应当要求其在合理的时间内提供书面说明，必要时提交相关证明材料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06EB7E53">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B0FECCF">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FBF101A">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28E029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eastAsia="宋体" w:cs="宋体"/>
          <w:bCs/>
          <w:color w:val="auto"/>
          <w:kern w:val="0"/>
          <w:sz w:val="24"/>
          <w:highlight w:val="none"/>
        </w:rPr>
        <w:t>6</w:t>
      </w:r>
      <w:r>
        <w:rPr>
          <w:rFonts w:hint="eastAsia" w:ascii="宋体" w:hAnsi="宋体" w:eastAsia="宋体" w:cs="宋体"/>
          <w:b/>
          <w:color w:val="auto"/>
          <w:kern w:val="0"/>
          <w:sz w:val="24"/>
          <w:highlight w:val="none"/>
        </w:rPr>
        <w:t>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1D836B0">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18CF6518">
      <w:pPr>
        <w:pStyle w:val="130"/>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EEB5B6">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6E167F8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763FDF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11E8B36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145E2E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4714FA8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29669B80">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1CD97F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384D773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65D21C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2331E71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2B841565">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1B88CF10">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675DD2D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投标人仅提交备份投标文件，未在电子交易平台传输递交投标文件的，投标无效；</w:t>
      </w:r>
    </w:p>
    <w:p w14:paraId="0101A7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投标人未提供样品或提供的样品不满足采购需求实质性条件的，投标无效；</w:t>
      </w:r>
    </w:p>
    <w:p w14:paraId="49DEF0BB">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投标文件不满足招标文件的实质性要求的；</w:t>
      </w:r>
    </w:p>
    <w:p w14:paraId="5A29BF5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243E75F">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059179B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07CFA21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47E34D3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45B8FBE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70FBCB1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30CD2F24">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3CD28BA">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0637C51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176BF79A">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02A3EAEA">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07E9BEF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5C8E18E1">
      <w:pPr>
        <w:spacing w:line="360" w:lineRule="auto"/>
        <w:ind w:firstLine="420"/>
        <w:outlineLvl w:val="0"/>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3467DF2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783F79">
      <w:pPr>
        <w:numPr>
          <w:ilvl w:val="0"/>
          <w:numId w:val="8"/>
        </w:num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拟签订的合同文本</w:t>
      </w:r>
    </w:p>
    <w:p w14:paraId="38EFAED3">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2D93E57C">
      <w:pPr>
        <w:pStyle w:val="5"/>
        <w:ind w:left="0" w:firstLine="0"/>
        <w:rPr>
          <w:rFonts w:hint="eastAsia" w:ascii="宋体" w:hAnsi="宋体" w:eastAsia="宋体" w:cs="宋体"/>
          <w:color w:val="auto"/>
          <w:highlight w:val="none"/>
        </w:rPr>
      </w:pPr>
    </w:p>
    <w:p w14:paraId="76952B7F">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0B1B6A71">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6FD82990">
      <w:pPr>
        <w:pStyle w:val="702"/>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51E69894">
      <w:pPr>
        <w:spacing w:before="120" w:line="22" w:lineRule="atLeast"/>
        <w:rPr>
          <w:rFonts w:hint="eastAsia" w:ascii="宋体" w:hAnsi="宋体" w:eastAsia="宋体" w:cs="宋体"/>
          <w:color w:val="auto"/>
          <w:sz w:val="24"/>
          <w:highlight w:val="none"/>
        </w:rPr>
      </w:pPr>
    </w:p>
    <w:p w14:paraId="5792C686">
      <w:pPr>
        <w:pStyle w:val="5"/>
        <w:rPr>
          <w:rFonts w:hint="eastAsia" w:ascii="宋体" w:hAnsi="宋体" w:eastAsia="宋体" w:cs="宋体"/>
          <w:color w:val="auto"/>
          <w:highlight w:val="none"/>
        </w:rPr>
      </w:pPr>
    </w:p>
    <w:p w14:paraId="045EE687">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D0A89EA">
      <w:pPr>
        <w:pStyle w:val="599"/>
        <w:spacing w:before="120" w:line="22" w:lineRule="atLeast"/>
        <w:rPr>
          <w:rFonts w:hint="eastAsia" w:ascii="宋体" w:hAnsi="宋体" w:eastAsia="宋体" w:cs="宋体"/>
          <w:color w:val="auto"/>
          <w:szCs w:val="24"/>
          <w:highlight w:val="none"/>
        </w:rPr>
      </w:pPr>
    </w:p>
    <w:p w14:paraId="11DCF131">
      <w:pPr>
        <w:pStyle w:val="599"/>
        <w:spacing w:before="120" w:line="22" w:lineRule="atLeast"/>
        <w:rPr>
          <w:rFonts w:hint="eastAsia" w:ascii="宋体" w:hAnsi="宋体" w:eastAsia="宋体" w:cs="宋体"/>
          <w:color w:val="auto"/>
          <w:szCs w:val="24"/>
          <w:highlight w:val="none"/>
        </w:rPr>
      </w:pPr>
    </w:p>
    <w:p w14:paraId="77C5EEEC">
      <w:pPr>
        <w:rPr>
          <w:rFonts w:hint="eastAsia" w:ascii="宋体" w:hAnsi="宋体" w:eastAsia="宋体" w:cs="宋体"/>
          <w:color w:val="auto"/>
          <w:sz w:val="24"/>
          <w:highlight w:val="none"/>
        </w:rPr>
      </w:pPr>
    </w:p>
    <w:p w14:paraId="11586186">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6255B6B7">
      <w:pPr>
        <w:spacing w:before="120" w:line="22" w:lineRule="atLeast"/>
        <w:rPr>
          <w:rFonts w:hint="eastAsia" w:ascii="宋体" w:hAnsi="宋体" w:eastAsia="宋体" w:cs="宋体"/>
          <w:color w:val="auto"/>
          <w:sz w:val="24"/>
          <w:highlight w:val="none"/>
        </w:rPr>
      </w:pPr>
    </w:p>
    <w:p w14:paraId="590976DA">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763545BC">
      <w:pPr>
        <w:spacing w:before="120" w:line="22" w:lineRule="atLeast"/>
        <w:rPr>
          <w:rFonts w:hint="eastAsia" w:ascii="宋体" w:hAnsi="宋体" w:eastAsia="宋体" w:cs="宋体"/>
          <w:color w:val="auto"/>
          <w:sz w:val="24"/>
          <w:highlight w:val="none"/>
        </w:rPr>
      </w:pPr>
    </w:p>
    <w:p w14:paraId="3D74C3B1">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00B9BF8A">
      <w:pPr>
        <w:spacing w:before="120" w:line="22" w:lineRule="atLeast"/>
        <w:rPr>
          <w:rFonts w:hint="eastAsia" w:ascii="宋体" w:hAnsi="宋体" w:eastAsia="宋体" w:cs="宋体"/>
          <w:color w:val="auto"/>
          <w:sz w:val="24"/>
          <w:highlight w:val="none"/>
        </w:rPr>
      </w:pPr>
    </w:p>
    <w:p w14:paraId="6958E4E4">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2801719">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29556C9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49A69BA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1CCAE060">
      <w:pPr>
        <w:spacing w:line="560" w:lineRule="exact"/>
        <w:ind w:firstLine="482" w:firstLineChars="200"/>
        <w:outlineLvl w:val="0"/>
        <w:rPr>
          <w:rFonts w:hint="eastAsia" w:ascii="宋体" w:hAnsi="宋体" w:eastAsia="宋体" w:cs="宋体"/>
          <w:color w:val="auto"/>
          <w:sz w:val="24"/>
          <w:highlight w:val="none"/>
        </w:rPr>
      </w:pPr>
      <w:bookmarkStart w:id="400" w:name="_Toc19273"/>
      <w:bookmarkStart w:id="401" w:name="_Toc20421"/>
      <w:bookmarkStart w:id="402" w:name="_Toc22967"/>
      <w:bookmarkStart w:id="403" w:name="_Toc15367"/>
      <w:bookmarkStart w:id="404" w:name="_Toc28855"/>
      <w:r>
        <w:rPr>
          <w:rFonts w:hint="eastAsia" w:ascii="宋体" w:hAnsi="宋体" w:eastAsia="宋体" w:cs="宋体"/>
          <w:b/>
          <w:color w:val="auto"/>
          <w:sz w:val="24"/>
          <w:highlight w:val="none"/>
        </w:rPr>
        <w:t>1.1 合同组成部分</w:t>
      </w:r>
      <w:bookmarkEnd w:id="400"/>
      <w:bookmarkEnd w:id="401"/>
      <w:bookmarkEnd w:id="402"/>
      <w:bookmarkEnd w:id="403"/>
      <w:bookmarkEnd w:id="404"/>
    </w:p>
    <w:p w14:paraId="5A32F00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430EA8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33C5EA1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4BE72F4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6D0E3B1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1F95E8C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02AE591F">
      <w:pPr>
        <w:spacing w:line="560" w:lineRule="exact"/>
        <w:ind w:firstLine="482" w:firstLineChars="200"/>
        <w:outlineLvl w:val="0"/>
        <w:rPr>
          <w:rFonts w:hint="eastAsia" w:ascii="宋体" w:hAnsi="宋体" w:eastAsia="宋体" w:cs="宋体"/>
          <w:b/>
          <w:color w:val="auto"/>
          <w:sz w:val="24"/>
          <w:highlight w:val="none"/>
        </w:rPr>
      </w:pPr>
      <w:bookmarkStart w:id="405" w:name="_Toc2918"/>
      <w:bookmarkStart w:id="406" w:name="_Toc22185"/>
      <w:bookmarkStart w:id="407" w:name="_Toc6773"/>
      <w:bookmarkStart w:id="408" w:name="_Toc6311"/>
      <w:bookmarkStart w:id="409" w:name="_Toc18585"/>
      <w:r>
        <w:rPr>
          <w:rFonts w:hint="eastAsia" w:ascii="宋体" w:hAnsi="宋体" w:eastAsia="宋体" w:cs="宋体"/>
          <w:b/>
          <w:color w:val="auto"/>
          <w:sz w:val="24"/>
          <w:highlight w:val="none"/>
        </w:rPr>
        <w:t>1.2 标的</w:t>
      </w:r>
      <w:bookmarkEnd w:id="405"/>
      <w:bookmarkEnd w:id="406"/>
      <w:bookmarkEnd w:id="407"/>
      <w:bookmarkEnd w:id="408"/>
      <w:bookmarkEnd w:id="409"/>
    </w:p>
    <w:p w14:paraId="0CCB48F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4CEA472">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5C7F3A2">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31CE8FE7">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4FC3FC1">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（是/否）涉及货物。若涉及货物的，则：</w:t>
      </w:r>
    </w:p>
    <w:p w14:paraId="5379538F">
      <w:pPr>
        <w:spacing w:line="560" w:lineRule="exact"/>
        <w:ind w:firstLine="480" w:firstLineChars="200"/>
        <w:rPr>
          <w:rFonts w:hint="eastAsia" w:ascii="宋体" w:hAnsi="宋体" w:eastAsia="宋体" w:cs="宋体"/>
          <w:color w:val="auto"/>
          <w:sz w:val="24"/>
          <w:highlight w:val="none"/>
          <w:u w:val="single"/>
        </w:rPr>
      </w:pPr>
      <w:bookmarkStart w:id="410" w:name="_Toc1386"/>
      <w:bookmarkStart w:id="411" w:name="_Toc13918"/>
      <w:bookmarkStart w:id="412" w:name="_Toc21124"/>
      <w:bookmarkStart w:id="413" w:name="_Toc5635"/>
      <w:bookmarkStart w:id="414" w:name="_Toc4929"/>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2E3505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A5122ED">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B169AA6">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10"/>
      <w:bookmarkEnd w:id="411"/>
      <w:bookmarkEnd w:id="412"/>
      <w:bookmarkEnd w:id="413"/>
      <w:bookmarkEnd w:id="414"/>
    </w:p>
    <w:p w14:paraId="3C1D438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745F04B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33261AA4">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FBB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7B19BB">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2F659241">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7F2A9D2B">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341C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2C6038">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302355F3">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D8A110F">
            <w:pPr>
              <w:pStyle w:val="320"/>
              <w:spacing w:line="560" w:lineRule="exact"/>
              <w:ind w:firstLine="200"/>
              <w:jc w:val="center"/>
              <w:rPr>
                <w:rFonts w:hint="eastAsia" w:ascii="宋体" w:hAnsi="宋体" w:eastAsia="宋体" w:cs="宋体"/>
                <w:color w:val="auto"/>
                <w:sz w:val="24"/>
                <w:szCs w:val="24"/>
                <w:highlight w:val="none"/>
              </w:rPr>
            </w:pPr>
          </w:p>
        </w:tc>
      </w:tr>
      <w:tr w14:paraId="7653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E52331">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3E37D0B3">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162B52FA">
            <w:pPr>
              <w:pStyle w:val="320"/>
              <w:spacing w:line="560" w:lineRule="exact"/>
              <w:ind w:firstLine="200"/>
              <w:jc w:val="center"/>
              <w:rPr>
                <w:rFonts w:hint="eastAsia" w:ascii="宋体" w:hAnsi="宋体" w:eastAsia="宋体" w:cs="宋体"/>
                <w:color w:val="auto"/>
                <w:sz w:val="24"/>
                <w:szCs w:val="24"/>
                <w:highlight w:val="none"/>
              </w:rPr>
            </w:pPr>
          </w:p>
        </w:tc>
      </w:tr>
      <w:tr w14:paraId="549A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DC3C84">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10676697">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930B1DA">
            <w:pPr>
              <w:pStyle w:val="320"/>
              <w:spacing w:line="560" w:lineRule="exact"/>
              <w:ind w:firstLine="200"/>
              <w:jc w:val="center"/>
              <w:rPr>
                <w:rFonts w:hint="eastAsia" w:ascii="宋体" w:hAnsi="宋体" w:eastAsia="宋体" w:cs="宋体"/>
                <w:color w:val="auto"/>
                <w:sz w:val="24"/>
                <w:szCs w:val="24"/>
                <w:highlight w:val="none"/>
              </w:rPr>
            </w:pPr>
          </w:p>
        </w:tc>
      </w:tr>
      <w:tr w14:paraId="4BDA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BFD06E">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7DAC2E4A">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11ED8D30">
            <w:pPr>
              <w:pStyle w:val="320"/>
              <w:spacing w:line="560" w:lineRule="exact"/>
              <w:ind w:firstLine="200"/>
              <w:jc w:val="center"/>
              <w:rPr>
                <w:rFonts w:hint="eastAsia" w:ascii="宋体" w:hAnsi="宋体" w:eastAsia="宋体" w:cs="宋体"/>
                <w:color w:val="auto"/>
                <w:sz w:val="24"/>
                <w:szCs w:val="24"/>
                <w:highlight w:val="none"/>
              </w:rPr>
            </w:pPr>
          </w:p>
        </w:tc>
      </w:tr>
      <w:tr w14:paraId="5080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CDE33B0">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569C0A45">
            <w:pPr>
              <w:pStyle w:val="320"/>
              <w:spacing w:line="560" w:lineRule="exact"/>
              <w:ind w:firstLine="200"/>
              <w:jc w:val="center"/>
              <w:rPr>
                <w:rFonts w:hint="eastAsia" w:ascii="宋体" w:hAnsi="宋体" w:eastAsia="宋体" w:cs="宋体"/>
                <w:color w:val="auto"/>
                <w:sz w:val="24"/>
                <w:szCs w:val="24"/>
                <w:highlight w:val="none"/>
              </w:rPr>
            </w:pPr>
          </w:p>
        </w:tc>
      </w:tr>
    </w:tbl>
    <w:p w14:paraId="681E89A5">
      <w:pPr>
        <w:spacing w:line="560" w:lineRule="exact"/>
        <w:ind w:firstLine="480" w:firstLineChars="200"/>
        <w:rPr>
          <w:rFonts w:hint="eastAsia" w:ascii="宋体" w:hAnsi="宋体" w:eastAsia="宋体" w:cs="宋体"/>
          <w:color w:val="auto"/>
          <w:sz w:val="24"/>
          <w:highlight w:val="none"/>
        </w:rPr>
      </w:pPr>
      <w:bookmarkStart w:id="415" w:name="_Toc14993"/>
      <w:bookmarkStart w:id="416" w:name="_Toc30506"/>
      <w:bookmarkStart w:id="417" w:name="_Toc3654"/>
      <w:bookmarkStart w:id="418" w:name="_Toc26916"/>
      <w:bookmarkStart w:id="419" w:name="_Toc30158"/>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2C268355">
      <w:pPr>
        <w:pStyle w:val="5"/>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5"/>
    <w:bookmarkEnd w:id="416"/>
    <w:bookmarkEnd w:id="417"/>
    <w:bookmarkEnd w:id="418"/>
    <w:bookmarkEnd w:id="419"/>
    <w:p w14:paraId="106DA914">
      <w:pPr>
        <w:pStyle w:val="960"/>
        <w:spacing w:before="0" w:beforeAutospacing="0" w:after="0" w:afterAutospacing="0" w:line="360" w:lineRule="auto"/>
        <w:ind w:firstLine="480"/>
        <w:rPr>
          <w:rFonts w:hint="eastAsia" w:ascii="宋体" w:hAnsi="宋体" w:eastAsia="宋体" w:cs="宋体"/>
          <w:b/>
          <w:color w:val="auto"/>
          <w:highlight w:val="none"/>
        </w:rPr>
      </w:pPr>
      <w:bookmarkStart w:id="420" w:name="_Toc8772"/>
      <w:bookmarkStart w:id="421" w:name="_Toc11108"/>
      <w:bookmarkStart w:id="422" w:name="_Toc3625"/>
      <w:bookmarkStart w:id="423" w:name="_Toc31421"/>
      <w:bookmarkStart w:id="424" w:name="_Toc4760"/>
      <w:r>
        <w:rPr>
          <w:rFonts w:hint="eastAsia" w:ascii="宋体" w:hAnsi="宋体" w:eastAsia="宋体" w:cs="宋体"/>
          <w:b/>
          <w:color w:val="auto"/>
          <w:highlight w:val="none"/>
        </w:rPr>
        <w:t>1.4履约保证金</w:t>
      </w:r>
    </w:p>
    <w:p w14:paraId="4DD0B46B">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1E0A2520">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C5E27F7">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1631913">
      <w:pPr>
        <w:pStyle w:val="5"/>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563C39C">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4B6413C7">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1.5预付款</w:t>
      </w:r>
    </w:p>
    <w:p w14:paraId="16431F60">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27BC27EA">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BCF9DE6">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22B6DD0">
      <w:pPr>
        <w:pStyle w:val="960"/>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6C2571D">
      <w:pPr>
        <w:pStyle w:val="960"/>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2777018A">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w:t>
      </w:r>
      <w:r>
        <w:rPr>
          <w:rFonts w:hint="eastAsia" w:cs="宋体"/>
          <w:color w:val="auto"/>
          <w:highlight w:val="none"/>
          <w:lang w:val="en-US" w:eastAsia="zh-CN"/>
        </w:rPr>
        <w:t>20</w:t>
      </w:r>
      <w:r>
        <w:rPr>
          <w:rFonts w:hint="eastAsia" w:ascii="宋体" w:hAnsi="宋体" w:eastAsia="宋体" w:cs="宋体"/>
          <w:color w:val="auto"/>
          <w:highlight w:val="none"/>
        </w:rPr>
        <w:t>个工作日内将资金支付到合同约定的乙方账户，有条件的甲方可以即时支付。甲方不得以机构变动、人员更替、政策调整、单位放假等为由延迟付款。</w:t>
      </w:r>
    </w:p>
    <w:p w14:paraId="5B4077DA">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6CD1A29">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20"/>
      <w:bookmarkEnd w:id="421"/>
      <w:bookmarkEnd w:id="422"/>
      <w:bookmarkEnd w:id="423"/>
      <w:bookmarkEnd w:id="424"/>
    </w:p>
    <w:p w14:paraId="3FF6F6C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52E418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7310F9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B7E78B7">
      <w:pPr>
        <w:spacing w:line="560" w:lineRule="exact"/>
        <w:ind w:firstLine="480" w:firstLineChars="200"/>
        <w:outlineLvl w:val="0"/>
        <w:rPr>
          <w:rFonts w:hint="eastAsia" w:ascii="宋体" w:hAnsi="宋体" w:eastAsia="宋体" w:cs="宋体"/>
          <w:bCs/>
          <w:color w:val="auto"/>
          <w:sz w:val="24"/>
          <w:highlight w:val="none"/>
        </w:rPr>
      </w:pPr>
      <w:bookmarkStart w:id="425" w:name="_Toc3079"/>
      <w:bookmarkStart w:id="426" w:name="_Toc24662"/>
      <w:bookmarkStart w:id="427" w:name="_Toc5698"/>
      <w:bookmarkStart w:id="428" w:name="_Toc2375"/>
      <w:bookmarkStart w:id="429" w:name="_Toc8586"/>
      <w:r>
        <w:rPr>
          <w:rFonts w:hint="eastAsia" w:ascii="宋体" w:hAnsi="宋体" w:eastAsia="宋体" w:cs="宋体"/>
          <w:bCs/>
          <w:color w:val="auto"/>
          <w:sz w:val="24"/>
          <w:highlight w:val="none"/>
        </w:rPr>
        <w:t>1.7.4若服务涉及货物的，则货物的：</w:t>
      </w:r>
    </w:p>
    <w:p w14:paraId="0DE7A03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0A2F81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E775D2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EC39BE0">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5"/>
      <w:bookmarkEnd w:id="426"/>
      <w:bookmarkEnd w:id="427"/>
      <w:bookmarkEnd w:id="428"/>
      <w:bookmarkEnd w:id="429"/>
    </w:p>
    <w:p w14:paraId="45DBE0C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72633779">
      <w:pPr>
        <w:pStyle w:val="5"/>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2CEEEF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7DADF753">
      <w:pPr>
        <w:spacing w:line="560" w:lineRule="exact"/>
        <w:ind w:firstLine="480" w:firstLineChars="200"/>
        <w:rPr>
          <w:rFonts w:hint="eastAsia" w:ascii="宋体" w:hAnsi="宋体" w:eastAsia="宋体" w:cs="宋体"/>
          <w:color w:val="auto"/>
          <w:sz w:val="24"/>
          <w:highlight w:val="none"/>
        </w:rPr>
      </w:pPr>
      <w:bookmarkStart w:id="430" w:name="_Toc32454"/>
      <w:bookmarkStart w:id="431" w:name="_Toc30329"/>
      <w:bookmarkStart w:id="432" w:name="_Toc26807"/>
      <w:bookmarkStart w:id="433" w:name="_Toc9497"/>
      <w:bookmarkStart w:id="434" w:name="_Toc18683"/>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5F02A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CF8007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E121973">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30"/>
    <w:bookmarkEnd w:id="431"/>
    <w:bookmarkEnd w:id="432"/>
    <w:bookmarkEnd w:id="433"/>
    <w:bookmarkEnd w:id="434"/>
    <w:p w14:paraId="6FD1F12C">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28EE2729">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6487FFF6">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0270AE0C">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6E695675">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4BFDF70D">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本合同自双方当事人盖章签字时生效。</w:t>
      </w:r>
    </w:p>
    <w:p w14:paraId="5AA6C25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074E134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6C94A25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2D5F16A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590EA05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6B149FF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5EE0182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1F71BB9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3D34A2F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12A319A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0B682E7B">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1C3C9B87">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56D22CB7">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0D3F8649">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280709F8">
      <w:pPr>
        <w:pStyle w:val="702"/>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3DF9578B">
      <w:pPr>
        <w:spacing w:line="560" w:lineRule="exact"/>
        <w:ind w:firstLine="482" w:firstLineChars="200"/>
        <w:outlineLvl w:val="0"/>
        <w:rPr>
          <w:rFonts w:hint="eastAsia" w:ascii="宋体" w:hAnsi="宋体" w:eastAsia="宋体" w:cs="宋体"/>
          <w:b/>
          <w:color w:val="auto"/>
          <w:sz w:val="24"/>
          <w:highlight w:val="none"/>
        </w:rPr>
      </w:pPr>
      <w:bookmarkStart w:id="435" w:name="_Toc31297"/>
      <w:bookmarkStart w:id="436" w:name="_Toc5228"/>
      <w:bookmarkStart w:id="437" w:name="_Toc25079"/>
      <w:bookmarkStart w:id="438" w:name="_Toc14021"/>
      <w:bookmarkStart w:id="439" w:name="_Toc19680"/>
      <w:r>
        <w:rPr>
          <w:rFonts w:hint="eastAsia" w:ascii="宋体" w:hAnsi="宋体" w:eastAsia="宋体" w:cs="宋体"/>
          <w:b/>
          <w:color w:val="auto"/>
          <w:sz w:val="24"/>
          <w:highlight w:val="none"/>
        </w:rPr>
        <w:t>2.1 定义</w:t>
      </w:r>
      <w:bookmarkEnd w:id="435"/>
      <w:bookmarkEnd w:id="436"/>
      <w:bookmarkEnd w:id="437"/>
      <w:bookmarkEnd w:id="438"/>
      <w:bookmarkEnd w:id="439"/>
    </w:p>
    <w:p w14:paraId="361471A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2B75DE8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7AA7BF7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51C06D8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1540D40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0EBE7EC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F929FD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0D0F5329">
      <w:pPr>
        <w:spacing w:line="560" w:lineRule="exact"/>
        <w:ind w:firstLine="482" w:firstLineChars="200"/>
        <w:outlineLvl w:val="0"/>
        <w:rPr>
          <w:rFonts w:hint="eastAsia" w:ascii="宋体" w:hAnsi="宋体" w:eastAsia="宋体" w:cs="宋体"/>
          <w:b/>
          <w:color w:val="auto"/>
          <w:sz w:val="24"/>
          <w:highlight w:val="none"/>
        </w:rPr>
      </w:pPr>
      <w:bookmarkStart w:id="440" w:name="_Toc23289"/>
      <w:bookmarkStart w:id="441" w:name="_Toc16752"/>
      <w:bookmarkStart w:id="442" w:name="_Toc3769"/>
      <w:bookmarkStart w:id="443" w:name="_Toc19539"/>
      <w:bookmarkStart w:id="444" w:name="_Toc31402"/>
      <w:r>
        <w:rPr>
          <w:rFonts w:hint="eastAsia" w:ascii="宋体" w:hAnsi="宋体" w:eastAsia="宋体" w:cs="宋体"/>
          <w:b/>
          <w:color w:val="auto"/>
          <w:sz w:val="24"/>
          <w:highlight w:val="none"/>
        </w:rPr>
        <w:t>2.2 技术规范</w:t>
      </w:r>
      <w:bookmarkEnd w:id="440"/>
      <w:bookmarkEnd w:id="441"/>
      <w:bookmarkEnd w:id="442"/>
      <w:bookmarkEnd w:id="443"/>
      <w:bookmarkEnd w:id="444"/>
    </w:p>
    <w:p w14:paraId="695BB84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E1CCFF9">
      <w:pPr>
        <w:spacing w:line="560" w:lineRule="exact"/>
        <w:ind w:firstLine="482" w:firstLineChars="200"/>
        <w:outlineLvl w:val="0"/>
        <w:rPr>
          <w:rFonts w:hint="eastAsia" w:ascii="宋体" w:hAnsi="宋体" w:eastAsia="宋体" w:cs="宋体"/>
          <w:b/>
          <w:color w:val="auto"/>
          <w:sz w:val="24"/>
          <w:highlight w:val="none"/>
        </w:rPr>
      </w:pPr>
      <w:bookmarkStart w:id="445" w:name="_Toc12412"/>
      <w:bookmarkStart w:id="446" w:name="_Toc13673"/>
      <w:bookmarkStart w:id="447" w:name="_Toc4133"/>
      <w:bookmarkStart w:id="448" w:name="_Toc9161"/>
      <w:bookmarkStart w:id="449" w:name="_Toc27945"/>
      <w:r>
        <w:rPr>
          <w:rFonts w:hint="eastAsia" w:ascii="宋体" w:hAnsi="宋体" w:eastAsia="宋体" w:cs="宋体"/>
          <w:b/>
          <w:color w:val="auto"/>
          <w:sz w:val="24"/>
          <w:highlight w:val="none"/>
        </w:rPr>
        <w:t>2.3 知识产权</w:t>
      </w:r>
      <w:bookmarkEnd w:id="445"/>
      <w:bookmarkEnd w:id="446"/>
      <w:bookmarkEnd w:id="447"/>
      <w:bookmarkEnd w:id="448"/>
      <w:bookmarkEnd w:id="449"/>
    </w:p>
    <w:p w14:paraId="2EA72EE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490D83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51B844F">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5102768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F8FFD5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4DA72F65">
      <w:pPr>
        <w:spacing w:line="560" w:lineRule="exact"/>
        <w:ind w:firstLine="482" w:firstLineChars="200"/>
        <w:outlineLvl w:val="0"/>
        <w:rPr>
          <w:rFonts w:hint="eastAsia" w:ascii="宋体" w:hAnsi="宋体" w:eastAsia="宋体" w:cs="宋体"/>
          <w:b/>
          <w:color w:val="auto"/>
          <w:sz w:val="24"/>
          <w:highlight w:val="none"/>
        </w:rPr>
      </w:pPr>
      <w:bookmarkStart w:id="450" w:name="_Toc22011"/>
      <w:bookmarkStart w:id="451" w:name="_Toc32670"/>
      <w:bookmarkStart w:id="452" w:name="_Toc26555"/>
      <w:bookmarkStart w:id="453" w:name="_Toc15447"/>
      <w:bookmarkStart w:id="454" w:name="_Toc31233"/>
      <w:r>
        <w:rPr>
          <w:rFonts w:hint="eastAsia" w:ascii="宋体" w:hAnsi="宋体" w:eastAsia="宋体" w:cs="宋体"/>
          <w:b/>
          <w:color w:val="auto"/>
          <w:sz w:val="24"/>
          <w:highlight w:val="none"/>
        </w:rPr>
        <w:t>2.5 结算方式和付款条件</w:t>
      </w:r>
      <w:bookmarkEnd w:id="450"/>
      <w:bookmarkEnd w:id="451"/>
      <w:bookmarkEnd w:id="452"/>
      <w:bookmarkEnd w:id="453"/>
      <w:bookmarkEnd w:id="454"/>
    </w:p>
    <w:p w14:paraId="4830A00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D685D4E">
      <w:pPr>
        <w:spacing w:line="560" w:lineRule="exact"/>
        <w:ind w:firstLine="482" w:firstLineChars="200"/>
        <w:outlineLvl w:val="0"/>
        <w:rPr>
          <w:rFonts w:hint="eastAsia" w:ascii="宋体" w:hAnsi="宋体" w:eastAsia="宋体" w:cs="宋体"/>
          <w:b/>
          <w:color w:val="auto"/>
          <w:sz w:val="24"/>
          <w:highlight w:val="none"/>
        </w:rPr>
      </w:pPr>
      <w:bookmarkStart w:id="455" w:name="_Toc13467"/>
      <w:bookmarkStart w:id="456" w:name="_Toc13154"/>
      <w:bookmarkStart w:id="457" w:name="_Toc30507"/>
      <w:bookmarkStart w:id="458" w:name="_Toc18990"/>
      <w:bookmarkStart w:id="459" w:name="_Toc16163"/>
      <w:r>
        <w:rPr>
          <w:rFonts w:hint="eastAsia" w:ascii="宋体" w:hAnsi="宋体" w:eastAsia="宋体" w:cs="宋体"/>
          <w:b/>
          <w:color w:val="auto"/>
          <w:sz w:val="24"/>
          <w:highlight w:val="none"/>
        </w:rPr>
        <w:t>2.6 技术资料和保密义务</w:t>
      </w:r>
      <w:bookmarkEnd w:id="455"/>
      <w:bookmarkEnd w:id="456"/>
      <w:bookmarkEnd w:id="457"/>
      <w:bookmarkEnd w:id="458"/>
      <w:bookmarkEnd w:id="459"/>
    </w:p>
    <w:p w14:paraId="515D034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02F09C1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7F82715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1397394">
      <w:pPr>
        <w:spacing w:line="560" w:lineRule="exact"/>
        <w:ind w:firstLine="482" w:firstLineChars="200"/>
        <w:outlineLvl w:val="0"/>
        <w:rPr>
          <w:rFonts w:hint="eastAsia" w:ascii="宋体" w:hAnsi="宋体" w:eastAsia="宋体" w:cs="宋体"/>
          <w:b/>
          <w:color w:val="auto"/>
          <w:sz w:val="24"/>
          <w:highlight w:val="none"/>
        </w:rPr>
      </w:pPr>
      <w:bookmarkStart w:id="460" w:name="_Toc19069"/>
      <w:r>
        <w:rPr>
          <w:rFonts w:hint="eastAsia" w:ascii="宋体" w:hAnsi="宋体" w:eastAsia="宋体" w:cs="宋体"/>
          <w:b/>
          <w:color w:val="auto"/>
          <w:sz w:val="24"/>
          <w:highlight w:val="none"/>
        </w:rPr>
        <w:t>2.7 质量保证</w:t>
      </w:r>
      <w:bookmarkEnd w:id="460"/>
    </w:p>
    <w:p w14:paraId="5C4DCEC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2CF7BC4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12CCE6BB">
      <w:pPr>
        <w:spacing w:line="560" w:lineRule="exact"/>
        <w:ind w:firstLine="482" w:firstLineChars="200"/>
        <w:outlineLvl w:val="0"/>
        <w:rPr>
          <w:rFonts w:hint="eastAsia" w:ascii="宋体" w:hAnsi="宋体" w:eastAsia="宋体" w:cs="宋体"/>
          <w:b/>
          <w:color w:val="auto"/>
          <w:sz w:val="24"/>
          <w:highlight w:val="none"/>
        </w:rPr>
      </w:pPr>
      <w:bookmarkStart w:id="461" w:name="_Toc22267"/>
      <w:r>
        <w:rPr>
          <w:rFonts w:hint="eastAsia" w:ascii="宋体" w:hAnsi="宋体" w:eastAsia="宋体" w:cs="宋体"/>
          <w:b/>
          <w:color w:val="auto"/>
          <w:sz w:val="24"/>
          <w:highlight w:val="none"/>
        </w:rPr>
        <w:t>2.8 延迟履行</w:t>
      </w:r>
      <w:bookmarkEnd w:id="461"/>
    </w:p>
    <w:p w14:paraId="06FE11F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CD4797B">
      <w:pPr>
        <w:spacing w:line="560" w:lineRule="exact"/>
        <w:ind w:firstLine="482" w:firstLineChars="200"/>
        <w:outlineLvl w:val="0"/>
        <w:rPr>
          <w:rFonts w:hint="eastAsia" w:ascii="宋体" w:hAnsi="宋体" w:eastAsia="宋体" w:cs="宋体"/>
          <w:b/>
          <w:color w:val="auto"/>
          <w:sz w:val="24"/>
          <w:highlight w:val="none"/>
        </w:rPr>
      </w:pPr>
      <w:bookmarkStart w:id="462" w:name="_Toc10611"/>
      <w:r>
        <w:rPr>
          <w:rFonts w:hint="eastAsia" w:ascii="宋体" w:hAnsi="宋体" w:eastAsia="宋体" w:cs="宋体"/>
          <w:b/>
          <w:color w:val="auto"/>
          <w:sz w:val="24"/>
          <w:highlight w:val="none"/>
        </w:rPr>
        <w:t>2.9 合同变更</w:t>
      </w:r>
      <w:bookmarkEnd w:id="462"/>
    </w:p>
    <w:p w14:paraId="6C2E5ED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575A544">
      <w:pPr>
        <w:spacing w:line="560" w:lineRule="exact"/>
        <w:ind w:firstLine="482" w:firstLineChars="200"/>
        <w:outlineLvl w:val="0"/>
        <w:rPr>
          <w:rFonts w:hint="eastAsia" w:ascii="宋体" w:hAnsi="宋体" w:eastAsia="宋体" w:cs="宋体"/>
          <w:b/>
          <w:color w:val="auto"/>
          <w:sz w:val="24"/>
          <w:highlight w:val="none"/>
        </w:rPr>
      </w:pPr>
      <w:bookmarkStart w:id="463" w:name="_Toc21830"/>
      <w:bookmarkStart w:id="464" w:name="_Toc10663"/>
      <w:bookmarkStart w:id="465" w:name="_Toc26689"/>
      <w:bookmarkStart w:id="466" w:name="_Toc23368"/>
      <w:bookmarkStart w:id="467" w:name="_Toc42"/>
      <w:r>
        <w:rPr>
          <w:rFonts w:hint="eastAsia" w:ascii="宋体" w:hAnsi="宋体" w:eastAsia="宋体" w:cs="宋体"/>
          <w:b/>
          <w:color w:val="auto"/>
          <w:sz w:val="24"/>
          <w:highlight w:val="none"/>
        </w:rPr>
        <w:t>2.10 合同转让和分包</w:t>
      </w:r>
      <w:bookmarkEnd w:id="463"/>
      <w:bookmarkEnd w:id="464"/>
      <w:bookmarkEnd w:id="465"/>
      <w:bookmarkEnd w:id="466"/>
      <w:bookmarkEnd w:id="467"/>
    </w:p>
    <w:p w14:paraId="2664B90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159C542">
      <w:pPr>
        <w:spacing w:line="560" w:lineRule="exact"/>
        <w:ind w:firstLine="482" w:firstLineChars="200"/>
        <w:outlineLvl w:val="0"/>
        <w:rPr>
          <w:rFonts w:hint="eastAsia" w:ascii="宋体" w:hAnsi="宋体" w:eastAsia="宋体" w:cs="宋体"/>
          <w:b/>
          <w:color w:val="auto"/>
          <w:sz w:val="24"/>
          <w:highlight w:val="none"/>
        </w:rPr>
      </w:pPr>
      <w:bookmarkStart w:id="468" w:name="_Toc4720"/>
      <w:bookmarkStart w:id="469" w:name="_Toc32494"/>
      <w:bookmarkStart w:id="470" w:name="_Toc26633"/>
      <w:bookmarkStart w:id="471" w:name="_Toc14371"/>
      <w:bookmarkStart w:id="472" w:name="_Toc25571"/>
      <w:r>
        <w:rPr>
          <w:rFonts w:hint="eastAsia" w:ascii="宋体" w:hAnsi="宋体" w:eastAsia="宋体" w:cs="宋体"/>
          <w:b/>
          <w:color w:val="auto"/>
          <w:sz w:val="24"/>
          <w:highlight w:val="none"/>
        </w:rPr>
        <w:t>2.11 不可抗力</w:t>
      </w:r>
      <w:bookmarkEnd w:id="468"/>
      <w:bookmarkEnd w:id="469"/>
      <w:bookmarkEnd w:id="470"/>
      <w:bookmarkEnd w:id="471"/>
      <w:bookmarkEnd w:id="472"/>
    </w:p>
    <w:p w14:paraId="2DA35C9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7E137C2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7C5E6CB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34D0C39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3BBD5979">
      <w:pPr>
        <w:spacing w:line="560" w:lineRule="exact"/>
        <w:ind w:firstLine="482" w:firstLineChars="200"/>
        <w:outlineLvl w:val="0"/>
        <w:rPr>
          <w:rFonts w:hint="eastAsia" w:ascii="宋体" w:hAnsi="宋体" w:eastAsia="宋体" w:cs="宋体"/>
          <w:b/>
          <w:color w:val="auto"/>
          <w:sz w:val="24"/>
          <w:highlight w:val="none"/>
        </w:rPr>
      </w:pPr>
      <w:bookmarkStart w:id="473" w:name="_Toc14115"/>
      <w:bookmarkStart w:id="474" w:name="_Toc3638"/>
      <w:bookmarkStart w:id="475" w:name="_Toc23854"/>
      <w:bookmarkStart w:id="476" w:name="_Toc25783"/>
      <w:bookmarkStart w:id="477" w:name="_Toc24465"/>
      <w:r>
        <w:rPr>
          <w:rFonts w:hint="eastAsia" w:ascii="宋体" w:hAnsi="宋体" w:eastAsia="宋体" w:cs="宋体"/>
          <w:b/>
          <w:color w:val="auto"/>
          <w:sz w:val="24"/>
          <w:highlight w:val="none"/>
        </w:rPr>
        <w:t>2.12 税费</w:t>
      </w:r>
      <w:bookmarkEnd w:id="473"/>
      <w:bookmarkEnd w:id="474"/>
      <w:bookmarkEnd w:id="475"/>
      <w:bookmarkEnd w:id="476"/>
      <w:bookmarkEnd w:id="477"/>
    </w:p>
    <w:p w14:paraId="3D656CB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465581D5">
      <w:pPr>
        <w:spacing w:line="560" w:lineRule="exact"/>
        <w:ind w:firstLine="482" w:firstLineChars="200"/>
        <w:outlineLvl w:val="0"/>
        <w:rPr>
          <w:rFonts w:hint="eastAsia" w:ascii="宋体" w:hAnsi="宋体" w:eastAsia="宋体" w:cs="宋体"/>
          <w:b/>
          <w:color w:val="auto"/>
          <w:sz w:val="24"/>
          <w:highlight w:val="none"/>
        </w:rPr>
      </w:pPr>
      <w:bookmarkStart w:id="478" w:name="_Toc14814"/>
      <w:bookmarkStart w:id="479" w:name="_Toc30105"/>
      <w:bookmarkStart w:id="480" w:name="_Toc25525"/>
      <w:bookmarkStart w:id="481" w:name="_Toc26883"/>
      <w:bookmarkStart w:id="482" w:name="_Toc7315"/>
      <w:r>
        <w:rPr>
          <w:rFonts w:hint="eastAsia" w:ascii="宋体" w:hAnsi="宋体" w:eastAsia="宋体" w:cs="宋体"/>
          <w:b/>
          <w:color w:val="auto"/>
          <w:sz w:val="24"/>
          <w:highlight w:val="none"/>
        </w:rPr>
        <w:t>2.13 乙方破产</w:t>
      </w:r>
      <w:bookmarkEnd w:id="478"/>
      <w:bookmarkEnd w:id="479"/>
      <w:bookmarkEnd w:id="480"/>
      <w:bookmarkEnd w:id="481"/>
      <w:bookmarkEnd w:id="482"/>
    </w:p>
    <w:p w14:paraId="008A424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CAFCF8D">
      <w:pPr>
        <w:spacing w:line="560" w:lineRule="exact"/>
        <w:ind w:firstLine="482" w:firstLineChars="200"/>
        <w:outlineLvl w:val="0"/>
        <w:rPr>
          <w:rFonts w:hint="eastAsia" w:ascii="宋体" w:hAnsi="宋体" w:eastAsia="宋体" w:cs="宋体"/>
          <w:b/>
          <w:color w:val="auto"/>
          <w:sz w:val="24"/>
          <w:highlight w:val="none"/>
        </w:rPr>
      </w:pPr>
      <w:bookmarkStart w:id="483" w:name="_Toc2016"/>
      <w:bookmarkStart w:id="484" w:name="_Toc23323"/>
      <w:bookmarkStart w:id="485" w:name="_Toc1123"/>
      <w:r>
        <w:rPr>
          <w:rFonts w:hint="eastAsia" w:ascii="宋体" w:hAnsi="宋体" w:eastAsia="宋体" w:cs="宋体"/>
          <w:b/>
          <w:color w:val="auto"/>
          <w:sz w:val="24"/>
          <w:highlight w:val="none"/>
        </w:rPr>
        <w:t>2.14 合同中止、终止</w:t>
      </w:r>
      <w:bookmarkEnd w:id="483"/>
      <w:bookmarkEnd w:id="484"/>
      <w:bookmarkEnd w:id="485"/>
    </w:p>
    <w:p w14:paraId="12D8E82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3360BF5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186EDEC">
      <w:pPr>
        <w:spacing w:line="560" w:lineRule="exact"/>
        <w:ind w:firstLine="482" w:firstLineChars="200"/>
        <w:outlineLvl w:val="0"/>
        <w:rPr>
          <w:rFonts w:hint="eastAsia" w:ascii="宋体" w:hAnsi="宋体" w:eastAsia="宋体" w:cs="宋体"/>
          <w:b/>
          <w:color w:val="auto"/>
          <w:sz w:val="24"/>
          <w:highlight w:val="none"/>
        </w:rPr>
      </w:pPr>
      <w:bookmarkStart w:id="486" w:name="_Toc17363"/>
      <w:bookmarkStart w:id="487" w:name="_Toc14525"/>
      <w:bookmarkStart w:id="488" w:name="_Toc1969"/>
      <w:r>
        <w:rPr>
          <w:rFonts w:hint="eastAsia" w:ascii="宋体" w:hAnsi="宋体" w:eastAsia="宋体" w:cs="宋体"/>
          <w:b/>
          <w:color w:val="auto"/>
          <w:sz w:val="24"/>
          <w:highlight w:val="none"/>
        </w:rPr>
        <w:t>2.15 检验和验收</w:t>
      </w:r>
      <w:bookmarkEnd w:id="486"/>
      <w:bookmarkEnd w:id="487"/>
      <w:bookmarkEnd w:id="488"/>
    </w:p>
    <w:p w14:paraId="64D3E1DE">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6FB8E216">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0EFA5AC">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3AA9B691">
      <w:pPr>
        <w:spacing w:line="560" w:lineRule="exact"/>
        <w:ind w:firstLine="482" w:firstLineChars="200"/>
        <w:outlineLvl w:val="0"/>
        <w:rPr>
          <w:rFonts w:hint="eastAsia" w:ascii="宋体" w:hAnsi="宋体" w:eastAsia="宋体" w:cs="宋体"/>
          <w:b/>
          <w:color w:val="auto"/>
          <w:sz w:val="24"/>
          <w:highlight w:val="none"/>
        </w:rPr>
      </w:pPr>
      <w:bookmarkStart w:id="489" w:name="_Toc12666"/>
      <w:bookmarkStart w:id="490" w:name="_Toc9808"/>
      <w:bookmarkStart w:id="491" w:name="_Toc25198"/>
      <w:bookmarkStart w:id="492" w:name="_Toc31892"/>
      <w:bookmarkStart w:id="493" w:name="_Toc2308"/>
      <w:r>
        <w:rPr>
          <w:rFonts w:hint="eastAsia" w:ascii="宋体" w:hAnsi="宋体" w:eastAsia="宋体" w:cs="宋体"/>
          <w:b/>
          <w:color w:val="auto"/>
          <w:sz w:val="24"/>
          <w:highlight w:val="none"/>
        </w:rPr>
        <w:t>2.16 通知和送达</w:t>
      </w:r>
      <w:bookmarkEnd w:id="489"/>
      <w:bookmarkEnd w:id="490"/>
      <w:bookmarkEnd w:id="491"/>
      <w:bookmarkEnd w:id="492"/>
      <w:bookmarkEnd w:id="493"/>
    </w:p>
    <w:p w14:paraId="44C27741">
      <w:pPr>
        <w:spacing w:line="560" w:lineRule="exact"/>
        <w:ind w:firstLine="480" w:firstLineChars="200"/>
        <w:rPr>
          <w:rFonts w:hint="eastAsia" w:ascii="宋体" w:hAnsi="宋体" w:eastAsia="宋体" w:cs="宋体"/>
          <w:color w:val="auto"/>
          <w:sz w:val="24"/>
          <w:highlight w:val="none"/>
        </w:rPr>
      </w:pPr>
      <w:bookmarkStart w:id="494" w:name="_Toc18401"/>
      <w:bookmarkStart w:id="495"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529A161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4"/>
      <w:bookmarkEnd w:id="495"/>
    </w:p>
    <w:p w14:paraId="55876D74">
      <w:pPr>
        <w:spacing w:line="560" w:lineRule="exact"/>
        <w:ind w:firstLine="482" w:firstLineChars="200"/>
        <w:outlineLvl w:val="0"/>
        <w:rPr>
          <w:rFonts w:hint="eastAsia" w:ascii="宋体" w:hAnsi="宋体" w:eastAsia="宋体" w:cs="宋体"/>
          <w:b/>
          <w:color w:val="auto"/>
          <w:sz w:val="24"/>
          <w:highlight w:val="none"/>
        </w:rPr>
      </w:pPr>
      <w:bookmarkStart w:id="496" w:name="_Toc5063"/>
      <w:bookmarkStart w:id="497" w:name="_Toc28906"/>
      <w:bookmarkStart w:id="498" w:name="_Toc27644"/>
      <w:bookmarkStart w:id="499" w:name="_Toc20808"/>
      <w:bookmarkStart w:id="500" w:name="_Toc12254"/>
      <w:r>
        <w:rPr>
          <w:rFonts w:hint="eastAsia" w:ascii="宋体" w:hAnsi="宋体" w:eastAsia="宋体" w:cs="宋体"/>
          <w:b/>
          <w:color w:val="auto"/>
          <w:sz w:val="24"/>
          <w:highlight w:val="none"/>
        </w:rPr>
        <w:t>2.17 合同使用的文字和适用的法律</w:t>
      </w:r>
      <w:bookmarkEnd w:id="496"/>
      <w:bookmarkEnd w:id="497"/>
      <w:bookmarkEnd w:id="498"/>
      <w:bookmarkEnd w:id="499"/>
      <w:bookmarkEnd w:id="500"/>
    </w:p>
    <w:p w14:paraId="6D77657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7968BE1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74F2D9F3">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17F436B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12F961EC">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122B61E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3500608F">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第三部分  合同专用条款</w:t>
      </w:r>
    </w:p>
    <w:p w14:paraId="694809B4">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F0C2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296025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14:paraId="0EE4665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37FAC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4C5F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4604013B">
            <w:pPr>
              <w:spacing w:line="360" w:lineRule="auto"/>
              <w:rPr>
                <w:rFonts w:hint="eastAsia" w:ascii="宋体" w:hAnsi="宋体" w:eastAsia="宋体" w:cs="宋体"/>
                <w:color w:val="auto"/>
                <w:sz w:val="24"/>
                <w:highlight w:val="none"/>
              </w:rPr>
            </w:pPr>
          </w:p>
        </w:tc>
      </w:tr>
      <w:tr w14:paraId="39B99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ACF5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3872AD28">
            <w:pPr>
              <w:spacing w:line="360" w:lineRule="auto"/>
              <w:rPr>
                <w:rFonts w:hint="eastAsia" w:ascii="宋体" w:hAnsi="宋体" w:eastAsia="宋体" w:cs="宋体"/>
                <w:color w:val="auto"/>
                <w:sz w:val="24"/>
                <w:highlight w:val="none"/>
              </w:rPr>
            </w:pPr>
          </w:p>
        </w:tc>
      </w:tr>
      <w:tr w14:paraId="6D1E9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3906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14:paraId="70342A69">
            <w:pPr>
              <w:spacing w:line="360" w:lineRule="auto"/>
              <w:rPr>
                <w:rFonts w:hint="eastAsia" w:ascii="宋体" w:hAnsi="宋体" w:eastAsia="宋体" w:cs="宋体"/>
                <w:color w:val="auto"/>
                <w:sz w:val="24"/>
                <w:highlight w:val="none"/>
              </w:rPr>
            </w:pPr>
          </w:p>
        </w:tc>
      </w:tr>
      <w:tr w14:paraId="6E206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3384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6495D2DB">
            <w:pPr>
              <w:spacing w:line="360" w:lineRule="auto"/>
              <w:rPr>
                <w:rFonts w:hint="eastAsia" w:ascii="宋体" w:hAnsi="宋体" w:eastAsia="宋体" w:cs="宋体"/>
                <w:color w:val="auto"/>
                <w:sz w:val="24"/>
                <w:highlight w:val="none"/>
              </w:rPr>
            </w:pPr>
          </w:p>
        </w:tc>
      </w:tr>
      <w:tr w14:paraId="41C5C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2598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14:paraId="5E30ECAE">
            <w:pPr>
              <w:spacing w:line="360" w:lineRule="auto"/>
              <w:rPr>
                <w:rFonts w:hint="eastAsia" w:ascii="宋体" w:hAnsi="宋体" w:eastAsia="宋体" w:cs="宋体"/>
                <w:color w:val="auto"/>
                <w:sz w:val="24"/>
                <w:highlight w:val="none"/>
              </w:rPr>
            </w:pPr>
          </w:p>
        </w:tc>
      </w:tr>
      <w:tr w14:paraId="5AB26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2027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7B3E30AD">
            <w:pPr>
              <w:spacing w:line="360" w:lineRule="auto"/>
              <w:rPr>
                <w:rFonts w:hint="eastAsia" w:ascii="宋体" w:hAnsi="宋体" w:eastAsia="宋体" w:cs="宋体"/>
                <w:color w:val="auto"/>
                <w:sz w:val="24"/>
                <w:highlight w:val="none"/>
              </w:rPr>
            </w:pPr>
          </w:p>
        </w:tc>
      </w:tr>
      <w:tr w14:paraId="5CD27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31EF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2435F3ED">
            <w:pPr>
              <w:spacing w:line="360" w:lineRule="auto"/>
              <w:rPr>
                <w:rFonts w:hint="eastAsia" w:ascii="宋体" w:hAnsi="宋体" w:eastAsia="宋体" w:cs="宋体"/>
                <w:color w:val="auto"/>
                <w:sz w:val="24"/>
                <w:highlight w:val="none"/>
              </w:rPr>
            </w:pPr>
          </w:p>
        </w:tc>
      </w:tr>
      <w:tr w14:paraId="0218E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E276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4EBD7B7E">
            <w:pPr>
              <w:spacing w:line="360" w:lineRule="auto"/>
              <w:rPr>
                <w:rFonts w:hint="eastAsia" w:ascii="宋体" w:hAnsi="宋体" w:eastAsia="宋体" w:cs="宋体"/>
                <w:color w:val="auto"/>
                <w:sz w:val="24"/>
                <w:highlight w:val="none"/>
              </w:rPr>
            </w:pPr>
          </w:p>
        </w:tc>
      </w:tr>
      <w:tr w14:paraId="6F0BF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BB32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58FCB4F1">
            <w:pPr>
              <w:spacing w:line="360" w:lineRule="auto"/>
              <w:rPr>
                <w:rFonts w:hint="eastAsia" w:ascii="宋体" w:hAnsi="宋体" w:eastAsia="宋体" w:cs="宋体"/>
                <w:color w:val="auto"/>
                <w:sz w:val="24"/>
                <w:highlight w:val="none"/>
              </w:rPr>
            </w:pPr>
          </w:p>
        </w:tc>
      </w:tr>
      <w:tr w14:paraId="7CC08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4FC9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6C7E7145">
            <w:pPr>
              <w:spacing w:line="360" w:lineRule="auto"/>
              <w:rPr>
                <w:rFonts w:hint="eastAsia" w:ascii="宋体" w:hAnsi="宋体" w:eastAsia="宋体" w:cs="宋体"/>
                <w:color w:val="auto"/>
                <w:sz w:val="24"/>
                <w:highlight w:val="none"/>
              </w:rPr>
            </w:pPr>
          </w:p>
        </w:tc>
      </w:tr>
      <w:tr w14:paraId="3CE52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3DCB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673B6711">
            <w:pPr>
              <w:spacing w:line="360" w:lineRule="auto"/>
              <w:rPr>
                <w:rFonts w:hint="eastAsia" w:ascii="宋体" w:hAnsi="宋体" w:eastAsia="宋体" w:cs="宋体"/>
                <w:color w:val="auto"/>
                <w:sz w:val="24"/>
                <w:highlight w:val="none"/>
              </w:rPr>
            </w:pPr>
          </w:p>
        </w:tc>
      </w:tr>
      <w:tr w14:paraId="41B5B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02327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5392FDD0">
            <w:pPr>
              <w:spacing w:line="360" w:lineRule="auto"/>
              <w:rPr>
                <w:rFonts w:hint="eastAsia" w:ascii="宋体" w:hAnsi="宋体" w:eastAsia="宋体" w:cs="宋体"/>
                <w:color w:val="auto"/>
                <w:sz w:val="24"/>
                <w:highlight w:val="none"/>
              </w:rPr>
            </w:pPr>
          </w:p>
        </w:tc>
      </w:tr>
      <w:tr w14:paraId="3DE7B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600A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2ED290ED">
            <w:pPr>
              <w:spacing w:line="360" w:lineRule="auto"/>
              <w:rPr>
                <w:rFonts w:hint="eastAsia" w:ascii="宋体" w:hAnsi="宋体" w:eastAsia="宋体" w:cs="宋体"/>
                <w:color w:val="auto"/>
                <w:sz w:val="24"/>
                <w:highlight w:val="none"/>
              </w:rPr>
            </w:pPr>
          </w:p>
        </w:tc>
      </w:tr>
      <w:tr w14:paraId="14E99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10ED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4591CA79">
            <w:pPr>
              <w:spacing w:line="360" w:lineRule="auto"/>
              <w:rPr>
                <w:rFonts w:hint="eastAsia" w:ascii="宋体" w:hAnsi="宋体" w:eastAsia="宋体" w:cs="宋体"/>
                <w:color w:val="auto"/>
                <w:sz w:val="24"/>
                <w:highlight w:val="none"/>
              </w:rPr>
            </w:pPr>
          </w:p>
        </w:tc>
      </w:tr>
      <w:tr w14:paraId="7D6B6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7539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2A6E97C0">
            <w:pPr>
              <w:spacing w:line="360" w:lineRule="auto"/>
              <w:rPr>
                <w:rFonts w:hint="eastAsia" w:ascii="宋体" w:hAnsi="宋体" w:eastAsia="宋体" w:cs="宋体"/>
                <w:color w:val="auto"/>
                <w:sz w:val="24"/>
                <w:highlight w:val="none"/>
              </w:rPr>
            </w:pPr>
          </w:p>
        </w:tc>
      </w:tr>
      <w:tr w14:paraId="74A66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3D62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700F0F16">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5D6C4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1D32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7E028008">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3A08C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4557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47723E18">
            <w:pPr>
              <w:spacing w:line="360" w:lineRule="auto"/>
              <w:rPr>
                <w:rFonts w:hint="eastAsia" w:ascii="宋体" w:hAnsi="宋体" w:eastAsia="宋体" w:cs="宋体"/>
                <w:color w:val="auto"/>
                <w:sz w:val="24"/>
                <w:highlight w:val="none"/>
              </w:rPr>
            </w:pPr>
          </w:p>
        </w:tc>
      </w:tr>
      <w:tr w14:paraId="0471A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D41590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tcPr>
          <w:p w14:paraId="4E631D5A">
            <w:pPr>
              <w:spacing w:line="360" w:lineRule="auto"/>
              <w:rPr>
                <w:rFonts w:hint="eastAsia" w:ascii="宋体" w:hAnsi="宋体" w:eastAsia="宋体" w:cs="宋体"/>
                <w:color w:val="auto"/>
                <w:sz w:val="24"/>
                <w:highlight w:val="none"/>
              </w:rPr>
            </w:pPr>
          </w:p>
        </w:tc>
      </w:tr>
      <w:tr w14:paraId="6CDAE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87C6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7D08BCFC">
            <w:pPr>
              <w:spacing w:line="360" w:lineRule="auto"/>
              <w:rPr>
                <w:rFonts w:hint="eastAsia" w:ascii="宋体" w:hAnsi="宋体" w:eastAsia="宋体" w:cs="宋体"/>
                <w:color w:val="auto"/>
                <w:sz w:val="24"/>
                <w:highlight w:val="none"/>
              </w:rPr>
            </w:pPr>
          </w:p>
        </w:tc>
      </w:tr>
      <w:tr w14:paraId="701C9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4C32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0A3EC55D">
            <w:pPr>
              <w:spacing w:line="360" w:lineRule="auto"/>
              <w:rPr>
                <w:rFonts w:hint="eastAsia" w:ascii="宋体" w:hAnsi="宋体" w:eastAsia="宋体" w:cs="宋体"/>
                <w:color w:val="auto"/>
                <w:sz w:val="24"/>
                <w:highlight w:val="none"/>
              </w:rPr>
            </w:pPr>
          </w:p>
        </w:tc>
      </w:tr>
      <w:tr w14:paraId="16AFA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FADF3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tcPr>
          <w:p w14:paraId="191D9814">
            <w:pPr>
              <w:spacing w:line="360" w:lineRule="auto"/>
              <w:rPr>
                <w:rFonts w:hint="eastAsia" w:ascii="宋体" w:hAnsi="宋体" w:eastAsia="宋体" w:cs="宋体"/>
                <w:color w:val="auto"/>
                <w:sz w:val="24"/>
                <w:highlight w:val="none"/>
              </w:rPr>
            </w:pPr>
          </w:p>
        </w:tc>
      </w:tr>
    </w:tbl>
    <w:p w14:paraId="7387095E">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112990D">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8"/>
      <w:r>
        <w:rPr>
          <w:rFonts w:hint="eastAsia" w:ascii="宋体" w:hAnsi="宋体" w:eastAsia="宋体" w:cs="宋体"/>
          <w:b/>
          <w:color w:val="auto"/>
          <w:sz w:val="36"/>
          <w:szCs w:val="20"/>
          <w:highlight w:val="none"/>
        </w:rPr>
        <w:t xml:space="preserve"> </w:t>
      </w:r>
      <w:bookmarkEnd w:id="399"/>
      <w:r>
        <w:rPr>
          <w:rFonts w:hint="eastAsia" w:ascii="宋体" w:hAnsi="宋体" w:eastAsia="宋体" w:cs="宋体"/>
          <w:b/>
          <w:color w:val="auto"/>
          <w:sz w:val="36"/>
          <w:szCs w:val="20"/>
          <w:highlight w:val="none"/>
        </w:rPr>
        <w:t>应提交的有关格式范例</w:t>
      </w:r>
    </w:p>
    <w:p w14:paraId="5201BE14">
      <w:pPr>
        <w:spacing w:line="360" w:lineRule="auto"/>
        <w:jc w:val="center"/>
        <w:outlineLvl w:val="0"/>
        <w:rPr>
          <w:rFonts w:hint="eastAsia" w:ascii="宋体" w:hAnsi="宋体" w:eastAsia="宋体" w:cs="宋体"/>
          <w:b/>
          <w:color w:val="auto"/>
          <w:kern w:val="0"/>
          <w:sz w:val="36"/>
          <w:szCs w:val="36"/>
          <w:highlight w:val="none"/>
        </w:rPr>
      </w:pPr>
    </w:p>
    <w:p w14:paraId="4E50FA9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72C0E28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7611A17">
      <w:pPr>
        <w:spacing w:line="360" w:lineRule="auto"/>
        <w:jc w:val="center"/>
        <w:outlineLvl w:val="0"/>
        <w:rPr>
          <w:rFonts w:hint="eastAsia" w:ascii="宋体" w:hAnsi="宋体" w:eastAsia="宋体" w:cs="宋体"/>
          <w:b/>
          <w:color w:val="auto"/>
          <w:kern w:val="0"/>
          <w:sz w:val="36"/>
          <w:szCs w:val="36"/>
          <w:highlight w:val="none"/>
        </w:rPr>
      </w:pPr>
    </w:p>
    <w:p w14:paraId="6EBE261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61DF51F4">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5F6A04B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652B1D5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1D1FEA4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8CD1899">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 符合参加政府采购活动应当具备的一般条件的承诺函</w:t>
      </w:r>
    </w:p>
    <w:p w14:paraId="008340D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4279464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2C03E9CA">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26E7BCD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80A246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7C670A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997BC8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7D3BAB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15DD29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BC42A2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012BF0B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D8671A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3B3A011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15FB03DF">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1EA678B">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593B963">
      <w:pPr>
        <w:snapToGrid w:val="0"/>
        <w:spacing w:line="360" w:lineRule="auto"/>
        <w:ind w:right="480" w:firstLine="559" w:firstLineChars="233"/>
        <w:jc w:val="left"/>
        <w:rPr>
          <w:rFonts w:hint="eastAsia" w:ascii="宋体" w:hAnsi="宋体" w:eastAsia="宋体" w:cs="宋体"/>
          <w:color w:val="auto"/>
          <w:highlight w:val="none"/>
        </w:rPr>
      </w:pPr>
      <w:r>
        <w:rPr>
          <w:rFonts w:hint="eastAsia" w:ascii="宋体" w:hAnsi="宋体" w:eastAsia="宋体" w:cs="宋体"/>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9A19219">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64EDD9BF">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5A112C96">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3EDFA6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7FAF312B">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11C4BD13">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r>
        <w:rPr>
          <w:rFonts w:hint="eastAsia" w:ascii="宋体" w:hAnsi="宋体" w:eastAsia="宋体" w:cs="宋体"/>
          <w:b/>
          <w:color w:val="auto"/>
          <w:sz w:val="24"/>
          <w:highlight w:val="none"/>
        </w:rPr>
        <w:t xml:space="preserve">    </w:t>
      </w:r>
    </w:p>
    <w:p w14:paraId="67AB0AE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2616DF2A">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1EDCECB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398F02D3">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1E4A51A">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2F05DF4">
      <w:pPr>
        <w:spacing w:line="360" w:lineRule="auto"/>
        <w:jc w:val="center"/>
        <w:outlineLvl w:val="0"/>
        <w:rPr>
          <w:rFonts w:hint="eastAsia" w:ascii="宋体" w:hAnsi="宋体" w:eastAsia="宋体" w:cs="宋体"/>
          <w:b/>
          <w:color w:val="auto"/>
          <w:kern w:val="0"/>
          <w:sz w:val="24"/>
          <w:highlight w:val="none"/>
        </w:rPr>
      </w:pPr>
    </w:p>
    <w:p w14:paraId="79FD4F94">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D13F95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793D989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69515B58">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6E4331B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167FFF2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3A1AA2B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BD98168">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45CEFC0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B943AA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4EF02BC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5B48B44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205AACD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78BB104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1BE7F3D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1" w:name="_Hlk101257010"/>
      <w:r>
        <w:rPr>
          <w:rFonts w:hint="eastAsia" w:ascii="宋体" w:hAnsi="宋体" w:eastAsia="宋体" w:cs="宋体"/>
          <w:color w:val="auto"/>
          <w:sz w:val="24"/>
          <w:highlight w:val="none"/>
        </w:rPr>
        <w:t>（如果有)</w:t>
      </w:r>
      <w:bookmarkEnd w:id="501"/>
      <w:r>
        <w:rPr>
          <w:rFonts w:hint="eastAsia" w:ascii="宋体" w:hAnsi="宋体" w:eastAsia="宋体" w:cs="宋体"/>
          <w:snapToGrid w:val="0"/>
          <w:color w:val="auto"/>
          <w:kern w:val="28"/>
          <w:sz w:val="24"/>
          <w:szCs w:val="20"/>
          <w:highlight w:val="none"/>
        </w:rPr>
        <w:t>；</w:t>
      </w:r>
    </w:p>
    <w:p w14:paraId="56083B4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39A7822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071505EE">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F3CBBB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1B5950B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4F2785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45EE676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5802353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60C0215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387FEF2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77BBC3DC">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4E825E7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160FA1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0D84A1E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3E7CDA3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4F1BD11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55A4700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24080C8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4712C86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1A9A24C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D69516F">
      <w:pPr>
        <w:numPr>
          <w:ilvl w:val="0"/>
          <w:numId w:val="9"/>
        </w:numPr>
        <w:snapToGrid/>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FB1DEAA">
      <w:pPr>
        <w:numPr>
          <w:ilvl w:val="0"/>
          <w:numId w:val="9"/>
        </w:numPr>
        <w:snapToGrid/>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048A088">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3850590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49698F6">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1846079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8757F4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BDC19A9">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7997CE0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0FEA8302">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655A13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F164D12">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0C1CA77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F08481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0C4E81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A61B76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 xml:space="preserve">                                                 签发日期：  年  月   日</w:t>
      </w:r>
    </w:p>
    <w:p w14:paraId="0B81DD9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2D1CE81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3A1051A">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18C8FCA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74A7F44">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5391118">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6A14B0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E045359">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CB22323">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1F5B558">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2CA2BD55">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00980B7F">
      <w:pPr>
        <w:pStyle w:val="14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49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621B440">
            <w:pPr>
              <w:pStyle w:val="14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005C96FF">
            <w:pPr>
              <w:pStyle w:val="148"/>
              <w:adjustRightInd w:val="0"/>
              <w:spacing w:line="360" w:lineRule="auto"/>
              <w:rPr>
                <w:rFonts w:hint="eastAsia" w:ascii="宋体" w:hAnsi="宋体" w:eastAsia="宋体" w:cs="宋体"/>
                <w:bCs/>
                <w:color w:val="auto"/>
                <w:sz w:val="24"/>
                <w:highlight w:val="none"/>
              </w:rPr>
            </w:pPr>
          </w:p>
        </w:tc>
      </w:tr>
    </w:tbl>
    <w:p w14:paraId="48C88B5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6830EE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3D0C486C">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BB791AE">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82C4D84">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6E69F5C2">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1C5FBE69">
      <w:pPr>
        <w:snapToGrid w:val="0"/>
        <w:spacing w:line="360" w:lineRule="auto"/>
        <w:rPr>
          <w:rFonts w:hint="eastAsia" w:ascii="宋体" w:hAnsi="宋体" w:eastAsia="宋体" w:cs="宋体"/>
          <w:color w:val="auto"/>
          <w:kern w:val="0"/>
          <w:sz w:val="24"/>
          <w:highlight w:val="none"/>
        </w:rPr>
      </w:pPr>
    </w:p>
    <w:p w14:paraId="57E76D32">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36F252D7">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A0F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CC382C1">
            <w:pPr>
              <w:snapToGrid w:val="0"/>
              <w:spacing w:line="240" w:lineRule="atLeast"/>
              <w:jc w:val="center"/>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7B16A0C1">
            <w:pPr>
              <w:snapToGrid w:val="0"/>
              <w:spacing w:line="240" w:lineRule="atLeast"/>
              <w:jc w:val="center"/>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1AF81552">
            <w:pPr>
              <w:snapToGrid w:val="0"/>
              <w:spacing w:line="240" w:lineRule="atLeast"/>
              <w:jc w:val="center"/>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552A2B9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45388B8C">
            <w:pPr>
              <w:snapToGrid w:val="0"/>
              <w:spacing w:line="240" w:lineRule="atLeast"/>
              <w:jc w:val="center"/>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页码位置</w:t>
            </w:r>
          </w:p>
        </w:tc>
      </w:tr>
      <w:tr w14:paraId="23B6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7D53EA">
            <w:pPr>
              <w:jc w:val="center"/>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1</w:t>
            </w:r>
          </w:p>
        </w:tc>
        <w:tc>
          <w:tcPr>
            <w:tcW w:w="4991" w:type="dxa"/>
            <w:vAlign w:val="top"/>
          </w:tcPr>
          <w:p w14:paraId="07D7977F">
            <w:pPr>
              <w:spacing w:line="360" w:lineRule="auto"/>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5A7E5757">
            <w:pPr>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center"/>
          </w:tcPr>
          <w:p w14:paraId="0DC47DD0">
            <w:pPr>
              <w:jc w:val="center"/>
              <w:rPr>
                <w:rFonts w:hint="eastAsia" w:ascii="宋体" w:hAnsi="宋体" w:eastAsia="宋体" w:cs="宋体"/>
                <w:color w:val="auto"/>
                <w:sz w:val="24"/>
                <w:highlight w:val="none"/>
              </w:rPr>
            </w:pPr>
          </w:p>
          <w:p w14:paraId="4CBF0B0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57CDCFB4">
            <w:pPr>
              <w:jc w:val="center"/>
              <w:rPr>
                <w:rFonts w:hint="eastAsia" w:ascii="宋体" w:hAnsi="宋体" w:eastAsia="宋体" w:cs="宋体"/>
                <w:b w:val="0"/>
                <w:bCs/>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879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0F567B">
            <w:pPr>
              <w:jc w:val="center"/>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2</w:t>
            </w:r>
          </w:p>
        </w:tc>
        <w:tc>
          <w:tcPr>
            <w:tcW w:w="4991" w:type="dxa"/>
            <w:vAlign w:val="top"/>
          </w:tcPr>
          <w:p w14:paraId="3FC85B56">
            <w:pPr>
              <w:spacing w:line="360" w:lineRule="auto"/>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6BE9D754">
            <w:pPr>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投标函</w:t>
            </w:r>
          </w:p>
        </w:tc>
        <w:tc>
          <w:tcPr>
            <w:tcW w:w="1418" w:type="dxa"/>
            <w:vAlign w:val="center"/>
          </w:tcPr>
          <w:p w14:paraId="6DB8F50D">
            <w:pPr>
              <w:jc w:val="center"/>
              <w:rPr>
                <w:rFonts w:hint="eastAsia" w:ascii="宋体" w:hAnsi="宋体" w:eastAsia="宋体" w:cs="宋体"/>
                <w:b w:val="0"/>
                <w:bCs/>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50C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64B640">
            <w:pPr>
              <w:jc w:val="center"/>
              <w:rPr>
                <w:rFonts w:hint="eastAsia" w:ascii="宋体" w:hAnsi="宋体" w:eastAsia="宋体" w:cs="宋体"/>
                <w:b w:val="0"/>
                <w:bCs/>
                <w:color w:val="auto"/>
                <w:sz w:val="24"/>
                <w:highlight w:val="none"/>
              </w:rPr>
            </w:pPr>
            <w:r>
              <w:rPr>
                <w:rFonts w:hint="eastAsia" w:ascii="宋体" w:hAnsi="宋体" w:eastAsia="宋体" w:cs="宋体"/>
                <w:b w:val="0"/>
                <w:bCs w:val="0"/>
                <w:color w:val="auto"/>
                <w:sz w:val="24"/>
                <w:highlight w:val="none"/>
                <w:lang w:val="en-US" w:eastAsia="zh-CN"/>
              </w:rPr>
              <w:t>3</w:t>
            </w:r>
          </w:p>
        </w:tc>
        <w:tc>
          <w:tcPr>
            <w:tcW w:w="4991" w:type="dxa"/>
            <w:vAlign w:val="top"/>
          </w:tcPr>
          <w:p w14:paraId="09ADD4E0">
            <w:pPr>
              <w:snapToGrid w:val="0"/>
              <w:spacing w:line="360" w:lineRule="auto"/>
              <w:ind w:firstLine="0" w:firstLineChars="0"/>
              <w:rPr>
                <w:rFonts w:hint="eastAsia" w:ascii="宋体" w:hAnsi="宋体" w:eastAsia="宋体" w:cs="宋体"/>
                <w:b w:val="0"/>
                <w:bCs w:val="0"/>
                <w:snapToGrid w:val="0"/>
                <w:color w:val="auto"/>
                <w:sz w:val="24"/>
                <w:highlight w:val="none"/>
              </w:rPr>
            </w:pPr>
            <w:r>
              <w:rPr>
                <w:rFonts w:hint="eastAsia" w:ascii="宋体" w:hAnsi="宋体" w:eastAsia="宋体" w:cs="宋体"/>
                <w:b w:val="0"/>
                <w:bCs w:val="0"/>
                <w:snapToGrid w:val="0"/>
                <w:color w:val="auto"/>
                <w:sz w:val="24"/>
                <w:highlight w:val="none"/>
              </w:rPr>
              <w:t>投标</w:t>
            </w:r>
            <w:r>
              <w:rPr>
                <w:rFonts w:hint="eastAsia" w:ascii="宋体" w:hAnsi="宋体" w:eastAsia="宋体" w:cs="宋体"/>
                <w:b w:val="0"/>
                <w:bCs w:val="0"/>
                <w:snapToGrid w:val="0"/>
                <w:color w:val="auto"/>
                <w:sz w:val="24"/>
                <w:highlight w:val="none"/>
                <w:lang w:val="en-US" w:eastAsia="zh-CN"/>
              </w:rPr>
              <w:t>文件的组成应符合招标文件要求</w:t>
            </w:r>
          </w:p>
          <w:p w14:paraId="147C6689">
            <w:pPr>
              <w:spacing w:line="360" w:lineRule="auto"/>
              <w:rPr>
                <w:rFonts w:hint="eastAsia" w:ascii="宋体" w:hAnsi="宋体" w:eastAsia="宋体" w:cs="宋体"/>
                <w:b w:val="0"/>
                <w:bCs/>
                <w:color w:val="auto"/>
                <w:sz w:val="24"/>
                <w:highlight w:val="none"/>
              </w:rPr>
            </w:pPr>
          </w:p>
        </w:tc>
        <w:tc>
          <w:tcPr>
            <w:tcW w:w="2551" w:type="dxa"/>
            <w:vAlign w:val="center"/>
          </w:tcPr>
          <w:p w14:paraId="234F271F">
            <w:pPr>
              <w:rPr>
                <w:rFonts w:hint="eastAsia" w:ascii="宋体" w:hAnsi="宋体" w:eastAsia="宋体" w:cs="宋体"/>
                <w:b w:val="0"/>
                <w:bCs/>
                <w:color w:val="auto"/>
                <w:sz w:val="24"/>
                <w:highlight w:val="none"/>
              </w:rPr>
            </w:pPr>
            <w:r>
              <w:rPr>
                <w:rFonts w:hint="eastAsia" w:ascii="宋体" w:hAnsi="宋体" w:eastAsia="宋体" w:cs="宋体"/>
                <w:b w:val="0"/>
                <w:bCs w:val="0"/>
                <w:color w:val="auto"/>
                <w:sz w:val="24"/>
                <w:highlight w:val="none"/>
                <w:lang w:val="en-US" w:eastAsia="zh-CN"/>
              </w:rPr>
              <w:t>投标文件</w:t>
            </w:r>
          </w:p>
        </w:tc>
        <w:tc>
          <w:tcPr>
            <w:tcW w:w="1418" w:type="dxa"/>
            <w:vAlign w:val="center"/>
          </w:tcPr>
          <w:p w14:paraId="787C620B">
            <w:pPr>
              <w:jc w:val="center"/>
              <w:rPr>
                <w:rFonts w:hint="eastAsia" w:ascii="宋体" w:hAnsi="宋体" w:eastAsia="宋体" w:cs="宋体"/>
                <w:b w:val="0"/>
                <w:bCs/>
                <w:color w:val="auto"/>
                <w:highlight w:val="none"/>
              </w:rPr>
            </w:pPr>
            <w:r>
              <w:rPr>
                <w:rFonts w:hint="eastAsia" w:ascii="宋体" w:hAnsi="宋体" w:eastAsia="宋体" w:cs="宋体"/>
                <w:b w:val="0"/>
                <w:bCs w:val="0"/>
                <w:color w:val="auto"/>
                <w:sz w:val="24"/>
                <w:highlight w:val="none"/>
                <w:lang w:val="en-US" w:eastAsia="zh-CN"/>
              </w:rPr>
              <w:t>/</w:t>
            </w:r>
          </w:p>
        </w:tc>
      </w:tr>
      <w:tr w14:paraId="33B6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660622">
            <w:pPr>
              <w:jc w:val="cente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top"/>
          </w:tcPr>
          <w:p w14:paraId="0EBA85DC">
            <w:pPr>
              <w:spacing w:line="360" w:lineRule="auto"/>
              <w:rPr>
                <w:rFonts w:hint="eastAsia" w:ascii="宋体" w:hAnsi="宋体" w:eastAsia="宋体" w:cs="宋体"/>
                <w:b/>
                <w:bCs/>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4F52D717">
            <w:pP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center"/>
          </w:tcPr>
          <w:p w14:paraId="5A884E19">
            <w:pPr>
              <w:jc w:val="cente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263F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707BA6">
            <w:pPr>
              <w:jc w:val="cente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4991" w:type="dxa"/>
            <w:vAlign w:val="top"/>
          </w:tcPr>
          <w:p w14:paraId="4EAD6D19">
            <w:pPr>
              <w:spacing w:line="360" w:lineRule="auto"/>
              <w:rPr>
                <w:rFonts w:hint="eastAsia" w:ascii="宋体" w:hAnsi="宋体" w:eastAsia="宋体" w:cs="宋体"/>
                <w:b/>
                <w:bCs/>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7263B303">
            <w:pPr>
              <w:rPr>
                <w:rFonts w:hint="eastAsia" w:ascii="宋体" w:hAnsi="宋体" w:eastAsia="宋体" w:cs="宋体"/>
                <w:b/>
                <w:bCs/>
                <w:color w:val="auto"/>
                <w:sz w:val="24"/>
                <w:highlight w:val="none"/>
                <w:lang w:val="en-US" w:eastAsia="zh-CN"/>
              </w:rPr>
            </w:pPr>
          </w:p>
        </w:tc>
        <w:tc>
          <w:tcPr>
            <w:tcW w:w="1418" w:type="dxa"/>
            <w:vAlign w:val="center"/>
          </w:tcPr>
          <w:p w14:paraId="1EB6939A">
            <w:pPr>
              <w:jc w:val="cente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1B78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AC0687">
            <w:pPr>
              <w:jc w:val="center"/>
              <w:rPr>
                <w:rFonts w:hint="eastAsia" w:ascii="宋体" w:hAnsi="宋体" w:eastAsia="宋体" w:cs="宋体"/>
                <w:b/>
                <w:bCs/>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vAlign w:val="top"/>
          </w:tcPr>
          <w:p w14:paraId="7409E1F3">
            <w:pPr>
              <w:spacing w:line="360" w:lineRule="auto"/>
              <w:rPr>
                <w:rFonts w:hint="eastAsia" w:ascii="宋体" w:hAnsi="宋体" w:eastAsia="宋体" w:cs="宋体"/>
                <w:b/>
                <w:bCs/>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260922D5">
            <w:pPr>
              <w:rPr>
                <w:rFonts w:hint="eastAsia" w:ascii="宋体" w:hAnsi="宋体" w:eastAsia="宋体" w:cs="宋体"/>
                <w:b/>
                <w:bCs/>
                <w:color w:val="auto"/>
                <w:sz w:val="24"/>
                <w:highlight w:val="none"/>
                <w:lang w:val="en-US" w:eastAsia="zh-CN"/>
              </w:rPr>
            </w:pPr>
          </w:p>
        </w:tc>
        <w:tc>
          <w:tcPr>
            <w:tcW w:w="1418" w:type="dxa"/>
            <w:vAlign w:val="center"/>
          </w:tcPr>
          <w:p w14:paraId="73FD9B7A">
            <w:pPr>
              <w:jc w:val="cente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040BEAF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D8532EF">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030DE141">
      <w:pPr>
        <w:snapToGrid w:val="0"/>
        <w:spacing w:line="360" w:lineRule="auto"/>
        <w:jc w:val="left"/>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DEC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31F6B74">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5CEC9319">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10536960">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5923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23E69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21B39C4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764EF6BA">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408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510736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42E3008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56D10EEA">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4F0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818961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071FB5DD">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566843F4">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412DBE6A">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351A793">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583"/>
        <w:gridCol w:w="1320"/>
        <w:gridCol w:w="2246"/>
        <w:gridCol w:w="930"/>
        <w:gridCol w:w="1526"/>
      </w:tblGrid>
      <w:tr w14:paraId="4D0C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C79BD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4AF315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583" w:type="dxa"/>
            <w:tcBorders>
              <w:top w:val="single" w:color="auto" w:sz="4" w:space="0"/>
              <w:left w:val="single" w:color="auto" w:sz="4" w:space="0"/>
              <w:bottom w:val="single" w:color="auto" w:sz="4" w:space="0"/>
              <w:right w:val="single" w:color="auto" w:sz="4" w:space="0"/>
            </w:tcBorders>
            <w:vAlign w:val="center"/>
          </w:tcPr>
          <w:p w14:paraId="4856A31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320" w:type="dxa"/>
            <w:tcBorders>
              <w:top w:val="single" w:color="auto" w:sz="4" w:space="0"/>
              <w:left w:val="single" w:color="auto" w:sz="4" w:space="0"/>
              <w:bottom w:val="single" w:color="auto" w:sz="4" w:space="0"/>
              <w:right w:val="single" w:color="auto" w:sz="4" w:space="0"/>
            </w:tcBorders>
            <w:vAlign w:val="center"/>
          </w:tcPr>
          <w:p w14:paraId="0376A56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46" w:type="dxa"/>
            <w:tcBorders>
              <w:top w:val="single" w:color="auto" w:sz="4" w:space="0"/>
              <w:left w:val="single" w:color="auto" w:sz="4" w:space="0"/>
              <w:bottom w:val="single" w:color="auto" w:sz="4" w:space="0"/>
              <w:right w:val="single" w:color="auto" w:sz="4" w:space="0"/>
            </w:tcBorders>
            <w:vAlign w:val="center"/>
          </w:tcPr>
          <w:p w14:paraId="0FCE8F9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887CC9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2318F6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p w14:paraId="52B1437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（如果有）</w:t>
            </w:r>
          </w:p>
        </w:tc>
      </w:tr>
      <w:tr w14:paraId="49D5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C94B9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FC574E4">
            <w:pPr>
              <w:snapToGrid w:val="0"/>
              <w:spacing w:line="360" w:lineRule="auto"/>
              <w:jc w:val="center"/>
              <w:rPr>
                <w:rFonts w:hint="eastAsia" w:ascii="宋体" w:hAnsi="宋体" w:eastAsia="宋体" w:cs="宋体"/>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506B8432">
            <w:pPr>
              <w:snapToGrid w:val="0"/>
              <w:spacing w:line="360" w:lineRule="auto"/>
              <w:jc w:val="center"/>
              <w:rPr>
                <w:rFonts w:hint="eastAsia" w:ascii="宋体" w:hAnsi="宋体" w:eastAsia="宋体" w:cs="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121060E6">
            <w:pPr>
              <w:snapToGrid w:val="0"/>
              <w:spacing w:line="360" w:lineRule="auto"/>
              <w:jc w:val="center"/>
              <w:rPr>
                <w:rFonts w:hint="eastAsia" w:ascii="宋体" w:hAnsi="宋体" w:eastAsia="宋体" w:cs="宋体"/>
                <w:color w:val="auto"/>
                <w:sz w:val="24"/>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20843A13">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04C2CF5">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164A2B8">
            <w:pPr>
              <w:spacing w:line="360" w:lineRule="auto"/>
              <w:jc w:val="center"/>
              <w:rPr>
                <w:rFonts w:hint="eastAsia" w:ascii="宋体" w:hAnsi="宋体" w:eastAsia="宋体" w:cs="宋体"/>
                <w:color w:val="auto"/>
                <w:sz w:val="24"/>
                <w:highlight w:val="none"/>
              </w:rPr>
            </w:pPr>
          </w:p>
        </w:tc>
      </w:tr>
      <w:tr w14:paraId="13DA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39F6D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4E390EE">
            <w:pPr>
              <w:snapToGrid w:val="0"/>
              <w:spacing w:line="360" w:lineRule="auto"/>
              <w:jc w:val="center"/>
              <w:rPr>
                <w:rFonts w:hint="eastAsia" w:ascii="宋体" w:hAnsi="宋体" w:eastAsia="宋体" w:cs="宋体"/>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7C175F22">
            <w:pPr>
              <w:snapToGrid w:val="0"/>
              <w:spacing w:line="360" w:lineRule="auto"/>
              <w:jc w:val="center"/>
              <w:rPr>
                <w:rFonts w:hint="eastAsia" w:ascii="宋体" w:hAnsi="宋体" w:eastAsia="宋体" w:cs="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48667A73">
            <w:pPr>
              <w:snapToGrid w:val="0"/>
              <w:spacing w:line="360" w:lineRule="auto"/>
              <w:jc w:val="center"/>
              <w:rPr>
                <w:rFonts w:hint="eastAsia" w:ascii="宋体" w:hAnsi="宋体" w:eastAsia="宋体" w:cs="宋体"/>
                <w:color w:val="auto"/>
                <w:sz w:val="24"/>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0F889C10">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C4556E">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7216797">
            <w:pPr>
              <w:spacing w:line="360" w:lineRule="auto"/>
              <w:jc w:val="center"/>
              <w:rPr>
                <w:rFonts w:hint="eastAsia" w:ascii="宋体" w:hAnsi="宋体" w:eastAsia="宋体" w:cs="宋体"/>
                <w:color w:val="auto"/>
                <w:sz w:val="24"/>
                <w:highlight w:val="none"/>
              </w:rPr>
            </w:pPr>
          </w:p>
        </w:tc>
      </w:tr>
      <w:tr w14:paraId="3535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679F6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1B056FC">
            <w:pPr>
              <w:snapToGrid w:val="0"/>
              <w:spacing w:line="360" w:lineRule="auto"/>
              <w:jc w:val="center"/>
              <w:rPr>
                <w:rFonts w:hint="eastAsia" w:ascii="宋体" w:hAnsi="宋体" w:eastAsia="宋体" w:cs="宋体"/>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5471FACC">
            <w:pPr>
              <w:snapToGrid w:val="0"/>
              <w:spacing w:line="360" w:lineRule="auto"/>
              <w:jc w:val="center"/>
              <w:rPr>
                <w:rFonts w:hint="eastAsia" w:ascii="宋体" w:hAnsi="宋体" w:eastAsia="宋体" w:cs="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1EA303C9">
            <w:pPr>
              <w:snapToGrid w:val="0"/>
              <w:spacing w:line="360" w:lineRule="auto"/>
              <w:jc w:val="center"/>
              <w:rPr>
                <w:rFonts w:hint="eastAsia" w:ascii="宋体" w:hAnsi="宋体" w:eastAsia="宋体" w:cs="宋体"/>
                <w:color w:val="auto"/>
                <w:sz w:val="24"/>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65B16677">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2D85C8C">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C8DF382">
            <w:pPr>
              <w:spacing w:line="360" w:lineRule="auto"/>
              <w:jc w:val="center"/>
              <w:rPr>
                <w:rFonts w:hint="eastAsia" w:ascii="宋体" w:hAnsi="宋体" w:eastAsia="宋体" w:cs="宋体"/>
                <w:color w:val="auto"/>
                <w:sz w:val="24"/>
                <w:highlight w:val="none"/>
              </w:rPr>
            </w:pPr>
          </w:p>
        </w:tc>
      </w:tr>
    </w:tbl>
    <w:p w14:paraId="1619784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8C36199">
      <w:pPr>
        <w:jc w:val="center"/>
        <w:rPr>
          <w:rFonts w:hint="eastAsia" w:ascii="宋体" w:hAnsi="宋体" w:eastAsia="宋体" w:cs="宋体"/>
          <w:b/>
          <w:color w:val="auto"/>
          <w:kern w:val="0"/>
          <w:sz w:val="32"/>
          <w:szCs w:val="32"/>
          <w:highlight w:val="none"/>
        </w:rPr>
      </w:pPr>
    </w:p>
    <w:p w14:paraId="088C9D75">
      <w:pPr>
        <w:jc w:val="center"/>
        <w:rPr>
          <w:rFonts w:hint="eastAsia" w:ascii="宋体" w:hAnsi="宋体" w:eastAsia="宋体" w:cs="宋体"/>
          <w:b/>
          <w:color w:val="auto"/>
          <w:kern w:val="0"/>
          <w:sz w:val="32"/>
          <w:szCs w:val="32"/>
          <w:highlight w:val="none"/>
        </w:rPr>
      </w:pPr>
    </w:p>
    <w:p w14:paraId="321A93A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3634"/>
        <w:gridCol w:w="3499"/>
        <w:gridCol w:w="1259"/>
      </w:tblGrid>
      <w:tr w14:paraId="7F6C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6" w:type="dxa"/>
            <w:vAlign w:val="center"/>
          </w:tcPr>
          <w:p w14:paraId="26A6245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34" w:type="dxa"/>
            <w:vAlign w:val="center"/>
          </w:tcPr>
          <w:p w14:paraId="0B54571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499" w:type="dxa"/>
            <w:vAlign w:val="center"/>
          </w:tcPr>
          <w:p w14:paraId="1B1EAB1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59" w:type="dxa"/>
            <w:vAlign w:val="center"/>
          </w:tcPr>
          <w:p w14:paraId="6543316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6AB6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46" w:type="dxa"/>
          </w:tcPr>
          <w:p w14:paraId="243933A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34" w:type="dxa"/>
          </w:tcPr>
          <w:p w14:paraId="2CD897EA">
            <w:pPr>
              <w:jc w:val="center"/>
              <w:rPr>
                <w:rFonts w:hint="eastAsia" w:ascii="宋体" w:hAnsi="宋体" w:eastAsia="宋体" w:cs="宋体"/>
                <w:b/>
                <w:color w:val="auto"/>
                <w:kern w:val="0"/>
                <w:sz w:val="32"/>
                <w:szCs w:val="32"/>
                <w:highlight w:val="none"/>
              </w:rPr>
            </w:pPr>
          </w:p>
        </w:tc>
        <w:tc>
          <w:tcPr>
            <w:tcW w:w="3499" w:type="dxa"/>
          </w:tcPr>
          <w:p w14:paraId="29F9951B">
            <w:pPr>
              <w:jc w:val="center"/>
              <w:rPr>
                <w:rFonts w:hint="eastAsia" w:ascii="宋体" w:hAnsi="宋体" w:eastAsia="宋体" w:cs="宋体"/>
                <w:b/>
                <w:color w:val="auto"/>
                <w:kern w:val="0"/>
                <w:sz w:val="32"/>
                <w:szCs w:val="32"/>
                <w:highlight w:val="none"/>
              </w:rPr>
            </w:pPr>
          </w:p>
        </w:tc>
        <w:tc>
          <w:tcPr>
            <w:tcW w:w="1259" w:type="dxa"/>
          </w:tcPr>
          <w:p w14:paraId="38B45049">
            <w:pPr>
              <w:jc w:val="center"/>
              <w:rPr>
                <w:rFonts w:hint="eastAsia" w:ascii="宋体" w:hAnsi="宋体" w:eastAsia="宋体" w:cs="宋体"/>
                <w:b/>
                <w:color w:val="auto"/>
                <w:kern w:val="0"/>
                <w:sz w:val="32"/>
                <w:szCs w:val="32"/>
                <w:highlight w:val="none"/>
              </w:rPr>
            </w:pPr>
          </w:p>
        </w:tc>
      </w:tr>
      <w:tr w14:paraId="79AB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46" w:type="dxa"/>
          </w:tcPr>
          <w:p w14:paraId="6686D64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34" w:type="dxa"/>
          </w:tcPr>
          <w:p w14:paraId="201681DC">
            <w:pPr>
              <w:jc w:val="center"/>
              <w:rPr>
                <w:rFonts w:hint="eastAsia" w:ascii="宋体" w:hAnsi="宋体" w:eastAsia="宋体" w:cs="宋体"/>
                <w:b/>
                <w:color w:val="auto"/>
                <w:kern w:val="0"/>
                <w:sz w:val="32"/>
                <w:szCs w:val="32"/>
                <w:highlight w:val="none"/>
              </w:rPr>
            </w:pPr>
          </w:p>
        </w:tc>
        <w:tc>
          <w:tcPr>
            <w:tcW w:w="3499" w:type="dxa"/>
          </w:tcPr>
          <w:p w14:paraId="4946F82E">
            <w:pPr>
              <w:jc w:val="center"/>
              <w:rPr>
                <w:rFonts w:hint="eastAsia" w:ascii="宋体" w:hAnsi="宋体" w:eastAsia="宋体" w:cs="宋体"/>
                <w:b/>
                <w:color w:val="auto"/>
                <w:kern w:val="0"/>
                <w:sz w:val="32"/>
                <w:szCs w:val="32"/>
                <w:highlight w:val="none"/>
              </w:rPr>
            </w:pPr>
          </w:p>
        </w:tc>
        <w:tc>
          <w:tcPr>
            <w:tcW w:w="1259" w:type="dxa"/>
          </w:tcPr>
          <w:p w14:paraId="3264B9A2">
            <w:pPr>
              <w:jc w:val="center"/>
              <w:rPr>
                <w:rFonts w:hint="eastAsia" w:ascii="宋体" w:hAnsi="宋体" w:eastAsia="宋体" w:cs="宋体"/>
                <w:b/>
                <w:color w:val="auto"/>
                <w:kern w:val="0"/>
                <w:sz w:val="32"/>
                <w:szCs w:val="32"/>
                <w:highlight w:val="none"/>
              </w:rPr>
            </w:pPr>
          </w:p>
        </w:tc>
      </w:tr>
      <w:tr w14:paraId="37BE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46" w:type="dxa"/>
          </w:tcPr>
          <w:p w14:paraId="0F9DA85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34" w:type="dxa"/>
          </w:tcPr>
          <w:p w14:paraId="74A4BFD5">
            <w:pPr>
              <w:jc w:val="center"/>
              <w:rPr>
                <w:rFonts w:hint="eastAsia" w:ascii="宋体" w:hAnsi="宋体" w:eastAsia="宋体" w:cs="宋体"/>
                <w:b/>
                <w:color w:val="auto"/>
                <w:kern w:val="0"/>
                <w:sz w:val="32"/>
                <w:szCs w:val="32"/>
                <w:highlight w:val="none"/>
              </w:rPr>
            </w:pPr>
          </w:p>
        </w:tc>
        <w:tc>
          <w:tcPr>
            <w:tcW w:w="3499" w:type="dxa"/>
          </w:tcPr>
          <w:p w14:paraId="241B3393">
            <w:pPr>
              <w:jc w:val="center"/>
              <w:rPr>
                <w:rFonts w:hint="eastAsia" w:ascii="宋体" w:hAnsi="宋体" w:eastAsia="宋体" w:cs="宋体"/>
                <w:b/>
                <w:color w:val="auto"/>
                <w:kern w:val="0"/>
                <w:sz w:val="32"/>
                <w:szCs w:val="32"/>
                <w:highlight w:val="none"/>
              </w:rPr>
            </w:pPr>
          </w:p>
        </w:tc>
        <w:tc>
          <w:tcPr>
            <w:tcW w:w="1259" w:type="dxa"/>
          </w:tcPr>
          <w:p w14:paraId="6CC2AC3A">
            <w:pPr>
              <w:jc w:val="center"/>
              <w:rPr>
                <w:rFonts w:hint="eastAsia" w:ascii="宋体" w:hAnsi="宋体" w:eastAsia="宋体" w:cs="宋体"/>
                <w:b/>
                <w:color w:val="auto"/>
                <w:kern w:val="0"/>
                <w:sz w:val="32"/>
                <w:szCs w:val="32"/>
                <w:highlight w:val="none"/>
              </w:rPr>
            </w:pPr>
          </w:p>
        </w:tc>
      </w:tr>
    </w:tbl>
    <w:p w14:paraId="7CF17E1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50279E09">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w:t>
      </w:r>
      <w:r>
        <w:rPr>
          <w:rFonts w:hint="eastAsia" w:ascii="宋体" w:hAnsi="宋体" w:eastAsia="宋体" w:cs="宋体"/>
          <w:b w:val="0"/>
          <w:color w:val="auto"/>
          <w:kern w:val="2"/>
          <w:sz w:val="24"/>
          <w:szCs w:val="24"/>
          <w:highlight w:val="none"/>
        </w:rPr>
        <w:t>符合性审查资料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评标标准相应的商务技术资料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b w:val="0"/>
          <w:color w:val="auto"/>
          <w:kern w:val="2"/>
          <w:sz w:val="24"/>
          <w:szCs w:val="24"/>
          <w:highlight w:val="none"/>
          <w:lang w:val="en-US" w:eastAsia="zh-CN"/>
        </w:rPr>
        <w:t>不一致的，以</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符合性审查资料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评标标准相应的商务技术资料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b w:val="0"/>
          <w:color w:val="auto"/>
          <w:kern w:val="2"/>
          <w:sz w:val="24"/>
          <w:szCs w:val="24"/>
          <w:highlight w:val="none"/>
          <w:lang w:val="en-US" w:eastAsia="zh-CN"/>
        </w:rPr>
        <w:t>为准。</w:t>
      </w:r>
    </w:p>
    <w:p w14:paraId="3DE06056">
      <w:pPr>
        <w:numPr>
          <w:ilvl w:val="0"/>
          <w:numId w:val="0"/>
        </w:numPr>
        <w:spacing w:line="360" w:lineRule="auto"/>
        <w:ind w:right="420"/>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highlight w:val="none"/>
        </w:rPr>
        <w:t>投标人须保证：除商务技术偏离表列出的偏离外，投标人响应招标文件的全部非实质性要求。</w:t>
      </w:r>
    </w:p>
    <w:p w14:paraId="465F3509">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4B47599">
      <w:pPr>
        <w:widowControl/>
        <w:adjustRightInd/>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2CFF6EDE">
      <w:pPr>
        <w:snapToGrid w:val="0"/>
        <w:spacing w:line="360" w:lineRule="auto"/>
        <w:rPr>
          <w:rFonts w:hint="eastAsia" w:ascii="宋体" w:hAnsi="宋体" w:eastAsia="宋体" w:cs="宋体"/>
          <w:color w:val="auto"/>
          <w:sz w:val="24"/>
          <w:highlight w:val="none"/>
        </w:rPr>
      </w:pPr>
    </w:p>
    <w:p w14:paraId="3954E39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1DF36B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DA5A57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5AC025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BA7BDE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242154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B3F339E">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3097616">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11A6996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700DB375">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3D7F23D3">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1AE62B34">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C8A5589">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0D73039">
      <w:pPr>
        <w:spacing w:line="360" w:lineRule="auto"/>
        <w:jc w:val="center"/>
        <w:rPr>
          <w:rFonts w:hint="eastAsia" w:ascii="宋体" w:hAnsi="宋体" w:eastAsia="宋体" w:cs="宋体"/>
          <w:b/>
          <w:bCs/>
          <w:color w:val="auto"/>
          <w:sz w:val="24"/>
          <w:highlight w:val="none"/>
        </w:rPr>
      </w:pPr>
    </w:p>
    <w:p w14:paraId="6A3E7E5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CF2665C">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1052534D">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745C09E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3E56FE7">
      <w:pPr>
        <w:spacing w:line="360" w:lineRule="auto"/>
        <w:jc w:val="center"/>
        <w:outlineLvl w:val="0"/>
        <w:rPr>
          <w:rFonts w:hint="eastAsia" w:ascii="宋体" w:hAnsi="宋体" w:eastAsia="宋体" w:cs="宋体"/>
          <w:b/>
          <w:color w:val="auto"/>
          <w:kern w:val="0"/>
          <w:sz w:val="36"/>
          <w:szCs w:val="36"/>
          <w:highlight w:val="none"/>
        </w:rPr>
      </w:pPr>
    </w:p>
    <w:p w14:paraId="345CCE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0ECFEBAF">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b w:val="0"/>
          <w:bCs/>
          <w:snapToGrid w:val="0"/>
          <w:color w:val="auto"/>
          <w:kern w:val="2"/>
          <w:sz w:val="24"/>
          <w:szCs w:val="24"/>
          <w:highlight w:val="none"/>
          <w:lang w:val="en-US" w:eastAsia="zh-CN" w:bidi="ar-SA"/>
        </w:rPr>
        <w:t>报价情况说明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66E1373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14:paraId="2219C9C0">
      <w:pPr>
        <w:rPr>
          <w:rFonts w:hint="eastAsia" w:ascii="宋体" w:hAnsi="宋体" w:eastAsia="宋体" w:cs="宋体"/>
          <w:color w:val="auto"/>
          <w:kern w:val="2"/>
          <w:sz w:val="32"/>
          <w:szCs w:val="32"/>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6E4EE5D9">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62C4DF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FDB428D">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0CD6CB53">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459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6EE169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201F70D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245F9B94">
            <w:pPr>
              <w:spacing w:line="360" w:lineRule="auto"/>
              <w:jc w:val="center"/>
              <w:rPr>
                <w:rFonts w:hint="eastAsia" w:ascii="宋体" w:hAnsi="宋体" w:eastAsia="宋体" w:cs="宋体"/>
                <w:b/>
                <w:color w:val="auto"/>
                <w:sz w:val="24"/>
                <w:highlight w:val="none"/>
              </w:rPr>
            </w:pPr>
          </w:p>
          <w:p w14:paraId="0BB6CF6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77B2CD3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027F078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4C42798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0B794387">
            <w:pPr>
              <w:spacing w:line="360" w:lineRule="auto"/>
              <w:jc w:val="center"/>
              <w:rPr>
                <w:rFonts w:hint="eastAsia" w:ascii="宋体" w:hAnsi="宋体" w:eastAsia="宋体" w:cs="宋体"/>
                <w:b/>
                <w:color w:val="auto"/>
                <w:sz w:val="24"/>
                <w:highlight w:val="none"/>
              </w:rPr>
            </w:pPr>
          </w:p>
          <w:p w14:paraId="56717E3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5113677A">
            <w:pPr>
              <w:spacing w:line="360" w:lineRule="auto"/>
              <w:jc w:val="center"/>
              <w:rPr>
                <w:rFonts w:hint="eastAsia" w:ascii="宋体" w:hAnsi="宋体" w:eastAsia="宋体" w:cs="宋体"/>
                <w:b/>
                <w:color w:val="auto"/>
                <w:sz w:val="24"/>
                <w:highlight w:val="none"/>
              </w:rPr>
            </w:pPr>
          </w:p>
          <w:p w14:paraId="75A90B0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19614B20">
            <w:pPr>
              <w:spacing w:line="360" w:lineRule="auto"/>
              <w:jc w:val="center"/>
              <w:rPr>
                <w:rFonts w:hint="eastAsia" w:ascii="宋体" w:hAnsi="宋体" w:eastAsia="宋体" w:cs="宋体"/>
                <w:b/>
                <w:color w:val="auto"/>
                <w:sz w:val="24"/>
                <w:highlight w:val="none"/>
              </w:rPr>
            </w:pPr>
          </w:p>
        </w:tc>
      </w:tr>
      <w:tr w14:paraId="3504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666383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1C908EA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76E7FB7F">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8F5680C">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ED143EC">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523C1980">
            <w:pPr>
              <w:spacing w:line="360" w:lineRule="auto"/>
              <w:jc w:val="center"/>
              <w:rPr>
                <w:rFonts w:hint="eastAsia" w:ascii="宋体" w:hAnsi="宋体" w:eastAsia="宋体" w:cs="宋体"/>
                <w:color w:val="auto"/>
                <w:sz w:val="24"/>
                <w:highlight w:val="none"/>
              </w:rPr>
            </w:pPr>
          </w:p>
        </w:tc>
        <w:tc>
          <w:tcPr>
            <w:tcW w:w="2127" w:type="dxa"/>
          </w:tcPr>
          <w:p w14:paraId="5B5CA7CD">
            <w:pPr>
              <w:spacing w:line="360" w:lineRule="auto"/>
              <w:jc w:val="center"/>
              <w:rPr>
                <w:rFonts w:hint="eastAsia" w:ascii="宋体" w:hAnsi="宋体" w:eastAsia="宋体" w:cs="宋体"/>
                <w:color w:val="auto"/>
                <w:sz w:val="24"/>
                <w:highlight w:val="none"/>
              </w:rPr>
            </w:pPr>
          </w:p>
        </w:tc>
        <w:tc>
          <w:tcPr>
            <w:tcW w:w="2126" w:type="dxa"/>
            <w:vAlign w:val="center"/>
          </w:tcPr>
          <w:p w14:paraId="0180B228">
            <w:pPr>
              <w:spacing w:line="360" w:lineRule="auto"/>
              <w:jc w:val="center"/>
              <w:rPr>
                <w:rFonts w:hint="eastAsia" w:ascii="宋体" w:hAnsi="宋体" w:eastAsia="宋体" w:cs="宋体"/>
                <w:color w:val="auto"/>
                <w:sz w:val="24"/>
                <w:highlight w:val="none"/>
              </w:rPr>
            </w:pPr>
          </w:p>
        </w:tc>
      </w:tr>
      <w:tr w14:paraId="4BD1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3F553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7A5DE29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35EABF87">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1E072CD">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3D09FEE">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154207D8">
            <w:pPr>
              <w:spacing w:line="360" w:lineRule="auto"/>
              <w:jc w:val="center"/>
              <w:rPr>
                <w:rFonts w:hint="eastAsia" w:ascii="宋体" w:hAnsi="宋体" w:eastAsia="宋体" w:cs="宋体"/>
                <w:color w:val="auto"/>
                <w:sz w:val="24"/>
                <w:highlight w:val="none"/>
              </w:rPr>
            </w:pPr>
          </w:p>
        </w:tc>
        <w:tc>
          <w:tcPr>
            <w:tcW w:w="2127" w:type="dxa"/>
          </w:tcPr>
          <w:p w14:paraId="000F34AA">
            <w:pPr>
              <w:spacing w:line="360" w:lineRule="auto"/>
              <w:jc w:val="center"/>
              <w:rPr>
                <w:rFonts w:hint="eastAsia" w:ascii="宋体" w:hAnsi="宋体" w:eastAsia="宋体" w:cs="宋体"/>
                <w:color w:val="auto"/>
                <w:sz w:val="24"/>
                <w:highlight w:val="none"/>
              </w:rPr>
            </w:pPr>
          </w:p>
        </w:tc>
        <w:tc>
          <w:tcPr>
            <w:tcW w:w="2126" w:type="dxa"/>
            <w:vAlign w:val="center"/>
          </w:tcPr>
          <w:p w14:paraId="5375FBF8">
            <w:pPr>
              <w:spacing w:line="360" w:lineRule="auto"/>
              <w:jc w:val="center"/>
              <w:rPr>
                <w:rFonts w:hint="eastAsia" w:ascii="宋体" w:hAnsi="宋体" w:eastAsia="宋体" w:cs="宋体"/>
                <w:color w:val="auto"/>
                <w:sz w:val="24"/>
                <w:highlight w:val="none"/>
              </w:rPr>
            </w:pPr>
          </w:p>
        </w:tc>
      </w:tr>
      <w:tr w14:paraId="0FA8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DB8FB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4DCA3E7A">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4A684667">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4BC0148B">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F3F72FE">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2B4A87D">
            <w:pPr>
              <w:spacing w:line="360" w:lineRule="auto"/>
              <w:jc w:val="center"/>
              <w:rPr>
                <w:rFonts w:hint="eastAsia" w:ascii="宋体" w:hAnsi="宋体" w:eastAsia="宋体" w:cs="宋体"/>
                <w:color w:val="auto"/>
                <w:sz w:val="24"/>
                <w:highlight w:val="none"/>
              </w:rPr>
            </w:pPr>
          </w:p>
        </w:tc>
        <w:tc>
          <w:tcPr>
            <w:tcW w:w="2127" w:type="dxa"/>
          </w:tcPr>
          <w:p w14:paraId="4EB583E5">
            <w:pPr>
              <w:spacing w:line="360" w:lineRule="auto"/>
              <w:jc w:val="center"/>
              <w:rPr>
                <w:rFonts w:hint="eastAsia" w:ascii="宋体" w:hAnsi="宋体" w:eastAsia="宋体" w:cs="宋体"/>
                <w:color w:val="auto"/>
                <w:sz w:val="24"/>
                <w:highlight w:val="none"/>
              </w:rPr>
            </w:pPr>
          </w:p>
        </w:tc>
        <w:tc>
          <w:tcPr>
            <w:tcW w:w="2126" w:type="dxa"/>
            <w:vAlign w:val="center"/>
          </w:tcPr>
          <w:p w14:paraId="33313F84">
            <w:pPr>
              <w:spacing w:line="360" w:lineRule="auto"/>
              <w:jc w:val="center"/>
              <w:rPr>
                <w:rFonts w:hint="eastAsia" w:ascii="宋体" w:hAnsi="宋体" w:eastAsia="宋体" w:cs="宋体"/>
                <w:color w:val="auto"/>
                <w:sz w:val="24"/>
                <w:highlight w:val="none"/>
              </w:rPr>
            </w:pPr>
          </w:p>
        </w:tc>
      </w:tr>
      <w:tr w14:paraId="592F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C07303D">
            <w:pPr>
              <w:spacing w:line="360" w:lineRule="auto"/>
              <w:jc w:val="center"/>
              <w:rPr>
                <w:rFonts w:hint="eastAsia" w:ascii="宋体" w:hAnsi="宋体" w:eastAsia="宋体" w:cs="宋体"/>
                <w:color w:val="auto"/>
                <w:sz w:val="24"/>
                <w:highlight w:val="none"/>
              </w:rPr>
            </w:pPr>
          </w:p>
        </w:tc>
        <w:tc>
          <w:tcPr>
            <w:tcW w:w="992" w:type="dxa"/>
            <w:vAlign w:val="center"/>
          </w:tcPr>
          <w:p w14:paraId="22464A72">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730FF6B">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4D63EC27">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1DC0154">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F332253">
            <w:pPr>
              <w:spacing w:line="360" w:lineRule="auto"/>
              <w:jc w:val="center"/>
              <w:rPr>
                <w:rFonts w:hint="eastAsia" w:ascii="宋体" w:hAnsi="宋体" w:eastAsia="宋体" w:cs="宋体"/>
                <w:color w:val="auto"/>
                <w:sz w:val="24"/>
                <w:highlight w:val="none"/>
              </w:rPr>
            </w:pPr>
          </w:p>
        </w:tc>
        <w:tc>
          <w:tcPr>
            <w:tcW w:w="2127" w:type="dxa"/>
          </w:tcPr>
          <w:p w14:paraId="7B52A866">
            <w:pPr>
              <w:spacing w:line="360" w:lineRule="auto"/>
              <w:jc w:val="center"/>
              <w:rPr>
                <w:rFonts w:hint="eastAsia" w:ascii="宋体" w:hAnsi="宋体" w:eastAsia="宋体" w:cs="宋体"/>
                <w:color w:val="auto"/>
                <w:sz w:val="24"/>
                <w:highlight w:val="none"/>
              </w:rPr>
            </w:pPr>
          </w:p>
        </w:tc>
        <w:tc>
          <w:tcPr>
            <w:tcW w:w="2126" w:type="dxa"/>
            <w:vAlign w:val="center"/>
          </w:tcPr>
          <w:p w14:paraId="004F6030">
            <w:pPr>
              <w:spacing w:line="360" w:lineRule="auto"/>
              <w:jc w:val="center"/>
              <w:rPr>
                <w:rFonts w:hint="eastAsia" w:ascii="宋体" w:hAnsi="宋体" w:eastAsia="宋体" w:cs="宋体"/>
                <w:color w:val="auto"/>
                <w:sz w:val="24"/>
                <w:highlight w:val="none"/>
              </w:rPr>
            </w:pPr>
          </w:p>
        </w:tc>
      </w:tr>
      <w:tr w14:paraId="0E17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BDA4B9">
            <w:pPr>
              <w:spacing w:line="360" w:lineRule="auto"/>
              <w:jc w:val="center"/>
              <w:rPr>
                <w:rFonts w:hint="eastAsia" w:ascii="宋体" w:hAnsi="宋体" w:eastAsia="宋体" w:cs="宋体"/>
                <w:color w:val="auto"/>
                <w:sz w:val="24"/>
                <w:highlight w:val="none"/>
              </w:rPr>
            </w:pPr>
          </w:p>
        </w:tc>
        <w:tc>
          <w:tcPr>
            <w:tcW w:w="992" w:type="dxa"/>
            <w:vAlign w:val="center"/>
          </w:tcPr>
          <w:p w14:paraId="1EF28DA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940500B">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24995D9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2A522FF">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F97AEAF">
            <w:pPr>
              <w:spacing w:line="360" w:lineRule="auto"/>
              <w:jc w:val="center"/>
              <w:rPr>
                <w:rFonts w:hint="eastAsia" w:ascii="宋体" w:hAnsi="宋体" w:eastAsia="宋体" w:cs="宋体"/>
                <w:color w:val="auto"/>
                <w:sz w:val="24"/>
                <w:highlight w:val="none"/>
              </w:rPr>
            </w:pPr>
          </w:p>
        </w:tc>
        <w:tc>
          <w:tcPr>
            <w:tcW w:w="2127" w:type="dxa"/>
          </w:tcPr>
          <w:p w14:paraId="27B72E7D">
            <w:pPr>
              <w:spacing w:line="360" w:lineRule="auto"/>
              <w:jc w:val="center"/>
              <w:rPr>
                <w:rFonts w:hint="eastAsia" w:ascii="宋体" w:hAnsi="宋体" w:eastAsia="宋体" w:cs="宋体"/>
                <w:color w:val="auto"/>
                <w:sz w:val="24"/>
                <w:highlight w:val="none"/>
              </w:rPr>
            </w:pPr>
          </w:p>
        </w:tc>
        <w:tc>
          <w:tcPr>
            <w:tcW w:w="2126" w:type="dxa"/>
            <w:vAlign w:val="center"/>
          </w:tcPr>
          <w:p w14:paraId="0F28B4FD">
            <w:pPr>
              <w:spacing w:line="360" w:lineRule="auto"/>
              <w:jc w:val="center"/>
              <w:rPr>
                <w:rFonts w:hint="eastAsia" w:ascii="宋体" w:hAnsi="宋体" w:eastAsia="宋体" w:cs="宋体"/>
                <w:color w:val="auto"/>
                <w:sz w:val="24"/>
                <w:highlight w:val="none"/>
              </w:rPr>
            </w:pPr>
          </w:p>
        </w:tc>
      </w:tr>
      <w:tr w14:paraId="259C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E5E929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14:paraId="003E6000">
            <w:pPr>
              <w:spacing w:line="360" w:lineRule="auto"/>
              <w:jc w:val="center"/>
              <w:rPr>
                <w:rFonts w:hint="eastAsia" w:ascii="宋体" w:hAnsi="宋体" w:eastAsia="宋体" w:cs="宋体"/>
                <w:color w:val="auto"/>
                <w:sz w:val="24"/>
                <w:highlight w:val="none"/>
              </w:rPr>
            </w:pPr>
          </w:p>
        </w:tc>
      </w:tr>
      <w:tr w14:paraId="3C29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9CE710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14:paraId="1164EC27">
            <w:pPr>
              <w:spacing w:line="360" w:lineRule="auto"/>
              <w:jc w:val="center"/>
              <w:rPr>
                <w:rFonts w:hint="eastAsia" w:ascii="宋体" w:hAnsi="宋体" w:eastAsia="宋体" w:cs="宋体"/>
                <w:color w:val="auto"/>
                <w:sz w:val="24"/>
                <w:highlight w:val="none"/>
              </w:rPr>
            </w:pPr>
          </w:p>
        </w:tc>
      </w:tr>
    </w:tbl>
    <w:p w14:paraId="2B2B5DD0">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D9F859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79EED29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19E21D5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9F69983">
      <w:pPr>
        <w:rPr>
          <w:rFonts w:hint="eastAsia" w:ascii="宋体" w:hAnsi="宋体" w:eastAsia="宋体" w:cs="宋体"/>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2FC5A10E">
      <w:pPr>
        <w:pStyle w:val="693"/>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257AB399">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4A1D01A">
      <w:pPr>
        <w:pStyle w:val="693"/>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736C6C99">
      <w:pPr>
        <w:pStyle w:val="693"/>
        <w:keepNext w:val="0"/>
        <w:pageBreakBefore w:val="0"/>
        <w:tabs>
          <w:tab w:val="clear" w:pos="720"/>
        </w:tabs>
        <w:snapToGrid w:val="0"/>
        <w:spacing w:before="120" w:after="12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02" w:name="_Hlk101259491"/>
      <w:r>
        <w:rPr>
          <w:rFonts w:hint="eastAsia" w:ascii="宋体" w:hAnsi="宋体" w:eastAsia="宋体" w:cs="宋体"/>
          <w:color w:val="auto"/>
          <w:sz w:val="32"/>
          <w:szCs w:val="32"/>
          <w:highlight w:val="none"/>
        </w:rPr>
        <w:t>（如果有）</w:t>
      </w:r>
      <w:bookmarkEnd w:id="502"/>
    </w:p>
    <w:p w14:paraId="41A0284F">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82A53DA">
      <w:pPr>
        <w:rPr>
          <w:rFonts w:hint="eastAsia" w:ascii="宋体" w:hAnsi="宋体" w:eastAsia="宋体" w:cs="宋体"/>
          <w:color w:val="auto"/>
          <w:highlight w:val="none"/>
        </w:rPr>
      </w:pPr>
      <w:r>
        <w:rPr>
          <w:rFonts w:hint="eastAsia" w:ascii="宋体" w:hAnsi="宋体" w:eastAsia="宋体" w:cs="宋体"/>
          <w:b/>
          <w:color w:val="auto"/>
          <w:sz w:val="24"/>
          <w:highlight w:val="none"/>
        </w:rPr>
        <w:br w:type="page"/>
      </w:r>
    </w:p>
    <w:p w14:paraId="2C5B95B3">
      <w:pPr>
        <w:pStyle w:val="2"/>
        <w:keepNext w:val="0"/>
        <w:keepLines w:val="0"/>
        <w:pageBreakBefore/>
        <w:widowControl/>
        <w:spacing w:before="100" w:beforeAutospacing="1" w:after="100" w:afterAutospacing="1"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p>
    <w:p w14:paraId="104C097C">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1F8C0D95">
      <w:pPr>
        <w:spacing w:line="360" w:lineRule="auto"/>
        <w:jc w:val="center"/>
        <w:rPr>
          <w:rFonts w:hint="eastAsia" w:ascii="宋体" w:hAnsi="宋体" w:eastAsia="宋体" w:cs="宋体"/>
          <w:b/>
          <w:color w:val="auto"/>
          <w:spacing w:val="6"/>
          <w:sz w:val="32"/>
          <w:szCs w:val="32"/>
          <w:highlight w:val="none"/>
        </w:rPr>
      </w:pPr>
      <w:bookmarkStart w:id="503" w:name="OLE_LINK14"/>
      <w:bookmarkStart w:id="504" w:name="OLE_LINK13"/>
      <w:r>
        <w:rPr>
          <w:rFonts w:hint="eastAsia" w:ascii="宋体" w:hAnsi="宋体" w:eastAsia="宋体" w:cs="宋体"/>
          <w:b/>
          <w:color w:val="auto"/>
          <w:spacing w:val="6"/>
          <w:sz w:val="32"/>
          <w:szCs w:val="32"/>
          <w:highlight w:val="none"/>
        </w:rPr>
        <w:t>残疾人福利性单位声明函</w:t>
      </w:r>
    </w:p>
    <w:bookmarkEnd w:id="503"/>
    <w:bookmarkEnd w:id="504"/>
    <w:p w14:paraId="014DCEB0">
      <w:pPr>
        <w:spacing w:line="360" w:lineRule="auto"/>
        <w:rPr>
          <w:rFonts w:hint="eastAsia" w:ascii="宋体" w:hAnsi="宋体" w:eastAsia="宋体" w:cs="宋体"/>
          <w:b/>
          <w:color w:val="auto"/>
          <w:spacing w:val="6"/>
          <w:sz w:val="30"/>
          <w:szCs w:val="30"/>
          <w:highlight w:val="none"/>
        </w:rPr>
      </w:pPr>
    </w:p>
    <w:p w14:paraId="0F562C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E987C4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242C50B">
      <w:pPr>
        <w:spacing w:line="360" w:lineRule="auto"/>
        <w:ind w:firstLine="480" w:firstLineChars="200"/>
        <w:rPr>
          <w:rFonts w:hint="eastAsia" w:ascii="宋体" w:hAnsi="宋体" w:eastAsia="宋体" w:cs="宋体"/>
          <w:color w:val="auto"/>
          <w:sz w:val="24"/>
          <w:highlight w:val="none"/>
        </w:rPr>
      </w:pPr>
    </w:p>
    <w:p w14:paraId="7A3AF52E">
      <w:pPr>
        <w:spacing w:line="360" w:lineRule="auto"/>
        <w:ind w:firstLine="480" w:firstLineChars="200"/>
        <w:rPr>
          <w:rFonts w:hint="eastAsia" w:ascii="宋体" w:hAnsi="宋体" w:eastAsia="宋体" w:cs="宋体"/>
          <w:color w:val="auto"/>
          <w:sz w:val="24"/>
          <w:highlight w:val="none"/>
        </w:rPr>
      </w:pPr>
    </w:p>
    <w:p w14:paraId="78CA300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57AF9B5A">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373FBD3F">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62BB3A7">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60A40418">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35B97A8">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E2DBD5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29D9386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D53759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362702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6B243A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05147C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4C43E2A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40A879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7608E4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1B776BC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6A6C0AD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610504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4BDAF03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9282DE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2B4CD1D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2F53E5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CC1725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03ED7E4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A68B64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69B1705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875909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9B36E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E8C0BD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454EFE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AC8CD8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744E092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48B54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5362D8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049C285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878FACB">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93A0131">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05460F72">
      <w:pPr>
        <w:spacing w:line="360" w:lineRule="auto"/>
        <w:jc w:val="center"/>
        <w:rPr>
          <w:rFonts w:hint="eastAsia" w:ascii="宋体" w:hAnsi="宋体" w:eastAsia="宋体" w:cs="宋体"/>
          <w:b/>
          <w:color w:val="auto"/>
          <w:sz w:val="24"/>
          <w:highlight w:val="none"/>
        </w:rPr>
      </w:pPr>
    </w:p>
    <w:p w14:paraId="39AC044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3B8CE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084F1EF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0CB9623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2E4EFF3">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0A9AD6F">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805148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9C9494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1A9774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DB204F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575F45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D2CF5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0F0ED63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AF52C4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A00694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A57A6C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56F7E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74B2651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6D169F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A13C2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FC8961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4BC58DC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8520D2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58D38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1C7E80A3">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EE32A92">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4C5529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A05B28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0D4667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784D93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A12BC7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B3AABF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2CEB39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投诉事项2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0E5441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1D97C4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1777B4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5E7273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E800682">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日期：    </w:t>
      </w:r>
    </w:p>
    <w:p w14:paraId="6C25466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D291578">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7A4D516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565D68B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331873A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6E64F4E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58792A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7508F4F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CDEE361">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A769F69">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3178C1A1">
      <w:pPr>
        <w:spacing w:line="360" w:lineRule="auto"/>
        <w:rPr>
          <w:rFonts w:hint="eastAsia" w:ascii="宋体" w:hAnsi="宋体" w:eastAsia="宋体" w:cs="宋体"/>
          <w:color w:val="auto"/>
          <w:sz w:val="24"/>
          <w:highlight w:val="none"/>
          <w:u w:val="single"/>
        </w:rPr>
      </w:pPr>
    </w:p>
    <w:p w14:paraId="43D1FE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56667B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8854F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7D930364">
      <w:pPr>
        <w:spacing w:line="360" w:lineRule="auto"/>
        <w:ind w:firstLine="494"/>
        <w:rPr>
          <w:rFonts w:hint="eastAsia" w:ascii="宋体" w:hAnsi="宋体" w:eastAsia="宋体" w:cs="宋体"/>
          <w:color w:val="auto"/>
          <w:sz w:val="24"/>
          <w:highlight w:val="none"/>
        </w:rPr>
      </w:pPr>
    </w:p>
    <w:p w14:paraId="672D926F">
      <w:pPr>
        <w:spacing w:line="360" w:lineRule="auto"/>
        <w:ind w:firstLine="494"/>
        <w:rPr>
          <w:rFonts w:hint="eastAsia" w:ascii="宋体" w:hAnsi="宋体" w:eastAsia="宋体" w:cs="宋体"/>
          <w:color w:val="auto"/>
          <w:sz w:val="24"/>
          <w:highlight w:val="none"/>
        </w:rPr>
      </w:pPr>
    </w:p>
    <w:p w14:paraId="3D44E2D0">
      <w:pPr>
        <w:spacing w:line="360" w:lineRule="auto"/>
        <w:rPr>
          <w:rFonts w:hint="eastAsia" w:ascii="宋体" w:hAnsi="宋体" w:eastAsia="宋体" w:cs="宋体"/>
          <w:color w:val="auto"/>
          <w:sz w:val="24"/>
          <w:highlight w:val="none"/>
        </w:rPr>
      </w:pPr>
    </w:p>
    <w:p w14:paraId="5071351A">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7E373274">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07472CA">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097EEBC">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168EE50F">
      <w:pPr>
        <w:autoSpaceDE w:val="0"/>
        <w:autoSpaceDN w:val="0"/>
        <w:jc w:val="center"/>
        <w:rPr>
          <w:rFonts w:hint="eastAsia" w:ascii="宋体" w:hAnsi="宋体" w:eastAsia="宋体" w:cs="宋体"/>
          <w:b/>
          <w:color w:val="auto"/>
          <w:spacing w:val="6"/>
          <w:sz w:val="32"/>
          <w:szCs w:val="32"/>
          <w:highlight w:val="none"/>
        </w:rPr>
      </w:pPr>
    </w:p>
    <w:p w14:paraId="2B1653D1">
      <w:pPr>
        <w:autoSpaceDE w:val="0"/>
        <w:autoSpaceDN w:val="0"/>
        <w:jc w:val="center"/>
        <w:rPr>
          <w:rFonts w:hint="eastAsia" w:ascii="宋体" w:hAnsi="宋体" w:eastAsia="宋体" w:cs="宋体"/>
          <w:b/>
          <w:color w:val="auto"/>
          <w:spacing w:val="6"/>
          <w:sz w:val="32"/>
          <w:szCs w:val="32"/>
          <w:highlight w:val="none"/>
        </w:rPr>
      </w:pPr>
    </w:p>
    <w:p w14:paraId="5F30B93B">
      <w:pPr>
        <w:autoSpaceDE w:val="0"/>
        <w:autoSpaceDN w:val="0"/>
        <w:jc w:val="center"/>
        <w:rPr>
          <w:rFonts w:hint="eastAsia" w:ascii="宋体" w:hAnsi="宋体" w:eastAsia="宋体" w:cs="宋体"/>
          <w:b/>
          <w:color w:val="auto"/>
          <w:spacing w:val="6"/>
          <w:sz w:val="32"/>
          <w:szCs w:val="32"/>
          <w:highlight w:val="none"/>
        </w:rPr>
      </w:pPr>
    </w:p>
    <w:p w14:paraId="47C8E2D8">
      <w:pPr>
        <w:autoSpaceDE w:val="0"/>
        <w:autoSpaceDN w:val="0"/>
        <w:jc w:val="center"/>
        <w:rPr>
          <w:rFonts w:hint="eastAsia" w:ascii="宋体" w:hAnsi="宋体" w:eastAsia="宋体" w:cs="宋体"/>
          <w:b/>
          <w:color w:val="auto"/>
          <w:spacing w:val="6"/>
          <w:sz w:val="32"/>
          <w:szCs w:val="32"/>
          <w:highlight w:val="none"/>
        </w:rPr>
      </w:pPr>
    </w:p>
    <w:p w14:paraId="6FBB134F">
      <w:pPr>
        <w:autoSpaceDE w:val="0"/>
        <w:autoSpaceDN w:val="0"/>
        <w:jc w:val="center"/>
        <w:rPr>
          <w:rFonts w:hint="eastAsia" w:ascii="宋体" w:hAnsi="宋体" w:eastAsia="宋体" w:cs="宋体"/>
          <w:b/>
          <w:color w:val="auto"/>
          <w:spacing w:val="6"/>
          <w:sz w:val="32"/>
          <w:szCs w:val="32"/>
          <w:highlight w:val="none"/>
        </w:rPr>
      </w:pPr>
    </w:p>
    <w:p w14:paraId="041EDCCD">
      <w:pPr>
        <w:autoSpaceDE w:val="0"/>
        <w:autoSpaceDN w:val="0"/>
        <w:jc w:val="center"/>
        <w:rPr>
          <w:rFonts w:hint="eastAsia" w:ascii="宋体" w:hAnsi="宋体" w:eastAsia="宋体" w:cs="宋体"/>
          <w:b/>
          <w:color w:val="auto"/>
          <w:spacing w:val="6"/>
          <w:sz w:val="32"/>
          <w:szCs w:val="32"/>
          <w:highlight w:val="none"/>
        </w:rPr>
      </w:pPr>
    </w:p>
    <w:p w14:paraId="769F4C99">
      <w:pPr>
        <w:autoSpaceDE w:val="0"/>
        <w:autoSpaceDN w:val="0"/>
        <w:jc w:val="center"/>
        <w:rPr>
          <w:rFonts w:hint="eastAsia" w:ascii="宋体" w:hAnsi="宋体" w:eastAsia="宋体" w:cs="宋体"/>
          <w:b/>
          <w:color w:val="auto"/>
          <w:spacing w:val="6"/>
          <w:sz w:val="32"/>
          <w:szCs w:val="32"/>
          <w:highlight w:val="none"/>
        </w:rPr>
      </w:pPr>
    </w:p>
    <w:p w14:paraId="36059943">
      <w:pPr>
        <w:autoSpaceDE w:val="0"/>
        <w:autoSpaceDN w:val="0"/>
        <w:jc w:val="center"/>
        <w:rPr>
          <w:rFonts w:hint="eastAsia" w:ascii="宋体" w:hAnsi="宋体" w:eastAsia="宋体" w:cs="宋体"/>
          <w:b/>
          <w:color w:val="auto"/>
          <w:spacing w:val="6"/>
          <w:sz w:val="32"/>
          <w:szCs w:val="32"/>
          <w:highlight w:val="none"/>
        </w:rPr>
      </w:pPr>
    </w:p>
    <w:p w14:paraId="427CD652">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EB718AC">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6EBD02C7">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0B205FB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3BBB1CD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56A17FA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en-US" w:eastAsia="zh-CN"/>
        </w:rPr>
        <w:t>响</w:t>
      </w:r>
      <w:r>
        <w:rPr>
          <w:rFonts w:hint="eastAsia" w:ascii="宋体" w:hAnsi="宋体" w:eastAsia="宋体" w:cs="宋体"/>
          <w:color w:val="auto"/>
          <w:kern w:val="0"/>
          <w:sz w:val="24"/>
          <w:highlight w:val="none"/>
          <w:lang w:val="zh-CN"/>
        </w:rPr>
        <w:t>应等均对联合投标各方产生约束力。</w:t>
      </w:r>
    </w:p>
    <w:p w14:paraId="572C59A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360BFE09">
      <w:pPr>
        <w:snapToGrid w:val="0"/>
        <w:spacing w:line="360" w:lineRule="auto"/>
        <w:ind w:firstLine="576"/>
        <w:rPr>
          <w:rFonts w:hint="eastAsia" w:ascii="宋体" w:hAnsi="宋体" w:eastAsia="宋体" w:cs="宋体"/>
          <w:color w:val="auto"/>
          <w:kern w:val="0"/>
          <w:sz w:val="24"/>
          <w:highlight w:val="none"/>
          <w:lang w:val="zh-CN"/>
        </w:rPr>
      </w:pPr>
      <w:bookmarkStart w:id="505"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2A9918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93B08F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505"/>
    <w:p w14:paraId="7B9DFAE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r>
        <w:rPr>
          <w:rFonts w:hint="eastAsia" w:ascii="宋体" w:hAnsi="宋体" w:eastAsia="宋体" w:cs="宋体"/>
          <w:color w:val="auto"/>
          <w:kern w:val="0"/>
          <w:sz w:val="24"/>
          <w:highlight w:val="none"/>
          <w:lang w:val="en-US" w:eastAsia="zh-CN"/>
        </w:rPr>
        <w:t>根据项目具体情况二选一填写）</w:t>
      </w:r>
      <w:r>
        <w:rPr>
          <w:rFonts w:hint="eastAsia" w:ascii="宋体" w:hAnsi="宋体" w:eastAsia="宋体" w:cs="宋体"/>
          <w:color w:val="auto"/>
          <w:kern w:val="0"/>
          <w:sz w:val="24"/>
          <w:highlight w:val="none"/>
          <w:lang w:val="zh-CN"/>
        </w:rPr>
        <w:t>。</w:t>
      </w:r>
    </w:p>
    <w:p w14:paraId="4FF6A7D5">
      <w:pPr>
        <w:snapToGrid w:val="0"/>
        <w:spacing w:line="360" w:lineRule="auto"/>
        <w:ind w:firstLine="576"/>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w:t>
      </w:r>
      <w:r>
        <w:rPr>
          <w:rFonts w:hint="eastAsia" w:ascii="宋体" w:hAnsi="宋体" w:cs="宋体"/>
          <w:b/>
          <w:color w:val="auto"/>
          <w:kern w:val="0"/>
          <w:sz w:val="24"/>
          <w:highlight w:val="none"/>
          <w:lang w:val="en-US" w:eastAsia="zh-CN"/>
        </w:rPr>
        <w:t>的</w:t>
      </w:r>
      <w:r>
        <w:rPr>
          <w:rFonts w:hint="eastAsia" w:ascii="宋体" w:hAnsi="宋体" w:eastAsia="宋体" w:cs="宋体"/>
          <w:b/>
          <w:color w:val="auto"/>
          <w:kern w:val="0"/>
          <w:sz w:val="24"/>
          <w:highlight w:val="none"/>
          <w:lang w:val="zh-CN"/>
        </w:rPr>
        <w:t>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1C70B20">
      <w:pPr>
        <w:snapToGrid w:val="0"/>
        <w:spacing w:line="360" w:lineRule="auto"/>
        <w:ind w:firstLine="576"/>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0"/>
            <w:sz w:val="24"/>
            <w:highlight w:val="none"/>
          </w:rPr>
          <w:id w:val="14745858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5D77E4E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39B1ABF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46D5566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3954FF9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86C694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21EB8A38">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CA0551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28F9C0E">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0739857">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EFEFB9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D57F529">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DAEB3F6">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3EEF7B84">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0D5E323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0F72329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w:t>
      </w:r>
      <w:r>
        <w:rPr>
          <w:rFonts w:hint="eastAsia" w:ascii="宋体" w:hAnsi="宋体" w:eastAsia="宋体" w:cs="宋体"/>
          <w:color w:val="auto"/>
          <w:kern w:val="0"/>
          <w:sz w:val="24"/>
          <w:highlight w:val="none"/>
          <w:u w:val="single"/>
          <w:lang w:val="zh-CN"/>
        </w:rPr>
        <w:t>（投标人名称）</w:t>
      </w:r>
      <w:r>
        <w:rPr>
          <w:rFonts w:hint="eastAsia" w:ascii="宋体" w:hAnsi="宋体" w:eastAsia="宋体" w:cs="宋体"/>
          <w:color w:val="auto"/>
          <w:kern w:val="0"/>
          <w:sz w:val="24"/>
          <w:highlight w:val="none"/>
          <w:u w:val="none"/>
          <w:lang w:val="zh-CN"/>
        </w:rPr>
        <w:t>将工作</w:t>
      </w:r>
      <w:r>
        <w:rPr>
          <w:rFonts w:hint="eastAsia" w:ascii="宋体" w:hAnsi="宋体" w:eastAsia="宋体" w:cs="宋体"/>
          <w:color w:val="auto"/>
          <w:kern w:val="0"/>
          <w:sz w:val="24"/>
          <w:highlight w:val="none"/>
          <w:lang w:val="zh-CN"/>
        </w:rPr>
        <w:t>分包如下：</w:t>
      </w:r>
      <w:r>
        <w:rPr>
          <w:rFonts w:hint="eastAsia" w:ascii="宋体" w:hAnsi="宋体" w:eastAsia="宋体" w:cs="宋体"/>
          <w:b/>
          <w:bCs/>
          <w:i/>
          <w:iCs/>
          <w:color w:val="auto"/>
          <w:kern w:val="0"/>
          <w:sz w:val="24"/>
          <w:szCs w:val="24"/>
          <w:highlight w:val="none"/>
          <w:lang w:val="zh-CN"/>
        </w:rPr>
        <w:t>（注：投标人只能将招标文件第二部分中“前附表”的“分包”规定的工作进行分包）</w:t>
      </w:r>
    </w:p>
    <w:p w14:paraId="6540967F">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u w:val="single"/>
          <w:lang w:eastAsia="zh-CN"/>
        </w:rPr>
        <w:t>；</w:t>
      </w:r>
    </w:p>
    <w:p w14:paraId="5F3E98EA">
      <w:pPr>
        <w:snapToGrid w:val="0"/>
        <w:spacing w:line="360" w:lineRule="auto"/>
        <w:ind w:firstLine="576"/>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w:t>
      </w:r>
      <w:r>
        <w:rPr>
          <w:rFonts w:hint="eastAsia" w:ascii="宋体" w:hAnsi="宋体" w:eastAsia="宋体" w:cs="宋体"/>
          <w:color w:val="auto"/>
          <w:kern w:val="0"/>
          <w:sz w:val="24"/>
          <w:highlight w:val="none"/>
          <w:u w:val="single"/>
          <w:lang w:val="en-US" w:eastAsia="zh-CN"/>
        </w:rPr>
        <w:t>2</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u w:val="single"/>
          <w:lang w:eastAsia="zh-CN"/>
        </w:rPr>
        <w:t>；</w:t>
      </w:r>
    </w:p>
    <w:p w14:paraId="4DE61B44">
      <w:pPr>
        <w:pStyle w:val="5"/>
        <w:spacing w:line="360" w:lineRule="auto"/>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16BA8FB">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4FC9800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r>
        <w:rPr>
          <w:rFonts w:hint="eastAsia" w:ascii="宋体" w:hAnsi="宋体" w:eastAsia="宋体" w:cs="宋体"/>
          <w:color w:val="auto"/>
          <w:kern w:val="0"/>
          <w:sz w:val="24"/>
          <w:highlight w:val="none"/>
          <w:lang w:val="en-US" w:eastAsia="zh-CN"/>
        </w:rPr>
        <w:t>根据项目具体情况二选一填写）。</w:t>
      </w:r>
    </w:p>
    <w:p w14:paraId="35231FB3">
      <w:pPr>
        <w:snapToGrid w:val="0"/>
        <w:spacing w:line="360" w:lineRule="auto"/>
        <w:ind w:firstLine="576"/>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6A50D2C">
      <w:pPr>
        <w:spacing w:line="360" w:lineRule="auto"/>
        <w:ind w:firstLine="480" w:firstLineChars="200"/>
        <w:rPr>
          <w:rFonts w:hint="eastAsia" w:ascii="宋体" w:hAnsi="宋体" w:eastAsia="宋体" w:cs="宋体"/>
          <w:b/>
          <w:bCs/>
          <w:color w:val="auto"/>
          <w:kern w:val="0"/>
          <w:sz w:val="24"/>
          <w:highlight w:val="none"/>
          <w:lang w:val="zh-CN"/>
        </w:rPr>
      </w:pPr>
      <w:sdt>
        <w:sdtPr>
          <w:rPr>
            <w:rFonts w:hint="eastAsia" w:ascii="宋体" w:hAnsi="宋体" w:eastAsia="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en-US" w:eastAsia="zh-CN"/>
        </w:rPr>
        <w:t xml:space="preserve"> </w:t>
      </w:r>
      <w:bookmarkStart w:id="506"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中中小企业、中小微企业合同金额应当达到的比例要求填写。</w:t>
      </w:r>
      <w:r>
        <w:rPr>
          <w:rFonts w:hint="eastAsia" w:ascii="宋体" w:hAnsi="宋体" w:eastAsia="宋体" w:cs="宋体"/>
          <w:b/>
          <w:bCs/>
          <w:color w:val="auto"/>
          <w:kern w:val="0"/>
          <w:sz w:val="24"/>
          <w:highlight w:val="none"/>
          <w:lang w:val="zh-CN"/>
        </w:rPr>
        <w:t>）</w:t>
      </w:r>
      <w:bookmarkEnd w:id="506"/>
    </w:p>
    <w:p w14:paraId="632A1AB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2FF2BC44">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113C898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7CFD110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32DA2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294A9268">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4086C5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4148177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77E7A1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2D53E756">
      <w:pPr>
        <w:snapToGrid w:val="0"/>
        <w:spacing w:line="360" w:lineRule="auto"/>
        <w:ind w:left="770" w:leftChars="342" w:hanging="52" w:hangingChars="25"/>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八、其他</w:t>
      </w:r>
    </w:p>
    <w:p w14:paraId="5296FAA0">
      <w:pPr>
        <w:snapToGrid w:val="0"/>
        <w:spacing w:line="360" w:lineRule="auto"/>
        <w:ind w:left="5128" w:leftChars="342" w:hanging="441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投标人名称(电子签名)：</w:t>
      </w:r>
    </w:p>
    <w:p w14:paraId="64C51218">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16A7A7C4">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B277287">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5FB1CE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B61AAF0">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7203C48">
      <w:pPr>
        <w:spacing w:line="360" w:lineRule="auto"/>
        <w:jc w:val="left"/>
        <w:outlineLvl w:val="0"/>
        <w:rPr>
          <w:rFonts w:hint="eastAsia" w:ascii="宋体" w:hAnsi="宋体" w:eastAsia="宋体" w:cs="宋体"/>
          <w:b/>
          <w:color w:val="auto"/>
          <w:sz w:val="32"/>
          <w:szCs w:val="18"/>
          <w:highlight w:val="none"/>
        </w:rPr>
      </w:pPr>
      <w:r>
        <w:rPr>
          <w:rFonts w:hint="eastAsia" w:ascii="宋体" w:hAnsi="宋体" w:eastAsia="宋体" w:cs="宋体"/>
          <w:b/>
          <w:color w:val="auto"/>
          <w:sz w:val="32"/>
          <w:szCs w:val="18"/>
          <w:highlight w:val="none"/>
        </w:rPr>
        <w:t>附件7：中小企业声明函</w:t>
      </w:r>
    </w:p>
    <w:p w14:paraId="163350D4">
      <w:pPr>
        <w:spacing w:line="360" w:lineRule="auto"/>
        <w:jc w:val="center"/>
        <w:rPr>
          <w:rFonts w:hint="eastAsia" w:ascii="宋体" w:hAnsi="宋体" w:eastAsia="宋体" w:cs="宋体"/>
          <w:color w:val="auto"/>
          <w:sz w:val="24"/>
          <w:highlight w:val="none"/>
          <w:u w:val="single"/>
        </w:rPr>
      </w:pPr>
    </w:p>
    <w:p w14:paraId="37CC88F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00EEC500">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4FFEC6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w:t>
      </w:r>
      <w:r>
        <w:rPr>
          <w:rFonts w:hint="eastAsia" w:ascii="宋体" w:hAnsi="宋体" w:eastAsia="宋体" w:cs="宋体"/>
          <w:color w:val="auto"/>
          <w:sz w:val="24"/>
          <w:highlight w:val="none"/>
          <w:u w:val="single"/>
        </w:rPr>
        <w:t xml:space="preserve">   ①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② （中型企业、小型企业、微型企业） </w:t>
      </w:r>
      <w:r>
        <w:rPr>
          <w:rFonts w:hint="eastAsia" w:ascii="宋体" w:hAnsi="宋体" w:eastAsia="宋体" w:cs="宋体"/>
          <w:color w:val="auto"/>
          <w:sz w:val="24"/>
          <w:highlight w:val="none"/>
        </w:rPr>
        <w:t>；</w:t>
      </w:r>
    </w:p>
    <w:p w14:paraId="5717AC7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①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② （中型企业、小型企业、微型企业） </w:t>
      </w:r>
      <w:r>
        <w:rPr>
          <w:rFonts w:hint="eastAsia" w:ascii="宋体" w:hAnsi="宋体" w:eastAsia="宋体" w:cs="宋体"/>
          <w:color w:val="auto"/>
          <w:sz w:val="24"/>
          <w:highlight w:val="none"/>
        </w:rPr>
        <w:t>；</w:t>
      </w:r>
    </w:p>
    <w:p w14:paraId="35F9673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0B6DA8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73F53B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80A228D">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05122CAA">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07C7108F">
      <w:pPr>
        <w:spacing w:line="360" w:lineRule="auto"/>
        <w:ind w:firstLine="310" w:firstLineChars="147"/>
        <w:jc w:val="left"/>
        <w:rPr>
          <w:rFonts w:hint="eastAsia" w:ascii="宋体" w:hAnsi="宋体" w:eastAsia="宋体" w:cs="宋体"/>
          <w:color w:val="auto"/>
          <w:sz w:val="24"/>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76E361C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6769CE94">
      <w:pPr>
        <w:numPr>
          <w:ilvl w:val="0"/>
          <w:numId w:val="0"/>
        </w:numPr>
        <w:spacing w:line="360" w:lineRule="auto"/>
        <w:ind w:right="420" w:rightChars="0"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1、应</w:t>
      </w:r>
      <w:r>
        <w:rPr>
          <w:rFonts w:hint="eastAsia" w:ascii="宋体" w:hAnsi="宋体" w:eastAsia="宋体" w:cs="宋体"/>
          <w:color w:val="auto"/>
          <w:sz w:val="24"/>
          <w:highlight w:val="none"/>
        </w:rPr>
        <w:t>按本格式</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要求填写</w:t>
      </w:r>
      <w:r>
        <w:rPr>
          <w:rFonts w:hint="eastAsia" w:ascii="宋体" w:hAnsi="宋体" w:eastAsia="宋体" w:cs="宋体"/>
          <w:color w:val="auto"/>
          <w:sz w:val="24"/>
          <w:highlight w:val="none"/>
          <w:lang w:eastAsia="zh-CN"/>
        </w:rPr>
        <w:t>。其中，</w:t>
      </w:r>
      <w:r>
        <w:rPr>
          <w:rFonts w:hint="eastAsia" w:ascii="宋体" w:hAnsi="宋体" w:eastAsia="宋体" w:cs="宋体"/>
          <w:color w:val="auto"/>
          <w:sz w:val="24"/>
          <w:highlight w:val="none"/>
        </w:rPr>
        <w:t>标的名称</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所属行业依据招标文件第二部分投标人须知前附表中“采购标的及其对应的中小企业划分标准所属行业”</w:t>
      </w:r>
      <w:r>
        <w:rPr>
          <w:rFonts w:hint="eastAsia" w:ascii="宋体" w:hAnsi="宋体" w:eastAsia="宋体" w:cs="宋体"/>
          <w:color w:val="auto"/>
          <w:sz w:val="24"/>
          <w:highlight w:val="none"/>
          <w:lang w:eastAsia="zh-CN"/>
        </w:rPr>
        <w:t>规定的要求</w:t>
      </w:r>
      <w:r>
        <w:rPr>
          <w:rFonts w:hint="eastAsia" w:ascii="宋体" w:hAnsi="宋体" w:eastAsia="宋体" w:cs="宋体"/>
          <w:color w:val="auto"/>
          <w:sz w:val="24"/>
          <w:highlight w:val="none"/>
        </w:rPr>
        <w:t>填写，不得缺漏</w:t>
      </w:r>
      <w:r>
        <w:rPr>
          <w:rFonts w:hint="eastAsia" w:ascii="宋体" w:hAnsi="宋体" w:eastAsia="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处填写企业名称；</w:t>
      </w:r>
      <w:r>
        <w:rPr>
          <w:rFonts w:hint="eastAsia" w:ascii="宋体" w:hAnsi="宋体" w:eastAsia="宋体" w:cs="宋体"/>
          <w:color w:val="auto"/>
          <w:sz w:val="24"/>
          <w:highlight w:val="none"/>
        </w:rPr>
        <w:t>从业人员、营业收入、资产总额填报上一年度数据，无上一年度数据的新成立企业可不填报；结合</w:t>
      </w:r>
      <w:r>
        <w:rPr>
          <w:rFonts w:hint="eastAsia" w:ascii="宋体" w:hAnsi="宋体" w:eastAsia="宋体" w:cs="宋体"/>
          <w:color w:val="auto"/>
          <w:sz w:val="24"/>
          <w:highlight w:val="none"/>
          <w:lang w:eastAsia="zh-CN"/>
        </w:rPr>
        <w:t>所填</w:t>
      </w:r>
      <w:r>
        <w:rPr>
          <w:rFonts w:hint="eastAsia" w:ascii="宋体" w:hAnsi="宋体" w:eastAsia="宋体" w:cs="宋体"/>
          <w:color w:val="auto"/>
          <w:sz w:val="24"/>
          <w:highlight w:val="none"/>
        </w:rPr>
        <w:t>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依据《中小企业划型标准规定》（工信部联企业〔2011〕300号）</w:t>
      </w:r>
      <w:r>
        <w:rPr>
          <w:rFonts w:hint="eastAsia" w:ascii="宋体" w:hAnsi="宋体" w:eastAsia="宋体" w:cs="宋体"/>
          <w:color w:val="auto"/>
          <w:sz w:val="24"/>
          <w:highlight w:val="none"/>
          <w:lang w:eastAsia="zh-CN"/>
        </w:rPr>
        <w:t>规定</w:t>
      </w:r>
      <w:r>
        <w:rPr>
          <w:rFonts w:hint="eastAsia" w:ascii="宋体" w:hAnsi="宋体" w:eastAsia="宋体" w:cs="宋体"/>
          <w:color w:val="auto"/>
          <w:sz w:val="24"/>
          <w:highlight w:val="none"/>
        </w:rPr>
        <w:t>，确定中型企业、小型企业、微型企业</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种企业类型中</w:t>
      </w:r>
      <w:r>
        <w:rPr>
          <w:rFonts w:hint="eastAsia" w:ascii="宋体" w:hAnsi="宋体" w:eastAsia="宋体" w:cs="宋体"/>
          <w:color w:val="auto"/>
          <w:sz w:val="24"/>
          <w:highlight w:val="none"/>
          <w:lang w:eastAsia="zh-CN"/>
        </w:rPr>
        <w:t>的其中一</w:t>
      </w:r>
      <w:r>
        <w:rPr>
          <w:rFonts w:hint="eastAsia" w:ascii="宋体" w:hAnsi="宋体" w:eastAsia="宋体" w:cs="宋体"/>
          <w:color w:val="auto"/>
          <w:sz w:val="24"/>
          <w:highlight w:val="none"/>
        </w:rPr>
        <w:t>种</w:t>
      </w:r>
      <w:r>
        <w:rPr>
          <w:rFonts w:hint="eastAsia" w:ascii="宋体" w:hAnsi="宋体" w:eastAsia="宋体" w:cs="宋体"/>
          <w:color w:val="auto"/>
          <w:sz w:val="24"/>
          <w:highlight w:val="none"/>
          <w:lang w:eastAsia="zh-CN"/>
        </w:rPr>
        <w:t>在标记“②”处</w:t>
      </w:r>
      <w:r>
        <w:rPr>
          <w:rFonts w:hint="eastAsia" w:ascii="宋体" w:hAnsi="宋体" w:eastAsia="宋体" w:cs="宋体"/>
          <w:color w:val="auto"/>
          <w:sz w:val="24"/>
          <w:highlight w:val="none"/>
        </w:rPr>
        <w:t>填写。</w:t>
      </w:r>
    </w:p>
    <w:p w14:paraId="2B5F5CD7">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C7C8CA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9EDCD2D">
      <w:pPr>
        <w:pStyle w:val="5"/>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68789783">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4CA92260">
      <w:pPr>
        <w:pStyle w:val="5"/>
        <w:jc w:val="center"/>
        <w:rPr>
          <w:rFonts w:hint="eastAsia" w:ascii="宋体" w:hAnsi="宋体" w:eastAsia="宋体" w:cs="宋体"/>
          <w:color w:val="auto"/>
          <w:sz w:val="24"/>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样品（演示）授权委托书</w:t>
      </w:r>
    </w:p>
    <w:p w14:paraId="59904C5B">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样品（演示）授权委托书</w:t>
      </w:r>
    </w:p>
    <w:p w14:paraId="02D72AA1">
      <w:pPr>
        <w:jc w:val="center"/>
        <w:rPr>
          <w:rFonts w:hint="eastAsia" w:ascii="宋体" w:hAnsi="宋体" w:eastAsia="宋体" w:cs="宋体"/>
          <w:color w:val="auto"/>
          <w:sz w:val="40"/>
          <w:highlight w:val="none"/>
        </w:rPr>
      </w:pPr>
    </w:p>
    <w:p w14:paraId="61B9FE0F">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XXX（单位名称或采购机构名称）</w:t>
      </w:r>
      <w:r>
        <w:rPr>
          <w:rFonts w:hint="eastAsia" w:ascii="宋体" w:hAnsi="宋体" w:eastAsia="宋体" w:cs="宋体"/>
          <w:color w:val="auto"/>
          <w:highlight w:val="none"/>
          <w:lang w:val="zh-CN"/>
        </w:rPr>
        <w:t>：</w:t>
      </w:r>
    </w:p>
    <w:p w14:paraId="2699DA8E">
      <w:pPr>
        <w:snapToGrid w:val="0"/>
        <w:spacing w:line="360" w:lineRule="auto"/>
        <w:ind w:left="254" w:leftChars="121" w:firstLine="420" w:firstLineChars="20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兹委派</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先生/女士，身份证号：</w:t>
      </w:r>
      <w:r>
        <w:rPr>
          <w:rFonts w:hint="eastAsia" w:ascii="宋体" w:hAnsi="宋体" w:eastAsia="宋体" w:cs="宋体"/>
          <w:color w:val="auto"/>
          <w:highlight w:val="none"/>
          <w:u w:val="single"/>
          <w:lang w:val="zh-CN"/>
        </w:rPr>
        <w:t xml:space="preserve">                   </w:t>
      </w:r>
    </w:p>
    <w:p w14:paraId="253B830D">
      <w:pPr>
        <w:snapToGrid w:val="0"/>
        <w:spacing w:line="360" w:lineRule="auto"/>
        <w:ind w:left="254" w:leftChars="121"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手机：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，代表我公司前来递交</w:t>
      </w:r>
      <w:r>
        <w:rPr>
          <w:rFonts w:hint="eastAsia" w:ascii="宋体" w:hAnsi="宋体" w:eastAsia="宋体" w:cs="宋体"/>
          <w:color w:val="auto"/>
          <w:highlight w:val="none"/>
          <w:u w:val="single"/>
          <w:lang w:val="zh-CN"/>
        </w:rPr>
        <w:t xml:space="preserve">                           采购项目</w:t>
      </w:r>
      <w:r>
        <w:rPr>
          <w:rFonts w:hint="eastAsia" w:ascii="宋体" w:hAnsi="宋体" w:eastAsia="宋体" w:cs="宋体"/>
          <w:color w:val="auto"/>
          <w:highlight w:val="none"/>
          <w:lang w:val="zh-CN"/>
        </w:rPr>
        <w:t>【项目编号：              】（标项号：  ）投标样品或参加演示，并全权负责标后取回样品等其他处理事宜。</w:t>
      </w:r>
    </w:p>
    <w:p w14:paraId="2F7BC730">
      <w:pPr>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14:paraId="1BC12507">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特此告知。</w:t>
      </w:r>
    </w:p>
    <w:p w14:paraId="38CB1DC8">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投标人名称(公章)：</w:t>
      </w:r>
    </w:p>
    <w:p w14:paraId="29EA99CF">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7F771F65">
      <w:pPr>
        <w:snapToGrid w:val="0"/>
        <w:spacing w:line="360" w:lineRule="auto"/>
        <w:ind w:right="240"/>
        <w:jc w:val="righ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签发日期：  年  月   日</w:t>
      </w:r>
    </w:p>
    <w:p w14:paraId="1F3017D5">
      <w:pPr>
        <w:snapToGrid w:val="0"/>
        <w:spacing w:line="360" w:lineRule="auto"/>
        <w:ind w:right="240"/>
        <w:jc w:val="right"/>
        <w:rPr>
          <w:rFonts w:hint="eastAsia" w:ascii="宋体" w:hAnsi="宋体" w:eastAsia="宋体" w:cs="宋体"/>
          <w:color w:val="auto"/>
          <w:highlight w:val="none"/>
          <w:lang w:val="zh-CN"/>
        </w:rPr>
      </w:pPr>
    </w:p>
    <w:p w14:paraId="5F885753">
      <w:pPr>
        <w:snapToGrid w:val="0"/>
        <w:spacing w:line="360" w:lineRule="auto"/>
        <w:ind w:right="1920"/>
        <w:rPr>
          <w:rFonts w:hint="eastAsia" w:ascii="宋体" w:hAnsi="宋体" w:eastAsia="宋体" w:cs="宋体"/>
          <w:color w:val="auto"/>
          <w:highlight w:val="none"/>
          <w:lang w:val="zh-CN"/>
        </w:rPr>
      </w:pPr>
    </w:p>
    <w:p w14:paraId="5F79C0ED">
      <w:pPr>
        <w:snapToGrid w:val="0"/>
        <w:spacing w:line="360" w:lineRule="auto"/>
        <w:ind w:right="240"/>
        <w:jc w:val="right"/>
        <w:rPr>
          <w:rFonts w:hint="eastAsia" w:ascii="宋体" w:hAnsi="宋体" w:eastAsia="宋体" w:cs="宋体"/>
          <w:color w:val="auto"/>
          <w:highlight w:val="none"/>
          <w:lang w:val="zh-CN"/>
        </w:rPr>
      </w:pPr>
    </w:p>
    <w:p w14:paraId="0189C95C">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rPr>
        <w:t>受委托人</w:t>
      </w:r>
      <w:r>
        <w:rPr>
          <w:rFonts w:hint="eastAsia" w:ascii="宋体" w:hAnsi="宋体" w:eastAsia="宋体" w:cs="宋体"/>
          <w:color w:val="auto"/>
          <w:highlight w:val="none"/>
          <w:lang w:val="zh-CN"/>
        </w:rPr>
        <w:t>身份证复印件：</w:t>
      </w:r>
    </w:p>
    <w:p w14:paraId="13F9D402">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说明：本委托书在有样品或演示时由受委托人携带至指定地点。</w:t>
      </w:r>
    </w:p>
    <w:p w14:paraId="3E53D9BD">
      <w:pPr>
        <w:spacing w:line="360" w:lineRule="auto"/>
        <w:rPr>
          <w:rFonts w:hint="eastAsia" w:ascii="宋体" w:hAnsi="宋体" w:eastAsia="宋体" w:cs="宋体"/>
          <w:bCs/>
          <w:color w:val="auto"/>
          <w:sz w:val="24"/>
          <w:highlight w:val="none"/>
        </w:rPr>
      </w:pPr>
      <w:r>
        <w:rPr>
          <w:rFonts w:hint="eastAsia" w:ascii="宋体" w:hAnsi="宋体" w:eastAsia="宋体" w:cs="宋体"/>
          <w:b/>
          <w:color w:val="auto"/>
          <w:highlight w:val="none"/>
        </w:rPr>
        <w:t>同时有样品和演示的，可委托不同人员。</w:t>
      </w:r>
    </w:p>
    <w:p w14:paraId="7944A164">
      <w:pPr>
        <w:spacing w:line="360" w:lineRule="auto"/>
        <w:rPr>
          <w:rFonts w:hint="eastAsia" w:ascii="宋体" w:hAnsi="宋体" w:eastAsia="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0B8BD">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5927F">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7" w:name="_Toc36110187"/>
    <w:bookmarkStart w:id="508" w:name="_Toc91899912"/>
    <w:bookmarkStart w:id="509" w:name="_Toc131845147"/>
    <w:bookmarkStart w:id="510" w:name="_Toc164085800"/>
    <w:r>
      <w:rPr>
        <w:rFonts w:hint="eastAsia" w:ascii="仿宋_GB2312" w:eastAsia="仿宋_GB2312"/>
        <w:kern w:val="0"/>
        <w:szCs w:val="21"/>
      </w:rPr>
      <w:t xml:space="preserve"> 页</w:t>
    </w:r>
    <w:bookmarkEnd w:id="507"/>
    <w:bookmarkEnd w:id="508"/>
    <w:bookmarkEnd w:id="509"/>
    <w:bookmarkEnd w:id="51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AA014">
    <w:pPr>
      <w:pStyle w:val="42"/>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8DA24">
    <w:pPr>
      <w:pStyle w:val="42"/>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3C1E940F"/>
    <w:multiLevelType w:val="singleLevel"/>
    <w:tmpl w:val="3C1E940F"/>
    <w:lvl w:ilvl="0" w:tentative="0">
      <w:start w:val="2"/>
      <w:numFmt w:val="chineseCounting"/>
      <w:suff w:val="nothing"/>
      <w:lvlText w:val="%1、"/>
      <w:lvlJc w:val="left"/>
      <w:rPr>
        <w:rFonts w:hint="eastAsia"/>
      </w:rPr>
    </w:lvl>
  </w:abstractNum>
  <w:abstractNum w:abstractNumId="8">
    <w:nsid w:val="57FF7EC6"/>
    <w:multiLevelType w:val="singleLevel"/>
    <w:tmpl w:val="57FF7EC6"/>
    <w:lvl w:ilvl="0" w:tentative="0">
      <w:start w:val="15"/>
      <w:numFmt w:val="decimal"/>
      <w:suff w:val="space"/>
      <w:lvlText w:val="%1."/>
      <w:lvlJc w:val="left"/>
    </w:lvl>
  </w:abstractNum>
  <w:num w:numId="1">
    <w:abstractNumId w:val="2"/>
  </w:num>
  <w:num w:numId="2">
    <w:abstractNumId w:val="6"/>
  </w:num>
  <w:num w:numId="3">
    <w:abstractNumId w:val="5"/>
  </w:num>
  <w:num w:numId="4">
    <w:abstractNumId w:val="8"/>
  </w:num>
  <w:num w:numId="5">
    <w:abstractNumId w:val="4"/>
  </w:num>
  <w:num w:numId="6">
    <w:abstractNumId w:val="0"/>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543"/>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003840"/>
    <w:rsid w:val="025F0711"/>
    <w:rsid w:val="026863AF"/>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7549D"/>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75471"/>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2F341C"/>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C32E3C"/>
    <w:rsid w:val="12D81596"/>
    <w:rsid w:val="13072A44"/>
    <w:rsid w:val="1339193D"/>
    <w:rsid w:val="135F4BE2"/>
    <w:rsid w:val="13720C73"/>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BA1997"/>
    <w:rsid w:val="17D349C1"/>
    <w:rsid w:val="1830729E"/>
    <w:rsid w:val="1870062C"/>
    <w:rsid w:val="18817102"/>
    <w:rsid w:val="18830A15"/>
    <w:rsid w:val="18852B28"/>
    <w:rsid w:val="188B5321"/>
    <w:rsid w:val="189E35C3"/>
    <w:rsid w:val="19932372"/>
    <w:rsid w:val="19A20DD5"/>
    <w:rsid w:val="19AE03F1"/>
    <w:rsid w:val="1A071A03"/>
    <w:rsid w:val="1A1F16AE"/>
    <w:rsid w:val="1A3712F7"/>
    <w:rsid w:val="1A3B5C77"/>
    <w:rsid w:val="1A984BAD"/>
    <w:rsid w:val="1AB8220E"/>
    <w:rsid w:val="1AE4166C"/>
    <w:rsid w:val="1AF06CFB"/>
    <w:rsid w:val="1AF11B8D"/>
    <w:rsid w:val="1B11359C"/>
    <w:rsid w:val="1B2A271F"/>
    <w:rsid w:val="1B530544"/>
    <w:rsid w:val="1B713184"/>
    <w:rsid w:val="1B7F6BBA"/>
    <w:rsid w:val="1BA209CF"/>
    <w:rsid w:val="1BAB226E"/>
    <w:rsid w:val="1BB4777D"/>
    <w:rsid w:val="1BD75AB8"/>
    <w:rsid w:val="1C040229"/>
    <w:rsid w:val="1C0459C2"/>
    <w:rsid w:val="1C1B3B4A"/>
    <w:rsid w:val="1C88086E"/>
    <w:rsid w:val="1D266CE1"/>
    <w:rsid w:val="1D3963AF"/>
    <w:rsid w:val="1D6A673C"/>
    <w:rsid w:val="1D7E2045"/>
    <w:rsid w:val="1D9247AE"/>
    <w:rsid w:val="1DB01F75"/>
    <w:rsid w:val="1DB567EC"/>
    <w:rsid w:val="1DF51A98"/>
    <w:rsid w:val="1DFF3EF7"/>
    <w:rsid w:val="1E0F3686"/>
    <w:rsid w:val="1E3D060F"/>
    <w:rsid w:val="1E3F7D2E"/>
    <w:rsid w:val="1E4134E4"/>
    <w:rsid w:val="1E5062B3"/>
    <w:rsid w:val="1E523514"/>
    <w:rsid w:val="1E714A66"/>
    <w:rsid w:val="1E802593"/>
    <w:rsid w:val="1E8B6156"/>
    <w:rsid w:val="1EA703CC"/>
    <w:rsid w:val="1EB7330C"/>
    <w:rsid w:val="1F0A0FF3"/>
    <w:rsid w:val="1F5771FF"/>
    <w:rsid w:val="1F775289"/>
    <w:rsid w:val="1F7F461A"/>
    <w:rsid w:val="1FD52DD5"/>
    <w:rsid w:val="1FE868A9"/>
    <w:rsid w:val="20034907"/>
    <w:rsid w:val="20173E4B"/>
    <w:rsid w:val="204E48BC"/>
    <w:rsid w:val="208921B3"/>
    <w:rsid w:val="20973DEB"/>
    <w:rsid w:val="20B26522"/>
    <w:rsid w:val="20B44310"/>
    <w:rsid w:val="211116EB"/>
    <w:rsid w:val="216133FC"/>
    <w:rsid w:val="217355DC"/>
    <w:rsid w:val="2185666F"/>
    <w:rsid w:val="219263AA"/>
    <w:rsid w:val="21D56769"/>
    <w:rsid w:val="21E52EF3"/>
    <w:rsid w:val="21FB5D7B"/>
    <w:rsid w:val="22015E94"/>
    <w:rsid w:val="220B1C3D"/>
    <w:rsid w:val="221D1D20"/>
    <w:rsid w:val="22334A87"/>
    <w:rsid w:val="22B03F4C"/>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F93A14"/>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871E9E"/>
    <w:rsid w:val="2E9A3C18"/>
    <w:rsid w:val="2EBB0FEE"/>
    <w:rsid w:val="2EC63002"/>
    <w:rsid w:val="2EF79E26"/>
    <w:rsid w:val="2F0A6B38"/>
    <w:rsid w:val="2F640D62"/>
    <w:rsid w:val="2F946CCB"/>
    <w:rsid w:val="2FC028AD"/>
    <w:rsid w:val="2FD25781"/>
    <w:rsid w:val="2FDC745C"/>
    <w:rsid w:val="2FFD7934"/>
    <w:rsid w:val="30733ACD"/>
    <w:rsid w:val="308C3862"/>
    <w:rsid w:val="309379D8"/>
    <w:rsid w:val="30A270F7"/>
    <w:rsid w:val="30BD0058"/>
    <w:rsid w:val="30DF1478"/>
    <w:rsid w:val="30EC586F"/>
    <w:rsid w:val="314550B7"/>
    <w:rsid w:val="319C6071"/>
    <w:rsid w:val="31AC537E"/>
    <w:rsid w:val="31E3679B"/>
    <w:rsid w:val="31E732FD"/>
    <w:rsid w:val="32517576"/>
    <w:rsid w:val="32860E84"/>
    <w:rsid w:val="32B2794D"/>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33A19"/>
    <w:rsid w:val="366E227C"/>
    <w:rsid w:val="366F2E0D"/>
    <w:rsid w:val="367B6A5C"/>
    <w:rsid w:val="36A74ADA"/>
    <w:rsid w:val="36AD60D5"/>
    <w:rsid w:val="36B224F9"/>
    <w:rsid w:val="36EC0CC9"/>
    <w:rsid w:val="373F410B"/>
    <w:rsid w:val="3748158D"/>
    <w:rsid w:val="37EE7094"/>
    <w:rsid w:val="381B35FE"/>
    <w:rsid w:val="38296C89"/>
    <w:rsid w:val="383002EB"/>
    <w:rsid w:val="38586797"/>
    <w:rsid w:val="38960AB6"/>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8B30E9"/>
    <w:rsid w:val="3D9A11D4"/>
    <w:rsid w:val="3DA16D89"/>
    <w:rsid w:val="3DA364BE"/>
    <w:rsid w:val="3DE041CB"/>
    <w:rsid w:val="3E0D48F6"/>
    <w:rsid w:val="3E1868B4"/>
    <w:rsid w:val="3E377251"/>
    <w:rsid w:val="3E42664B"/>
    <w:rsid w:val="3E5A7334"/>
    <w:rsid w:val="3E7B5D6B"/>
    <w:rsid w:val="3E843E66"/>
    <w:rsid w:val="3E8F51FE"/>
    <w:rsid w:val="3E926F87"/>
    <w:rsid w:val="3E9A59DE"/>
    <w:rsid w:val="3E9C7553"/>
    <w:rsid w:val="3EAF4836"/>
    <w:rsid w:val="3EC33DFA"/>
    <w:rsid w:val="3EF9DF22"/>
    <w:rsid w:val="3F060E16"/>
    <w:rsid w:val="3F1D1096"/>
    <w:rsid w:val="3F1F0523"/>
    <w:rsid w:val="3F2F0234"/>
    <w:rsid w:val="3F6363FE"/>
    <w:rsid w:val="3F756B8F"/>
    <w:rsid w:val="3F77BA1B"/>
    <w:rsid w:val="3F95482B"/>
    <w:rsid w:val="3FA842B3"/>
    <w:rsid w:val="3FF32EFA"/>
    <w:rsid w:val="4019356B"/>
    <w:rsid w:val="40592157"/>
    <w:rsid w:val="406E1CAE"/>
    <w:rsid w:val="407364E4"/>
    <w:rsid w:val="407F0187"/>
    <w:rsid w:val="40A0133A"/>
    <w:rsid w:val="40B56D2B"/>
    <w:rsid w:val="40C31A53"/>
    <w:rsid w:val="40FF545D"/>
    <w:rsid w:val="410067C8"/>
    <w:rsid w:val="417175B4"/>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C52C1"/>
    <w:rsid w:val="444078CC"/>
    <w:rsid w:val="449101DD"/>
    <w:rsid w:val="44DE1391"/>
    <w:rsid w:val="451B225C"/>
    <w:rsid w:val="452410C9"/>
    <w:rsid w:val="45317DFB"/>
    <w:rsid w:val="4562042C"/>
    <w:rsid w:val="456D3CE4"/>
    <w:rsid w:val="4579042C"/>
    <w:rsid w:val="457F0571"/>
    <w:rsid w:val="45851176"/>
    <w:rsid w:val="45B41F80"/>
    <w:rsid w:val="45C63B94"/>
    <w:rsid w:val="460E7DA5"/>
    <w:rsid w:val="46422483"/>
    <w:rsid w:val="4659254A"/>
    <w:rsid w:val="465B0637"/>
    <w:rsid w:val="465E3F0D"/>
    <w:rsid w:val="466A16E6"/>
    <w:rsid w:val="46893F2B"/>
    <w:rsid w:val="46C4686E"/>
    <w:rsid w:val="476525E4"/>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27819"/>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027EE0"/>
    <w:rsid w:val="4C245A30"/>
    <w:rsid w:val="4CB6685F"/>
    <w:rsid w:val="4CC367FE"/>
    <w:rsid w:val="4D077F3C"/>
    <w:rsid w:val="4D123355"/>
    <w:rsid w:val="4D2A3B31"/>
    <w:rsid w:val="4D312C52"/>
    <w:rsid w:val="4D8A2A26"/>
    <w:rsid w:val="4D905305"/>
    <w:rsid w:val="4D964A72"/>
    <w:rsid w:val="4D9C1254"/>
    <w:rsid w:val="4E793892"/>
    <w:rsid w:val="4E7A43A1"/>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2F0424"/>
    <w:rsid w:val="5142540C"/>
    <w:rsid w:val="518832C8"/>
    <w:rsid w:val="519D3C50"/>
    <w:rsid w:val="51A0432A"/>
    <w:rsid w:val="51A86090"/>
    <w:rsid w:val="51B7396D"/>
    <w:rsid w:val="522E4CC3"/>
    <w:rsid w:val="5244713B"/>
    <w:rsid w:val="52615633"/>
    <w:rsid w:val="526F4DE4"/>
    <w:rsid w:val="528F7ED7"/>
    <w:rsid w:val="52977FD4"/>
    <w:rsid w:val="529E3F58"/>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B0A6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C774D"/>
    <w:rsid w:val="584E499D"/>
    <w:rsid w:val="58531664"/>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C052E6"/>
    <w:rsid w:val="5C02690E"/>
    <w:rsid w:val="5C196DA7"/>
    <w:rsid w:val="5C2A048C"/>
    <w:rsid w:val="5C7AFA85"/>
    <w:rsid w:val="5C80234E"/>
    <w:rsid w:val="5C8A680C"/>
    <w:rsid w:val="5D0C4701"/>
    <w:rsid w:val="5D0F0395"/>
    <w:rsid w:val="5D221076"/>
    <w:rsid w:val="5D397964"/>
    <w:rsid w:val="5D5A391C"/>
    <w:rsid w:val="5D5F10C0"/>
    <w:rsid w:val="5D891B7B"/>
    <w:rsid w:val="5DAD38EE"/>
    <w:rsid w:val="5E006862"/>
    <w:rsid w:val="5E0207B9"/>
    <w:rsid w:val="5E1834A1"/>
    <w:rsid w:val="5E261785"/>
    <w:rsid w:val="5E2D19C7"/>
    <w:rsid w:val="5E4A7017"/>
    <w:rsid w:val="5E552BBA"/>
    <w:rsid w:val="5E611C10"/>
    <w:rsid w:val="5E7A0F3F"/>
    <w:rsid w:val="5EFC7377"/>
    <w:rsid w:val="5F06174D"/>
    <w:rsid w:val="5F3A3602"/>
    <w:rsid w:val="5F45733B"/>
    <w:rsid w:val="5F6277C6"/>
    <w:rsid w:val="5F6D0B1D"/>
    <w:rsid w:val="5F8D0B82"/>
    <w:rsid w:val="5FCC5339"/>
    <w:rsid w:val="5FE336F0"/>
    <w:rsid w:val="5FE34A5B"/>
    <w:rsid w:val="5FFE1E36"/>
    <w:rsid w:val="60232584"/>
    <w:rsid w:val="607330CE"/>
    <w:rsid w:val="60825176"/>
    <w:rsid w:val="609F2AC4"/>
    <w:rsid w:val="60FA2EE8"/>
    <w:rsid w:val="61054A27"/>
    <w:rsid w:val="610A52BC"/>
    <w:rsid w:val="611D2366"/>
    <w:rsid w:val="61421856"/>
    <w:rsid w:val="615227C4"/>
    <w:rsid w:val="6157306D"/>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3F911A2"/>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705E1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4078BD"/>
    <w:rsid w:val="707723D0"/>
    <w:rsid w:val="70F5661B"/>
    <w:rsid w:val="71360107"/>
    <w:rsid w:val="713B688E"/>
    <w:rsid w:val="71D43752"/>
    <w:rsid w:val="71F1796A"/>
    <w:rsid w:val="72154626"/>
    <w:rsid w:val="72262B5D"/>
    <w:rsid w:val="72283FF7"/>
    <w:rsid w:val="722E7212"/>
    <w:rsid w:val="723A0474"/>
    <w:rsid w:val="72410FDD"/>
    <w:rsid w:val="72485A07"/>
    <w:rsid w:val="725923E4"/>
    <w:rsid w:val="72864BF7"/>
    <w:rsid w:val="729023FC"/>
    <w:rsid w:val="73C0646E"/>
    <w:rsid w:val="73FF8851"/>
    <w:rsid w:val="742222F5"/>
    <w:rsid w:val="74476126"/>
    <w:rsid w:val="74706664"/>
    <w:rsid w:val="747149E5"/>
    <w:rsid w:val="747F3682"/>
    <w:rsid w:val="749C4185"/>
    <w:rsid w:val="75067759"/>
    <w:rsid w:val="752E6DCD"/>
    <w:rsid w:val="75383CE8"/>
    <w:rsid w:val="7551380D"/>
    <w:rsid w:val="75600BE5"/>
    <w:rsid w:val="7564475C"/>
    <w:rsid w:val="7583797F"/>
    <w:rsid w:val="75D20F1D"/>
    <w:rsid w:val="75DA2C18"/>
    <w:rsid w:val="75F54412"/>
    <w:rsid w:val="75F84477"/>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3E7D28"/>
    <w:rsid w:val="796C3F60"/>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579EC"/>
    <w:rsid w:val="7AF31109"/>
    <w:rsid w:val="7B257FFD"/>
    <w:rsid w:val="7B273D20"/>
    <w:rsid w:val="7B343476"/>
    <w:rsid w:val="7B5A2978"/>
    <w:rsid w:val="7B5A7E4C"/>
    <w:rsid w:val="7B667AF9"/>
    <w:rsid w:val="7B7468F8"/>
    <w:rsid w:val="7BEE0103"/>
    <w:rsid w:val="7C0A0FE4"/>
    <w:rsid w:val="7C254906"/>
    <w:rsid w:val="7C590818"/>
    <w:rsid w:val="7C7C10F6"/>
    <w:rsid w:val="7C853BEA"/>
    <w:rsid w:val="7C881368"/>
    <w:rsid w:val="7CC77E2B"/>
    <w:rsid w:val="7CE27788"/>
    <w:rsid w:val="7CFF3558"/>
    <w:rsid w:val="7D0C32F1"/>
    <w:rsid w:val="7D0F408D"/>
    <w:rsid w:val="7D491C6C"/>
    <w:rsid w:val="7D5429C0"/>
    <w:rsid w:val="7D6D0423"/>
    <w:rsid w:val="7D6E6D43"/>
    <w:rsid w:val="7DB57A34"/>
    <w:rsid w:val="7DE60973"/>
    <w:rsid w:val="7DEF0916"/>
    <w:rsid w:val="7E1986CA"/>
    <w:rsid w:val="7E1E5218"/>
    <w:rsid w:val="7E9A4E1F"/>
    <w:rsid w:val="7EA7723A"/>
    <w:rsid w:val="7EF56FBB"/>
    <w:rsid w:val="7F0768EB"/>
    <w:rsid w:val="7F143BEC"/>
    <w:rsid w:val="7F6E77A9"/>
    <w:rsid w:val="7F715AF2"/>
    <w:rsid w:val="7F886E69"/>
    <w:rsid w:val="7FD741D8"/>
    <w:rsid w:val="7FFF2C72"/>
    <w:rsid w:val="8C9E9B3C"/>
    <w:rsid w:val="9BFE811B"/>
    <w:rsid w:val="AFDF3D28"/>
    <w:rsid w:val="B4DFA085"/>
    <w:rsid w:val="BB7FA927"/>
    <w:rsid w:val="BE0F2857"/>
    <w:rsid w:val="BE693F0E"/>
    <w:rsid w:val="BF2FAD32"/>
    <w:rsid w:val="BFD9E601"/>
    <w:rsid w:val="BFFF3A51"/>
    <w:rsid w:val="C543CA59"/>
    <w:rsid w:val="D3FF0226"/>
    <w:rsid w:val="D47BD7E0"/>
    <w:rsid w:val="E7FA619A"/>
    <w:rsid w:val="ED772B5B"/>
    <w:rsid w:val="EFED9F82"/>
    <w:rsid w:val="EFFE7506"/>
    <w:rsid w:val="F1FFBFF6"/>
    <w:rsid w:val="F379444B"/>
    <w:rsid w:val="F5FFD31F"/>
    <w:rsid w:val="F77B8C97"/>
    <w:rsid w:val="F8FF30A2"/>
    <w:rsid w:val="F9DF2E19"/>
    <w:rsid w:val="FBDF4098"/>
    <w:rsid w:val="FDA76847"/>
    <w:rsid w:val="FDF76707"/>
    <w:rsid w:val="FDFFEE21"/>
    <w:rsid w:val="FE7C51FA"/>
    <w:rsid w:val="FF2C6757"/>
    <w:rsid w:val="FF7E5C00"/>
    <w:rsid w:val="FFA58880"/>
    <w:rsid w:val="FFC711B2"/>
    <w:rsid w:val="FFE886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4"/>
    <w:link w:val="283"/>
    <w:qFormat/>
    <w:uiPriority w:val="9"/>
    <w:pPr>
      <w:keepNext/>
      <w:keepLines/>
      <w:tabs>
        <w:tab w:val="left" w:pos="432"/>
        <w:tab w:val="left" w:pos="900"/>
      </w:tabs>
      <w:spacing w:before="340" w:after="330" w:line="578" w:lineRule="auto"/>
      <w:ind w:left="432" w:hanging="432"/>
      <w:outlineLvl w:val="0"/>
    </w:pPr>
    <w:rPr>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3">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4">
    <w:name w:val="Yun正文"/>
    <w:basedOn w:val="1"/>
    <w:qFormat/>
    <w:uiPriority w:val="0"/>
    <w:pPr>
      <w:autoSpaceDE w:val="0"/>
      <w:autoSpaceDN w:val="0"/>
      <w:spacing w:line="360" w:lineRule="auto"/>
      <w:ind w:firstLine="200" w:firstLineChars="200"/>
      <w:jc w:val="left"/>
    </w:pPr>
    <w:rPr>
      <w:rFonts w:ascii="宋体" w:hAnsi="宋体" w:eastAsia="仿宋" w:cstheme="minorBidi"/>
      <w:bCs/>
      <w:sz w:val="24"/>
      <w:lang w:val="zh-CN"/>
      <w14:ligatures w14:val="standardContextual"/>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1"/>
    <w:qFormat/>
    <w:uiPriority w:val="0"/>
    <w:pPr>
      <w:ind w:firstLine="420"/>
    </w:pPr>
    <w:rPr>
      <w:rFonts w:hAnsi="Calibri" w:cs="Times New Roman"/>
      <w:snapToGrid/>
      <w:szCs w:val="20"/>
    </w:rPr>
  </w:style>
  <w:style w:type="paragraph" w:styleId="26">
    <w:name w:val="Body Text Indent"/>
    <w:basedOn w:val="1"/>
    <w:next w:val="16"/>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5"/>
    <w:qFormat/>
    <w:uiPriority w:val="0"/>
    <w:rPr>
      <w:b/>
      <w:bCs/>
    </w:rPr>
  </w:style>
  <w:style w:type="paragraph" w:styleId="62">
    <w:name w:val="Body Text First Indent 2"/>
    <w:basedOn w:val="26"/>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lang w:val="zh-CN"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3"/>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next w:val="235"/>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字符"/>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3"/>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3"/>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3"/>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3"/>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3"/>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3"/>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next w:val="62"/>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3"/>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3"/>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qFormat/>
    <w:uiPriority w:val="19"/>
    <w:rPr>
      <w:i/>
      <w:iCs/>
    </w:rPr>
  </w:style>
  <w:style w:type="paragraph" w:customStyle="1" w:styleId="96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7">
    <w:name w:val="正文空2字"/>
    <w:basedOn w:val="96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8">
    <w:name w:val="左对齐正文"/>
    <w:qFormat/>
    <w:uiPriority w:val="99"/>
    <w:rPr>
      <w:rFonts w:ascii="Calibri" w:hAnsi="Calibri" w:eastAsia="仿宋_GB2312" w:cs="Calibri"/>
      <w:kern w:val="2"/>
      <w:sz w:val="32"/>
      <w:szCs w:val="32"/>
      <w:lang w:val="en-US" w:eastAsia="zh-CN" w:bidi="ar-SA"/>
    </w:rPr>
  </w:style>
  <w:style w:type="paragraph" w:customStyle="1" w:styleId="969">
    <w:name w:val="**正文"/>
    <w:basedOn w:val="1"/>
    <w:autoRedefine/>
    <w:qFormat/>
    <w:uiPriority w:val="0"/>
    <w:pPr>
      <w:adjustRightInd w:val="0"/>
      <w:ind w:firstLine="480"/>
      <w:jc w:val="left"/>
    </w:pPr>
    <w:rPr>
      <w:rFonts w:ascii="宋体" w:hAnsi="宋体"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82</Pages>
  <Words>34837</Words>
  <Characters>37243</Characters>
  <Lines>295</Lines>
  <Paragraphs>83</Paragraphs>
  <TotalTime>14</TotalTime>
  <ScaleCrop>false</ScaleCrop>
  <LinksUpToDate>false</LinksUpToDate>
  <CharactersWithSpaces>38860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2021-08-07T16:22:00Z</dcterms:created>
  <dc:creator>玥</dc:creator>
  <cp:lastModifiedBy>宇宇妈</cp:lastModifiedBy>
  <cp:lastPrinted>2022-01-04T19:06:00Z</cp:lastPrinted>
  <dcterms:modified xsi:type="dcterms:W3CDTF">2025-07-15T06:51:20Z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F5EDD25E9CB9912033176E6833C651ED_43</vt:lpwstr>
  </property>
  <property fmtid="{D5CDD505-2E9C-101B-9397-08002B2CF9AE}" pid="5" name="KSOTemplateDocerSaveRecord">
    <vt:lpwstr>eyJoZGlkIjoiZWFlNWIyYmVlZTQ4ODhiOGMwMTQwYTdiMzkzMjJkZmEiLCJ1c2VySWQiOiI5ODY5MTE5NjQifQ==</vt:lpwstr>
  </property>
</Properties>
</file>