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E793">
      <w:pPr>
        <w:spacing w:line="360" w:lineRule="auto"/>
        <w:jc w:val="center"/>
        <w:rPr>
          <w:rFonts w:ascii="宋体" w:hAnsi="宋体" w:cs="宋体"/>
          <w:b/>
          <w:sz w:val="24"/>
        </w:rPr>
      </w:pPr>
    </w:p>
    <w:p w14:paraId="2FD89CD2">
      <w:pPr>
        <w:spacing w:line="360" w:lineRule="auto"/>
        <w:jc w:val="center"/>
        <w:rPr>
          <w:rFonts w:ascii="宋体" w:hAnsi="宋体" w:cs="宋体"/>
          <w:b/>
          <w:sz w:val="24"/>
        </w:rPr>
      </w:pPr>
    </w:p>
    <w:p w14:paraId="3B1E819A">
      <w:pPr>
        <w:adjustRightInd/>
        <w:spacing w:line="360" w:lineRule="auto"/>
        <w:jc w:val="center"/>
        <w:rPr>
          <w:rFonts w:ascii="宋体" w:hAnsi="宋体" w:cs="宋体"/>
          <w:b/>
          <w:sz w:val="44"/>
          <w:szCs w:val="44"/>
        </w:rPr>
      </w:pPr>
    </w:p>
    <w:p w14:paraId="56F7FFCE">
      <w:pPr>
        <w:adjustRightInd/>
        <w:spacing w:line="360" w:lineRule="auto"/>
        <w:jc w:val="both"/>
        <w:rPr>
          <w:rFonts w:ascii="宋体" w:hAnsi="宋体" w:cs="宋体"/>
          <w:b/>
          <w:sz w:val="48"/>
          <w:szCs w:val="48"/>
        </w:rPr>
      </w:pPr>
    </w:p>
    <w:p w14:paraId="0FA10D79">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生物样本生化指标检测项目</w:t>
      </w:r>
    </w:p>
    <w:p w14:paraId="25B305FD">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47C007ED">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689308C8">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ZJXL-SJK-202512</w:t>
      </w:r>
    </w:p>
    <w:p w14:paraId="1CE34BC6">
      <w:pPr>
        <w:pStyle w:val="23"/>
        <w:ind w:firstLine="0" w:firstLineChars="0"/>
        <w:jc w:val="center"/>
        <w:rPr>
          <w:rFonts w:hint="eastAsia"/>
          <w:b/>
          <w:bCs/>
          <w:color w:val="auto"/>
          <w:lang w:eastAsia="zh-CN"/>
        </w:rPr>
      </w:pPr>
      <w:r>
        <w:rPr>
          <w:rFonts w:hint="eastAsia" w:hAnsi="宋体" w:cs="宋体"/>
          <w:b/>
          <w:bCs/>
          <w:color w:val="auto"/>
          <w:sz w:val="30"/>
          <w:szCs w:val="30"/>
          <w:lang w:val="en-US" w:eastAsia="zh-CN"/>
        </w:rPr>
        <w:t>采购计划文号</w:t>
      </w:r>
      <w:r>
        <w:rPr>
          <w:rFonts w:hint="eastAsia" w:ascii="宋体" w:hAnsi="宋体" w:cs="宋体"/>
          <w:b/>
          <w:bCs/>
          <w:color w:val="auto"/>
          <w:sz w:val="30"/>
          <w:szCs w:val="30"/>
        </w:rPr>
        <w:t>：[2025]27660号</w:t>
      </w:r>
    </w:p>
    <w:p w14:paraId="4C2383E6">
      <w:pPr>
        <w:adjustRightInd/>
        <w:spacing w:line="360" w:lineRule="auto"/>
        <w:rPr>
          <w:rFonts w:ascii="宋体" w:hAnsi="宋体" w:cs="宋体"/>
          <w:b/>
          <w:bCs/>
          <w:color w:val="auto"/>
          <w:sz w:val="28"/>
          <w:szCs w:val="20"/>
        </w:rPr>
      </w:pPr>
    </w:p>
    <w:p w14:paraId="5662E531">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06A17BD6">
      <w:pPr>
        <w:spacing w:line="360" w:lineRule="auto"/>
        <w:jc w:val="center"/>
        <w:rPr>
          <w:rFonts w:ascii="宋体" w:hAnsi="宋体" w:cs="宋体"/>
          <w:b/>
          <w:bCs/>
          <w:color w:val="auto"/>
          <w:sz w:val="44"/>
          <w:szCs w:val="44"/>
        </w:rPr>
      </w:pPr>
    </w:p>
    <w:p w14:paraId="6367DA0A">
      <w:pPr>
        <w:spacing w:line="360" w:lineRule="auto"/>
        <w:jc w:val="center"/>
        <w:rPr>
          <w:rFonts w:ascii="宋体" w:hAnsi="宋体" w:cs="宋体"/>
          <w:b/>
          <w:bCs/>
          <w:color w:val="auto"/>
          <w:sz w:val="24"/>
        </w:rPr>
      </w:pPr>
    </w:p>
    <w:p w14:paraId="7E13BA50">
      <w:pPr>
        <w:spacing w:line="360" w:lineRule="auto"/>
        <w:ind w:left="0" w:leftChars="0" w:firstLine="0" w:firstLineChars="0"/>
        <w:jc w:val="both"/>
        <w:rPr>
          <w:rFonts w:ascii="宋体" w:hAnsi="宋体" w:cs="宋体"/>
          <w:b/>
          <w:bCs/>
          <w:color w:val="auto"/>
          <w:sz w:val="24"/>
        </w:rPr>
      </w:pPr>
    </w:p>
    <w:p w14:paraId="141F487C">
      <w:pPr>
        <w:spacing w:line="360" w:lineRule="auto"/>
        <w:jc w:val="center"/>
        <w:rPr>
          <w:rFonts w:ascii="宋体" w:hAnsi="宋体" w:cs="宋体"/>
          <w:b/>
          <w:bCs/>
          <w:color w:val="auto"/>
          <w:sz w:val="24"/>
        </w:rPr>
      </w:pPr>
    </w:p>
    <w:p w14:paraId="5E5A1634">
      <w:pPr>
        <w:spacing w:line="360" w:lineRule="auto"/>
        <w:rPr>
          <w:rFonts w:ascii="宋体" w:hAnsi="宋体" w:cs="宋体"/>
          <w:b/>
          <w:bCs/>
          <w:color w:val="auto"/>
          <w:sz w:val="32"/>
          <w:szCs w:val="32"/>
        </w:rPr>
      </w:pPr>
    </w:p>
    <w:p w14:paraId="5DCC3699">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浙江省疾病预防控制中心</w:t>
      </w:r>
    </w:p>
    <w:p w14:paraId="5D7AC8D7">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4B47E309">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3717798E">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65B79034">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A5AB052">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68187B2">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C66DD98">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3DC20D4C">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01115D93">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0E7B7603">
      <w:pPr>
        <w:bidi w:val="0"/>
        <w:rPr>
          <w:rFonts w:hint="eastAsia"/>
          <w:color w:val="auto"/>
        </w:rPr>
      </w:pPr>
      <w:r>
        <w:rPr>
          <w:rFonts w:hint="eastAsia"/>
          <w:color w:val="auto"/>
          <w:lang w:val="en-US" w:eastAsia="zh-CN"/>
        </w:rPr>
        <w:t>7、</w:t>
      </w:r>
      <w:r>
        <w:rPr>
          <w:rFonts w:hint="eastAsia"/>
          <w:color w:val="auto"/>
        </w:rPr>
        <w:t>不提供招标文件纸质版；</w:t>
      </w:r>
    </w:p>
    <w:p w14:paraId="250E0819">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50E4EF75">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A821DAF">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65AA2E00">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605488FA">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42036C66">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_Toc5971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rFonts w:ascii="宋体" w:hAnsi="宋体" w:cs="宋体"/>
          <w:b/>
          <w:bCs/>
          <w:szCs w:val="32"/>
        </w:rPr>
        <w:fldChar w:fldCharType="end"/>
      </w:r>
    </w:p>
    <w:p w14:paraId="0B83C27D">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rFonts w:ascii="宋体" w:hAnsi="宋体" w:cs="宋体"/>
          <w:b/>
          <w:bCs/>
          <w:szCs w:val="32"/>
        </w:rPr>
        <w:fldChar w:fldCharType="end"/>
      </w:r>
    </w:p>
    <w:p w14:paraId="6744A7A1">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_Toc17402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rFonts w:ascii="宋体" w:hAnsi="宋体" w:cs="宋体"/>
          <w:b/>
          <w:bCs/>
          <w:szCs w:val="32"/>
        </w:rPr>
        <w:fldChar w:fldCharType="end"/>
      </w:r>
    </w:p>
    <w:p w14:paraId="77888960">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_Toc14960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35</w:t>
      </w:r>
      <w:r>
        <w:rPr>
          <w:b/>
          <w:bCs/>
        </w:rPr>
        <w:fldChar w:fldCharType="end"/>
      </w:r>
      <w:r>
        <w:rPr>
          <w:rFonts w:ascii="宋体" w:hAnsi="宋体" w:cs="宋体"/>
          <w:b/>
          <w:bCs/>
          <w:szCs w:val="32"/>
        </w:rPr>
        <w:fldChar w:fldCharType="end"/>
      </w:r>
    </w:p>
    <w:p w14:paraId="52DCA828">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_Toc6832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42</w:t>
      </w:r>
      <w:r>
        <w:rPr>
          <w:b/>
          <w:bCs/>
        </w:rPr>
        <w:fldChar w:fldCharType="end"/>
      </w:r>
      <w:r>
        <w:rPr>
          <w:rFonts w:ascii="宋体" w:hAnsi="宋体" w:cs="宋体"/>
          <w:b/>
          <w:bCs/>
          <w:szCs w:val="32"/>
        </w:rPr>
        <w:fldChar w:fldCharType="end"/>
      </w:r>
    </w:p>
    <w:p w14:paraId="7044E8E4">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_Toc24822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52</w:t>
      </w:r>
      <w:r>
        <w:rPr>
          <w:b/>
          <w:bCs/>
        </w:rPr>
        <w:fldChar w:fldCharType="end"/>
      </w:r>
      <w:r>
        <w:rPr>
          <w:rFonts w:ascii="宋体" w:hAnsi="宋体" w:cs="宋体"/>
          <w:b/>
          <w:bCs/>
          <w:szCs w:val="32"/>
        </w:rPr>
        <w:fldChar w:fldCharType="end"/>
      </w:r>
    </w:p>
    <w:p w14:paraId="4D63B5E6">
      <w:pPr>
        <w:spacing w:line="360" w:lineRule="auto"/>
        <w:rPr>
          <w:rFonts w:ascii="宋体" w:hAnsi="宋体" w:cs="宋体"/>
          <w:sz w:val="32"/>
          <w:szCs w:val="32"/>
        </w:rPr>
      </w:pPr>
      <w:r>
        <w:rPr>
          <w:rFonts w:ascii="宋体" w:hAnsi="宋体" w:cs="宋体"/>
          <w:b/>
          <w:bCs/>
          <w:szCs w:val="32"/>
        </w:rPr>
        <w:fldChar w:fldCharType="end"/>
      </w:r>
    </w:p>
    <w:p w14:paraId="1DEC1F9A">
      <w:pPr>
        <w:spacing w:line="360" w:lineRule="auto"/>
        <w:outlineLvl w:val="0"/>
        <w:rPr>
          <w:rFonts w:ascii="宋体" w:hAnsi="宋体" w:cs="宋体"/>
          <w:sz w:val="32"/>
          <w:szCs w:val="32"/>
        </w:rPr>
      </w:pPr>
    </w:p>
    <w:p w14:paraId="4218B0EE">
      <w:pPr>
        <w:spacing w:line="360" w:lineRule="auto"/>
        <w:ind w:firstLine="549" w:firstLineChars="229"/>
        <w:rPr>
          <w:rFonts w:ascii="宋体" w:hAnsi="宋体" w:cs="宋体"/>
          <w:sz w:val="24"/>
        </w:rPr>
      </w:pPr>
      <w:bookmarkStart w:id="3" w:name="_Hlt91233176"/>
      <w:bookmarkEnd w:id="3"/>
      <w:bookmarkStart w:id="4" w:name="_Toc91899869"/>
    </w:p>
    <w:p w14:paraId="28C1A939">
      <w:pPr>
        <w:spacing w:line="360" w:lineRule="auto"/>
        <w:ind w:firstLine="549" w:firstLineChars="229"/>
        <w:rPr>
          <w:rFonts w:ascii="宋体" w:hAnsi="宋体" w:cs="宋体"/>
          <w:sz w:val="24"/>
        </w:rPr>
      </w:pPr>
    </w:p>
    <w:p w14:paraId="3AD9B157">
      <w:pPr>
        <w:spacing w:line="360" w:lineRule="auto"/>
        <w:ind w:firstLine="549" w:firstLineChars="229"/>
        <w:rPr>
          <w:rFonts w:ascii="宋体" w:hAnsi="宋体" w:cs="宋体"/>
          <w:sz w:val="24"/>
        </w:rPr>
      </w:pPr>
    </w:p>
    <w:p w14:paraId="588ECA37">
      <w:pPr>
        <w:spacing w:line="360" w:lineRule="auto"/>
        <w:ind w:firstLine="549" w:firstLineChars="229"/>
        <w:rPr>
          <w:rFonts w:ascii="宋体" w:hAnsi="宋体" w:cs="宋体"/>
          <w:sz w:val="24"/>
        </w:rPr>
      </w:pPr>
    </w:p>
    <w:p w14:paraId="0CC50F12">
      <w:pPr>
        <w:spacing w:line="360" w:lineRule="auto"/>
        <w:ind w:firstLine="549" w:firstLineChars="229"/>
        <w:rPr>
          <w:rFonts w:ascii="宋体" w:hAnsi="宋体" w:cs="宋体"/>
          <w:sz w:val="24"/>
        </w:rPr>
      </w:pPr>
    </w:p>
    <w:p w14:paraId="56545530">
      <w:pPr>
        <w:spacing w:line="360" w:lineRule="auto"/>
        <w:ind w:firstLine="549" w:firstLineChars="229"/>
        <w:rPr>
          <w:rFonts w:ascii="宋体" w:hAnsi="宋体" w:cs="宋体"/>
          <w:sz w:val="24"/>
        </w:rPr>
      </w:pPr>
    </w:p>
    <w:p w14:paraId="6E0568DF">
      <w:pPr>
        <w:spacing w:line="360" w:lineRule="auto"/>
        <w:ind w:firstLine="549" w:firstLineChars="229"/>
        <w:rPr>
          <w:rFonts w:ascii="宋体" w:hAnsi="宋体" w:cs="宋体"/>
          <w:sz w:val="24"/>
        </w:rPr>
      </w:pPr>
    </w:p>
    <w:p w14:paraId="7980AEBE">
      <w:pPr>
        <w:spacing w:line="360" w:lineRule="auto"/>
        <w:ind w:firstLine="549" w:firstLineChars="229"/>
        <w:rPr>
          <w:rFonts w:ascii="宋体" w:hAnsi="宋体" w:cs="宋体"/>
          <w:sz w:val="24"/>
        </w:rPr>
      </w:pPr>
    </w:p>
    <w:p w14:paraId="31EF7EE3">
      <w:pPr>
        <w:spacing w:line="360" w:lineRule="auto"/>
        <w:ind w:firstLine="549" w:firstLineChars="229"/>
        <w:rPr>
          <w:rFonts w:ascii="宋体" w:hAnsi="宋体" w:cs="宋体"/>
          <w:sz w:val="24"/>
        </w:rPr>
      </w:pPr>
    </w:p>
    <w:p w14:paraId="429317FF">
      <w:pPr>
        <w:spacing w:line="360" w:lineRule="auto"/>
        <w:ind w:firstLine="549" w:firstLineChars="229"/>
        <w:rPr>
          <w:rFonts w:ascii="宋体" w:hAnsi="宋体" w:cs="宋体"/>
          <w:sz w:val="24"/>
        </w:rPr>
      </w:pPr>
    </w:p>
    <w:p w14:paraId="5D190014">
      <w:pPr>
        <w:spacing w:line="360" w:lineRule="auto"/>
        <w:ind w:firstLine="549" w:firstLineChars="229"/>
        <w:rPr>
          <w:rFonts w:ascii="宋体" w:hAnsi="宋体" w:cs="宋体"/>
          <w:sz w:val="24"/>
        </w:rPr>
      </w:pPr>
    </w:p>
    <w:p w14:paraId="62ACFA9C">
      <w:pPr>
        <w:spacing w:line="360" w:lineRule="auto"/>
        <w:ind w:firstLine="549" w:firstLineChars="229"/>
        <w:rPr>
          <w:rFonts w:ascii="宋体" w:hAnsi="宋体" w:cs="宋体"/>
          <w:sz w:val="24"/>
        </w:rPr>
      </w:pPr>
    </w:p>
    <w:bookmarkEnd w:id="4"/>
    <w:p w14:paraId="3597CAC9">
      <w:pPr>
        <w:pStyle w:val="2"/>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9822"/>
      <w:bookmarkEnd w:id="5"/>
      <w:bookmarkStart w:id="6" w:name="_Hlt74728647"/>
      <w:bookmarkEnd w:id="6"/>
      <w:bookmarkStart w:id="7" w:name="_Hlt74649545"/>
      <w:bookmarkEnd w:id="7"/>
      <w:bookmarkStart w:id="8" w:name="_Hlt74707423"/>
      <w:bookmarkEnd w:id="8"/>
      <w:bookmarkStart w:id="9" w:name="_Toc26969"/>
      <w:bookmarkStart w:id="10" w:name="_Toc19410"/>
      <w:bookmarkStart w:id="11" w:name="第二部分"/>
      <w:bookmarkStart w:id="12" w:name="_Toc91899870"/>
      <w:bookmarkStart w:id="13" w:name="_Toc91899871"/>
    </w:p>
    <w:p w14:paraId="4D7E1752">
      <w:pPr>
        <w:pStyle w:val="2"/>
        <w:bidi w:val="0"/>
        <w:rPr>
          <w:rFonts w:ascii="宋体" w:hAnsi="宋体" w:cs="宋体"/>
          <w:b/>
          <w:sz w:val="36"/>
          <w:szCs w:val="20"/>
        </w:rPr>
      </w:pPr>
      <w:bookmarkStart w:id="14" w:name="_Toc5971"/>
      <w:r>
        <w:rPr>
          <w:rFonts w:hint="eastAsia" w:ascii="宋体" w:hAnsi="宋体" w:cs="宋体"/>
          <w:b/>
          <w:sz w:val="36"/>
          <w:szCs w:val="20"/>
        </w:rPr>
        <w:t>第一部分 招标公告</w:t>
      </w:r>
      <w:bookmarkEnd w:id="9"/>
      <w:bookmarkEnd w:id="10"/>
      <w:bookmarkEnd w:id="14"/>
    </w:p>
    <w:p w14:paraId="69B4CC6E">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4DA51E6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生物样本生化指标检测项目</w:t>
      </w:r>
      <w:r>
        <w:rPr>
          <w:rFonts w:hint="eastAsia" w:ascii="宋体" w:hAnsi="宋体" w:cs="宋体"/>
          <w:color w:val="auto"/>
          <w:sz w:val="24"/>
        </w:rPr>
        <w:t>招标项目的潜在投标人应在政采</w:t>
      </w:r>
      <w:r>
        <w:rPr>
          <w:rFonts w:hint="eastAsia" w:ascii="宋体" w:hAnsi="宋体" w:cs="宋体"/>
          <w:sz w:val="24"/>
        </w:rPr>
        <w:t>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09:30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F7527FC">
      <w:pPr>
        <w:bidi w:val="0"/>
        <w:rPr>
          <w:rFonts w:hint="eastAsia"/>
          <w:color w:val="auto"/>
        </w:rPr>
      </w:pPr>
    </w:p>
    <w:p w14:paraId="513962B9">
      <w:pPr>
        <w:pStyle w:val="4"/>
        <w:rPr>
          <w:color w:val="auto"/>
        </w:rPr>
      </w:pPr>
      <w:r>
        <w:rPr>
          <w:rFonts w:hint="eastAsia"/>
          <w:color w:val="auto"/>
        </w:rPr>
        <w:t xml:space="preserve">一、项目基本情况                                            </w:t>
      </w:r>
    </w:p>
    <w:p w14:paraId="01AB1C1D">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ZJXL-SJK-202512</w:t>
      </w:r>
    </w:p>
    <w:p w14:paraId="7EF2B9AB">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生物样本生化指标检测项目</w:t>
      </w:r>
    </w:p>
    <w:p w14:paraId="4689B7D6">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2871700</w:t>
      </w:r>
    </w:p>
    <w:p w14:paraId="6DBC33D8">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2871700</w:t>
      </w:r>
    </w:p>
    <w:p w14:paraId="0934C84D">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2C06F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2A13F77C">
            <w:pPr>
              <w:pStyle w:val="144"/>
              <w:widowControl w:val="0"/>
            </w:pPr>
            <w:r>
              <w:rPr>
                <w:rFonts w:hint="eastAsia"/>
              </w:rPr>
              <w:t>标项号</w:t>
            </w:r>
          </w:p>
        </w:tc>
        <w:tc>
          <w:tcPr>
            <w:tcW w:w="1381" w:type="dxa"/>
            <w:vAlign w:val="center"/>
          </w:tcPr>
          <w:p w14:paraId="5332E51C">
            <w:pPr>
              <w:pStyle w:val="144"/>
              <w:widowControl w:val="0"/>
            </w:pPr>
            <w:r>
              <w:rPr>
                <w:rFonts w:hint="eastAsia"/>
              </w:rPr>
              <w:t>标项名称</w:t>
            </w:r>
          </w:p>
        </w:tc>
        <w:tc>
          <w:tcPr>
            <w:tcW w:w="799" w:type="dxa"/>
            <w:vAlign w:val="center"/>
          </w:tcPr>
          <w:p w14:paraId="26F5E7AC">
            <w:pPr>
              <w:pStyle w:val="144"/>
              <w:widowControl w:val="0"/>
              <w:rPr>
                <w:color w:val="auto"/>
              </w:rPr>
            </w:pPr>
            <w:r>
              <w:rPr>
                <w:rFonts w:hint="eastAsia"/>
                <w:color w:val="auto"/>
              </w:rPr>
              <w:t>数量</w:t>
            </w:r>
          </w:p>
        </w:tc>
        <w:tc>
          <w:tcPr>
            <w:tcW w:w="1317" w:type="dxa"/>
            <w:vAlign w:val="center"/>
          </w:tcPr>
          <w:p w14:paraId="07178A02">
            <w:pPr>
              <w:pStyle w:val="144"/>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56E202C6">
            <w:pPr>
              <w:pStyle w:val="144"/>
              <w:widowControl w:val="0"/>
              <w:rPr>
                <w:color w:val="auto"/>
              </w:rPr>
            </w:pPr>
            <w:r>
              <w:rPr>
                <w:color w:val="auto"/>
              </w:rPr>
              <w:t>简要规格描述或项目基本概况介绍、用途：</w:t>
            </w:r>
          </w:p>
        </w:tc>
        <w:tc>
          <w:tcPr>
            <w:tcW w:w="1241" w:type="dxa"/>
            <w:vAlign w:val="center"/>
          </w:tcPr>
          <w:p w14:paraId="125F72C0">
            <w:pPr>
              <w:pStyle w:val="144"/>
              <w:widowControl w:val="0"/>
            </w:pPr>
            <w:r>
              <w:rPr>
                <w:rFonts w:hint="eastAsia"/>
              </w:rPr>
              <w:t>备注</w:t>
            </w:r>
          </w:p>
        </w:tc>
      </w:tr>
      <w:tr w14:paraId="65BDF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7001483">
            <w:pPr>
              <w:pStyle w:val="144"/>
              <w:widowControl w:val="0"/>
            </w:pPr>
            <w:r>
              <w:rPr>
                <w:rFonts w:hint="eastAsia"/>
              </w:rPr>
              <w:t>1</w:t>
            </w:r>
          </w:p>
        </w:tc>
        <w:tc>
          <w:tcPr>
            <w:tcW w:w="1381" w:type="dxa"/>
            <w:vAlign w:val="center"/>
          </w:tcPr>
          <w:p w14:paraId="6A42B780">
            <w:pPr>
              <w:pStyle w:val="144"/>
              <w:widowControl w:val="0"/>
              <w:rPr>
                <w:rFonts w:hint="eastAsia"/>
                <w:color w:val="auto"/>
                <w:lang w:eastAsia="zh-CN"/>
              </w:rPr>
            </w:pPr>
            <w:r>
              <w:rPr>
                <w:rFonts w:hint="eastAsia"/>
                <w:color w:val="auto"/>
                <w:lang w:eastAsia="zh-CN"/>
              </w:rPr>
              <w:t>生物样本生化指标检测项目</w:t>
            </w:r>
          </w:p>
        </w:tc>
        <w:tc>
          <w:tcPr>
            <w:tcW w:w="799" w:type="dxa"/>
            <w:vAlign w:val="center"/>
          </w:tcPr>
          <w:p w14:paraId="6932702A">
            <w:pPr>
              <w:pStyle w:val="144"/>
              <w:widowControl w:val="0"/>
              <w:rPr>
                <w:rFonts w:hint="eastAsia"/>
                <w:color w:val="auto"/>
                <w:lang w:val="en-US" w:eastAsia="zh-CN"/>
              </w:rPr>
            </w:pPr>
            <w:r>
              <w:rPr>
                <w:rFonts w:hint="eastAsia"/>
                <w:color w:val="auto"/>
              </w:rPr>
              <w:t>1项</w:t>
            </w:r>
          </w:p>
        </w:tc>
        <w:tc>
          <w:tcPr>
            <w:tcW w:w="1317" w:type="dxa"/>
            <w:vAlign w:val="center"/>
          </w:tcPr>
          <w:p w14:paraId="7BEB8CEA">
            <w:pPr>
              <w:pStyle w:val="144"/>
              <w:widowControl w:val="0"/>
              <w:rPr>
                <w:rFonts w:hint="eastAsia"/>
                <w:color w:val="auto"/>
              </w:rPr>
            </w:pPr>
            <w:r>
              <w:rPr>
                <w:rFonts w:hint="eastAsia" w:ascii="宋体" w:hAnsi="宋体" w:cs="宋体"/>
                <w:b/>
                <w:color w:val="auto"/>
                <w:sz w:val="24"/>
                <w:lang w:val="en-US" w:eastAsia="zh-CN"/>
              </w:rPr>
              <w:t>2871700</w:t>
            </w:r>
          </w:p>
        </w:tc>
        <w:tc>
          <w:tcPr>
            <w:tcW w:w="3224" w:type="dxa"/>
            <w:vAlign w:val="center"/>
          </w:tcPr>
          <w:p w14:paraId="50E38729">
            <w:pPr>
              <w:pStyle w:val="144"/>
              <w:widowControl w:val="0"/>
              <w:rPr>
                <w:color w:val="auto"/>
              </w:rPr>
            </w:pPr>
            <w:r>
              <w:rPr>
                <w:rFonts w:hint="eastAsia"/>
                <w:color w:val="auto"/>
                <w:lang w:eastAsia="zh-CN"/>
              </w:rPr>
              <w:t>生物样本生化指标检测项目</w:t>
            </w:r>
            <w:r>
              <w:rPr>
                <w:rFonts w:hint="eastAsia"/>
                <w:color w:val="auto"/>
              </w:rPr>
              <w:t>，详见招标文件第三部分采购需求。</w:t>
            </w:r>
          </w:p>
        </w:tc>
        <w:tc>
          <w:tcPr>
            <w:tcW w:w="1241" w:type="dxa"/>
            <w:vAlign w:val="center"/>
          </w:tcPr>
          <w:p w14:paraId="00EB8E8A">
            <w:pPr>
              <w:pStyle w:val="144"/>
              <w:widowControl w:val="0"/>
              <w:rPr>
                <w:rFonts w:hint="eastAsia"/>
                <w:lang w:eastAsia="zh-CN"/>
              </w:rPr>
            </w:pPr>
          </w:p>
        </w:tc>
      </w:tr>
    </w:tbl>
    <w:p w14:paraId="6A9B39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rPr>
        <w:t>详见采购文件要求</w:t>
      </w:r>
    </w:p>
    <w:p w14:paraId="3BDF9888">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92104497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C713D9B">
      <w:pPr>
        <w:pStyle w:val="4"/>
      </w:pPr>
      <w:r>
        <w:rPr>
          <w:rFonts w:hint="eastAsia"/>
        </w:rPr>
        <w:t>二、申请人的资格要求</w:t>
      </w:r>
    </w:p>
    <w:p w14:paraId="4AFB52E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D23136">
      <w:pPr>
        <w:spacing w:line="360" w:lineRule="auto"/>
        <w:ind w:firstLine="480" w:firstLineChars="200"/>
        <w:rPr>
          <w:rFonts w:ascii="宋体" w:hAnsi="宋体" w:cs="宋体"/>
          <w:color w:val="FF0000"/>
          <w:sz w:val="24"/>
          <w:highlight w:val="none"/>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w:t>
      </w:r>
      <w:r>
        <w:rPr>
          <w:rFonts w:hint="eastAsia" w:ascii="宋体" w:hAnsi="宋体" w:cs="宋体"/>
          <w:snapToGrid w:val="0"/>
          <w:color w:val="auto"/>
          <w:kern w:val="28"/>
          <w:sz w:val="24"/>
          <w:szCs w:val="20"/>
          <w:highlight w:val="none"/>
        </w:rPr>
        <w:t>格要求：</w:t>
      </w:r>
      <w:r>
        <w:rPr>
          <w:rFonts w:hint="eastAsia" w:ascii="宋体" w:hAnsi="宋体" w:cs="宋体"/>
          <w:kern w:val="0"/>
          <w:sz w:val="24"/>
          <w:highlight w:val="none"/>
        </w:rPr>
        <w:t>专</w:t>
      </w:r>
      <w:r>
        <w:rPr>
          <w:rFonts w:hint="eastAsia" w:ascii="宋体" w:hAnsi="宋体" w:cs="宋体"/>
          <w:sz w:val="24"/>
          <w:highlight w:val="none"/>
        </w:rPr>
        <w:t>门面向</w:t>
      </w:r>
      <w:r>
        <w:rPr>
          <w:rFonts w:hint="eastAsia" w:ascii="宋体" w:hAnsi="宋体" w:cs="宋体"/>
          <w:sz w:val="24"/>
          <w:highlight w:val="none"/>
          <w:lang w:val="en-US" w:eastAsia="zh-CN"/>
        </w:rPr>
        <w:t>中小</w:t>
      </w:r>
      <w:r>
        <w:rPr>
          <w:rFonts w:hint="eastAsia" w:ascii="宋体" w:hAnsi="宋体" w:cs="宋体"/>
          <w:sz w:val="24"/>
          <w:highlight w:val="none"/>
        </w:rPr>
        <w:t>企业</w:t>
      </w:r>
      <w:r>
        <w:rPr>
          <w:rFonts w:hint="eastAsia" w:ascii="宋体" w:hAnsi="宋体" w:cs="宋体"/>
          <w:sz w:val="24"/>
          <w:highlight w:val="none"/>
          <w:lang w:eastAsia="zh-CN"/>
        </w:rPr>
        <w:t>：</w:t>
      </w:r>
      <w:r>
        <w:rPr>
          <w:rFonts w:hint="eastAsia" w:ascii="宋体" w:hAnsi="宋体" w:cs="宋体"/>
          <w:sz w:val="24"/>
          <w:highlight w:val="none"/>
        </w:rPr>
        <w:t>服务全部由符合政策要求的</w:t>
      </w:r>
      <w:r>
        <w:rPr>
          <w:rFonts w:hint="eastAsia" w:ascii="宋体" w:hAnsi="宋体" w:cs="宋体"/>
          <w:sz w:val="24"/>
          <w:highlight w:val="none"/>
          <w:lang w:val="en-US" w:eastAsia="zh-CN"/>
        </w:rPr>
        <w:t>中小</w:t>
      </w:r>
      <w:r>
        <w:rPr>
          <w:rFonts w:hint="eastAsia" w:ascii="宋体" w:hAnsi="宋体" w:cs="宋体"/>
          <w:sz w:val="24"/>
          <w:highlight w:val="none"/>
        </w:rPr>
        <w:t>企业承接，提供中小企业声明函</w:t>
      </w:r>
      <w:r>
        <w:rPr>
          <w:rFonts w:hint="eastAsia" w:ascii="宋体" w:hAnsi="宋体" w:cs="宋体"/>
          <w:highlight w:val="none"/>
        </w:rPr>
        <w:t>；</w:t>
      </w:r>
    </w:p>
    <w:p w14:paraId="4F8BF6EB">
      <w:pPr>
        <w:spacing w:line="360" w:lineRule="auto"/>
        <w:ind w:firstLine="480" w:firstLineChars="200"/>
        <w:outlineLvl w:val="9"/>
        <w:rPr>
          <w:rFonts w:ascii="宋体" w:hAnsi="宋体" w:cs="宋体"/>
          <w:color w:val="auto"/>
          <w:sz w:val="24"/>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000000"/>
          <w:kern w:val="0"/>
          <w:sz w:val="24"/>
          <w:highlight w:val="none"/>
          <w:lang w:val="en-US" w:eastAsia="zh-CN"/>
        </w:rPr>
        <w:t>无</w:t>
      </w:r>
    </w:p>
    <w:p w14:paraId="5E9BB10D">
      <w:pPr>
        <w:pStyle w:val="4"/>
      </w:pPr>
      <w:r>
        <w:rPr>
          <w:rFonts w:hint="eastAsia"/>
        </w:rPr>
        <w:t xml:space="preserve">三、获取招标文件 </w:t>
      </w:r>
    </w:p>
    <w:p w14:paraId="2A9678F1">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72D950B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E85C2B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661430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2738CD1">
      <w:pPr>
        <w:pStyle w:val="4"/>
      </w:pPr>
      <w:r>
        <w:rPr>
          <w:rFonts w:hint="eastAsia"/>
        </w:rPr>
        <w:t>四、提交投标文件截止时间、开标时间和地点</w:t>
      </w:r>
    </w:p>
    <w:p w14:paraId="5C69EBBD">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09:30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AC1E14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2C6D21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09:30</w:t>
      </w:r>
      <w:r>
        <w:rPr>
          <w:rFonts w:hint="eastAsia" w:ascii="宋体" w:hAnsi="宋体" w:cs="宋体"/>
          <w:color w:val="auto"/>
          <w:sz w:val="24"/>
        </w:rPr>
        <w:t>（北京时间）</w:t>
      </w:r>
    </w:p>
    <w:p w14:paraId="7FE7E3C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41FC35A">
      <w:pPr>
        <w:pStyle w:val="4"/>
      </w:pPr>
      <w:r>
        <w:rPr>
          <w:rFonts w:hint="eastAsia"/>
        </w:rPr>
        <w:t xml:space="preserve">五、公告期限 </w:t>
      </w:r>
    </w:p>
    <w:p w14:paraId="7CEFD90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2824EF4">
      <w:pPr>
        <w:pStyle w:val="4"/>
      </w:pPr>
      <w:r>
        <w:rPr>
          <w:rFonts w:hint="eastAsia"/>
        </w:rPr>
        <w:t>六、其他补充事宜</w:t>
      </w:r>
    </w:p>
    <w:p w14:paraId="2DA09151">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5254A">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4FF9F35B">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3C241C43">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0C0F6B41">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737654E">
      <w:pPr>
        <w:ind w:left="0" w:leftChars="0" w:firstLine="480" w:firstLineChars="200"/>
        <w:rPr>
          <w:color w:val="0000FF"/>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6AC63D90">
      <w:pPr>
        <w:pStyle w:val="4"/>
      </w:pPr>
      <w:r>
        <w:rPr>
          <w:rFonts w:hint="eastAsia"/>
        </w:rPr>
        <w:t>七、对本次采购提出询问、质疑、投诉，请按以下方式联系</w:t>
      </w:r>
    </w:p>
    <w:p w14:paraId="34D3CE51">
      <w:pPr>
        <w:spacing w:line="360" w:lineRule="auto"/>
        <w:ind w:firstLine="482" w:firstLineChars="200"/>
        <w:rPr>
          <w:rFonts w:ascii="宋体" w:hAnsi="宋体" w:cs="宋体"/>
          <w:color w:val="auto"/>
          <w:sz w:val="24"/>
        </w:rPr>
      </w:pPr>
      <w:r>
        <w:rPr>
          <w:rFonts w:hint="eastAsia" w:ascii="宋体" w:hAnsi="宋体" w:cs="宋体"/>
          <w:b/>
          <w:bCs/>
          <w:sz w:val="24"/>
        </w:rPr>
        <w:t>1.采购人信</w:t>
      </w:r>
      <w:r>
        <w:rPr>
          <w:rFonts w:hint="eastAsia" w:ascii="宋体" w:hAnsi="宋体" w:cs="宋体"/>
          <w:b/>
          <w:bCs/>
          <w:color w:val="auto"/>
          <w:sz w:val="24"/>
        </w:rPr>
        <w:t>息</w:t>
      </w:r>
    </w:p>
    <w:p w14:paraId="69B4D8D1">
      <w:pPr>
        <w:spacing w:line="360" w:lineRule="auto"/>
        <w:rPr>
          <w:rFonts w:hint="eastAsia" w:ascii="宋体" w:hAnsi="宋体" w:cs="宋体" w:eastAsiaTheme="minorEastAsia"/>
          <w:color w:val="auto"/>
          <w:sz w:val="24"/>
          <w:lang w:eastAsia="zh-CN"/>
        </w:rPr>
      </w:pPr>
      <w:r>
        <w:rPr>
          <w:rFonts w:hint="eastAsia" w:ascii="宋体" w:hAnsi="宋体" w:cs="宋体"/>
          <w:color w:val="auto"/>
          <w:sz w:val="24"/>
        </w:rPr>
        <w:t xml:space="preserve">  名    称：</w:t>
      </w:r>
      <w:r>
        <w:rPr>
          <w:rFonts w:hint="eastAsia" w:cs="仿宋_GB2312" w:asciiTheme="minorEastAsia" w:hAnsiTheme="minorEastAsia" w:eastAsiaTheme="minorEastAsia"/>
          <w:color w:val="auto"/>
          <w:sz w:val="24"/>
          <w:lang w:eastAsia="zh-CN"/>
        </w:rPr>
        <w:t>浙江省疾病预防控制中心</w:t>
      </w:r>
    </w:p>
    <w:p w14:paraId="21678FE9">
      <w:pPr>
        <w:spacing w:line="360" w:lineRule="auto"/>
        <w:rPr>
          <w:rFonts w:ascii="宋体" w:hAnsi="宋体" w:cs="宋体"/>
          <w:sz w:val="24"/>
        </w:rPr>
      </w:pPr>
      <w:r>
        <w:rPr>
          <w:rFonts w:hint="eastAsia" w:ascii="宋体" w:hAnsi="宋体" w:cs="宋体"/>
          <w:sz w:val="24"/>
        </w:rPr>
        <w:t xml:space="preserve">  地    址：</w:t>
      </w:r>
      <w:r>
        <w:rPr>
          <w:rFonts w:hint="eastAsia" w:cs="仿宋_GB2312" w:asciiTheme="minorEastAsia" w:hAnsiTheme="minorEastAsia" w:eastAsiaTheme="minorEastAsia"/>
          <w:sz w:val="24"/>
          <w:lang w:eastAsia="zh-CN"/>
        </w:rPr>
        <w:t>杭州市滨江区滨盛路3399号</w:t>
      </w:r>
      <w:r>
        <w:rPr>
          <w:rFonts w:hint="eastAsia" w:ascii="宋体" w:hAnsi="宋体" w:cs="宋体"/>
          <w:sz w:val="24"/>
        </w:rPr>
        <w:t xml:space="preserve">       </w:t>
      </w:r>
    </w:p>
    <w:p w14:paraId="4A9E1F96">
      <w:pPr>
        <w:spacing w:line="360" w:lineRule="auto"/>
        <w:ind w:firstLine="720" w:firstLineChars="300"/>
        <w:rPr>
          <w:rFonts w:ascii="宋体" w:hAnsi="宋体" w:cs="宋体"/>
          <w:sz w:val="24"/>
        </w:rPr>
      </w:pPr>
      <w:r>
        <w:rPr>
          <w:rFonts w:hint="eastAsia" w:ascii="宋体" w:hAnsi="宋体" w:cs="宋体"/>
          <w:sz w:val="24"/>
        </w:rPr>
        <w:t>传    真： /</w:t>
      </w:r>
    </w:p>
    <w:p w14:paraId="4F04192A">
      <w:pPr>
        <w:spacing w:line="360" w:lineRule="auto"/>
        <w:ind w:firstLine="720" w:firstLineChars="3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邢</w:t>
      </w:r>
      <w:r>
        <w:rPr>
          <w:rFonts w:hint="eastAsia" w:cs="仿宋_GB2312" w:asciiTheme="minorEastAsia" w:hAnsiTheme="minorEastAsia" w:eastAsiaTheme="minorEastAsia"/>
          <w:kern w:val="2"/>
          <w:highlight w:val="none"/>
          <w:lang w:val="en-US" w:eastAsia="zh-CN"/>
        </w:rPr>
        <w:t>老师</w:t>
      </w:r>
      <w:r>
        <w:rPr>
          <w:rFonts w:hint="eastAsia" w:ascii="宋体" w:hAnsi="宋体" w:cs="宋体"/>
          <w:sz w:val="24"/>
          <w:highlight w:val="none"/>
        </w:rPr>
        <w:t xml:space="preserve">  </w:t>
      </w:r>
    </w:p>
    <w:p w14:paraId="665F0098">
      <w:pPr>
        <w:spacing w:line="360" w:lineRule="auto"/>
        <w:rPr>
          <w:rFonts w:ascii="宋体" w:hAnsi="宋体" w:cs="宋体"/>
          <w:sz w:val="24"/>
          <w:highlight w:val="none"/>
        </w:rPr>
      </w:pPr>
      <w:r>
        <w:rPr>
          <w:rFonts w:hint="eastAsia" w:ascii="宋体" w:hAnsi="宋体" w:cs="宋体"/>
          <w:sz w:val="24"/>
          <w:highlight w:val="none"/>
        </w:rPr>
        <w:t xml:space="preserve">  项目联系方式（询问）：0571-87115229  </w:t>
      </w:r>
    </w:p>
    <w:p w14:paraId="35F357FF">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于老师</w:t>
      </w:r>
      <w:r>
        <w:rPr>
          <w:rFonts w:hint="eastAsia" w:ascii="宋体" w:hAnsi="宋体" w:cs="宋体"/>
          <w:sz w:val="24"/>
        </w:rPr>
        <w:t xml:space="preserve"> </w:t>
      </w:r>
    </w:p>
    <w:p w14:paraId="5844BFFF">
      <w:pPr>
        <w:spacing w:line="360" w:lineRule="auto"/>
        <w:rPr>
          <w:rFonts w:ascii="宋体" w:hAnsi="宋体" w:cs="宋体"/>
          <w:sz w:val="24"/>
        </w:rPr>
      </w:pPr>
      <w:r>
        <w:rPr>
          <w:rFonts w:hint="eastAsia" w:ascii="宋体" w:hAnsi="宋体" w:cs="宋体"/>
          <w:sz w:val="24"/>
        </w:rPr>
        <w:t xml:space="preserve">  质疑联系方式：0571-87115301 </w:t>
      </w:r>
    </w:p>
    <w:p w14:paraId="1BEDF493">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1792A4C3">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69999136">
      <w:pPr>
        <w:spacing w:line="360" w:lineRule="auto"/>
        <w:ind w:firstLine="720" w:firstLineChars="300"/>
        <w:rPr>
          <w:rFonts w:ascii="宋体" w:hAnsi="宋体" w:cs="宋体"/>
          <w:sz w:val="24"/>
        </w:rPr>
      </w:pPr>
      <w:r>
        <w:rPr>
          <w:rFonts w:hint="eastAsia" w:ascii="宋体" w:hAnsi="宋体" w:cs="宋体"/>
          <w:sz w:val="24"/>
        </w:rPr>
        <w:t>地    址：杭州市西湖区文二路391号西湖国际科技大厦B2</w:t>
      </w:r>
      <w:r>
        <w:rPr>
          <w:rFonts w:hint="eastAsia" w:ascii="宋体" w:hAnsi="宋体" w:cs="宋体"/>
          <w:sz w:val="24"/>
          <w:lang w:val="en-US" w:eastAsia="zh-CN"/>
        </w:rPr>
        <w:t>-</w:t>
      </w:r>
      <w:r>
        <w:rPr>
          <w:rFonts w:hint="eastAsia" w:ascii="宋体" w:hAnsi="宋体" w:cs="宋体"/>
          <w:sz w:val="24"/>
        </w:rPr>
        <w:t>1107室  </w:t>
      </w:r>
    </w:p>
    <w:p w14:paraId="7EEAB9BF">
      <w:pPr>
        <w:spacing w:line="360" w:lineRule="auto"/>
        <w:rPr>
          <w:rFonts w:ascii="宋体" w:hAnsi="宋体" w:cs="宋体"/>
          <w:sz w:val="24"/>
        </w:rPr>
      </w:pPr>
      <w:r>
        <w:rPr>
          <w:rFonts w:hint="eastAsia" w:ascii="宋体" w:hAnsi="宋体" w:cs="宋体"/>
          <w:sz w:val="24"/>
        </w:rPr>
        <w:t xml:space="preserve">  传    真：0571-85024997               </w:t>
      </w:r>
    </w:p>
    <w:p w14:paraId="3197400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曹威、刘泽、赵锋</w:t>
      </w:r>
      <w:r>
        <w:rPr>
          <w:rFonts w:hint="eastAsia" w:ascii="宋体" w:hAnsi="宋体" w:cs="宋体"/>
          <w:sz w:val="24"/>
        </w:rPr>
        <w:t xml:space="preserve">          </w:t>
      </w:r>
    </w:p>
    <w:p w14:paraId="236B353D">
      <w:pPr>
        <w:spacing w:line="360" w:lineRule="auto"/>
        <w:rPr>
          <w:rFonts w:ascii="宋体" w:hAnsi="宋体" w:cs="宋体"/>
          <w:sz w:val="24"/>
        </w:rPr>
      </w:pPr>
      <w:r>
        <w:rPr>
          <w:rFonts w:hint="eastAsia" w:ascii="宋体" w:hAnsi="宋体" w:cs="宋体"/>
          <w:sz w:val="24"/>
        </w:rPr>
        <w:t xml:space="preserve">  项目联系方式（询问）：0571-87967630 </w:t>
      </w:r>
    </w:p>
    <w:p w14:paraId="1526781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4D41C1B2">
      <w:pPr>
        <w:spacing w:line="360" w:lineRule="auto"/>
        <w:rPr>
          <w:rFonts w:ascii="宋体" w:hAnsi="宋体" w:cs="宋体"/>
          <w:sz w:val="24"/>
        </w:rPr>
      </w:pPr>
      <w:r>
        <w:rPr>
          <w:rFonts w:hint="eastAsia" w:ascii="宋体" w:hAnsi="宋体" w:cs="宋体"/>
          <w:sz w:val="24"/>
        </w:rPr>
        <w:t xml:space="preserve">  质疑联系方式：0571-87967630 </w:t>
      </w:r>
    </w:p>
    <w:p w14:paraId="759EAEFE">
      <w:pPr>
        <w:spacing w:line="360" w:lineRule="auto"/>
        <w:ind w:firstLine="482" w:firstLineChars="200"/>
        <w:rPr>
          <w:rFonts w:ascii="宋体" w:hAnsi="宋体" w:cs="宋体"/>
          <w:sz w:val="24"/>
        </w:rPr>
      </w:pPr>
      <w:r>
        <w:rPr>
          <w:rFonts w:hint="eastAsia" w:ascii="宋体" w:hAnsi="宋体" w:cs="宋体"/>
          <w:b/>
          <w:bCs/>
          <w:sz w:val="24"/>
        </w:rPr>
        <w:t xml:space="preserve">3.同级政府采购监督管理部门  </w:t>
      </w:r>
      <w:r>
        <w:rPr>
          <w:rFonts w:hint="eastAsia" w:ascii="宋体" w:hAnsi="宋体" w:cs="宋体"/>
          <w:sz w:val="24"/>
        </w:rPr>
        <w:t xml:space="preserve">          </w:t>
      </w:r>
    </w:p>
    <w:p w14:paraId="45AE24FE">
      <w:pPr>
        <w:ind w:firstLine="480"/>
        <w:rPr>
          <w:rFonts w:hint="eastAsia" w:ascii="宋体" w:hAnsi="宋体" w:cs="宋体"/>
        </w:rPr>
      </w:pPr>
      <w:r>
        <w:rPr>
          <w:rFonts w:hint="eastAsia" w:ascii="宋体" w:hAnsi="宋体" w:cs="宋体"/>
        </w:rPr>
        <w:t>名    称：浙江省政府采购行政裁决服务中心（杭州市上城区清泰街549号城建综合大楼11楼）</w:t>
      </w:r>
    </w:p>
    <w:p w14:paraId="337C6F45">
      <w:pPr>
        <w:ind w:firstLine="480"/>
        <w:rPr>
          <w:rFonts w:hint="eastAsia" w:ascii="宋体" w:hAnsi="宋体" w:cs="宋体"/>
        </w:rPr>
      </w:pPr>
      <w:r>
        <w:rPr>
          <w:rFonts w:hint="eastAsia" w:ascii="宋体" w:hAnsi="宋体" w:cs="宋体"/>
        </w:rPr>
        <w:t>地    址：杭州市上城区清泰街549号城建综合大楼11楼</w:t>
      </w:r>
    </w:p>
    <w:p w14:paraId="1F85ABDE">
      <w:pPr>
        <w:ind w:firstLine="480"/>
        <w:rPr>
          <w:rFonts w:hint="eastAsia" w:ascii="宋体" w:hAnsi="宋体" w:cs="宋体"/>
        </w:rPr>
      </w:pPr>
      <w:r>
        <w:rPr>
          <w:rFonts w:hint="eastAsia" w:ascii="宋体" w:hAnsi="宋体" w:cs="宋体"/>
        </w:rPr>
        <w:t>传    真：</w:t>
      </w:r>
    </w:p>
    <w:p w14:paraId="16659949">
      <w:pPr>
        <w:ind w:firstLine="480"/>
        <w:rPr>
          <w:rFonts w:hint="eastAsia" w:ascii="宋体" w:hAnsi="宋体" w:cs="宋体"/>
        </w:rPr>
      </w:pPr>
      <w:r>
        <w:rPr>
          <w:rFonts w:hint="eastAsia" w:ascii="宋体" w:hAnsi="宋体" w:cs="宋体"/>
        </w:rPr>
        <w:t>联 系 人：匡老师</w:t>
      </w:r>
    </w:p>
    <w:p w14:paraId="2FFAAAB3">
      <w:pPr>
        <w:spacing w:line="360" w:lineRule="auto"/>
        <w:ind w:firstLine="480" w:firstLineChars="200"/>
        <w:rPr>
          <w:rFonts w:hint="eastAsia" w:ascii="宋体" w:hAnsi="宋体" w:cs="宋体"/>
          <w:sz w:val="24"/>
        </w:rPr>
      </w:pPr>
      <w:r>
        <w:rPr>
          <w:rFonts w:hint="eastAsia" w:ascii="宋体" w:hAnsi="宋体" w:cs="宋体"/>
        </w:rPr>
        <w:t>监督投诉电话：0571-87807798</w:t>
      </w:r>
    </w:p>
    <w:p w14:paraId="0D346649">
      <w:pPr>
        <w:spacing w:line="360" w:lineRule="auto"/>
        <w:ind w:firstLine="240" w:firstLineChars="100"/>
        <w:rPr>
          <w:rFonts w:hint="eastAsia" w:ascii="宋体" w:hAnsi="宋体" w:cs="宋体"/>
          <w:sz w:val="24"/>
        </w:rPr>
      </w:pPr>
    </w:p>
    <w:p w14:paraId="4A50D5F6">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717829C9">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05DC6856">
      <w:pPr>
        <w:pStyle w:val="33"/>
        <w:spacing w:line="360" w:lineRule="auto"/>
        <w:rPr>
          <w:rFonts w:hint="eastAsia" w:hAnsi="宋体" w:cs="宋体"/>
          <w:sz w:val="24"/>
        </w:rPr>
      </w:pPr>
    </w:p>
    <w:p w14:paraId="357D3D3E">
      <w:pPr>
        <w:pStyle w:val="33"/>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3D005358">
      <w:pPr>
        <w:pStyle w:val="33"/>
        <w:spacing w:line="360" w:lineRule="auto"/>
        <w:ind w:firstLine="480" w:firstLineChars="200"/>
        <w:rPr>
          <w:rFonts w:hint="eastAsia" w:hAnsi="宋体" w:cs="宋体"/>
          <w:sz w:val="24"/>
        </w:rPr>
      </w:pPr>
      <w:r>
        <w:rPr>
          <w:rFonts w:hint="eastAsia" w:hAnsi="宋体" w:cs="宋体"/>
          <w:sz w:val="24"/>
        </w:rPr>
        <w:t>CA问题联系电话（人工）：汇信CA 400-888-4636；天谷CA 400-087-8198。</w:t>
      </w:r>
    </w:p>
    <w:p w14:paraId="6EB40384">
      <w:pPr>
        <w:pStyle w:val="33"/>
        <w:spacing w:line="360" w:lineRule="auto"/>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                       </w:t>
      </w:r>
    </w:p>
    <w:p w14:paraId="400BEDCB">
      <w:pPr>
        <w:pStyle w:val="2"/>
        <w:bidi w:val="0"/>
      </w:pPr>
      <w:bookmarkStart w:id="15" w:name="_Toc26813"/>
      <w:bookmarkStart w:id="16" w:name="_Toc174"/>
      <w:bookmarkStart w:id="17" w:name="_Toc21996"/>
      <w:r>
        <w:rPr>
          <w:rFonts w:hint="eastAsia"/>
        </w:rPr>
        <w:t>第二部分</w:t>
      </w:r>
      <w:bookmarkEnd w:id="11"/>
      <w:r>
        <w:rPr>
          <w:rFonts w:hint="eastAsia"/>
        </w:rPr>
        <w:t xml:space="preserve"> 投标人须知</w:t>
      </w:r>
      <w:bookmarkEnd w:id="12"/>
      <w:bookmarkEnd w:id="15"/>
      <w:bookmarkEnd w:id="16"/>
      <w:bookmarkEnd w:id="17"/>
    </w:p>
    <w:p w14:paraId="446297E6">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07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937909">
            <w:pPr>
              <w:pStyle w:val="144"/>
              <w:widowControl w:val="0"/>
              <w:rPr>
                <w:b/>
                <w:bCs/>
              </w:rPr>
            </w:pPr>
            <w:r>
              <w:rPr>
                <w:rFonts w:hint="eastAsia"/>
                <w:b/>
                <w:bCs/>
              </w:rPr>
              <w:t>序号</w:t>
            </w:r>
          </w:p>
        </w:tc>
        <w:tc>
          <w:tcPr>
            <w:tcW w:w="2206" w:type="dxa"/>
            <w:vAlign w:val="center"/>
          </w:tcPr>
          <w:p w14:paraId="4F78E5C0">
            <w:pPr>
              <w:pStyle w:val="144"/>
              <w:widowControl w:val="0"/>
              <w:rPr>
                <w:b/>
                <w:bCs/>
              </w:rPr>
            </w:pPr>
            <w:r>
              <w:rPr>
                <w:rFonts w:hint="eastAsia"/>
                <w:b/>
                <w:bCs/>
              </w:rPr>
              <w:t>事项</w:t>
            </w:r>
          </w:p>
        </w:tc>
        <w:tc>
          <w:tcPr>
            <w:tcW w:w="5901" w:type="dxa"/>
            <w:vAlign w:val="center"/>
          </w:tcPr>
          <w:p w14:paraId="473649F8">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602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99607F1">
            <w:pPr>
              <w:pStyle w:val="144"/>
              <w:widowControl w:val="0"/>
              <w:rPr>
                <w:b/>
                <w:bCs/>
              </w:rPr>
            </w:pPr>
            <w:r>
              <w:rPr>
                <w:rFonts w:hint="eastAsia"/>
                <w:b/>
                <w:bCs/>
              </w:rPr>
              <w:t>1</w:t>
            </w:r>
          </w:p>
        </w:tc>
        <w:tc>
          <w:tcPr>
            <w:tcW w:w="2206" w:type="dxa"/>
            <w:vAlign w:val="center"/>
          </w:tcPr>
          <w:p w14:paraId="20039CC4">
            <w:pPr>
              <w:pStyle w:val="144"/>
              <w:widowControl w:val="0"/>
              <w:rPr>
                <w:b/>
                <w:bCs/>
              </w:rPr>
            </w:pPr>
            <w:r>
              <w:rPr>
                <w:rFonts w:hint="eastAsia"/>
                <w:b/>
                <w:bCs/>
              </w:rPr>
              <w:t>项目属性</w:t>
            </w:r>
          </w:p>
        </w:tc>
        <w:tc>
          <w:tcPr>
            <w:tcW w:w="5901" w:type="dxa"/>
            <w:vAlign w:val="center"/>
          </w:tcPr>
          <w:p w14:paraId="5C54B69D">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5C7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6D7844">
            <w:pPr>
              <w:pStyle w:val="144"/>
              <w:widowControl w:val="0"/>
              <w:rPr>
                <w:b/>
                <w:bCs/>
              </w:rPr>
            </w:pPr>
            <w:r>
              <w:rPr>
                <w:rFonts w:hint="eastAsia"/>
                <w:b/>
                <w:bCs/>
                <w:lang w:val="en-US" w:eastAsia="zh-CN"/>
              </w:rPr>
              <w:t>2</w:t>
            </w:r>
          </w:p>
        </w:tc>
        <w:tc>
          <w:tcPr>
            <w:tcW w:w="2206" w:type="dxa"/>
            <w:vAlign w:val="center"/>
          </w:tcPr>
          <w:p w14:paraId="7003BE50">
            <w:pPr>
              <w:pStyle w:val="144"/>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14:paraId="0C817FBD">
            <w:pPr>
              <w:pStyle w:val="144"/>
              <w:widowControl w:val="0"/>
              <w:ind w:firstLine="480" w:firstLineChars="200"/>
              <w:jc w:val="left"/>
              <w:rPr>
                <w:rFonts w:hint="eastAsia" w:ascii="Times New Roman" w:hAnsi="Times New Roman" w:eastAsia="宋体"/>
                <w:b/>
                <w:bCs/>
                <w:vertAlign w:val="baseline"/>
              </w:rPr>
            </w:pPr>
            <w:r>
              <w:rPr>
                <w:rFonts w:hint="eastAsia" w:ascii="宋体" w:hAnsi="宋体" w:cs="宋体"/>
                <w:kern w:val="2"/>
                <w:szCs w:val="24"/>
              </w:rPr>
              <w:t>采购标的：</w:t>
            </w:r>
            <w:r>
              <w:rPr>
                <w:rFonts w:hint="eastAsia" w:ascii="宋体" w:hAnsi="宋体" w:cs="宋体"/>
                <w:kern w:val="2"/>
                <w:szCs w:val="24"/>
                <w:lang w:eastAsia="zh-CN"/>
              </w:rPr>
              <w:t>生物样本生化指标检测项目</w:t>
            </w:r>
            <w:r>
              <w:rPr>
                <w:rFonts w:hint="eastAsia" w:ascii="宋体" w:hAnsi="宋体" w:cs="宋体"/>
                <w:kern w:val="2"/>
                <w:szCs w:val="24"/>
              </w:rPr>
              <w:t>，属于</w:t>
            </w:r>
            <w:r>
              <w:rPr>
                <w:rFonts w:hint="eastAsia" w:ascii="宋体" w:hAnsi="宋体" w:cs="宋体"/>
                <w:u w:val="single"/>
                <w:lang w:val="en-US" w:eastAsia="zh-CN"/>
              </w:rPr>
              <w:t>其他未列明行业</w:t>
            </w:r>
            <w:r>
              <w:rPr>
                <w:rFonts w:hint="eastAsia" w:ascii="宋体" w:hAnsi="宋体" w:cs="宋体"/>
                <w:kern w:val="2"/>
                <w:szCs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D0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B539500">
            <w:pPr>
              <w:pStyle w:val="144"/>
              <w:widowControl w:val="0"/>
              <w:rPr>
                <w:rFonts w:hint="eastAsia"/>
                <w:b/>
                <w:bCs/>
                <w:lang w:eastAsia="zh-CN"/>
              </w:rPr>
            </w:pPr>
            <w:r>
              <w:rPr>
                <w:rFonts w:hint="eastAsia"/>
                <w:b/>
                <w:bCs/>
                <w:lang w:val="en-US" w:eastAsia="zh-CN"/>
              </w:rPr>
              <w:t>3</w:t>
            </w:r>
          </w:p>
        </w:tc>
        <w:tc>
          <w:tcPr>
            <w:tcW w:w="2206" w:type="dxa"/>
            <w:vAlign w:val="center"/>
          </w:tcPr>
          <w:p w14:paraId="07895BF4">
            <w:pPr>
              <w:pStyle w:val="144"/>
              <w:widowControl w:val="0"/>
              <w:rPr>
                <w:b/>
                <w:bCs/>
              </w:rPr>
            </w:pPr>
            <w:r>
              <w:rPr>
                <w:rFonts w:hint="eastAsia"/>
                <w:b/>
                <w:bCs/>
              </w:rPr>
              <w:t>是否允许采购进口产品</w:t>
            </w:r>
          </w:p>
        </w:tc>
        <w:tc>
          <w:tcPr>
            <w:tcW w:w="5901" w:type="dxa"/>
            <w:vAlign w:val="center"/>
          </w:tcPr>
          <w:p w14:paraId="2D827FA5">
            <w:pPr>
              <w:spacing w:line="360" w:lineRule="auto"/>
              <w:jc w:val="left"/>
              <w:rPr>
                <w:rFonts w:ascii="宋体" w:hAnsi="宋体" w:cs="宋体"/>
                <w:kern w:val="0"/>
                <w:sz w:val="24"/>
              </w:rPr>
            </w:pPr>
            <w:sdt>
              <w:sdtPr>
                <w:rPr>
                  <w:rFonts w:hint="eastAsia" w:ascii="宋体" w:hAnsi="宋体" w:cs="宋体"/>
                  <w:kern w:val="0"/>
                  <w:sz w:val="24"/>
                </w:rPr>
                <w:id w:val="7338130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07B0F63">
            <w:pPr>
              <w:spacing w:line="360" w:lineRule="auto"/>
              <w:jc w:val="left"/>
              <w:rPr>
                <w:vertAlign w:val="baseline"/>
              </w:rPr>
            </w:pPr>
            <w:sdt>
              <w:sdtPr>
                <w:rPr>
                  <w:rFonts w:hint="eastAsia" w:ascii="宋体" w:hAnsi="宋体" w:cs="宋体"/>
                  <w:kern w:val="0"/>
                  <w:sz w:val="24"/>
                </w:rPr>
                <w:id w:val="99040924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7D4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F031D4">
            <w:pPr>
              <w:pStyle w:val="144"/>
              <w:widowControl w:val="0"/>
              <w:rPr>
                <w:rFonts w:hint="eastAsia"/>
                <w:b/>
                <w:bCs/>
                <w:lang w:eastAsia="zh-CN"/>
              </w:rPr>
            </w:pPr>
            <w:r>
              <w:rPr>
                <w:rFonts w:hint="eastAsia"/>
                <w:b/>
                <w:bCs/>
                <w:lang w:val="en-US" w:eastAsia="zh-CN"/>
              </w:rPr>
              <w:t>4</w:t>
            </w:r>
          </w:p>
        </w:tc>
        <w:tc>
          <w:tcPr>
            <w:tcW w:w="2206" w:type="dxa"/>
            <w:vAlign w:val="center"/>
          </w:tcPr>
          <w:p w14:paraId="4DD7D4B9">
            <w:pPr>
              <w:pStyle w:val="144"/>
              <w:widowControl w:val="0"/>
              <w:rPr>
                <w:b/>
                <w:bCs/>
              </w:rPr>
            </w:pPr>
            <w:r>
              <w:rPr>
                <w:rFonts w:hint="eastAsia"/>
                <w:b/>
                <w:bCs/>
              </w:rPr>
              <w:t>是否允许转包与分包</w:t>
            </w:r>
          </w:p>
        </w:tc>
        <w:tc>
          <w:tcPr>
            <w:tcW w:w="5901" w:type="dxa"/>
            <w:vAlign w:val="center"/>
          </w:tcPr>
          <w:p w14:paraId="2313B547">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446CEA6B">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662382397"/>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7C1FB825">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3E88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54D14F8">
            <w:pPr>
              <w:pStyle w:val="144"/>
              <w:widowControl w:val="0"/>
              <w:rPr>
                <w:rFonts w:hint="eastAsia"/>
                <w:b/>
                <w:bCs/>
                <w:lang w:val="en-US" w:eastAsia="zh-CN"/>
              </w:rPr>
            </w:pPr>
            <w:r>
              <w:rPr>
                <w:rFonts w:hint="eastAsia"/>
                <w:b/>
                <w:bCs/>
                <w:lang w:val="en-US" w:eastAsia="zh-CN"/>
              </w:rPr>
              <w:t>5</w:t>
            </w:r>
          </w:p>
        </w:tc>
        <w:tc>
          <w:tcPr>
            <w:tcW w:w="2206" w:type="dxa"/>
            <w:vAlign w:val="center"/>
          </w:tcPr>
          <w:p w14:paraId="5F61B0D1">
            <w:pPr>
              <w:pStyle w:val="144"/>
              <w:widowControl w:val="0"/>
              <w:rPr>
                <w:rFonts w:hint="eastAsia"/>
                <w:b/>
                <w:bCs/>
                <w:highlight w:val="none"/>
              </w:rPr>
            </w:pPr>
            <w:r>
              <w:rPr>
                <w:rFonts w:hint="eastAsia"/>
                <w:b/>
                <w:bCs/>
                <w:highlight w:val="none"/>
              </w:rPr>
              <w:t>开标前答疑会或现场考察</w:t>
            </w:r>
          </w:p>
        </w:tc>
        <w:tc>
          <w:tcPr>
            <w:tcW w:w="5901" w:type="dxa"/>
            <w:vAlign w:val="center"/>
          </w:tcPr>
          <w:p w14:paraId="5893A644">
            <w:pPr>
              <w:spacing w:line="360" w:lineRule="auto"/>
              <w:rPr>
                <w:rFonts w:ascii="宋体" w:hAnsi="宋体" w:cs="宋体"/>
                <w:sz w:val="24"/>
                <w:highlight w:val="none"/>
              </w:rPr>
            </w:pPr>
            <w:sdt>
              <w:sdtPr>
                <w:rPr>
                  <w:rFonts w:hint="eastAsia" w:ascii="宋体" w:hAnsi="宋体" w:cs="宋体"/>
                  <w:kern w:val="0"/>
                  <w:sz w:val="24"/>
                  <w:highlight w:val="none"/>
                </w:rPr>
                <w:id w:val="10572033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095811E">
            <w:pPr>
              <w:spacing w:line="360" w:lineRule="auto"/>
              <w:rPr>
                <w:rFonts w:hint="eastAsia" w:ascii="宋体" w:hAnsi="宋体" w:eastAsia="宋体" w:cs="宋体"/>
                <w:sz w:val="24"/>
                <w:szCs w:val="20"/>
                <w:highlight w:val="none"/>
                <w:lang w:eastAsia="zh-CN"/>
              </w:rPr>
            </w:pPr>
            <w:sdt>
              <w:sdtPr>
                <w:rPr>
                  <w:rFonts w:hint="eastAsia" w:ascii="宋体" w:hAnsi="宋体" w:cs="宋体"/>
                  <w:kern w:val="0"/>
                  <w:sz w:val="24"/>
                  <w:highlight w:val="none"/>
                </w:rPr>
                <w:id w:val="87262704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kern w:val="0"/>
                <w:sz w:val="24"/>
                <w:highlight w:val="none"/>
                <w:lang w:eastAsia="zh-CN"/>
              </w:rPr>
              <w:t>。</w:t>
            </w:r>
          </w:p>
          <w:p w14:paraId="2E0E7574">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w:t>
            </w:r>
          </w:p>
        </w:tc>
      </w:tr>
      <w:tr w14:paraId="2BA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14E6CB">
            <w:pPr>
              <w:pStyle w:val="144"/>
              <w:widowControl w:val="0"/>
              <w:rPr>
                <w:rFonts w:hint="eastAsia"/>
                <w:b/>
                <w:bCs/>
                <w:lang w:eastAsia="zh-CN"/>
              </w:rPr>
            </w:pPr>
            <w:r>
              <w:rPr>
                <w:rFonts w:hint="eastAsia"/>
                <w:b/>
                <w:bCs/>
                <w:lang w:val="en-US" w:eastAsia="zh-CN"/>
              </w:rPr>
              <w:t>6</w:t>
            </w:r>
          </w:p>
        </w:tc>
        <w:tc>
          <w:tcPr>
            <w:tcW w:w="2206" w:type="dxa"/>
            <w:vAlign w:val="center"/>
          </w:tcPr>
          <w:p w14:paraId="046F9B43">
            <w:pPr>
              <w:pStyle w:val="144"/>
              <w:widowControl w:val="0"/>
              <w:rPr>
                <w:b/>
                <w:bCs/>
              </w:rPr>
            </w:pPr>
            <w:r>
              <w:rPr>
                <w:rFonts w:hint="eastAsia"/>
                <w:b/>
                <w:bCs/>
              </w:rPr>
              <w:t>样品提供</w:t>
            </w:r>
          </w:p>
        </w:tc>
        <w:tc>
          <w:tcPr>
            <w:tcW w:w="5901" w:type="dxa"/>
            <w:vAlign w:val="center"/>
          </w:tcPr>
          <w:p w14:paraId="13C6C4EE">
            <w:pPr>
              <w:spacing w:line="360" w:lineRule="auto"/>
              <w:jc w:val="left"/>
              <w:rPr>
                <w:rFonts w:ascii="宋体" w:hAnsi="宋体" w:cs="宋体"/>
                <w:color w:val="auto"/>
                <w:sz w:val="24"/>
              </w:rPr>
            </w:pPr>
            <w:sdt>
              <w:sdtPr>
                <w:rPr>
                  <w:rFonts w:hint="eastAsia" w:ascii="宋体" w:hAnsi="宋体" w:cs="宋体"/>
                  <w:color w:val="auto"/>
                  <w:kern w:val="0"/>
                  <w:sz w:val="24"/>
                </w:rPr>
                <w:id w:val="7697037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3F59CB32">
            <w:pPr>
              <w:spacing w:line="360" w:lineRule="auto"/>
              <w:ind w:firstLine="480" w:firstLineChars="200"/>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r>
              <w:rPr>
                <w:rFonts w:hint="eastAsia" w:ascii="宋体" w:hAnsi="宋体" w:cs="宋体"/>
                <w:color w:val="auto"/>
                <w:kern w:val="0"/>
                <w:sz w:val="24"/>
                <w:lang w:eastAsia="zh-CN"/>
              </w:rPr>
              <w:t>。</w:t>
            </w:r>
          </w:p>
        </w:tc>
      </w:tr>
      <w:tr w14:paraId="60B2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EA54CD9">
            <w:pPr>
              <w:pStyle w:val="144"/>
              <w:widowControl w:val="0"/>
              <w:rPr>
                <w:rFonts w:hint="default"/>
                <w:b/>
                <w:bCs/>
                <w:lang w:val="en-US" w:eastAsia="zh-CN"/>
              </w:rPr>
            </w:pPr>
            <w:r>
              <w:rPr>
                <w:rFonts w:hint="eastAsia"/>
                <w:b/>
                <w:bCs/>
                <w:lang w:val="en-US" w:eastAsia="zh-CN"/>
              </w:rPr>
              <w:t>7</w:t>
            </w:r>
          </w:p>
        </w:tc>
        <w:tc>
          <w:tcPr>
            <w:tcW w:w="2206" w:type="dxa"/>
            <w:vAlign w:val="center"/>
          </w:tcPr>
          <w:p w14:paraId="5B07C732">
            <w:pPr>
              <w:pStyle w:val="144"/>
              <w:widowControl w:val="0"/>
              <w:rPr>
                <w:b/>
                <w:bCs/>
              </w:rPr>
            </w:pPr>
            <w:r>
              <w:rPr>
                <w:rFonts w:hint="eastAsia"/>
                <w:b/>
                <w:bCs/>
              </w:rPr>
              <w:t>方案讲解演示</w:t>
            </w:r>
          </w:p>
        </w:tc>
        <w:tc>
          <w:tcPr>
            <w:tcW w:w="5901" w:type="dxa"/>
            <w:vAlign w:val="center"/>
          </w:tcPr>
          <w:p w14:paraId="75180FB1">
            <w:pPr>
              <w:spacing w:line="360" w:lineRule="auto"/>
              <w:jc w:val="left"/>
              <w:rPr>
                <w:rFonts w:ascii="宋体" w:hAnsi="宋体" w:cs="宋体"/>
                <w:sz w:val="24"/>
              </w:rPr>
            </w:pPr>
            <w:sdt>
              <w:sdtPr>
                <w:rPr>
                  <w:rFonts w:hint="eastAsia" w:ascii="宋体" w:hAnsi="宋体" w:cs="宋体"/>
                  <w:kern w:val="0"/>
                  <w:sz w:val="24"/>
                </w:rPr>
                <w:id w:val="64888209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F4A4A61">
            <w:pPr>
              <w:snapToGrid w:val="0"/>
              <w:spacing w:line="360" w:lineRule="auto"/>
              <w:ind w:firstLine="480" w:firstLineChars="200"/>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679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87FC6C">
            <w:pPr>
              <w:pStyle w:val="144"/>
              <w:widowControl w:val="0"/>
              <w:rPr>
                <w:rFonts w:hint="eastAsia"/>
                <w:b/>
                <w:bCs/>
                <w:lang w:eastAsia="zh-CN"/>
              </w:rPr>
            </w:pPr>
            <w:r>
              <w:rPr>
                <w:rFonts w:hint="eastAsia"/>
                <w:b/>
                <w:bCs/>
                <w:lang w:val="en-US" w:eastAsia="zh-CN"/>
              </w:rPr>
              <w:t>8</w:t>
            </w:r>
          </w:p>
        </w:tc>
        <w:tc>
          <w:tcPr>
            <w:tcW w:w="2206" w:type="dxa"/>
            <w:vMerge w:val="restart"/>
            <w:vAlign w:val="center"/>
          </w:tcPr>
          <w:p w14:paraId="20660538">
            <w:pPr>
              <w:pStyle w:val="144"/>
              <w:widowControl w:val="0"/>
              <w:rPr>
                <w:b/>
                <w:bCs/>
              </w:rPr>
            </w:pPr>
            <w:r>
              <w:rPr>
                <w:rFonts w:hint="eastAsia"/>
                <w:b/>
                <w:bCs/>
              </w:rPr>
              <w:t>投标人应当提供的资格、资信证明文件</w:t>
            </w:r>
          </w:p>
        </w:tc>
        <w:tc>
          <w:tcPr>
            <w:tcW w:w="5901" w:type="dxa"/>
            <w:vAlign w:val="center"/>
          </w:tcPr>
          <w:p w14:paraId="508F391D">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115C64E9">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68B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051F197">
            <w:pPr>
              <w:pStyle w:val="144"/>
              <w:widowControl w:val="0"/>
              <w:rPr>
                <w:b/>
                <w:bCs/>
              </w:rPr>
            </w:pPr>
          </w:p>
        </w:tc>
        <w:tc>
          <w:tcPr>
            <w:tcW w:w="2206" w:type="dxa"/>
            <w:vMerge w:val="continue"/>
            <w:vAlign w:val="center"/>
          </w:tcPr>
          <w:p w14:paraId="497FC924">
            <w:pPr>
              <w:pStyle w:val="144"/>
              <w:widowControl w:val="0"/>
              <w:rPr>
                <w:b/>
                <w:bCs/>
              </w:rPr>
            </w:pPr>
          </w:p>
        </w:tc>
        <w:tc>
          <w:tcPr>
            <w:tcW w:w="5901" w:type="dxa"/>
            <w:vAlign w:val="center"/>
          </w:tcPr>
          <w:p w14:paraId="54F4C227">
            <w:pPr>
              <w:spacing w:line="360" w:lineRule="auto"/>
              <w:rPr>
                <w:vertAlign w:val="baseline"/>
              </w:rPr>
            </w:pPr>
            <w:r>
              <w:rPr>
                <w:rFonts w:hint="eastAsia" w:ascii="宋体" w:hAnsi="宋体" w:cs="宋体"/>
                <w:sz w:val="24"/>
              </w:rPr>
              <w:t>（2）资信证明文件：根据招标文件第四部分评标标准提供。</w:t>
            </w:r>
          </w:p>
        </w:tc>
      </w:tr>
      <w:tr w14:paraId="0B25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AF20E1E">
            <w:pPr>
              <w:pStyle w:val="144"/>
              <w:widowControl w:val="0"/>
              <w:rPr>
                <w:rFonts w:hint="default"/>
                <w:b/>
                <w:bCs/>
                <w:lang w:val="en-US" w:eastAsia="zh-CN"/>
              </w:rPr>
            </w:pPr>
            <w:r>
              <w:rPr>
                <w:rFonts w:hint="eastAsia"/>
                <w:b/>
                <w:bCs/>
                <w:lang w:val="en-US" w:eastAsia="zh-CN"/>
              </w:rPr>
              <w:t>9</w:t>
            </w:r>
          </w:p>
        </w:tc>
        <w:tc>
          <w:tcPr>
            <w:tcW w:w="2206" w:type="dxa"/>
            <w:vAlign w:val="center"/>
          </w:tcPr>
          <w:p w14:paraId="02436FBD">
            <w:pPr>
              <w:pStyle w:val="144"/>
              <w:widowControl w:val="0"/>
              <w:rPr>
                <w:b/>
                <w:bCs/>
              </w:rPr>
            </w:pPr>
            <w:r>
              <w:rPr>
                <w:rFonts w:hint="eastAsia"/>
                <w:b/>
                <w:bCs/>
              </w:rPr>
              <w:t>节能产品、环境标志产品</w:t>
            </w:r>
          </w:p>
        </w:tc>
        <w:tc>
          <w:tcPr>
            <w:tcW w:w="5901" w:type="dxa"/>
            <w:vAlign w:val="center"/>
          </w:tcPr>
          <w:p w14:paraId="1E06A793">
            <w:pPr>
              <w:snapToGrid w:val="0"/>
              <w:spacing w:line="360" w:lineRule="auto"/>
              <w:jc w:val="left"/>
              <w:rPr>
                <w:vertAlign w:val="baseline"/>
              </w:rPr>
            </w:pPr>
            <w:r>
              <w:rPr>
                <w:rFonts w:hint="eastAsia"/>
                <w:vertAlign w:val="baseline"/>
              </w:rPr>
              <w:t>本项目不适用</w:t>
            </w:r>
          </w:p>
        </w:tc>
      </w:tr>
      <w:tr w14:paraId="77CC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675A1B">
            <w:pPr>
              <w:pStyle w:val="144"/>
              <w:widowControl w:val="0"/>
              <w:rPr>
                <w:rFonts w:hint="default"/>
                <w:b/>
                <w:bCs/>
                <w:lang w:val="en-US" w:eastAsia="zh-CN"/>
              </w:rPr>
            </w:pPr>
            <w:r>
              <w:rPr>
                <w:rFonts w:hint="eastAsia"/>
                <w:b/>
                <w:bCs/>
                <w:lang w:val="en-US" w:eastAsia="zh-CN"/>
              </w:rPr>
              <w:t>10</w:t>
            </w:r>
          </w:p>
        </w:tc>
        <w:tc>
          <w:tcPr>
            <w:tcW w:w="2206" w:type="dxa"/>
            <w:vAlign w:val="center"/>
          </w:tcPr>
          <w:p w14:paraId="3A7672D3">
            <w:pPr>
              <w:pStyle w:val="144"/>
              <w:widowControl w:val="0"/>
              <w:rPr>
                <w:b/>
                <w:bCs/>
              </w:rPr>
            </w:pPr>
            <w:r>
              <w:rPr>
                <w:rFonts w:hint="eastAsia"/>
                <w:b/>
                <w:bCs/>
              </w:rPr>
              <w:t>报价要求</w:t>
            </w:r>
          </w:p>
        </w:tc>
        <w:tc>
          <w:tcPr>
            <w:tcW w:w="5901" w:type="dxa"/>
            <w:vAlign w:val="center"/>
          </w:tcPr>
          <w:p w14:paraId="3D9475B1">
            <w:pPr>
              <w:spacing w:line="360" w:lineRule="auto"/>
              <w:ind w:left="0" w:leftChars="0" w:firstLineChars="20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5E57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BBF3601">
            <w:pPr>
              <w:pStyle w:val="144"/>
              <w:widowControl w:val="0"/>
              <w:rPr>
                <w:rFonts w:hint="default"/>
                <w:b/>
                <w:bCs/>
                <w:lang w:val="en-US" w:eastAsia="zh-CN"/>
              </w:rPr>
            </w:pPr>
            <w:r>
              <w:rPr>
                <w:rFonts w:hint="eastAsia"/>
                <w:b/>
                <w:bCs/>
                <w:lang w:val="en-US" w:eastAsia="zh-CN"/>
              </w:rPr>
              <w:t>11</w:t>
            </w:r>
          </w:p>
        </w:tc>
        <w:tc>
          <w:tcPr>
            <w:tcW w:w="2206" w:type="dxa"/>
            <w:vAlign w:val="center"/>
          </w:tcPr>
          <w:p w14:paraId="74DE75A2">
            <w:pPr>
              <w:pStyle w:val="144"/>
              <w:widowControl w:val="0"/>
              <w:rPr>
                <w:b/>
                <w:bCs/>
              </w:rPr>
            </w:pPr>
            <w:r>
              <w:rPr>
                <w:rFonts w:hint="eastAsia"/>
                <w:b/>
                <w:bCs/>
              </w:rPr>
              <w:t>中小企业信用融资</w:t>
            </w:r>
          </w:p>
        </w:tc>
        <w:tc>
          <w:tcPr>
            <w:tcW w:w="5901" w:type="dxa"/>
            <w:vAlign w:val="center"/>
          </w:tcPr>
          <w:p w14:paraId="1F28D7A2">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83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F05B92">
            <w:pPr>
              <w:pStyle w:val="144"/>
              <w:widowControl w:val="0"/>
              <w:rPr>
                <w:rFonts w:hint="default"/>
                <w:b/>
                <w:bCs/>
                <w:lang w:val="en-US" w:eastAsia="zh-CN"/>
              </w:rPr>
            </w:pPr>
            <w:r>
              <w:rPr>
                <w:rFonts w:hint="eastAsia"/>
                <w:b/>
                <w:bCs/>
                <w:lang w:val="en-US" w:eastAsia="zh-CN"/>
              </w:rPr>
              <w:t>12</w:t>
            </w:r>
          </w:p>
        </w:tc>
        <w:tc>
          <w:tcPr>
            <w:tcW w:w="2206" w:type="dxa"/>
            <w:vAlign w:val="center"/>
          </w:tcPr>
          <w:p w14:paraId="3D9248A5">
            <w:pPr>
              <w:pStyle w:val="144"/>
              <w:widowControl w:val="0"/>
              <w:rPr>
                <w:b/>
                <w:bCs/>
              </w:rPr>
            </w:pPr>
            <w:r>
              <w:rPr>
                <w:rFonts w:hint="eastAsia"/>
                <w:b/>
                <w:bCs/>
              </w:rPr>
              <w:t>备份投标文件送达地点和签收人员</w:t>
            </w:r>
          </w:p>
        </w:tc>
        <w:tc>
          <w:tcPr>
            <w:tcW w:w="5901" w:type="dxa"/>
            <w:vAlign w:val="center"/>
          </w:tcPr>
          <w:p w14:paraId="2F6273A8">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7"/>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eastAsia="zh-CN"/>
              </w:rPr>
              <w:t>吕俊峰</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4F81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D6FF5AB">
            <w:pPr>
              <w:pStyle w:val="144"/>
              <w:widowControl w:val="0"/>
              <w:rPr>
                <w:rFonts w:hint="default"/>
                <w:b/>
                <w:bCs/>
                <w:lang w:val="en-US" w:eastAsia="zh-CN"/>
              </w:rPr>
            </w:pPr>
            <w:r>
              <w:rPr>
                <w:rFonts w:hint="eastAsia"/>
                <w:b/>
                <w:bCs/>
                <w:lang w:val="en-US" w:eastAsia="zh-CN"/>
              </w:rPr>
              <w:t>13</w:t>
            </w:r>
          </w:p>
        </w:tc>
        <w:tc>
          <w:tcPr>
            <w:tcW w:w="2206" w:type="dxa"/>
            <w:vMerge w:val="restart"/>
            <w:vAlign w:val="center"/>
          </w:tcPr>
          <w:p w14:paraId="77F36EA9">
            <w:pPr>
              <w:pStyle w:val="144"/>
              <w:widowControl w:val="0"/>
              <w:rPr>
                <w:b/>
                <w:bCs/>
              </w:rPr>
            </w:pPr>
            <w:r>
              <w:rPr>
                <w:rFonts w:hint="eastAsia"/>
                <w:b/>
                <w:bCs/>
              </w:rPr>
              <w:t>特别说明</w:t>
            </w:r>
          </w:p>
        </w:tc>
        <w:tc>
          <w:tcPr>
            <w:tcW w:w="5901" w:type="dxa"/>
            <w:vAlign w:val="center"/>
          </w:tcPr>
          <w:p w14:paraId="7EB7062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4BC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046E7C5">
            <w:pPr>
              <w:pStyle w:val="144"/>
              <w:widowControl w:val="0"/>
              <w:rPr>
                <w:rFonts w:hint="eastAsia"/>
                <w:b/>
                <w:bCs/>
                <w:lang w:val="en-US" w:eastAsia="zh-CN"/>
              </w:rPr>
            </w:pPr>
          </w:p>
        </w:tc>
        <w:tc>
          <w:tcPr>
            <w:tcW w:w="2206" w:type="dxa"/>
            <w:vMerge w:val="continue"/>
            <w:vAlign w:val="center"/>
          </w:tcPr>
          <w:p w14:paraId="3E1DA824">
            <w:pPr>
              <w:pStyle w:val="144"/>
              <w:widowControl w:val="0"/>
              <w:rPr>
                <w:rFonts w:hint="eastAsia"/>
                <w:b/>
                <w:bCs/>
              </w:rPr>
            </w:pPr>
          </w:p>
        </w:tc>
        <w:tc>
          <w:tcPr>
            <w:tcW w:w="5901" w:type="dxa"/>
            <w:vAlign w:val="center"/>
          </w:tcPr>
          <w:p w14:paraId="693C4A63">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2A3D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31F209F4">
            <w:pPr>
              <w:pStyle w:val="144"/>
              <w:widowControl w:val="0"/>
              <w:rPr>
                <w:b/>
                <w:bCs/>
              </w:rPr>
            </w:pPr>
          </w:p>
        </w:tc>
        <w:tc>
          <w:tcPr>
            <w:tcW w:w="2206" w:type="dxa"/>
            <w:vMerge w:val="continue"/>
            <w:vAlign w:val="center"/>
          </w:tcPr>
          <w:p w14:paraId="4B5D3D51">
            <w:pPr>
              <w:pStyle w:val="144"/>
              <w:widowControl w:val="0"/>
              <w:rPr>
                <w:b/>
                <w:bCs/>
              </w:rPr>
            </w:pPr>
          </w:p>
        </w:tc>
        <w:tc>
          <w:tcPr>
            <w:tcW w:w="5901" w:type="dxa"/>
            <w:vAlign w:val="center"/>
          </w:tcPr>
          <w:p w14:paraId="6BD1FA3A">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63238977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D7B4900">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47139161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BEA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00813C0">
            <w:pPr>
              <w:pStyle w:val="144"/>
              <w:widowControl w:val="0"/>
              <w:rPr>
                <w:b/>
                <w:bCs/>
              </w:rPr>
            </w:pPr>
            <w:bookmarkStart w:id="20" w:name="第三部分"/>
            <w:bookmarkStart w:id="21" w:name="_Toc164416483"/>
          </w:p>
        </w:tc>
        <w:tc>
          <w:tcPr>
            <w:tcW w:w="2206" w:type="dxa"/>
            <w:vMerge w:val="continue"/>
            <w:vAlign w:val="center"/>
          </w:tcPr>
          <w:p w14:paraId="344956D8">
            <w:pPr>
              <w:pStyle w:val="144"/>
              <w:widowControl w:val="0"/>
              <w:rPr>
                <w:b/>
                <w:bCs/>
              </w:rPr>
            </w:pPr>
          </w:p>
        </w:tc>
        <w:tc>
          <w:tcPr>
            <w:tcW w:w="5901" w:type="dxa"/>
            <w:vAlign w:val="center"/>
          </w:tcPr>
          <w:p w14:paraId="405FFD1E">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2594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675184">
            <w:pPr>
              <w:pStyle w:val="144"/>
              <w:widowControl w:val="0"/>
              <w:rPr>
                <w:rFonts w:hint="default"/>
                <w:b/>
                <w:bCs/>
                <w:lang w:val="en-US" w:eastAsia="zh-CN"/>
              </w:rPr>
            </w:pPr>
            <w:r>
              <w:rPr>
                <w:rFonts w:hint="eastAsia"/>
                <w:b/>
                <w:bCs/>
                <w:lang w:val="en-US" w:eastAsia="zh-CN"/>
              </w:rPr>
              <w:t>14</w:t>
            </w:r>
          </w:p>
        </w:tc>
        <w:tc>
          <w:tcPr>
            <w:tcW w:w="2206" w:type="dxa"/>
            <w:vAlign w:val="center"/>
          </w:tcPr>
          <w:p w14:paraId="2415E9FD">
            <w:pPr>
              <w:pStyle w:val="144"/>
              <w:widowControl w:val="0"/>
              <w:rPr>
                <w:b/>
                <w:bCs/>
              </w:rPr>
            </w:pPr>
            <w:r>
              <w:rPr>
                <w:rFonts w:hint="eastAsia"/>
                <w:b/>
                <w:bCs/>
              </w:rPr>
              <w:t>采购代理服务费</w:t>
            </w:r>
          </w:p>
        </w:tc>
        <w:tc>
          <w:tcPr>
            <w:tcW w:w="5901" w:type="dxa"/>
            <w:vAlign w:val="center"/>
          </w:tcPr>
          <w:p w14:paraId="6F2FC2B3">
            <w:pPr>
              <w:ind w:firstLine="480"/>
              <w:rPr>
                <w:rFonts w:hint="eastAsia" w:ascii="宋体" w:hAnsi="宋体" w:cs="宋体"/>
                <w:kern w:val="0"/>
              </w:rPr>
            </w:pPr>
            <w:r>
              <w:rPr>
                <w:rFonts w:hint="eastAsia" w:ascii="宋体" w:hAnsi="宋体" w:cs="宋体"/>
                <w:kern w:val="0"/>
              </w:rPr>
              <w:t>本项目的采购代理服务费为：</w:t>
            </w:r>
          </w:p>
          <w:p w14:paraId="594D5E4B">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560733BE">
            <w:pPr>
              <w:ind w:firstLine="480"/>
              <w:rPr>
                <w:rFonts w:hint="eastAsia" w:ascii="宋体" w:hAnsi="宋体" w:cs="宋体"/>
                <w:kern w:val="0"/>
              </w:rPr>
            </w:pPr>
            <w:r>
              <w:rPr>
                <w:rFonts w:hint="eastAsia" w:ascii="宋体" w:hAnsi="宋体" w:cs="宋体"/>
                <w:kern w:val="0"/>
              </w:rPr>
              <w:t>（2）各区段具体收费标准如下：</w:t>
            </w:r>
          </w:p>
          <w:p w14:paraId="363D28CF">
            <w:pPr>
              <w:spacing w:line="360" w:lineRule="auto"/>
              <w:ind w:firstLine="420"/>
              <w:rPr>
                <w:rFonts w:ascii="宋体" w:hAnsi="宋体" w:cs="宋体"/>
                <w:kern w:val="0"/>
                <w:sz w:val="24"/>
                <w:szCs w:val="24"/>
              </w:rPr>
            </w:pPr>
            <w:r>
              <w:rPr>
                <w:rFonts w:hint="eastAsia" w:ascii="宋体" w:hAnsi="宋体" w:cs="宋体"/>
                <w:kern w:val="0"/>
                <w:sz w:val="24"/>
                <w:szCs w:val="24"/>
                <w:lang w:val="en-US" w:eastAsia="zh-CN"/>
              </w:rPr>
              <w:t>中标</w:t>
            </w:r>
            <w:r>
              <w:rPr>
                <w:rFonts w:hint="eastAsia" w:ascii="宋体" w:hAnsi="宋体" w:cs="宋体"/>
                <w:kern w:val="0"/>
                <w:sz w:val="24"/>
                <w:szCs w:val="24"/>
              </w:rPr>
              <w:t>金额              费率</w:t>
            </w:r>
          </w:p>
          <w:p w14:paraId="0074B8D6">
            <w:pPr>
              <w:ind w:firstLine="480"/>
              <w:rPr>
                <w:rFonts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0.87</w:t>
            </w:r>
            <w:r>
              <w:rPr>
                <w:rFonts w:hint="eastAsia" w:ascii="宋体" w:hAnsi="宋体" w:cs="宋体"/>
                <w:kern w:val="0"/>
              </w:rPr>
              <w:t>%</w:t>
            </w:r>
          </w:p>
          <w:p w14:paraId="2AD04CC9">
            <w:pPr>
              <w:ind w:firstLine="480"/>
              <w:rPr>
                <w:rFonts w:ascii="宋体" w:hAnsi="宋体" w:cs="宋体"/>
                <w:kern w:val="0"/>
              </w:rPr>
            </w:pPr>
            <w:r>
              <w:rPr>
                <w:rFonts w:hint="eastAsia" w:ascii="宋体" w:hAnsi="宋体" w:cs="宋体"/>
                <w:kern w:val="0"/>
              </w:rPr>
              <w:t xml:space="preserve">100-500万元          </w:t>
            </w:r>
            <w:r>
              <w:rPr>
                <w:rFonts w:hint="eastAsia" w:ascii="宋体" w:hAnsi="宋体" w:cs="宋体"/>
                <w:kern w:val="0"/>
                <w:lang w:val="en-US" w:eastAsia="zh-CN"/>
              </w:rPr>
              <w:t>0.464</w:t>
            </w:r>
            <w:r>
              <w:rPr>
                <w:rFonts w:hint="eastAsia" w:ascii="宋体" w:hAnsi="宋体" w:cs="宋体"/>
                <w:kern w:val="0"/>
              </w:rPr>
              <w:t>%</w:t>
            </w:r>
          </w:p>
          <w:p w14:paraId="503C1706">
            <w:pPr>
              <w:ind w:firstLine="480"/>
              <w:rPr>
                <w:rFonts w:ascii="宋体" w:hAnsi="宋体" w:cs="宋体"/>
                <w:color w:val="auto"/>
                <w:kern w:val="0"/>
              </w:rPr>
            </w:pPr>
            <w:r>
              <w:rPr>
                <w:rFonts w:hint="eastAsia" w:ascii="宋体" w:hAnsi="宋体" w:cs="宋体"/>
                <w:kern w:val="0"/>
              </w:rPr>
              <w:t>50</w:t>
            </w:r>
            <w:r>
              <w:rPr>
                <w:rFonts w:hint="eastAsia" w:ascii="宋体" w:hAnsi="宋体" w:cs="宋体"/>
                <w:color w:val="auto"/>
                <w:kern w:val="0"/>
              </w:rPr>
              <w:t xml:space="preserve">0-1000万元         </w:t>
            </w:r>
            <w:r>
              <w:rPr>
                <w:rFonts w:hint="eastAsia" w:ascii="宋体" w:hAnsi="宋体" w:cs="宋体"/>
                <w:color w:val="auto"/>
                <w:kern w:val="0"/>
                <w:lang w:val="en-US" w:eastAsia="zh-CN"/>
              </w:rPr>
              <w:t>0.261</w:t>
            </w:r>
            <w:r>
              <w:rPr>
                <w:rFonts w:hint="eastAsia" w:ascii="宋体" w:hAnsi="宋体" w:cs="宋体"/>
                <w:color w:val="auto"/>
                <w:kern w:val="0"/>
              </w:rPr>
              <w:t>%</w:t>
            </w:r>
          </w:p>
          <w:p w14:paraId="3715A7B3">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w:t>
            </w:r>
            <w:r>
              <w:rPr>
                <w:rFonts w:hint="eastAsia" w:ascii="宋体" w:hAnsi="宋体" w:cs="宋体"/>
                <w:kern w:val="0"/>
                <w:lang w:eastAsia="zh-CN"/>
              </w:rPr>
              <w:t>，</w:t>
            </w:r>
            <w:r>
              <w:rPr>
                <w:rFonts w:hint="eastAsia" w:ascii="宋体" w:hAnsi="宋体" w:cs="宋体"/>
                <w:kern w:val="0"/>
                <w:lang w:val="en-US" w:eastAsia="zh-CN"/>
              </w:rPr>
              <w:t>不足2800元，收2800元</w:t>
            </w:r>
            <w:r>
              <w:rPr>
                <w:rFonts w:hint="eastAsia" w:ascii="宋体" w:hAnsi="宋体" w:cs="宋体"/>
                <w:kern w:val="0"/>
              </w:rPr>
              <w:t>。（2）由中标人在结果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53631598">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2613CE9">
            <w:pPr>
              <w:ind w:firstLine="480"/>
              <w:rPr>
                <w:rFonts w:hint="eastAsia" w:ascii="宋体" w:hAnsi="宋体" w:cs="宋体"/>
                <w:kern w:val="0"/>
              </w:rPr>
            </w:pPr>
            <w:r>
              <w:rPr>
                <w:rFonts w:hint="eastAsia" w:ascii="宋体" w:hAnsi="宋体" w:cs="宋体"/>
                <w:kern w:val="0"/>
              </w:rPr>
              <w:t>收款单位（户名）：浙江信镧建设工程咨询有限公司</w:t>
            </w:r>
          </w:p>
          <w:p w14:paraId="1DC3AA08">
            <w:pPr>
              <w:ind w:firstLine="480"/>
              <w:rPr>
                <w:rFonts w:hint="eastAsia" w:ascii="宋体" w:hAnsi="宋体" w:cs="宋体"/>
                <w:kern w:val="0"/>
              </w:rPr>
            </w:pPr>
            <w:r>
              <w:rPr>
                <w:rFonts w:hint="eastAsia" w:ascii="宋体" w:hAnsi="宋体" w:cs="宋体"/>
                <w:kern w:val="0"/>
              </w:rPr>
              <w:t>开户银行：交通银行杭州华浙广场支行</w:t>
            </w:r>
          </w:p>
          <w:p w14:paraId="6F3B9A25">
            <w:pPr>
              <w:spacing w:line="360" w:lineRule="auto"/>
              <w:ind w:firstLine="463" w:firstLineChars="193"/>
              <w:rPr>
                <w:rFonts w:hint="eastAsia" w:ascii="宋体" w:hAnsi="宋体" w:cs="宋体"/>
                <w:sz w:val="24"/>
                <w:szCs w:val="24"/>
              </w:rPr>
            </w:pPr>
            <w:r>
              <w:rPr>
                <w:rFonts w:hint="eastAsia" w:ascii="宋体" w:hAnsi="宋体" w:cs="宋体"/>
                <w:kern w:val="0"/>
              </w:rPr>
              <w:t>银行账号：331066090018170036304</w:t>
            </w:r>
          </w:p>
        </w:tc>
      </w:tr>
      <w:tr w14:paraId="461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E6DB785">
            <w:pPr>
              <w:pStyle w:val="144"/>
              <w:widowControl w:val="0"/>
              <w:rPr>
                <w:rFonts w:hint="default"/>
                <w:b/>
                <w:bCs/>
                <w:lang w:val="en-US" w:eastAsia="zh-CN"/>
              </w:rPr>
            </w:pPr>
            <w:r>
              <w:rPr>
                <w:rFonts w:hint="eastAsia"/>
                <w:b/>
                <w:bCs/>
                <w:lang w:val="en-US" w:eastAsia="zh-CN"/>
              </w:rPr>
              <w:t>15</w:t>
            </w:r>
          </w:p>
        </w:tc>
        <w:tc>
          <w:tcPr>
            <w:tcW w:w="2206" w:type="dxa"/>
            <w:vMerge w:val="restart"/>
            <w:vAlign w:val="center"/>
          </w:tcPr>
          <w:p w14:paraId="097D210E">
            <w:pPr>
              <w:pStyle w:val="144"/>
              <w:widowControl w:val="0"/>
              <w:rPr>
                <w:rFonts w:hint="default"/>
                <w:b/>
                <w:bCs/>
                <w:lang w:val="en-US" w:eastAsia="zh-CN"/>
              </w:rPr>
            </w:pPr>
            <w:r>
              <w:rPr>
                <w:rFonts w:hint="eastAsia"/>
                <w:b/>
                <w:bCs/>
              </w:rPr>
              <w:t>其他注意事项</w:t>
            </w:r>
          </w:p>
        </w:tc>
        <w:tc>
          <w:tcPr>
            <w:tcW w:w="5901" w:type="dxa"/>
            <w:vAlign w:val="center"/>
          </w:tcPr>
          <w:p w14:paraId="5FC4689A">
            <w:pPr>
              <w:pStyle w:val="726"/>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59DC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C651B05">
            <w:pPr>
              <w:pStyle w:val="144"/>
              <w:widowControl w:val="0"/>
              <w:rPr>
                <w:rFonts w:hint="eastAsia"/>
                <w:b/>
                <w:bCs/>
                <w:lang w:val="en-US" w:eastAsia="zh-CN"/>
              </w:rPr>
            </w:pPr>
          </w:p>
        </w:tc>
        <w:tc>
          <w:tcPr>
            <w:tcW w:w="2206" w:type="dxa"/>
            <w:vMerge w:val="continue"/>
            <w:vAlign w:val="center"/>
          </w:tcPr>
          <w:p w14:paraId="79F805F5">
            <w:pPr>
              <w:pStyle w:val="144"/>
              <w:widowControl w:val="0"/>
              <w:rPr>
                <w:rFonts w:hint="eastAsia"/>
                <w:b/>
                <w:bCs/>
              </w:rPr>
            </w:pPr>
          </w:p>
        </w:tc>
        <w:tc>
          <w:tcPr>
            <w:tcW w:w="5901" w:type="dxa"/>
            <w:vAlign w:val="center"/>
          </w:tcPr>
          <w:p w14:paraId="135885A9">
            <w:pPr>
              <w:pStyle w:val="726"/>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2254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27C7870">
            <w:pPr>
              <w:pStyle w:val="144"/>
              <w:widowControl w:val="0"/>
              <w:rPr>
                <w:rFonts w:hint="default"/>
                <w:b/>
                <w:bCs/>
                <w:lang w:val="en-US" w:eastAsia="zh-CN"/>
              </w:rPr>
            </w:pPr>
            <w:r>
              <w:rPr>
                <w:rFonts w:hint="eastAsia"/>
                <w:b/>
                <w:bCs/>
                <w:lang w:val="en-US" w:eastAsia="zh-CN"/>
              </w:rPr>
              <w:t>16</w:t>
            </w:r>
          </w:p>
        </w:tc>
        <w:tc>
          <w:tcPr>
            <w:tcW w:w="2206" w:type="dxa"/>
            <w:vAlign w:val="center"/>
          </w:tcPr>
          <w:p w14:paraId="16DDDCBC">
            <w:pPr>
              <w:pStyle w:val="144"/>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E0AC4A7">
            <w:pPr>
              <w:rPr>
                <w:rFonts w:hint="eastAsia"/>
              </w:rPr>
            </w:pPr>
            <w:bookmarkStart w:id="24" w:name="_Toc27891"/>
            <w:bookmarkStart w:id="25" w:name="_Toc13944"/>
            <w:r>
              <w:rPr>
                <w:rFonts w:hint="eastAsia"/>
              </w:rPr>
              <w:t>本招标文件的解释权属于</w:t>
            </w:r>
            <w:r>
              <w:rPr>
                <w:rFonts w:hint="eastAsia"/>
                <w:lang w:eastAsia="zh-CN"/>
              </w:rPr>
              <w:t>浙江信镧建设工程咨询有限公司</w:t>
            </w:r>
            <w:r>
              <w:rPr>
                <w:rFonts w:hint="eastAsia"/>
              </w:rPr>
              <w:t>。</w:t>
            </w:r>
            <w:bookmarkEnd w:id="24"/>
            <w:bookmarkEnd w:id="25"/>
          </w:p>
        </w:tc>
      </w:tr>
      <w:bookmarkEnd w:id="13"/>
    </w:tbl>
    <w:p w14:paraId="19EA5634">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ED6653F">
      <w:pPr>
        <w:pStyle w:val="3"/>
        <w:bidi w:val="0"/>
      </w:pPr>
      <w:bookmarkStart w:id="26" w:name="_Toc2518"/>
      <w:bookmarkStart w:id="27" w:name="_Toc3424"/>
      <w:r>
        <w:rPr>
          <w:rFonts w:hint="eastAsia"/>
        </w:rPr>
        <w:t>一、总则</w:t>
      </w:r>
      <w:bookmarkEnd w:id="26"/>
      <w:bookmarkEnd w:id="27"/>
    </w:p>
    <w:p w14:paraId="407EDD0D">
      <w:pPr>
        <w:pStyle w:val="4"/>
      </w:pPr>
      <w:r>
        <w:rPr>
          <w:rFonts w:hint="eastAsia"/>
        </w:rPr>
        <w:t>1.适用范围</w:t>
      </w:r>
    </w:p>
    <w:p w14:paraId="4BD4975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780ECB3">
      <w:pPr>
        <w:pStyle w:val="4"/>
        <w:rPr>
          <w:rFonts w:hint="eastAsia"/>
        </w:rPr>
      </w:pPr>
      <w:r>
        <w:rPr>
          <w:rFonts w:hint="eastAsia"/>
        </w:rPr>
        <w:t>2.定义</w:t>
      </w:r>
    </w:p>
    <w:p w14:paraId="2AA5F33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564BD86">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3E0D10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47DA8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2F3227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C40C34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09EA8D68">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96646CD">
      <w:pPr>
        <w:pStyle w:val="4"/>
      </w:pPr>
      <w:r>
        <w:rPr>
          <w:rFonts w:hint="eastAsia"/>
        </w:rPr>
        <w:t>3.采购项目需要落实的政府采购政策</w:t>
      </w:r>
    </w:p>
    <w:p w14:paraId="0EC9DC5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349A3F">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3220ED13">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3F0302F3">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50A71DA0">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4F4C1A">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7C51AF3E">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7182E73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BA6D0F">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5864EDC4">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43DC90D9">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67D07797">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0BDCE18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6EF377AA">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20D7CF4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16D2F9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3BFF8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1EDB6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A537B95">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7B96F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3A1F98">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B309AAF">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132B0970">
      <w:pPr>
        <w:bidi w:val="0"/>
        <w:ind w:firstLine="480" w:firstLineChars="200"/>
        <w:rPr>
          <w:rFonts w:hint="eastAsia"/>
        </w:rPr>
      </w:pPr>
      <w:r>
        <w:rPr>
          <w:rFonts w:hint="eastAsia"/>
        </w:rPr>
        <w:t>平等对待内外资企业和符合条件的破产重整企业，切实保障企业公平竞争，平等维护企业的合法利益。</w:t>
      </w:r>
    </w:p>
    <w:p w14:paraId="6DFFC76B">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14:paraId="6E405397">
      <w:pPr>
        <w:pStyle w:val="5"/>
        <w:bidi w:val="0"/>
      </w:pPr>
      <w:r>
        <w:rPr>
          <w:rFonts w:hint="eastAsia"/>
          <w:lang w:val="en-US" w:eastAsia="zh-CN"/>
        </w:rPr>
        <w:t>4.1</w:t>
      </w:r>
      <w:r>
        <w:t>在线询问、质疑、投诉</w:t>
      </w:r>
    </w:p>
    <w:p w14:paraId="35EDA425">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BB2007">
      <w:pPr>
        <w:pStyle w:val="5"/>
        <w:bidi w:val="0"/>
      </w:pPr>
      <w:r>
        <w:rPr>
          <w:rFonts w:hint="eastAsia"/>
          <w:lang w:val="en-US" w:eastAsia="zh-CN"/>
        </w:rPr>
        <w:t>4.</w:t>
      </w:r>
      <w:r>
        <w:rPr>
          <w:rFonts w:hint="eastAsia"/>
        </w:rPr>
        <w:t>2供应商询问</w:t>
      </w:r>
    </w:p>
    <w:p w14:paraId="1493329A">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0DB81B">
      <w:pPr>
        <w:pStyle w:val="5"/>
        <w:bidi w:val="0"/>
      </w:pPr>
      <w:r>
        <w:rPr>
          <w:rFonts w:hint="eastAsia"/>
          <w:lang w:val="en-US" w:eastAsia="zh-CN"/>
        </w:rPr>
        <w:t>4.</w:t>
      </w:r>
      <w:r>
        <w:rPr>
          <w:rFonts w:hint="eastAsia"/>
        </w:rPr>
        <w:t>3供应商质疑</w:t>
      </w:r>
    </w:p>
    <w:p w14:paraId="2898EA7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0F6ABF5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D7DED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114527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4E67AE8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560C2BF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1608E54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7219A17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3C72A4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565E32B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40AB9BCE">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E24580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6F0AD8A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1B88ABE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2EE9DF02">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7F1BED7">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5FAE2527">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E7C0496">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45CC0E29">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365CB52">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FF055AA">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2CB7C818">
      <w:pPr>
        <w:pStyle w:val="5"/>
        <w:bidi w:val="0"/>
      </w:pPr>
      <w:r>
        <w:rPr>
          <w:rFonts w:hint="eastAsia"/>
        </w:rPr>
        <w:t>4.</w:t>
      </w:r>
      <w:r>
        <w:rPr>
          <w:rFonts w:hint="eastAsia"/>
          <w:lang w:val="en-US" w:eastAsia="zh-CN"/>
        </w:rPr>
        <w:t>4</w:t>
      </w:r>
      <w:r>
        <w:rPr>
          <w:rFonts w:hint="eastAsia"/>
        </w:rPr>
        <w:t>供应商投诉</w:t>
      </w:r>
    </w:p>
    <w:p w14:paraId="5FEA65B7">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2AE4A580">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5AB29C14">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0B45E97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5A87296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6B29B653">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3A5D84CC">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11AA5E7C">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40142C12">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5B58469E">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1E73AE08">
      <w:pPr>
        <w:pStyle w:val="33"/>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4F643D68">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487D842E">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0A52582A">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169762B6">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342BEEB5">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2E823F59">
      <w:pPr>
        <w:pStyle w:val="891"/>
        <w:shd w:val="clear" w:color="auto" w:fill="FFFFFF"/>
        <w:snapToGrid w:val="0"/>
        <w:spacing w:after="240" w:afterAutospacing="0" w:line="360" w:lineRule="auto"/>
        <w:ind w:firstLine="400"/>
        <w:contextualSpacing/>
      </w:pPr>
    </w:p>
    <w:p w14:paraId="54B79A30">
      <w:pPr>
        <w:pStyle w:val="135"/>
        <w:snapToGrid w:val="0"/>
        <w:spacing w:before="0"/>
        <w:ind w:firstLine="360"/>
        <w:rPr>
          <w:rFonts w:ascii="宋体" w:hAnsi="宋体" w:cs="宋体"/>
          <w:sz w:val="18"/>
          <w:szCs w:val="18"/>
        </w:rPr>
      </w:pPr>
    </w:p>
    <w:p w14:paraId="6DA226C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F7245BF">
      <w:pPr>
        <w:pStyle w:val="3"/>
        <w:bidi w:val="0"/>
      </w:pPr>
      <w:bookmarkStart w:id="28" w:name="_Toc6417"/>
      <w:bookmarkStart w:id="29" w:name="_Toc2155"/>
      <w:r>
        <w:rPr>
          <w:rFonts w:hint="eastAsia"/>
        </w:rPr>
        <w:t>二、招标文件的构成、澄清、修改</w:t>
      </w:r>
      <w:bookmarkEnd w:id="28"/>
      <w:bookmarkEnd w:id="29"/>
    </w:p>
    <w:p w14:paraId="782C7DCB">
      <w:pPr>
        <w:pStyle w:val="4"/>
        <w:bidi w:val="0"/>
      </w:pPr>
      <w:r>
        <w:rPr>
          <w:rFonts w:hint="eastAsia"/>
        </w:rPr>
        <w:t>5．招标文件的构成</w:t>
      </w:r>
    </w:p>
    <w:p w14:paraId="569851A4">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10DC5B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E3646E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B6DB1F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6732DF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E7A676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5B00AD0">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0574D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32D01D">
      <w:pPr>
        <w:pStyle w:val="4"/>
        <w:bidi w:val="0"/>
      </w:pPr>
      <w:r>
        <w:rPr>
          <w:rFonts w:hint="eastAsia"/>
        </w:rPr>
        <w:t>6. 招标文件的澄清、修改</w:t>
      </w:r>
    </w:p>
    <w:p w14:paraId="59E32FD6">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A62FC4E">
      <w:pPr>
        <w:pStyle w:val="135"/>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25B3AE">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72ACC00">
      <w:pPr>
        <w:pStyle w:val="3"/>
        <w:bidi w:val="0"/>
      </w:pPr>
      <w:bookmarkStart w:id="30" w:name="_Toc21343"/>
      <w:bookmarkStart w:id="31" w:name="_Toc23795"/>
      <w:r>
        <w:rPr>
          <w:rFonts w:hint="eastAsia"/>
        </w:rPr>
        <w:t>三、投标</w:t>
      </w:r>
      <w:bookmarkEnd w:id="30"/>
      <w:bookmarkEnd w:id="31"/>
    </w:p>
    <w:p w14:paraId="25C5BB77">
      <w:pPr>
        <w:pStyle w:val="4"/>
        <w:bidi w:val="0"/>
      </w:pPr>
      <w:r>
        <w:rPr>
          <w:rFonts w:hint="eastAsia"/>
        </w:rPr>
        <w:t>7. 招标文件的获取</w:t>
      </w:r>
    </w:p>
    <w:p w14:paraId="63DDA97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B010C3B">
      <w:pPr>
        <w:pStyle w:val="4"/>
        <w:bidi w:val="0"/>
      </w:pPr>
      <w:r>
        <w:rPr>
          <w:rFonts w:hint="eastAsia"/>
        </w:rPr>
        <w:t>8.开标前答疑会或现场考察</w:t>
      </w:r>
    </w:p>
    <w:p w14:paraId="7443729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59F4877">
      <w:pPr>
        <w:pStyle w:val="4"/>
        <w:bidi w:val="0"/>
      </w:pPr>
      <w:r>
        <w:rPr>
          <w:rFonts w:hint="eastAsia"/>
        </w:rPr>
        <w:t>9.投标保证金</w:t>
      </w:r>
    </w:p>
    <w:p w14:paraId="1D4DCAFB">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9CD55D">
      <w:pPr>
        <w:pStyle w:val="4"/>
        <w:bidi w:val="0"/>
      </w:pPr>
      <w:r>
        <w:rPr>
          <w:rFonts w:hint="eastAsia"/>
        </w:rPr>
        <w:t>10.投标文件的语言</w:t>
      </w:r>
    </w:p>
    <w:p w14:paraId="7639EA1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B661CEC">
      <w:pPr>
        <w:pStyle w:val="4"/>
        <w:bidi w:val="0"/>
      </w:pPr>
      <w:r>
        <w:rPr>
          <w:rFonts w:hint="eastAsia"/>
        </w:rPr>
        <w:t>11.投标文件的组成</w:t>
      </w:r>
    </w:p>
    <w:p w14:paraId="443BFD99">
      <w:pPr>
        <w:pStyle w:val="5"/>
        <w:bidi w:val="0"/>
      </w:pPr>
      <w:r>
        <w:rPr>
          <w:rFonts w:hint="eastAsia"/>
        </w:rPr>
        <w:t>11.1资格文件</w:t>
      </w:r>
    </w:p>
    <w:p w14:paraId="1463500F">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5D139C2">
      <w:pPr>
        <w:snapToGrid w:val="0"/>
        <w:spacing w:line="360" w:lineRule="auto"/>
        <w:ind w:firstLine="482"/>
        <w:rPr>
          <w:rFonts w:hint="eastAsia" w:ascii="宋体" w:hAnsi="宋体" w:eastAsia="宋体" w:cs="宋体"/>
          <w:color w:val="auto"/>
          <w:sz w:val="24"/>
          <w:lang w:eastAsia="zh-CN"/>
        </w:rPr>
      </w:pPr>
      <w:r>
        <w:rPr>
          <w:rFonts w:hint="eastAsia" w:ascii="宋体" w:hAnsi="宋体" w:eastAsia="宋体" w:cs="宋体"/>
          <w:color w:val="auto"/>
          <w:sz w:val="24"/>
        </w:rPr>
        <w:t>11.1.2联合协议（</w:t>
      </w:r>
      <w:r>
        <w:rPr>
          <w:rFonts w:hint="eastAsia" w:ascii="宋体" w:hAnsi="宋体" w:eastAsia="宋体" w:cs="宋体"/>
          <w:color w:val="auto"/>
          <w:sz w:val="24"/>
          <w:lang w:val="en-US" w:eastAsia="zh-CN"/>
        </w:rPr>
        <w:t>若</w:t>
      </w:r>
      <w:r>
        <w:rPr>
          <w:rFonts w:hint="eastAsia" w:ascii="宋体" w:hAnsi="宋体" w:eastAsia="宋体" w:cs="宋体"/>
          <w:color w:val="auto"/>
          <w:sz w:val="24"/>
        </w:rPr>
        <w:t>本项目不接受联合体响应或者供应商不以联合体形式响应的，则不需要提供)</w:t>
      </w:r>
      <w:r>
        <w:rPr>
          <w:rFonts w:hint="eastAsia" w:ascii="宋体" w:hAnsi="宋体" w:eastAsia="宋体" w:cs="宋体"/>
          <w:color w:val="auto"/>
          <w:sz w:val="24"/>
          <w:lang w:eastAsia="zh-CN"/>
        </w:rPr>
        <w:t>；</w:t>
      </w:r>
    </w:p>
    <w:p w14:paraId="7E0EA530">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中小企业声明函</w:t>
      </w:r>
      <w:r>
        <w:rPr>
          <w:rFonts w:hint="eastAsia" w:ascii="宋体" w:hAnsi="宋体" w:eastAsia="宋体" w:cs="宋体"/>
          <w:color w:val="auto"/>
          <w:sz w:val="24"/>
        </w:rPr>
        <w:t>；</w:t>
      </w:r>
    </w:p>
    <w:p w14:paraId="15E581F8">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11.1.4本项目的特定资格要求（如有</w:t>
      </w:r>
      <w:r>
        <w:rPr>
          <w:rFonts w:hint="eastAsia" w:ascii="宋体" w:hAnsi="宋体" w:eastAsia="宋体" w:cs="宋体"/>
          <w:color w:val="auto"/>
          <w:sz w:val="24"/>
          <w:lang w:eastAsia="zh-CN"/>
        </w:rPr>
        <w:t>要求</w:t>
      </w:r>
      <w:r>
        <w:rPr>
          <w:rFonts w:hint="eastAsia" w:ascii="宋体" w:hAnsi="宋体" w:eastAsia="宋体" w:cs="宋体"/>
          <w:color w:val="auto"/>
          <w:sz w:val="24"/>
        </w:rPr>
        <w:t>)。</w:t>
      </w:r>
    </w:p>
    <w:p w14:paraId="7D044A7C">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503D90C">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C79392F">
      <w:pPr>
        <w:snapToGrid w:val="0"/>
        <w:spacing w:line="360" w:lineRule="auto"/>
        <w:rPr>
          <w:rFonts w:ascii="宋体" w:hAnsi="宋体" w:cs="宋体"/>
          <w:color w:val="auto"/>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（适用于非法定代表人（单位负责人或者自然人）参加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或法定代表人（单位负责人、自然人本人）身份证明</w:t>
      </w:r>
      <w:r>
        <w:rPr>
          <w:rFonts w:hint="eastAsia" w:hAnsi="宋体"/>
          <w:color w:val="auto"/>
          <w:sz w:val="24"/>
          <w:szCs w:val="22"/>
          <w:lang w:eastAsia="zh-CN"/>
        </w:rPr>
        <w:t>（适用于法定代表人（单位负责人或者自然人）本人参加</w:t>
      </w:r>
      <w:r>
        <w:rPr>
          <w:rFonts w:hint="eastAsia" w:hAnsi="宋体"/>
          <w:color w:val="auto"/>
          <w:sz w:val="24"/>
          <w:szCs w:val="22"/>
          <w:lang w:val="en-US" w:eastAsia="zh-CN"/>
        </w:rPr>
        <w:t>投标</w:t>
      </w:r>
      <w:r>
        <w:rPr>
          <w:rFonts w:hint="eastAsia" w:hAnsi="宋体"/>
          <w:color w:val="auto"/>
          <w:sz w:val="24"/>
          <w:szCs w:val="22"/>
          <w:lang w:eastAsia="zh-CN"/>
        </w:rPr>
        <w:t>并签署</w:t>
      </w:r>
      <w:r>
        <w:rPr>
          <w:rFonts w:hint="eastAsia" w:hAnsi="宋体"/>
          <w:color w:val="auto"/>
          <w:sz w:val="24"/>
          <w:szCs w:val="22"/>
          <w:lang w:val="en-US" w:eastAsia="zh-CN"/>
        </w:rPr>
        <w:t>投标</w:t>
      </w:r>
      <w:r>
        <w:rPr>
          <w:rFonts w:hint="eastAsia" w:hAnsi="宋体"/>
          <w:color w:val="auto"/>
          <w:sz w:val="24"/>
          <w:szCs w:val="22"/>
          <w:lang w:eastAsia="zh-CN"/>
        </w:rPr>
        <w:t>文件）</w:t>
      </w:r>
      <w:r>
        <w:rPr>
          <w:rFonts w:hint="eastAsia" w:ascii="宋体" w:hAnsi="宋体" w:cs="宋体"/>
          <w:color w:val="auto"/>
          <w:sz w:val="24"/>
        </w:rPr>
        <w:t>；</w:t>
      </w:r>
    </w:p>
    <w:p w14:paraId="55789FC5">
      <w:pPr>
        <w:snapToGrid w:val="0"/>
        <w:spacing w:line="360" w:lineRule="auto"/>
        <w:rPr>
          <w:rFonts w:hint="eastAsia" w:ascii="宋体" w:hAnsi="宋体" w:eastAsia="宋体" w:cs="宋体"/>
          <w:snapToGrid w:val="0"/>
          <w:color w:val="auto"/>
          <w:kern w:val="28"/>
          <w:sz w:val="24"/>
          <w:szCs w:val="20"/>
          <w:lang w:eastAsia="zh-CN"/>
        </w:rPr>
      </w:pPr>
      <w:r>
        <w:rPr>
          <w:rFonts w:hint="eastAsia" w:ascii="宋体" w:hAnsi="宋体" w:cs="宋体"/>
          <w:color w:val="auto"/>
          <w:sz w:val="24"/>
        </w:rPr>
        <w:t>1</w:t>
      </w:r>
      <w:r>
        <w:rPr>
          <w:rFonts w:ascii="宋体" w:hAnsi="宋体" w:cs="宋体"/>
          <w:color w:val="auto"/>
          <w:sz w:val="24"/>
        </w:rPr>
        <w:t>1.1.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r>
        <w:rPr>
          <w:rFonts w:hint="eastAsia" w:ascii="宋体" w:hAnsi="宋体" w:cs="宋体"/>
          <w:snapToGrid w:val="0"/>
          <w:color w:val="auto"/>
          <w:kern w:val="28"/>
          <w:sz w:val="24"/>
          <w:szCs w:val="20"/>
          <w:lang w:eastAsia="zh-CN"/>
        </w:rPr>
        <w:t>）；</w:t>
      </w:r>
    </w:p>
    <w:p w14:paraId="6BA70433">
      <w:pPr>
        <w:snapToGrid w:val="0"/>
        <w:spacing w:line="360" w:lineRule="auto"/>
        <w:rPr>
          <w:rFonts w:ascii="宋体" w:hAnsi="宋体" w:cs="宋体"/>
          <w:color w:val="auto"/>
          <w:sz w:val="24"/>
        </w:rPr>
      </w:pPr>
      <w:r>
        <w:rPr>
          <w:rFonts w:hint="eastAsia" w:ascii="宋体" w:hAnsi="宋体" w:cs="宋体"/>
          <w:color w:val="auto"/>
          <w:sz w:val="24"/>
        </w:rPr>
        <w:t>11.2.</w:t>
      </w:r>
      <w:r>
        <w:rPr>
          <w:rFonts w:hint="eastAsia" w:ascii="宋体" w:hAnsi="宋体" w:cs="宋体"/>
          <w:color w:val="auto"/>
          <w:sz w:val="24"/>
          <w:lang w:val="en-US" w:eastAsia="zh-CN"/>
        </w:rPr>
        <w:t>4</w:t>
      </w:r>
      <w:r>
        <w:rPr>
          <w:rFonts w:hint="eastAsia" w:ascii="宋体" w:hAnsi="宋体" w:cs="宋体"/>
          <w:color w:val="auto"/>
          <w:sz w:val="24"/>
        </w:rPr>
        <w:t>分包意向协议</w:t>
      </w:r>
      <w:r>
        <w:rPr>
          <w:rFonts w:hint="eastAsia" w:ascii="宋体" w:hAnsi="宋体" w:cs="宋体"/>
          <w:snapToGrid w:val="0"/>
          <w:color w:val="auto"/>
          <w:kern w:val="28"/>
          <w:sz w:val="24"/>
          <w:szCs w:val="20"/>
        </w:rPr>
        <w:t>（如有)</w:t>
      </w:r>
      <w:r>
        <w:rPr>
          <w:rFonts w:hint="eastAsia" w:ascii="宋体" w:hAnsi="宋体" w:cs="宋体"/>
          <w:color w:val="auto"/>
          <w:sz w:val="24"/>
        </w:rPr>
        <w:t>；</w:t>
      </w:r>
    </w:p>
    <w:p w14:paraId="0EB0C194">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11.2.5</w:t>
      </w:r>
      <w:r>
        <w:rPr>
          <w:color w:val="auto"/>
        </w:rPr>
        <w:t>中小企业声明函（如有）</w:t>
      </w:r>
    </w:p>
    <w:p w14:paraId="4971157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11.2.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0E713EC7">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11.2.7</w:t>
      </w:r>
      <w:r>
        <w:rPr>
          <w:rFonts w:hint="eastAsia" w:ascii="宋体" w:hAnsi="宋体" w:cs="宋体"/>
          <w:color w:val="auto"/>
          <w:sz w:val="24"/>
        </w:rPr>
        <w:t>商务</w:t>
      </w:r>
      <w:r>
        <w:rPr>
          <w:rFonts w:hint="eastAsia" w:ascii="宋体" w:hAnsi="宋体" w:cs="宋体"/>
          <w:color w:val="auto"/>
          <w:sz w:val="24"/>
          <w:lang w:val="en-US" w:eastAsia="zh-CN"/>
        </w:rPr>
        <w:t>偏离表；</w:t>
      </w:r>
    </w:p>
    <w:p w14:paraId="00FD30E6">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11.2.9</w:t>
      </w:r>
      <w:r>
        <w:rPr>
          <w:rFonts w:hint="eastAsia" w:ascii="宋体" w:hAnsi="宋体" w:cs="宋体"/>
          <w:color w:val="auto"/>
          <w:sz w:val="24"/>
        </w:rPr>
        <w:t>技术</w:t>
      </w:r>
      <w:r>
        <w:rPr>
          <w:rFonts w:hint="eastAsia" w:ascii="宋体" w:hAnsi="宋体" w:cs="宋体"/>
          <w:color w:val="auto"/>
          <w:sz w:val="24"/>
          <w:lang w:eastAsia="zh-CN"/>
        </w:rPr>
        <w:t>偏离</w:t>
      </w:r>
      <w:r>
        <w:rPr>
          <w:rFonts w:hint="eastAsia" w:ascii="宋体" w:hAnsi="宋体" w:cs="宋体"/>
          <w:color w:val="auto"/>
          <w:sz w:val="24"/>
        </w:rPr>
        <w:t>表；</w:t>
      </w:r>
    </w:p>
    <w:p w14:paraId="1C773D97">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9</w:t>
      </w:r>
      <w:r>
        <w:rPr>
          <w:rFonts w:hint="eastAsia" w:ascii="宋体" w:hAnsi="宋体" w:eastAsia="宋体" w:cs="宋体"/>
          <w:color w:val="auto"/>
          <w:sz w:val="24"/>
          <w:lang w:val="zh-CN"/>
        </w:rPr>
        <w:t>政府采购供应商廉洁自律承诺书；</w:t>
      </w:r>
    </w:p>
    <w:p w14:paraId="0C03934A">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A0D93B6">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493C92BC">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43631761">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41B4A504">
      <w:pPr>
        <w:spacing w:line="360" w:lineRule="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D4DBD71">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投标人提供虚假材料投标的，投标无效。</w:t>
      </w:r>
    </w:p>
    <w:p w14:paraId="0B85A401">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7301DF8">
      <w:pPr>
        <w:pStyle w:val="4"/>
        <w:bidi w:val="0"/>
        <w:rPr>
          <w:color w:val="auto"/>
        </w:rPr>
      </w:pPr>
      <w:r>
        <w:rPr>
          <w:rFonts w:hint="eastAsia"/>
          <w:color w:val="auto"/>
        </w:rPr>
        <w:t>12</w:t>
      </w:r>
      <w:r>
        <w:rPr>
          <w:rFonts w:hint="eastAsia"/>
          <w:color w:val="auto"/>
          <w:lang w:val="zh-CN"/>
        </w:rPr>
        <w:t xml:space="preserve">. </w:t>
      </w:r>
      <w:r>
        <w:rPr>
          <w:rFonts w:hint="eastAsia"/>
          <w:color w:val="auto"/>
        </w:rPr>
        <w:t>投标文件的编制</w:t>
      </w:r>
    </w:p>
    <w:p w14:paraId="11FC79F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E8483">
      <w:pPr>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w:t>
      </w:r>
      <w:r>
        <w:rPr>
          <w:rFonts w:hint="eastAsia" w:ascii="宋体" w:hAnsi="宋体" w:cs="宋体"/>
          <w:kern w:val="0"/>
          <w:sz w:val="24"/>
          <w:lang w:val="zh-CN"/>
        </w:rPr>
        <w:t>示。</w:t>
      </w:r>
    </w:p>
    <w:p w14:paraId="587B86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55E80AD">
      <w:pPr>
        <w:pStyle w:val="4"/>
        <w:bidi w:val="0"/>
      </w:pPr>
      <w:r>
        <w:rPr>
          <w:rFonts w:hint="eastAsia"/>
        </w:rPr>
        <w:t>13.投标文件的签署、盖章</w:t>
      </w:r>
    </w:p>
    <w:p w14:paraId="685F8458">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094C8A8">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8CF7194">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57627E6">
      <w:pPr>
        <w:pStyle w:val="4"/>
        <w:bidi w:val="0"/>
      </w:pPr>
      <w:r>
        <w:rPr>
          <w:rFonts w:hint="eastAsia"/>
        </w:rPr>
        <w:t>14. 投标文件的提交、补充、修改、撤回</w:t>
      </w:r>
    </w:p>
    <w:p w14:paraId="75A15298">
      <w:pPr>
        <w:pStyle w:val="135"/>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F03CF9">
      <w:pPr>
        <w:pStyle w:val="135"/>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31964CD7">
      <w:pPr>
        <w:pStyle w:val="135"/>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465B2AA2">
      <w:pPr>
        <w:pStyle w:val="4"/>
        <w:bidi w:val="0"/>
      </w:pPr>
      <w:r>
        <w:rPr>
          <w:rFonts w:hint="eastAsia"/>
        </w:rPr>
        <w:t>15.备份投标文件</w:t>
      </w:r>
    </w:p>
    <w:p w14:paraId="32D10BEC">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4A93C2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12B2B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FA4F90B">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F5D6B6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D48F532">
      <w:pPr>
        <w:pStyle w:val="4"/>
        <w:bidi w:val="0"/>
      </w:pPr>
      <w:r>
        <w:rPr>
          <w:rFonts w:hint="eastAsia"/>
        </w:rPr>
        <w:t>16.投标文件的无效处理</w:t>
      </w:r>
    </w:p>
    <w:p w14:paraId="591BF145">
      <w:pPr>
        <w:pStyle w:val="24"/>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1838FAAA">
      <w:pPr>
        <w:pStyle w:val="4"/>
        <w:bidi w:val="0"/>
      </w:pPr>
      <w:r>
        <w:rPr>
          <w:rFonts w:hint="eastAsia"/>
        </w:rPr>
        <w:t>17.投标有效期</w:t>
      </w:r>
    </w:p>
    <w:p w14:paraId="512B461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CB180D4">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33DA5A27">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96BEA0">
      <w:pPr>
        <w:pStyle w:val="135"/>
        <w:spacing w:before="0"/>
        <w:ind w:firstLine="643"/>
        <w:rPr>
          <w:rFonts w:ascii="宋体" w:hAnsi="宋体" w:cs="宋体"/>
          <w:b/>
          <w:sz w:val="32"/>
        </w:rPr>
      </w:pPr>
    </w:p>
    <w:p w14:paraId="2011E635">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9E26B73">
      <w:pPr>
        <w:pStyle w:val="3"/>
        <w:bidi w:val="0"/>
      </w:pPr>
      <w:bookmarkStart w:id="32" w:name="_Toc2842"/>
      <w:bookmarkStart w:id="33" w:name="_Toc21464"/>
      <w:r>
        <w:rPr>
          <w:rFonts w:hint="eastAsia"/>
        </w:rPr>
        <w:t>四、开标、资格审查与信用信息查询</w:t>
      </w:r>
      <w:bookmarkEnd w:id="32"/>
      <w:bookmarkEnd w:id="33"/>
    </w:p>
    <w:p w14:paraId="58B7F3D0">
      <w:pPr>
        <w:pStyle w:val="4"/>
        <w:bidi w:val="0"/>
      </w:pPr>
      <w:r>
        <w:rPr>
          <w:rFonts w:hint="eastAsia"/>
        </w:rPr>
        <w:t xml:space="preserve">18.开标 </w:t>
      </w:r>
    </w:p>
    <w:p w14:paraId="723402E5">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B69F697">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D0701C">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6855F05">
      <w:pPr>
        <w:pStyle w:val="4"/>
        <w:bidi w:val="0"/>
      </w:pPr>
      <w:r>
        <w:rPr>
          <w:rFonts w:hint="eastAsia"/>
        </w:rPr>
        <w:t>19</w:t>
      </w:r>
      <w:r>
        <w:rPr>
          <w:rFonts w:hint="eastAsia"/>
          <w:lang w:val="en-US" w:eastAsia="zh-CN"/>
        </w:rPr>
        <w:t>.</w:t>
      </w:r>
      <w:r>
        <w:rPr>
          <w:rFonts w:hint="eastAsia"/>
        </w:rPr>
        <w:t>资格审查</w:t>
      </w:r>
    </w:p>
    <w:p w14:paraId="5A2A622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D02ED7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2BD3C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A85D314">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EC31C92">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14:paraId="2298536B">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0DCD79F4">
      <w:pPr>
        <w:pStyle w:val="13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43B151E">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03331A5">
      <w:pPr>
        <w:pStyle w:val="726"/>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70DA041">
      <w:pPr>
        <w:pStyle w:val="726"/>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0945DDA">
      <w:pPr>
        <w:pStyle w:val="135"/>
        <w:spacing w:before="0"/>
        <w:ind w:firstLine="480"/>
        <w:rPr>
          <w:rFonts w:ascii="宋体" w:hAnsi="宋体" w:cs="宋体"/>
          <w:highlight w:val="none"/>
        </w:rPr>
      </w:pPr>
    </w:p>
    <w:p w14:paraId="4357B8A2">
      <w:pPr>
        <w:pStyle w:val="135"/>
        <w:spacing w:before="0"/>
        <w:ind w:firstLine="0" w:firstLineChars="0"/>
        <w:rPr>
          <w:rFonts w:ascii="宋体" w:hAnsi="宋体" w:cs="宋体"/>
          <w:kern w:val="0"/>
          <w:szCs w:val="24"/>
          <w:highlight w:val="none"/>
        </w:rPr>
      </w:pPr>
    </w:p>
    <w:p w14:paraId="257F020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DB624C2">
      <w:pPr>
        <w:pStyle w:val="3"/>
        <w:bidi w:val="0"/>
      </w:pPr>
      <w:bookmarkStart w:id="34" w:name="_Toc5142"/>
      <w:bookmarkStart w:id="35" w:name="_Toc313"/>
      <w:r>
        <w:rPr>
          <w:rFonts w:hint="eastAsia"/>
        </w:rPr>
        <w:t>五、评标</w:t>
      </w:r>
      <w:bookmarkEnd w:id="34"/>
      <w:bookmarkEnd w:id="35"/>
    </w:p>
    <w:p w14:paraId="06541742">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F80206">
      <w:pPr>
        <w:spacing w:line="360" w:lineRule="auto"/>
        <w:rPr>
          <w:rFonts w:ascii="宋体" w:hAnsi="宋体" w:cs="宋体"/>
          <w:b/>
          <w:sz w:val="24"/>
        </w:rPr>
      </w:pPr>
    </w:p>
    <w:p w14:paraId="732D1E17">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42C7E8">
      <w:pPr>
        <w:pStyle w:val="3"/>
        <w:bidi w:val="0"/>
      </w:pPr>
      <w:bookmarkStart w:id="37" w:name="_Toc30166"/>
      <w:bookmarkStart w:id="38" w:name="_Toc15047"/>
      <w:r>
        <w:rPr>
          <w:rFonts w:hint="eastAsia"/>
        </w:rPr>
        <w:t>六、定 标</w:t>
      </w:r>
      <w:bookmarkEnd w:id="37"/>
      <w:bookmarkEnd w:id="38"/>
    </w:p>
    <w:p w14:paraId="5DE7D0B5">
      <w:pPr>
        <w:pStyle w:val="4"/>
        <w:bidi w:val="0"/>
      </w:pPr>
      <w:r>
        <w:rPr>
          <w:rFonts w:hint="eastAsia"/>
        </w:rPr>
        <w:t>22. 确定中标供应商</w:t>
      </w:r>
    </w:p>
    <w:p w14:paraId="45EAFDC5">
      <w:pPr>
        <w:pStyle w:val="135"/>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5F6E8BCD">
      <w:pPr>
        <w:pStyle w:val="4"/>
        <w:bidi w:val="0"/>
      </w:pPr>
      <w:r>
        <w:rPr>
          <w:rFonts w:hint="eastAsia"/>
        </w:rPr>
        <w:t>23. 中标通知与中标结果公告</w:t>
      </w:r>
    </w:p>
    <w:p w14:paraId="0F0C41D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1E448F8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7BEABF55">
      <w:pPr>
        <w:pStyle w:val="135"/>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5741132">
      <w:pPr>
        <w:pStyle w:val="79"/>
      </w:pPr>
    </w:p>
    <w:p w14:paraId="7CF7F121">
      <w:pPr>
        <w:snapToGrid w:val="0"/>
        <w:spacing w:line="360" w:lineRule="auto"/>
        <w:ind w:left="137" w:leftChars="57" w:firstLine="482" w:firstLineChars="150"/>
        <w:jc w:val="center"/>
        <w:rPr>
          <w:rFonts w:ascii="宋体" w:hAnsi="宋体" w:cs="宋体"/>
          <w:b/>
          <w:sz w:val="32"/>
        </w:rPr>
      </w:pPr>
    </w:p>
    <w:p w14:paraId="5D6ECB75">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201B00">
      <w:pPr>
        <w:pStyle w:val="3"/>
        <w:bidi w:val="0"/>
      </w:pPr>
      <w:bookmarkStart w:id="39" w:name="_Toc19257"/>
      <w:bookmarkStart w:id="40" w:name="_Toc18672"/>
      <w:r>
        <w:rPr>
          <w:rFonts w:hint="eastAsia"/>
        </w:rPr>
        <w:t>七、合同授予</w:t>
      </w:r>
      <w:bookmarkEnd w:id="39"/>
      <w:bookmarkEnd w:id="40"/>
    </w:p>
    <w:p w14:paraId="59F4434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A539B8E">
      <w:pPr>
        <w:pStyle w:val="4"/>
        <w:bidi w:val="0"/>
      </w:pPr>
      <w:r>
        <w:rPr>
          <w:rFonts w:hint="eastAsia"/>
        </w:rPr>
        <w:t>25. 合同的签订</w:t>
      </w:r>
    </w:p>
    <w:p w14:paraId="75D5F8B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3109F5B4">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8AE610">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BFE855">
      <w:pPr>
        <w:pStyle w:val="135"/>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A5AC994">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17CC673D">
      <w:pPr>
        <w:pStyle w:val="4"/>
        <w:bidi w:val="0"/>
      </w:pPr>
      <w:r>
        <w:rPr>
          <w:rFonts w:hint="eastAsia"/>
        </w:rPr>
        <w:t>26. 履约保证金</w:t>
      </w:r>
    </w:p>
    <w:p w14:paraId="20EE03D9">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486A22AB">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5BB624">
      <w:pPr>
        <w:pStyle w:val="3"/>
        <w:bidi w:val="0"/>
      </w:pPr>
      <w:bookmarkStart w:id="41" w:name="_Toc28676"/>
      <w:bookmarkStart w:id="42" w:name="_Toc1857"/>
      <w:r>
        <w:rPr>
          <w:rFonts w:hint="eastAsia"/>
        </w:rPr>
        <w:t>八、电子交易活动的中止</w:t>
      </w:r>
      <w:bookmarkEnd w:id="41"/>
      <w:bookmarkEnd w:id="42"/>
    </w:p>
    <w:p w14:paraId="73D9E447">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59F48AC">
      <w:pPr>
        <w:pStyle w:val="13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D137D5">
      <w:pPr>
        <w:pStyle w:val="13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2052E75">
      <w:pPr>
        <w:pStyle w:val="135"/>
        <w:snapToGrid w:val="0"/>
        <w:spacing w:before="0"/>
        <w:ind w:firstLine="480"/>
        <w:rPr>
          <w:rFonts w:ascii="宋体" w:hAnsi="宋体" w:cs="宋体"/>
        </w:rPr>
      </w:pPr>
      <w:r>
        <w:rPr>
          <w:rFonts w:hint="eastAsia" w:ascii="宋体" w:hAnsi="宋体" w:cs="宋体"/>
        </w:rPr>
        <w:t>27.3电子交易平台发现严重安全漏洞，有潜在泄密危险的；</w:t>
      </w:r>
    </w:p>
    <w:p w14:paraId="3204380F">
      <w:pPr>
        <w:pStyle w:val="135"/>
        <w:snapToGrid w:val="0"/>
        <w:spacing w:before="0"/>
        <w:ind w:firstLine="480"/>
        <w:rPr>
          <w:rFonts w:ascii="宋体" w:hAnsi="宋体" w:cs="宋体"/>
        </w:rPr>
      </w:pPr>
      <w:r>
        <w:rPr>
          <w:rFonts w:hint="eastAsia" w:ascii="宋体" w:hAnsi="宋体" w:cs="宋体"/>
        </w:rPr>
        <w:t xml:space="preserve">27.4病毒发作导致不能进行正常操作的； </w:t>
      </w:r>
    </w:p>
    <w:p w14:paraId="771C38D0">
      <w:pPr>
        <w:pStyle w:val="135"/>
        <w:snapToGrid w:val="0"/>
        <w:spacing w:before="0"/>
        <w:ind w:firstLine="480"/>
        <w:rPr>
          <w:rFonts w:ascii="宋体" w:hAnsi="宋体" w:cs="宋体"/>
        </w:rPr>
      </w:pPr>
      <w:r>
        <w:rPr>
          <w:rFonts w:hint="eastAsia" w:ascii="宋体" w:hAnsi="宋体" w:cs="宋体"/>
        </w:rPr>
        <w:t>27.5其他无法保证电子交易的公平、公正和安全的情况。</w:t>
      </w:r>
    </w:p>
    <w:p w14:paraId="30031E14">
      <w:pPr>
        <w:pStyle w:val="135"/>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47397258">
      <w:pPr>
        <w:tabs>
          <w:tab w:val="left" w:pos="0"/>
        </w:tabs>
        <w:spacing w:line="360" w:lineRule="auto"/>
        <w:ind w:firstLine="480"/>
        <w:rPr>
          <w:rFonts w:ascii="宋体" w:hAnsi="宋体" w:cs="宋体"/>
          <w:sz w:val="24"/>
        </w:rPr>
      </w:pPr>
    </w:p>
    <w:p w14:paraId="53B73BB0">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049AD9F">
      <w:pPr>
        <w:pStyle w:val="3"/>
        <w:bidi w:val="0"/>
      </w:pPr>
      <w:bookmarkStart w:id="43" w:name="_Toc1567"/>
      <w:bookmarkStart w:id="44" w:name="_Toc5169"/>
      <w:r>
        <w:rPr>
          <w:rFonts w:hint="eastAsia"/>
        </w:rPr>
        <w:t>九、验收</w:t>
      </w:r>
      <w:bookmarkEnd w:id="43"/>
      <w:bookmarkEnd w:id="44"/>
    </w:p>
    <w:p w14:paraId="0844038F">
      <w:pPr>
        <w:pStyle w:val="4"/>
        <w:bidi w:val="0"/>
      </w:pPr>
      <w:r>
        <w:rPr>
          <w:rFonts w:hint="eastAsia"/>
        </w:rPr>
        <w:t>29.验收</w:t>
      </w:r>
    </w:p>
    <w:bookmarkEnd w:id="20"/>
    <w:bookmarkEnd w:id="21"/>
    <w:bookmarkEnd w:id="36"/>
    <w:p w14:paraId="576516CC">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3EDFE217">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08D7E65C">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F00D850">
      <w:pPr>
        <w:pStyle w:val="2"/>
        <w:bidi w:val="0"/>
      </w:pPr>
      <w:bookmarkStart w:id="46" w:name="_Toc31241"/>
      <w:bookmarkStart w:id="47" w:name="_Toc17402"/>
      <w:bookmarkStart w:id="48" w:name="_Toc28975"/>
      <w:r>
        <w:rPr>
          <w:rFonts w:hint="eastAsia"/>
        </w:rPr>
        <w:t>第三部分 采购需求</w:t>
      </w:r>
      <w:bookmarkEnd w:id="46"/>
      <w:bookmarkEnd w:id="47"/>
      <w:bookmarkEnd w:id="48"/>
    </w:p>
    <w:p w14:paraId="758E0837">
      <w:pPr>
        <w:numPr>
          <w:ilvl w:val="-1"/>
          <w:numId w:val="0"/>
        </w:numPr>
        <w:ind w:firstLine="0" w:firstLineChars="0"/>
        <w:rPr>
          <w:rFonts w:hint="eastAsia" w:asciiTheme="minorEastAsia" w:hAnsiTheme="minorEastAsia" w:eastAsiaTheme="minorEastAsia" w:cstheme="minorEastAsia"/>
          <w:b/>
          <w:bCs/>
          <w:sz w:val="24"/>
          <w:szCs w:val="24"/>
          <w:lang w:val="en-US" w:eastAsia="zh-CN"/>
        </w:rPr>
      </w:pPr>
      <w:bookmarkStart w:id="49" w:name="_Toc56069515"/>
      <w:bookmarkStart w:id="50" w:name="_Toc23451"/>
      <w:bookmarkStart w:id="51" w:name="_Toc450840086"/>
      <w:r>
        <w:rPr>
          <w:rFonts w:hint="eastAsia" w:asciiTheme="minorEastAsia" w:hAnsiTheme="minorEastAsia" w:eastAsiaTheme="minorEastAsia" w:cstheme="minorEastAsia"/>
          <w:b/>
          <w:bCs/>
          <w:sz w:val="24"/>
          <w:szCs w:val="24"/>
          <w:lang w:val="en-US" w:eastAsia="zh-CN"/>
        </w:rPr>
        <w:t>一、检测指标</w:t>
      </w:r>
    </w:p>
    <w:tbl>
      <w:tblPr>
        <w:tblStyle w:val="62"/>
        <w:tblW w:w="9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056"/>
        <w:gridCol w:w="3105"/>
        <w:gridCol w:w="1234"/>
        <w:gridCol w:w="1932"/>
        <w:gridCol w:w="850"/>
        <w:gridCol w:w="850"/>
      </w:tblGrid>
      <w:tr w14:paraId="16BD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11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4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D1A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检测指标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4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样本类型</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0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方法学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93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老年生化数量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4B91">
            <w:pPr>
              <w:keepNext w:val="0"/>
              <w:keepLines w:val="0"/>
              <w:widowControl/>
              <w:suppressLineNumbers w:val="0"/>
              <w:ind w:firstLine="0" w:firstLineChars="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14:paraId="7AB5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FC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CE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血脂</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C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总胆固醇(TC)测定</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9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ADE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CHOD-POD法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EA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7975">
            <w:pPr>
              <w:keepNext w:val="0"/>
              <w:keepLines w:val="0"/>
              <w:widowControl/>
              <w:suppressLineNumbers w:val="0"/>
              <w:ind w:firstLine="0" w:firstLineChars="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0A0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91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9F19">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969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甘油三酯(TG)</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85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0A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GPO-PAP法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38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CE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945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7E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426F">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1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高密度脂蛋白胆固醇(HDL-C)</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C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D09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过氧化氢酶清除法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D7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31E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A2D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D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FC3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DC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低密度脂蛋白胆固醇(LDL-C)</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F9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AD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过氧化氢酶清除法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C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87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99E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33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B3A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7B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果糖胺(GSP)</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8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8F9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蛋白酶法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F52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88C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BE7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E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52F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205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空腹血糖(FPG)</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C9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7B5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葡萄糖氧化酶法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8E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CAC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2AE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9675">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614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空腹胰岛素</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6D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46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A4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E5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42C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6ABF">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BC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空腹C肽</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4D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181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B8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7BD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519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16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83B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肝功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能相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关</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49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白蛋白(Alb)</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AC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25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溴钾酚绿法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6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B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B00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2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6B0F">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6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血清总蛋白(TP)</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EB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95B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双缩脲法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39E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F8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5E2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B4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F435">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2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丙氨酸转氨酶(ALT)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43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ED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丙氨酸底物法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E05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75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A41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18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32822">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B19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天冬氨酸转氨酶(AST)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4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ABB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天门冬氨酸底物法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11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18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544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47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E14B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71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AST/ALT比值</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1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9B5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4D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B5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BDC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6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0C129">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9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血清总胆红素(TBIL)</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B8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氧化法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020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C0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1B9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1F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1D44F">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4E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碱性磷酸酶(ALP)</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A8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00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NPP底物-AMP缓冲液法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82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D7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F14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5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3DFD1">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E7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血清γ-谷氨酰基转移酶(GGT)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BC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4B2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GCANA底物法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6A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2C6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796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32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A035">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D4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乳酸脱氢酶(LDH)</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C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C75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乳酸底物法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ED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90E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3C0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2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D2E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EB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血尿素氮(BUN)</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7D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A4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尿素酶-谷氨酸脱氢酶法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959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348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925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CF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1808">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BE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血尿酸(UA)</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36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C4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尿酸酶法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74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5A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8D7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5C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86E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919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超敏C反应蛋白(HS-CRP)</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FD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5A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胶乳免疫比浊法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7B9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67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DD8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9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4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肾小球滤过率（1项）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8B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血肌酐</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36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AF4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肌氨酸氧化酶法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A1F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57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F75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6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C50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甲状腺功能</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66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血清游离三碘甲状原氨酸(FT3)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9DF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19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B3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741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C18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4C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05F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1FB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血清游离甲状腺素(FT4)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A3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9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1CD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D37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8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AF6B">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5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血清三碘甲状原氨酸(T3)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5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C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525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F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831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40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CD13">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BC5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血清甲状腺素(T4)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A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584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6D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DB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5BC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8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33F6">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B2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血清促甲状腺激素(TSH)</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C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335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3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48E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CA9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90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27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7557">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C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甲状旁腺激素(PTH)</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B4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2E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69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7F9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49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17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维生素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E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血清维生素B12(VB12)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4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8D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3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1E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B13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A18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B0F9E">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F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25-羟基维生素(VD)</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8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A07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6F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BFB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69D9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1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AA8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应激</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03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超氧化物歧化酶(SOD)</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4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755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ELISA</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61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6D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46A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6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0893">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F4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MDA丙二醛</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D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FC7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ELISA</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84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A2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A29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F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32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AA5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性激素</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1A5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血清促卵泡刺激素(FSH)</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E3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50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D36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05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DD0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2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FBC0">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4F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睾酮测定(T)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7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D5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D7C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94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810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11E7">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5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雌二醇(E2)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B0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空腹血浆</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83E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7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AF5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6004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B5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7D1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肾功能</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1DD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尿微量白蛋白(Malb)</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AA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晨尿</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CD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免疫比浊法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7ED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F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E36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F8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4E461">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DAA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尿肌酐(Ucr)</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晨尿</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B3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肌氨酸氧化酶法</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EF0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CA0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397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ED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37 </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0B1A">
            <w:pPr>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BA4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UALB/UCR（计算）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6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晨尿</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302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F0A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6000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C53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bl>
    <w:p w14:paraId="40CEBEFD">
      <w:pPr>
        <w:pStyle w:val="61"/>
        <w:numPr>
          <w:ilvl w:val="0"/>
          <w:numId w:val="0"/>
        </w:numPr>
        <w:spacing w:after="120"/>
        <w:ind w:firstLine="0" w:firstLineChars="0"/>
        <w:jc w:val="both"/>
        <w:rPr>
          <w:rFonts w:hint="eastAsia" w:asciiTheme="minorEastAsia" w:hAnsiTheme="minorEastAsia" w:eastAsiaTheme="minorEastAsia" w:cstheme="minorEastAsia"/>
          <w:szCs w:val="24"/>
          <w:lang w:val="en-US" w:eastAsia="zh-CN"/>
        </w:rPr>
      </w:pPr>
    </w:p>
    <w:p w14:paraId="0FC2FC8A">
      <w:pPr>
        <w:pStyle w:val="61"/>
        <w:numPr>
          <w:ilvl w:val="0"/>
          <w:numId w:val="0"/>
        </w:numPr>
        <w:spacing w:after="120"/>
        <w:jc w:val="both"/>
        <w:rPr>
          <w:rFonts w:hint="eastAsia" w:asciiTheme="minorEastAsia" w:hAnsiTheme="minorEastAsia" w:eastAsiaTheme="minorEastAsia" w:cstheme="minorEastAsia"/>
          <w:szCs w:val="24"/>
          <w:lang w:val="en-US" w:eastAsia="zh-CN"/>
        </w:rPr>
      </w:pPr>
    </w:p>
    <w:tbl>
      <w:tblPr>
        <w:tblStyle w:val="62"/>
        <w:tblW w:w="10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3321"/>
        <w:gridCol w:w="3018"/>
        <w:gridCol w:w="1079"/>
        <w:gridCol w:w="1219"/>
        <w:gridCol w:w="1219"/>
      </w:tblGrid>
      <w:tr w14:paraId="38D8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DE2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25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检测指标</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8BB9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方法学</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2CF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样本</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C2F0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成人生化数量</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A8634">
            <w:pPr>
              <w:keepNext w:val="0"/>
              <w:keepLines w:val="0"/>
              <w:widowControl/>
              <w:suppressLineNumbers w:val="0"/>
              <w:ind w:firstLine="0" w:firstLineChars="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r>
      <w:tr w14:paraId="164D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030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09F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高密度脂蛋白</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E4D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376"/>
                <w:rFonts w:asciiTheme="minorEastAsia" w:hAnsiTheme="minorEastAsia" w:eastAsiaTheme="minorEastAsia" w:cstheme="minorEastAsia"/>
                <w:sz w:val="24"/>
                <w:szCs w:val="24"/>
                <w:lang w:val="en-US" w:eastAsia="zh-CN" w:bidi="ar"/>
              </w:rPr>
              <w:t>过氧化氢酶清除法（</w:t>
            </w:r>
            <w:r>
              <w:rPr>
                <w:rStyle w:val="126"/>
                <w:rFonts w:hint="eastAsia" w:asciiTheme="minorEastAsia" w:hAnsiTheme="minorEastAsia" w:eastAsiaTheme="minorEastAsia" w:cstheme="minorEastAsia"/>
                <w:sz w:val="24"/>
                <w:szCs w:val="24"/>
                <w:lang w:val="en-US" w:eastAsia="zh-CN" w:bidi="ar"/>
              </w:rPr>
              <w:t>CAT</w:t>
            </w:r>
            <w:r>
              <w:rPr>
                <w:rStyle w:val="376"/>
                <w:rFonts w:asciiTheme="minorEastAsia" w:hAnsiTheme="minorEastAsia" w:eastAsiaTheme="minorEastAsia" w:cstheme="minorEastAsia"/>
                <w:sz w:val="24"/>
                <w:szCs w:val="24"/>
                <w:lang w:val="en-US" w:eastAsia="zh-CN" w:bidi="ar"/>
              </w:rPr>
              <w:t>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DF22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E40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3D4F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292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B10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CCBE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低密度脂蛋白</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2E0C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376"/>
                <w:rFonts w:asciiTheme="minorEastAsia" w:hAnsiTheme="minorEastAsia" w:eastAsiaTheme="minorEastAsia" w:cstheme="minorEastAsia"/>
                <w:sz w:val="24"/>
                <w:szCs w:val="24"/>
                <w:lang w:val="en-US" w:eastAsia="zh-CN" w:bidi="ar"/>
              </w:rPr>
              <w:t>过氧化氢酶清除法（</w:t>
            </w:r>
            <w:r>
              <w:rPr>
                <w:rStyle w:val="126"/>
                <w:rFonts w:hint="eastAsia" w:asciiTheme="minorEastAsia" w:hAnsiTheme="minorEastAsia" w:eastAsiaTheme="minorEastAsia" w:cstheme="minorEastAsia"/>
                <w:sz w:val="24"/>
                <w:szCs w:val="24"/>
                <w:lang w:val="en-US" w:eastAsia="zh-CN" w:bidi="ar"/>
              </w:rPr>
              <w:t>CAT</w:t>
            </w:r>
            <w:r>
              <w:rPr>
                <w:rStyle w:val="376"/>
                <w:rFonts w:asciiTheme="minorEastAsia" w:hAnsiTheme="minorEastAsia" w:eastAsiaTheme="minorEastAsia" w:cstheme="minorEastAsia"/>
                <w:sz w:val="24"/>
                <w:szCs w:val="24"/>
                <w:lang w:val="en-US" w:eastAsia="zh-CN" w:bidi="ar"/>
              </w:rPr>
              <w:t>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ECE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D1EE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DF9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49C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A4C7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737E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甘油三酯</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6038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酶法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8C3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BF3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FF88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6856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9B4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0E0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总胆固醇</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601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胆固醇氧化酶法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3307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D494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89E3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F62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939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9D7A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血清载脂蛋白</w:t>
            </w:r>
            <w:r>
              <w:rPr>
                <w:rStyle w:val="210"/>
                <w:rFonts w:asciiTheme="minorEastAsia" w:hAnsiTheme="minorEastAsia" w:eastAsiaTheme="minorEastAsia" w:cstheme="minorEastAsia"/>
                <w:sz w:val="24"/>
                <w:szCs w:val="24"/>
                <w:lang w:val="en-US" w:eastAsia="zh-CN" w:bidi="ar"/>
              </w:rPr>
              <w:t>A1</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2B9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免疫比浊法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9C9F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09A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59C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FBF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1FA7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1CC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血清载脂蛋白</w:t>
            </w:r>
            <w:r>
              <w:rPr>
                <w:rStyle w:val="210"/>
                <w:rFonts w:asciiTheme="minorEastAsia" w:hAnsiTheme="minorEastAsia" w:eastAsiaTheme="minorEastAsia" w:cstheme="minorEastAsia"/>
                <w:sz w:val="24"/>
                <w:szCs w:val="24"/>
                <w:lang w:val="en-US" w:eastAsia="zh-CN" w:bidi="ar"/>
              </w:rPr>
              <w:t>B</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0BE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免疫比浊法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BBC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B5AB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E77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0BA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636C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2077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血清脂蛋白</w:t>
            </w:r>
            <w:r>
              <w:rPr>
                <w:rStyle w:val="210"/>
                <w:rFonts w:asciiTheme="minorEastAsia" w:hAnsiTheme="minorEastAsia" w:eastAsiaTheme="minorEastAsia" w:cstheme="minorEastAsia"/>
                <w:sz w:val="24"/>
                <w:szCs w:val="24"/>
                <w:lang w:val="en-US" w:eastAsia="zh-CN" w:bidi="ar"/>
              </w:rPr>
              <w:t>α</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51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免疫比浊法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3E70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69B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A24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6128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FDD9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E09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葡萄糖</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4A32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已糖激酶法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283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FCD2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249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2CF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56EE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EAAB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谷丙转氨酶</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1E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氨基酸底物法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2907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995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4C02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9FE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C959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77F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谷草转氨酶</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873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天门冬氨酸底物法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CA2E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CC1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B29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658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5A3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E26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乳酸脱氢酶</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E39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乳酸底物法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DAC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253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0A20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3D62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00B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E7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超敏</w:t>
            </w:r>
            <w:r>
              <w:rPr>
                <w:rStyle w:val="210"/>
                <w:rFonts w:asciiTheme="minorEastAsia" w:hAnsiTheme="minorEastAsia" w:eastAsiaTheme="minorEastAsia" w:cstheme="minorEastAsia"/>
                <w:sz w:val="24"/>
                <w:szCs w:val="24"/>
                <w:lang w:val="en-US" w:eastAsia="zh-CN" w:bidi="ar"/>
              </w:rPr>
              <w:t>C</w:t>
            </w:r>
            <w:r>
              <w:rPr>
                <w:rStyle w:val="150"/>
                <w:rFonts w:asciiTheme="minorEastAsia" w:hAnsiTheme="minorEastAsia" w:eastAsiaTheme="minorEastAsia" w:cstheme="minorEastAsia"/>
                <w:sz w:val="24"/>
                <w:szCs w:val="24"/>
                <w:lang w:val="en-US" w:eastAsia="zh-CN" w:bidi="ar"/>
              </w:rPr>
              <w:t>反应蛋白</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FE1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免疫比浊法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40F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2DE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9F86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51E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A37E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E9B8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血肌酐</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83B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肌氨酸氧化酶法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CC0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0412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95F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B06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0FB7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D5F6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雌二醇</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926DB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00D4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25F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3CFA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054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CFD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4B77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睾酮</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1A0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99A9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686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C52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264C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3A3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4B3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白蛋白</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A1B2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溴甲酚绿法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3981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476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30C7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F15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95D5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BAC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血清甲状腺素（</w:t>
            </w:r>
            <w:r>
              <w:rPr>
                <w:rStyle w:val="210"/>
                <w:rFonts w:asciiTheme="minorEastAsia" w:hAnsiTheme="minorEastAsia" w:eastAsiaTheme="minorEastAsia" w:cstheme="minorEastAsia"/>
                <w:sz w:val="24"/>
                <w:szCs w:val="24"/>
                <w:lang w:val="en-US" w:eastAsia="zh-CN" w:bidi="ar"/>
              </w:rPr>
              <w:t>T4</w:t>
            </w:r>
            <w:r>
              <w:rPr>
                <w:rStyle w:val="150"/>
                <w:rFonts w:asciiTheme="minorEastAsia" w:hAnsiTheme="minorEastAsia" w:eastAsiaTheme="minorEastAsia" w:cstheme="minorEastAsia"/>
                <w:sz w:val="24"/>
                <w:szCs w:val="24"/>
                <w:lang w:val="en-US" w:eastAsia="zh-CN" w:bidi="ar"/>
              </w:rPr>
              <w:t>）</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6009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5B1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E35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AE5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C75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77A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D7A1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血清三碘甲状原氨酸（</w:t>
            </w:r>
            <w:r>
              <w:rPr>
                <w:rStyle w:val="210"/>
                <w:rFonts w:asciiTheme="minorEastAsia" w:hAnsiTheme="minorEastAsia" w:eastAsiaTheme="minorEastAsia" w:cstheme="minorEastAsia"/>
                <w:sz w:val="24"/>
                <w:szCs w:val="24"/>
                <w:lang w:val="en-US" w:eastAsia="zh-CN" w:bidi="ar"/>
              </w:rPr>
              <w:t>T3</w:t>
            </w:r>
            <w:r>
              <w:rPr>
                <w:rStyle w:val="150"/>
                <w:rFonts w:asciiTheme="minorEastAsia" w:hAnsiTheme="minorEastAsia" w:eastAsiaTheme="minorEastAsia" w:cstheme="minorEastAsia"/>
                <w:sz w:val="24"/>
                <w:szCs w:val="24"/>
                <w:lang w:val="en-US" w:eastAsia="zh-CN" w:bidi="ar"/>
              </w:rPr>
              <w:t>）</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B87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6321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A43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BE3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54E9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C1ED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FB23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游离</w:t>
            </w:r>
            <w:r>
              <w:rPr>
                <w:rStyle w:val="210"/>
                <w:rFonts w:asciiTheme="minorEastAsia" w:hAnsiTheme="minorEastAsia" w:eastAsiaTheme="minorEastAsia" w:cstheme="minorEastAsia"/>
                <w:sz w:val="24"/>
                <w:szCs w:val="24"/>
                <w:lang w:val="en-US" w:eastAsia="zh-CN" w:bidi="ar"/>
              </w:rPr>
              <w:t>T3</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7E1D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F8A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126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EAB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1C0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EF4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B834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游离</w:t>
            </w:r>
            <w:r>
              <w:rPr>
                <w:rStyle w:val="210"/>
                <w:rFonts w:asciiTheme="minorEastAsia" w:hAnsiTheme="minorEastAsia" w:eastAsiaTheme="minorEastAsia" w:cstheme="minorEastAsia"/>
                <w:sz w:val="24"/>
                <w:szCs w:val="24"/>
                <w:lang w:val="en-US" w:eastAsia="zh-CN" w:bidi="ar"/>
              </w:rPr>
              <w:t>T4</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7AD6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0C6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2C9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3E11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7F17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BAD7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3CB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50"/>
                <w:rFonts w:asciiTheme="minorEastAsia" w:hAnsiTheme="minorEastAsia" w:eastAsiaTheme="minorEastAsia" w:cstheme="minorEastAsia"/>
                <w:sz w:val="24"/>
                <w:szCs w:val="24"/>
                <w:lang w:val="en-US" w:eastAsia="zh-CN" w:bidi="ar"/>
              </w:rPr>
              <w:t>促甲状腺激素释放激素（</w:t>
            </w:r>
            <w:r>
              <w:rPr>
                <w:rStyle w:val="210"/>
                <w:rFonts w:asciiTheme="minorEastAsia" w:hAnsiTheme="minorEastAsia" w:eastAsiaTheme="minorEastAsia" w:cstheme="minorEastAsia"/>
                <w:sz w:val="24"/>
                <w:szCs w:val="24"/>
                <w:lang w:val="en-US" w:eastAsia="zh-CN" w:bidi="ar"/>
              </w:rPr>
              <w:t>TSH</w:t>
            </w:r>
            <w:r>
              <w:rPr>
                <w:rStyle w:val="150"/>
                <w:rFonts w:asciiTheme="minorEastAsia" w:hAnsiTheme="minorEastAsia" w:eastAsiaTheme="minorEastAsia" w:cstheme="minorEastAsia"/>
                <w:sz w:val="24"/>
                <w:szCs w:val="24"/>
                <w:lang w:val="en-US" w:eastAsia="zh-CN" w:bidi="ar"/>
              </w:rPr>
              <w:t>）</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825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A9D2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65C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B6F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0939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079A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C0D9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胰岛素</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8D4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化学发光法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7C01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EA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F6C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43A7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A661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48B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血尿酸</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BEDF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尿酸酶法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BE39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282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D4E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r w14:paraId="163F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4BDB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332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277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26"/>
                <w:rFonts w:hint="eastAsia" w:asciiTheme="minorEastAsia" w:hAnsiTheme="minorEastAsia" w:eastAsiaTheme="minorEastAsia" w:cstheme="minorEastAsia"/>
                <w:sz w:val="24"/>
                <w:szCs w:val="24"/>
                <w:lang w:val="en-US" w:eastAsia="zh-CN" w:bidi="ar"/>
              </w:rPr>
              <w:t>Y-</w:t>
            </w:r>
            <w:r>
              <w:rPr>
                <w:rStyle w:val="376"/>
                <w:rFonts w:asciiTheme="minorEastAsia" w:hAnsiTheme="minorEastAsia" w:eastAsiaTheme="minorEastAsia" w:cstheme="minorEastAsia"/>
                <w:sz w:val="24"/>
                <w:szCs w:val="24"/>
                <w:lang w:val="en-US" w:eastAsia="zh-CN" w:bidi="ar"/>
              </w:rPr>
              <w:t>谷氨酰转肽酶</w:t>
            </w:r>
          </w:p>
        </w:tc>
        <w:tc>
          <w:tcPr>
            <w:tcW w:w="30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DAC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Style w:val="126"/>
                <w:rFonts w:hint="eastAsia" w:asciiTheme="minorEastAsia" w:hAnsiTheme="minorEastAsia" w:eastAsiaTheme="minorEastAsia" w:cstheme="minorEastAsia"/>
                <w:sz w:val="24"/>
                <w:szCs w:val="24"/>
                <w:lang w:val="en-US" w:eastAsia="zh-CN" w:bidi="ar"/>
              </w:rPr>
              <w:t>GCANA</w:t>
            </w:r>
            <w:r>
              <w:rPr>
                <w:rStyle w:val="376"/>
                <w:rFonts w:asciiTheme="minorEastAsia" w:hAnsiTheme="minorEastAsia" w:eastAsiaTheme="minorEastAsia" w:cstheme="minorEastAsia"/>
                <w:sz w:val="24"/>
                <w:szCs w:val="24"/>
                <w:lang w:val="en-US" w:eastAsia="zh-CN" w:bidi="ar"/>
              </w:rPr>
              <w:t>底物法</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C5B78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血清</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D2B0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14300</w:t>
            </w:r>
          </w:p>
        </w:tc>
        <w:tc>
          <w:tcPr>
            <w:tcW w:w="12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E4D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人份</w:t>
            </w:r>
          </w:p>
        </w:tc>
      </w:tr>
    </w:tbl>
    <w:p w14:paraId="04032525">
      <w:pPr>
        <w:pStyle w:val="61"/>
        <w:numPr>
          <w:ilvl w:val="0"/>
          <w:numId w:val="0"/>
        </w:numPr>
        <w:spacing w:after="120"/>
        <w:ind w:firstLine="0" w:firstLineChars="0"/>
        <w:jc w:val="both"/>
        <w:rPr>
          <w:rFonts w:hint="eastAsia" w:asciiTheme="minorEastAsia" w:hAnsiTheme="minorEastAsia" w:eastAsiaTheme="minorEastAsia" w:cstheme="minorEastAsia"/>
          <w:szCs w:val="24"/>
          <w:lang w:val="en-US" w:eastAsia="zh-CN"/>
        </w:rPr>
      </w:pPr>
    </w:p>
    <w:p w14:paraId="24D89BFC">
      <w:pPr>
        <w:ind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二、技术要求</w:t>
      </w:r>
    </w:p>
    <w:p w14:paraId="24E4D8AF">
      <w:pPr>
        <w:keepNext w:val="0"/>
        <w:keepLines w:val="0"/>
        <w:pageBreakBefore w:val="0"/>
        <w:tabs>
          <w:tab w:val="left" w:pos="900"/>
        </w:tabs>
        <w:kinsoku/>
        <w:wordWrap/>
        <w:overflowPunct/>
        <w:topLinePunct w:val="0"/>
        <w:autoSpaceDE/>
        <w:autoSpaceDN/>
        <w:bidi w:val="0"/>
        <w:adjustRightInd w:val="0"/>
        <w:snapToGrid w:val="0"/>
        <w:spacing w:before="156" w:beforeLines="5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（一）需满足的服务标准、效率要求</w:t>
      </w:r>
    </w:p>
    <w:p w14:paraId="7A5965A5">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 需满足的服务标准要求：</w:t>
      </w:r>
    </w:p>
    <w:p w14:paraId="529D745C">
      <w:pPr>
        <w:pStyle w:val="59"/>
        <w:keepNext w:val="0"/>
        <w:keepLines w:val="0"/>
        <w:pageBreakBefore w:val="0"/>
        <w:numPr>
          <w:ilvl w:val="0"/>
          <w:numId w:val="2"/>
        </w:numPr>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配合浙江省疾控中心环健所，完成标本检测工作，满足科研需求；</w:t>
      </w:r>
    </w:p>
    <w:p w14:paraId="7D85CC5A">
      <w:pPr>
        <w:pStyle w:val="59"/>
        <w:keepNext w:val="0"/>
        <w:keepLines w:val="0"/>
        <w:pageBreakBefore w:val="0"/>
        <w:numPr>
          <w:ilvl w:val="0"/>
          <w:numId w:val="2"/>
        </w:numPr>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在浙江省疾控中心环健所人员的指导下，专人和对接科室完成标本交接工作。</w:t>
      </w:r>
    </w:p>
    <w:p w14:paraId="10FD9E39">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 需满足的服务效率要求：</w:t>
      </w:r>
    </w:p>
    <w:p w14:paraId="6CAB9831">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（1）在浙江省疾控中心环健所要求期限内出具准确的检测报告；</w:t>
      </w:r>
    </w:p>
    <w:p w14:paraId="0DFA8571">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（2）具备客服部，且一周七天均可对浙江省疾控中心环健所的问题进行实时响应；</w:t>
      </w:r>
    </w:p>
    <w:p w14:paraId="5EDDFA6B">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（3）可提供7*24*365天（含节假日）接收标本服务；</w:t>
      </w:r>
    </w:p>
    <w:p w14:paraId="04DCC7D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需满足的质量要求：</w:t>
      </w:r>
    </w:p>
    <w:p w14:paraId="24EA7AD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 xml:space="preserve">1）按照国家相关法律、法规的要求，保证检测准确性，在规定时间负责接收样本、检测工作； </w:t>
      </w:r>
    </w:p>
    <w:p w14:paraId="527647E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（2）对于</w:t>
      </w:r>
      <w:r>
        <w:rPr>
          <w:rFonts w:hint="eastAsia" w:asciiTheme="minorEastAsia" w:hAnsiTheme="minorEastAsia" w:eastAsiaTheme="minorEastAsia" w:cstheme="minorEastAsia"/>
          <w:b w:val="0"/>
          <w:sz w:val="24"/>
          <w:szCs w:val="24"/>
        </w:rPr>
        <w:t>浙江省疾控中心环健所</w:t>
      </w:r>
      <w:r>
        <w:rPr>
          <w:rFonts w:hint="eastAsia" w:asciiTheme="minorEastAsia" w:hAnsiTheme="minorEastAsia" w:eastAsiaTheme="minorEastAsia" w:cstheme="minorEastAsia"/>
          <w:bCs/>
          <w:sz w:val="24"/>
          <w:szCs w:val="24"/>
        </w:rPr>
        <w:t>所提供标本的相关信息负有保密责任，但因相关法律、法规的明确规定，必须向有关国家机关、政府部门及公众披露的除外；</w:t>
      </w:r>
    </w:p>
    <w:p w14:paraId="1EB0D6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（3）收取标本时，须对标本的完好性进行核查，对不合格的送检标本有权拒收；</w:t>
      </w:r>
    </w:p>
    <w:p w14:paraId="012F986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（4）派专人接收样本，按双方约定的时间接收标本；</w:t>
      </w:r>
    </w:p>
    <w:p w14:paraId="19F58E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（5）所使用的试剂、检测方法必须符合国家标准，从业人员具备执业资格。</w:t>
      </w:r>
    </w:p>
    <w:p w14:paraId="7C6DF567">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 w:val="0"/>
          <w:sz w:val="24"/>
          <w:szCs w:val="24"/>
        </w:rPr>
        <w:t>4. 需满足的安全要求：</w:t>
      </w:r>
    </w:p>
    <w:p w14:paraId="216C753B">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（1）派专人接收浙江省疾控中心环健所样本，避免发生样本损坏、丢失信息混乱等意外事件；</w:t>
      </w:r>
    </w:p>
    <w:p w14:paraId="58DA1D97">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（2）保证标本安全，达到卫生行业标准。</w:t>
      </w:r>
    </w:p>
    <w:p w14:paraId="42AE1CCC">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5. 需满足的技术规格要求：</w:t>
      </w:r>
    </w:p>
    <w:p w14:paraId="2C938A03">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（1）具备对实验操作人员的培训和规范管理能力；</w:t>
      </w:r>
    </w:p>
    <w:p w14:paraId="33226F01">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（2）具备对浙江省疾控中心环健所招标项目进行检测的设备，能提供招标项目所需的相关耗材，如标本转运箱等物品；</w:t>
      </w:r>
    </w:p>
    <w:p w14:paraId="4B095201">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（3）具备项目所需符合条件的实验操作人员，保证人员数量。投标人须提供详细的人员方案。</w:t>
      </w:r>
    </w:p>
    <w:p w14:paraId="3F9BC5A2">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sz w:val="24"/>
          <w:szCs w:val="24"/>
        </w:rPr>
        <w:t>（4）</w:t>
      </w:r>
      <w:r>
        <w:rPr>
          <w:rFonts w:hint="eastAsia" w:asciiTheme="minorEastAsia" w:hAnsiTheme="minorEastAsia" w:eastAsiaTheme="minorEastAsia" w:cstheme="minorEastAsia"/>
          <w:b w:val="0"/>
          <w:bCs w:val="0"/>
          <w:sz w:val="24"/>
          <w:szCs w:val="24"/>
        </w:rPr>
        <w:t>所使用检测方法必须符合国家标准，从业人员具备执业资格。</w:t>
      </w:r>
    </w:p>
    <w:p w14:paraId="55F9A673">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6. 人员管理要求</w:t>
      </w:r>
    </w:p>
    <w:p w14:paraId="6573785F">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（1）提供专人，承担浙江省疾控中心环健所与投标人实验室间项目样本的接收工作，投标人须提供详细的样本接收方案。</w:t>
      </w:r>
    </w:p>
    <w:p w14:paraId="19DDB240">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（2）投标人可提供标本冷链保存（冷藏-80℃）；投标人须提供详细的储样方案。</w:t>
      </w:r>
    </w:p>
    <w:p w14:paraId="690BFDA4">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（3）提供专人，能够解答浙江省疾控中心环健所提出的有关检测方法、检测质量和检测结果的质疑，并提供合理的证明材料。</w:t>
      </w:r>
    </w:p>
    <w:p w14:paraId="0C0E65DB">
      <w:pPr>
        <w:keepNext w:val="0"/>
        <w:keepLines w:val="0"/>
        <w:pageBreakBefore w:val="0"/>
        <w:tabs>
          <w:tab w:val="left" w:pos="900"/>
        </w:tabs>
        <w:kinsoku/>
        <w:wordWrap/>
        <w:overflowPunct/>
        <w:topLinePunct w:val="0"/>
        <w:autoSpaceDE/>
        <w:autoSpaceDN/>
        <w:bidi w:val="0"/>
        <w:adjustRightInd w:val="0"/>
        <w:snapToGrid w:val="0"/>
        <w:spacing w:before="156" w:beforeLines="5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 需满足的质量保证期限要求</w:t>
      </w:r>
    </w:p>
    <w:p w14:paraId="1F663DE7">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质保期：每一批次检验合格之日起1年。</w:t>
      </w:r>
    </w:p>
    <w:p w14:paraId="30619B5D">
      <w:pPr>
        <w:keepNext w:val="0"/>
        <w:keepLines w:val="0"/>
        <w:pageBreakBefore w:val="0"/>
        <w:tabs>
          <w:tab w:val="left" w:pos="900"/>
        </w:tabs>
        <w:kinsoku/>
        <w:wordWrap/>
        <w:overflowPunct/>
        <w:topLinePunct w:val="0"/>
        <w:autoSpaceDE/>
        <w:autoSpaceDN/>
        <w:bidi w:val="0"/>
        <w:adjustRightInd w:val="0"/>
        <w:snapToGrid w:val="0"/>
        <w:spacing w:before="156" w:beforeLines="5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 验收标准</w:t>
      </w:r>
    </w:p>
    <w:p w14:paraId="2B920D76">
      <w:pPr>
        <w:pStyle w:val="59"/>
        <w:keepNext w:val="0"/>
        <w:keepLines w:val="0"/>
        <w:pageBreakBefore w:val="0"/>
        <w:kinsoku/>
        <w:wordWrap/>
        <w:overflowPunct/>
        <w:topLinePunct w:val="0"/>
        <w:autoSpaceDE/>
        <w:autoSpaceDN/>
        <w:bidi w:val="0"/>
        <w:adjustRightInd w:val="0"/>
        <w:snapToGrid w:val="0"/>
        <w:spacing w:before="156" w:beforeLines="5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1. 保存原始样品检测记录、检测人员及审核人员相关记录；</w:t>
      </w:r>
    </w:p>
    <w:p w14:paraId="1D1B3712">
      <w:pPr>
        <w:pStyle w:val="59"/>
        <w:keepNext w:val="0"/>
        <w:keepLines w:val="0"/>
        <w:pageBreakBefore w:val="0"/>
        <w:kinsoku/>
        <w:wordWrap/>
        <w:overflowPunct/>
        <w:topLinePunct w:val="0"/>
        <w:autoSpaceDE/>
        <w:autoSpaceDN/>
        <w:bidi w:val="0"/>
        <w:adjustRightInd w:val="0"/>
        <w:snapToGrid w:val="0"/>
        <w:spacing w:before="0" w:beforeLines="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2. 提供本项目检测样本期间的实验室质量控制标准规程、质控原始原数、质控图、质控报告等文件（包括每项指标），根据质量控制文件要求，每项指标的质控结果在允许范围内的样品结果认为可信，质控结果超过允许范围期间的样本数据需要复测；</w:t>
      </w:r>
    </w:p>
    <w:p w14:paraId="08199803">
      <w:pPr>
        <w:keepNext w:val="0"/>
        <w:keepLines w:val="0"/>
        <w:pageBreakBefore w:val="0"/>
        <w:kinsoku/>
        <w:wordWrap/>
        <w:overflowPunct/>
        <w:topLinePunct w:val="0"/>
        <w:autoSpaceDE/>
        <w:autoSpaceDN/>
        <w:bidi w:val="0"/>
        <w:adjustRightInd w:val="0"/>
        <w:snapToGrid w:val="0"/>
        <w:spacing w:before="0" w:beforeLines="0" w:after="0" w:line="360" w:lineRule="auto"/>
        <w:ind w:left="0" w:leftChars="0" w:firstLine="240" w:firstLineChars="1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3. </w:t>
      </w:r>
      <w:r>
        <w:rPr>
          <w:rFonts w:hint="eastAsia" w:ascii="宋体" w:hAnsi="宋体"/>
          <w:sz w:val="24"/>
        </w:rPr>
        <w:t>检测结果报告包括：实验中所用试剂、实验仪器、实验方法和实验步骤</w:t>
      </w:r>
      <w:r>
        <w:rPr>
          <w:rFonts w:hint="eastAsia" w:ascii="宋体" w:hAnsi="宋体"/>
          <w:sz w:val="24"/>
          <w:lang w:eastAsia="zh-CN"/>
        </w:rPr>
        <w:t>。</w:t>
      </w:r>
      <w:r>
        <w:rPr>
          <w:rFonts w:hint="eastAsia" w:ascii="宋体" w:hAnsi="宋体"/>
          <w:sz w:val="24"/>
        </w:rPr>
        <w:t>每份结果报告包含纸质版和电子版</w:t>
      </w:r>
      <w:r>
        <w:rPr>
          <w:rFonts w:hint="eastAsia" w:ascii="宋体" w:hAnsi="宋体"/>
          <w:sz w:val="24"/>
          <w:lang w:eastAsia="zh-CN"/>
        </w:rPr>
        <w:t>。</w:t>
      </w:r>
      <w:r>
        <w:rPr>
          <w:rFonts w:hint="eastAsia" w:ascii="宋体" w:hAnsi="宋体"/>
          <w:sz w:val="24"/>
        </w:rPr>
        <w:t>纸质版报告需加盖检测单位公章作为正式版本生效，每份血样品提供两份正式纸质版报告。电子版检测报告要求的格式为：（</w:t>
      </w:r>
      <w:r>
        <w:rPr>
          <w:rFonts w:ascii="宋体" w:hAnsi="宋体"/>
          <w:sz w:val="24"/>
        </w:rPr>
        <w:t>pdf</w:t>
      </w:r>
      <w:r>
        <w:rPr>
          <w:rFonts w:hint="eastAsia" w:ascii="宋体" w:hAnsi="宋体"/>
          <w:sz w:val="24"/>
        </w:rPr>
        <w:t>和</w:t>
      </w:r>
      <w:r>
        <w:rPr>
          <w:rFonts w:ascii="宋体" w:hAnsi="宋体"/>
          <w:sz w:val="24"/>
        </w:rPr>
        <w:t>excel</w:t>
      </w:r>
      <w:r>
        <w:rPr>
          <w:rFonts w:hint="eastAsia" w:ascii="宋体" w:hAnsi="宋体"/>
          <w:sz w:val="24"/>
        </w:rPr>
        <w:t>）存储介质为：（</w:t>
      </w:r>
      <w:r>
        <w:rPr>
          <w:rFonts w:ascii="宋体" w:hAnsi="宋体"/>
          <w:sz w:val="24"/>
        </w:rPr>
        <w:t>U</w:t>
      </w:r>
      <w:r>
        <w:rPr>
          <w:rFonts w:hint="eastAsia" w:ascii="宋体" w:hAnsi="宋体"/>
          <w:sz w:val="24"/>
        </w:rPr>
        <w:t>盘和邮件附件）。纸质版检测报告通过</w:t>
      </w:r>
      <w:r>
        <w:rPr>
          <w:rFonts w:hint="eastAsia" w:ascii="宋体" w:hAnsi="宋体"/>
          <w:sz w:val="24"/>
          <w:lang w:val="en-US" w:eastAsia="zh-CN"/>
        </w:rPr>
        <w:t>邮寄</w:t>
      </w:r>
      <w:r>
        <w:rPr>
          <w:rFonts w:hint="eastAsia" w:ascii="宋体" w:hAnsi="宋体"/>
          <w:sz w:val="24"/>
        </w:rPr>
        <w:t>方式提交</w:t>
      </w:r>
      <w:r>
        <w:rPr>
          <w:rFonts w:hint="eastAsia" w:ascii="宋体" w:hAnsi="宋体"/>
          <w:sz w:val="24"/>
          <w:lang w:eastAsia="zh-CN"/>
        </w:rPr>
        <w:t>。</w:t>
      </w:r>
    </w:p>
    <w:p w14:paraId="33BA0884">
      <w:pPr>
        <w:pStyle w:val="59"/>
        <w:keepNext w:val="0"/>
        <w:keepLines w:val="0"/>
        <w:pageBreakBefore w:val="0"/>
        <w:kinsoku/>
        <w:wordWrap/>
        <w:overflowPunct/>
        <w:topLinePunct w:val="0"/>
        <w:autoSpaceDE/>
        <w:autoSpaceDN/>
        <w:bidi w:val="0"/>
        <w:adjustRightInd w:val="0"/>
        <w:snapToGrid w:val="0"/>
        <w:spacing w:before="0" w:beforeLines="0" w:after="0" w:line="360" w:lineRule="auto"/>
        <w:ind w:firstLine="480" w:firstLineChars="200"/>
        <w:jc w:val="both"/>
        <w:textAlignment w:val="auto"/>
        <w:outlineLvl w:val="9"/>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4. 收样后三十天内完成检测，提供所有样品包括检测期间样本及剩余样品在服务时间内保存记录。</w:t>
      </w:r>
    </w:p>
    <w:p w14:paraId="02E56F59">
      <w:pPr>
        <w:keepNext w:val="0"/>
        <w:keepLines w:val="0"/>
        <w:pageBreakBefore w:val="0"/>
        <w:tabs>
          <w:tab w:val="left" w:pos="900"/>
        </w:tabs>
        <w:kinsoku/>
        <w:wordWrap/>
        <w:overflowPunct/>
        <w:topLinePunct w:val="0"/>
        <w:autoSpaceDE/>
        <w:autoSpaceDN/>
        <w:bidi w:val="0"/>
        <w:adjustRightInd w:val="0"/>
        <w:snapToGrid w:val="0"/>
        <w:spacing w:before="156" w:beforeLines="50"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（四）其他技术、服务等要求</w:t>
      </w:r>
    </w:p>
    <w:p w14:paraId="36ED5012">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 检测指标及方法: </w:t>
      </w:r>
    </w:p>
    <w:p w14:paraId="492598DC">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（1）检测指标：能按照《全国临床检验操作规程》（第五版）方法要求完成人体血样测定工作，并提供相关中标通知或检测服务合同证明。</w:t>
      </w:r>
    </w:p>
    <w:p w14:paraId="426603FE">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（2）检测方法：提供详细的检测原理和方法说明、仪器和试剂、检测线性范围和参考区间、具体操作步骤，精密度和误差等方法学性能、具备SOP。</w:t>
      </w:r>
    </w:p>
    <w:p w14:paraId="5EB3F978">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bookmarkStart w:id="52" w:name="_Hlk176165614"/>
      <w:r>
        <w:rPr>
          <w:rFonts w:hint="eastAsia" w:asciiTheme="minorEastAsia" w:hAnsiTheme="minorEastAsia" w:eastAsiaTheme="minorEastAsia" w:cstheme="minorEastAsia"/>
          <w:sz w:val="24"/>
          <w:szCs w:val="24"/>
          <w:lang w:eastAsia="zh-CN"/>
        </w:rPr>
        <w:t>2. 样本接收：</w:t>
      </w:r>
      <w:bookmarkStart w:id="53" w:name="_Hlk175580679"/>
      <w:r>
        <w:rPr>
          <w:rFonts w:hint="eastAsia" w:asciiTheme="minorEastAsia" w:hAnsiTheme="minorEastAsia" w:eastAsiaTheme="minorEastAsia" w:cstheme="minorEastAsia"/>
          <w:sz w:val="24"/>
          <w:szCs w:val="24"/>
          <w:lang w:eastAsia="zh-CN"/>
        </w:rPr>
        <w:t>中标供应商负责接收生物样品。接收样本后，供应商核对样本清单，并立即将生物样本保存至-80摄氏度冰箱中。</w:t>
      </w:r>
      <w:bookmarkEnd w:id="53"/>
    </w:p>
    <w:p w14:paraId="39765466">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 样本运输：</w:t>
      </w:r>
      <w:r>
        <w:rPr>
          <w:rFonts w:hint="eastAsia" w:asciiTheme="minorEastAsia" w:hAnsiTheme="minorEastAsia" w:eastAsiaTheme="minorEastAsia" w:cstheme="minorEastAsia"/>
          <w:sz w:val="24"/>
          <w:szCs w:val="24"/>
          <w:lang w:val="en-US" w:eastAsia="zh-CN"/>
        </w:rPr>
        <w:t>中标供应商需协助</w:t>
      </w:r>
      <w:r>
        <w:rPr>
          <w:rFonts w:hint="eastAsia" w:asciiTheme="minorEastAsia" w:hAnsiTheme="minorEastAsia" w:eastAsiaTheme="minorEastAsia" w:cstheme="minorEastAsia"/>
          <w:sz w:val="24"/>
          <w:szCs w:val="24"/>
          <w:lang w:eastAsia="zh-CN"/>
        </w:rPr>
        <w:t>样本寄送及回收的运输，运输过程中需保持-80摄氏度干冰冷链运输，并全程需要温度监控记录。</w:t>
      </w:r>
    </w:p>
    <w:p w14:paraId="0B90A4CD">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 储样：</w:t>
      </w:r>
      <w:r>
        <w:rPr>
          <w:rFonts w:hint="eastAsia" w:asciiTheme="minorEastAsia" w:hAnsiTheme="minorEastAsia" w:eastAsiaTheme="minorEastAsia" w:cstheme="minorEastAsia"/>
          <w:sz w:val="24"/>
          <w:szCs w:val="24"/>
          <w:lang w:val="en-US" w:eastAsia="zh-CN"/>
        </w:rPr>
        <w:t>存储</w:t>
      </w:r>
      <w:r>
        <w:rPr>
          <w:rFonts w:hint="eastAsia" w:asciiTheme="minorEastAsia" w:hAnsiTheme="minorEastAsia" w:eastAsiaTheme="minorEastAsia" w:cstheme="minorEastAsia"/>
          <w:sz w:val="24"/>
          <w:szCs w:val="24"/>
          <w:lang w:eastAsia="zh-CN"/>
        </w:rPr>
        <w:t>期间，所有生物样品统一保存至-80摄氏度冰箱中。</w:t>
      </w:r>
    </w:p>
    <w:p w14:paraId="470EF47C">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 应急预案：投标人应有明确的应急组织体系且分工明确、加强日常应急管理，建立危险源台账，具有危险品使用记录、且具有完善的实验室安全事故发生后的应急处置方案。</w:t>
      </w:r>
    </w:p>
    <w:p w14:paraId="23C612BD">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 售后服务方案：投标人有售后服务团队和完善的售后服务流程，包括化学检测异常报告、问题诊断、解决方案制定、问题解决及结果验证等环节。</w:t>
      </w:r>
    </w:p>
    <w:p w14:paraId="00C9A066">
      <w:pPr>
        <w:pStyle w:val="973"/>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 质量控制</w:t>
      </w:r>
    </w:p>
    <w:p w14:paraId="2F32CB35">
      <w:pPr>
        <w:keepNext w:val="0"/>
        <w:keepLines w:val="0"/>
        <w:pageBreakBefore w:val="0"/>
        <w:kinsoku/>
        <w:wordWrap/>
        <w:overflowPunct/>
        <w:topLinePunct w:val="0"/>
        <w:autoSpaceDE/>
        <w:autoSpaceDN/>
        <w:bidi w:val="0"/>
        <w:adjustRightInd w:val="0"/>
        <w:snapToGrid w:val="0"/>
        <w:spacing w:line="520" w:lineRule="exact"/>
        <w:ind w:firstLineChars="200"/>
        <w:textAlignment w:val="auto"/>
        <w:rPr>
          <w:rFonts w:hint="eastAsia" w:asciiTheme="minorEastAsia" w:hAnsiTheme="minorEastAsia" w:eastAsiaTheme="minorEastAsia" w:cstheme="minorEastAsia"/>
          <w:sz w:val="24"/>
          <w:szCs w:val="24"/>
          <w:lang w:eastAsia="zh-CN"/>
        </w:rPr>
      </w:pPr>
      <w:bookmarkStart w:id="54" w:name="_Hlk176166484"/>
      <w:r>
        <w:rPr>
          <w:rFonts w:hint="eastAsia" w:asciiTheme="minorEastAsia" w:hAnsiTheme="minorEastAsia" w:eastAsiaTheme="minorEastAsia" w:cstheme="minorEastAsia"/>
          <w:sz w:val="24"/>
          <w:szCs w:val="24"/>
          <w:lang w:eastAsia="zh-CN"/>
        </w:rPr>
        <w:t>（1）外部质控措施要求：接受采购方外部质量控制，参加本单位外的实验室间比对，</w:t>
      </w:r>
      <w:r>
        <w:rPr>
          <w:rFonts w:ascii="宋体" w:hAnsi="宋体"/>
          <w:sz w:val="24"/>
        </w:rPr>
        <w:t>外部质控结果由甲方开展评估，同一浓度质控样本的相对标准偏差不高于20%。</w:t>
      </w:r>
    </w:p>
    <w:p w14:paraId="3370335B">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（2）实验室内部质控要求：提供实验室内部具体质控措施，所有检测指标采用质控品进行实验室内部质控</w:t>
      </w:r>
      <w:r>
        <w:rPr>
          <w:rFonts w:hint="eastAsia" w:ascii="宋体" w:hAnsi="宋体"/>
          <w:sz w:val="24"/>
        </w:rPr>
        <w:t>，提供样品检测期间质控原始数据及质控图，若质控品出现失控现象，同期样品需要复测。</w:t>
      </w:r>
      <w:bookmarkEnd w:id="54"/>
    </w:p>
    <w:p w14:paraId="0F416BC0">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（3）检测结果要求：提供实验室质控原始数据、质量控制图、质控报告及质量控制程序。</w:t>
      </w:r>
    </w:p>
    <w:p w14:paraId="5BCF6BB5">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 完成时间</w:t>
      </w:r>
    </w:p>
    <w:p w14:paraId="3F63D91E">
      <w:pPr>
        <w:pStyle w:val="973"/>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从现场收样起三十天之内提供全部正式检测报告。</w:t>
      </w:r>
    </w:p>
    <w:bookmarkEnd w:id="52"/>
    <w:p w14:paraId="748D2FFC">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三、商务要求</w:t>
      </w:r>
      <w:r>
        <w:rPr>
          <w:rFonts w:hint="eastAsia" w:asciiTheme="minorEastAsia" w:hAnsiTheme="minorEastAsia" w:eastAsiaTheme="minorEastAsia" w:cstheme="minorEastAsia"/>
          <w:b/>
          <w:bCs/>
          <w:sz w:val="24"/>
          <w:szCs w:val="24"/>
        </w:rPr>
        <w:t xml:space="preserve">                   </w:t>
      </w:r>
    </w:p>
    <w:bookmarkEnd w:id="49"/>
    <w:bookmarkEnd w:id="50"/>
    <w:p w14:paraId="17F8D284">
      <w:pPr>
        <w:pStyle w:val="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、报价要求</w:t>
      </w:r>
    </w:p>
    <w:p w14:paraId="1CFA376A">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除政策调整因素外，合同期内投标价不能调整。</w:t>
      </w:r>
    </w:p>
    <w:p w14:paraId="0815892F">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本次采购检测服务费用包括但不限于售后服务，质量监控信息，标本检测成本等为完成本项目所产生的一切费用。采购人不再另外支付任何其他费用。</w:t>
      </w:r>
    </w:p>
    <w:p w14:paraId="06F4F905">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中标人需提供全面的服务方案，包括标本</w:t>
      </w:r>
      <w:r>
        <w:rPr>
          <w:rFonts w:hint="eastAsia" w:ascii="宋体" w:hAnsi="宋体" w:cs="宋体"/>
          <w:color w:val="auto"/>
          <w:sz w:val="24"/>
          <w:szCs w:val="24"/>
          <w:highlight w:val="none"/>
          <w:lang w:val="en-US" w:eastAsia="zh-CN"/>
        </w:rPr>
        <w:t>接收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前处理、</w:t>
      </w:r>
      <w:r>
        <w:rPr>
          <w:rFonts w:hint="eastAsia" w:ascii="宋体" w:hAnsi="宋体" w:eastAsia="宋体" w:cs="宋体"/>
          <w:color w:val="auto"/>
          <w:sz w:val="24"/>
          <w:szCs w:val="24"/>
          <w:highlight w:val="none"/>
        </w:rPr>
        <w:t>储存、接送流程方案，报告单发放方案，应急方案，以及实验室质量控制体系。</w:t>
      </w:r>
    </w:p>
    <w:p w14:paraId="59491C70">
      <w:pPr>
        <w:pStyle w:val="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、服务期以及检验时间要求</w:t>
      </w:r>
    </w:p>
    <w:p w14:paraId="03A20AA3">
      <w:pPr>
        <w:pStyle w:val="14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本项目在202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底</w:t>
      </w:r>
      <w:r>
        <w:rPr>
          <w:rFonts w:hint="eastAsia" w:ascii="宋体" w:hAnsi="宋体" w:eastAsia="宋体" w:cs="宋体"/>
          <w:color w:val="auto"/>
          <w:sz w:val="24"/>
          <w:szCs w:val="24"/>
          <w:highlight w:val="none"/>
        </w:rPr>
        <w:t>前完成，如因不可抗力原因，可根据采购人现场工作进度延后，服务内容和每次服务的要求不变。</w:t>
      </w:r>
    </w:p>
    <w:p w14:paraId="7C9F75EE">
      <w:pPr>
        <w:pStyle w:val="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w:t>
      </w:r>
    </w:p>
    <w:p w14:paraId="24011626">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合同生效之日</w:t>
      </w:r>
      <w:r>
        <w:rPr>
          <w:rFonts w:hint="eastAsia" w:ascii="宋体" w:hAnsi="宋体" w:eastAsia="宋体" w:cs="宋体"/>
          <w:color w:val="auto"/>
          <w:sz w:val="24"/>
          <w:szCs w:val="24"/>
          <w:highlight w:val="none"/>
          <w:lang w:val="en-US" w:eastAsia="zh-CN"/>
        </w:rPr>
        <w:t>且达到实施条件</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，甲方向乙方预付合同总价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0%的合同款，乙方提供相应收款收据。委托检验服务验收合格后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个工作日内</w:t>
      </w:r>
      <w:r>
        <w:rPr>
          <w:rFonts w:hint="eastAsia" w:ascii="宋体" w:hAnsi="宋体" w:eastAsia="宋体" w:cs="宋体"/>
          <w:color w:val="auto"/>
          <w:sz w:val="24"/>
          <w:szCs w:val="24"/>
          <w:highlight w:val="none"/>
        </w:rPr>
        <w:t>，甲方向乙方支付剩余部分合同款，乙方提供全额发票。如乙方无法按照合同约定完成检测服务，扣除已完成检测数量对应费用后，需按未完成比例退还甲方检测服务费用。</w:t>
      </w:r>
    </w:p>
    <w:p w14:paraId="65B631AA">
      <w:pPr>
        <w:pStyle w:val="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、验收要求</w:t>
      </w:r>
    </w:p>
    <w:p w14:paraId="6F8B0AC8">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乙方应保质保量按时按约完成项目合同规定的所有工作，并于服务周期内按要求提供《验收报告书》。</w:t>
      </w:r>
    </w:p>
    <w:p w14:paraId="01583917">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相关佐证材料随《验收报告书》一并递交。表述应实事求是能与佐证材料互相印证。</w:t>
      </w:r>
    </w:p>
    <w:p w14:paraId="45F48C31">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如验收未通过，甲方将按合同约定要求乙方限期整改，对无法整改或整改后仍未达合同要求的，将按验收不通过处罚，具体措施以合同规定为准。</w:t>
      </w:r>
    </w:p>
    <w:p w14:paraId="68D84C9E">
      <w:pPr>
        <w:pStyle w:val="3"/>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w:t>
      </w:r>
    </w:p>
    <w:p w14:paraId="04C1F767">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sz w:val="24"/>
          <w:shd w:val="clear" w:color="auto" w:fill="FFFFFF"/>
        </w:rPr>
        <w:t>除甲方违约或不可抗力外，乙方迟延完成本合同约定的检测工作的，每迟延一日，应向甲方支付未完成部分金额万分之五的逾期违约金，乙方不能完成本项目工作或乙方逾期（超过每批次合格样本接收之日起60日）不能提交全部产出成果的，甲方可解除本合同。合同解除后，乙方应返还</w:t>
      </w:r>
      <w:r>
        <w:rPr>
          <w:rFonts w:ascii="宋体" w:hAnsi="宋体"/>
          <w:sz w:val="24"/>
          <w:shd w:val="clear" w:color="auto" w:fill="FFFFFF"/>
        </w:rPr>
        <w:t>归还甲方样本并承担合同总金额10%的违约金，违约金不足以弥补损失的，乙方还应承担相应的赔偿责任。</w:t>
      </w:r>
    </w:p>
    <w:p w14:paraId="7E22C1BC">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乙方对检验结果负责，因检验结果问题引起的医疗纠纷，对患方的所有赔（补）偿费用完全由乙方支付，同时乙方应对甲方进行相应赔偿。</w:t>
      </w:r>
    </w:p>
    <w:p w14:paraId="52964C34">
      <w:pPr>
        <w:autoSpaceDE w:val="0"/>
        <w:autoSpaceDN w:val="0"/>
        <w:spacing w:line="560" w:lineRule="exact"/>
        <w:ind w:firstLine="480" w:firstLineChars="200"/>
        <w:rPr>
          <w:rFonts w:ascii="宋体" w:hAnsi="宋体"/>
          <w:sz w:val="24"/>
          <w:shd w:val="clear" w:color="auto" w:fill="FFFFFF"/>
        </w:rPr>
      </w:pPr>
      <w:r>
        <w:rPr>
          <w:rFonts w:hint="eastAsia" w:ascii="宋体" w:hAnsi="宋体" w:eastAsia="宋体" w:cs="宋体"/>
          <w:color w:val="auto"/>
          <w:sz w:val="24"/>
          <w:szCs w:val="24"/>
          <w:highlight w:val="none"/>
        </w:rPr>
        <w:t>3.乙方应根据甲方的要求开展检测工作质量控制项目，</w:t>
      </w:r>
      <w:r>
        <w:rPr>
          <w:rFonts w:hint="eastAsia" w:ascii="宋体" w:hAnsi="宋体"/>
          <w:sz w:val="24"/>
          <w:shd w:val="clear" w:color="auto" w:fill="FFFFFF"/>
        </w:rPr>
        <w:t>保证结果的及时性和准确性。</w:t>
      </w:r>
    </w:p>
    <w:p w14:paraId="1EA30574">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甲方将不定期组织专家至乙方现场检查、督导并查看试剂、设备等采购相关台账，如发现乙方方存在提供虚假信息或未经甲方同意私自更改使用试剂的品牌和检验项目的方法学等现象，甲方有权立即终止合同，乙方需按已做项目的收费金额赔偿甲方，并承担所有相关违约责任。</w:t>
      </w:r>
    </w:p>
    <w:p w14:paraId="3B23F613">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甲方有权利在合同期内对乙方从合同、实验室资质、实验室安全、员工档案、标本全程管理、仪器设备管理、试剂耗材管理、质量保证、结果报告和售后服务10个方面进行评估，并提出整改意见。</w:t>
      </w:r>
    </w:p>
    <w:p w14:paraId="7B9F317D">
      <w:pPr>
        <w:pStyle w:val="3"/>
        <w:jc w:val="both"/>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6、履约保证金</w:t>
      </w:r>
    </w:p>
    <w:p w14:paraId="2E862014">
      <w:pPr>
        <w:pStyle w:val="58"/>
        <w:widowControl w:val="0"/>
        <w:spacing w:before="0" w:beforeAutospacing="0" w:after="0" w:afterAutospacing="0" w:line="360" w:lineRule="auto"/>
        <w:ind w:firstLine="480" w:firstLineChars="200"/>
        <w:jc w:val="both"/>
        <w:rPr>
          <w:rFonts w:hint="eastAsia" w:ascii="宋体" w:hAnsi="宋体" w:eastAsia="宋体" w:cs="宋体"/>
          <w:bCs/>
          <w:sz w:val="21"/>
          <w:szCs w:val="21"/>
          <w:lang w:eastAsia="zh-CN"/>
        </w:rPr>
      </w:pPr>
      <w:r>
        <w:rPr>
          <w:rFonts w:hint="eastAsia" w:ascii="宋体" w:hAnsi="宋体" w:cs="宋体"/>
          <w:bCs/>
          <w:color w:val="auto"/>
          <w:sz w:val="24"/>
          <w:szCs w:val="24"/>
          <w:highlight w:val="none"/>
          <w:lang w:val="en-US" w:eastAsia="zh-CN"/>
        </w:rPr>
        <w:t>无</w:t>
      </w:r>
    </w:p>
    <w:bookmarkEnd w:id="51"/>
    <w:p w14:paraId="493257DC">
      <w:pPr>
        <w:pStyle w:val="61"/>
        <w:spacing w:line="360" w:lineRule="auto"/>
        <w:ind w:firstLine="480" w:firstLineChars="200"/>
        <w:rPr>
          <w:rFonts w:hint="eastAsia" w:ascii="宋体" w:hAnsi="宋体" w:eastAsia="宋体" w:cs="宋体"/>
          <w:szCs w:val="24"/>
        </w:rPr>
      </w:pPr>
    </w:p>
    <w:p w14:paraId="4DC92549">
      <w:pPr>
        <w:rPr>
          <w:rFonts w:ascii="宋体" w:hAnsi="宋体" w:cs="宋体"/>
          <w:snapToGrid w:val="0"/>
          <w:color w:val="auto"/>
          <w:kern w:val="0"/>
          <w:sz w:val="24"/>
          <w:highlight w:val="none"/>
        </w:rPr>
      </w:pPr>
    </w:p>
    <w:p w14:paraId="668F42D2">
      <w:pPr>
        <w:pStyle w:val="2"/>
        <w:bidi w:val="0"/>
        <w:rPr>
          <w:rFonts w:ascii="宋体" w:hAnsi="宋体" w:cs="宋体"/>
          <w:b/>
          <w:sz w:val="36"/>
          <w:szCs w:val="36"/>
        </w:rPr>
      </w:pPr>
      <w:r>
        <w:rPr>
          <w:rFonts w:hint="eastAsia" w:ascii="宋体" w:hAnsi="宋体" w:cs="宋体"/>
          <w:b/>
          <w:color w:val="auto"/>
          <w:sz w:val="24"/>
          <w:highlight w:val="none"/>
        </w:rPr>
        <w:br w:type="page"/>
      </w:r>
      <w:bookmarkStart w:id="55" w:name="_Toc14960"/>
      <w:bookmarkStart w:id="56" w:name="_Toc13039"/>
      <w:bookmarkStart w:id="57" w:name="_Toc14870"/>
      <w:r>
        <w:rPr>
          <w:rFonts w:hint="eastAsia" w:ascii="宋体" w:hAnsi="宋体" w:cs="宋体"/>
          <w:b/>
          <w:sz w:val="36"/>
          <w:szCs w:val="36"/>
        </w:rPr>
        <w:t xml:space="preserve">第四部分 </w:t>
      </w:r>
      <w:bookmarkStart w:id="58" w:name="_Toc184313274"/>
      <w:bookmarkEnd w:id="58"/>
      <w:bookmarkStart w:id="59" w:name="_Toc184308056"/>
      <w:bookmarkEnd w:id="59"/>
      <w:bookmarkStart w:id="60" w:name="_Toc184312132"/>
      <w:bookmarkEnd w:id="60"/>
      <w:bookmarkStart w:id="61" w:name="_Toc184313252"/>
      <w:bookmarkEnd w:id="61"/>
      <w:bookmarkStart w:id="62" w:name="_Toc184310317"/>
      <w:bookmarkEnd w:id="62"/>
      <w:bookmarkStart w:id="63" w:name="_Toc184314426"/>
      <w:bookmarkEnd w:id="63"/>
      <w:bookmarkStart w:id="64" w:name="_Toc184313294"/>
      <w:bookmarkEnd w:id="64"/>
      <w:bookmarkStart w:id="65" w:name="_Toc184314482"/>
      <w:bookmarkEnd w:id="65"/>
      <w:bookmarkStart w:id="66" w:name="_Toc184308062"/>
      <w:bookmarkEnd w:id="66"/>
      <w:bookmarkStart w:id="67" w:name="_Toc184308057"/>
      <w:bookmarkEnd w:id="67"/>
      <w:bookmarkStart w:id="68" w:name="_Toc184312099"/>
      <w:bookmarkEnd w:id="68"/>
      <w:bookmarkStart w:id="69" w:name="_Toc184308069"/>
      <w:bookmarkEnd w:id="69"/>
      <w:bookmarkStart w:id="70" w:name="_Toc184313267"/>
      <w:bookmarkEnd w:id="70"/>
      <w:bookmarkStart w:id="71" w:name="_Toc184313254"/>
      <w:bookmarkEnd w:id="71"/>
      <w:bookmarkStart w:id="72" w:name="_Toc184310320"/>
      <w:bookmarkEnd w:id="72"/>
      <w:bookmarkStart w:id="73" w:name="_Toc184310303"/>
      <w:bookmarkEnd w:id="73"/>
      <w:bookmarkStart w:id="74" w:name="_Toc184313275"/>
      <w:bookmarkEnd w:id="74"/>
      <w:bookmarkStart w:id="75" w:name="_Toc184310279"/>
      <w:bookmarkEnd w:id="75"/>
      <w:bookmarkStart w:id="76" w:name="_Toc184313255"/>
      <w:bookmarkEnd w:id="76"/>
      <w:bookmarkStart w:id="77" w:name="_Toc184308103"/>
      <w:bookmarkEnd w:id="77"/>
      <w:bookmarkStart w:id="78" w:name="_Toc184314443"/>
      <w:bookmarkEnd w:id="78"/>
      <w:bookmarkStart w:id="79" w:name="_Toc184314450"/>
      <w:bookmarkEnd w:id="79"/>
      <w:bookmarkStart w:id="80" w:name="_Toc184312129"/>
      <w:bookmarkEnd w:id="80"/>
      <w:bookmarkStart w:id="81" w:name="_Toc184312085"/>
      <w:bookmarkEnd w:id="81"/>
      <w:bookmarkStart w:id="82" w:name="_Toc184313289"/>
      <w:bookmarkEnd w:id="82"/>
      <w:bookmarkStart w:id="83" w:name="_Toc184314457"/>
      <w:bookmarkEnd w:id="83"/>
      <w:bookmarkStart w:id="84" w:name="_Toc184313256"/>
      <w:bookmarkEnd w:id="84"/>
      <w:bookmarkStart w:id="85" w:name="_Toc184314420"/>
      <w:bookmarkEnd w:id="85"/>
      <w:bookmarkStart w:id="86" w:name="_Toc184310305"/>
      <w:bookmarkEnd w:id="86"/>
      <w:bookmarkStart w:id="87" w:name="_Toc184310312"/>
      <w:bookmarkEnd w:id="87"/>
      <w:bookmarkStart w:id="88" w:name="_Toc184312121"/>
      <w:bookmarkEnd w:id="88"/>
      <w:bookmarkStart w:id="89" w:name="_Toc184308074"/>
      <w:bookmarkEnd w:id="89"/>
      <w:bookmarkStart w:id="90" w:name="_Toc184310344"/>
      <w:bookmarkEnd w:id="90"/>
      <w:bookmarkStart w:id="91" w:name="_Toc184310315"/>
      <w:bookmarkEnd w:id="91"/>
      <w:bookmarkStart w:id="92" w:name="_Toc184314441"/>
      <w:bookmarkEnd w:id="92"/>
      <w:bookmarkStart w:id="93" w:name="_Toc184308050"/>
      <w:bookmarkEnd w:id="93"/>
      <w:bookmarkStart w:id="94" w:name="_Toc184308102"/>
      <w:bookmarkEnd w:id="94"/>
      <w:bookmarkStart w:id="95" w:name="_Toc184313279"/>
      <w:bookmarkEnd w:id="95"/>
      <w:bookmarkStart w:id="96" w:name="_Toc184314452"/>
      <w:bookmarkEnd w:id="96"/>
      <w:bookmarkStart w:id="97" w:name="_Toc184314478"/>
      <w:bookmarkEnd w:id="97"/>
      <w:bookmarkStart w:id="98" w:name="_Toc184312112"/>
      <w:bookmarkEnd w:id="98"/>
      <w:bookmarkStart w:id="99" w:name="_Toc184310343"/>
      <w:bookmarkEnd w:id="99"/>
      <w:bookmarkStart w:id="100" w:name="_Toc184310321"/>
      <w:bookmarkEnd w:id="100"/>
      <w:bookmarkStart w:id="101" w:name="_Toc184313306"/>
      <w:bookmarkEnd w:id="101"/>
      <w:bookmarkStart w:id="102" w:name="_Toc184312081"/>
      <w:bookmarkEnd w:id="102"/>
      <w:bookmarkStart w:id="103" w:name="_Toc184310289"/>
      <w:bookmarkEnd w:id="103"/>
      <w:bookmarkStart w:id="104" w:name="_Toc184308105"/>
      <w:bookmarkEnd w:id="104"/>
      <w:bookmarkStart w:id="105" w:name="_Toc184314448"/>
      <w:bookmarkEnd w:id="105"/>
      <w:bookmarkStart w:id="106" w:name="_Toc184314439"/>
      <w:bookmarkEnd w:id="106"/>
      <w:bookmarkStart w:id="107" w:name="_Toc184314456"/>
      <w:bookmarkEnd w:id="107"/>
      <w:bookmarkStart w:id="108" w:name="_Toc184308048"/>
      <w:bookmarkEnd w:id="108"/>
      <w:bookmarkStart w:id="109" w:name="_Toc184313246"/>
      <w:bookmarkEnd w:id="109"/>
      <w:bookmarkStart w:id="110" w:name="_Toc184308107"/>
      <w:bookmarkEnd w:id="110"/>
      <w:bookmarkStart w:id="111" w:name="_Toc184308094"/>
      <w:bookmarkEnd w:id="111"/>
      <w:bookmarkStart w:id="112" w:name="_Toc184312082"/>
      <w:bookmarkEnd w:id="112"/>
      <w:bookmarkStart w:id="113" w:name="_Toc184308091"/>
      <w:bookmarkEnd w:id="113"/>
      <w:bookmarkStart w:id="114" w:name="_Toc184310341"/>
      <w:bookmarkEnd w:id="114"/>
      <w:bookmarkStart w:id="115" w:name="_Toc184310291"/>
      <w:bookmarkEnd w:id="115"/>
      <w:bookmarkStart w:id="116" w:name="_Toc184308042"/>
      <w:bookmarkEnd w:id="116"/>
      <w:bookmarkStart w:id="117" w:name="_Toc184314416"/>
      <w:bookmarkEnd w:id="117"/>
      <w:bookmarkStart w:id="118" w:name="_Toc184312083"/>
      <w:bookmarkEnd w:id="118"/>
      <w:bookmarkStart w:id="119" w:name="_Toc184310285"/>
      <w:bookmarkEnd w:id="119"/>
      <w:bookmarkStart w:id="120" w:name="_Toc184310276"/>
      <w:bookmarkEnd w:id="120"/>
      <w:bookmarkStart w:id="121" w:name="_Toc184308071"/>
      <w:bookmarkEnd w:id="121"/>
      <w:bookmarkStart w:id="122" w:name="_Toc184308084"/>
      <w:bookmarkEnd w:id="122"/>
      <w:bookmarkStart w:id="123" w:name="_Toc184314471"/>
      <w:bookmarkEnd w:id="123"/>
      <w:bookmarkStart w:id="124" w:name="_Toc184314421"/>
      <w:bookmarkEnd w:id="124"/>
      <w:bookmarkStart w:id="125" w:name="_Toc184308052"/>
      <w:bookmarkEnd w:id="125"/>
      <w:bookmarkStart w:id="126" w:name="_Toc184313281"/>
      <w:bookmarkEnd w:id="126"/>
      <w:bookmarkStart w:id="127" w:name="_Toc184310277"/>
      <w:bookmarkEnd w:id="127"/>
      <w:bookmarkStart w:id="128" w:name="_Toc184313269"/>
      <w:bookmarkEnd w:id="128"/>
      <w:bookmarkStart w:id="129" w:name="_Toc184314479"/>
      <w:bookmarkEnd w:id="129"/>
      <w:bookmarkStart w:id="130" w:name="_Toc184314430"/>
      <w:bookmarkEnd w:id="130"/>
      <w:bookmarkStart w:id="131" w:name="_Toc184314453"/>
      <w:bookmarkEnd w:id="131"/>
      <w:bookmarkStart w:id="132" w:name="_Toc184310296"/>
      <w:bookmarkEnd w:id="132"/>
      <w:bookmarkStart w:id="133" w:name="_Toc184314429"/>
      <w:bookmarkEnd w:id="133"/>
      <w:bookmarkStart w:id="134" w:name="_Toc184312102"/>
      <w:bookmarkEnd w:id="134"/>
      <w:bookmarkStart w:id="135" w:name="_Toc184313258"/>
      <w:bookmarkEnd w:id="135"/>
      <w:bookmarkStart w:id="136" w:name="_Toc184310336"/>
      <w:bookmarkEnd w:id="136"/>
      <w:bookmarkStart w:id="137" w:name="_Toc184313260"/>
      <w:bookmarkEnd w:id="137"/>
      <w:bookmarkStart w:id="138" w:name="_Toc184312126"/>
      <w:bookmarkEnd w:id="138"/>
      <w:bookmarkStart w:id="139" w:name="_Toc184308045"/>
      <w:bookmarkEnd w:id="139"/>
      <w:bookmarkStart w:id="140" w:name="_Toc184308072"/>
      <w:bookmarkEnd w:id="140"/>
      <w:bookmarkStart w:id="141" w:name="_Toc184314469"/>
      <w:bookmarkEnd w:id="141"/>
      <w:bookmarkStart w:id="142" w:name="_Toc184314411"/>
      <w:bookmarkEnd w:id="142"/>
      <w:bookmarkStart w:id="143" w:name="_Toc184314442"/>
      <w:bookmarkEnd w:id="143"/>
      <w:bookmarkStart w:id="144" w:name="_Toc184313253"/>
      <w:bookmarkEnd w:id="144"/>
      <w:bookmarkStart w:id="145" w:name="_Toc184313265"/>
      <w:bookmarkEnd w:id="145"/>
      <w:bookmarkStart w:id="146" w:name="_Toc184308090"/>
      <w:bookmarkEnd w:id="146"/>
      <w:bookmarkStart w:id="147" w:name="_Toc184310316"/>
      <w:bookmarkEnd w:id="147"/>
      <w:bookmarkStart w:id="148" w:name="_Toc184310323"/>
      <w:bookmarkEnd w:id="148"/>
      <w:bookmarkStart w:id="149" w:name="_Toc184312075"/>
      <w:bookmarkEnd w:id="149"/>
      <w:bookmarkStart w:id="150" w:name="_Toc184312068"/>
      <w:bookmarkEnd w:id="150"/>
      <w:bookmarkStart w:id="151" w:name="_Toc184312136"/>
      <w:bookmarkEnd w:id="151"/>
      <w:bookmarkStart w:id="152" w:name="_Toc184313238"/>
      <w:bookmarkEnd w:id="152"/>
      <w:bookmarkStart w:id="153" w:name="_Toc184313245"/>
      <w:bookmarkEnd w:id="153"/>
      <w:bookmarkStart w:id="154" w:name="_Toc184308046"/>
      <w:bookmarkEnd w:id="154"/>
      <w:bookmarkStart w:id="155" w:name="_Toc184314461"/>
      <w:bookmarkEnd w:id="155"/>
      <w:bookmarkStart w:id="156" w:name="_Toc184308054"/>
      <w:bookmarkEnd w:id="156"/>
      <w:bookmarkStart w:id="157" w:name="_Toc184308038"/>
      <w:bookmarkEnd w:id="157"/>
      <w:bookmarkStart w:id="158" w:name="_Toc184313251"/>
      <w:bookmarkEnd w:id="158"/>
      <w:bookmarkStart w:id="159" w:name="_Toc184308041"/>
      <w:bookmarkEnd w:id="159"/>
      <w:bookmarkStart w:id="160" w:name="_Toc184308095"/>
      <w:bookmarkEnd w:id="160"/>
      <w:bookmarkStart w:id="161" w:name="_Toc184310290"/>
      <w:bookmarkEnd w:id="161"/>
      <w:bookmarkStart w:id="162" w:name="_Toc184312097"/>
      <w:bookmarkEnd w:id="162"/>
      <w:bookmarkStart w:id="163" w:name="_Toc184310295"/>
      <w:bookmarkEnd w:id="163"/>
      <w:bookmarkStart w:id="164" w:name="_Toc184312070"/>
      <w:bookmarkEnd w:id="164"/>
      <w:bookmarkStart w:id="165" w:name="_Toc184310273"/>
      <w:bookmarkEnd w:id="165"/>
      <w:bookmarkStart w:id="166" w:name="_Toc184314444"/>
      <w:bookmarkEnd w:id="166"/>
      <w:bookmarkStart w:id="167" w:name="_Toc184313282"/>
      <w:bookmarkEnd w:id="167"/>
      <w:bookmarkStart w:id="168" w:name="_Toc184312122"/>
      <w:bookmarkEnd w:id="168"/>
      <w:bookmarkStart w:id="169" w:name="_Toc184313293"/>
      <w:bookmarkEnd w:id="169"/>
      <w:bookmarkStart w:id="170" w:name="_Toc184308070"/>
      <w:bookmarkEnd w:id="170"/>
      <w:bookmarkStart w:id="171" w:name="_Toc184312094"/>
      <w:bookmarkEnd w:id="171"/>
      <w:bookmarkStart w:id="172" w:name="_Toc184310314"/>
      <w:bookmarkEnd w:id="172"/>
      <w:bookmarkStart w:id="173" w:name="_Toc184312074"/>
      <w:bookmarkEnd w:id="173"/>
      <w:bookmarkStart w:id="174" w:name="_Toc184312071"/>
      <w:bookmarkEnd w:id="174"/>
      <w:bookmarkStart w:id="175" w:name="_Toc184314433"/>
      <w:bookmarkEnd w:id="175"/>
      <w:bookmarkStart w:id="176" w:name="_Toc184310292"/>
      <w:bookmarkEnd w:id="176"/>
      <w:bookmarkStart w:id="177" w:name="_Toc184310287"/>
      <w:bookmarkEnd w:id="177"/>
      <w:bookmarkStart w:id="178" w:name="_Toc184312087"/>
      <w:bookmarkEnd w:id="178"/>
      <w:bookmarkStart w:id="179" w:name="_Toc184308106"/>
      <w:bookmarkEnd w:id="179"/>
      <w:bookmarkStart w:id="180" w:name="_Toc184313297"/>
      <w:bookmarkEnd w:id="180"/>
      <w:bookmarkStart w:id="181" w:name="_Toc184310302"/>
      <w:bookmarkEnd w:id="181"/>
      <w:bookmarkStart w:id="182" w:name="_Toc184313242"/>
      <w:bookmarkEnd w:id="182"/>
      <w:bookmarkStart w:id="183" w:name="_Toc184313278"/>
      <w:bookmarkEnd w:id="183"/>
      <w:bookmarkStart w:id="184" w:name="_Toc184314440"/>
      <w:bookmarkEnd w:id="184"/>
      <w:bookmarkStart w:id="185" w:name="_Toc184312135"/>
      <w:bookmarkEnd w:id="185"/>
      <w:bookmarkStart w:id="186" w:name="_Toc184312079"/>
      <w:bookmarkEnd w:id="186"/>
      <w:bookmarkStart w:id="187" w:name="_Toc184308098"/>
      <w:bookmarkEnd w:id="187"/>
      <w:bookmarkStart w:id="188" w:name="_Toc184313268"/>
      <w:bookmarkEnd w:id="188"/>
      <w:bookmarkStart w:id="189" w:name="_Toc184310304"/>
      <w:bookmarkEnd w:id="189"/>
      <w:bookmarkStart w:id="190" w:name="_Toc184313248"/>
      <w:bookmarkEnd w:id="190"/>
      <w:bookmarkStart w:id="191" w:name="_Toc184313298"/>
      <w:bookmarkEnd w:id="191"/>
      <w:bookmarkStart w:id="192" w:name="_Toc184314434"/>
      <w:bookmarkEnd w:id="192"/>
      <w:bookmarkStart w:id="193" w:name="_Toc184310280"/>
      <w:bookmarkEnd w:id="193"/>
      <w:bookmarkStart w:id="194" w:name="_Toc184313303"/>
      <w:bookmarkEnd w:id="194"/>
      <w:bookmarkStart w:id="195" w:name="_Toc184314410"/>
      <w:bookmarkEnd w:id="195"/>
      <w:bookmarkStart w:id="196" w:name="_Toc184314424"/>
      <w:bookmarkEnd w:id="196"/>
      <w:bookmarkStart w:id="197" w:name="_Toc184308043"/>
      <w:bookmarkEnd w:id="197"/>
      <w:bookmarkStart w:id="198" w:name="_Toc184312067"/>
      <w:bookmarkEnd w:id="198"/>
      <w:bookmarkStart w:id="199" w:name="_Toc184313270"/>
      <w:bookmarkEnd w:id="199"/>
      <w:bookmarkStart w:id="200" w:name="_Toc184310278"/>
      <w:bookmarkEnd w:id="200"/>
      <w:bookmarkStart w:id="201" w:name="_Toc184314425"/>
      <w:bookmarkEnd w:id="201"/>
      <w:bookmarkStart w:id="202" w:name="_Toc184314428"/>
      <w:bookmarkEnd w:id="202"/>
      <w:bookmarkStart w:id="203" w:name="_Toc184310297"/>
      <w:bookmarkEnd w:id="203"/>
      <w:bookmarkStart w:id="204" w:name="_Toc184313280"/>
      <w:bookmarkEnd w:id="204"/>
      <w:bookmarkStart w:id="205" w:name="_Toc184314446"/>
      <w:bookmarkEnd w:id="205"/>
      <w:bookmarkStart w:id="206" w:name="_Toc184313308"/>
      <w:bookmarkEnd w:id="206"/>
      <w:bookmarkStart w:id="207" w:name="_Toc184312090"/>
      <w:bookmarkEnd w:id="207"/>
      <w:bookmarkStart w:id="208" w:name="_Toc184314451"/>
      <w:bookmarkEnd w:id="208"/>
      <w:bookmarkStart w:id="209" w:name="_Toc184312139"/>
      <w:bookmarkEnd w:id="209"/>
      <w:bookmarkStart w:id="210" w:name="_Toc184308037"/>
      <w:bookmarkEnd w:id="210"/>
      <w:bookmarkStart w:id="211" w:name="_Toc184310329"/>
      <w:bookmarkEnd w:id="211"/>
      <w:bookmarkStart w:id="212" w:name="_Toc184313285"/>
      <w:bookmarkEnd w:id="212"/>
      <w:bookmarkStart w:id="213" w:name="_Toc184312113"/>
      <w:bookmarkEnd w:id="213"/>
      <w:bookmarkStart w:id="214" w:name="_Toc184314462"/>
      <w:bookmarkEnd w:id="214"/>
      <w:bookmarkStart w:id="215" w:name="_Toc184314467"/>
      <w:bookmarkEnd w:id="215"/>
      <w:bookmarkStart w:id="216" w:name="_Toc184312089"/>
      <w:bookmarkEnd w:id="216"/>
      <w:bookmarkStart w:id="217" w:name="_Toc184310283"/>
      <w:bookmarkEnd w:id="217"/>
      <w:bookmarkStart w:id="218" w:name="_Toc184312116"/>
      <w:bookmarkEnd w:id="218"/>
      <w:bookmarkStart w:id="219" w:name="_Toc184312078"/>
      <w:bookmarkEnd w:id="219"/>
      <w:bookmarkStart w:id="220" w:name="_Toc184310340"/>
      <w:bookmarkEnd w:id="220"/>
      <w:bookmarkStart w:id="221" w:name="_Toc184313302"/>
      <w:bookmarkEnd w:id="221"/>
      <w:bookmarkStart w:id="222" w:name="_Toc184308083"/>
      <w:bookmarkEnd w:id="222"/>
      <w:bookmarkStart w:id="223" w:name="_Toc184312072"/>
      <w:bookmarkEnd w:id="223"/>
      <w:bookmarkStart w:id="224" w:name="_Toc184308068"/>
      <w:bookmarkEnd w:id="224"/>
      <w:bookmarkStart w:id="225" w:name="_Toc184313310"/>
      <w:bookmarkEnd w:id="225"/>
      <w:bookmarkStart w:id="226" w:name="_Toc184312115"/>
      <w:bookmarkEnd w:id="226"/>
      <w:bookmarkStart w:id="227" w:name="_Toc184308077"/>
      <w:bookmarkEnd w:id="227"/>
      <w:bookmarkStart w:id="228" w:name="_Toc184313300"/>
      <w:bookmarkEnd w:id="228"/>
      <w:bookmarkStart w:id="229" w:name="_Toc184310330"/>
      <w:bookmarkEnd w:id="229"/>
      <w:bookmarkStart w:id="230" w:name="_Toc184313263"/>
      <w:bookmarkEnd w:id="230"/>
      <w:bookmarkStart w:id="231" w:name="_Toc184310310"/>
      <w:bookmarkEnd w:id="231"/>
      <w:bookmarkStart w:id="232" w:name="_Toc184314463"/>
      <w:bookmarkEnd w:id="232"/>
      <w:bookmarkStart w:id="233" w:name="_Toc184312077"/>
      <w:bookmarkEnd w:id="233"/>
      <w:bookmarkStart w:id="234" w:name="_Toc184313305"/>
      <w:bookmarkEnd w:id="234"/>
      <w:bookmarkStart w:id="235" w:name="_Toc184314414"/>
      <w:bookmarkEnd w:id="235"/>
      <w:bookmarkStart w:id="236" w:name="_Toc184308061"/>
      <w:bookmarkEnd w:id="236"/>
      <w:bookmarkStart w:id="237" w:name="_Toc184308099"/>
      <w:bookmarkEnd w:id="237"/>
      <w:bookmarkStart w:id="238" w:name="_Toc184313276"/>
      <w:bookmarkEnd w:id="238"/>
      <w:bookmarkStart w:id="239" w:name="_Toc184313249"/>
      <w:bookmarkEnd w:id="239"/>
      <w:bookmarkStart w:id="240" w:name="_Toc184310301"/>
      <w:bookmarkEnd w:id="240"/>
      <w:bookmarkStart w:id="241" w:name="_Toc184314473"/>
      <w:bookmarkEnd w:id="241"/>
      <w:bookmarkStart w:id="242" w:name="_Toc184312108"/>
      <w:bookmarkEnd w:id="242"/>
      <w:bookmarkStart w:id="243" w:name="_Toc184313247"/>
      <w:bookmarkEnd w:id="243"/>
      <w:bookmarkStart w:id="244" w:name="_Toc184313284"/>
      <w:bookmarkEnd w:id="244"/>
      <w:bookmarkStart w:id="245" w:name="_Toc184313307"/>
      <w:bookmarkEnd w:id="245"/>
      <w:bookmarkStart w:id="246" w:name="_Toc184308100"/>
      <w:bookmarkEnd w:id="246"/>
      <w:bookmarkStart w:id="247" w:name="_Toc184312101"/>
      <w:bookmarkEnd w:id="247"/>
      <w:bookmarkStart w:id="248" w:name="_Toc184308049"/>
      <w:bookmarkEnd w:id="248"/>
      <w:bookmarkStart w:id="249" w:name="_Toc184308085"/>
      <w:bookmarkEnd w:id="249"/>
      <w:bookmarkStart w:id="250" w:name="_Toc184314449"/>
      <w:bookmarkEnd w:id="250"/>
      <w:bookmarkStart w:id="251" w:name="_Toc184313304"/>
      <w:bookmarkEnd w:id="251"/>
      <w:bookmarkStart w:id="252" w:name="_Toc184313259"/>
      <w:bookmarkEnd w:id="252"/>
      <w:bookmarkStart w:id="253" w:name="_Toc184313257"/>
      <w:bookmarkEnd w:id="253"/>
      <w:bookmarkStart w:id="254" w:name="_Toc184308051"/>
      <w:bookmarkEnd w:id="254"/>
      <w:bookmarkStart w:id="255" w:name="_Toc184312120"/>
      <w:bookmarkEnd w:id="255"/>
      <w:bookmarkStart w:id="256" w:name="_Toc184310327"/>
      <w:bookmarkEnd w:id="256"/>
      <w:bookmarkStart w:id="257" w:name="_Toc184310299"/>
      <w:bookmarkEnd w:id="257"/>
      <w:bookmarkStart w:id="258" w:name="_Toc184314437"/>
      <w:bookmarkEnd w:id="258"/>
      <w:bookmarkStart w:id="259" w:name="_Toc184314468"/>
      <w:bookmarkEnd w:id="259"/>
      <w:bookmarkStart w:id="260" w:name="_Toc184308063"/>
      <w:bookmarkEnd w:id="260"/>
      <w:bookmarkStart w:id="261" w:name="_Toc184310286"/>
      <w:bookmarkEnd w:id="261"/>
      <w:bookmarkStart w:id="262" w:name="_Toc184313239"/>
      <w:bookmarkEnd w:id="262"/>
      <w:bookmarkStart w:id="263" w:name="_Toc184310318"/>
      <w:bookmarkEnd w:id="263"/>
      <w:bookmarkStart w:id="264" w:name="_Toc184308064"/>
      <w:bookmarkEnd w:id="264"/>
      <w:bookmarkStart w:id="265" w:name="_Toc184312127"/>
      <w:bookmarkEnd w:id="265"/>
      <w:bookmarkStart w:id="266" w:name="_Toc184313291"/>
      <w:bookmarkEnd w:id="266"/>
      <w:bookmarkStart w:id="267" w:name="_Toc184308093"/>
      <w:bookmarkEnd w:id="267"/>
      <w:bookmarkStart w:id="268" w:name="_Toc184314480"/>
      <w:bookmarkEnd w:id="268"/>
      <w:bookmarkStart w:id="269" w:name="_Toc184308060"/>
      <w:bookmarkEnd w:id="269"/>
      <w:bookmarkStart w:id="270" w:name="_Toc184310275"/>
      <w:bookmarkEnd w:id="270"/>
      <w:bookmarkStart w:id="271" w:name="_Toc184314435"/>
      <w:bookmarkEnd w:id="271"/>
      <w:bookmarkStart w:id="272" w:name="_Toc184310311"/>
      <w:bookmarkEnd w:id="272"/>
      <w:bookmarkStart w:id="273" w:name="_Toc184308040"/>
      <w:bookmarkEnd w:id="273"/>
      <w:bookmarkStart w:id="274" w:name="_Toc184313296"/>
      <w:bookmarkEnd w:id="274"/>
      <w:bookmarkStart w:id="275" w:name="_Toc184310326"/>
      <w:bookmarkEnd w:id="275"/>
      <w:bookmarkStart w:id="276" w:name="_Toc184310307"/>
      <w:bookmarkEnd w:id="276"/>
      <w:bookmarkStart w:id="277" w:name="_Toc184308082"/>
      <w:bookmarkEnd w:id="277"/>
      <w:bookmarkStart w:id="278" w:name="_Toc184313288"/>
      <w:bookmarkEnd w:id="278"/>
      <w:bookmarkStart w:id="279" w:name="_Toc184308058"/>
      <w:bookmarkEnd w:id="279"/>
      <w:bookmarkStart w:id="280" w:name="_Toc184314465"/>
      <w:bookmarkEnd w:id="280"/>
      <w:bookmarkStart w:id="281" w:name="_Toc184312106"/>
      <w:bookmarkEnd w:id="281"/>
      <w:bookmarkStart w:id="282" w:name="_Toc184310328"/>
      <w:bookmarkEnd w:id="282"/>
      <w:bookmarkStart w:id="283" w:name="_Toc184312134"/>
      <w:bookmarkEnd w:id="283"/>
      <w:bookmarkStart w:id="284" w:name="_Toc184313261"/>
      <w:bookmarkEnd w:id="284"/>
      <w:bookmarkStart w:id="285" w:name="_Toc184308088"/>
      <w:bookmarkEnd w:id="285"/>
      <w:bookmarkStart w:id="286" w:name="_Toc184313292"/>
      <w:bookmarkEnd w:id="286"/>
      <w:bookmarkStart w:id="287" w:name="_Toc184312076"/>
      <w:bookmarkEnd w:id="287"/>
      <w:bookmarkStart w:id="288" w:name="_Toc184312125"/>
      <w:bookmarkEnd w:id="288"/>
      <w:bookmarkStart w:id="289" w:name="_Toc184313250"/>
      <w:bookmarkEnd w:id="289"/>
      <w:bookmarkStart w:id="290" w:name="_Toc184314427"/>
      <w:bookmarkEnd w:id="290"/>
      <w:bookmarkStart w:id="291" w:name="_Toc184312133"/>
      <w:bookmarkEnd w:id="291"/>
      <w:bookmarkStart w:id="292" w:name="_Toc184310308"/>
      <w:bookmarkEnd w:id="292"/>
      <w:bookmarkStart w:id="293" w:name="_Toc184314418"/>
      <w:bookmarkEnd w:id="293"/>
      <w:bookmarkStart w:id="294" w:name="_Toc184312073"/>
      <w:bookmarkEnd w:id="294"/>
      <w:bookmarkStart w:id="295" w:name="_Toc184310324"/>
      <w:bookmarkEnd w:id="295"/>
      <w:bookmarkStart w:id="296" w:name="_Toc184312086"/>
      <w:bookmarkEnd w:id="296"/>
      <w:bookmarkStart w:id="297" w:name="_Toc184312117"/>
      <w:bookmarkEnd w:id="297"/>
      <w:bookmarkStart w:id="298" w:name="_Toc184310300"/>
      <w:bookmarkEnd w:id="298"/>
      <w:bookmarkStart w:id="299" w:name="_Toc184308047"/>
      <w:bookmarkEnd w:id="299"/>
      <w:bookmarkStart w:id="300" w:name="_Toc184308055"/>
      <w:bookmarkEnd w:id="300"/>
      <w:bookmarkStart w:id="301" w:name="_Toc184308087"/>
      <w:bookmarkEnd w:id="301"/>
      <w:bookmarkStart w:id="302" w:name="_Toc184308097"/>
      <w:bookmarkEnd w:id="302"/>
      <w:bookmarkStart w:id="303" w:name="_Toc184313299"/>
      <w:bookmarkEnd w:id="303"/>
      <w:bookmarkStart w:id="304" w:name="_Toc184313273"/>
      <w:bookmarkEnd w:id="304"/>
      <w:bookmarkStart w:id="305" w:name="_Toc184312109"/>
      <w:bookmarkEnd w:id="305"/>
      <w:bookmarkStart w:id="306" w:name="_Toc184308081"/>
      <w:bookmarkEnd w:id="306"/>
      <w:bookmarkStart w:id="307" w:name="_Toc184313241"/>
      <w:bookmarkEnd w:id="307"/>
      <w:bookmarkStart w:id="308" w:name="_Toc184312080"/>
      <w:bookmarkEnd w:id="308"/>
      <w:bookmarkStart w:id="309" w:name="_Toc184312138"/>
      <w:bookmarkEnd w:id="309"/>
      <w:bookmarkStart w:id="310" w:name="_Toc184314438"/>
      <w:bookmarkEnd w:id="310"/>
      <w:bookmarkStart w:id="311" w:name="_Toc184310306"/>
      <w:bookmarkEnd w:id="311"/>
      <w:bookmarkStart w:id="312" w:name="_Toc184314475"/>
      <w:bookmarkEnd w:id="312"/>
      <w:bookmarkStart w:id="313" w:name="_Toc184308065"/>
      <w:bookmarkEnd w:id="313"/>
      <w:bookmarkStart w:id="314" w:name="_Toc184312103"/>
      <w:bookmarkEnd w:id="314"/>
      <w:bookmarkStart w:id="315" w:name="_Toc184308086"/>
      <w:bookmarkEnd w:id="315"/>
      <w:bookmarkStart w:id="316" w:name="_Toc184313309"/>
      <w:bookmarkEnd w:id="316"/>
      <w:bookmarkStart w:id="317" w:name="_Toc184310293"/>
      <w:bookmarkEnd w:id="317"/>
      <w:bookmarkStart w:id="318" w:name="_Toc184310288"/>
      <w:bookmarkEnd w:id="318"/>
      <w:bookmarkStart w:id="319" w:name="_Toc184314445"/>
      <w:bookmarkEnd w:id="319"/>
      <w:bookmarkStart w:id="320" w:name="_Toc184308044"/>
      <w:bookmarkEnd w:id="320"/>
      <w:bookmarkStart w:id="321" w:name="_Toc184314477"/>
      <w:bookmarkEnd w:id="321"/>
      <w:bookmarkStart w:id="322" w:name="_Toc184312110"/>
      <w:bookmarkEnd w:id="322"/>
      <w:bookmarkStart w:id="323" w:name="_Toc184313264"/>
      <w:bookmarkEnd w:id="323"/>
      <w:bookmarkStart w:id="324" w:name="_Toc184314415"/>
      <w:bookmarkEnd w:id="324"/>
      <w:bookmarkStart w:id="325" w:name="_Toc184308092"/>
      <w:bookmarkEnd w:id="325"/>
      <w:bookmarkStart w:id="326" w:name="_Toc184308101"/>
      <w:bookmarkEnd w:id="326"/>
      <w:bookmarkStart w:id="327" w:name="_Toc184313240"/>
      <w:bookmarkEnd w:id="327"/>
      <w:bookmarkStart w:id="328" w:name="_Toc184308089"/>
      <w:bookmarkEnd w:id="328"/>
      <w:bookmarkStart w:id="329" w:name="_Toc184310313"/>
      <w:bookmarkEnd w:id="329"/>
      <w:bookmarkStart w:id="330" w:name="_Toc184312084"/>
      <w:bookmarkEnd w:id="330"/>
      <w:bookmarkStart w:id="331" w:name="_Toc184313272"/>
      <w:bookmarkEnd w:id="331"/>
      <w:bookmarkStart w:id="332" w:name="_Toc184314436"/>
      <w:bookmarkEnd w:id="332"/>
      <w:bookmarkStart w:id="333" w:name="_Toc184308079"/>
      <w:bookmarkEnd w:id="333"/>
      <w:bookmarkStart w:id="334" w:name="_Toc184314459"/>
      <w:bookmarkEnd w:id="334"/>
      <w:bookmarkStart w:id="335" w:name="_Toc184313295"/>
      <w:bookmarkEnd w:id="335"/>
      <w:bookmarkStart w:id="336" w:name="_Toc184314466"/>
      <w:bookmarkEnd w:id="336"/>
      <w:bookmarkStart w:id="337" w:name="_Toc184313243"/>
      <w:bookmarkEnd w:id="337"/>
      <w:bookmarkStart w:id="338" w:name="_Toc184312095"/>
      <w:bookmarkEnd w:id="338"/>
      <w:bookmarkStart w:id="339" w:name="_Toc184313301"/>
      <w:bookmarkEnd w:id="339"/>
      <w:bookmarkStart w:id="340" w:name="_Toc184313271"/>
      <w:bookmarkEnd w:id="340"/>
      <w:bookmarkStart w:id="341" w:name="_Toc184314412"/>
      <w:bookmarkEnd w:id="341"/>
      <w:bookmarkStart w:id="342" w:name="_Toc184313277"/>
      <w:bookmarkEnd w:id="342"/>
      <w:bookmarkStart w:id="343" w:name="_Toc184314474"/>
      <w:bookmarkEnd w:id="343"/>
      <w:bookmarkStart w:id="344" w:name="_Toc184313262"/>
      <w:bookmarkEnd w:id="344"/>
      <w:bookmarkStart w:id="345" w:name="_Toc184314481"/>
      <w:bookmarkEnd w:id="345"/>
      <w:bookmarkStart w:id="346" w:name="_Toc184310309"/>
      <w:bookmarkEnd w:id="346"/>
      <w:bookmarkStart w:id="347" w:name="_Toc184308080"/>
      <w:bookmarkEnd w:id="347"/>
      <w:bookmarkStart w:id="348" w:name="_Toc184310322"/>
      <w:bookmarkEnd w:id="348"/>
      <w:bookmarkStart w:id="349" w:name="_Toc184308075"/>
      <w:bookmarkEnd w:id="349"/>
      <w:bookmarkStart w:id="350" w:name="_Toc184313266"/>
      <w:bookmarkEnd w:id="350"/>
      <w:bookmarkStart w:id="351" w:name="_Toc184314458"/>
      <w:bookmarkEnd w:id="351"/>
      <w:bookmarkStart w:id="352" w:name="_Toc184314413"/>
      <w:bookmarkEnd w:id="352"/>
      <w:bookmarkStart w:id="353" w:name="_Toc184310338"/>
      <w:bookmarkEnd w:id="353"/>
      <w:bookmarkStart w:id="354" w:name="_Toc184310274"/>
      <w:bookmarkEnd w:id="354"/>
      <w:bookmarkStart w:id="355" w:name="_Toc184308067"/>
      <w:bookmarkEnd w:id="355"/>
      <w:bookmarkStart w:id="356" w:name="_Toc184310334"/>
      <w:bookmarkEnd w:id="356"/>
      <w:bookmarkStart w:id="357" w:name="_Toc184310298"/>
      <w:bookmarkEnd w:id="357"/>
      <w:bookmarkStart w:id="358" w:name="_Toc184308078"/>
      <w:bookmarkEnd w:id="358"/>
      <w:bookmarkStart w:id="359" w:name="_Toc184312131"/>
      <w:bookmarkEnd w:id="359"/>
      <w:bookmarkStart w:id="360" w:name="_Toc184312118"/>
      <w:bookmarkEnd w:id="360"/>
      <w:bookmarkStart w:id="361" w:name="_Toc184312104"/>
      <w:bookmarkEnd w:id="361"/>
      <w:bookmarkStart w:id="362" w:name="_Toc184308073"/>
      <w:bookmarkEnd w:id="362"/>
      <w:bookmarkStart w:id="363" w:name="_Toc184310332"/>
      <w:bookmarkEnd w:id="363"/>
      <w:bookmarkStart w:id="364" w:name="_Toc184310335"/>
      <w:bookmarkEnd w:id="364"/>
      <w:bookmarkStart w:id="365" w:name="_Toc184314476"/>
      <w:bookmarkEnd w:id="365"/>
      <w:bookmarkStart w:id="366" w:name="_Toc184310282"/>
      <w:bookmarkEnd w:id="366"/>
      <w:bookmarkStart w:id="367" w:name="_Toc184310319"/>
      <w:bookmarkEnd w:id="367"/>
      <w:bookmarkStart w:id="368" w:name="_Toc184312123"/>
      <w:bookmarkEnd w:id="368"/>
      <w:bookmarkStart w:id="369" w:name="_Toc184314460"/>
      <w:bookmarkEnd w:id="369"/>
      <w:bookmarkStart w:id="370" w:name="_Toc184308036"/>
      <w:bookmarkEnd w:id="370"/>
      <w:bookmarkStart w:id="371" w:name="_Toc184312088"/>
      <w:bookmarkEnd w:id="371"/>
      <w:bookmarkStart w:id="372" w:name="_Toc184308059"/>
      <w:bookmarkEnd w:id="372"/>
      <w:bookmarkStart w:id="373" w:name="_Toc184312107"/>
      <w:bookmarkEnd w:id="373"/>
      <w:bookmarkStart w:id="374" w:name="_Toc184312100"/>
      <w:bookmarkEnd w:id="374"/>
      <w:bookmarkStart w:id="375" w:name="_Toc184313283"/>
      <w:bookmarkEnd w:id="375"/>
      <w:bookmarkStart w:id="376" w:name="_Toc184308096"/>
      <w:bookmarkEnd w:id="376"/>
      <w:bookmarkStart w:id="377" w:name="_Toc184314472"/>
      <w:bookmarkEnd w:id="377"/>
      <w:bookmarkStart w:id="378" w:name="_Toc184312111"/>
      <w:bookmarkEnd w:id="378"/>
      <w:bookmarkStart w:id="379" w:name="_Toc184312119"/>
      <w:bookmarkEnd w:id="379"/>
      <w:bookmarkStart w:id="380" w:name="_Toc184312124"/>
      <w:bookmarkEnd w:id="380"/>
      <w:bookmarkStart w:id="381" w:name="_Toc184310339"/>
      <w:bookmarkEnd w:id="381"/>
      <w:bookmarkStart w:id="382" w:name="_Toc184314470"/>
      <w:bookmarkEnd w:id="382"/>
      <w:bookmarkStart w:id="383" w:name="_Toc184312091"/>
      <w:bookmarkEnd w:id="383"/>
      <w:bookmarkStart w:id="384" w:name="_Toc184310284"/>
      <w:bookmarkEnd w:id="384"/>
      <w:bookmarkStart w:id="385" w:name="_Toc184314422"/>
      <w:bookmarkEnd w:id="385"/>
      <w:bookmarkStart w:id="386" w:name="_Toc184313287"/>
      <w:bookmarkEnd w:id="386"/>
      <w:bookmarkStart w:id="387" w:name="_Toc184308066"/>
      <w:bookmarkEnd w:id="387"/>
      <w:bookmarkStart w:id="388" w:name="_Toc184308108"/>
      <w:bookmarkEnd w:id="388"/>
      <w:bookmarkStart w:id="389" w:name="_Toc184314419"/>
      <w:bookmarkEnd w:id="389"/>
      <w:bookmarkStart w:id="390" w:name="_Toc184310342"/>
      <w:bookmarkEnd w:id="390"/>
      <w:bookmarkStart w:id="391" w:name="_Toc184310281"/>
      <w:bookmarkEnd w:id="391"/>
      <w:bookmarkStart w:id="392" w:name="_Toc184308053"/>
      <w:bookmarkEnd w:id="392"/>
      <w:bookmarkStart w:id="393" w:name="_Toc184314423"/>
      <w:bookmarkEnd w:id="393"/>
      <w:bookmarkStart w:id="394" w:name="_Toc184312096"/>
      <w:bookmarkEnd w:id="394"/>
      <w:bookmarkStart w:id="395" w:name="_Toc184312092"/>
      <w:bookmarkEnd w:id="395"/>
      <w:bookmarkStart w:id="396" w:name="_Toc184312128"/>
      <w:bookmarkEnd w:id="396"/>
      <w:bookmarkStart w:id="397" w:name="_Toc184314431"/>
      <w:bookmarkEnd w:id="397"/>
      <w:bookmarkStart w:id="398" w:name="_Toc184310333"/>
      <w:bookmarkEnd w:id="398"/>
      <w:bookmarkStart w:id="399" w:name="_Toc184313244"/>
      <w:bookmarkEnd w:id="399"/>
      <w:bookmarkStart w:id="400" w:name="_Toc184308039"/>
      <w:bookmarkEnd w:id="400"/>
      <w:bookmarkStart w:id="401" w:name="_Toc184314455"/>
      <w:bookmarkEnd w:id="401"/>
      <w:bookmarkStart w:id="402" w:name="_Toc184310272"/>
      <w:bookmarkEnd w:id="402"/>
      <w:bookmarkStart w:id="403" w:name="_Toc184314447"/>
      <w:bookmarkEnd w:id="403"/>
      <w:bookmarkStart w:id="404" w:name="_Toc184312105"/>
      <w:bookmarkEnd w:id="404"/>
      <w:bookmarkStart w:id="405" w:name="_Toc184308104"/>
      <w:bookmarkEnd w:id="405"/>
      <w:bookmarkStart w:id="406" w:name="_Toc184310325"/>
      <w:bookmarkEnd w:id="406"/>
      <w:bookmarkStart w:id="407" w:name="_Toc184312137"/>
      <w:bookmarkEnd w:id="407"/>
      <w:bookmarkStart w:id="408" w:name="_Toc184312069"/>
      <w:bookmarkEnd w:id="408"/>
      <w:bookmarkStart w:id="409" w:name="_Toc184314464"/>
      <w:bookmarkEnd w:id="409"/>
      <w:bookmarkStart w:id="410" w:name="_Toc184314454"/>
      <w:bookmarkEnd w:id="410"/>
      <w:bookmarkStart w:id="411" w:name="_Toc184313286"/>
      <w:bookmarkEnd w:id="411"/>
      <w:bookmarkStart w:id="412" w:name="_Toc184310294"/>
      <w:bookmarkEnd w:id="412"/>
      <w:bookmarkStart w:id="413" w:name="_Toc184312130"/>
      <w:bookmarkEnd w:id="413"/>
      <w:bookmarkStart w:id="414" w:name="_Toc184310331"/>
      <w:bookmarkEnd w:id="414"/>
      <w:bookmarkStart w:id="415" w:name="_Toc184312114"/>
      <w:bookmarkEnd w:id="415"/>
      <w:bookmarkStart w:id="416" w:name="_Toc184312093"/>
      <w:bookmarkEnd w:id="416"/>
      <w:bookmarkStart w:id="417" w:name="_Toc184312098"/>
      <w:bookmarkEnd w:id="417"/>
      <w:bookmarkStart w:id="418" w:name="_Toc184310337"/>
      <w:bookmarkEnd w:id="418"/>
      <w:bookmarkStart w:id="419" w:name="_Toc184308076"/>
      <w:bookmarkEnd w:id="419"/>
      <w:bookmarkStart w:id="420" w:name="_Toc184314417"/>
      <w:bookmarkEnd w:id="420"/>
      <w:bookmarkStart w:id="421" w:name="_Toc184313290"/>
      <w:bookmarkEnd w:id="421"/>
      <w:bookmarkStart w:id="422" w:name="_Toc184314432"/>
      <w:bookmarkEnd w:id="422"/>
      <w:r>
        <w:rPr>
          <w:rFonts w:hint="eastAsia" w:ascii="宋体" w:hAnsi="宋体" w:cs="宋体"/>
          <w:b/>
          <w:sz w:val="36"/>
          <w:szCs w:val="36"/>
        </w:rPr>
        <w:t>评标办法</w:t>
      </w:r>
      <w:bookmarkEnd w:id="55"/>
      <w:bookmarkEnd w:id="56"/>
      <w:bookmarkEnd w:id="57"/>
    </w:p>
    <w:p w14:paraId="41C57417">
      <w:pPr>
        <w:pStyle w:val="4"/>
        <w:bidi w:val="0"/>
      </w:pPr>
      <w:bookmarkStart w:id="423" w:name="_Toc19050"/>
      <w:bookmarkStart w:id="424" w:name="_Toc22464"/>
      <w:r>
        <w:rPr>
          <w:rFonts w:hint="eastAsia"/>
        </w:rPr>
        <w:t>一、评标方法</w:t>
      </w:r>
      <w:bookmarkEnd w:id="423"/>
      <w:bookmarkEnd w:id="424"/>
    </w:p>
    <w:p w14:paraId="16361814">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BA3EDF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74142A5">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09A069EB">
      <w:pPr>
        <w:pStyle w:val="4"/>
        <w:bidi w:val="0"/>
        <w:rPr>
          <w:rFonts w:hint="eastAsia"/>
        </w:rPr>
      </w:pPr>
      <w:bookmarkStart w:id="425" w:name="_Toc30791"/>
      <w:bookmarkStart w:id="426" w:name="_Toc4726"/>
      <w:r>
        <w:rPr>
          <w:rFonts w:hint="eastAsia"/>
        </w:rPr>
        <w:t>二、评标标准</w:t>
      </w:r>
      <w:bookmarkEnd w:id="425"/>
      <w:bookmarkEnd w:id="426"/>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5B7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Align w:val="center"/>
          </w:tcPr>
          <w:p w14:paraId="64757973">
            <w:pPr>
              <w:spacing w:line="360" w:lineRule="auto"/>
              <w:ind w:firstLine="0" w:firstLineChars="0"/>
              <w:jc w:val="center"/>
              <w:rPr>
                <w:rFonts w:ascii="宋体" w:hAnsi="宋体" w:cs="宋体"/>
              </w:rPr>
            </w:pPr>
            <w:r>
              <w:rPr>
                <w:rFonts w:hint="eastAsia" w:ascii="宋体" w:hAnsi="宋体" w:cs="宋体"/>
              </w:rPr>
              <w:t>序号</w:t>
            </w:r>
          </w:p>
        </w:tc>
        <w:tc>
          <w:tcPr>
            <w:tcW w:w="592" w:type="pct"/>
            <w:vAlign w:val="center"/>
          </w:tcPr>
          <w:p w14:paraId="0A6EC4AC">
            <w:pPr>
              <w:spacing w:line="360" w:lineRule="auto"/>
              <w:ind w:firstLine="0" w:firstLineChars="0"/>
              <w:jc w:val="center"/>
              <w:rPr>
                <w:rFonts w:ascii="宋体" w:hAnsi="宋体" w:cs="宋体"/>
              </w:rPr>
            </w:pPr>
            <w:r>
              <w:rPr>
                <w:rFonts w:hint="eastAsia" w:ascii="宋体" w:hAnsi="宋体" w:cs="宋体"/>
              </w:rPr>
              <w:t>评分类型</w:t>
            </w:r>
          </w:p>
        </w:tc>
        <w:tc>
          <w:tcPr>
            <w:tcW w:w="2718" w:type="pct"/>
            <w:vAlign w:val="center"/>
          </w:tcPr>
          <w:p w14:paraId="4804AC6C">
            <w:pPr>
              <w:spacing w:line="360" w:lineRule="auto"/>
              <w:ind w:firstLine="0" w:firstLineChars="0"/>
              <w:jc w:val="center"/>
              <w:rPr>
                <w:rFonts w:ascii="宋体" w:hAnsi="宋体" w:cs="宋体"/>
              </w:rPr>
            </w:pPr>
            <w:r>
              <w:rPr>
                <w:rFonts w:hint="eastAsia" w:ascii="宋体" w:hAnsi="宋体" w:cs="宋体"/>
              </w:rPr>
              <w:t>评分标准</w:t>
            </w:r>
          </w:p>
        </w:tc>
        <w:tc>
          <w:tcPr>
            <w:tcW w:w="626" w:type="pct"/>
            <w:vAlign w:val="center"/>
          </w:tcPr>
          <w:p w14:paraId="7FE7DE5F">
            <w:pPr>
              <w:spacing w:line="360" w:lineRule="auto"/>
              <w:ind w:firstLine="0" w:firstLineChars="0"/>
              <w:jc w:val="center"/>
              <w:rPr>
                <w:rFonts w:ascii="宋体" w:hAnsi="宋体" w:cs="宋体"/>
              </w:rPr>
            </w:pPr>
            <w:r>
              <w:rPr>
                <w:rFonts w:hint="eastAsia" w:ascii="宋体" w:hAnsi="宋体" w:cs="宋体"/>
              </w:rPr>
              <w:t>分值范围</w:t>
            </w:r>
          </w:p>
        </w:tc>
        <w:tc>
          <w:tcPr>
            <w:tcW w:w="641" w:type="pct"/>
            <w:vAlign w:val="center"/>
          </w:tcPr>
          <w:p w14:paraId="6EE4ADD8">
            <w:pPr>
              <w:spacing w:line="360" w:lineRule="auto"/>
              <w:ind w:firstLine="0" w:firstLineChars="0"/>
              <w:jc w:val="center"/>
              <w:rPr>
                <w:rFonts w:ascii="宋体" w:hAnsi="宋体" w:cs="宋体"/>
              </w:rPr>
            </w:pPr>
            <w:r>
              <w:rPr>
                <w:rFonts w:hint="eastAsia" w:ascii="宋体" w:hAnsi="宋体" w:cs="宋体"/>
                <w:bCs/>
              </w:rPr>
              <w:t>主观分/客观分属性</w:t>
            </w:r>
          </w:p>
        </w:tc>
      </w:tr>
      <w:tr w14:paraId="09C9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EB1B876">
            <w:pPr>
              <w:spacing w:line="360" w:lineRule="auto"/>
              <w:ind w:firstLine="0" w:firstLineChars="0"/>
              <w:jc w:val="center"/>
              <w:rPr>
                <w:rFonts w:ascii="宋体" w:hAnsi="宋体" w:cs="宋体"/>
              </w:rPr>
            </w:pPr>
            <w:r>
              <w:rPr>
                <w:rFonts w:hint="eastAsia" w:ascii="宋体" w:hAnsi="宋体" w:cs="宋体"/>
              </w:rPr>
              <w:t>1</w:t>
            </w:r>
          </w:p>
        </w:tc>
        <w:tc>
          <w:tcPr>
            <w:tcW w:w="592" w:type="pct"/>
            <w:vAlign w:val="center"/>
          </w:tcPr>
          <w:p w14:paraId="28CB505B">
            <w:pPr>
              <w:spacing w:line="360" w:lineRule="auto"/>
              <w:ind w:firstLine="0" w:firstLineChars="0"/>
              <w:jc w:val="center"/>
              <w:rPr>
                <w:rFonts w:ascii="宋体" w:hAnsi="宋体" w:cs="宋体"/>
              </w:rPr>
            </w:pPr>
            <w:r>
              <w:rPr>
                <w:rFonts w:hint="eastAsia" w:ascii="宋体" w:hAnsi="宋体" w:cs="宋体"/>
              </w:rPr>
              <w:t>报价</w:t>
            </w:r>
          </w:p>
        </w:tc>
        <w:tc>
          <w:tcPr>
            <w:tcW w:w="2718" w:type="pct"/>
            <w:vAlign w:val="center"/>
          </w:tcPr>
          <w:p w14:paraId="03521650">
            <w:pPr>
              <w:spacing w:line="360" w:lineRule="auto"/>
              <w:ind w:firstLine="480" w:firstLineChars="200"/>
              <w:jc w:val="left"/>
              <w:rPr>
                <w:rFonts w:ascii="宋体" w:hAnsi="宋体" w:cs="宋体"/>
              </w:rPr>
            </w:pPr>
            <w:r>
              <w:rPr>
                <w:rFonts w:hint="eastAsia" w:ascii="宋体" w:hAnsi="宋体" w:cs="宋体"/>
              </w:rPr>
              <w:t>价格分采用低价优先法计算，即有效投标报价的最低价为评审基准价，其最低报价为满分。其他投标人的报价分统一按照下列公式计算：</w:t>
            </w:r>
          </w:p>
          <w:p w14:paraId="52F9D615">
            <w:pPr>
              <w:spacing w:line="360" w:lineRule="auto"/>
              <w:ind w:firstLine="0" w:firstLineChars="0"/>
              <w:jc w:val="left"/>
              <w:rPr>
                <w:rFonts w:hint="eastAsia" w:ascii="宋体" w:hAnsi="宋体" w:eastAsia="宋体" w:cs="宋体"/>
                <w:lang w:eastAsia="zh-CN"/>
              </w:rPr>
            </w:pPr>
            <w:r>
              <w:rPr>
                <w:rFonts w:hint="eastAsia" w:ascii="宋体" w:hAnsi="宋体" w:cs="宋体"/>
              </w:rPr>
              <w:t>报价得分=（评审基准价/</w:t>
            </w:r>
            <w:r>
              <w:rPr>
                <w:rFonts w:hint="eastAsia" w:ascii="宋体" w:hAnsi="宋体" w:cs="宋体"/>
                <w:lang w:val="en-US" w:eastAsia="zh-CN"/>
              </w:rPr>
              <w:t>投标</w:t>
            </w:r>
            <w:r>
              <w:rPr>
                <w:rFonts w:hint="eastAsia" w:ascii="宋体" w:hAnsi="宋体" w:cs="宋体"/>
              </w:rPr>
              <w:t>报价）*1</w:t>
            </w:r>
            <w:r>
              <w:rPr>
                <w:rFonts w:hint="eastAsia" w:ascii="宋体" w:hAnsi="宋体" w:cs="宋体"/>
                <w:lang w:val="en-US" w:eastAsia="zh-CN"/>
              </w:rPr>
              <w:t>0</w:t>
            </w:r>
          </w:p>
          <w:p w14:paraId="52D8146D">
            <w:pPr>
              <w:spacing w:line="360" w:lineRule="auto"/>
              <w:ind w:firstLine="482" w:firstLineChars="200"/>
              <w:rPr>
                <w:rFonts w:ascii="宋体" w:hAnsi="宋体" w:cs="宋体"/>
              </w:rPr>
            </w:pPr>
            <w:r>
              <w:rPr>
                <w:rFonts w:hint="eastAsia" w:ascii="宋体" w:hAnsi="宋体" w:cs="宋体"/>
                <w:b/>
                <w:bCs/>
              </w:rPr>
              <w:t>已专门面向中小微企业采购的项目，不再执行价格评审优惠的扶持政策。</w:t>
            </w:r>
          </w:p>
        </w:tc>
        <w:tc>
          <w:tcPr>
            <w:tcW w:w="626" w:type="pct"/>
            <w:vAlign w:val="center"/>
          </w:tcPr>
          <w:p w14:paraId="140C5D1A">
            <w:pPr>
              <w:snapToGrid w:val="0"/>
              <w:spacing w:line="360" w:lineRule="auto"/>
              <w:ind w:firstLine="0" w:firstLineChars="0"/>
              <w:jc w:val="center"/>
              <w:rPr>
                <w:rFonts w:ascii="宋体" w:hAnsi="宋体" w:cs="宋体"/>
              </w:rPr>
            </w:pPr>
            <w:r>
              <w:rPr>
                <w:rFonts w:hint="eastAsia" w:ascii="宋体" w:hAnsi="宋体" w:cs="宋体"/>
              </w:rPr>
              <w:t>0-1</w:t>
            </w:r>
            <w:r>
              <w:rPr>
                <w:rFonts w:hint="eastAsia" w:ascii="宋体" w:hAnsi="宋体" w:cs="宋体"/>
                <w:lang w:val="en-US" w:eastAsia="zh-CN"/>
              </w:rPr>
              <w:t>0</w:t>
            </w:r>
            <w:r>
              <w:rPr>
                <w:rFonts w:hint="eastAsia" w:ascii="宋体" w:hAnsi="宋体" w:cs="宋体"/>
              </w:rPr>
              <w:t>分</w:t>
            </w:r>
          </w:p>
        </w:tc>
        <w:tc>
          <w:tcPr>
            <w:tcW w:w="641" w:type="pct"/>
            <w:vAlign w:val="center"/>
          </w:tcPr>
          <w:p w14:paraId="7798C31B">
            <w:pPr>
              <w:snapToGrid w:val="0"/>
              <w:spacing w:line="360" w:lineRule="auto"/>
              <w:ind w:firstLine="0" w:firstLineChars="0"/>
              <w:jc w:val="left"/>
              <w:rPr>
                <w:rFonts w:ascii="宋体" w:hAnsi="宋体" w:cs="宋体"/>
              </w:rPr>
            </w:pPr>
            <w:r>
              <w:rPr>
                <w:rFonts w:hint="eastAsia" w:ascii="宋体" w:hAnsi="宋体" w:cs="宋体"/>
              </w:rPr>
              <w:t>客观分</w:t>
            </w:r>
          </w:p>
        </w:tc>
      </w:tr>
      <w:tr w14:paraId="77CE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3188FA4">
            <w:pPr>
              <w:spacing w:line="360" w:lineRule="auto"/>
              <w:ind w:firstLine="0" w:firstLineChars="0"/>
              <w:jc w:val="center"/>
              <w:rPr>
                <w:rFonts w:ascii="宋体" w:hAnsi="宋体" w:cs="宋体"/>
              </w:rPr>
            </w:pPr>
            <w:r>
              <w:rPr>
                <w:rFonts w:hint="eastAsia" w:ascii="宋体" w:hAnsi="宋体" w:cs="宋体"/>
              </w:rPr>
              <w:t>2</w:t>
            </w:r>
          </w:p>
        </w:tc>
        <w:tc>
          <w:tcPr>
            <w:tcW w:w="592" w:type="pct"/>
            <w:vAlign w:val="center"/>
          </w:tcPr>
          <w:p w14:paraId="61760280">
            <w:pPr>
              <w:spacing w:line="360" w:lineRule="auto"/>
              <w:ind w:firstLine="0" w:firstLineChars="0"/>
              <w:jc w:val="center"/>
              <w:rPr>
                <w:rFonts w:ascii="宋体" w:hAnsi="宋体" w:cs="宋体"/>
              </w:rPr>
            </w:pPr>
            <w:r>
              <w:rPr>
                <w:rFonts w:hint="eastAsia" w:ascii="宋体" w:hAnsi="宋体" w:cs="宋体"/>
              </w:rPr>
              <w:t>商务资信</w:t>
            </w:r>
          </w:p>
        </w:tc>
        <w:tc>
          <w:tcPr>
            <w:tcW w:w="2718" w:type="pct"/>
            <w:vAlign w:val="center"/>
          </w:tcPr>
          <w:p w14:paraId="6C30367F">
            <w:pPr>
              <w:spacing w:line="360" w:lineRule="auto"/>
              <w:ind w:firstLine="480" w:firstLineChars="200"/>
              <w:rPr>
                <w:rFonts w:ascii="宋体" w:hAnsi="宋体" w:cs="宋体"/>
                <w:b/>
                <w:bCs/>
              </w:rPr>
            </w:pPr>
            <w:r>
              <w:rPr>
                <w:rFonts w:hint="eastAsia" w:ascii="宋体" w:hAnsi="宋体" w:cs="宋体"/>
              </w:rPr>
              <w:t>投标人自202</w:t>
            </w:r>
            <w:r>
              <w:rPr>
                <w:rFonts w:hint="eastAsia" w:ascii="宋体" w:hAnsi="宋体" w:cs="宋体"/>
                <w:lang w:val="en-US" w:eastAsia="zh-CN"/>
              </w:rPr>
              <w:t>2</w:t>
            </w:r>
            <w:r>
              <w:rPr>
                <w:rFonts w:hint="eastAsia" w:ascii="宋体" w:hAnsi="宋体" w:cs="宋体"/>
              </w:rPr>
              <w:t>年</w:t>
            </w:r>
            <w:r>
              <w:rPr>
                <w:rFonts w:hint="eastAsia" w:ascii="宋体" w:hAnsi="宋体" w:cs="宋体"/>
                <w:lang w:val="en-US" w:eastAsia="zh-CN"/>
              </w:rPr>
              <w:t>07</w:t>
            </w:r>
            <w:r>
              <w:rPr>
                <w:rFonts w:hint="eastAsia" w:ascii="宋体" w:hAnsi="宋体" w:cs="宋体"/>
              </w:rPr>
              <w:t>月份以来承担过类似项目业绩情况进行评价打分，每个业绩得0.5分，最高1分；（业绩证明材料必须为合同复印件，时间以合同签订时间为准。）</w:t>
            </w:r>
          </w:p>
        </w:tc>
        <w:tc>
          <w:tcPr>
            <w:tcW w:w="626" w:type="pct"/>
            <w:vAlign w:val="center"/>
          </w:tcPr>
          <w:p w14:paraId="28B10852">
            <w:pPr>
              <w:snapToGrid w:val="0"/>
              <w:spacing w:line="360" w:lineRule="auto"/>
              <w:ind w:firstLine="0" w:firstLineChars="0"/>
              <w:jc w:val="center"/>
              <w:rPr>
                <w:rFonts w:ascii="宋体" w:hAnsi="宋体" w:cs="宋体"/>
              </w:rPr>
            </w:pPr>
            <w:r>
              <w:rPr>
                <w:rFonts w:hint="eastAsia" w:ascii="宋体" w:hAnsi="宋体" w:cs="宋体"/>
              </w:rPr>
              <w:t>0-1分</w:t>
            </w:r>
          </w:p>
        </w:tc>
        <w:tc>
          <w:tcPr>
            <w:tcW w:w="641" w:type="pct"/>
            <w:vAlign w:val="center"/>
          </w:tcPr>
          <w:p w14:paraId="1020DBB0">
            <w:pPr>
              <w:snapToGrid w:val="0"/>
              <w:spacing w:line="360" w:lineRule="auto"/>
              <w:ind w:firstLine="0" w:firstLineChars="0"/>
              <w:jc w:val="left"/>
              <w:rPr>
                <w:rFonts w:ascii="宋体" w:hAnsi="宋体" w:cs="宋体"/>
              </w:rPr>
            </w:pPr>
            <w:r>
              <w:rPr>
                <w:rFonts w:hint="eastAsia" w:ascii="宋体" w:hAnsi="宋体" w:cs="宋体"/>
              </w:rPr>
              <w:t>客观分</w:t>
            </w:r>
          </w:p>
        </w:tc>
      </w:tr>
      <w:tr w14:paraId="334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57365BD">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3</w:t>
            </w:r>
          </w:p>
        </w:tc>
        <w:tc>
          <w:tcPr>
            <w:tcW w:w="592" w:type="pct"/>
            <w:shd w:val="clear" w:color="auto" w:fill="auto"/>
            <w:vAlign w:val="center"/>
          </w:tcPr>
          <w:p w14:paraId="5ED89440">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60FFCB19">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rPr>
              <w:t>对于采购人项目需求的理解程度、重难点分析及对应措施0-5分</w:t>
            </w:r>
            <w:r>
              <w:rPr>
                <w:rFonts w:hint="eastAsia" w:ascii="宋体" w:hAnsi="宋体" w:cs="宋体"/>
                <w:lang w:eastAsia="zh-CN"/>
              </w:rPr>
              <w:t>（</w:t>
            </w:r>
            <w:r>
              <w:rPr>
                <w:rFonts w:hint="eastAsia" w:ascii="宋体" w:hAnsi="宋体" w:cs="宋体"/>
                <w:lang w:val="en-US" w:eastAsia="zh-CN"/>
              </w:rPr>
              <w:t>评分范围：5，4，3，2，1，0</w:t>
            </w:r>
            <w:r>
              <w:rPr>
                <w:rFonts w:hint="eastAsia" w:ascii="宋体" w:hAnsi="宋体" w:cs="宋体"/>
                <w:lang w:eastAsia="zh-CN"/>
              </w:rPr>
              <w:t>）</w:t>
            </w:r>
          </w:p>
        </w:tc>
        <w:tc>
          <w:tcPr>
            <w:tcW w:w="626" w:type="pct"/>
            <w:shd w:val="clear" w:color="auto" w:fill="auto"/>
            <w:vAlign w:val="center"/>
          </w:tcPr>
          <w:p w14:paraId="6EB53A0C">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0-5分</w:t>
            </w:r>
          </w:p>
        </w:tc>
        <w:tc>
          <w:tcPr>
            <w:tcW w:w="641" w:type="pct"/>
            <w:shd w:val="clear" w:color="auto" w:fill="auto"/>
            <w:vAlign w:val="center"/>
          </w:tcPr>
          <w:p w14:paraId="4D48132D">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621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51A83836">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4</w:t>
            </w:r>
          </w:p>
        </w:tc>
        <w:tc>
          <w:tcPr>
            <w:tcW w:w="592" w:type="pct"/>
            <w:shd w:val="clear" w:color="auto" w:fill="auto"/>
            <w:vAlign w:val="center"/>
          </w:tcPr>
          <w:p w14:paraId="094A7E3D">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63195043">
            <w:pPr>
              <w:numPr>
                <w:ilvl w:val="0"/>
                <w:numId w:val="0"/>
              </w:numPr>
              <w:snapToGrid w:val="0"/>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cs="宋体"/>
                <w:kern w:val="0"/>
                <w:szCs w:val="21"/>
              </w:rPr>
              <w:t>项目整体服务方案</w:t>
            </w:r>
            <w:r>
              <w:rPr>
                <w:rFonts w:hint="eastAsia" w:ascii="宋体" w:hAnsi="宋体" w:cs="宋体"/>
              </w:rPr>
              <w:t>0-5分</w:t>
            </w:r>
            <w:r>
              <w:rPr>
                <w:rFonts w:hint="eastAsia" w:ascii="宋体" w:hAnsi="宋体" w:cs="宋体"/>
                <w:lang w:eastAsia="zh-CN"/>
              </w:rPr>
              <w:t>（</w:t>
            </w:r>
            <w:r>
              <w:rPr>
                <w:rFonts w:hint="eastAsia" w:ascii="宋体" w:hAnsi="宋体" w:cs="宋体"/>
                <w:lang w:val="en-US" w:eastAsia="zh-CN"/>
              </w:rPr>
              <w:t>评分范围：5，4，3，2，1，0</w:t>
            </w:r>
            <w:r>
              <w:rPr>
                <w:rFonts w:hint="eastAsia" w:ascii="宋体" w:hAnsi="宋体" w:cs="宋体"/>
                <w:lang w:eastAsia="zh-CN"/>
              </w:rPr>
              <w:t>）</w:t>
            </w:r>
          </w:p>
        </w:tc>
        <w:tc>
          <w:tcPr>
            <w:tcW w:w="626" w:type="pct"/>
            <w:shd w:val="clear" w:color="auto" w:fill="auto"/>
            <w:vAlign w:val="center"/>
          </w:tcPr>
          <w:p w14:paraId="12C1AB36">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bCs/>
                <w:sz w:val="24"/>
                <w:szCs w:val="24"/>
                <w:lang w:val="en-US" w:eastAsia="zh-CN"/>
              </w:rPr>
              <w:t>0-5分</w:t>
            </w:r>
          </w:p>
        </w:tc>
        <w:tc>
          <w:tcPr>
            <w:tcW w:w="641" w:type="pct"/>
            <w:shd w:val="clear" w:color="auto" w:fill="auto"/>
            <w:vAlign w:val="center"/>
          </w:tcPr>
          <w:p w14:paraId="236CCBE0">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0B24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E4DCE4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5</w:t>
            </w:r>
          </w:p>
        </w:tc>
        <w:tc>
          <w:tcPr>
            <w:tcW w:w="592" w:type="pct"/>
            <w:shd w:val="clear" w:color="auto" w:fill="auto"/>
            <w:vAlign w:val="center"/>
          </w:tcPr>
          <w:p w14:paraId="677F33CF">
            <w:pPr>
              <w:spacing w:line="36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技术</w:t>
            </w:r>
          </w:p>
        </w:tc>
        <w:tc>
          <w:tcPr>
            <w:tcW w:w="2718" w:type="pct"/>
            <w:shd w:val="clear" w:color="auto" w:fill="auto"/>
            <w:vAlign w:val="center"/>
          </w:tcPr>
          <w:p w14:paraId="5A5A222B">
            <w:pPr>
              <w:numPr>
                <w:ilvl w:val="0"/>
                <w:numId w:val="0"/>
              </w:numPr>
              <w:snapToGrid w:val="0"/>
              <w:spacing w:line="360" w:lineRule="auto"/>
              <w:ind w:left="0" w:leftChars="0" w:firstLine="480" w:firstLineChars="200"/>
              <w:rPr>
                <w:rFonts w:hint="default" w:ascii="宋体" w:hAnsi="宋体" w:eastAsia="宋体" w:cs="宋体"/>
                <w:kern w:val="0"/>
                <w:sz w:val="24"/>
                <w:szCs w:val="21"/>
                <w:lang w:val="en-US" w:eastAsia="zh-CN" w:bidi="ar-SA"/>
              </w:rPr>
            </w:pPr>
            <w:r>
              <w:rPr>
                <w:rFonts w:hint="eastAsia" w:ascii="宋体" w:hAnsi="宋体" w:cs="Calibri"/>
                <w:sz w:val="24"/>
                <w:highlight w:val="none"/>
              </w:rPr>
              <w:t>针对不同检测项目提供相应的检测方案</w:t>
            </w:r>
            <w:r>
              <w:rPr>
                <w:rFonts w:hint="eastAsia" w:ascii="宋体" w:hAnsi="宋体" w:eastAsia="宋体" w:cs="Calibri"/>
                <w:szCs w:val="24"/>
                <w:highlight w:val="none"/>
              </w:rPr>
              <w:t>0-</w:t>
            </w:r>
            <w:r>
              <w:rPr>
                <w:rFonts w:hint="eastAsia" w:ascii="宋体" w:hAnsi="宋体" w:eastAsia="宋体" w:cs="Calibri"/>
                <w:szCs w:val="24"/>
                <w:highlight w:val="none"/>
                <w:lang w:val="en-US" w:eastAsia="zh-CN"/>
              </w:rPr>
              <w:t>5</w:t>
            </w:r>
            <w:r>
              <w:rPr>
                <w:rFonts w:hint="eastAsia" w:ascii="宋体" w:hAnsi="宋体" w:eastAsia="宋体" w:cs="Calibri"/>
                <w:szCs w:val="24"/>
                <w:highlight w:val="none"/>
              </w:rPr>
              <w:t>分（评分范围：</w:t>
            </w:r>
            <w:r>
              <w:rPr>
                <w:rFonts w:hint="eastAsia" w:ascii="宋体" w:hAnsi="宋体" w:eastAsia="宋体" w:cs="Calibri"/>
                <w:szCs w:val="24"/>
                <w:highlight w:val="none"/>
                <w:lang w:val="en-US" w:eastAsia="zh-CN"/>
              </w:rPr>
              <w:t>5，4，</w:t>
            </w:r>
            <w:r>
              <w:rPr>
                <w:rFonts w:hint="eastAsia" w:ascii="宋体" w:hAnsi="宋体" w:eastAsia="宋体" w:cs="Calibri"/>
                <w:szCs w:val="24"/>
                <w:highlight w:val="none"/>
              </w:rPr>
              <w:t>3，2，1，0）</w:t>
            </w:r>
          </w:p>
        </w:tc>
        <w:tc>
          <w:tcPr>
            <w:tcW w:w="626" w:type="pct"/>
            <w:shd w:val="clear" w:color="auto" w:fill="auto"/>
            <w:vAlign w:val="center"/>
          </w:tcPr>
          <w:p w14:paraId="2E745AD2">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bCs/>
                <w:sz w:val="24"/>
                <w:szCs w:val="24"/>
                <w:lang w:val="en-US" w:eastAsia="zh-CN"/>
              </w:rPr>
              <w:t>0-5分</w:t>
            </w:r>
          </w:p>
        </w:tc>
        <w:tc>
          <w:tcPr>
            <w:tcW w:w="641" w:type="pct"/>
            <w:shd w:val="clear" w:color="auto" w:fill="auto"/>
            <w:vAlign w:val="center"/>
          </w:tcPr>
          <w:p w14:paraId="07382618">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138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38775243">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6</w:t>
            </w:r>
          </w:p>
        </w:tc>
        <w:tc>
          <w:tcPr>
            <w:tcW w:w="592" w:type="pct"/>
            <w:shd w:val="clear" w:color="auto" w:fill="auto"/>
            <w:vAlign w:val="center"/>
          </w:tcPr>
          <w:p w14:paraId="7D9C756A">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34DB16EE">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0"/>
                <w:szCs w:val="21"/>
                <w:lang w:val="en-US" w:eastAsia="zh-CN"/>
              </w:rPr>
              <w:t>实时响应</w:t>
            </w:r>
            <w:r>
              <w:rPr>
                <w:rFonts w:hint="eastAsia" w:ascii="宋体" w:hAnsi="宋体" w:cs="宋体"/>
                <w:kern w:val="0"/>
                <w:szCs w:val="21"/>
              </w:rPr>
              <w:t>服务方案</w:t>
            </w:r>
            <w:r>
              <w:rPr>
                <w:rFonts w:hint="eastAsia" w:ascii="宋体" w:hAnsi="宋体" w:cs="宋体"/>
              </w:rPr>
              <w:t>0-5分</w:t>
            </w:r>
            <w:r>
              <w:rPr>
                <w:rFonts w:hint="eastAsia" w:ascii="宋体" w:hAnsi="宋体" w:cs="宋体"/>
                <w:lang w:eastAsia="zh-CN"/>
              </w:rPr>
              <w:t>（</w:t>
            </w:r>
            <w:r>
              <w:rPr>
                <w:rFonts w:hint="eastAsia" w:ascii="宋体" w:hAnsi="宋体" w:cs="宋体"/>
                <w:lang w:val="en-US" w:eastAsia="zh-CN"/>
              </w:rPr>
              <w:t>评分范围：5，4，3，2，1，0</w:t>
            </w:r>
            <w:r>
              <w:rPr>
                <w:rFonts w:hint="eastAsia" w:ascii="宋体" w:hAnsi="宋体" w:cs="宋体"/>
                <w:lang w:eastAsia="zh-CN"/>
              </w:rPr>
              <w:t>）</w:t>
            </w:r>
          </w:p>
        </w:tc>
        <w:tc>
          <w:tcPr>
            <w:tcW w:w="626" w:type="pct"/>
            <w:shd w:val="clear" w:color="auto" w:fill="auto"/>
            <w:vAlign w:val="center"/>
          </w:tcPr>
          <w:p w14:paraId="43FE84FC">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41" w:type="pct"/>
            <w:shd w:val="clear" w:color="auto" w:fill="auto"/>
            <w:vAlign w:val="center"/>
          </w:tcPr>
          <w:p w14:paraId="2ED93DCA">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07AB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D5AC7E7">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lang w:val="en-US" w:eastAsia="zh-CN"/>
              </w:rPr>
              <w:t>7</w:t>
            </w:r>
          </w:p>
        </w:tc>
        <w:tc>
          <w:tcPr>
            <w:tcW w:w="592" w:type="pct"/>
            <w:shd w:val="clear" w:color="auto" w:fill="auto"/>
            <w:vAlign w:val="center"/>
          </w:tcPr>
          <w:p w14:paraId="7703AF42">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164E47DC">
            <w:pPr>
              <w:spacing w:line="360" w:lineRule="auto"/>
              <w:ind w:firstLine="480" w:firstLineChars="200"/>
              <w:rPr>
                <w:rFonts w:hint="eastAsia" w:ascii="宋体" w:hAnsi="宋体" w:eastAsia="宋体" w:cs="宋体"/>
                <w:bCs w:val="0"/>
                <w:kern w:val="0"/>
                <w:sz w:val="24"/>
                <w:szCs w:val="21"/>
                <w:lang w:val="en-US" w:eastAsia="zh-CN" w:bidi="ar-SA"/>
              </w:rPr>
            </w:pPr>
            <w:r>
              <w:rPr>
                <w:rFonts w:hint="eastAsia" w:ascii="宋体" w:hAnsi="宋体" w:eastAsia="宋体" w:cs="宋体"/>
                <w:kern w:val="0"/>
                <w:szCs w:val="21"/>
              </w:rPr>
              <w:t>样本收取及交接签收方案0-5分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0D8A4F23">
            <w:pPr>
              <w:snapToGrid/>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tc>
        <w:tc>
          <w:tcPr>
            <w:tcW w:w="641" w:type="pct"/>
            <w:shd w:val="clear" w:color="auto" w:fill="auto"/>
            <w:vAlign w:val="center"/>
          </w:tcPr>
          <w:p w14:paraId="662929B3">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3FFF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6CD4CD5">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lang w:val="en-US" w:eastAsia="zh-CN"/>
              </w:rPr>
              <w:t>8</w:t>
            </w:r>
          </w:p>
        </w:tc>
        <w:tc>
          <w:tcPr>
            <w:tcW w:w="592" w:type="pct"/>
            <w:shd w:val="clear" w:color="auto" w:fill="auto"/>
            <w:vAlign w:val="center"/>
          </w:tcPr>
          <w:p w14:paraId="5C501713">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rPr>
              <w:t>技术</w:t>
            </w:r>
          </w:p>
        </w:tc>
        <w:tc>
          <w:tcPr>
            <w:tcW w:w="2718" w:type="pct"/>
            <w:shd w:val="clear" w:color="auto" w:fill="auto"/>
            <w:vAlign w:val="center"/>
          </w:tcPr>
          <w:p w14:paraId="0DBC213D">
            <w:pPr>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kern w:val="0"/>
                <w:szCs w:val="21"/>
              </w:rPr>
              <w:t>样本储存方案</w:t>
            </w:r>
            <w:r>
              <w:rPr>
                <w:rFonts w:hint="eastAsia" w:ascii="宋体" w:hAnsi="宋体" w:cs="宋体"/>
              </w:rPr>
              <w:t>0-</w:t>
            </w:r>
            <w:r>
              <w:rPr>
                <w:rFonts w:hint="eastAsia" w:hAnsi="宋体" w:cs="宋体"/>
                <w:lang w:val="en-US" w:eastAsia="zh-CN"/>
              </w:rPr>
              <w:t>5</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评分范围：</w:t>
            </w:r>
            <w:r>
              <w:rPr>
                <w:rFonts w:hint="eastAsia" w:hAnsi="宋体" w:cs="宋体"/>
                <w:lang w:val="en-US" w:eastAsia="zh-CN"/>
              </w:rPr>
              <w:t>5，</w:t>
            </w:r>
            <w:r>
              <w:rPr>
                <w:rFonts w:hint="eastAsia" w:ascii="宋体" w:hAnsi="宋体" w:cs="宋体"/>
                <w:lang w:val="en-US" w:eastAsia="zh-CN"/>
              </w:rPr>
              <w:t>4，3，2，1，0</w:t>
            </w:r>
            <w:r>
              <w:rPr>
                <w:rFonts w:hint="eastAsia" w:ascii="宋体" w:hAnsi="宋体" w:cs="宋体"/>
                <w:lang w:eastAsia="zh-CN"/>
              </w:rPr>
              <w:t>）</w:t>
            </w:r>
          </w:p>
        </w:tc>
        <w:tc>
          <w:tcPr>
            <w:tcW w:w="626" w:type="pct"/>
            <w:shd w:val="clear" w:color="auto" w:fill="auto"/>
            <w:vAlign w:val="center"/>
          </w:tcPr>
          <w:p w14:paraId="5005C084">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41" w:type="pct"/>
            <w:shd w:val="clear" w:color="auto" w:fill="auto"/>
            <w:vAlign w:val="center"/>
          </w:tcPr>
          <w:p w14:paraId="364B2460">
            <w:pPr>
              <w:snapToGrid w:val="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tr w14:paraId="5EE7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4F316E85">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592" w:type="pct"/>
            <w:shd w:val="clear" w:color="auto" w:fill="auto"/>
            <w:vAlign w:val="center"/>
          </w:tcPr>
          <w:p w14:paraId="0B5590B0">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7F4F5673">
            <w:pPr>
              <w:pStyle w:val="61"/>
              <w:ind w:firstLine="480" w:firstLineChars="200"/>
              <w:rPr>
                <w:rFonts w:hint="eastAsia"/>
                <w:kern w:val="0"/>
                <w:szCs w:val="21"/>
                <w:lang w:val="en-US" w:eastAsia="zh-CN"/>
              </w:rPr>
            </w:pPr>
            <w:r>
              <w:rPr>
                <w:rFonts w:hint="eastAsia"/>
                <w:kern w:val="0"/>
                <w:szCs w:val="21"/>
                <w:lang w:val="en-US" w:eastAsia="zh-CN"/>
              </w:rPr>
              <w:t>实验室检测能力</w:t>
            </w:r>
            <w:r>
              <w:rPr>
                <w:rFonts w:hint="eastAsia" w:ascii="宋体" w:hAnsi="宋体" w:eastAsia="宋体" w:cs="宋体"/>
                <w:sz w:val="24"/>
                <w:lang w:eastAsia="zh-CN"/>
              </w:rPr>
              <w:t>（</w:t>
            </w:r>
            <w:r>
              <w:rPr>
                <w:rFonts w:hint="eastAsia" w:ascii="宋体" w:hAnsi="宋体" w:eastAsia="宋体" w:cs="宋体"/>
                <w:sz w:val="24"/>
              </w:rPr>
              <w:t>拟投入本次检测工作所使用的检测设备、试剂等用品</w:t>
            </w:r>
            <w:r>
              <w:rPr>
                <w:rFonts w:hint="eastAsia" w:hAnsi="宋体" w:cs="宋体"/>
                <w:sz w:val="24"/>
                <w:lang w:val="en-US" w:eastAsia="zh-CN"/>
              </w:rPr>
              <w:t>情况</w:t>
            </w:r>
            <w:r>
              <w:rPr>
                <w:rFonts w:hint="eastAsia" w:ascii="宋体" w:hAnsi="宋体" w:eastAsia="宋体" w:cs="宋体"/>
                <w:sz w:val="24"/>
              </w:rPr>
              <w:t>（提供设备及所使用试剂等用品清单及实物照片），不提供的不得分</w:t>
            </w:r>
            <w:r>
              <w:rPr>
                <w:rFonts w:hint="eastAsia" w:ascii="宋体" w:hAnsi="宋体" w:eastAsia="宋体" w:cs="宋体"/>
                <w:sz w:val="24"/>
                <w:lang w:eastAsia="zh-CN"/>
              </w:rPr>
              <w:t>）</w:t>
            </w:r>
            <w:r>
              <w:rPr>
                <w:rFonts w:hint="eastAsia"/>
                <w:kern w:val="0"/>
                <w:szCs w:val="21"/>
                <w:lang w:val="en-US" w:eastAsia="zh-CN"/>
              </w:rPr>
              <w:t>：</w:t>
            </w:r>
          </w:p>
          <w:p w14:paraId="6F538CD4">
            <w:pPr>
              <w:pStyle w:val="61"/>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拟投入的检测设备配套情况</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p w14:paraId="58204BDA">
            <w:pPr>
              <w:pStyle w:val="61"/>
              <w:ind w:firstLine="480" w:firstLineChars="200"/>
              <w:rPr>
                <w:rFonts w:hint="eastAsia" w:ascii="宋体" w:hAnsi="Calibri" w:eastAsia="宋体" w:cs="Times New Roman"/>
                <w:snapToGrid/>
                <w:kern w:val="2"/>
                <w:sz w:val="24"/>
                <w:szCs w:val="20"/>
                <w:lang w:val="en-US" w:eastAsia="zh-CN" w:bidi="ar-SA"/>
              </w:rPr>
            </w:pPr>
            <w:r>
              <w:rPr>
                <w:rFonts w:hint="eastAsia" w:ascii="宋体" w:hAnsi="宋体" w:eastAsia="宋体" w:cs="宋体"/>
                <w:sz w:val="24"/>
                <w:lang w:val="en-US" w:eastAsia="zh-CN"/>
              </w:rPr>
              <w:t>2、</w:t>
            </w:r>
            <w:r>
              <w:rPr>
                <w:rFonts w:hint="eastAsia" w:ascii="宋体" w:hAnsi="宋体" w:eastAsia="宋体" w:cs="宋体"/>
                <w:sz w:val="24"/>
              </w:rPr>
              <w:t>拟投入的各项试剂的配套情况</w:t>
            </w:r>
            <w:r>
              <w:rPr>
                <w:rFonts w:hint="eastAsia" w:ascii="宋体" w:hAnsi="宋体" w:eastAsia="宋体" w:cs="宋体"/>
                <w:kern w:val="0"/>
                <w:szCs w:val="21"/>
              </w:rPr>
              <w:t>0-5分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335900DF">
            <w:pPr>
              <w:ind w:firstLine="0" w:firstLineChars="0"/>
              <w:jc w:val="center"/>
              <w:rPr>
                <w:rFonts w:hint="eastAsia" w:ascii="宋体" w:hAnsi="宋体" w:eastAsia="宋体" w:cs="宋体"/>
                <w:kern w:val="2"/>
                <w:sz w:val="24"/>
                <w:szCs w:val="24"/>
                <w:lang w:val="en-US" w:eastAsia="zh-CN" w:bidi="ar"/>
              </w:rPr>
            </w:pPr>
            <w:r>
              <w:rPr>
                <w:rFonts w:hint="eastAsia" w:ascii="宋体" w:hAnsi="宋体" w:cs="宋体"/>
                <w:sz w:val="24"/>
                <w:lang w:bidi="ar"/>
              </w:rPr>
              <w:t>0-</w:t>
            </w:r>
            <w:r>
              <w:rPr>
                <w:rFonts w:hint="eastAsia" w:ascii="宋体" w:hAnsi="宋体" w:cs="宋体"/>
                <w:sz w:val="24"/>
                <w:lang w:val="en-US" w:eastAsia="zh-CN" w:bidi="ar"/>
              </w:rPr>
              <w:t>10</w:t>
            </w:r>
            <w:r>
              <w:rPr>
                <w:rFonts w:hint="eastAsia" w:ascii="宋体" w:hAnsi="宋体" w:cs="宋体"/>
                <w:sz w:val="24"/>
                <w:lang w:bidi="ar"/>
              </w:rPr>
              <w:t>分</w:t>
            </w:r>
          </w:p>
        </w:tc>
        <w:tc>
          <w:tcPr>
            <w:tcW w:w="641" w:type="pct"/>
            <w:shd w:val="clear" w:color="auto" w:fill="auto"/>
            <w:vAlign w:val="center"/>
          </w:tcPr>
          <w:p w14:paraId="7F212FDC">
            <w:pPr>
              <w:snapToGrid w:val="0"/>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216E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792F3CF7">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592" w:type="pct"/>
            <w:shd w:val="clear" w:color="auto" w:fill="auto"/>
            <w:vAlign w:val="center"/>
          </w:tcPr>
          <w:p w14:paraId="3C171CA1">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368BE063">
            <w:pPr>
              <w:spacing w:after="0"/>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cs="Calibri"/>
                <w:highlight w:val="none"/>
              </w:rPr>
              <w:t>信息安全保障能力</w:t>
            </w:r>
            <w:r>
              <w:rPr>
                <w:rFonts w:hint="eastAsia" w:ascii="宋体" w:hAnsi="宋体" w:cs="Calibri"/>
                <w:highlight w:val="none"/>
                <w:lang w:eastAsia="zh-CN"/>
              </w:rPr>
              <w:t>（</w:t>
            </w:r>
            <w:r>
              <w:rPr>
                <w:rFonts w:hint="eastAsia" w:ascii="宋体" w:hAnsi="宋体" w:cs="Calibri"/>
                <w:highlight w:val="none"/>
                <w:lang w:val="en-US" w:eastAsia="zh-CN"/>
              </w:rPr>
              <w:t>包括但不限于</w:t>
            </w:r>
            <w:r>
              <w:rPr>
                <w:rFonts w:hint="eastAsia" w:ascii="宋体" w:hAnsi="宋体" w:cs="Calibri"/>
                <w:highlight w:val="none"/>
              </w:rPr>
              <w:t>全程管理收样、送检和结果反馈等过程，确保样本信息溯源以及基础信息的信息化管理方案内容</w:t>
            </w:r>
            <w:r>
              <w:rPr>
                <w:rFonts w:hint="eastAsia" w:ascii="宋体" w:hAnsi="宋体" w:cs="Calibri"/>
                <w:highlight w:val="none"/>
                <w:lang w:eastAsia="zh-CN"/>
              </w:rPr>
              <w:t>、</w:t>
            </w:r>
            <w:r>
              <w:rPr>
                <w:rFonts w:hint="eastAsia" w:ascii="宋体" w:hAnsi="宋体" w:cs="Calibri"/>
                <w:highlight w:val="none"/>
              </w:rPr>
              <w:t>实时监控实验室标本状态方案</w:t>
            </w:r>
            <w:r>
              <w:rPr>
                <w:rFonts w:hint="eastAsia" w:ascii="宋体" w:hAnsi="宋体" w:cs="Calibri"/>
                <w:highlight w:val="none"/>
                <w:lang w:val="en-US" w:eastAsia="zh-CN"/>
              </w:rPr>
              <w:t>等</w:t>
            </w:r>
            <w:r>
              <w:rPr>
                <w:rFonts w:hint="eastAsia" w:ascii="宋体" w:hAnsi="宋体" w:cs="Calibri"/>
                <w:highlight w:val="none"/>
                <w:lang w:eastAsia="zh-CN"/>
              </w:rPr>
              <w:t>）</w:t>
            </w:r>
            <w:r>
              <w:rPr>
                <w:rFonts w:hint="eastAsia" w:ascii="宋体" w:hAnsi="宋体" w:cs="Calibri"/>
                <w:highlight w:val="none"/>
              </w:rPr>
              <w:t>：</w:t>
            </w:r>
            <w:r>
              <w:rPr>
                <w:rFonts w:hint="eastAsia" w:ascii="宋体" w:hAnsi="宋体" w:cs="Calibri"/>
                <w:highlight w:val="none"/>
                <w:lang w:val="en-US" w:eastAsia="zh-CN"/>
              </w:rPr>
              <w:t>0-5分</w:t>
            </w:r>
            <w:r>
              <w:rPr>
                <w:rFonts w:hint="eastAsia" w:ascii="宋体" w:hAnsi="宋体" w:cs="Calibri"/>
                <w:highlight w:val="none"/>
              </w:rPr>
              <w:t>（评分范围：</w:t>
            </w:r>
            <w:r>
              <w:rPr>
                <w:rFonts w:hint="eastAsia" w:ascii="宋体" w:hAnsi="宋体" w:cs="Calibri"/>
                <w:highlight w:val="none"/>
                <w:lang w:val="en-US" w:eastAsia="zh-CN"/>
              </w:rPr>
              <w:t>5</w:t>
            </w:r>
            <w:r>
              <w:rPr>
                <w:rFonts w:hint="eastAsia" w:ascii="宋体" w:hAnsi="宋体" w:cs="Calibri"/>
                <w:highlight w:val="none"/>
              </w:rPr>
              <w:t>,</w:t>
            </w:r>
            <w:r>
              <w:rPr>
                <w:rFonts w:hint="eastAsia" w:ascii="宋体" w:hAnsi="宋体" w:cs="Calibri"/>
                <w:highlight w:val="none"/>
                <w:lang w:val="en-US" w:eastAsia="zh-CN"/>
              </w:rPr>
              <w:t>4</w:t>
            </w:r>
            <w:r>
              <w:rPr>
                <w:rFonts w:hint="eastAsia" w:ascii="宋体" w:hAnsi="宋体" w:cs="Calibri"/>
                <w:highlight w:val="none"/>
              </w:rPr>
              <w:t>,3,2,1,0）</w:t>
            </w:r>
          </w:p>
        </w:tc>
        <w:tc>
          <w:tcPr>
            <w:tcW w:w="626" w:type="pct"/>
            <w:shd w:val="clear" w:color="auto" w:fill="auto"/>
            <w:vAlign w:val="center"/>
          </w:tcPr>
          <w:p w14:paraId="2AC71E5A">
            <w:pPr>
              <w:spacing w:after="120"/>
              <w:ind w:firstLine="0" w:firstLineChars="0"/>
              <w:jc w:val="center"/>
              <w:rPr>
                <w:rFonts w:hint="eastAsia" w:ascii="宋体" w:hAnsi="宋体" w:cs="宋体" w:eastAsiaTheme="minorEastAsia"/>
                <w:kern w:val="2"/>
                <w:sz w:val="24"/>
                <w:szCs w:val="24"/>
                <w:highlight w:val="none"/>
                <w:lang w:val="en-US" w:eastAsia="zh-CN" w:bidi="ar-SA"/>
              </w:rPr>
            </w:pPr>
            <w:r>
              <w:rPr>
                <w:rFonts w:hint="eastAsia" w:ascii="宋体" w:hAnsi="宋体" w:cs="宋体" w:eastAsiaTheme="minorEastAsia"/>
                <w:highlight w:val="none"/>
              </w:rPr>
              <w:t>0-</w:t>
            </w:r>
            <w:r>
              <w:rPr>
                <w:rFonts w:hint="eastAsia" w:ascii="宋体" w:hAnsi="宋体" w:cs="宋体" w:eastAsiaTheme="minorEastAsia"/>
                <w:highlight w:val="none"/>
                <w:lang w:val="en-US" w:eastAsia="zh-CN"/>
              </w:rPr>
              <w:t>5</w:t>
            </w:r>
            <w:r>
              <w:rPr>
                <w:rFonts w:hint="eastAsia" w:ascii="宋体" w:hAnsi="宋体" w:cs="宋体"/>
                <w:sz w:val="24"/>
              </w:rPr>
              <w:t>分</w:t>
            </w:r>
          </w:p>
        </w:tc>
        <w:tc>
          <w:tcPr>
            <w:tcW w:w="641" w:type="pct"/>
            <w:shd w:val="clear" w:color="auto" w:fill="auto"/>
            <w:vAlign w:val="center"/>
          </w:tcPr>
          <w:p w14:paraId="374E3CE2">
            <w:pPr>
              <w:spacing w:after="120"/>
              <w:ind w:firstLine="0" w:firstLineChars="0"/>
              <w:jc w:val="center"/>
              <w:rPr>
                <w:rFonts w:hint="eastAsia" w:ascii="宋体" w:hAnsi="宋体" w:eastAsiaTheme="minorEastAsia" w:cstheme="minorBidi"/>
                <w:kern w:val="2"/>
                <w:sz w:val="24"/>
                <w:szCs w:val="24"/>
                <w:highlight w:val="none"/>
                <w:lang w:val="en-US" w:eastAsia="zh-CN" w:bidi="ar-SA"/>
              </w:rPr>
            </w:pPr>
            <w:r>
              <w:rPr>
                <w:rFonts w:hint="eastAsia" w:ascii="宋体" w:hAnsi="宋体" w:eastAsiaTheme="minorEastAsia" w:cstheme="minorBidi"/>
                <w:highlight w:val="none"/>
              </w:rPr>
              <w:t>主观分</w:t>
            </w:r>
          </w:p>
        </w:tc>
      </w:tr>
      <w:tr w14:paraId="11D8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6579AE8C">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11</w:t>
            </w:r>
          </w:p>
        </w:tc>
        <w:tc>
          <w:tcPr>
            <w:tcW w:w="592" w:type="pct"/>
            <w:shd w:val="clear" w:color="auto" w:fill="auto"/>
            <w:vAlign w:val="center"/>
          </w:tcPr>
          <w:p w14:paraId="16811199">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4755D0A1">
            <w:pPr>
              <w:pStyle w:val="61"/>
              <w:ind w:firstLine="480" w:firstLineChars="200"/>
              <w:rPr>
                <w:rFonts w:hint="eastAsia" w:ascii="宋体" w:hAnsi="宋体" w:eastAsia="宋体" w:cs="宋体"/>
                <w:snapToGrid/>
                <w:kern w:val="0"/>
                <w:sz w:val="24"/>
                <w:szCs w:val="21"/>
                <w:lang w:val="zh-CN" w:eastAsia="zh-CN" w:bidi="ar-SA"/>
              </w:rPr>
            </w:pPr>
            <w:r>
              <w:rPr>
                <w:rFonts w:hint="eastAsia" w:ascii="宋体" w:hAnsi="宋体" w:cs="宋体"/>
                <w:kern w:val="0"/>
                <w:szCs w:val="21"/>
                <w:lang w:val="en-US" w:eastAsia="zh-CN"/>
              </w:rPr>
              <w:t>检测质量保证措施方案</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4894178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421C78D1">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47CF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0DCF589C">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w:t>
            </w:r>
          </w:p>
        </w:tc>
        <w:tc>
          <w:tcPr>
            <w:tcW w:w="592" w:type="pct"/>
            <w:shd w:val="clear" w:color="auto" w:fill="auto"/>
            <w:vAlign w:val="center"/>
          </w:tcPr>
          <w:p w14:paraId="1CFA11B5">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14774C16">
            <w:pPr>
              <w:pStyle w:val="61"/>
              <w:ind w:firstLine="480" w:firstLineChars="200"/>
              <w:rPr>
                <w:rFonts w:hint="eastAsia" w:ascii="宋体" w:hAnsi="宋体" w:eastAsia="宋体" w:cs="宋体"/>
                <w:snapToGrid/>
                <w:kern w:val="0"/>
                <w:sz w:val="24"/>
                <w:szCs w:val="21"/>
                <w:lang w:val="zh-CN" w:eastAsia="zh-CN" w:bidi="ar-SA"/>
              </w:rPr>
            </w:pPr>
            <w:r>
              <w:rPr>
                <w:rFonts w:hint="eastAsia" w:ascii="宋体" w:hAnsi="宋体" w:cs="宋体"/>
                <w:kern w:val="0"/>
                <w:szCs w:val="21"/>
              </w:rPr>
              <w:t>应急处理方案（针对服务过程中可能出现的突发状况的应急措施，如需大批量检测及突发情况标本紧急检验等情况）</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1E52875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0D294C26">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083A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28990452">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592" w:type="pct"/>
            <w:shd w:val="clear" w:color="auto" w:fill="auto"/>
            <w:vAlign w:val="center"/>
          </w:tcPr>
          <w:p w14:paraId="7699E288">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5AA6ED1D">
            <w:pPr>
              <w:pStyle w:val="61"/>
              <w:ind w:firstLine="480" w:firstLineChars="200"/>
              <w:rPr>
                <w:rFonts w:hint="eastAsia" w:ascii="宋体" w:hAnsi="宋体" w:cs="宋体"/>
                <w:kern w:val="0"/>
                <w:szCs w:val="21"/>
              </w:rPr>
            </w:pPr>
            <w:r>
              <w:rPr>
                <w:rFonts w:hint="eastAsia" w:ascii="宋体" w:hAnsi="宋体" w:cs="宋体"/>
                <w:kern w:val="0"/>
                <w:szCs w:val="21"/>
              </w:rPr>
              <w:t xml:space="preserve">遇到危急值的反馈及处理预案 </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009E35A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5C69023A">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3DA4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11FE13E8">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w:t>
            </w:r>
          </w:p>
        </w:tc>
        <w:tc>
          <w:tcPr>
            <w:tcW w:w="592" w:type="pct"/>
            <w:shd w:val="clear" w:color="auto" w:fill="auto"/>
            <w:vAlign w:val="center"/>
          </w:tcPr>
          <w:p w14:paraId="6A634AA3">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73389965">
            <w:pPr>
              <w:pStyle w:val="61"/>
              <w:ind w:firstLine="48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售后服务方案</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2A177851">
            <w:pPr>
              <w:snapToGrid w:val="0"/>
              <w:spacing w:line="360" w:lineRule="auto"/>
              <w:ind w:firstLine="0" w:firstLineChars="0"/>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391C7140">
            <w:pPr>
              <w:snapToGrid w:val="0"/>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主</w:t>
            </w:r>
            <w:r>
              <w:rPr>
                <w:rFonts w:hint="eastAsia" w:ascii="宋体" w:hAnsi="宋体" w:eastAsia="宋体" w:cs="宋体"/>
              </w:rPr>
              <w:t>观分</w:t>
            </w:r>
          </w:p>
        </w:tc>
      </w:tr>
      <w:tr w14:paraId="5056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33DA14EF">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15</w:t>
            </w:r>
          </w:p>
        </w:tc>
        <w:tc>
          <w:tcPr>
            <w:tcW w:w="592" w:type="pct"/>
            <w:shd w:val="clear" w:color="auto" w:fill="auto"/>
            <w:vAlign w:val="center"/>
          </w:tcPr>
          <w:p w14:paraId="390A6E48">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4C3729E1">
            <w:pPr>
              <w:pStyle w:val="61"/>
              <w:ind w:firstLine="480" w:firstLineChars="200"/>
              <w:rPr>
                <w:rFonts w:hint="default" w:ascii="宋体" w:hAnsi="宋体" w:cs="宋体"/>
                <w:kern w:val="0"/>
                <w:szCs w:val="21"/>
                <w:lang w:val="en-US" w:eastAsia="zh-CN"/>
              </w:rPr>
            </w:pPr>
            <w:r>
              <w:rPr>
                <w:rFonts w:hint="eastAsia" w:ascii="宋体" w:hAnsi="宋体" w:cs="宋体"/>
                <w:kern w:val="0"/>
                <w:szCs w:val="21"/>
                <w:lang w:val="en-US" w:eastAsia="zh-CN"/>
              </w:rPr>
              <w:t>针对项目的保密措施及方案</w:t>
            </w:r>
            <w:r>
              <w:rPr>
                <w:rFonts w:hint="eastAsia" w:ascii="宋体" w:hAnsi="宋体" w:eastAsia="宋体" w:cs="宋体"/>
                <w:kern w:val="0"/>
                <w:szCs w:val="21"/>
              </w:rPr>
              <w:t>0-</w:t>
            </w:r>
            <w:r>
              <w:rPr>
                <w:rFonts w:hint="eastAsia" w:hAnsi="宋体" w:cs="宋体"/>
                <w:kern w:val="0"/>
                <w:szCs w:val="21"/>
                <w:lang w:val="en-US" w:eastAsia="zh-CN"/>
              </w:rPr>
              <w:t>4</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评分范围：4，3，2，1，0</w:t>
            </w:r>
            <w:r>
              <w:rPr>
                <w:rFonts w:hint="eastAsia" w:ascii="宋体" w:hAnsi="宋体" w:eastAsia="宋体" w:cs="宋体"/>
                <w:kern w:val="0"/>
                <w:szCs w:val="21"/>
                <w:lang w:eastAsia="zh-CN"/>
              </w:rPr>
              <w:t>）</w:t>
            </w:r>
          </w:p>
        </w:tc>
        <w:tc>
          <w:tcPr>
            <w:tcW w:w="626" w:type="pct"/>
            <w:shd w:val="clear" w:color="auto" w:fill="auto"/>
            <w:vAlign w:val="center"/>
          </w:tcPr>
          <w:p w14:paraId="5EEB69C5">
            <w:pPr>
              <w:snapToGrid w:val="0"/>
              <w:spacing w:line="360" w:lineRule="auto"/>
              <w:ind w:firstLine="0" w:firstLineChars="0"/>
              <w:jc w:val="center"/>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c>
          <w:tcPr>
            <w:tcW w:w="641" w:type="pct"/>
            <w:shd w:val="clear" w:color="auto" w:fill="auto"/>
            <w:vAlign w:val="center"/>
          </w:tcPr>
          <w:p w14:paraId="58699BE7">
            <w:pPr>
              <w:snapToGrid w:val="0"/>
              <w:spacing w:line="360" w:lineRule="auto"/>
              <w:ind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主</w:t>
            </w:r>
            <w:r>
              <w:rPr>
                <w:rFonts w:hint="eastAsia" w:ascii="宋体" w:hAnsi="宋体" w:eastAsia="宋体" w:cs="宋体"/>
              </w:rPr>
              <w:t>观分</w:t>
            </w:r>
          </w:p>
        </w:tc>
      </w:tr>
      <w:tr w14:paraId="4322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shd w:val="clear" w:color="auto" w:fill="auto"/>
            <w:vAlign w:val="center"/>
          </w:tcPr>
          <w:p w14:paraId="2C9B61CF">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w:t>
            </w:r>
          </w:p>
        </w:tc>
        <w:tc>
          <w:tcPr>
            <w:tcW w:w="592" w:type="pct"/>
            <w:shd w:val="clear" w:color="auto" w:fill="auto"/>
            <w:vAlign w:val="center"/>
          </w:tcPr>
          <w:p w14:paraId="21F2B65C">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技术</w:t>
            </w:r>
          </w:p>
        </w:tc>
        <w:tc>
          <w:tcPr>
            <w:tcW w:w="2718" w:type="pct"/>
            <w:shd w:val="clear" w:color="auto" w:fill="auto"/>
            <w:vAlign w:val="center"/>
          </w:tcPr>
          <w:p w14:paraId="0176E76F">
            <w:pPr>
              <w:pStyle w:val="61"/>
              <w:ind w:firstLine="480" w:firstLineChars="200"/>
              <w:rPr>
                <w:rFonts w:hint="default" w:ascii="宋体" w:hAnsi="宋体" w:cs="宋体"/>
                <w:kern w:val="0"/>
                <w:szCs w:val="21"/>
                <w:lang w:val="en-US" w:eastAsia="zh-CN"/>
              </w:rPr>
            </w:pPr>
            <w:r>
              <w:rPr>
                <w:rFonts w:hint="eastAsia" w:ascii="宋体" w:hAnsi="宋体" w:cs="宋体"/>
                <w:kern w:val="0"/>
                <w:szCs w:val="21"/>
                <w:lang w:val="en-US" w:eastAsia="zh-CN"/>
              </w:rPr>
              <w:t>项目检测进度保障措施及方案</w:t>
            </w:r>
            <w:r>
              <w:rPr>
                <w:rFonts w:hint="eastAsia" w:ascii="宋体" w:hAnsi="宋体" w:eastAsia="宋体" w:cs="宋体"/>
                <w:kern w:val="0"/>
                <w:szCs w:val="21"/>
              </w:rPr>
              <w:t>0-</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评分范围：5，4，3，2，1，0</w:t>
            </w:r>
            <w:r>
              <w:rPr>
                <w:rFonts w:hint="eastAsia" w:ascii="宋体" w:hAnsi="宋体" w:eastAsia="宋体" w:cs="宋体"/>
                <w:kern w:val="0"/>
                <w:szCs w:val="21"/>
                <w:lang w:eastAsia="zh-CN"/>
              </w:rPr>
              <w:t>）</w:t>
            </w:r>
          </w:p>
        </w:tc>
        <w:tc>
          <w:tcPr>
            <w:tcW w:w="626" w:type="pct"/>
            <w:shd w:val="clear" w:color="auto" w:fill="auto"/>
            <w:vAlign w:val="center"/>
          </w:tcPr>
          <w:p w14:paraId="4F690D27">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641" w:type="pct"/>
            <w:shd w:val="clear" w:color="auto" w:fill="auto"/>
            <w:vAlign w:val="center"/>
          </w:tcPr>
          <w:p w14:paraId="68611A7F">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主</w:t>
            </w:r>
            <w:r>
              <w:rPr>
                <w:rFonts w:hint="eastAsia" w:ascii="宋体" w:hAnsi="宋体" w:eastAsia="宋体" w:cs="宋体"/>
              </w:rPr>
              <w:t>观分</w:t>
            </w:r>
          </w:p>
        </w:tc>
      </w:tr>
      <w:tr w14:paraId="7F25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D66E98A">
            <w:pPr>
              <w:spacing w:line="36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w:t>
            </w:r>
          </w:p>
        </w:tc>
        <w:tc>
          <w:tcPr>
            <w:tcW w:w="0" w:type="auto"/>
            <w:vAlign w:val="center"/>
          </w:tcPr>
          <w:p w14:paraId="3153E5C8">
            <w:pPr>
              <w:spacing w:line="360" w:lineRule="auto"/>
              <w:ind w:firstLine="0" w:firstLineChars="0"/>
              <w:jc w:val="center"/>
              <w:rPr>
                <w:rFonts w:hint="eastAsia" w:ascii="宋体" w:hAnsi="宋体" w:cs="宋体"/>
              </w:rPr>
            </w:pPr>
            <w:r>
              <w:rPr>
                <w:rFonts w:hint="eastAsia" w:ascii="宋体" w:hAnsi="宋体" w:cs="宋体"/>
              </w:rPr>
              <w:t>技术</w:t>
            </w:r>
          </w:p>
        </w:tc>
        <w:tc>
          <w:tcPr>
            <w:tcW w:w="0" w:type="auto"/>
            <w:shd w:val="clear" w:color="auto" w:fill="auto"/>
            <w:vAlign w:val="center"/>
          </w:tcPr>
          <w:p w14:paraId="2DCEDAD5">
            <w:pPr>
              <w:pStyle w:val="61"/>
              <w:ind w:firstLine="480" w:firstLineChars="200"/>
              <w:rPr>
                <w:rFonts w:hint="eastAsia" w:hAnsi="宋体" w:cs="宋体"/>
                <w:sz w:val="24"/>
                <w:lang w:val="en-US" w:eastAsia="zh-CN"/>
              </w:rPr>
            </w:pPr>
            <w:r>
              <w:rPr>
                <w:rFonts w:hint="eastAsia" w:hAnsi="宋体" w:cs="宋体"/>
                <w:sz w:val="24"/>
                <w:lang w:val="en-US" w:eastAsia="zh-CN"/>
              </w:rPr>
              <w:t>拟投入项目负责人情况（</w:t>
            </w:r>
            <w:r>
              <w:rPr>
                <w:rFonts w:hint="eastAsia" w:ascii="宋体" w:hAnsi="宋体" w:cs="宋体"/>
                <w:sz w:val="24"/>
                <w:lang w:val="en-US" w:eastAsia="zh-CN"/>
              </w:rPr>
              <w:t>提供投标单位为人员缴纳的近三个月中任意一个月的社保证明或与其签订的劳动合同</w:t>
            </w:r>
            <w:r>
              <w:rPr>
                <w:rFonts w:hint="eastAsia" w:hAnsi="宋体" w:cs="宋体"/>
                <w:sz w:val="24"/>
                <w:lang w:val="en-US" w:eastAsia="zh-CN"/>
              </w:rPr>
              <w:t>，不提供不得分）</w:t>
            </w:r>
            <w:bookmarkStart w:id="483" w:name="_GoBack"/>
            <w:bookmarkEnd w:id="483"/>
          </w:p>
          <w:p w14:paraId="08D22705">
            <w:pPr>
              <w:pStyle w:val="61"/>
              <w:ind w:firstLine="480" w:firstLineChars="200"/>
              <w:rPr>
                <w:rFonts w:hint="default" w:hAnsi="宋体" w:cs="宋体"/>
                <w:sz w:val="24"/>
                <w:lang w:val="en-US" w:eastAsia="zh-CN"/>
              </w:rPr>
            </w:pPr>
            <w:r>
              <w:rPr>
                <w:rFonts w:hint="eastAsia" w:hAnsi="宋体" w:cs="宋体"/>
                <w:sz w:val="24"/>
                <w:lang w:val="en-US" w:eastAsia="zh-CN"/>
              </w:rPr>
              <w:t>1、具有医学检验专业副高及以上职称的得2分，提供证明材料，未提供不得分。</w:t>
            </w:r>
          </w:p>
          <w:p w14:paraId="330742A2">
            <w:pPr>
              <w:pStyle w:val="61"/>
              <w:ind w:firstLine="480" w:firstLineChars="200"/>
              <w:rPr>
                <w:rFonts w:hint="eastAsia" w:ascii="宋体" w:hAnsi="宋体" w:eastAsia="宋体" w:cs="宋体"/>
                <w:snapToGrid/>
                <w:kern w:val="0"/>
                <w:sz w:val="24"/>
                <w:szCs w:val="21"/>
                <w:lang w:val="zh-CN" w:eastAsia="zh-CN" w:bidi="ar-SA"/>
              </w:rPr>
            </w:pPr>
            <w:r>
              <w:rPr>
                <w:rFonts w:hint="eastAsia" w:hAnsi="宋体" w:cs="宋体"/>
                <w:sz w:val="24"/>
                <w:lang w:val="en-US" w:eastAsia="zh-CN"/>
              </w:rPr>
              <w:t>2、具有同类项目经验情况0-2分（评分范围2，1，0.5，0）</w:t>
            </w:r>
          </w:p>
        </w:tc>
        <w:tc>
          <w:tcPr>
            <w:tcW w:w="0" w:type="auto"/>
            <w:shd w:val="clear" w:color="auto" w:fill="auto"/>
            <w:vAlign w:val="center"/>
          </w:tcPr>
          <w:p w14:paraId="0E56572D">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rPr>
              <w:t>0-</w:t>
            </w:r>
            <w:r>
              <w:rPr>
                <w:rFonts w:hint="eastAsia" w:ascii="宋体" w:hAnsi="宋体" w:cs="宋体"/>
                <w:sz w:val="24"/>
                <w:lang w:val="en-US" w:eastAsia="zh-CN"/>
              </w:rPr>
              <w:t>4</w:t>
            </w:r>
            <w:r>
              <w:rPr>
                <w:rFonts w:hint="eastAsia" w:ascii="宋体" w:hAnsi="宋体" w:cs="宋体"/>
                <w:sz w:val="24"/>
              </w:rPr>
              <w:t>分</w:t>
            </w:r>
          </w:p>
        </w:tc>
        <w:tc>
          <w:tcPr>
            <w:tcW w:w="0" w:type="auto"/>
            <w:shd w:val="clear" w:color="auto" w:fill="auto"/>
            <w:vAlign w:val="center"/>
          </w:tcPr>
          <w:p w14:paraId="0F8E7488">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1客观分，2</w:t>
            </w:r>
            <w:r>
              <w:rPr>
                <w:rFonts w:hint="eastAsia" w:ascii="宋体" w:hAnsi="宋体" w:eastAsia="宋体" w:cs="宋体"/>
                <w:lang w:val="en-US" w:eastAsia="zh-CN"/>
              </w:rPr>
              <w:t>主</w:t>
            </w:r>
            <w:r>
              <w:rPr>
                <w:rFonts w:hint="eastAsia" w:ascii="宋体" w:hAnsi="宋体" w:eastAsia="宋体" w:cs="宋体"/>
              </w:rPr>
              <w:t>观分</w:t>
            </w:r>
          </w:p>
        </w:tc>
      </w:tr>
      <w:tr w14:paraId="51AA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BEA13DF">
            <w:pPr>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18</w:t>
            </w:r>
          </w:p>
        </w:tc>
        <w:tc>
          <w:tcPr>
            <w:tcW w:w="0" w:type="auto"/>
            <w:vAlign w:val="center"/>
          </w:tcPr>
          <w:p w14:paraId="3A20602C">
            <w:pPr>
              <w:spacing w:line="360" w:lineRule="auto"/>
              <w:ind w:firstLine="0" w:firstLineChars="0"/>
              <w:jc w:val="center"/>
              <w:rPr>
                <w:rFonts w:hint="eastAsia" w:ascii="宋体" w:hAnsi="宋体" w:cs="宋体"/>
              </w:rPr>
            </w:pPr>
            <w:r>
              <w:rPr>
                <w:rFonts w:hint="eastAsia" w:ascii="宋体" w:hAnsi="宋体" w:cs="宋体"/>
              </w:rPr>
              <w:t>技术</w:t>
            </w:r>
          </w:p>
        </w:tc>
        <w:tc>
          <w:tcPr>
            <w:tcW w:w="0" w:type="auto"/>
            <w:shd w:val="clear" w:color="auto" w:fill="auto"/>
            <w:vAlign w:val="center"/>
          </w:tcPr>
          <w:p w14:paraId="452EBB80">
            <w:pPr>
              <w:pStyle w:val="61"/>
              <w:ind w:firstLine="480" w:firstLineChars="200"/>
              <w:rPr>
                <w:rFonts w:hint="eastAsia" w:hAnsi="宋体" w:cs="宋体"/>
                <w:sz w:val="24"/>
                <w:lang w:val="en-US" w:eastAsia="zh-CN"/>
              </w:rPr>
            </w:pPr>
            <w:r>
              <w:rPr>
                <w:rFonts w:hint="eastAsia" w:hAnsi="宋体" w:cs="宋体"/>
                <w:sz w:val="24"/>
                <w:lang w:val="en-US" w:eastAsia="zh-CN"/>
              </w:rPr>
              <w:t>拟投入团队成员（除项目负责人外）情况（</w:t>
            </w:r>
            <w:r>
              <w:rPr>
                <w:rFonts w:hint="eastAsia" w:ascii="宋体" w:hAnsi="宋体" w:cs="宋体"/>
                <w:sz w:val="24"/>
                <w:lang w:val="en-US" w:eastAsia="zh-CN"/>
              </w:rPr>
              <w:t>提供投标单位为人员缴纳的近三个月中任意一个月的社保证明或与其签订的劳动合同</w:t>
            </w:r>
            <w:r>
              <w:rPr>
                <w:rFonts w:hint="eastAsia" w:hAnsi="宋体" w:cs="宋体"/>
                <w:sz w:val="24"/>
                <w:lang w:val="en-US" w:eastAsia="zh-CN"/>
              </w:rPr>
              <w:t>，不提供不得分）</w:t>
            </w:r>
          </w:p>
          <w:p w14:paraId="0F010B2D">
            <w:pPr>
              <w:pStyle w:val="61"/>
              <w:ind w:firstLine="480" w:firstLineChars="200"/>
              <w:rPr>
                <w:rFonts w:hint="default" w:hAnsi="宋体" w:cs="宋体"/>
                <w:sz w:val="24"/>
                <w:lang w:val="en-US" w:eastAsia="zh-CN"/>
              </w:rPr>
            </w:pPr>
            <w:r>
              <w:rPr>
                <w:rFonts w:hint="eastAsia" w:hAnsi="宋体" w:cs="宋体"/>
                <w:sz w:val="24"/>
                <w:lang w:val="en-US" w:eastAsia="zh-CN"/>
              </w:rPr>
              <w:t>1、具有医学检验专业中级职称的每提供一人得1分，医学检验专业副高及以上职称的每提供一人得2分，本项最高得8分，提供证明材料，未提供不得分。</w:t>
            </w:r>
          </w:p>
          <w:p w14:paraId="29207B3B">
            <w:pPr>
              <w:pStyle w:val="61"/>
              <w:ind w:firstLine="480" w:firstLineChars="200"/>
              <w:rPr>
                <w:rFonts w:hint="eastAsia" w:hAnsi="宋体" w:cs="宋体"/>
                <w:sz w:val="24"/>
                <w:lang w:val="en-US" w:eastAsia="zh-CN"/>
              </w:rPr>
            </w:pPr>
            <w:r>
              <w:rPr>
                <w:rFonts w:hint="eastAsia" w:hAnsi="宋体" w:cs="宋体"/>
                <w:sz w:val="24"/>
                <w:lang w:val="en-US" w:eastAsia="zh-CN"/>
              </w:rPr>
              <w:t>2、人员岗位设置及分工情况0-3分（评分范围3，2，1，0）</w:t>
            </w:r>
          </w:p>
        </w:tc>
        <w:tc>
          <w:tcPr>
            <w:tcW w:w="0" w:type="auto"/>
            <w:shd w:val="clear" w:color="auto" w:fill="auto"/>
            <w:vAlign w:val="center"/>
          </w:tcPr>
          <w:p w14:paraId="4EA64128">
            <w:pPr>
              <w:snapToGrid w:val="0"/>
              <w:spacing w:line="360" w:lineRule="auto"/>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0-11分</w:t>
            </w:r>
          </w:p>
        </w:tc>
        <w:tc>
          <w:tcPr>
            <w:tcW w:w="0" w:type="auto"/>
            <w:shd w:val="clear" w:color="auto" w:fill="auto"/>
            <w:vAlign w:val="center"/>
          </w:tcPr>
          <w:p w14:paraId="10E5D4BE">
            <w:pPr>
              <w:snapToGrid w:val="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lang w:val="en-US" w:eastAsia="zh-CN"/>
              </w:rPr>
              <w:t>1客观分，2</w:t>
            </w:r>
            <w:r>
              <w:rPr>
                <w:rFonts w:hint="eastAsia" w:ascii="宋体" w:hAnsi="宋体" w:eastAsia="宋体" w:cs="宋体"/>
                <w:lang w:val="en-US" w:eastAsia="zh-CN"/>
              </w:rPr>
              <w:t>主</w:t>
            </w:r>
            <w:r>
              <w:rPr>
                <w:rFonts w:hint="eastAsia" w:ascii="宋体" w:hAnsi="宋体" w:eastAsia="宋体" w:cs="宋体"/>
              </w:rPr>
              <w:t>观分</w:t>
            </w:r>
          </w:p>
        </w:tc>
      </w:tr>
    </w:tbl>
    <w:p w14:paraId="24047021">
      <w:pPr>
        <w:widowControl/>
        <w:spacing w:line="360" w:lineRule="auto"/>
        <w:ind w:firstLine="0" w:firstLineChars="0"/>
        <w:rPr>
          <w:rFonts w:hint="eastAsia" w:ascii="宋体" w:hAnsi="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1B6F01E9">
      <w:pPr>
        <w:widowControl/>
        <w:spacing w:line="360" w:lineRule="auto"/>
        <w:ind w:firstLine="0" w:firstLineChars="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60557A24">
      <w:pPr>
        <w:pStyle w:val="4"/>
        <w:bidi w:val="0"/>
      </w:pPr>
      <w:bookmarkStart w:id="427" w:name="_Toc24517"/>
      <w:bookmarkStart w:id="428" w:name="_Toc12882"/>
      <w:r>
        <w:rPr>
          <w:rFonts w:hint="eastAsia"/>
        </w:rPr>
        <w:t>三、评标程序</w:t>
      </w:r>
      <w:bookmarkEnd w:id="427"/>
      <w:bookmarkEnd w:id="428"/>
    </w:p>
    <w:p w14:paraId="291883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722100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8DE5F2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7DC53C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3FABFE">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0E1B500">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63CC679">
      <w:pPr>
        <w:pStyle w:val="135"/>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65971AB">
      <w:pPr>
        <w:pStyle w:val="135"/>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73D097D4">
      <w:pPr>
        <w:pStyle w:val="135"/>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9C703F0">
      <w:pPr>
        <w:pStyle w:val="135"/>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1E6023">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7541543">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w:t>
      </w:r>
      <w:r>
        <w:rPr>
          <w:rFonts w:hint="eastAsia" w:ascii="宋体" w:hAnsi="宋体" w:cs="宋体"/>
          <w:kern w:val="0"/>
          <w:sz w:val="24"/>
        </w:rPr>
        <w:t>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D22EF">
      <w:pPr>
        <w:pStyle w:val="4"/>
        <w:bidi w:val="0"/>
        <w:rPr>
          <w:rFonts w:hint="eastAsia"/>
        </w:rPr>
      </w:pPr>
      <w:bookmarkStart w:id="429" w:name="_Toc21677"/>
      <w:bookmarkStart w:id="430" w:name="_Toc22719"/>
      <w:r>
        <w:rPr>
          <w:rFonts w:hint="eastAsia"/>
        </w:rPr>
        <w:t>四、评标中的其他事项</w:t>
      </w:r>
      <w:bookmarkEnd w:id="429"/>
      <w:bookmarkEnd w:id="430"/>
    </w:p>
    <w:p w14:paraId="4D8E1AEC">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0F1A9D">
      <w:pPr>
        <w:pStyle w:val="24"/>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78CBA2C">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17443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1E72CD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3CA1B1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43E6AA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653B2A5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EFBFF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69084291">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4F1CDD03">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503C7AF3">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1CADB9FF">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3E2F1B45">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537F54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46462D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69BB482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310387DA">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7260B031">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4AEF56C6">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00556C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2D36F0AB">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713F4F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2692B5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64DBD0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5261C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74AC6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305D53AA">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28E50D86">
      <w:pPr>
        <w:pStyle w:val="24"/>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350249">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78CA2892">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505D49D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284386ED">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15525AE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3767BC2">
      <w:pPr>
        <w:pStyle w:val="24"/>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DE8D89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CB4AC44">
      <w:pPr>
        <w:pStyle w:val="24"/>
        <w:snapToGrid w:val="0"/>
        <w:spacing w:line="360" w:lineRule="auto"/>
        <w:rPr>
          <w:rFonts w:cs="宋体"/>
        </w:rPr>
      </w:pPr>
      <w:r>
        <w:rPr>
          <w:rFonts w:hint="eastAsia" w:cs="宋体"/>
        </w:rPr>
        <w:t>7.1未确定中标供应商的，终止本次政府采购活动，重新开展政府采购活动。</w:t>
      </w:r>
    </w:p>
    <w:p w14:paraId="769907FE">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37038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78B1953">
      <w:pPr>
        <w:pStyle w:val="24"/>
        <w:snapToGrid w:val="0"/>
        <w:spacing w:line="360" w:lineRule="auto"/>
        <w:rPr>
          <w:rFonts w:cs="宋体"/>
        </w:rPr>
      </w:pPr>
      <w:r>
        <w:rPr>
          <w:rFonts w:hint="eastAsia" w:cs="宋体"/>
        </w:rPr>
        <w:t>7.4政府采购合同已经履行，给采购人、供应商造成损失的，由责任人承担赔偿责任。</w:t>
      </w:r>
    </w:p>
    <w:p w14:paraId="4984361F">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1" w:name="第五部分"/>
      <w:bookmarkStart w:id="432" w:name="_Toc86217003"/>
    </w:p>
    <w:p w14:paraId="0F4EF3E5">
      <w:pPr>
        <w:numPr>
          <w:ilvl w:val="0"/>
          <w:numId w:val="3"/>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C0D6022">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3D155FE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5B142848">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09FCBFF2">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53BA925E">
      <w:pPr>
        <w:bidi w:val="0"/>
      </w:pPr>
      <w:r>
        <w:rPr>
          <w:rFonts w:hint="eastAsia"/>
        </w:rPr>
        <w:t xml:space="preserve">    </w:t>
      </w:r>
    </w:p>
    <w:p w14:paraId="2DACD698">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7A899DAD">
      <w:pPr>
        <w:pStyle w:val="2"/>
        <w:bidi w:val="0"/>
      </w:pPr>
      <w:bookmarkStart w:id="433" w:name="_Toc18817"/>
      <w:bookmarkStart w:id="434" w:name="_Toc8165"/>
      <w:bookmarkStart w:id="435" w:name="_Toc6832"/>
      <w:r>
        <w:rPr>
          <w:rFonts w:hint="eastAsia"/>
        </w:rPr>
        <w:t>第五部分 拟签订的合同文本</w:t>
      </w:r>
      <w:bookmarkEnd w:id="433"/>
      <w:bookmarkEnd w:id="434"/>
      <w:bookmarkEnd w:id="435"/>
    </w:p>
    <w:p w14:paraId="7D5B7FF7">
      <w:pPr>
        <w:jc w:val="center"/>
        <w:rPr>
          <w:rFonts w:hint="eastAsia" w:ascii="宋体" w:hAnsi="宋体"/>
          <w:bCs/>
        </w:rPr>
      </w:pPr>
      <w:r>
        <w:rPr>
          <w:rFonts w:hint="eastAsia" w:ascii="宋体" w:hAnsi="宋体"/>
          <w:b/>
        </w:rPr>
        <w:t>（仅供参考）</w:t>
      </w:r>
    </w:p>
    <w:p w14:paraId="49F5EA61">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94AA077">
      <w:pPr>
        <w:snapToGrid w:val="0"/>
        <w:spacing w:line="300" w:lineRule="auto"/>
        <w:jc w:val="center"/>
        <w:rPr>
          <w:rFonts w:ascii="Arial" w:hAnsi="Arial" w:cs="Arial"/>
          <w:sz w:val="32"/>
          <w:szCs w:val="32"/>
        </w:rPr>
      </w:pPr>
      <w:r>
        <w:rPr>
          <w:rFonts w:ascii="Arial" w:hAnsi="Arial" w:cs="Arial"/>
          <w:sz w:val="32"/>
          <w:szCs w:val="32"/>
        </w:rPr>
        <w:t>采购合同</w:t>
      </w:r>
    </w:p>
    <w:p w14:paraId="0EFAB4FF">
      <w:pPr>
        <w:snapToGrid w:val="0"/>
        <w:spacing w:line="300" w:lineRule="auto"/>
        <w:jc w:val="center"/>
        <w:rPr>
          <w:rFonts w:ascii="Arial" w:hAnsi="Arial" w:cs="Arial"/>
          <w:b/>
          <w:bCs/>
        </w:rPr>
      </w:pPr>
    </w:p>
    <w:p w14:paraId="42FE6437">
      <w:pPr>
        <w:snapToGrid w:val="0"/>
        <w:spacing w:line="300" w:lineRule="auto"/>
        <w:jc w:val="center"/>
        <w:rPr>
          <w:rFonts w:ascii="Arial" w:hAnsi="Arial" w:cs="Arial"/>
          <w:b/>
          <w:bCs/>
        </w:rPr>
      </w:pPr>
    </w:p>
    <w:p w14:paraId="1AF25064">
      <w:pPr>
        <w:snapToGrid w:val="0"/>
        <w:spacing w:line="300" w:lineRule="auto"/>
        <w:rPr>
          <w:rFonts w:ascii="Arial" w:hAnsi="Arial" w:cs="Arial"/>
          <w:b/>
          <w:szCs w:val="21"/>
        </w:rPr>
      </w:pPr>
    </w:p>
    <w:p w14:paraId="5D02D5FB">
      <w:pPr>
        <w:snapToGrid w:val="0"/>
        <w:spacing w:line="300" w:lineRule="auto"/>
        <w:ind w:firstLine="3633" w:firstLineChars="1508"/>
        <w:rPr>
          <w:rFonts w:ascii="Arial" w:hAnsi="Arial" w:cs="Arial"/>
          <w:szCs w:val="21"/>
        </w:rPr>
      </w:pPr>
      <w:r>
        <w:rPr>
          <w:rFonts w:ascii="Arial" w:hAnsi="Arial" w:cs="Arial"/>
          <w:b/>
          <w:szCs w:val="21"/>
        </w:rPr>
        <w:t>合同编号：</w:t>
      </w:r>
    </w:p>
    <w:p w14:paraId="50D7ED3A">
      <w:pPr>
        <w:snapToGrid w:val="0"/>
        <w:spacing w:line="300" w:lineRule="auto"/>
        <w:rPr>
          <w:rFonts w:ascii="Arial" w:hAnsi="Arial" w:cs="Arial"/>
          <w:szCs w:val="21"/>
        </w:rPr>
      </w:pPr>
    </w:p>
    <w:p w14:paraId="06B4AB42">
      <w:pPr>
        <w:snapToGrid w:val="0"/>
        <w:spacing w:line="300" w:lineRule="auto"/>
        <w:rPr>
          <w:rFonts w:ascii="Arial" w:hAnsi="Arial" w:cs="Arial"/>
          <w:szCs w:val="21"/>
        </w:rPr>
      </w:pPr>
    </w:p>
    <w:p w14:paraId="5C1AA6A4">
      <w:pPr>
        <w:snapToGrid w:val="0"/>
        <w:spacing w:line="300" w:lineRule="auto"/>
        <w:rPr>
          <w:rFonts w:ascii="Arial" w:hAnsi="Arial" w:cs="Arial"/>
          <w:szCs w:val="21"/>
        </w:rPr>
      </w:pPr>
    </w:p>
    <w:p w14:paraId="0577CD1B">
      <w:pPr>
        <w:snapToGrid w:val="0"/>
        <w:spacing w:line="300" w:lineRule="auto"/>
        <w:rPr>
          <w:rFonts w:ascii="Arial" w:hAnsi="Arial" w:cs="Arial"/>
          <w:szCs w:val="21"/>
        </w:rPr>
      </w:pPr>
    </w:p>
    <w:p w14:paraId="60042B05">
      <w:pPr>
        <w:snapToGrid w:val="0"/>
        <w:spacing w:line="300" w:lineRule="auto"/>
        <w:ind w:firstLine="1560" w:firstLineChars="650"/>
        <w:rPr>
          <w:rFonts w:ascii="Arial" w:hAnsi="Arial" w:cs="Arial"/>
          <w:szCs w:val="21"/>
        </w:rPr>
      </w:pPr>
      <w:r>
        <w:rPr>
          <w:rFonts w:ascii="Arial" w:hAnsi="Arial" w:cs="Arial"/>
          <w:szCs w:val="21"/>
        </w:rPr>
        <w:t>项目名称：</w:t>
      </w:r>
    </w:p>
    <w:p w14:paraId="1AF35116">
      <w:pPr>
        <w:snapToGrid w:val="0"/>
        <w:spacing w:line="300" w:lineRule="auto"/>
        <w:ind w:firstLine="1560" w:firstLineChars="650"/>
        <w:rPr>
          <w:rFonts w:ascii="Arial" w:hAnsi="Arial" w:cs="Arial"/>
          <w:szCs w:val="21"/>
        </w:rPr>
      </w:pPr>
    </w:p>
    <w:p w14:paraId="037A6C8C">
      <w:pPr>
        <w:snapToGrid w:val="0"/>
        <w:spacing w:line="300" w:lineRule="auto"/>
        <w:ind w:firstLine="1560" w:firstLineChars="650"/>
        <w:rPr>
          <w:rFonts w:ascii="Arial" w:hAnsi="Arial" w:cs="Arial"/>
          <w:szCs w:val="21"/>
        </w:rPr>
      </w:pPr>
      <w:r>
        <w:rPr>
          <w:rFonts w:ascii="Arial" w:hAnsi="Arial" w:cs="Arial"/>
          <w:szCs w:val="21"/>
        </w:rPr>
        <w:t>合同内容：</w:t>
      </w:r>
    </w:p>
    <w:p w14:paraId="0AA2E924">
      <w:pPr>
        <w:snapToGrid w:val="0"/>
        <w:spacing w:line="300" w:lineRule="auto"/>
        <w:rPr>
          <w:rFonts w:ascii="Arial" w:hAnsi="Arial" w:cs="Arial"/>
          <w:szCs w:val="21"/>
        </w:rPr>
      </w:pPr>
    </w:p>
    <w:p w14:paraId="26D6B8FC">
      <w:pPr>
        <w:snapToGrid w:val="0"/>
        <w:spacing w:line="300" w:lineRule="auto"/>
        <w:rPr>
          <w:rFonts w:ascii="Arial" w:hAnsi="Arial" w:cs="Arial"/>
          <w:szCs w:val="21"/>
        </w:rPr>
      </w:pPr>
    </w:p>
    <w:p w14:paraId="16836A26">
      <w:pPr>
        <w:snapToGrid w:val="0"/>
        <w:spacing w:line="300" w:lineRule="auto"/>
        <w:rPr>
          <w:rFonts w:ascii="Arial" w:hAnsi="Arial" w:cs="Arial"/>
          <w:szCs w:val="21"/>
        </w:rPr>
      </w:pPr>
    </w:p>
    <w:p w14:paraId="4A8BFC09">
      <w:pPr>
        <w:snapToGrid w:val="0"/>
        <w:spacing w:line="300" w:lineRule="auto"/>
        <w:rPr>
          <w:rFonts w:ascii="Arial" w:hAnsi="Arial" w:cs="Arial"/>
          <w:szCs w:val="21"/>
        </w:rPr>
      </w:pPr>
    </w:p>
    <w:p w14:paraId="7750C300">
      <w:pPr>
        <w:snapToGrid w:val="0"/>
        <w:spacing w:line="300" w:lineRule="auto"/>
        <w:rPr>
          <w:rFonts w:ascii="Arial" w:hAnsi="Arial" w:cs="Arial"/>
          <w:szCs w:val="21"/>
        </w:rPr>
      </w:pPr>
    </w:p>
    <w:p w14:paraId="7055E01E">
      <w:pPr>
        <w:snapToGrid w:val="0"/>
        <w:spacing w:line="300" w:lineRule="auto"/>
        <w:rPr>
          <w:rFonts w:ascii="Arial" w:hAnsi="Arial" w:cs="Arial"/>
          <w:szCs w:val="21"/>
        </w:rPr>
      </w:pPr>
    </w:p>
    <w:p w14:paraId="2983C853">
      <w:pPr>
        <w:snapToGrid w:val="0"/>
        <w:spacing w:line="300" w:lineRule="auto"/>
        <w:rPr>
          <w:rFonts w:ascii="Arial" w:hAnsi="Arial" w:cs="Arial"/>
          <w:szCs w:val="21"/>
        </w:rPr>
      </w:pPr>
    </w:p>
    <w:p w14:paraId="3FA8E182">
      <w:pPr>
        <w:snapToGrid w:val="0"/>
        <w:spacing w:line="300" w:lineRule="auto"/>
        <w:rPr>
          <w:rFonts w:ascii="Arial" w:hAnsi="Arial" w:cs="Arial"/>
          <w:szCs w:val="21"/>
        </w:rPr>
      </w:pPr>
    </w:p>
    <w:p w14:paraId="4CE00B66">
      <w:pPr>
        <w:snapToGrid w:val="0"/>
        <w:spacing w:line="300" w:lineRule="auto"/>
        <w:ind w:firstLine="1560" w:firstLineChars="650"/>
        <w:rPr>
          <w:rFonts w:ascii="Arial" w:hAnsi="Arial" w:cs="Arial"/>
          <w:szCs w:val="21"/>
          <w:u w:val="single"/>
        </w:rPr>
      </w:pPr>
      <w:r>
        <w:rPr>
          <w:rFonts w:ascii="Arial" w:hAnsi="Arial" w:cs="Arial"/>
          <w:szCs w:val="21"/>
        </w:rPr>
        <w:t>甲方：</w:t>
      </w:r>
      <w:r>
        <w:rPr>
          <w:rFonts w:hint="eastAsia" w:ascii="Arial" w:hAnsi="Arial" w:cs="Arial"/>
          <w:szCs w:val="21"/>
          <w:u w:val="single"/>
        </w:rPr>
        <w:t>浙江省疾病预防控制中心</w:t>
      </w:r>
    </w:p>
    <w:p w14:paraId="4A22135B">
      <w:pPr>
        <w:snapToGrid w:val="0"/>
        <w:spacing w:line="300" w:lineRule="auto"/>
        <w:ind w:firstLine="1560" w:firstLineChars="650"/>
        <w:rPr>
          <w:rFonts w:ascii="Arial" w:hAnsi="Arial" w:cs="Arial"/>
          <w:szCs w:val="21"/>
        </w:rPr>
      </w:pPr>
      <w:r>
        <w:rPr>
          <w:rFonts w:ascii="Arial" w:hAnsi="Arial" w:cs="Arial"/>
          <w:szCs w:val="21"/>
        </w:rPr>
        <w:t>乙方：</w:t>
      </w:r>
    </w:p>
    <w:p w14:paraId="184D78F5">
      <w:pPr>
        <w:snapToGrid w:val="0"/>
        <w:spacing w:line="300" w:lineRule="auto"/>
        <w:rPr>
          <w:rFonts w:ascii="Arial" w:hAnsi="Arial" w:cs="Arial"/>
          <w:szCs w:val="21"/>
        </w:rPr>
      </w:pPr>
    </w:p>
    <w:p w14:paraId="6F25FBE2">
      <w:pPr>
        <w:snapToGrid w:val="0"/>
        <w:spacing w:line="300" w:lineRule="auto"/>
        <w:rPr>
          <w:rFonts w:ascii="Arial" w:hAnsi="Arial" w:cs="Arial"/>
          <w:szCs w:val="21"/>
        </w:rPr>
      </w:pPr>
    </w:p>
    <w:p w14:paraId="1F3D05BD">
      <w:pPr>
        <w:snapToGrid w:val="0"/>
        <w:spacing w:line="300" w:lineRule="auto"/>
        <w:rPr>
          <w:rFonts w:ascii="Arial" w:hAnsi="Arial" w:cs="Arial"/>
          <w:szCs w:val="21"/>
        </w:rPr>
      </w:pPr>
    </w:p>
    <w:p w14:paraId="0311E839">
      <w:pPr>
        <w:snapToGrid w:val="0"/>
        <w:spacing w:line="300" w:lineRule="auto"/>
        <w:ind w:firstLine="1800" w:firstLineChars="750"/>
        <w:rPr>
          <w:rFonts w:ascii="Arial" w:hAnsi="Arial" w:cs="Arial"/>
          <w:szCs w:val="21"/>
        </w:rPr>
      </w:pPr>
      <w:r>
        <w:rPr>
          <w:rFonts w:ascii="Arial" w:hAnsi="Arial" w:cs="Arial"/>
          <w:szCs w:val="21"/>
        </w:rPr>
        <w:t>签署日期：</w:t>
      </w:r>
      <w:r>
        <w:rPr>
          <w:rFonts w:hint="eastAsia" w:ascii="Arial" w:hAnsi="Arial" w:cs="Arial"/>
          <w:szCs w:val="21"/>
          <w:u w:val="single"/>
        </w:rPr>
        <w:t>二〇二</w:t>
      </w:r>
      <w:r>
        <w:rPr>
          <w:rFonts w:hint="eastAsia" w:ascii="Arial" w:hAnsi="Arial" w:cs="Arial"/>
          <w:szCs w:val="21"/>
          <w:u w:val="single"/>
          <w:lang w:val="en-US" w:eastAsia="zh-CN"/>
        </w:rPr>
        <w:t>五</w:t>
      </w:r>
      <w:r>
        <w:rPr>
          <w:rFonts w:hint="eastAsia" w:ascii="Arial" w:hAnsi="Arial" w:cs="Arial"/>
          <w:szCs w:val="21"/>
          <w:u w:val="single"/>
        </w:rPr>
        <w:t>年</w:t>
      </w:r>
      <w:r>
        <w:rPr>
          <w:rFonts w:hint="eastAsia" w:ascii="Arial" w:hAnsi="Arial" w:cs="Arial"/>
          <w:szCs w:val="21"/>
          <w:u w:val="single"/>
          <w:lang w:val="en-US" w:eastAsia="zh-CN"/>
        </w:rPr>
        <w:t xml:space="preserve">  </w:t>
      </w:r>
      <w:r>
        <w:rPr>
          <w:rFonts w:hint="eastAsia" w:ascii="Arial" w:hAnsi="Arial" w:cs="Arial"/>
          <w:szCs w:val="21"/>
          <w:u w:val="single"/>
        </w:rPr>
        <w:t>月</w:t>
      </w:r>
      <w:r>
        <w:rPr>
          <w:rFonts w:hint="eastAsia" w:ascii="Arial" w:hAnsi="Arial" w:cs="Arial"/>
          <w:szCs w:val="21"/>
          <w:u w:val="single"/>
          <w:lang w:val="en-US" w:eastAsia="zh-CN"/>
        </w:rPr>
        <w:t xml:space="preserve">  </w:t>
      </w:r>
      <w:r>
        <w:rPr>
          <w:rFonts w:hint="eastAsia" w:ascii="Arial" w:hAnsi="Arial" w:cs="Arial"/>
          <w:szCs w:val="21"/>
          <w:u w:val="single"/>
        </w:rPr>
        <w:t>日</w:t>
      </w:r>
    </w:p>
    <w:p w14:paraId="61068DE6">
      <w:pPr>
        <w:widowControl/>
        <w:spacing w:line="360" w:lineRule="auto"/>
        <w:rPr>
          <w:rFonts w:hAnsi="宋体"/>
          <w:w w:val="95"/>
          <w:sz w:val="24"/>
        </w:rPr>
      </w:pPr>
      <w:r>
        <w:rPr>
          <w:rFonts w:ascii="Arial" w:hAnsi="Arial" w:cs="Arial"/>
          <w:szCs w:val="21"/>
        </w:rPr>
        <w:br w:type="page"/>
      </w:r>
    </w:p>
    <w:p w14:paraId="537E9D6D">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u w:val="single"/>
        </w:rPr>
        <w:t>浙江省疾病预防控制中心</w:t>
      </w:r>
      <w:r>
        <w:rPr>
          <w:rFonts w:hint="eastAsia" w:ascii="宋体" w:hAnsi="宋体" w:cs="CIDFont+F3"/>
          <w:kern w:val="0"/>
          <w:szCs w:val="21"/>
        </w:rPr>
        <w:t>（甲方）</w:t>
      </w:r>
      <w:r>
        <w:rPr>
          <w:rFonts w:hint="eastAsia" w:ascii="宋体" w:hAnsi="宋体" w:cs="CIDFont+F3"/>
          <w:kern w:val="0"/>
          <w:szCs w:val="21"/>
          <w:u w:val="single"/>
          <w:lang w:val="en-US" w:eastAsia="zh-CN"/>
        </w:rPr>
        <w:t xml:space="preserve">            </w:t>
      </w:r>
      <w:r>
        <w:rPr>
          <w:rFonts w:hint="eastAsia" w:ascii="宋体" w:hAnsi="宋体" w:cs="CIDFont+F3"/>
          <w:kern w:val="0"/>
          <w:szCs w:val="21"/>
        </w:rPr>
        <w:t>（项目名称）中所需（标项名称）经</w:t>
      </w:r>
      <w:r>
        <w:rPr>
          <w:rFonts w:hint="eastAsia" w:ascii="宋体" w:hAnsi="宋体" w:cs="CIDFont+F3"/>
          <w:kern w:val="0"/>
          <w:szCs w:val="21"/>
          <w:u w:val="single"/>
        </w:rPr>
        <w:t>浙江省疾病预防控制中心</w:t>
      </w:r>
      <w:r>
        <w:rPr>
          <w:rFonts w:hint="eastAsia" w:ascii="宋体" w:hAnsi="宋体" w:cs="CIDFont+F3"/>
          <w:kern w:val="0"/>
          <w:szCs w:val="21"/>
        </w:rPr>
        <w:t>（采购人）以采购文件（项目编号：</w:t>
      </w:r>
      <w:r>
        <w:rPr>
          <w:rFonts w:hint="eastAsia" w:ascii="宋体" w:hAnsi="宋体" w:cs="CIDFont+F4"/>
          <w:kern w:val="0"/>
          <w:szCs w:val="21"/>
          <w:u w:val="single"/>
          <w:lang w:val="en-US" w:eastAsia="zh-CN" w:bidi="he-IL"/>
        </w:rPr>
        <w:t xml:space="preserve">   </w:t>
      </w:r>
      <w:r>
        <w:rPr>
          <w:rFonts w:ascii="宋体" w:hAnsi="宋体" w:cs="CIDFont+F4"/>
          <w:kern w:val="0"/>
          <w:szCs w:val="21"/>
          <w:u w:val="single"/>
          <w:lang w:bidi="he-IL"/>
        </w:rPr>
        <w:t xml:space="preserve"> </w:t>
      </w:r>
      <w:r>
        <w:rPr>
          <w:rFonts w:hint="eastAsia" w:ascii="宋体" w:hAnsi="宋体" w:cs="CIDFont+F3"/>
          <w:kern w:val="0"/>
          <w:szCs w:val="21"/>
        </w:rPr>
        <w:t>）进行公开招标，确定</w:t>
      </w:r>
      <w:r>
        <w:rPr>
          <w:rFonts w:ascii="宋体" w:hAnsi="宋体"/>
          <w:szCs w:val="21"/>
        </w:rPr>
        <w:t>【】</w:t>
      </w:r>
      <w:r>
        <w:rPr>
          <w:rFonts w:hint="eastAsia" w:ascii="宋体" w:hAnsi="宋体" w:cs="CIDFont+F3"/>
          <w:kern w:val="0"/>
          <w:szCs w:val="21"/>
        </w:rPr>
        <w:t>（乙方）为中标人。甲、乙双方依据《中华人民共和国政府采购法》、《中华人民共和国民法典》，在平等自愿的基础上，同意按照下面的条款和条件，签署本合同。</w:t>
      </w:r>
    </w:p>
    <w:p w14:paraId="3B6A4C85">
      <w:pPr>
        <w:autoSpaceDE w:val="0"/>
        <w:autoSpaceDN w:val="0"/>
        <w:adjustRightInd w:val="0"/>
        <w:spacing w:line="360" w:lineRule="auto"/>
        <w:ind w:firstLine="482" w:firstLineChars="200"/>
        <w:jc w:val="left"/>
        <w:rPr>
          <w:rFonts w:ascii="宋体" w:hAnsi="宋体" w:cs="CIDFont+F3"/>
          <w:b/>
          <w:kern w:val="0"/>
          <w:szCs w:val="21"/>
        </w:rPr>
      </w:pPr>
      <w:r>
        <w:rPr>
          <w:rFonts w:ascii="宋体" w:hAnsi="宋体" w:cs="CIDFont+F3"/>
          <w:b/>
          <w:kern w:val="0"/>
          <w:szCs w:val="21"/>
        </w:rPr>
        <w:t xml:space="preserve">一、项目采购依据 </w:t>
      </w:r>
    </w:p>
    <w:p w14:paraId="78064FB2">
      <w:pPr>
        <w:autoSpaceDE w:val="0"/>
        <w:autoSpaceDN w:val="0"/>
        <w:adjustRightInd w:val="0"/>
        <w:spacing w:line="360" w:lineRule="auto"/>
        <w:ind w:firstLine="480" w:firstLineChars="200"/>
        <w:jc w:val="left"/>
        <w:rPr>
          <w:rFonts w:ascii="宋体" w:hAnsi="宋体" w:cs="CIDFont+F3"/>
          <w:kern w:val="0"/>
          <w:szCs w:val="21"/>
        </w:rPr>
      </w:pPr>
      <w:r>
        <w:rPr>
          <w:rFonts w:ascii="宋体" w:hAnsi="宋体" w:cs="CIDFont+F3"/>
          <w:kern w:val="0"/>
          <w:szCs w:val="21"/>
        </w:rPr>
        <w:t>政府采购预算执行确认书：</w:t>
      </w:r>
      <w:r>
        <w:fldChar w:fldCharType="begin"/>
      </w:r>
      <w:r>
        <w:instrText xml:space="preserve"> HYPERLINK "https://pay.zcygov.cn/purchaseplan_front/" \l "/plan/list/detail?id=1000000000010570454&amp;encrypt=b9bfc086cd8b1efee841489a7c2e0fa0" \t "_blank" </w:instrText>
      </w:r>
      <w:r>
        <w:fldChar w:fldCharType="separate"/>
      </w:r>
      <w:r>
        <w:rPr>
          <w:rStyle w:val="76"/>
          <w:rFonts w:hint="eastAsia" w:ascii="宋体" w:hAnsi="宋体"/>
          <w:szCs w:val="21"/>
        </w:rPr>
        <w:t xml:space="preserve">        </w:t>
      </w:r>
      <w:r>
        <w:rPr>
          <w:rFonts w:hint="default" w:ascii="宋体" w:hAnsi="宋体" w:cs="CIDFont+F3"/>
          <w:szCs w:val="21"/>
          <w:u w:val="single"/>
        </w:rPr>
        <w:t xml:space="preserve"> </w:t>
      </w:r>
      <w:r>
        <w:rPr>
          <w:rFonts w:hint="default" w:ascii="宋体" w:hAnsi="宋体" w:cs="CIDFont+F3"/>
          <w:szCs w:val="21"/>
        </w:rPr>
        <w:t>号</w:t>
      </w:r>
      <w:r>
        <w:rPr>
          <w:rStyle w:val="76"/>
          <w:rFonts w:hint="eastAsia" w:ascii="宋体" w:hAnsi="宋体"/>
          <w:szCs w:val="21"/>
        </w:rPr>
        <w:fldChar w:fldCharType="end"/>
      </w:r>
    </w:p>
    <w:p w14:paraId="252C6783">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二、下列文件构成本合同的组成部分</w:t>
      </w:r>
    </w:p>
    <w:p w14:paraId="338BCC34">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以下文件为本合同的组成部分，应该认为是一个整体，彼此相互解释，相互补充。组成合同的多个文件的优先支配地位的次序如下：</w:t>
      </w:r>
    </w:p>
    <w:p w14:paraId="1525C8E6">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1</w:t>
      </w:r>
      <w:r>
        <w:rPr>
          <w:rFonts w:hint="eastAsia" w:ascii="宋体" w:hAnsi="宋体" w:cs="CIDFont+F3"/>
          <w:kern w:val="0"/>
          <w:szCs w:val="21"/>
        </w:rPr>
        <w:t>）本合同书</w:t>
      </w:r>
    </w:p>
    <w:p w14:paraId="6598E982">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2</w:t>
      </w:r>
      <w:r>
        <w:rPr>
          <w:rFonts w:hint="eastAsia" w:ascii="宋体" w:hAnsi="宋体" w:cs="CIDFont+F3"/>
          <w:kern w:val="0"/>
          <w:szCs w:val="21"/>
        </w:rPr>
        <w:t>）中标通知书</w:t>
      </w:r>
    </w:p>
    <w:p w14:paraId="364304C8">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3</w:t>
      </w:r>
      <w:r>
        <w:rPr>
          <w:rFonts w:hint="eastAsia" w:ascii="宋体" w:hAnsi="宋体" w:cs="CIDFont+F3"/>
          <w:kern w:val="0"/>
          <w:szCs w:val="21"/>
        </w:rPr>
        <w:t>）询标承诺</w:t>
      </w:r>
    </w:p>
    <w:p w14:paraId="441B3D5B">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4</w:t>
      </w:r>
      <w:r>
        <w:rPr>
          <w:rFonts w:hint="eastAsia" w:ascii="宋体" w:hAnsi="宋体" w:cs="CIDFont+F3"/>
          <w:kern w:val="0"/>
          <w:szCs w:val="21"/>
        </w:rPr>
        <w:t>）投标文件</w:t>
      </w:r>
    </w:p>
    <w:p w14:paraId="640D9796">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5</w:t>
      </w:r>
      <w:r>
        <w:rPr>
          <w:rFonts w:hint="eastAsia" w:ascii="宋体" w:hAnsi="宋体" w:cs="CIDFont+F3"/>
          <w:kern w:val="0"/>
          <w:szCs w:val="21"/>
        </w:rPr>
        <w:t>）采购文件</w:t>
      </w:r>
    </w:p>
    <w:p w14:paraId="787D32ED">
      <w:pPr>
        <w:autoSpaceDE w:val="0"/>
        <w:autoSpaceDN w:val="0"/>
        <w:adjustRightInd w:val="0"/>
        <w:spacing w:line="360" w:lineRule="auto"/>
        <w:ind w:firstLine="480" w:firstLineChars="200"/>
        <w:jc w:val="left"/>
        <w:rPr>
          <w:rFonts w:ascii="宋体" w:hAnsi="宋体" w:cs="CIDFont+F3"/>
          <w:kern w:val="0"/>
          <w:szCs w:val="21"/>
        </w:rPr>
      </w:pPr>
      <w:r>
        <w:rPr>
          <w:rFonts w:hint="eastAsia" w:ascii="宋体" w:hAnsi="宋体" w:cs="CIDFont+F3"/>
          <w:kern w:val="0"/>
          <w:szCs w:val="21"/>
        </w:rPr>
        <w:t>（</w:t>
      </w:r>
      <w:r>
        <w:rPr>
          <w:rFonts w:ascii="宋体" w:hAnsi="宋体" w:cs="CIDFont+F4"/>
          <w:kern w:val="0"/>
          <w:szCs w:val="21"/>
          <w:lang w:bidi="he-IL"/>
        </w:rPr>
        <w:t>6</w:t>
      </w:r>
      <w:r>
        <w:rPr>
          <w:rFonts w:hint="eastAsia" w:ascii="宋体" w:hAnsi="宋体" w:cs="CIDFont+F3"/>
          <w:kern w:val="0"/>
          <w:szCs w:val="21"/>
        </w:rPr>
        <w:t>）医疗卫生机构廉洁购销合同</w:t>
      </w:r>
    </w:p>
    <w:p w14:paraId="76179B57">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三、合同标的物</w:t>
      </w:r>
    </w:p>
    <w:p w14:paraId="02AF5285">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本合同标的物名称及数量：【</w:t>
      </w:r>
      <w:r>
        <w:rPr>
          <w:rFonts w:ascii="宋体" w:hAnsi="宋体"/>
          <w:szCs w:val="21"/>
          <w:u w:val="single"/>
        </w:rPr>
        <w:t xml:space="preserve"> （服务内容可附后） </w:t>
      </w:r>
      <w:r>
        <w:rPr>
          <w:rFonts w:ascii="宋体" w:hAnsi="宋体"/>
          <w:szCs w:val="21"/>
        </w:rPr>
        <w:t>】</w:t>
      </w:r>
    </w:p>
    <w:p w14:paraId="1AFD59D0">
      <w:pPr>
        <w:autoSpaceDE w:val="0"/>
        <w:autoSpaceDN w:val="0"/>
        <w:adjustRightInd w:val="0"/>
        <w:snapToGrid w:val="0"/>
        <w:spacing w:line="360" w:lineRule="auto"/>
        <w:ind w:firstLine="482" w:firstLineChars="200"/>
        <w:jc w:val="left"/>
        <w:rPr>
          <w:rFonts w:ascii="宋体" w:hAnsi="宋体"/>
          <w:szCs w:val="21"/>
        </w:rPr>
      </w:pPr>
      <w:r>
        <w:rPr>
          <w:rFonts w:ascii="宋体" w:hAnsi="宋体" w:cs="CIDFont+F3"/>
          <w:b/>
          <w:kern w:val="0"/>
          <w:szCs w:val="21"/>
        </w:rPr>
        <w:t>四、合同总价</w:t>
      </w:r>
    </w:p>
    <w:p w14:paraId="046B3B76">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 xml:space="preserve">本合同总价为【】元人民币。 </w:t>
      </w:r>
    </w:p>
    <w:p w14:paraId="20D4DF82">
      <w:pPr>
        <w:autoSpaceDE w:val="0"/>
        <w:autoSpaceDN w:val="0"/>
        <w:adjustRightInd w:val="0"/>
        <w:snapToGrid w:val="0"/>
        <w:spacing w:line="360" w:lineRule="auto"/>
        <w:ind w:firstLine="480" w:firstLineChars="200"/>
        <w:jc w:val="left"/>
        <w:rPr>
          <w:rFonts w:ascii="宋体" w:hAnsi="宋体"/>
          <w:szCs w:val="21"/>
        </w:rPr>
      </w:pPr>
      <w:r>
        <w:rPr>
          <w:rFonts w:ascii="宋体" w:hAnsi="宋体"/>
          <w:szCs w:val="21"/>
        </w:rPr>
        <w:t>分项价格：【】</w:t>
      </w:r>
    </w:p>
    <w:p w14:paraId="218F3633">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五、合同价款的支付</w:t>
      </w:r>
    </w:p>
    <w:p w14:paraId="0E1F104E">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1.本合同中甲乙双方之间所发生的一切费用以人民币进行结算。</w:t>
      </w:r>
    </w:p>
    <w:p w14:paraId="1DE20785">
      <w:pPr>
        <w:pStyle w:val="144"/>
        <w:ind w:firstLine="480" w:firstLineChars="200"/>
        <w:jc w:val="left"/>
        <w:rPr>
          <w:rFonts w:hint="eastAsia" w:ascii="宋体" w:hAnsi="宋体" w:cs="宋体"/>
          <w:sz w:val="24"/>
          <w:szCs w:val="24"/>
          <w:lang w:val="en-US" w:eastAsia="zh-CN"/>
        </w:rPr>
      </w:pPr>
      <w:r>
        <w:rPr>
          <w:rFonts w:hint="eastAsia" w:ascii="宋体" w:hAnsi="宋体" w:eastAsia="宋体" w:cs="宋体"/>
          <w:sz w:val="24"/>
          <w:szCs w:val="24"/>
        </w:rPr>
        <w:t>2.支付方式：</w:t>
      </w:r>
      <w:r>
        <w:rPr>
          <w:rFonts w:hint="eastAsia" w:ascii="宋体" w:hAnsi="宋体" w:cs="宋体"/>
          <w:sz w:val="24"/>
          <w:szCs w:val="24"/>
          <w:lang w:val="en-US" w:eastAsia="zh-CN"/>
        </w:rPr>
        <w:t xml:space="preserve"> </w:t>
      </w:r>
    </w:p>
    <w:p w14:paraId="3FCEEF01">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说明：（1）在签订合同时，如乙方明确表示无需预付款或者主动要求降低预付款比例的，预付款比例以双方协商为准。 </w:t>
      </w:r>
    </w:p>
    <w:p w14:paraId="00B3D4EE">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3.满足支付条件后，乙方需提供与每笔合同价款同等金额的正规票据（发票或收据，应符合甲方财务管理要求）给甲方，甲方收到正规票据后7个工作日内支付至乙方账户。发票类型：增值税发票。</w:t>
      </w:r>
    </w:p>
    <w:p w14:paraId="0DFC6097">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以上付款时间是指甲方完成向财政部门申报支付手续的时间，财政部门审查及实际支付可能造成的时间延误不视为甲方违约。</w:t>
      </w:r>
    </w:p>
    <w:p w14:paraId="26124831">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4.甲方应付合同款至以下乙方指定的银行账户：</w:t>
      </w:r>
    </w:p>
    <w:p w14:paraId="26683BC8">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开户名称：【】；</w:t>
      </w:r>
    </w:p>
    <w:p w14:paraId="07CA3DCA">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开户银行：【】； </w:t>
      </w:r>
    </w:p>
    <w:p w14:paraId="74B12D35">
      <w:pPr>
        <w:pStyle w:val="144"/>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4C204300">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六、履约保证金</w:t>
      </w:r>
    </w:p>
    <w:p w14:paraId="0CB73916">
      <w:pPr>
        <w:autoSpaceDE w:val="0"/>
        <w:autoSpaceDN w:val="0"/>
        <w:adjustRightInd w:val="0"/>
        <w:spacing w:line="360" w:lineRule="auto"/>
        <w:ind w:firstLine="480" w:firstLineChars="200"/>
        <w:jc w:val="left"/>
        <w:rPr>
          <w:rFonts w:ascii="宋体" w:hAnsi="宋体"/>
          <w:szCs w:val="21"/>
        </w:rPr>
      </w:pPr>
      <w:r>
        <w:rPr>
          <w:rFonts w:ascii="宋体" w:hAnsi="宋体"/>
          <w:szCs w:val="21"/>
        </w:rPr>
        <w:t>1.乙方应在合同签订后五个工作日内向甲方提交履约保证金为【/】元。【不需缴纳履约保证金】</w:t>
      </w:r>
    </w:p>
    <w:p w14:paraId="6C15AB8D">
      <w:pPr>
        <w:autoSpaceDE w:val="0"/>
        <w:autoSpaceDN w:val="0"/>
        <w:adjustRightInd w:val="0"/>
        <w:spacing w:line="360" w:lineRule="auto"/>
        <w:ind w:firstLine="480" w:firstLineChars="200"/>
        <w:jc w:val="left"/>
        <w:rPr>
          <w:rFonts w:ascii="宋体" w:hAnsi="宋体"/>
          <w:szCs w:val="21"/>
        </w:rPr>
      </w:pPr>
      <w:r>
        <w:rPr>
          <w:rFonts w:ascii="宋体" w:hAnsi="宋体"/>
          <w:szCs w:val="21"/>
        </w:rPr>
        <w:t>2.履约保证金用于补偿甲方因乙方不能履行其合同义务而蒙受的损失。</w:t>
      </w:r>
    </w:p>
    <w:p w14:paraId="166320A9">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3.履约保证金应使用本合同货币，按下述方式中【/】形式提交： A.在中华人民共和国注册和营业的银行出具的保函，或保险公司出具的保函。B.支票。 C.汇票。 D.其他非现金形式。 </w:t>
      </w:r>
    </w:p>
    <w:p w14:paraId="73E89E2D">
      <w:pPr>
        <w:autoSpaceDE w:val="0"/>
        <w:autoSpaceDN w:val="0"/>
        <w:adjustRightInd w:val="0"/>
        <w:spacing w:line="360" w:lineRule="auto"/>
        <w:ind w:firstLine="480" w:firstLineChars="200"/>
        <w:jc w:val="left"/>
        <w:rPr>
          <w:rFonts w:ascii="宋体" w:hAnsi="宋体"/>
          <w:szCs w:val="21"/>
        </w:rPr>
      </w:pPr>
      <w:r>
        <w:rPr>
          <w:rFonts w:ascii="宋体" w:hAnsi="宋体"/>
          <w:szCs w:val="21"/>
        </w:rPr>
        <w:t>4.如果乙方未能按合同规定履行其义务，甲方有权从履约保证金中取得补偿。</w:t>
      </w:r>
    </w:p>
    <w:p w14:paraId="3E0919B0">
      <w:pPr>
        <w:autoSpaceDE w:val="0"/>
        <w:autoSpaceDN w:val="0"/>
        <w:adjustRightInd w:val="0"/>
        <w:spacing w:line="360" w:lineRule="auto"/>
        <w:ind w:firstLine="480" w:firstLineChars="200"/>
        <w:jc w:val="left"/>
        <w:rPr>
          <w:rFonts w:ascii="宋体" w:hAnsi="宋体"/>
          <w:szCs w:val="21"/>
        </w:rPr>
      </w:pPr>
      <w:r>
        <w:rPr>
          <w:rFonts w:ascii="宋体" w:hAnsi="宋体"/>
          <w:szCs w:val="21"/>
        </w:rPr>
        <w:t>5.履约保证金有效期限：合同签订之日起至项目通过甲方验收后结束。</w:t>
      </w:r>
    </w:p>
    <w:p w14:paraId="7E2B39CB">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6.履约保证金退还： </w:t>
      </w:r>
    </w:p>
    <w:p w14:paraId="5B551E2D">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□保函形式：有效期限满后七工作日内将本保函正本退还。 </w:t>
      </w:r>
    </w:p>
    <w:p w14:paraId="6B7380E2">
      <w:pPr>
        <w:autoSpaceDE w:val="0"/>
        <w:autoSpaceDN w:val="0"/>
        <w:adjustRightInd w:val="0"/>
        <w:spacing w:line="360" w:lineRule="auto"/>
        <w:ind w:firstLine="480" w:firstLineChars="200"/>
        <w:jc w:val="left"/>
        <w:rPr>
          <w:rFonts w:ascii="宋体" w:hAnsi="宋体"/>
          <w:szCs w:val="21"/>
        </w:rPr>
      </w:pPr>
      <w:r>
        <w:rPr>
          <w:rFonts w:ascii="宋体" w:hAnsi="宋体"/>
          <w:szCs w:val="21"/>
        </w:rPr>
        <w:t>□支票等其他形式：有效期限满后七工作日内退还履约保证金及银行同期存款利息。</w:t>
      </w:r>
    </w:p>
    <w:p w14:paraId="49244474">
      <w:pPr>
        <w:autoSpaceDE w:val="0"/>
        <w:autoSpaceDN w:val="0"/>
        <w:adjustRightInd w:val="0"/>
        <w:snapToGrid w:val="0"/>
        <w:spacing w:line="360" w:lineRule="auto"/>
        <w:ind w:firstLine="482" w:firstLineChars="200"/>
        <w:jc w:val="left"/>
        <w:rPr>
          <w:rFonts w:ascii="宋体" w:hAnsi="宋体"/>
          <w:b/>
          <w:szCs w:val="21"/>
        </w:rPr>
      </w:pPr>
      <w:r>
        <w:rPr>
          <w:rFonts w:ascii="宋体" w:hAnsi="宋体"/>
          <w:b/>
          <w:szCs w:val="21"/>
        </w:rPr>
        <w:t xml:space="preserve">七、本合同履行期限、地点 </w:t>
      </w:r>
    </w:p>
    <w:p w14:paraId="0F62F4C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履行期限：【】 </w:t>
      </w:r>
    </w:p>
    <w:p w14:paraId="62553994">
      <w:pPr>
        <w:autoSpaceDE w:val="0"/>
        <w:autoSpaceDN w:val="0"/>
        <w:adjustRightInd w:val="0"/>
        <w:spacing w:line="360" w:lineRule="auto"/>
        <w:ind w:firstLine="480" w:firstLineChars="200"/>
        <w:jc w:val="left"/>
        <w:rPr>
          <w:rFonts w:ascii="宋体" w:hAnsi="宋体"/>
          <w:szCs w:val="21"/>
        </w:rPr>
      </w:pPr>
      <w:r>
        <w:rPr>
          <w:rFonts w:ascii="宋体" w:hAnsi="宋体"/>
          <w:szCs w:val="21"/>
        </w:rPr>
        <w:t>履行地点：【】</w:t>
      </w:r>
    </w:p>
    <w:p w14:paraId="7A8EC0F2">
      <w:pPr>
        <w:autoSpaceDE w:val="0"/>
        <w:autoSpaceDN w:val="0"/>
        <w:adjustRightInd w:val="0"/>
        <w:spacing w:line="360" w:lineRule="auto"/>
        <w:ind w:firstLine="482" w:firstLineChars="200"/>
        <w:jc w:val="left"/>
        <w:rPr>
          <w:rFonts w:ascii="宋体" w:hAnsi="宋体"/>
          <w:b/>
          <w:szCs w:val="21"/>
        </w:rPr>
      </w:pPr>
      <w:r>
        <w:rPr>
          <w:rFonts w:ascii="宋体" w:hAnsi="宋体"/>
          <w:b/>
          <w:szCs w:val="21"/>
        </w:rPr>
        <w:t xml:space="preserve">八、服务人员 </w:t>
      </w:r>
    </w:p>
    <w:p w14:paraId="518D107B">
      <w:pPr>
        <w:autoSpaceDE w:val="0"/>
        <w:autoSpaceDN w:val="0"/>
        <w:adjustRightInd w:val="0"/>
        <w:spacing w:line="360" w:lineRule="auto"/>
        <w:ind w:firstLine="480" w:firstLineChars="200"/>
        <w:jc w:val="left"/>
        <w:rPr>
          <w:rFonts w:ascii="宋体" w:hAnsi="宋体"/>
          <w:szCs w:val="21"/>
        </w:rPr>
      </w:pPr>
      <w:r>
        <w:rPr>
          <w:rFonts w:ascii="宋体" w:hAnsi="宋体"/>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 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BBE0F3C">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甲乙双方指定代表，作为履行本合同服务事宜的主要联系人。 </w:t>
      </w:r>
    </w:p>
    <w:p w14:paraId="355B2E64">
      <w:pPr>
        <w:autoSpaceDE w:val="0"/>
        <w:autoSpaceDN w:val="0"/>
        <w:adjustRightInd w:val="0"/>
        <w:spacing w:line="360" w:lineRule="auto"/>
        <w:ind w:firstLine="480" w:firstLineChars="200"/>
        <w:jc w:val="left"/>
        <w:rPr>
          <w:rFonts w:ascii="宋体" w:hAnsi="宋体"/>
          <w:szCs w:val="21"/>
        </w:rPr>
      </w:pPr>
      <w:r>
        <w:rPr>
          <w:rFonts w:ascii="宋体" w:hAnsi="宋体"/>
          <w:szCs w:val="21"/>
        </w:rPr>
        <w:t>甲方代表：【】电话：【】</w:t>
      </w:r>
    </w:p>
    <w:p w14:paraId="060F71A5">
      <w:pPr>
        <w:autoSpaceDE w:val="0"/>
        <w:autoSpaceDN w:val="0"/>
        <w:adjustRightInd w:val="0"/>
        <w:spacing w:line="360" w:lineRule="auto"/>
        <w:ind w:firstLine="480" w:firstLineChars="200"/>
        <w:jc w:val="left"/>
        <w:rPr>
          <w:rFonts w:ascii="宋体" w:hAnsi="宋体"/>
          <w:szCs w:val="21"/>
        </w:rPr>
      </w:pPr>
      <w:r>
        <w:rPr>
          <w:rFonts w:ascii="宋体" w:hAnsi="宋体"/>
          <w:szCs w:val="21"/>
        </w:rPr>
        <w:t>乙方代表：【】电话：【】</w:t>
      </w:r>
    </w:p>
    <w:p w14:paraId="19878D14">
      <w:pPr>
        <w:autoSpaceDE w:val="0"/>
        <w:autoSpaceDN w:val="0"/>
        <w:adjustRightInd w:val="0"/>
        <w:spacing w:line="360" w:lineRule="auto"/>
        <w:ind w:firstLine="482" w:firstLineChars="200"/>
        <w:jc w:val="left"/>
        <w:rPr>
          <w:rFonts w:ascii="宋体" w:hAnsi="宋体" w:cs="CIDFont+F3"/>
          <w:b/>
          <w:kern w:val="0"/>
          <w:szCs w:val="21"/>
        </w:rPr>
      </w:pPr>
      <w:r>
        <w:rPr>
          <w:rFonts w:hint="eastAsia" w:ascii="宋体" w:hAnsi="宋体" w:cs="CIDFont+F3"/>
          <w:b/>
          <w:kern w:val="0"/>
          <w:szCs w:val="21"/>
        </w:rPr>
        <w:t>九、服务考核</w:t>
      </w:r>
    </w:p>
    <w:p w14:paraId="7E773C2E">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乙方应保质保量按时按约完成项目合同规定的所有工作，并于服务周期内按要求提供《验收报告书》。</w:t>
      </w:r>
    </w:p>
    <w:p w14:paraId="0E394640">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相关佐证材料随《验收报告书》一并递交。表述应实事求是能与佐证材料互相印证。</w:t>
      </w:r>
    </w:p>
    <w:p w14:paraId="00430CFF">
      <w:pPr>
        <w:pStyle w:val="144"/>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如验收未通过，甲方将按合同约定要求乙方限期整改，对无法整改或整改后仍未达合同要求的，将按验收不通过处罚，具体措施以合同规定为准。</w:t>
      </w:r>
    </w:p>
    <w:p w14:paraId="7781D64C">
      <w:pPr>
        <w:autoSpaceDE w:val="0"/>
        <w:autoSpaceDN w:val="0"/>
        <w:adjustRightInd w:val="0"/>
        <w:spacing w:line="360" w:lineRule="auto"/>
        <w:ind w:firstLine="482" w:firstLineChars="200"/>
        <w:jc w:val="left"/>
        <w:rPr>
          <w:rFonts w:ascii="宋体" w:hAnsi="宋体"/>
          <w:b/>
          <w:szCs w:val="21"/>
        </w:rPr>
      </w:pPr>
      <w:r>
        <w:rPr>
          <w:rFonts w:ascii="宋体" w:hAnsi="宋体"/>
          <w:b/>
          <w:szCs w:val="21"/>
        </w:rPr>
        <w:t xml:space="preserve">十、合同变更 </w:t>
      </w:r>
    </w:p>
    <w:p w14:paraId="6B895BA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甲方和乙方都不得擅自变更本合同，但合同继续履行将损害国家和社会公共利益的除外。如必须对合同条款进行改动时，当事人双方须共同签署书面文件，作为合同的补充，并报同级政府采购监督管理部门备案。 </w:t>
      </w:r>
    </w:p>
    <w:p w14:paraId="0F8E1C64">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2.有下列情形之一的，双方协商一致可以变更合同： </w:t>
      </w:r>
    </w:p>
    <w:p w14:paraId="59E3F295">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（1）发生不可预见的紧急情况，继续按照原合同履行不能实现采购目的，又不能从其他供应商处采购； </w:t>
      </w:r>
    </w:p>
    <w:p w14:paraId="18DE183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（2）因甲方的过错导致不能实现采购目的，重新采购费用和违约金、违约损失赔偿金额占合同金额比例过大，但违背社会公共利益的除外； </w:t>
      </w:r>
    </w:p>
    <w:p w14:paraId="1B52F661">
      <w:pPr>
        <w:autoSpaceDE w:val="0"/>
        <w:autoSpaceDN w:val="0"/>
        <w:adjustRightInd w:val="0"/>
        <w:spacing w:line="360" w:lineRule="auto"/>
        <w:ind w:firstLine="480" w:firstLineChars="200"/>
        <w:jc w:val="left"/>
        <w:rPr>
          <w:rFonts w:ascii="宋体" w:hAnsi="宋体"/>
          <w:szCs w:val="21"/>
        </w:rPr>
      </w:pPr>
      <w:r>
        <w:rPr>
          <w:rFonts w:ascii="宋体" w:hAnsi="宋体"/>
          <w:szCs w:val="21"/>
        </w:rPr>
        <w:t>（3）属于合同主要条款确定的事项，但变更不改变合同实质性内容；</w:t>
      </w:r>
    </w:p>
    <w:p w14:paraId="58C2B443">
      <w:pPr>
        <w:autoSpaceDE w:val="0"/>
        <w:autoSpaceDN w:val="0"/>
        <w:adjustRightInd w:val="0"/>
        <w:spacing w:line="360" w:lineRule="auto"/>
        <w:ind w:firstLine="480" w:firstLineChars="200"/>
        <w:jc w:val="left"/>
        <w:rPr>
          <w:rFonts w:ascii="宋体" w:hAnsi="宋体" w:cs="CIDFont+F3"/>
          <w:kern w:val="0"/>
          <w:szCs w:val="21"/>
        </w:rPr>
      </w:pPr>
      <w:r>
        <w:rPr>
          <w:rFonts w:ascii="宋体" w:hAnsi="宋体"/>
          <w:szCs w:val="21"/>
        </w:rPr>
        <w:t>（4）合同主要条款以外的内容</w:t>
      </w:r>
      <w:r>
        <w:rPr>
          <w:rFonts w:hint="eastAsia" w:ascii="宋体" w:hAnsi="宋体"/>
          <w:szCs w:val="21"/>
        </w:rPr>
        <w:t>；</w:t>
      </w:r>
    </w:p>
    <w:p w14:paraId="408A640D">
      <w:pPr>
        <w:autoSpaceDE w:val="0"/>
        <w:autoSpaceDN w:val="0"/>
        <w:adjustRightInd w:val="0"/>
        <w:spacing w:line="360" w:lineRule="auto"/>
        <w:ind w:firstLine="480" w:firstLineChars="200"/>
        <w:jc w:val="left"/>
        <w:rPr>
          <w:rFonts w:ascii="宋体" w:hAnsi="宋体"/>
          <w:szCs w:val="21"/>
        </w:rPr>
      </w:pPr>
      <w:r>
        <w:rPr>
          <w:rFonts w:ascii="宋体" w:hAnsi="宋体"/>
          <w:szCs w:val="21"/>
        </w:rPr>
        <w:t>（5）法律、法规规定可以变更合同的其他情形。</w:t>
      </w:r>
    </w:p>
    <w:p w14:paraId="182D2E47">
      <w:pPr>
        <w:autoSpaceDE w:val="0"/>
        <w:autoSpaceDN w:val="0"/>
        <w:adjustRightInd w:val="0"/>
        <w:spacing w:line="360" w:lineRule="auto"/>
        <w:ind w:firstLine="480" w:firstLineChars="200"/>
        <w:jc w:val="left"/>
        <w:rPr>
          <w:rFonts w:ascii="宋体" w:hAnsi="宋体" w:cs="CIDFont+F3"/>
          <w:kern w:val="0"/>
          <w:szCs w:val="21"/>
        </w:rPr>
      </w:pPr>
      <w:r>
        <w:rPr>
          <w:rFonts w:ascii="宋体" w:hAnsi="宋体"/>
          <w:szCs w:val="21"/>
        </w:rPr>
        <w:t>3.当事人协商一致变更合同的，应当报同级财政部门备案。</w:t>
      </w:r>
    </w:p>
    <w:p w14:paraId="18550E52">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十一、转让和分包</w:t>
      </w:r>
    </w:p>
    <w:p w14:paraId="12131FE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1.合同转让 采购合同不能转让。 </w:t>
      </w:r>
    </w:p>
    <w:p w14:paraId="02BCB386">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2.合同分包 分包内容：【】； </w:t>
      </w:r>
    </w:p>
    <w:p w14:paraId="1C3FC8CA">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分包金额：【】； </w:t>
      </w:r>
    </w:p>
    <w:p w14:paraId="5606AE3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接受分包的人：【】； </w:t>
      </w:r>
    </w:p>
    <w:p w14:paraId="5955A993">
      <w:pPr>
        <w:autoSpaceDE w:val="0"/>
        <w:autoSpaceDN w:val="0"/>
        <w:adjustRightInd w:val="0"/>
        <w:spacing w:line="360" w:lineRule="auto"/>
        <w:ind w:firstLine="480" w:firstLineChars="200"/>
        <w:jc w:val="left"/>
        <w:rPr>
          <w:rFonts w:ascii="宋体" w:hAnsi="宋体" w:cs="CIDFont+F3"/>
          <w:b/>
          <w:kern w:val="0"/>
          <w:szCs w:val="21"/>
        </w:rPr>
      </w:pPr>
      <w:r>
        <w:rPr>
          <w:rFonts w:ascii="宋体" w:hAnsi="宋体"/>
          <w:szCs w:val="21"/>
        </w:rPr>
        <w:t>接受分包的人不得再次分包。分包后不能解除乙方履行本合同的责任和义务，接受分包的人与乙方共同对甲方连带承担合同的责任和义务。</w:t>
      </w:r>
    </w:p>
    <w:p w14:paraId="46575E71">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十二、通知</w:t>
      </w:r>
    </w:p>
    <w:p w14:paraId="20CF006D">
      <w:pPr>
        <w:autoSpaceDE w:val="0"/>
        <w:autoSpaceDN w:val="0"/>
        <w:adjustRightInd w:val="0"/>
        <w:spacing w:line="360" w:lineRule="auto"/>
        <w:ind w:firstLine="480" w:firstLineChars="200"/>
        <w:jc w:val="left"/>
        <w:rPr>
          <w:rFonts w:ascii="宋体" w:hAnsi="宋体"/>
          <w:szCs w:val="21"/>
        </w:rPr>
      </w:pPr>
      <w:r>
        <w:rPr>
          <w:rFonts w:ascii="宋体" w:hAnsi="宋体"/>
          <w:szCs w:val="21"/>
        </w:rPr>
        <w:t>本合同任何一方给另一方的通知，都应以书面形式发送，而另一方也应以书面形式确认并发送到对方明确的地址。</w:t>
      </w:r>
    </w:p>
    <w:p w14:paraId="4050143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十三、计量单位</w:t>
      </w:r>
    </w:p>
    <w:p w14:paraId="5B253C4E">
      <w:pPr>
        <w:autoSpaceDE w:val="0"/>
        <w:autoSpaceDN w:val="0"/>
        <w:adjustRightInd w:val="0"/>
        <w:spacing w:line="360" w:lineRule="auto"/>
        <w:ind w:firstLine="480" w:firstLineChars="200"/>
        <w:jc w:val="left"/>
        <w:rPr>
          <w:rFonts w:ascii="宋体" w:hAnsi="宋体"/>
          <w:szCs w:val="21"/>
        </w:rPr>
      </w:pPr>
      <w:r>
        <w:rPr>
          <w:rFonts w:ascii="宋体" w:hAnsi="宋体"/>
          <w:szCs w:val="21"/>
        </w:rPr>
        <w:t>除技术规范中另有规定外，计量单位均使用国家法定计量单位</w:t>
      </w:r>
      <w:r>
        <w:rPr>
          <w:rFonts w:hint="eastAsia" w:ascii="宋体" w:hAnsi="宋体"/>
          <w:szCs w:val="21"/>
        </w:rPr>
        <w:t>。</w:t>
      </w:r>
    </w:p>
    <w:p w14:paraId="3E875580">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十四、不可抗力</w:t>
      </w:r>
    </w:p>
    <w:p w14:paraId="68E7EF2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1.如果双方中任何一方遭遇法律规定的不可抗力，致使合同履行受阻时，履行合同的期限应予延长，延长的期限应相当于不可抗力所影响的时间。 </w:t>
      </w:r>
    </w:p>
    <w:p w14:paraId="24CFB631">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2.受事故影响的一方应在不可抗力的事故发生后尽快书面形式通知另一方，并在事故发生后合同规定时间内，将有关部门出具的证明文件送达另一方。 </w:t>
      </w:r>
    </w:p>
    <w:p w14:paraId="4F8D40A7">
      <w:pPr>
        <w:autoSpaceDE w:val="0"/>
        <w:autoSpaceDN w:val="0"/>
        <w:adjustRightInd w:val="0"/>
        <w:spacing w:line="360" w:lineRule="auto"/>
        <w:ind w:firstLine="480" w:firstLineChars="200"/>
        <w:jc w:val="left"/>
        <w:rPr>
          <w:rFonts w:ascii="宋体" w:hAnsi="宋体"/>
          <w:szCs w:val="21"/>
        </w:rPr>
      </w:pPr>
      <w:r>
        <w:rPr>
          <w:rFonts w:ascii="宋体" w:hAnsi="宋体"/>
          <w:szCs w:val="21"/>
        </w:rPr>
        <w:t>3.不可抗力使合同的某些内容有变更必要的，双方应通过协商达成进一步履行合同的协议，因不可抗力致使合同不能履行的，合同终止。</w:t>
      </w:r>
    </w:p>
    <w:p w14:paraId="78F6321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十五、违约责任</w:t>
      </w:r>
    </w:p>
    <w:p w14:paraId="17ED6E82">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除合同规定的不可抗力外，如果乙方没有按照合同规定的时间提供服务，甲方可要求乙方支付违约金。 </w:t>
      </w:r>
    </w:p>
    <w:p w14:paraId="0AB54154">
      <w:pPr>
        <w:autoSpaceDE w:val="0"/>
        <w:autoSpaceDN w:val="0"/>
        <w:adjustRightInd w:val="0"/>
        <w:spacing w:line="360" w:lineRule="auto"/>
        <w:ind w:firstLine="480" w:firstLineChars="200"/>
        <w:jc w:val="left"/>
        <w:rPr>
          <w:rFonts w:ascii="宋体" w:hAnsi="宋体"/>
          <w:szCs w:val="21"/>
        </w:rPr>
      </w:pPr>
      <w:r>
        <w:rPr>
          <w:rFonts w:ascii="宋体" w:hAnsi="宋体"/>
          <w:szCs w:val="21"/>
        </w:rPr>
        <w:t>每发生 1 日不能提供服务，按合同总价款 3‰支付违约金。违约金的最高限额为合同总价款的3%。</w:t>
      </w:r>
    </w:p>
    <w:p w14:paraId="6697EDA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甲方如延期付款，每逾期 1 日，按应付金额 3‰支付违约金。 </w:t>
      </w:r>
    </w:p>
    <w:p w14:paraId="6D85446F">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项目结束时验收不合格，乙方应在收到甲方通知后 10 日内退还甲方已支付的合同款，逾期退还合同款的，每日按未退还金额的 1 %支付违约金。 </w:t>
      </w:r>
    </w:p>
    <w:p w14:paraId="2C9F4093">
      <w:pPr>
        <w:autoSpaceDE w:val="0"/>
        <w:autoSpaceDN w:val="0"/>
        <w:adjustRightInd w:val="0"/>
        <w:spacing w:line="360" w:lineRule="auto"/>
        <w:ind w:firstLine="480" w:firstLineChars="200"/>
        <w:jc w:val="left"/>
        <w:rPr>
          <w:rFonts w:ascii="宋体" w:hAnsi="宋体"/>
          <w:szCs w:val="21"/>
          <w:u w:val="single"/>
        </w:rPr>
      </w:pPr>
      <w:r>
        <w:rPr>
          <w:rFonts w:ascii="宋体" w:hAnsi="宋体"/>
          <w:szCs w:val="21"/>
        </w:rPr>
        <w:t>其他违约条款双方协商确定：</w:t>
      </w:r>
      <w:r>
        <w:rPr>
          <w:rFonts w:ascii="宋体" w:hAnsi="宋体"/>
          <w:szCs w:val="21"/>
          <w:u w:val="single"/>
        </w:rPr>
        <w:t>【</w:t>
      </w:r>
      <w:r>
        <w:rPr>
          <w:rFonts w:hint="eastAsia" w:ascii="宋体" w:hAnsi="宋体"/>
          <w:szCs w:val="21"/>
          <w:u w:val="single"/>
        </w:rPr>
        <w:t>报告时间延迟半天扣检测费的50%，延迟一天检测费减免，如造成投诉纠纷需承担相应责任。五次以上延迟报告的，甲方有权提前解除合同。</w:t>
      </w:r>
    </w:p>
    <w:p w14:paraId="747D10C1">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对检测结果有疑义的，乙方应无条件免费复查。发现检测结果张冠李戴的，应于24小时内予以重测或查找原因予以纠正，检测费减免，并扣除三倍检测费作为罚金，同时做出书面说明及整改措施，对甲方和受检者致歉；三次以上检测结果张冠李戴的，检测费减免，并扣除十倍检测费作为罚金，且甲方有权提前解除合同。</w:t>
      </w:r>
    </w:p>
    <w:p w14:paraId="7CF8B5A5">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乙方对检验结果负责，因检验结果问题引起的医疗纠纷，对患方的所有赔（补）偿费用完全由乙方支付，同时乙方应对甲方进行相应赔偿。</w:t>
      </w:r>
    </w:p>
    <w:p w14:paraId="6C5D6CC1">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甲方将不定期组织专家至乙方现场检查、督导并查看试剂、设备等采购相关台账，如发现乙方存在提供虚假信息或未经甲方同意私自更改使用试剂的品牌和检验项目的方法学等现象，甲方有权立即终止合同，乙方需按已做项目的收费金额赔偿甲方，并承担所有相关违约责任。</w:t>
      </w:r>
    </w:p>
    <w:p w14:paraId="57222505">
      <w:pPr>
        <w:autoSpaceDE w:val="0"/>
        <w:autoSpaceDN w:val="0"/>
        <w:adjustRightInd w:val="0"/>
        <w:spacing w:line="360" w:lineRule="auto"/>
        <w:ind w:firstLine="480" w:firstLineChars="200"/>
        <w:jc w:val="left"/>
        <w:rPr>
          <w:rFonts w:ascii="宋体" w:hAnsi="宋体"/>
          <w:szCs w:val="21"/>
          <w:u w:val="single"/>
        </w:rPr>
      </w:pPr>
      <w:r>
        <w:rPr>
          <w:rFonts w:hint="eastAsia" w:ascii="宋体" w:hAnsi="宋体"/>
          <w:szCs w:val="21"/>
          <w:u w:val="single"/>
        </w:rPr>
        <w:t>乙方必须严格遵守《中华人民共和国人类遗传资源管理条例》，如有违反，所有责任由乙方承担。</w:t>
      </w:r>
      <w:r>
        <w:rPr>
          <w:rFonts w:ascii="宋体" w:hAnsi="宋体"/>
          <w:szCs w:val="21"/>
          <w:u w:val="single"/>
        </w:rPr>
        <w:t>】</w:t>
      </w:r>
    </w:p>
    <w:p w14:paraId="53F302D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十六、违约解除合同</w:t>
      </w:r>
    </w:p>
    <w:p w14:paraId="2CC1AE2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1.有下列情形之一的，采购合同的双方当事人可以解除合同： </w:t>
      </w:r>
    </w:p>
    <w:p w14:paraId="1D42EE2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1.1 因不可抗力致使不能实现合同目的； </w:t>
      </w:r>
    </w:p>
    <w:p w14:paraId="2BB71BCC">
      <w:pPr>
        <w:autoSpaceDE w:val="0"/>
        <w:autoSpaceDN w:val="0"/>
        <w:adjustRightInd w:val="0"/>
        <w:spacing w:line="360" w:lineRule="auto"/>
        <w:ind w:firstLine="480" w:firstLineChars="200"/>
        <w:jc w:val="left"/>
        <w:rPr>
          <w:rFonts w:ascii="宋体" w:hAnsi="宋体"/>
          <w:szCs w:val="21"/>
        </w:rPr>
      </w:pPr>
      <w:r>
        <w:rPr>
          <w:rFonts w:ascii="宋体" w:hAnsi="宋体"/>
          <w:szCs w:val="21"/>
        </w:rPr>
        <w:t>1.2 在履行期限届满之前，乙方明确表示或者以自己的行为表示不履行主要义务；</w:t>
      </w:r>
    </w:p>
    <w:p w14:paraId="2AB21B7B">
      <w:pPr>
        <w:autoSpaceDE w:val="0"/>
        <w:autoSpaceDN w:val="0"/>
        <w:adjustRightInd w:val="0"/>
        <w:spacing w:line="360" w:lineRule="auto"/>
        <w:ind w:firstLine="480" w:firstLineChars="200"/>
        <w:jc w:val="left"/>
        <w:rPr>
          <w:rFonts w:ascii="宋体" w:hAnsi="宋体"/>
          <w:szCs w:val="21"/>
        </w:rPr>
      </w:pPr>
      <w:r>
        <w:rPr>
          <w:rFonts w:ascii="宋体" w:hAnsi="宋体"/>
          <w:szCs w:val="21"/>
        </w:rPr>
        <w:t>1.3 乙方迟延履行主要义务，经催告后在合理期限内仍未履行；</w:t>
      </w:r>
    </w:p>
    <w:p w14:paraId="0DD50445">
      <w:pPr>
        <w:autoSpaceDE w:val="0"/>
        <w:autoSpaceDN w:val="0"/>
        <w:adjustRightInd w:val="0"/>
        <w:spacing w:line="360" w:lineRule="auto"/>
        <w:ind w:firstLine="480" w:firstLineChars="200"/>
        <w:jc w:val="left"/>
        <w:rPr>
          <w:rFonts w:ascii="宋体" w:hAnsi="宋体"/>
          <w:szCs w:val="21"/>
        </w:rPr>
      </w:pPr>
      <w:r>
        <w:rPr>
          <w:rFonts w:ascii="宋体" w:hAnsi="宋体"/>
          <w:szCs w:val="21"/>
        </w:rPr>
        <w:t>1.4 乙方迟延履行义务或者有其他违约行为致使不能实现合同目的；</w:t>
      </w:r>
    </w:p>
    <w:p w14:paraId="4011829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1.5 乙方转包，或者未经甲方同意采取分包方式履行合同； </w:t>
      </w:r>
    </w:p>
    <w:p w14:paraId="7ACBA52E">
      <w:pPr>
        <w:autoSpaceDE w:val="0"/>
        <w:autoSpaceDN w:val="0"/>
        <w:adjustRightInd w:val="0"/>
        <w:spacing w:line="360" w:lineRule="auto"/>
        <w:ind w:firstLine="480" w:firstLineChars="200"/>
        <w:jc w:val="left"/>
        <w:rPr>
          <w:rFonts w:ascii="宋体" w:hAnsi="宋体"/>
          <w:szCs w:val="21"/>
        </w:rPr>
      </w:pPr>
      <w:r>
        <w:rPr>
          <w:rFonts w:ascii="宋体" w:hAnsi="宋体"/>
          <w:szCs w:val="21"/>
        </w:rPr>
        <w:t>1.6 甲方认为乙方在本合同履行过程中有腐败和欺诈行为的。</w:t>
      </w:r>
    </w:p>
    <w:p w14:paraId="718CDD1B">
      <w:pPr>
        <w:autoSpaceDE w:val="0"/>
        <w:autoSpaceDN w:val="0"/>
        <w:adjustRightInd w:val="0"/>
        <w:spacing w:line="360" w:lineRule="auto"/>
        <w:ind w:firstLine="480" w:firstLineChars="200"/>
        <w:jc w:val="left"/>
        <w:rPr>
          <w:rFonts w:ascii="宋体" w:hAnsi="宋体"/>
          <w:b/>
          <w:szCs w:val="21"/>
        </w:rPr>
      </w:pPr>
      <w:r>
        <w:rPr>
          <w:rFonts w:ascii="宋体" w:hAnsi="宋体"/>
          <w:szCs w:val="21"/>
        </w:rPr>
        <w:t>1.6.1“腐败行为”和“欺诈行为”定义如下：</w:t>
      </w:r>
    </w:p>
    <w:p w14:paraId="440B375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1.6.2“腐败行为”是指提供/给予/接受或索取任何有价值的东西来影响甲方在合同签订、履行过程中的行为。 </w:t>
      </w:r>
    </w:p>
    <w:p w14:paraId="7D56D90C">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1.6.3“欺诈行为”是指为了影响合同签订、履行过程，以谎报事实的方法，损害甲方的利益的行为。 </w:t>
      </w:r>
    </w:p>
    <w:p w14:paraId="07D19667">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1.7 违约金达到合同约定的最高限额。 </w:t>
      </w:r>
    </w:p>
    <w:p w14:paraId="0E839668">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1.8 法律、法规规定的其他情形。 </w:t>
      </w:r>
    </w:p>
    <w:p w14:paraId="692DD4F7">
      <w:pPr>
        <w:autoSpaceDE w:val="0"/>
        <w:autoSpaceDN w:val="0"/>
        <w:adjustRightInd w:val="0"/>
        <w:spacing w:line="360" w:lineRule="auto"/>
        <w:ind w:firstLine="480" w:firstLineChars="200"/>
        <w:jc w:val="left"/>
        <w:rPr>
          <w:rFonts w:ascii="宋体" w:hAnsi="宋体"/>
          <w:szCs w:val="21"/>
        </w:rPr>
      </w:pPr>
      <w:r>
        <w:rPr>
          <w:rFonts w:ascii="宋体" w:hAnsi="宋体"/>
          <w:szCs w:val="21"/>
        </w:rPr>
        <w:t>2.甲方解除合同的，合同于甲方发出书面解除合同通知书送达乙方之日起解除。乙方应在合同解除后 10 日内退还甲方已支付的合同款，逾期退还合同款的，每日按未退还金额的1 %支付违约金。</w:t>
      </w:r>
    </w:p>
    <w:p w14:paraId="1E5008FC">
      <w:pPr>
        <w:autoSpaceDE w:val="0"/>
        <w:autoSpaceDN w:val="0"/>
        <w:adjustRightInd w:val="0"/>
        <w:spacing w:line="360" w:lineRule="auto"/>
        <w:ind w:firstLine="480" w:firstLineChars="200"/>
        <w:jc w:val="left"/>
        <w:rPr>
          <w:rFonts w:ascii="宋体" w:hAnsi="宋体"/>
          <w:szCs w:val="21"/>
        </w:rPr>
      </w:pPr>
      <w:r>
        <w:rPr>
          <w:rFonts w:ascii="宋体" w:hAnsi="宋体"/>
          <w:szCs w:val="21"/>
        </w:rPr>
        <w:t>3.因乙方的原因导致合同解除，给甲方造成损失的，乙方应予以赔偿，赔偿事宜双方协商确定。</w:t>
      </w:r>
    </w:p>
    <w:p w14:paraId="7F756BAF">
      <w:pPr>
        <w:autoSpaceDE w:val="0"/>
        <w:autoSpaceDN w:val="0"/>
        <w:adjustRightInd w:val="0"/>
        <w:spacing w:line="360" w:lineRule="auto"/>
        <w:ind w:firstLine="480" w:firstLineChars="200"/>
        <w:jc w:val="left"/>
        <w:rPr>
          <w:rFonts w:ascii="宋体" w:hAnsi="宋体"/>
          <w:szCs w:val="21"/>
        </w:rPr>
      </w:pPr>
      <w:r>
        <w:rPr>
          <w:rFonts w:ascii="宋体" w:hAnsi="宋体"/>
          <w:szCs w:val="21"/>
        </w:rPr>
        <w:t>4.因甲方的原因导致合同解除，给乙方造成损失的，甲方应予以赔偿，赔偿事宜双方协商确定。</w:t>
      </w:r>
    </w:p>
    <w:p w14:paraId="56B104FF">
      <w:pPr>
        <w:autoSpaceDE w:val="0"/>
        <w:autoSpaceDN w:val="0"/>
        <w:adjustRightInd w:val="0"/>
        <w:spacing w:line="360" w:lineRule="auto"/>
        <w:ind w:firstLine="480" w:firstLineChars="200"/>
        <w:jc w:val="left"/>
        <w:rPr>
          <w:rFonts w:ascii="宋体" w:hAnsi="宋体"/>
          <w:b/>
          <w:szCs w:val="21"/>
        </w:rPr>
      </w:pPr>
      <w:r>
        <w:rPr>
          <w:rFonts w:ascii="宋体" w:hAnsi="宋体"/>
          <w:szCs w:val="21"/>
        </w:rPr>
        <w:t>5.解除合同的，应当报同级财政部门备案。</w:t>
      </w:r>
    </w:p>
    <w:p w14:paraId="60197E2E">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十七、破产终止合同</w:t>
      </w:r>
    </w:p>
    <w:p w14:paraId="4D0A98DB">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14:paraId="2A96E3D9">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十八、适用</w:t>
      </w:r>
    </w:p>
    <w:p w14:paraId="79AFD0F3">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本合同应按照《中华人民共和国政府采购法》、《中华人民共和国民法典》、《浙江省政府采购合同暂行办法》等进行解释。 </w:t>
      </w:r>
    </w:p>
    <w:p w14:paraId="68EFE14D">
      <w:pPr>
        <w:autoSpaceDE w:val="0"/>
        <w:autoSpaceDN w:val="0"/>
        <w:adjustRightInd w:val="0"/>
        <w:spacing w:line="360" w:lineRule="auto"/>
        <w:ind w:firstLine="482" w:firstLineChars="200"/>
        <w:jc w:val="left"/>
        <w:rPr>
          <w:rFonts w:ascii="宋体" w:hAnsi="宋体"/>
          <w:b/>
          <w:szCs w:val="21"/>
        </w:rPr>
      </w:pPr>
      <w:r>
        <w:rPr>
          <w:rFonts w:ascii="宋体" w:hAnsi="宋体"/>
          <w:b/>
          <w:szCs w:val="21"/>
        </w:rPr>
        <w:t>十九、解决争议的方法</w:t>
      </w:r>
    </w:p>
    <w:p w14:paraId="55A33DE2">
      <w:pPr>
        <w:autoSpaceDE w:val="0"/>
        <w:autoSpaceDN w:val="0"/>
        <w:adjustRightInd w:val="0"/>
        <w:spacing w:line="360" w:lineRule="auto"/>
        <w:ind w:firstLine="480" w:firstLineChars="200"/>
        <w:jc w:val="left"/>
        <w:rPr>
          <w:rFonts w:ascii="宋体" w:hAnsi="宋体"/>
          <w:szCs w:val="21"/>
        </w:rPr>
      </w:pPr>
      <w:r>
        <w:rPr>
          <w:rFonts w:ascii="宋体" w:hAnsi="宋体"/>
          <w:szCs w:val="21"/>
        </w:rPr>
        <w:t>1.因合同履行中发生的争议，可通过合同当事人双方友好协商解决。如自协商开始之起15日内得不到解决，双方应将争议提交同级财政部门调解。调解不成的，双方向【甲方所在地区】人民法院提起诉讼。诉讼费用除人民法院另有裁决外，应由败诉方负担。</w:t>
      </w:r>
    </w:p>
    <w:p w14:paraId="7289EB0E">
      <w:pPr>
        <w:autoSpaceDE w:val="0"/>
        <w:autoSpaceDN w:val="0"/>
        <w:adjustRightInd w:val="0"/>
        <w:spacing w:line="360" w:lineRule="auto"/>
        <w:ind w:firstLine="480" w:firstLineChars="200"/>
        <w:jc w:val="left"/>
        <w:rPr>
          <w:rFonts w:ascii="宋体" w:hAnsi="宋体"/>
          <w:szCs w:val="21"/>
        </w:rPr>
      </w:pPr>
      <w:r>
        <w:rPr>
          <w:rFonts w:ascii="宋体" w:hAnsi="宋体"/>
          <w:szCs w:val="21"/>
        </w:rPr>
        <w:t xml:space="preserve">因乙方违约行为导致诉讼的，应当承担甲方因维护合法权益产生的一切费用，包括但不限于诉讼费、律师费、担保费、担保公司费用、差旅费、公证费等费用 </w:t>
      </w:r>
    </w:p>
    <w:p w14:paraId="300B5DC4">
      <w:pPr>
        <w:autoSpaceDE w:val="0"/>
        <w:autoSpaceDN w:val="0"/>
        <w:adjustRightInd w:val="0"/>
        <w:spacing w:line="360" w:lineRule="auto"/>
        <w:ind w:firstLine="482" w:firstLineChars="200"/>
        <w:jc w:val="left"/>
        <w:rPr>
          <w:rFonts w:ascii="宋体" w:hAnsi="宋体"/>
          <w:b/>
          <w:szCs w:val="21"/>
        </w:rPr>
      </w:pPr>
      <w:r>
        <w:rPr>
          <w:rFonts w:ascii="宋体" w:hAnsi="宋体"/>
          <w:b/>
          <w:szCs w:val="21"/>
        </w:rPr>
        <w:t>二十、合同的生效及其他</w:t>
      </w:r>
    </w:p>
    <w:p w14:paraId="3F18EE69">
      <w:pPr>
        <w:autoSpaceDE w:val="0"/>
        <w:autoSpaceDN w:val="0"/>
        <w:adjustRightInd w:val="0"/>
        <w:spacing w:line="360" w:lineRule="auto"/>
        <w:ind w:firstLine="480" w:firstLineChars="200"/>
        <w:jc w:val="left"/>
        <w:rPr>
          <w:rFonts w:ascii="宋体" w:hAnsi="宋体"/>
          <w:szCs w:val="21"/>
        </w:rPr>
      </w:pPr>
      <w:r>
        <w:rPr>
          <w:rFonts w:ascii="宋体" w:hAnsi="宋体"/>
          <w:szCs w:val="21"/>
        </w:rPr>
        <w:t>采购合同内容的确定应以招标文件和投标文件为基础，不得违背其实质性内容。合同将在双方签字盖章后开始生效。授权代表签署的后附法定代表人授权书。</w:t>
      </w:r>
    </w:p>
    <w:p w14:paraId="3A7F138D">
      <w:pPr>
        <w:autoSpaceDE w:val="0"/>
        <w:autoSpaceDN w:val="0"/>
        <w:adjustRightInd w:val="0"/>
        <w:spacing w:line="360" w:lineRule="auto"/>
        <w:ind w:firstLine="482" w:firstLineChars="200"/>
        <w:jc w:val="left"/>
        <w:rPr>
          <w:rFonts w:ascii="宋体" w:hAnsi="宋体"/>
          <w:szCs w:val="21"/>
        </w:rPr>
      </w:pPr>
      <w:r>
        <w:rPr>
          <w:rFonts w:ascii="宋体" w:hAnsi="宋体"/>
          <w:b/>
          <w:szCs w:val="21"/>
        </w:rPr>
        <w:t>二十一、合同附件</w:t>
      </w:r>
    </w:p>
    <w:p w14:paraId="381DE728">
      <w:pPr>
        <w:autoSpaceDE w:val="0"/>
        <w:autoSpaceDN w:val="0"/>
        <w:adjustRightInd w:val="0"/>
        <w:spacing w:line="360" w:lineRule="auto"/>
        <w:ind w:firstLine="480" w:firstLineChars="200"/>
        <w:jc w:val="left"/>
        <w:rPr>
          <w:rFonts w:ascii="宋体" w:hAnsi="宋体"/>
          <w:szCs w:val="21"/>
        </w:rPr>
      </w:pPr>
      <w:r>
        <w:rPr>
          <w:rFonts w:ascii="宋体" w:hAnsi="宋体"/>
          <w:szCs w:val="21"/>
        </w:rPr>
        <w:t>【附件：医疗卫生机构廉洁购销合同】</w:t>
      </w:r>
    </w:p>
    <w:p w14:paraId="6E39C8B0">
      <w:pPr>
        <w:autoSpaceDE w:val="0"/>
        <w:autoSpaceDN w:val="0"/>
        <w:adjustRightInd w:val="0"/>
        <w:spacing w:line="360" w:lineRule="auto"/>
        <w:ind w:firstLine="482" w:firstLineChars="200"/>
        <w:jc w:val="left"/>
        <w:rPr>
          <w:rFonts w:ascii="宋体" w:hAnsi="宋体"/>
          <w:b/>
          <w:szCs w:val="21"/>
        </w:rPr>
      </w:pPr>
      <w:r>
        <w:rPr>
          <w:rFonts w:ascii="宋体" w:hAnsi="宋体"/>
          <w:b/>
          <w:szCs w:val="21"/>
        </w:rPr>
        <w:t>二十二、合同份数</w:t>
      </w:r>
    </w:p>
    <w:p w14:paraId="39D4FC01">
      <w:pPr>
        <w:autoSpaceDE w:val="0"/>
        <w:autoSpaceDN w:val="0"/>
        <w:adjustRightInd w:val="0"/>
        <w:spacing w:line="360" w:lineRule="auto"/>
        <w:ind w:firstLine="480" w:firstLineChars="200"/>
        <w:jc w:val="left"/>
        <w:rPr>
          <w:rFonts w:ascii="宋体" w:hAnsi="宋体" w:cs="CIDFont+F3"/>
          <w:kern w:val="0"/>
          <w:sz w:val="24"/>
        </w:rPr>
      </w:pPr>
      <w:r>
        <w:rPr>
          <w:rFonts w:ascii="宋体" w:hAnsi="宋体"/>
        </w:rPr>
        <w:t>本合同一式</w:t>
      </w:r>
      <w:r>
        <w:rPr>
          <w:rFonts w:hint="eastAsia" w:ascii="宋体" w:hAnsi="宋体"/>
        </w:rPr>
        <w:t>四</w:t>
      </w:r>
      <w:r>
        <w:rPr>
          <w:rFonts w:ascii="宋体" w:hAnsi="宋体"/>
        </w:rPr>
        <w:t>份，具同等法律效力。甲方</w:t>
      </w:r>
      <w:r>
        <w:rPr>
          <w:rFonts w:hint="eastAsia" w:ascii="宋体" w:hAnsi="宋体"/>
        </w:rPr>
        <w:t>执三份</w:t>
      </w:r>
      <w:r>
        <w:rPr>
          <w:rFonts w:ascii="宋体" w:hAnsi="宋体"/>
        </w:rPr>
        <w:t>、乙方执</w:t>
      </w:r>
      <w:r>
        <w:rPr>
          <w:rFonts w:hint="eastAsia" w:ascii="宋体" w:hAnsi="宋体"/>
        </w:rPr>
        <w:t>一</w:t>
      </w:r>
      <w:r>
        <w:rPr>
          <w:rFonts w:ascii="宋体" w:hAnsi="宋体"/>
        </w:rPr>
        <w:t>份。</w:t>
      </w:r>
    </w:p>
    <w:tbl>
      <w:tblPr>
        <w:tblStyle w:val="6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4307"/>
      </w:tblGrid>
      <w:tr w14:paraId="235A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3AD473C7">
            <w:pPr>
              <w:snapToGrid w:val="0"/>
              <w:spacing w:line="300" w:lineRule="auto"/>
              <w:rPr>
                <w:rFonts w:ascii="宋体" w:hAnsi="宋体" w:cs="Arial"/>
                <w:szCs w:val="21"/>
              </w:rPr>
            </w:pPr>
            <w:r>
              <w:rPr>
                <w:rFonts w:ascii="宋体" w:hAnsi="宋体" w:cs="Arial"/>
                <w:szCs w:val="21"/>
              </w:rPr>
              <w:t>甲方（单位章）：浙江省疾病预防控制中心</w:t>
            </w:r>
          </w:p>
        </w:tc>
        <w:tc>
          <w:tcPr>
            <w:tcW w:w="4307" w:type="dxa"/>
            <w:vAlign w:val="center"/>
          </w:tcPr>
          <w:p w14:paraId="036A62BA">
            <w:pPr>
              <w:snapToGrid w:val="0"/>
              <w:spacing w:line="300" w:lineRule="auto"/>
              <w:rPr>
                <w:rFonts w:ascii="宋体" w:hAnsi="宋体" w:cs="Arial"/>
                <w:szCs w:val="21"/>
              </w:rPr>
            </w:pPr>
            <w:r>
              <w:rPr>
                <w:rFonts w:ascii="宋体" w:hAnsi="宋体" w:cs="Arial"/>
                <w:szCs w:val="21"/>
              </w:rPr>
              <w:t>乙方（单位章）：</w:t>
            </w:r>
          </w:p>
        </w:tc>
      </w:tr>
      <w:tr w14:paraId="3836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558A7683">
            <w:pPr>
              <w:snapToGrid w:val="0"/>
              <w:spacing w:line="300" w:lineRule="auto"/>
              <w:rPr>
                <w:rFonts w:ascii="宋体" w:hAnsi="宋体" w:cs="Arial"/>
                <w:szCs w:val="21"/>
              </w:rPr>
            </w:pPr>
            <w:r>
              <w:rPr>
                <w:rFonts w:ascii="宋体" w:hAnsi="宋体" w:cs="Arial"/>
                <w:szCs w:val="21"/>
              </w:rPr>
              <w:t>法定代表人（签字或盖章）：</w:t>
            </w:r>
          </w:p>
        </w:tc>
        <w:tc>
          <w:tcPr>
            <w:tcW w:w="4307" w:type="dxa"/>
            <w:vAlign w:val="center"/>
          </w:tcPr>
          <w:p w14:paraId="3BF16EDC">
            <w:pPr>
              <w:snapToGrid w:val="0"/>
              <w:spacing w:line="300" w:lineRule="auto"/>
              <w:rPr>
                <w:rFonts w:ascii="宋体" w:hAnsi="宋体" w:cs="Arial"/>
                <w:szCs w:val="21"/>
              </w:rPr>
            </w:pPr>
            <w:r>
              <w:rPr>
                <w:rFonts w:ascii="宋体" w:hAnsi="宋体" w:cs="Arial"/>
                <w:szCs w:val="21"/>
              </w:rPr>
              <w:t>法定代表人（签字或盖章）：</w:t>
            </w:r>
          </w:p>
        </w:tc>
      </w:tr>
      <w:tr w14:paraId="47CA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271646F9">
            <w:pPr>
              <w:snapToGrid w:val="0"/>
              <w:spacing w:line="300" w:lineRule="auto"/>
              <w:rPr>
                <w:rFonts w:ascii="宋体" w:hAnsi="宋体" w:cs="Arial"/>
                <w:szCs w:val="21"/>
              </w:rPr>
            </w:pPr>
            <w:r>
              <w:rPr>
                <w:rFonts w:ascii="宋体" w:hAnsi="宋体" w:cs="Arial"/>
                <w:szCs w:val="21"/>
              </w:rPr>
              <w:t>或授权代表（签字）：</w:t>
            </w:r>
          </w:p>
        </w:tc>
        <w:tc>
          <w:tcPr>
            <w:tcW w:w="4307" w:type="dxa"/>
            <w:vAlign w:val="center"/>
          </w:tcPr>
          <w:p w14:paraId="1CAD84BE">
            <w:pPr>
              <w:snapToGrid w:val="0"/>
              <w:spacing w:line="300" w:lineRule="auto"/>
              <w:rPr>
                <w:rFonts w:ascii="宋体" w:hAnsi="宋体" w:cs="Arial"/>
                <w:szCs w:val="21"/>
              </w:rPr>
            </w:pPr>
            <w:r>
              <w:rPr>
                <w:rFonts w:ascii="宋体" w:hAnsi="宋体" w:cs="Arial"/>
                <w:szCs w:val="21"/>
              </w:rPr>
              <w:t>或授权代表（签字）：</w:t>
            </w:r>
          </w:p>
        </w:tc>
      </w:tr>
      <w:tr w14:paraId="6FD8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327B4715">
            <w:pPr>
              <w:snapToGrid w:val="0"/>
              <w:spacing w:line="300" w:lineRule="auto"/>
              <w:rPr>
                <w:rFonts w:ascii="宋体" w:hAnsi="宋体" w:cs="Arial"/>
                <w:szCs w:val="21"/>
              </w:rPr>
            </w:pPr>
            <w:r>
              <w:rPr>
                <w:rFonts w:ascii="宋体" w:hAnsi="宋体" w:cs="Arial"/>
                <w:szCs w:val="21"/>
              </w:rPr>
              <w:t>地　　址：</w:t>
            </w:r>
          </w:p>
        </w:tc>
        <w:tc>
          <w:tcPr>
            <w:tcW w:w="4307" w:type="dxa"/>
            <w:vAlign w:val="center"/>
          </w:tcPr>
          <w:p w14:paraId="3E62D02A">
            <w:pPr>
              <w:snapToGrid w:val="0"/>
              <w:spacing w:line="300" w:lineRule="auto"/>
              <w:rPr>
                <w:rFonts w:ascii="宋体" w:hAnsi="宋体" w:cs="Arial"/>
                <w:szCs w:val="21"/>
              </w:rPr>
            </w:pPr>
            <w:r>
              <w:rPr>
                <w:rFonts w:ascii="宋体" w:hAnsi="宋体" w:cs="Arial"/>
                <w:szCs w:val="21"/>
              </w:rPr>
              <w:t>地　　址：</w:t>
            </w:r>
          </w:p>
        </w:tc>
      </w:tr>
      <w:tr w14:paraId="1134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654F8CC8">
            <w:pPr>
              <w:snapToGrid w:val="0"/>
              <w:spacing w:line="300" w:lineRule="auto"/>
              <w:rPr>
                <w:rFonts w:ascii="宋体" w:hAnsi="宋体" w:cs="Arial"/>
                <w:szCs w:val="21"/>
              </w:rPr>
            </w:pPr>
            <w:r>
              <w:rPr>
                <w:rFonts w:ascii="宋体" w:hAnsi="宋体" w:cs="Arial"/>
                <w:szCs w:val="21"/>
              </w:rPr>
              <w:t>邮政编码：</w:t>
            </w:r>
          </w:p>
        </w:tc>
        <w:tc>
          <w:tcPr>
            <w:tcW w:w="4307" w:type="dxa"/>
            <w:vAlign w:val="center"/>
          </w:tcPr>
          <w:p w14:paraId="37D8BF6E">
            <w:pPr>
              <w:snapToGrid w:val="0"/>
              <w:spacing w:line="300" w:lineRule="auto"/>
              <w:rPr>
                <w:rFonts w:ascii="宋体" w:hAnsi="宋体" w:cs="Arial"/>
                <w:szCs w:val="21"/>
              </w:rPr>
            </w:pPr>
            <w:r>
              <w:rPr>
                <w:rFonts w:ascii="宋体" w:hAnsi="宋体" w:cs="Arial"/>
                <w:szCs w:val="21"/>
              </w:rPr>
              <w:t>邮政编码：</w:t>
            </w:r>
          </w:p>
        </w:tc>
      </w:tr>
      <w:tr w14:paraId="37CD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2DB3CCE1">
            <w:pPr>
              <w:snapToGrid w:val="0"/>
              <w:spacing w:line="300" w:lineRule="auto"/>
              <w:rPr>
                <w:rFonts w:ascii="宋体" w:hAnsi="宋体" w:cs="Arial"/>
                <w:szCs w:val="21"/>
              </w:rPr>
            </w:pPr>
            <w:r>
              <w:rPr>
                <w:rFonts w:ascii="宋体" w:hAnsi="宋体" w:cs="Arial"/>
                <w:szCs w:val="21"/>
              </w:rPr>
              <w:t>电　　话：</w:t>
            </w:r>
          </w:p>
        </w:tc>
        <w:tc>
          <w:tcPr>
            <w:tcW w:w="4307" w:type="dxa"/>
            <w:vAlign w:val="center"/>
          </w:tcPr>
          <w:p w14:paraId="65C7A9E7">
            <w:pPr>
              <w:snapToGrid w:val="0"/>
              <w:spacing w:line="300" w:lineRule="auto"/>
              <w:rPr>
                <w:rFonts w:ascii="宋体" w:hAnsi="宋体" w:cs="Arial"/>
                <w:szCs w:val="21"/>
              </w:rPr>
            </w:pPr>
            <w:r>
              <w:rPr>
                <w:rFonts w:ascii="宋体" w:hAnsi="宋体" w:cs="Arial"/>
                <w:szCs w:val="21"/>
              </w:rPr>
              <w:t>电　　话：</w:t>
            </w:r>
          </w:p>
        </w:tc>
      </w:tr>
      <w:tr w14:paraId="26E6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74B3D56E">
            <w:pPr>
              <w:snapToGrid w:val="0"/>
              <w:spacing w:line="300" w:lineRule="auto"/>
              <w:rPr>
                <w:rFonts w:ascii="宋体" w:hAnsi="宋体" w:cs="Arial"/>
                <w:szCs w:val="21"/>
              </w:rPr>
            </w:pPr>
            <w:r>
              <w:rPr>
                <w:rFonts w:ascii="宋体" w:hAnsi="宋体" w:cs="Arial"/>
                <w:szCs w:val="21"/>
              </w:rPr>
              <w:t xml:space="preserve">开户银行： </w:t>
            </w:r>
          </w:p>
        </w:tc>
        <w:tc>
          <w:tcPr>
            <w:tcW w:w="4307" w:type="dxa"/>
            <w:vAlign w:val="center"/>
          </w:tcPr>
          <w:p w14:paraId="320FE58E">
            <w:pPr>
              <w:snapToGrid w:val="0"/>
              <w:spacing w:line="300" w:lineRule="auto"/>
              <w:rPr>
                <w:rFonts w:ascii="宋体" w:hAnsi="宋体" w:cs="Arial"/>
                <w:szCs w:val="21"/>
              </w:rPr>
            </w:pPr>
            <w:r>
              <w:rPr>
                <w:rFonts w:ascii="宋体" w:hAnsi="宋体" w:cs="Arial"/>
                <w:szCs w:val="21"/>
              </w:rPr>
              <w:t>开户银行：</w:t>
            </w:r>
          </w:p>
        </w:tc>
      </w:tr>
      <w:tr w14:paraId="752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6DB86879">
            <w:pPr>
              <w:snapToGrid w:val="0"/>
              <w:spacing w:line="300" w:lineRule="auto"/>
              <w:rPr>
                <w:rFonts w:ascii="宋体" w:hAnsi="宋体" w:cs="Arial"/>
                <w:szCs w:val="21"/>
              </w:rPr>
            </w:pPr>
            <w:r>
              <w:rPr>
                <w:rFonts w:ascii="宋体" w:hAnsi="宋体" w:cs="Arial"/>
                <w:szCs w:val="21"/>
              </w:rPr>
              <w:t xml:space="preserve">账　　号： </w:t>
            </w:r>
          </w:p>
        </w:tc>
        <w:tc>
          <w:tcPr>
            <w:tcW w:w="4307" w:type="dxa"/>
            <w:vAlign w:val="center"/>
          </w:tcPr>
          <w:p w14:paraId="568CDE05">
            <w:pPr>
              <w:snapToGrid w:val="0"/>
              <w:spacing w:line="300" w:lineRule="auto"/>
              <w:rPr>
                <w:rFonts w:ascii="宋体" w:hAnsi="宋体" w:cs="Arial"/>
                <w:szCs w:val="21"/>
              </w:rPr>
            </w:pPr>
            <w:r>
              <w:rPr>
                <w:rFonts w:ascii="宋体" w:hAnsi="宋体" w:cs="Arial"/>
                <w:szCs w:val="21"/>
              </w:rPr>
              <w:t>账　　号：</w:t>
            </w:r>
          </w:p>
        </w:tc>
      </w:tr>
      <w:tr w14:paraId="7EB9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0C6389A7">
            <w:pPr>
              <w:snapToGrid w:val="0"/>
              <w:spacing w:line="300" w:lineRule="auto"/>
              <w:rPr>
                <w:rFonts w:ascii="宋体" w:hAnsi="宋体" w:cs="Arial"/>
                <w:szCs w:val="21"/>
              </w:rPr>
            </w:pPr>
            <w:r>
              <w:rPr>
                <w:rFonts w:hint="eastAsia" w:ascii="宋体" w:hAnsi="宋体" w:cs="CIDFont+F3"/>
                <w:kern w:val="0"/>
                <w:szCs w:val="21"/>
              </w:rPr>
              <w:t>统一社会信用代码：</w:t>
            </w:r>
          </w:p>
        </w:tc>
        <w:tc>
          <w:tcPr>
            <w:tcW w:w="4307" w:type="dxa"/>
            <w:vAlign w:val="center"/>
          </w:tcPr>
          <w:p w14:paraId="61A47F71">
            <w:pPr>
              <w:snapToGrid w:val="0"/>
              <w:spacing w:line="300" w:lineRule="auto"/>
              <w:rPr>
                <w:rFonts w:ascii="宋体" w:hAnsi="宋体" w:cs="Arial"/>
                <w:szCs w:val="21"/>
              </w:rPr>
            </w:pPr>
            <w:r>
              <w:rPr>
                <w:rFonts w:hint="eastAsia" w:ascii="宋体" w:hAnsi="宋体" w:cs="CIDFont+F3"/>
                <w:kern w:val="0"/>
                <w:szCs w:val="21"/>
              </w:rPr>
              <w:t>统一社会信用代码：</w:t>
            </w:r>
          </w:p>
        </w:tc>
      </w:tr>
      <w:tr w14:paraId="106E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6" w:type="dxa"/>
            <w:vAlign w:val="center"/>
          </w:tcPr>
          <w:p w14:paraId="408F597D">
            <w:pPr>
              <w:snapToGrid w:val="0"/>
              <w:spacing w:line="300" w:lineRule="auto"/>
              <w:rPr>
                <w:rFonts w:ascii="宋体" w:hAnsi="宋体" w:cs="Arial"/>
                <w:szCs w:val="21"/>
              </w:rPr>
            </w:pPr>
            <w:r>
              <w:rPr>
                <w:rFonts w:ascii="宋体" w:hAnsi="宋体" w:cs="Arial"/>
                <w:szCs w:val="21"/>
              </w:rPr>
              <w:t>签订时间：   年月日</w:t>
            </w:r>
          </w:p>
        </w:tc>
        <w:tc>
          <w:tcPr>
            <w:tcW w:w="4307" w:type="dxa"/>
            <w:vAlign w:val="center"/>
          </w:tcPr>
          <w:p w14:paraId="5668E035">
            <w:pPr>
              <w:snapToGrid w:val="0"/>
              <w:spacing w:line="300" w:lineRule="auto"/>
              <w:rPr>
                <w:rFonts w:ascii="宋体" w:hAnsi="宋体" w:cs="Arial"/>
                <w:szCs w:val="21"/>
              </w:rPr>
            </w:pPr>
            <w:r>
              <w:rPr>
                <w:rFonts w:ascii="宋体" w:hAnsi="宋体" w:cs="Arial"/>
                <w:szCs w:val="21"/>
              </w:rPr>
              <w:t>签订时间：   年月日</w:t>
            </w:r>
          </w:p>
        </w:tc>
      </w:tr>
    </w:tbl>
    <w:p w14:paraId="700A4BC6">
      <w:pPr>
        <w:ind w:firstLine="0" w:firstLineChars="0"/>
        <w:jc w:val="left"/>
        <w:rPr>
          <w:rFonts w:ascii="宋体" w:hAnsi="宋体"/>
        </w:rPr>
      </w:pPr>
      <w:r>
        <w:rPr>
          <w:rFonts w:ascii="宋体" w:hAnsi="宋体"/>
          <w:w w:val="95"/>
          <w:sz w:val="24"/>
        </w:rPr>
        <w:br w:type="page"/>
      </w:r>
      <w:r>
        <w:rPr>
          <w:rFonts w:hint="eastAsia" w:ascii="宋体" w:hAnsi="宋体"/>
        </w:rPr>
        <w:t>合同附件：</w:t>
      </w:r>
    </w:p>
    <w:p w14:paraId="5609D3AE">
      <w:pPr>
        <w:pStyle w:val="972"/>
        <w:kinsoku w:val="0"/>
        <w:overflowPunct w:val="0"/>
        <w:spacing w:line="419" w:lineRule="exact"/>
        <w:ind w:left="0" w:firstLine="0" w:firstLineChars="0"/>
        <w:jc w:val="center"/>
        <w:outlineLvl w:val="9"/>
        <w:rPr>
          <w:rFonts w:ascii="宋体" w:hAnsi="宋体" w:eastAsia="宋体"/>
        </w:rPr>
      </w:pPr>
      <w:r>
        <w:rPr>
          <w:rFonts w:hint="eastAsia" w:ascii="宋体" w:hAnsi="宋体" w:eastAsia="宋体"/>
          <w:spacing w:val="3"/>
        </w:rPr>
        <w:t>医</w:t>
      </w:r>
      <w:r>
        <w:rPr>
          <w:rFonts w:hint="eastAsia" w:ascii="宋体" w:hAnsi="宋体" w:eastAsia="宋体"/>
        </w:rPr>
        <w:t>疗</w:t>
      </w:r>
      <w:r>
        <w:rPr>
          <w:rFonts w:hint="eastAsia" w:ascii="宋体" w:hAnsi="宋体" w:eastAsia="宋体"/>
          <w:spacing w:val="3"/>
        </w:rPr>
        <w:t>卫</w:t>
      </w:r>
      <w:r>
        <w:rPr>
          <w:rFonts w:hint="eastAsia" w:ascii="宋体" w:hAnsi="宋体" w:eastAsia="宋体"/>
        </w:rPr>
        <w:t>生机构</w:t>
      </w:r>
      <w:r>
        <w:rPr>
          <w:rFonts w:hint="eastAsia" w:ascii="宋体" w:hAnsi="宋体" w:eastAsia="宋体"/>
          <w:spacing w:val="3"/>
        </w:rPr>
        <w:t>廉</w:t>
      </w:r>
      <w:r>
        <w:rPr>
          <w:rFonts w:hint="eastAsia" w:ascii="宋体" w:hAnsi="宋体" w:eastAsia="宋体"/>
        </w:rPr>
        <w:t>洁</w:t>
      </w:r>
      <w:r>
        <w:rPr>
          <w:rFonts w:hint="eastAsia" w:ascii="宋体" w:hAnsi="宋体" w:eastAsia="宋体"/>
          <w:spacing w:val="3"/>
        </w:rPr>
        <w:t>购</w:t>
      </w:r>
      <w:r>
        <w:rPr>
          <w:rFonts w:hint="eastAsia" w:ascii="宋体" w:hAnsi="宋体" w:eastAsia="宋体"/>
        </w:rPr>
        <w:t>销</w:t>
      </w:r>
      <w:r>
        <w:rPr>
          <w:rFonts w:hint="eastAsia" w:ascii="宋体" w:hAnsi="宋体" w:eastAsia="宋体"/>
          <w:spacing w:val="3"/>
        </w:rPr>
        <w:t>合</w:t>
      </w:r>
      <w:r>
        <w:rPr>
          <w:rFonts w:hint="eastAsia" w:ascii="宋体" w:hAnsi="宋体" w:eastAsia="宋体"/>
        </w:rPr>
        <w:t>同</w:t>
      </w:r>
    </w:p>
    <w:p w14:paraId="520A91A7">
      <w:pPr>
        <w:spacing w:line="360" w:lineRule="auto"/>
        <w:ind w:firstLine="0" w:firstLineChars="0"/>
        <w:jc w:val="left"/>
        <w:rPr>
          <w:rFonts w:ascii="宋体" w:hAnsi="宋体"/>
          <w:sz w:val="24"/>
        </w:rPr>
      </w:pPr>
    </w:p>
    <w:p w14:paraId="7A828C88">
      <w:pPr>
        <w:spacing w:line="360" w:lineRule="auto"/>
        <w:ind w:firstLine="0" w:firstLineChars="0"/>
        <w:jc w:val="left"/>
        <w:rPr>
          <w:rFonts w:ascii="宋体" w:hAnsi="宋体"/>
          <w:sz w:val="24"/>
        </w:rPr>
      </w:pPr>
      <w:r>
        <w:rPr>
          <w:rFonts w:hint="eastAsia" w:ascii="宋体" w:hAnsi="宋体"/>
          <w:sz w:val="24"/>
        </w:rPr>
        <w:t>甲方：浙江省疾病预防控制中心</w:t>
      </w:r>
    </w:p>
    <w:p w14:paraId="7D562794">
      <w:pPr>
        <w:spacing w:line="360" w:lineRule="auto"/>
        <w:ind w:firstLine="0" w:firstLineChars="0"/>
        <w:jc w:val="left"/>
        <w:rPr>
          <w:rFonts w:ascii="宋体" w:hAnsi="宋体"/>
          <w:sz w:val="24"/>
        </w:rPr>
      </w:pPr>
      <w:r>
        <w:rPr>
          <w:rFonts w:hint="eastAsia" w:ascii="宋体" w:hAnsi="宋体"/>
          <w:sz w:val="24"/>
        </w:rPr>
        <w:t>乙方：</w:t>
      </w:r>
    </w:p>
    <w:p w14:paraId="6D394170">
      <w:pPr>
        <w:spacing w:line="360" w:lineRule="auto"/>
        <w:ind w:firstLine="480" w:firstLineChars="200"/>
        <w:jc w:val="left"/>
        <w:rPr>
          <w:rFonts w:ascii="宋体" w:hAnsi="宋体"/>
          <w:sz w:val="24"/>
        </w:rPr>
      </w:pPr>
      <w:r>
        <w:rPr>
          <w:rFonts w:hint="eastAsia" w:ascii="宋体" w:hAnsi="宋体"/>
          <w:sz w:val="24"/>
        </w:rPr>
        <w:t>为进一步加强医疗卫生行风建设，规范医疗卫生机构购销行为，有效防范商业贿赂，营造公平交易、诚实守信的购销环境，经甲、乙双方协商，同意签订本合同，并共同遵守：</w:t>
      </w:r>
    </w:p>
    <w:p w14:paraId="48905C73">
      <w:pPr>
        <w:spacing w:line="360" w:lineRule="auto"/>
        <w:ind w:firstLine="480" w:firstLineChars="200"/>
        <w:jc w:val="left"/>
        <w:rPr>
          <w:rFonts w:ascii="宋体" w:hAnsi="宋体"/>
          <w:sz w:val="24"/>
        </w:rPr>
      </w:pPr>
      <w:r>
        <w:rPr>
          <w:rFonts w:hint="eastAsia" w:ascii="宋体" w:hAnsi="宋体"/>
          <w:sz w:val="24"/>
        </w:rPr>
        <w:t>一、甲乙双方按照《民法典》及产品购销合同约定办理仪器设备、疫苗药品、试剂耗材、服务维护等购销活动。</w:t>
      </w:r>
    </w:p>
    <w:p w14:paraId="65377DDE">
      <w:pPr>
        <w:spacing w:line="360" w:lineRule="auto"/>
        <w:ind w:firstLine="480" w:firstLineChars="200"/>
        <w:jc w:val="left"/>
        <w:rPr>
          <w:rFonts w:ascii="宋体" w:hAnsi="宋体"/>
          <w:sz w:val="24"/>
        </w:rPr>
      </w:pPr>
      <w:r>
        <w:rPr>
          <w:rFonts w:hint="eastAsia" w:ascii="宋体" w:hAnsi="宋体"/>
          <w:sz w:val="24"/>
        </w:rPr>
        <w:t>二、甲方应当严格按购销合同执行验收、入库制度，对采购的货物及发票进行查验，不得违反有关规定进行合同外采购、违价采购或从非规定渠道采购。</w:t>
      </w:r>
    </w:p>
    <w:p w14:paraId="1CE4A28A">
      <w:pPr>
        <w:spacing w:line="360" w:lineRule="auto"/>
        <w:ind w:firstLine="480" w:firstLineChars="200"/>
        <w:jc w:val="left"/>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0A3C4966">
      <w:pPr>
        <w:spacing w:line="360" w:lineRule="auto"/>
        <w:ind w:firstLine="480" w:firstLineChars="200"/>
        <w:jc w:val="left"/>
        <w:rPr>
          <w:rFonts w:ascii="宋体" w:hAnsi="宋体"/>
          <w:sz w:val="24"/>
        </w:rPr>
      </w:pPr>
      <w:r>
        <w:rPr>
          <w:rFonts w:hint="eastAsia" w:ascii="宋体" w:hAnsi="宋体"/>
          <w:sz w:val="24"/>
        </w:rPr>
        <w:t>四、严禁甲方工作人员利用任何途径和方式，为乙方提供采购标的，试剂耗材使用量情况及疫苗生物制品调拨信息，或为乙方取得信息提供便利。</w:t>
      </w:r>
    </w:p>
    <w:p w14:paraId="45D8898C">
      <w:pPr>
        <w:spacing w:line="360" w:lineRule="auto"/>
        <w:ind w:firstLine="480" w:firstLineChars="200"/>
        <w:jc w:val="left"/>
        <w:rPr>
          <w:rFonts w:ascii="宋体" w:hAnsi="宋体"/>
          <w:sz w:val="24"/>
        </w:rPr>
      </w:pPr>
      <w:r>
        <w:rPr>
          <w:rFonts w:hint="eastAsia" w:ascii="宋体" w:hAnsi="宋体"/>
          <w:sz w:val="24"/>
        </w:rPr>
        <w:t>五、乙方不得以回扣、宴请等方式影响甲方工作人员采购或使用产品、服务的选择权，不得在学术活动中提供旅游或超标准支付食宿费用。</w:t>
      </w:r>
    </w:p>
    <w:p w14:paraId="1F21A23E">
      <w:pPr>
        <w:spacing w:line="360" w:lineRule="auto"/>
        <w:ind w:firstLine="480" w:firstLineChars="200"/>
        <w:jc w:val="left"/>
        <w:rPr>
          <w:rFonts w:ascii="宋体" w:hAnsi="宋体"/>
          <w:sz w:val="24"/>
        </w:rPr>
      </w:pPr>
      <w:r>
        <w:rPr>
          <w:rFonts w:hint="eastAsia" w:ascii="宋体" w:hAnsi="宋体"/>
          <w:sz w:val="24"/>
        </w:rPr>
        <w:t>六、乙方指定</w:t>
      </w:r>
      <w:r>
        <w:rPr>
          <w:rFonts w:ascii="宋体" w:hAnsi="宋体"/>
          <w:sz w:val="24"/>
          <w:u w:val="single"/>
        </w:rPr>
        <w:tab/>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作为销售代表洽谈业务。销售代表必须在工作时间到甲方指定地点联系商谈，不得在中心实验区域推销产品，不得借故到甲方相关领导、部门负责人及相关工作人员家中访谈并提供任何好处费。</w:t>
      </w:r>
    </w:p>
    <w:p w14:paraId="6859EAF4">
      <w:pPr>
        <w:spacing w:line="360" w:lineRule="auto"/>
        <w:ind w:firstLine="480" w:firstLineChars="200"/>
        <w:jc w:val="left"/>
        <w:rPr>
          <w:rFonts w:ascii="宋体" w:hAnsi="宋体"/>
          <w:sz w:val="24"/>
        </w:rPr>
      </w:pPr>
      <w:r>
        <w:rPr>
          <w:rFonts w:hint="eastAsia" w:ascii="宋体" w:hAnsi="宋体"/>
          <w:sz w:val="24"/>
        </w:rPr>
        <w:t>七、乙方如违反本合同，一经发现，甲方有权终止购销合同，并向省卫生计生委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 xml:space="preserve">50  </w:t>
      </w:r>
      <w:r>
        <w:rPr>
          <w:rFonts w:hint="eastAsia" w:ascii="宋体" w:hAnsi="宋体"/>
          <w:sz w:val="24"/>
        </w:rPr>
        <w:t>号）相关规定处理。</w:t>
      </w:r>
    </w:p>
    <w:p w14:paraId="5C9788F3">
      <w:pPr>
        <w:spacing w:line="360" w:lineRule="auto"/>
        <w:ind w:firstLine="480" w:firstLineChars="200"/>
        <w:jc w:val="left"/>
        <w:rPr>
          <w:rFonts w:ascii="宋体" w:hAnsi="宋体"/>
          <w:sz w:val="24"/>
        </w:rPr>
      </w:pPr>
      <w:r>
        <w:rPr>
          <w:rFonts w:hint="eastAsia" w:ascii="宋体" w:hAnsi="宋体"/>
          <w:sz w:val="24"/>
        </w:rPr>
        <w:t>八、本合同作为货物、服务购销合同的重要组成部分，与购销合同一并执行，具有同等的法律效力。</w:t>
      </w:r>
    </w:p>
    <w:p w14:paraId="3C6DCB36">
      <w:pPr>
        <w:spacing w:line="360" w:lineRule="auto"/>
        <w:ind w:firstLine="480" w:firstLineChars="200"/>
        <w:jc w:val="left"/>
        <w:rPr>
          <w:rFonts w:ascii="宋体" w:hAnsi="宋体"/>
          <w:sz w:val="24"/>
        </w:rPr>
      </w:pPr>
      <w:r>
        <w:rPr>
          <w:rFonts w:hint="eastAsia" w:ascii="宋体" w:hAnsi="宋体"/>
          <w:sz w:val="24"/>
        </w:rPr>
        <w:t>九、本合同一式四份，甲方执三份、乙方执一份，并从签订之日起生效。</w:t>
      </w:r>
    </w:p>
    <w:p w14:paraId="5B19B6E6">
      <w:pPr>
        <w:spacing w:line="360" w:lineRule="auto"/>
        <w:ind w:firstLine="0" w:firstLineChars="0"/>
        <w:jc w:val="left"/>
        <w:rPr>
          <w:rFonts w:ascii="宋体" w:hAnsi="宋体"/>
          <w:sz w:val="24"/>
        </w:rPr>
      </w:pPr>
    </w:p>
    <w:p w14:paraId="048A7F0F">
      <w:pPr>
        <w:spacing w:line="360" w:lineRule="auto"/>
        <w:ind w:firstLine="0" w:firstLineChars="0"/>
        <w:jc w:val="left"/>
        <w:rPr>
          <w:rFonts w:ascii="宋体" w:hAnsi="宋体"/>
          <w:sz w:val="24"/>
        </w:rPr>
      </w:pPr>
    </w:p>
    <w:p w14:paraId="50390C55">
      <w:pPr>
        <w:spacing w:line="360" w:lineRule="auto"/>
        <w:ind w:firstLine="0" w:firstLineChars="0"/>
        <w:jc w:val="left"/>
        <w:rPr>
          <w:rFonts w:ascii="宋体" w:hAnsi="宋体"/>
          <w:sz w:val="24"/>
        </w:rPr>
      </w:pPr>
      <w:r>
        <w:rPr>
          <w:rFonts w:hint="eastAsia" w:ascii="宋体" w:hAnsi="宋体"/>
          <w:sz w:val="24"/>
        </w:rPr>
        <w:t>甲方（盖章）：</w:t>
      </w:r>
      <w:r>
        <w:rPr>
          <w:rFonts w:ascii="宋体" w:hAnsi="宋体"/>
          <w:sz w:val="24"/>
        </w:rPr>
        <w:tab/>
      </w:r>
      <w:r>
        <w:rPr>
          <w:rFonts w:hint="eastAsia" w:ascii="宋体" w:hAnsi="宋体"/>
          <w:sz w:val="24"/>
        </w:rPr>
        <w:t xml:space="preserve">                    乙方（盖章）：</w:t>
      </w:r>
    </w:p>
    <w:p w14:paraId="379B0753">
      <w:pPr>
        <w:spacing w:line="360" w:lineRule="auto"/>
        <w:ind w:firstLine="0" w:firstLineChars="0"/>
        <w:jc w:val="left"/>
        <w:rPr>
          <w:rFonts w:ascii="宋体" w:hAnsi="宋体"/>
          <w:sz w:val="24"/>
        </w:rPr>
      </w:pPr>
      <w:r>
        <w:rPr>
          <w:rFonts w:hint="eastAsia" w:ascii="宋体" w:hAnsi="宋体"/>
          <w:sz w:val="24"/>
        </w:rPr>
        <w:t>法定代表人（负责人）：</w:t>
      </w:r>
      <w:r>
        <w:rPr>
          <w:rFonts w:ascii="宋体" w:hAnsi="宋体"/>
          <w:sz w:val="24"/>
        </w:rPr>
        <w:tab/>
      </w:r>
      <w:r>
        <w:rPr>
          <w:rFonts w:hint="eastAsia" w:ascii="宋体" w:hAnsi="宋体"/>
          <w:sz w:val="24"/>
        </w:rPr>
        <w:t xml:space="preserve">             法定代表人（负责人）：</w:t>
      </w:r>
    </w:p>
    <w:p w14:paraId="5174CAF3">
      <w:pPr>
        <w:spacing w:line="360" w:lineRule="auto"/>
        <w:ind w:firstLine="0" w:firstLineChars="0"/>
        <w:jc w:val="left"/>
        <w:rPr>
          <w:rFonts w:ascii="宋体" w:hAnsi="宋体"/>
          <w:sz w:val="24"/>
        </w:rPr>
      </w:pPr>
      <w:r>
        <w:rPr>
          <w:rFonts w:hint="eastAsia" w:ascii="宋体" w:hAnsi="宋体"/>
          <w:sz w:val="24"/>
        </w:rPr>
        <w:t>经办人签名：</w:t>
      </w:r>
      <w:r>
        <w:rPr>
          <w:rFonts w:ascii="宋体" w:hAnsi="宋体"/>
          <w:sz w:val="24"/>
        </w:rPr>
        <w:tab/>
      </w:r>
      <w:r>
        <w:rPr>
          <w:rFonts w:hint="eastAsia" w:ascii="宋体" w:hAnsi="宋体"/>
          <w:sz w:val="24"/>
        </w:rPr>
        <w:t xml:space="preserve">                        经办人签名：</w:t>
      </w:r>
    </w:p>
    <w:p w14:paraId="5049C7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sz w:val="24"/>
        </w:rPr>
        <w:t>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r>
        <w:rPr>
          <w:rFonts w:ascii="宋体" w:hAnsi="宋体"/>
          <w:sz w:val="24"/>
        </w:rPr>
        <w:tab/>
      </w:r>
      <w:r>
        <w:rPr>
          <w:rFonts w:hint="eastAsia" w:ascii="宋体" w:hAnsi="宋体"/>
          <w:sz w:val="24"/>
        </w:rPr>
        <w:t xml:space="preserve">                           年</w:t>
      </w:r>
      <w:r>
        <w:rPr>
          <w:rFonts w:ascii="宋体" w:hAnsi="宋体"/>
          <w:sz w:val="24"/>
        </w:rPr>
        <w:tab/>
      </w:r>
      <w:r>
        <w:rPr>
          <w:rFonts w:hint="eastAsia" w:ascii="宋体" w:hAnsi="宋体"/>
          <w:sz w:val="24"/>
        </w:rPr>
        <w:t>月</w:t>
      </w:r>
      <w:r>
        <w:rPr>
          <w:rFonts w:ascii="宋体" w:hAnsi="宋体"/>
          <w:sz w:val="24"/>
        </w:rPr>
        <w:tab/>
      </w:r>
      <w:r>
        <w:rPr>
          <w:rFonts w:hint="eastAsia" w:ascii="宋体" w:hAnsi="宋体"/>
          <w:sz w:val="24"/>
        </w:rPr>
        <w:t>日</w:t>
      </w:r>
      <w:bookmarkStart w:id="436" w:name="_Toc26124"/>
      <w:bookmarkStart w:id="437" w:name="_Toc16158"/>
    </w:p>
    <w:p w14:paraId="338EEFF1">
      <w:pPr>
        <w:pStyle w:val="2"/>
        <w:bidi w:val="0"/>
      </w:pPr>
      <w:bookmarkStart w:id="438" w:name="_Toc24822"/>
      <w:r>
        <w:rPr>
          <w:rFonts w:hint="eastAsia"/>
        </w:rPr>
        <w:t>第六部分</w:t>
      </w:r>
      <w:bookmarkEnd w:id="431"/>
      <w:r>
        <w:rPr>
          <w:rFonts w:hint="eastAsia"/>
        </w:rPr>
        <w:t xml:space="preserve"> </w:t>
      </w:r>
      <w:bookmarkEnd w:id="432"/>
      <w:r>
        <w:rPr>
          <w:rFonts w:hint="eastAsia"/>
        </w:rPr>
        <w:t>应提交的有关格式范例</w:t>
      </w:r>
      <w:bookmarkEnd w:id="436"/>
      <w:bookmarkEnd w:id="437"/>
      <w:bookmarkEnd w:id="438"/>
    </w:p>
    <w:p w14:paraId="436A3A69">
      <w:pPr>
        <w:bidi w:val="0"/>
      </w:pPr>
    </w:p>
    <w:p w14:paraId="6C5E1E60">
      <w:pPr>
        <w:pStyle w:val="3"/>
        <w:bidi w:val="0"/>
      </w:pPr>
      <w:bookmarkStart w:id="439" w:name="_Toc13095"/>
      <w:bookmarkStart w:id="440" w:name="_Toc8900"/>
      <w:r>
        <w:rPr>
          <w:rFonts w:hint="eastAsia"/>
        </w:rPr>
        <w:t>资格文件部分</w:t>
      </w:r>
      <w:bookmarkEnd w:id="439"/>
      <w:bookmarkEnd w:id="440"/>
    </w:p>
    <w:p w14:paraId="279CD226">
      <w:pPr>
        <w:bidi w:val="0"/>
        <w:ind w:left="0" w:leftChars="0" w:firstLine="0" w:firstLineChars="0"/>
        <w:jc w:val="center"/>
        <w:rPr>
          <w:b/>
          <w:bCs/>
          <w:sz w:val="36"/>
          <w:szCs w:val="36"/>
        </w:rPr>
      </w:pPr>
      <w:r>
        <w:rPr>
          <w:rFonts w:hint="eastAsia"/>
          <w:b/>
          <w:bCs/>
          <w:sz w:val="36"/>
          <w:szCs w:val="36"/>
        </w:rPr>
        <w:t>目录</w:t>
      </w:r>
    </w:p>
    <w:p w14:paraId="3A7A65F6">
      <w:pPr>
        <w:bidi w:val="0"/>
      </w:pPr>
    </w:p>
    <w:p w14:paraId="67EC21E1">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18AF9837">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D6B4893">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E3F537">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F983D33">
      <w:pPr>
        <w:snapToGrid w:val="0"/>
        <w:spacing w:line="360" w:lineRule="auto"/>
        <w:ind w:firstLine="480" w:firstLineChars="200"/>
        <w:rPr>
          <w:rFonts w:ascii="宋体" w:hAnsi="宋体" w:cs="宋体"/>
          <w:sz w:val="24"/>
        </w:rPr>
      </w:pPr>
    </w:p>
    <w:p w14:paraId="1EA631F8">
      <w:pPr>
        <w:spacing w:line="360" w:lineRule="auto"/>
        <w:ind w:firstLine="480" w:firstLineChars="200"/>
        <w:rPr>
          <w:rFonts w:ascii="宋体" w:hAnsi="宋体" w:cs="宋体"/>
          <w:sz w:val="24"/>
        </w:rPr>
      </w:pPr>
    </w:p>
    <w:p w14:paraId="7B18B74B">
      <w:pPr>
        <w:pStyle w:val="3"/>
        <w:numPr>
          <w:ilvl w:val="0"/>
          <w:numId w:val="4"/>
        </w:numPr>
        <w:bidi w:val="0"/>
        <w:rPr>
          <w:rFonts w:hint="eastAsia"/>
        </w:rPr>
      </w:pPr>
      <w:r>
        <w:rPr>
          <w:rFonts w:hint="eastAsia" w:ascii="宋体" w:hAnsi="宋体" w:cs="宋体"/>
          <w:kern w:val="0"/>
          <w:sz w:val="24"/>
        </w:rPr>
        <w:br w:type="page"/>
      </w:r>
      <w:bookmarkStart w:id="441" w:name="_Toc10261"/>
      <w:bookmarkStart w:id="442" w:name="_Toc22040"/>
      <w:r>
        <w:rPr>
          <w:rFonts w:hint="eastAsia"/>
        </w:rPr>
        <w:t>符合参加政府采购活动应当具备的一般条件的承诺函</w:t>
      </w:r>
      <w:bookmarkEnd w:id="441"/>
      <w:bookmarkEnd w:id="442"/>
    </w:p>
    <w:p w14:paraId="428E642E">
      <w:pPr>
        <w:bidi w:val="0"/>
      </w:pPr>
    </w:p>
    <w:p w14:paraId="7090A55F">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B6AADE7">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034273C">
      <w:pPr>
        <w:bidi w:val="0"/>
        <w:rPr>
          <w:rFonts w:ascii="宋体" w:hAnsi="宋体" w:cs="宋体"/>
          <w:sz w:val="24"/>
        </w:rPr>
      </w:pPr>
      <w:r>
        <w:rPr>
          <w:rFonts w:hint="eastAsia" w:ascii="宋体" w:hAnsi="宋体" w:cs="宋体"/>
          <w:sz w:val="24"/>
        </w:rPr>
        <w:t>（采购人）、（采购代理机构）：</w:t>
      </w:r>
    </w:p>
    <w:p w14:paraId="5E7AA5C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451A58C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2FDF55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32EA9D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A3BBC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F69BF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C67973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C02A4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9776B8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67F2B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EFEEC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507074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A1D73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AD5B21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03675">
      <w:pPr>
        <w:snapToGrid w:val="0"/>
        <w:spacing w:line="360" w:lineRule="auto"/>
        <w:ind w:right="480"/>
        <w:jc w:val="center"/>
        <w:rPr>
          <w:rFonts w:ascii="宋体" w:hAnsi="宋体" w:cs="宋体"/>
          <w:b/>
          <w:kern w:val="0"/>
          <w:sz w:val="32"/>
          <w:szCs w:val="32"/>
        </w:rPr>
      </w:pPr>
    </w:p>
    <w:p w14:paraId="6EC78C69">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0191FF81">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2561AFC2">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37C18F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4AE9559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707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8B537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EA078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0C2FA6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57DFD0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1D18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F9393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F1D863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3A40B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F5DC25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85DD029">
      <w:pPr>
        <w:snapToGrid w:val="0"/>
        <w:spacing w:line="360" w:lineRule="auto"/>
        <w:ind w:firstLine="480" w:firstLineChars="200"/>
        <w:rPr>
          <w:rFonts w:hint="eastAsia" w:ascii="宋体" w:hAnsi="宋体" w:cs="宋体"/>
          <w:color w:val="auto"/>
          <w:sz w:val="24"/>
        </w:rPr>
      </w:pPr>
    </w:p>
    <w:p w14:paraId="0882EDE9">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7F81E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540DCE">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69EAD3E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F80830E">
      <w:pPr>
        <w:snapToGrid w:val="0"/>
        <w:spacing w:line="360" w:lineRule="auto"/>
        <w:ind w:right="480"/>
        <w:jc w:val="center"/>
        <w:rPr>
          <w:rFonts w:ascii="宋体" w:hAnsi="宋体" w:cs="宋体"/>
          <w:b/>
          <w:color w:val="auto"/>
          <w:kern w:val="0"/>
          <w:sz w:val="32"/>
          <w:szCs w:val="32"/>
        </w:rPr>
      </w:pPr>
    </w:p>
    <w:p w14:paraId="5F924F3C">
      <w:pPr>
        <w:snapToGrid w:val="0"/>
        <w:spacing w:line="360" w:lineRule="auto"/>
        <w:ind w:right="480"/>
        <w:jc w:val="center"/>
        <w:rPr>
          <w:rFonts w:ascii="宋体" w:hAnsi="宋体" w:cs="宋体"/>
          <w:b/>
          <w:color w:val="auto"/>
          <w:kern w:val="0"/>
          <w:sz w:val="32"/>
          <w:szCs w:val="32"/>
        </w:rPr>
      </w:pPr>
    </w:p>
    <w:p w14:paraId="30C586D9">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765503">
      <w:pPr>
        <w:pStyle w:val="3"/>
        <w:bidi w:val="0"/>
      </w:pPr>
      <w:bookmarkStart w:id="443" w:name="_Toc27338"/>
      <w:bookmarkStart w:id="444" w:name="_Toc14124"/>
      <w:r>
        <w:rPr>
          <w:rFonts w:hint="eastAsia"/>
        </w:rPr>
        <w:t>二、联合协议（如有）</w:t>
      </w:r>
      <w:bookmarkEnd w:id="443"/>
      <w:bookmarkEnd w:id="444"/>
    </w:p>
    <w:p w14:paraId="6619A69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FE5981">
      <w:pPr>
        <w:snapToGrid w:val="0"/>
        <w:spacing w:line="360" w:lineRule="auto"/>
        <w:ind w:right="480"/>
        <w:jc w:val="center"/>
        <w:rPr>
          <w:rFonts w:ascii="宋体" w:hAnsi="宋体" w:cs="宋体"/>
          <w:b/>
          <w:kern w:val="0"/>
          <w:sz w:val="32"/>
          <w:szCs w:val="32"/>
        </w:rPr>
      </w:pPr>
    </w:p>
    <w:p w14:paraId="500BF84B">
      <w:pPr>
        <w:snapToGrid w:val="0"/>
        <w:spacing w:line="360" w:lineRule="auto"/>
        <w:ind w:right="480"/>
        <w:jc w:val="center"/>
        <w:rPr>
          <w:rFonts w:ascii="宋体" w:hAnsi="宋体" w:cs="宋体"/>
          <w:b/>
          <w:kern w:val="0"/>
          <w:sz w:val="32"/>
          <w:szCs w:val="32"/>
        </w:rPr>
      </w:pPr>
    </w:p>
    <w:p w14:paraId="04FBB362">
      <w:pPr>
        <w:snapToGrid w:val="0"/>
        <w:spacing w:line="360" w:lineRule="auto"/>
        <w:ind w:right="480"/>
        <w:jc w:val="center"/>
        <w:rPr>
          <w:rFonts w:ascii="宋体" w:hAnsi="宋体" w:cs="宋体"/>
          <w:b/>
          <w:kern w:val="0"/>
          <w:sz w:val="32"/>
          <w:szCs w:val="32"/>
        </w:rPr>
      </w:pPr>
    </w:p>
    <w:p w14:paraId="5837A1A2">
      <w:pPr>
        <w:snapToGrid w:val="0"/>
        <w:spacing w:line="360" w:lineRule="auto"/>
        <w:ind w:right="480"/>
        <w:jc w:val="center"/>
        <w:rPr>
          <w:rFonts w:ascii="宋体" w:hAnsi="宋体" w:cs="宋体"/>
          <w:b/>
          <w:kern w:val="0"/>
          <w:sz w:val="32"/>
          <w:szCs w:val="32"/>
        </w:rPr>
      </w:pPr>
    </w:p>
    <w:p w14:paraId="5444DA41">
      <w:pPr>
        <w:snapToGrid w:val="0"/>
        <w:spacing w:line="360" w:lineRule="auto"/>
        <w:ind w:right="480"/>
        <w:jc w:val="center"/>
        <w:rPr>
          <w:rFonts w:ascii="宋体" w:hAnsi="宋体" w:cs="宋体"/>
          <w:b/>
          <w:kern w:val="0"/>
          <w:sz w:val="32"/>
          <w:szCs w:val="32"/>
        </w:rPr>
      </w:pPr>
    </w:p>
    <w:p w14:paraId="0882F403">
      <w:pPr>
        <w:snapToGrid w:val="0"/>
        <w:spacing w:line="360" w:lineRule="auto"/>
        <w:ind w:right="480"/>
        <w:jc w:val="center"/>
        <w:rPr>
          <w:rFonts w:ascii="宋体" w:hAnsi="宋体" w:cs="宋体"/>
          <w:b/>
          <w:kern w:val="0"/>
          <w:sz w:val="32"/>
          <w:szCs w:val="32"/>
        </w:rPr>
      </w:pPr>
    </w:p>
    <w:p w14:paraId="4A7FE2E7">
      <w:pPr>
        <w:snapToGrid w:val="0"/>
        <w:spacing w:line="360" w:lineRule="auto"/>
        <w:ind w:right="480"/>
        <w:jc w:val="center"/>
        <w:rPr>
          <w:rFonts w:ascii="宋体" w:hAnsi="宋体" w:cs="宋体"/>
          <w:b/>
          <w:kern w:val="0"/>
          <w:sz w:val="32"/>
          <w:szCs w:val="32"/>
        </w:rPr>
      </w:pPr>
    </w:p>
    <w:p w14:paraId="05E707EB">
      <w:pPr>
        <w:snapToGrid w:val="0"/>
        <w:spacing w:line="360" w:lineRule="auto"/>
        <w:ind w:right="480"/>
        <w:jc w:val="center"/>
        <w:rPr>
          <w:rFonts w:ascii="宋体" w:hAnsi="宋体" w:cs="宋体"/>
          <w:b/>
          <w:kern w:val="0"/>
          <w:sz w:val="32"/>
          <w:szCs w:val="32"/>
        </w:rPr>
      </w:pPr>
    </w:p>
    <w:p w14:paraId="405AC636">
      <w:pPr>
        <w:snapToGrid w:val="0"/>
        <w:spacing w:line="360" w:lineRule="auto"/>
        <w:ind w:right="480"/>
        <w:jc w:val="center"/>
        <w:rPr>
          <w:rFonts w:ascii="宋体" w:hAnsi="宋体" w:cs="宋体"/>
          <w:b/>
          <w:kern w:val="0"/>
          <w:sz w:val="32"/>
          <w:szCs w:val="32"/>
        </w:rPr>
      </w:pPr>
    </w:p>
    <w:p w14:paraId="05E1C89B">
      <w:pPr>
        <w:snapToGrid w:val="0"/>
        <w:spacing w:line="360" w:lineRule="auto"/>
        <w:ind w:right="480"/>
        <w:jc w:val="center"/>
        <w:rPr>
          <w:rFonts w:ascii="宋体" w:hAnsi="宋体" w:cs="宋体"/>
          <w:b/>
          <w:kern w:val="0"/>
          <w:sz w:val="32"/>
          <w:szCs w:val="32"/>
        </w:rPr>
      </w:pPr>
    </w:p>
    <w:p w14:paraId="19EE28C9">
      <w:pPr>
        <w:snapToGrid w:val="0"/>
        <w:spacing w:line="360" w:lineRule="auto"/>
        <w:ind w:right="480"/>
        <w:jc w:val="center"/>
        <w:rPr>
          <w:rFonts w:ascii="宋体" w:hAnsi="宋体" w:cs="宋体"/>
          <w:b/>
          <w:kern w:val="0"/>
          <w:sz w:val="32"/>
          <w:szCs w:val="32"/>
        </w:rPr>
      </w:pPr>
    </w:p>
    <w:p w14:paraId="5EE89912">
      <w:pPr>
        <w:snapToGrid w:val="0"/>
        <w:spacing w:line="360" w:lineRule="auto"/>
        <w:ind w:right="480"/>
        <w:jc w:val="center"/>
        <w:rPr>
          <w:rFonts w:ascii="宋体" w:hAnsi="宋体" w:cs="宋体"/>
          <w:b/>
          <w:kern w:val="0"/>
          <w:sz w:val="32"/>
          <w:szCs w:val="32"/>
        </w:rPr>
      </w:pPr>
    </w:p>
    <w:p w14:paraId="22609C57">
      <w:pPr>
        <w:snapToGrid w:val="0"/>
        <w:spacing w:line="360" w:lineRule="auto"/>
        <w:ind w:right="480"/>
        <w:jc w:val="center"/>
        <w:rPr>
          <w:rFonts w:ascii="宋体" w:hAnsi="宋体" w:cs="宋体"/>
          <w:b/>
          <w:kern w:val="0"/>
          <w:sz w:val="32"/>
          <w:szCs w:val="32"/>
        </w:rPr>
      </w:pPr>
    </w:p>
    <w:p w14:paraId="3C12C19F">
      <w:pPr>
        <w:snapToGrid w:val="0"/>
        <w:spacing w:line="360" w:lineRule="auto"/>
        <w:ind w:right="480"/>
        <w:jc w:val="center"/>
        <w:rPr>
          <w:rFonts w:ascii="宋体" w:hAnsi="宋体" w:cs="宋体"/>
          <w:b/>
          <w:kern w:val="0"/>
          <w:sz w:val="32"/>
          <w:szCs w:val="32"/>
        </w:rPr>
      </w:pPr>
    </w:p>
    <w:p w14:paraId="4FB54A30">
      <w:pPr>
        <w:snapToGrid w:val="0"/>
        <w:spacing w:line="360" w:lineRule="auto"/>
        <w:ind w:right="480"/>
        <w:jc w:val="center"/>
        <w:rPr>
          <w:rFonts w:ascii="宋体" w:hAnsi="宋体" w:cs="宋体"/>
          <w:b/>
          <w:kern w:val="0"/>
          <w:sz w:val="32"/>
          <w:szCs w:val="32"/>
        </w:rPr>
      </w:pPr>
    </w:p>
    <w:p w14:paraId="29044C7F">
      <w:pPr>
        <w:snapToGrid w:val="0"/>
        <w:spacing w:line="360" w:lineRule="auto"/>
        <w:ind w:right="480"/>
        <w:jc w:val="center"/>
        <w:rPr>
          <w:rFonts w:ascii="宋体" w:hAnsi="宋体" w:cs="宋体"/>
          <w:b/>
          <w:kern w:val="0"/>
          <w:sz w:val="32"/>
          <w:szCs w:val="32"/>
        </w:rPr>
      </w:pPr>
    </w:p>
    <w:p w14:paraId="404300FC">
      <w:pPr>
        <w:snapToGrid w:val="0"/>
        <w:spacing w:line="360" w:lineRule="auto"/>
        <w:ind w:right="480"/>
        <w:jc w:val="center"/>
        <w:rPr>
          <w:rFonts w:ascii="宋体" w:hAnsi="宋体" w:cs="宋体"/>
          <w:b/>
          <w:kern w:val="0"/>
          <w:sz w:val="32"/>
          <w:szCs w:val="32"/>
        </w:rPr>
      </w:pPr>
    </w:p>
    <w:p w14:paraId="21CEEF9E">
      <w:pPr>
        <w:snapToGrid w:val="0"/>
        <w:spacing w:line="360" w:lineRule="auto"/>
        <w:ind w:right="480"/>
        <w:jc w:val="center"/>
        <w:rPr>
          <w:rFonts w:ascii="宋体" w:hAnsi="宋体" w:cs="宋体"/>
          <w:b/>
          <w:kern w:val="0"/>
          <w:sz w:val="32"/>
          <w:szCs w:val="32"/>
        </w:rPr>
      </w:pPr>
    </w:p>
    <w:p w14:paraId="5D385056">
      <w:pPr>
        <w:snapToGrid w:val="0"/>
        <w:spacing w:line="360" w:lineRule="auto"/>
        <w:ind w:right="480"/>
        <w:jc w:val="center"/>
        <w:rPr>
          <w:rFonts w:ascii="宋体" w:hAnsi="宋体" w:cs="宋体"/>
          <w:b/>
          <w:kern w:val="0"/>
          <w:sz w:val="32"/>
          <w:szCs w:val="32"/>
        </w:rPr>
      </w:pPr>
    </w:p>
    <w:p w14:paraId="06B7F83A">
      <w:pPr>
        <w:pStyle w:val="3"/>
        <w:bidi w:val="0"/>
      </w:pPr>
      <w:bookmarkStart w:id="445" w:name="_Toc16477"/>
      <w:bookmarkStart w:id="446" w:name="_Toc15398"/>
      <w:r>
        <w:rPr>
          <w:rFonts w:hint="eastAsia"/>
        </w:rPr>
        <w:t>三、落实政府采购政策需满足的资格要求</w:t>
      </w:r>
      <w:bookmarkEnd w:id="445"/>
      <w:bookmarkEnd w:id="446"/>
    </w:p>
    <w:p w14:paraId="66CFEC3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4D93E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0E085A08">
      <w:pPr>
        <w:widowControl/>
        <w:spacing w:line="360" w:lineRule="auto"/>
        <w:ind w:firstLine="480"/>
        <w:jc w:val="left"/>
        <w:rPr>
          <w:rFonts w:ascii="宋体" w:hAnsi="宋体" w:cs="宋体"/>
          <w:sz w:val="24"/>
        </w:rPr>
      </w:pPr>
    </w:p>
    <w:p w14:paraId="6ED447A7">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13DC0A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2815C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1A8AB35">
      <w:pPr>
        <w:widowControl/>
        <w:spacing w:line="360" w:lineRule="auto"/>
        <w:ind w:left="150"/>
        <w:jc w:val="center"/>
        <w:rPr>
          <w:rFonts w:ascii="宋体" w:hAnsi="宋体" w:cs="宋体"/>
          <w:b/>
          <w:kern w:val="0"/>
          <w:sz w:val="32"/>
          <w:szCs w:val="32"/>
        </w:rPr>
      </w:pPr>
    </w:p>
    <w:p w14:paraId="7F2DE078">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A4F45E">
      <w:pPr>
        <w:pStyle w:val="3"/>
        <w:bidi w:val="0"/>
      </w:pPr>
      <w:bookmarkStart w:id="447" w:name="_Toc25288"/>
      <w:bookmarkStart w:id="448" w:name="_Toc25980"/>
      <w:r>
        <w:rPr>
          <w:rFonts w:hint="eastAsia"/>
        </w:rPr>
        <w:t>四、本项目的特定资格要求</w:t>
      </w:r>
      <w:bookmarkEnd w:id="447"/>
      <w:bookmarkEnd w:id="448"/>
    </w:p>
    <w:p w14:paraId="0ABC860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F9D9AB3">
      <w:pPr>
        <w:rPr>
          <w:rFonts w:ascii="宋体" w:hAnsi="宋体" w:cs="宋体"/>
        </w:rPr>
      </w:pPr>
    </w:p>
    <w:p w14:paraId="6C3F4905">
      <w:pPr>
        <w:snapToGrid w:val="0"/>
        <w:spacing w:line="360" w:lineRule="auto"/>
        <w:ind w:right="480"/>
        <w:jc w:val="center"/>
        <w:rPr>
          <w:rFonts w:ascii="宋体" w:hAnsi="宋体" w:cs="宋体"/>
          <w:b/>
          <w:kern w:val="0"/>
          <w:sz w:val="32"/>
          <w:szCs w:val="32"/>
        </w:rPr>
      </w:pPr>
    </w:p>
    <w:p w14:paraId="70F473F9">
      <w:pPr>
        <w:snapToGrid w:val="0"/>
        <w:spacing w:line="360" w:lineRule="auto"/>
        <w:ind w:right="480"/>
        <w:jc w:val="center"/>
        <w:rPr>
          <w:rFonts w:ascii="宋体" w:hAnsi="宋体" w:cs="宋体"/>
          <w:b/>
          <w:kern w:val="0"/>
          <w:sz w:val="32"/>
          <w:szCs w:val="32"/>
        </w:rPr>
      </w:pPr>
    </w:p>
    <w:p w14:paraId="0783AB74">
      <w:pPr>
        <w:snapToGrid w:val="0"/>
        <w:spacing w:line="360" w:lineRule="auto"/>
        <w:ind w:right="480"/>
        <w:jc w:val="center"/>
        <w:rPr>
          <w:rFonts w:ascii="宋体" w:hAnsi="宋体" w:cs="宋体"/>
          <w:b/>
          <w:kern w:val="0"/>
          <w:sz w:val="32"/>
          <w:szCs w:val="32"/>
        </w:rPr>
      </w:pPr>
    </w:p>
    <w:p w14:paraId="60B4FE52">
      <w:pPr>
        <w:snapToGrid w:val="0"/>
        <w:spacing w:line="360" w:lineRule="auto"/>
        <w:ind w:right="480"/>
        <w:jc w:val="center"/>
        <w:rPr>
          <w:rFonts w:ascii="宋体" w:hAnsi="宋体" w:cs="宋体"/>
          <w:b/>
          <w:kern w:val="0"/>
          <w:sz w:val="32"/>
          <w:szCs w:val="32"/>
        </w:rPr>
      </w:pPr>
    </w:p>
    <w:p w14:paraId="2841949D">
      <w:pPr>
        <w:snapToGrid w:val="0"/>
        <w:spacing w:line="360" w:lineRule="auto"/>
        <w:ind w:right="480"/>
        <w:jc w:val="center"/>
        <w:rPr>
          <w:rFonts w:ascii="宋体" w:hAnsi="宋体" w:cs="宋体"/>
          <w:b/>
          <w:kern w:val="0"/>
          <w:sz w:val="32"/>
          <w:szCs w:val="32"/>
        </w:rPr>
      </w:pPr>
    </w:p>
    <w:p w14:paraId="498FD00C">
      <w:pPr>
        <w:bidi w:val="0"/>
      </w:pPr>
    </w:p>
    <w:p w14:paraId="6A32E3D2">
      <w:pPr>
        <w:snapToGrid w:val="0"/>
        <w:spacing w:line="360" w:lineRule="auto"/>
        <w:ind w:right="480"/>
        <w:jc w:val="center"/>
        <w:rPr>
          <w:rFonts w:ascii="宋体" w:hAnsi="宋体" w:cs="宋体"/>
          <w:b/>
          <w:kern w:val="0"/>
          <w:sz w:val="32"/>
          <w:szCs w:val="32"/>
        </w:rPr>
      </w:pPr>
    </w:p>
    <w:p w14:paraId="2381DFAE">
      <w:pPr>
        <w:spacing w:line="360" w:lineRule="auto"/>
        <w:ind w:right="420" w:firstLine="3614" w:firstLineChars="1000"/>
        <w:rPr>
          <w:rFonts w:ascii="宋体" w:hAnsi="宋体" w:cs="宋体"/>
          <w:b/>
          <w:kern w:val="0"/>
          <w:sz w:val="36"/>
          <w:szCs w:val="36"/>
        </w:rPr>
      </w:pPr>
    </w:p>
    <w:p w14:paraId="5512C236">
      <w:pPr>
        <w:spacing w:line="360" w:lineRule="auto"/>
        <w:ind w:right="420" w:firstLine="3614" w:firstLineChars="1000"/>
        <w:rPr>
          <w:rFonts w:ascii="宋体" w:hAnsi="宋体" w:cs="宋体"/>
          <w:b/>
          <w:kern w:val="0"/>
          <w:sz w:val="36"/>
          <w:szCs w:val="36"/>
        </w:rPr>
      </w:pPr>
    </w:p>
    <w:p w14:paraId="20BCEB7E">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1D73E3A">
      <w:pPr>
        <w:pStyle w:val="3"/>
        <w:bidi w:val="0"/>
      </w:pPr>
      <w:bookmarkStart w:id="449" w:name="_Toc18377"/>
      <w:bookmarkStart w:id="450" w:name="_Toc933"/>
      <w:r>
        <w:rPr>
          <w:rFonts w:hint="eastAsia"/>
        </w:rPr>
        <w:t>商务技术文件部分</w:t>
      </w:r>
      <w:bookmarkEnd w:id="449"/>
      <w:bookmarkEnd w:id="450"/>
    </w:p>
    <w:p w14:paraId="42D77662">
      <w:pPr>
        <w:bidi w:val="0"/>
      </w:pPr>
    </w:p>
    <w:p w14:paraId="4B3A4927">
      <w:pPr>
        <w:bidi w:val="0"/>
        <w:ind w:left="0" w:leftChars="0" w:firstLine="0" w:firstLineChars="0"/>
        <w:jc w:val="center"/>
        <w:rPr>
          <w:b/>
          <w:bCs/>
          <w:sz w:val="36"/>
          <w:szCs w:val="36"/>
        </w:rPr>
      </w:pPr>
      <w:r>
        <w:rPr>
          <w:rFonts w:hint="eastAsia"/>
          <w:b/>
          <w:bCs/>
          <w:sz w:val="36"/>
          <w:szCs w:val="36"/>
        </w:rPr>
        <w:t>目录</w:t>
      </w:r>
    </w:p>
    <w:p w14:paraId="387ACD6E">
      <w:pPr>
        <w:numPr>
          <w:ilvl w:val="0"/>
          <w:numId w:val="5"/>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856ECF0">
      <w:pPr>
        <w:numPr>
          <w:ilvl w:val="0"/>
          <w:numId w:val="5"/>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E65CB8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5558782C">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6F125891">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44B91EB2">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4D700E0D">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48CB558">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75DE1A01">
      <w:pPr>
        <w:snapToGrid w:val="0"/>
        <w:spacing w:line="360" w:lineRule="auto"/>
        <w:ind w:left="7" w:leftChars="0" w:hanging="7" w:firstLineChars="0"/>
        <w:jc w:val="left"/>
        <w:rPr>
          <w:rFonts w:hint="eastAsia" w:ascii="宋体" w:hAnsi="宋体" w:cs="宋体"/>
          <w:sz w:val="24"/>
        </w:rPr>
      </w:pPr>
    </w:p>
    <w:p w14:paraId="0BD285F6">
      <w:pPr>
        <w:bidi w:val="0"/>
      </w:pPr>
    </w:p>
    <w:p w14:paraId="2575F6F2">
      <w:pPr>
        <w:snapToGrid w:val="0"/>
        <w:spacing w:line="360" w:lineRule="auto"/>
        <w:jc w:val="center"/>
        <w:rPr>
          <w:rFonts w:ascii="宋体" w:hAnsi="宋体" w:cs="宋体"/>
          <w:b/>
          <w:kern w:val="0"/>
          <w:sz w:val="32"/>
          <w:szCs w:val="32"/>
          <w:lang w:val="zh-CN"/>
        </w:rPr>
      </w:pPr>
    </w:p>
    <w:p w14:paraId="37F3E41D">
      <w:pPr>
        <w:snapToGrid w:val="0"/>
        <w:spacing w:line="360" w:lineRule="auto"/>
        <w:jc w:val="center"/>
        <w:rPr>
          <w:rFonts w:ascii="宋体" w:hAnsi="宋体" w:cs="宋体"/>
          <w:b/>
          <w:kern w:val="0"/>
          <w:sz w:val="32"/>
          <w:szCs w:val="32"/>
          <w:lang w:val="zh-CN"/>
        </w:rPr>
      </w:pPr>
    </w:p>
    <w:p w14:paraId="59378574">
      <w:pPr>
        <w:snapToGrid w:val="0"/>
        <w:spacing w:line="360" w:lineRule="auto"/>
        <w:jc w:val="center"/>
        <w:rPr>
          <w:rFonts w:ascii="宋体" w:hAnsi="宋体" w:cs="宋体"/>
          <w:b/>
          <w:kern w:val="0"/>
          <w:sz w:val="32"/>
          <w:szCs w:val="32"/>
          <w:lang w:val="zh-CN"/>
        </w:rPr>
      </w:pPr>
    </w:p>
    <w:p w14:paraId="4A14F9A1">
      <w:pPr>
        <w:snapToGrid w:val="0"/>
        <w:spacing w:line="360" w:lineRule="auto"/>
        <w:jc w:val="center"/>
        <w:rPr>
          <w:rFonts w:ascii="宋体" w:hAnsi="宋体" w:cs="宋体"/>
          <w:b/>
          <w:kern w:val="0"/>
          <w:sz w:val="32"/>
          <w:szCs w:val="32"/>
          <w:lang w:val="zh-CN"/>
        </w:rPr>
      </w:pPr>
    </w:p>
    <w:p w14:paraId="0C36BD1D">
      <w:pPr>
        <w:snapToGrid w:val="0"/>
        <w:spacing w:line="360" w:lineRule="auto"/>
        <w:jc w:val="center"/>
        <w:rPr>
          <w:rFonts w:ascii="宋体" w:hAnsi="宋体" w:cs="宋体"/>
          <w:b/>
          <w:kern w:val="0"/>
          <w:sz w:val="32"/>
          <w:szCs w:val="32"/>
          <w:lang w:val="zh-CN"/>
        </w:rPr>
      </w:pPr>
    </w:p>
    <w:p w14:paraId="45231315">
      <w:pPr>
        <w:snapToGrid w:val="0"/>
        <w:spacing w:line="360" w:lineRule="auto"/>
        <w:jc w:val="center"/>
        <w:rPr>
          <w:rFonts w:ascii="宋体" w:hAnsi="宋体" w:cs="宋体"/>
          <w:b/>
          <w:kern w:val="0"/>
          <w:sz w:val="32"/>
          <w:szCs w:val="32"/>
          <w:lang w:val="zh-CN"/>
        </w:rPr>
      </w:pPr>
    </w:p>
    <w:p w14:paraId="425D44E8">
      <w:pPr>
        <w:snapToGrid w:val="0"/>
        <w:spacing w:line="360" w:lineRule="auto"/>
        <w:jc w:val="center"/>
        <w:rPr>
          <w:rFonts w:ascii="宋体" w:hAnsi="宋体" w:cs="宋体"/>
          <w:b/>
          <w:kern w:val="0"/>
          <w:sz w:val="32"/>
          <w:szCs w:val="32"/>
          <w:lang w:val="zh-CN"/>
        </w:rPr>
      </w:pPr>
    </w:p>
    <w:p w14:paraId="367A8524">
      <w:pPr>
        <w:snapToGrid w:val="0"/>
        <w:spacing w:line="360" w:lineRule="auto"/>
        <w:jc w:val="center"/>
        <w:rPr>
          <w:rFonts w:ascii="宋体" w:hAnsi="宋体" w:cs="宋体"/>
          <w:b/>
          <w:kern w:val="0"/>
          <w:sz w:val="32"/>
          <w:szCs w:val="32"/>
          <w:lang w:val="zh-CN"/>
        </w:rPr>
      </w:pPr>
    </w:p>
    <w:p w14:paraId="102A19E9">
      <w:pPr>
        <w:snapToGrid w:val="0"/>
        <w:spacing w:line="360" w:lineRule="auto"/>
        <w:jc w:val="center"/>
        <w:rPr>
          <w:rFonts w:ascii="宋体" w:hAnsi="宋体" w:cs="宋体"/>
          <w:b/>
          <w:kern w:val="0"/>
          <w:sz w:val="32"/>
          <w:szCs w:val="32"/>
          <w:lang w:val="zh-CN"/>
        </w:rPr>
      </w:pPr>
    </w:p>
    <w:p w14:paraId="43B571C0">
      <w:pPr>
        <w:snapToGrid w:val="0"/>
        <w:spacing w:line="360" w:lineRule="auto"/>
        <w:jc w:val="center"/>
        <w:rPr>
          <w:rFonts w:ascii="宋体" w:hAnsi="宋体" w:cs="宋体"/>
          <w:b/>
          <w:kern w:val="0"/>
          <w:sz w:val="32"/>
          <w:szCs w:val="32"/>
          <w:lang w:val="zh-CN"/>
        </w:rPr>
      </w:pPr>
    </w:p>
    <w:p w14:paraId="582DB8E6">
      <w:pPr>
        <w:pStyle w:val="3"/>
        <w:bidi w:val="0"/>
      </w:pPr>
      <w:bookmarkStart w:id="451" w:name="_Toc624"/>
      <w:bookmarkStart w:id="452" w:name="_Toc8786"/>
      <w:r>
        <w:rPr>
          <w:rFonts w:hint="eastAsia"/>
        </w:rPr>
        <w:t>一、投标函</w:t>
      </w:r>
      <w:bookmarkEnd w:id="451"/>
      <w:bookmarkEnd w:id="452"/>
    </w:p>
    <w:p w14:paraId="51694815">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08AEAE5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62DA027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6D6454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E5C0F3F">
      <w:pPr>
        <w:snapToGrid w:val="0"/>
        <w:spacing w:line="360" w:lineRule="auto"/>
        <w:ind w:left="240" w:leftChars="100" w:firstLine="480" w:firstLineChars="200"/>
        <w:rPr>
          <w:rFonts w:ascii="宋体" w:hAnsi="宋体" w:cs="宋体"/>
          <w:color w:val="auto"/>
          <w:sz w:val="24"/>
        </w:rPr>
      </w:pPr>
      <w:r>
        <w:rPr>
          <w:rFonts w:hint="eastAsia" w:ascii="宋体" w:hAnsi="宋体" w:cs="宋体"/>
          <w:sz w:val="24"/>
        </w:rPr>
        <w:t>2.1资格文件：</w:t>
      </w:r>
    </w:p>
    <w:p w14:paraId="6244F38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3C9E8CA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53" w:name="_Hlk101257010"/>
      <w:r>
        <w:rPr>
          <w:rFonts w:hint="eastAsia" w:ascii="宋体" w:hAnsi="宋体" w:cs="宋体"/>
          <w:snapToGrid w:val="0"/>
          <w:color w:val="auto"/>
          <w:kern w:val="28"/>
          <w:sz w:val="24"/>
          <w:szCs w:val="20"/>
        </w:rPr>
        <w:t>（如有)</w:t>
      </w:r>
      <w:bookmarkEnd w:id="453"/>
    </w:p>
    <w:p w14:paraId="43233E1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40521A0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4F66A9D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4CD53E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2C4257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0893EA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14:paraId="008DA7F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52F80CF8">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4C0FC13F">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2A454F1C">
      <w:pPr>
        <w:snapToGrid w:val="0"/>
        <w:spacing w:line="360" w:lineRule="auto"/>
        <w:ind w:left="48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7</w:t>
      </w:r>
      <w:r>
        <w:rPr>
          <w:rFonts w:hint="eastAsia" w:ascii="宋体" w:hAnsi="宋体" w:eastAsia="宋体" w:cs="宋体"/>
          <w:sz w:val="24"/>
        </w:rPr>
        <w:t>商务偏离表；</w:t>
      </w:r>
    </w:p>
    <w:p w14:paraId="489EDCC1">
      <w:pPr>
        <w:snapToGrid w:val="0"/>
        <w:spacing w:line="360" w:lineRule="auto"/>
        <w:ind w:left="480" w:leftChars="200" w:firstLine="480" w:firstLineChars="200"/>
        <w:rPr>
          <w:rFonts w:hint="eastAsia"/>
        </w:rPr>
      </w:pPr>
      <w:r>
        <w:rPr>
          <w:rFonts w:hint="eastAsia" w:ascii="宋体" w:hAnsi="宋体" w:eastAsia="宋体" w:cs="宋体"/>
          <w:sz w:val="24"/>
        </w:rPr>
        <w:t>2.2.</w:t>
      </w:r>
      <w:r>
        <w:rPr>
          <w:rFonts w:hint="eastAsia" w:ascii="宋体" w:hAnsi="宋体" w:cs="宋体"/>
          <w:sz w:val="24"/>
          <w:lang w:val="en-US" w:eastAsia="zh-CN"/>
        </w:rPr>
        <w:t>8</w:t>
      </w:r>
      <w:r>
        <w:rPr>
          <w:rFonts w:hint="eastAsia" w:ascii="宋体" w:hAnsi="宋体" w:eastAsia="宋体" w:cs="宋体"/>
          <w:sz w:val="24"/>
        </w:rPr>
        <w:t>技术偏离表；</w:t>
      </w:r>
    </w:p>
    <w:p w14:paraId="1A07BFE5">
      <w:pPr>
        <w:snapToGrid w:val="0"/>
        <w:spacing w:line="360" w:lineRule="auto"/>
        <w:ind w:left="48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1C2DECDE">
      <w:pPr>
        <w:snapToGrid w:val="0"/>
        <w:spacing w:line="360" w:lineRule="auto"/>
        <w:ind w:left="480" w:leftChars="200" w:firstLine="480" w:firstLineChars="200"/>
        <w:rPr>
          <w:rFonts w:hint="default" w:ascii="宋体" w:hAnsi="宋体" w:cs="宋体"/>
          <w:sz w:val="24"/>
          <w:lang w:val="en-US"/>
        </w:rPr>
      </w:pPr>
      <w:r>
        <w:rPr>
          <w:rFonts w:hint="eastAsia" w:ascii="宋体" w:hAnsi="宋体" w:cs="宋体"/>
          <w:sz w:val="24"/>
          <w:lang w:val="en-US" w:eastAsia="zh-CN"/>
        </w:rPr>
        <w:t>2.2.10采购</w:t>
      </w:r>
      <w:r>
        <w:rPr>
          <w:rFonts w:hint="eastAsia" w:ascii="宋体" w:hAnsi="宋体" w:cs="宋体"/>
          <w:sz w:val="24"/>
          <w:lang w:val="zh-CN" w:eastAsia="zh-CN"/>
        </w:rPr>
        <w:t>代理服务费支付承诺书</w:t>
      </w:r>
      <w:r>
        <w:rPr>
          <w:rFonts w:hint="eastAsia" w:ascii="宋体" w:hAnsi="宋体" w:cs="宋体"/>
          <w:sz w:val="24"/>
          <w:lang w:val="en-US" w:eastAsia="zh-CN"/>
        </w:rPr>
        <w:t>.</w:t>
      </w:r>
    </w:p>
    <w:p w14:paraId="315A4A35">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1D82C3">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307E0167">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4E4CEF">
      <w:pPr>
        <w:pStyle w:val="23"/>
        <w:numPr>
          <w:ilvl w:val="0"/>
          <w:numId w:val="0"/>
        </w:numPr>
      </w:pPr>
    </w:p>
    <w:p w14:paraId="341B66A9">
      <w:pPr>
        <w:pStyle w:val="23"/>
        <w:numPr>
          <w:ilvl w:val="0"/>
          <w:numId w:val="0"/>
        </w:numPr>
      </w:pPr>
    </w:p>
    <w:p w14:paraId="22E5CB2E">
      <w:pPr>
        <w:pStyle w:val="61"/>
      </w:pPr>
    </w:p>
    <w:p w14:paraId="766EAB4D"/>
    <w:p w14:paraId="04056614">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36B98BCC">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0358FEF0">
      <w:pPr>
        <w:snapToGrid w:val="0"/>
        <w:spacing w:line="360" w:lineRule="auto"/>
        <w:ind w:left="480" w:leftChars="200" w:firstLine="4200" w:firstLineChars="1750"/>
        <w:rPr>
          <w:rFonts w:ascii="宋体" w:hAnsi="宋体" w:cs="宋体"/>
          <w:kern w:val="0"/>
          <w:sz w:val="24"/>
          <w:u w:val="single"/>
        </w:rPr>
      </w:pPr>
    </w:p>
    <w:p w14:paraId="19FA3521">
      <w:pPr>
        <w:spacing w:line="360" w:lineRule="auto"/>
        <w:ind w:right="420"/>
        <w:rPr>
          <w:rFonts w:ascii="宋体" w:hAnsi="宋体" w:cs="宋体"/>
          <w:sz w:val="24"/>
        </w:rPr>
      </w:pPr>
      <w:r>
        <w:rPr>
          <w:rFonts w:hint="eastAsia" w:ascii="宋体" w:hAnsi="宋体" w:cs="宋体"/>
          <w:sz w:val="24"/>
        </w:rPr>
        <w:t>注：按本格式和要求提供。</w:t>
      </w:r>
    </w:p>
    <w:p w14:paraId="1A333F19">
      <w:pPr>
        <w:snapToGrid w:val="0"/>
        <w:spacing w:line="360" w:lineRule="auto"/>
        <w:jc w:val="center"/>
        <w:rPr>
          <w:rFonts w:ascii="宋体" w:hAnsi="宋体" w:cs="宋体"/>
          <w:b/>
          <w:kern w:val="0"/>
          <w:sz w:val="32"/>
          <w:szCs w:val="32"/>
        </w:rPr>
      </w:pPr>
    </w:p>
    <w:p w14:paraId="147AC535">
      <w:pPr>
        <w:snapToGrid w:val="0"/>
        <w:spacing w:line="360" w:lineRule="auto"/>
        <w:rPr>
          <w:rFonts w:ascii="宋体" w:hAnsi="宋体" w:cs="宋体"/>
          <w:sz w:val="24"/>
        </w:rPr>
      </w:pPr>
    </w:p>
    <w:p w14:paraId="29DAC3E0">
      <w:pPr>
        <w:jc w:val="center"/>
        <w:rPr>
          <w:rFonts w:ascii="宋体" w:hAnsi="宋体" w:cs="宋体"/>
          <w:b/>
          <w:kern w:val="0"/>
          <w:sz w:val="32"/>
          <w:szCs w:val="32"/>
        </w:rPr>
      </w:pPr>
    </w:p>
    <w:p w14:paraId="5F351151">
      <w:pPr>
        <w:jc w:val="center"/>
        <w:rPr>
          <w:rFonts w:ascii="宋体" w:hAnsi="宋体" w:cs="宋体"/>
          <w:b/>
          <w:kern w:val="0"/>
          <w:sz w:val="32"/>
          <w:szCs w:val="32"/>
        </w:rPr>
      </w:pPr>
    </w:p>
    <w:p w14:paraId="434E19D5">
      <w:pPr>
        <w:jc w:val="center"/>
        <w:rPr>
          <w:rFonts w:ascii="宋体" w:hAnsi="宋体" w:cs="宋体"/>
          <w:b/>
          <w:kern w:val="0"/>
          <w:sz w:val="32"/>
          <w:szCs w:val="32"/>
        </w:rPr>
      </w:pPr>
    </w:p>
    <w:p w14:paraId="3BF5ECC8">
      <w:pPr>
        <w:jc w:val="center"/>
        <w:rPr>
          <w:rFonts w:ascii="宋体" w:hAnsi="宋体" w:cs="宋体"/>
          <w:b/>
          <w:kern w:val="0"/>
          <w:sz w:val="32"/>
          <w:szCs w:val="32"/>
        </w:rPr>
      </w:pPr>
    </w:p>
    <w:p w14:paraId="041AB436">
      <w:pPr>
        <w:jc w:val="center"/>
        <w:rPr>
          <w:rFonts w:ascii="宋体" w:hAnsi="宋体" w:cs="宋体"/>
          <w:b/>
          <w:kern w:val="0"/>
          <w:sz w:val="32"/>
          <w:szCs w:val="32"/>
        </w:rPr>
      </w:pPr>
    </w:p>
    <w:p w14:paraId="24DB5764">
      <w:pPr>
        <w:jc w:val="center"/>
        <w:rPr>
          <w:rFonts w:ascii="宋体" w:hAnsi="宋体" w:cs="宋体"/>
          <w:b/>
          <w:kern w:val="0"/>
          <w:sz w:val="32"/>
          <w:szCs w:val="32"/>
        </w:rPr>
      </w:pPr>
    </w:p>
    <w:p w14:paraId="0A992057">
      <w:pPr>
        <w:jc w:val="center"/>
        <w:rPr>
          <w:rFonts w:ascii="宋体" w:hAnsi="宋体" w:cs="宋体"/>
          <w:b/>
          <w:kern w:val="0"/>
          <w:sz w:val="32"/>
          <w:szCs w:val="32"/>
        </w:rPr>
      </w:pPr>
    </w:p>
    <w:p w14:paraId="49ADE4EC">
      <w:pPr>
        <w:jc w:val="center"/>
        <w:rPr>
          <w:rFonts w:ascii="宋体" w:hAnsi="宋体" w:cs="宋体"/>
          <w:b/>
          <w:kern w:val="0"/>
          <w:sz w:val="32"/>
          <w:szCs w:val="32"/>
        </w:rPr>
      </w:pPr>
    </w:p>
    <w:p w14:paraId="6343483C">
      <w:pPr>
        <w:pStyle w:val="3"/>
        <w:bidi w:val="0"/>
        <w:rPr>
          <w:lang w:val="zh-CN"/>
        </w:rPr>
      </w:pPr>
      <w:bookmarkStart w:id="454" w:name="_Toc27417"/>
      <w:bookmarkStart w:id="455" w:name="_Toc17110"/>
      <w:r>
        <w:rPr>
          <w:rFonts w:hint="eastAsia"/>
          <w:lang w:val="zh-CN"/>
        </w:rPr>
        <w:t>二、授权委托书或法定代表人（单位负责人、自然人本人）身份证明</w:t>
      </w:r>
      <w:bookmarkEnd w:id="454"/>
      <w:bookmarkEnd w:id="455"/>
    </w:p>
    <w:p w14:paraId="5CA14BF8">
      <w:pPr>
        <w:snapToGrid w:val="0"/>
        <w:spacing w:line="360" w:lineRule="auto"/>
        <w:rPr>
          <w:rFonts w:ascii="宋体" w:hAnsi="宋体" w:cs="宋体"/>
          <w:sz w:val="24"/>
        </w:rPr>
      </w:pPr>
      <w:r>
        <w:rPr>
          <w:rFonts w:hint="eastAsia" w:ascii="宋体" w:hAnsi="宋体" w:cs="宋体"/>
          <w:sz w:val="24"/>
        </w:rPr>
        <w:t xml:space="preserve">                                </w:t>
      </w:r>
    </w:p>
    <w:p w14:paraId="7E0C88BD">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15AEAB8C">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A0D4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7361DF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AB2E2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E21F15">
      <w:pPr>
        <w:pStyle w:val="153"/>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48302CA">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57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07" w:type="dxa"/>
          </w:tcPr>
          <w:p w14:paraId="21CBE5CF">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1F3A77C">
            <w:pPr>
              <w:pStyle w:val="153"/>
              <w:adjustRightInd w:val="0"/>
              <w:spacing w:line="360" w:lineRule="auto"/>
              <w:rPr>
                <w:rFonts w:hAnsi="宋体" w:cs="宋体"/>
                <w:bCs/>
                <w:sz w:val="24"/>
              </w:rPr>
            </w:pPr>
          </w:p>
        </w:tc>
      </w:tr>
    </w:tbl>
    <w:p w14:paraId="1C57FB67">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0470932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AB44E87">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69569D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569696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4EE0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DAD6769">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A9CB58">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38CEABBC">
      <w:pPr>
        <w:pStyle w:val="153"/>
        <w:spacing w:line="360" w:lineRule="auto"/>
        <w:rPr>
          <w:rFonts w:hint="eastAsia" w:ascii="宋体" w:hAnsi="宋体" w:eastAsia="宋体" w:cs="宋体"/>
          <w:color w:val="auto"/>
          <w:kern w:val="0"/>
          <w:sz w:val="24"/>
          <w:highlight w:val="none"/>
          <w:lang w:val="zh-CN"/>
        </w:rPr>
      </w:pPr>
    </w:p>
    <w:p w14:paraId="37E68BCE">
      <w:pPr>
        <w:pStyle w:val="153"/>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0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DB2675">
            <w:pPr>
              <w:pStyle w:val="153"/>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24E8AE40">
            <w:pPr>
              <w:pStyle w:val="153"/>
              <w:adjustRightInd w:val="0"/>
              <w:spacing w:line="360" w:lineRule="auto"/>
              <w:rPr>
                <w:rFonts w:hAnsi="宋体" w:cs="宋体"/>
                <w:bCs/>
                <w:sz w:val="24"/>
              </w:rPr>
            </w:pPr>
          </w:p>
        </w:tc>
      </w:tr>
    </w:tbl>
    <w:p w14:paraId="0D9553E7">
      <w:pPr>
        <w:jc w:val="center"/>
        <w:rPr>
          <w:rFonts w:ascii="宋体" w:hAnsi="宋体" w:cs="宋体"/>
          <w:b/>
          <w:kern w:val="0"/>
          <w:sz w:val="32"/>
          <w:szCs w:val="32"/>
        </w:rPr>
      </w:pPr>
    </w:p>
    <w:p w14:paraId="3D7D8E2F">
      <w:pPr>
        <w:rPr>
          <w:rFonts w:ascii="宋体" w:hAnsi="宋体" w:cs="宋体"/>
        </w:rPr>
      </w:pPr>
    </w:p>
    <w:p w14:paraId="73A8A81D">
      <w:pPr>
        <w:pStyle w:val="23"/>
      </w:pPr>
    </w:p>
    <w:p w14:paraId="3D63B04C">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5CB16A21">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3A95ED8">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478D1BF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87644F3">
      <w:pPr>
        <w:autoSpaceDE w:val="0"/>
        <w:autoSpaceDN w:val="0"/>
        <w:spacing w:line="360" w:lineRule="auto"/>
        <w:jc w:val="center"/>
        <w:rPr>
          <w:rFonts w:ascii="宋体" w:hAnsi="宋体" w:cs="宋体"/>
          <w:b/>
          <w:kern w:val="0"/>
          <w:sz w:val="32"/>
          <w:szCs w:val="32"/>
          <w:lang w:val="zh-CN"/>
        </w:rPr>
      </w:pPr>
    </w:p>
    <w:p w14:paraId="1CF39D20">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3B49901">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C9BA996">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F5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0B8CE0">
            <w:pPr>
              <w:pStyle w:val="153"/>
              <w:adjustRightInd w:val="0"/>
              <w:spacing w:line="360" w:lineRule="auto"/>
              <w:rPr>
                <w:rFonts w:hAnsi="宋体" w:cs="宋体"/>
                <w:bCs/>
                <w:sz w:val="24"/>
              </w:rPr>
            </w:pPr>
            <w:r>
              <w:rPr>
                <w:rFonts w:hint="eastAsia" w:hAnsi="宋体" w:cs="宋体"/>
                <w:bCs/>
                <w:sz w:val="24"/>
              </w:rPr>
              <w:t>正面：                                 反面：</w:t>
            </w:r>
          </w:p>
          <w:p w14:paraId="270420EC">
            <w:pPr>
              <w:pStyle w:val="153"/>
              <w:adjustRightInd w:val="0"/>
              <w:spacing w:line="360" w:lineRule="auto"/>
              <w:rPr>
                <w:rFonts w:hAnsi="宋体" w:cs="宋体"/>
                <w:bCs/>
                <w:sz w:val="24"/>
              </w:rPr>
            </w:pPr>
          </w:p>
        </w:tc>
      </w:tr>
    </w:tbl>
    <w:p w14:paraId="7C42E24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1ED11C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161157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0A0AC9">
      <w:pPr>
        <w:jc w:val="center"/>
        <w:rPr>
          <w:rFonts w:ascii="宋体" w:hAnsi="宋体" w:cs="宋体"/>
          <w:b/>
          <w:kern w:val="0"/>
          <w:sz w:val="32"/>
          <w:szCs w:val="32"/>
        </w:rPr>
      </w:pPr>
    </w:p>
    <w:p w14:paraId="738C5B09">
      <w:pPr>
        <w:jc w:val="center"/>
        <w:rPr>
          <w:rFonts w:ascii="宋体" w:hAnsi="宋体" w:cs="宋体"/>
          <w:b/>
          <w:kern w:val="0"/>
          <w:sz w:val="32"/>
          <w:szCs w:val="32"/>
        </w:rPr>
      </w:pPr>
    </w:p>
    <w:p w14:paraId="6155DB82">
      <w:pPr>
        <w:jc w:val="center"/>
        <w:rPr>
          <w:rFonts w:ascii="宋体" w:hAnsi="宋体" w:cs="宋体"/>
          <w:b/>
          <w:kern w:val="0"/>
          <w:sz w:val="32"/>
          <w:szCs w:val="32"/>
        </w:rPr>
      </w:pPr>
    </w:p>
    <w:p w14:paraId="25A5A315">
      <w:pPr>
        <w:jc w:val="center"/>
        <w:rPr>
          <w:rFonts w:ascii="宋体" w:hAnsi="宋体" w:cs="宋体"/>
          <w:b/>
          <w:kern w:val="0"/>
          <w:sz w:val="32"/>
          <w:szCs w:val="32"/>
        </w:rPr>
      </w:pPr>
    </w:p>
    <w:p w14:paraId="3F8F4A21">
      <w:pPr>
        <w:jc w:val="center"/>
        <w:rPr>
          <w:rFonts w:ascii="宋体" w:hAnsi="宋体" w:cs="宋体"/>
          <w:b/>
          <w:kern w:val="0"/>
          <w:sz w:val="32"/>
          <w:szCs w:val="32"/>
        </w:rPr>
      </w:pPr>
    </w:p>
    <w:p w14:paraId="4DBFA446">
      <w:pPr>
        <w:jc w:val="center"/>
        <w:rPr>
          <w:rFonts w:ascii="宋体" w:hAnsi="宋体" w:cs="宋体"/>
          <w:b/>
          <w:kern w:val="0"/>
          <w:sz w:val="32"/>
          <w:szCs w:val="32"/>
        </w:rPr>
      </w:pPr>
    </w:p>
    <w:p w14:paraId="5333FE73">
      <w:pPr>
        <w:jc w:val="center"/>
        <w:rPr>
          <w:rFonts w:ascii="宋体" w:hAnsi="宋体" w:cs="宋体"/>
          <w:b/>
          <w:kern w:val="0"/>
          <w:sz w:val="32"/>
          <w:szCs w:val="32"/>
        </w:rPr>
      </w:pPr>
    </w:p>
    <w:p w14:paraId="41CE32FD">
      <w:pPr>
        <w:jc w:val="center"/>
        <w:rPr>
          <w:rFonts w:ascii="宋体" w:hAnsi="宋体" w:cs="宋体"/>
          <w:b/>
          <w:kern w:val="0"/>
          <w:sz w:val="32"/>
          <w:szCs w:val="32"/>
        </w:rPr>
      </w:pPr>
    </w:p>
    <w:p w14:paraId="686FEF27">
      <w:pPr>
        <w:jc w:val="center"/>
        <w:rPr>
          <w:rFonts w:ascii="宋体" w:hAnsi="宋体" w:cs="宋体"/>
          <w:b/>
          <w:kern w:val="0"/>
          <w:sz w:val="32"/>
          <w:szCs w:val="32"/>
        </w:rPr>
      </w:pPr>
    </w:p>
    <w:p w14:paraId="135F1E4F">
      <w:pPr>
        <w:pStyle w:val="3"/>
        <w:bidi w:val="0"/>
      </w:pPr>
      <w:bookmarkStart w:id="456" w:name="_Toc26755"/>
      <w:bookmarkStart w:id="457" w:name="_Toc12686"/>
      <w:r>
        <w:rPr>
          <w:rFonts w:hint="eastAsia"/>
          <w:lang w:val="en-US" w:eastAsia="zh-CN"/>
        </w:rPr>
        <w:t>三</w:t>
      </w:r>
      <w:r>
        <w:rPr>
          <w:rFonts w:hint="eastAsia"/>
        </w:rPr>
        <w:t>、联合协议（如有）</w:t>
      </w:r>
      <w:bookmarkEnd w:id="456"/>
      <w:bookmarkEnd w:id="457"/>
    </w:p>
    <w:p w14:paraId="4A6D4C6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3A0A54B">
      <w:pPr>
        <w:pStyle w:val="2"/>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26F36C7">
      <w:pPr>
        <w:pStyle w:val="3"/>
        <w:bidi w:val="0"/>
      </w:pPr>
      <w:bookmarkStart w:id="458" w:name="_Toc15871"/>
      <w:bookmarkStart w:id="459" w:name="_Toc11086"/>
      <w:r>
        <w:rPr>
          <w:rFonts w:hint="eastAsia"/>
          <w:lang w:val="en-US" w:eastAsia="zh-CN"/>
        </w:rPr>
        <w:t>四</w:t>
      </w:r>
      <w:r>
        <w:rPr>
          <w:rFonts w:hint="eastAsia"/>
        </w:rPr>
        <w:t>、分包意向协议（如有）</w:t>
      </w:r>
      <w:bookmarkEnd w:id="458"/>
      <w:bookmarkEnd w:id="459"/>
    </w:p>
    <w:p w14:paraId="22B1E4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8D1BBDC">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0CA768">
      <w:pPr>
        <w:pStyle w:val="3"/>
        <w:bidi w:val="0"/>
      </w:pPr>
      <w:bookmarkStart w:id="460" w:name="_Toc20008"/>
      <w:bookmarkStart w:id="461" w:name="_Toc29359"/>
      <w:r>
        <w:rPr>
          <w:rFonts w:hint="eastAsia"/>
          <w:lang w:val="en-US" w:eastAsia="zh-CN"/>
        </w:rPr>
        <w:t>五</w:t>
      </w:r>
      <w:r>
        <w:rPr>
          <w:rFonts w:hint="eastAsia"/>
        </w:rPr>
        <w:t>、中小企业声明函（如有）</w:t>
      </w:r>
    </w:p>
    <w:p w14:paraId="5E77D197">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3043D46">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B498675">
      <w:pPr>
        <w:pStyle w:val="3"/>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49F469">
      <w:pPr>
        <w:pStyle w:val="3"/>
        <w:bidi w:val="0"/>
      </w:pPr>
      <w:r>
        <w:rPr>
          <w:rFonts w:hint="eastAsia"/>
          <w:lang w:val="en-US" w:eastAsia="zh-CN"/>
        </w:rPr>
        <w:t>六</w:t>
      </w:r>
      <w:r>
        <w:rPr>
          <w:rFonts w:hint="eastAsia"/>
        </w:rPr>
        <w:t>、评标标准相应的商务技术资料</w:t>
      </w:r>
      <w:bookmarkEnd w:id="460"/>
      <w:bookmarkEnd w:id="461"/>
    </w:p>
    <w:p w14:paraId="49C096DC">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45FBBF36">
      <w:pPr>
        <w:jc w:val="center"/>
        <w:rPr>
          <w:rFonts w:ascii="宋体" w:hAnsi="宋体" w:cs="宋体"/>
          <w:b/>
          <w:kern w:val="0"/>
          <w:sz w:val="32"/>
          <w:szCs w:val="32"/>
        </w:rPr>
      </w:pPr>
    </w:p>
    <w:p w14:paraId="0A6E02AA">
      <w:pPr>
        <w:jc w:val="center"/>
        <w:rPr>
          <w:rFonts w:ascii="宋体" w:hAnsi="宋体" w:cs="宋体"/>
          <w:b/>
          <w:kern w:val="0"/>
          <w:sz w:val="32"/>
          <w:szCs w:val="32"/>
        </w:rPr>
      </w:pPr>
    </w:p>
    <w:p w14:paraId="4269ACC2">
      <w:pPr>
        <w:jc w:val="center"/>
        <w:rPr>
          <w:rFonts w:ascii="宋体" w:hAnsi="宋体" w:cs="宋体"/>
          <w:b/>
          <w:kern w:val="0"/>
          <w:sz w:val="32"/>
          <w:szCs w:val="32"/>
        </w:rPr>
      </w:pPr>
    </w:p>
    <w:p w14:paraId="3D63C01B">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6485D9">
      <w:pPr>
        <w:pStyle w:val="3"/>
        <w:bidi w:val="0"/>
      </w:pPr>
      <w:bookmarkStart w:id="462" w:name="_Toc18478"/>
      <w:bookmarkStart w:id="463" w:name="_Toc10001"/>
      <w:bookmarkStart w:id="464" w:name="_Toc5985"/>
      <w:r>
        <w:rPr>
          <w:rFonts w:hint="eastAsia"/>
          <w:lang w:val="en-US" w:eastAsia="zh-CN"/>
        </w:rPr>
        <w:t>七、</w:t>
      </w:r>
      <w:r>
        <w:rPr>
          <w:rFonts w:hint="eastAsia"/>
        </w:rPr>
        <w:t>商务</w:t>
      </w:r>
      <w:r>
        <w:rPr>
          <w:rFonts w:hint="eastAsia"/>
          <w:lang w:val="en-US" w:eastAsia="zh-CN"/>
        </w:rPr>
        <w:t>偏离</w:t>
      </w:r>
      <w:r>
        <w:rPr>
          <w:rFonts w:hint="eastAsia"/>
        </w:rPr>
        <w:t>表</w:t>
      </w:r>
      <w:bookmarkEnd w:id="462"/>
      <w:bookmarkEnd w:id="463"/>
      <w:bookmarkEnd w:id="464"/>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AE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C950DC">
            <w:pPr>
              <w:pStyle w:val="144"/>
              <w:widowControl w:val="0"/>
              <w:bidi w:val="0"/>
              <w:rPr>
                <w:b/>
                <w:bCs/>
              </w:rPr>
            </w:pPr>
            <w:r>
              <w:rPr>
                <w:rFonts w:hint="eastAsia"/>
                <w:b/>
                <w:bCs/>
              </w:rPr>
              <w:t>序号</w:t>
            </w:r>
          </w:p>
        </w:tc>
        <w:tc>
          <w:tcPr>
            <w:tcW w:w="3683" w:type="dxa"/>
            <w:noWrap w:val="0"/>
            <w:vAlign w:val="top"/>
          </w:tcPr>
          <w:p w14:paraId="4E56EB5C">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482F2180">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548C86B2">
            <w:pPr>
              <w:pStyle w:val="144"/>
              <w:widowControl w:val="0"/>
              <w:bidi w:val="0"/>
              <w:rPr>
                <w:b/>
                <w:bCs/>
              </w:rPr>
            </w:pPr>
            <w:r>
              <w:rPr>
                <w:rFonts w:hint="eastAsia"/>
                <w:b/>
                <w:bCs/>
              </w:rPr>
              <w:t>偏离情况</w:t>
            </w:r>
          </w:p>
        </w:tc>
      </w:tr>
      <w:tr w14:paraId="18C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480729">
            <w:pPr>
              <w:pStyle w:val="144"/>
              <w:widowControl w:val="0"/>
              <w:bidi w:val="0"/>
              <w:rPr>
                <w:b/>
                <w:bCs/>
              </w:rPr>
            </w:pPr>
            <w:r>
              <w:rPr>
                <w:rFonts w:hint="eastAsia"/>
                <w:b/>
                <w:bCs/>
              </w:rPr>
              <w:t>1</w:t>
            </w:r>
          </w:p>
        </w:tc>
        <w:tc>
          <w:tcPr>
            <w:tcW w:w="3683" w:type="dxa"/>
            <w:noWrap w:val="0"/>
            <w:vAlign w:val="top"/>
          </w:tcPr>
          <w:p w14:paraId="6037D35A">
            <w:pPr>
              <w:pStyle w:val="144"/>
              <w:widowControl w:val="0"/>
              <w:bidi w:val="0"/>
              <w:rPr>
                <w:b/>
                <w:bCs/>
              </w:rPr>
            </w:pPr>
          </w:p>
        </w:tc>
        <w:tc>
          <w:tcPr>
            <w:tcW w:w="3546" w:type="dxa"/>
            <w:noWrap w:val="0"/>
            <w:vAlign w:val="top"/>
          </w:tcPr>
          <w:p w14:paraId="22198E75">
            <w:pPr>
              <w:pStyle w:val="144"/>
              <w:widowControl w:val="0"/>
              <w:bidi w:val="0"/>
              <w:rPr>
                <w:b/>
                <w:bCs/>
              </w:rPr>
            </w:pPr>
          </w:p>
        </w:tc>
        <w:tc>
          <w:tcPr>
            <w:tcW w:w="1276" w:type="dxa"/>
            <w:noWrap w:val="0"/>
            <w:vAlign w:val="top"/>
          </w:tcPr>
          <w:p w14:paraId="6135B61F">
            <w:pPr>
              <w:pStyle w:val="144"/>
              <w:widowControl w:val="0"/>
              <w:bidi w:val="0"/>
              <w:rPr>
                <w:b/>
                <w:bCs/>
              </w:rPr>
            </w:pPr>
          </w:p>
        </w:tc>
      </w:tr>
      <w:tr w14:paraId="406E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7FF603">
            <w:pPr>
              <w:pStyle w:val="144"/>
              <w:widowControl w:val="0"/>
              <w:bidi w:val="0"/>
              <w:rPr>
                <w:b/>
                <w:bCs/>
              </w:rPr>
            </w:pPr>
            <w:r>
              <w:rPr>
                <w:rFonts w:hint="eastAsia"/>
                <w:b/>
                <w:bCs/>
              </w:rPr>
              <w:t>2</w:t>
            </w:r>
          </w:p>
        </w:tc>
        <w:tc>
          <w:tcPr>
            <w:tcW w:w="3683" w:type="dxa"/>
            <w:noWrap w:val="0"/>
            <w:vAlign w:val="top"/>
          </w:tcPr>
          <w:p w14:paraId="544D3B67">
            <w:pPr>
              <w:pStyle w:val="144"/>
              <w:widowControl w:val="0"/>
              <w:bidi w:val="0"/>
              <w:rPr>
                <w:b/>
                <w:bCs/>
              </w:rPr>
            </w:pPr>
          </w:p>
        </w:tc>
        <w:tc>
          <w:tcPr>
            <w:tcW w:w="3546" w:type="dxa"/>
            <w:noWrap w:val="0"/>
            <w:vAlign w:val="top"/>
          </w:tcPr>
          <w:p w14:paraId="66246BC3">
            <w:pPr>
              <w:pStyle w:val="144"/>
              <w:widowControl w:val="0"/>
              <w:bidi w:val="0"/>
              <w:rPr>
                <w:b/>
                <w:bCs/>
              </w:rPr>
            </w:pPr>
          </w:p>
        </w:tc>
        <w:tc>
          <w:tcPr>
            <w:tcW w:w="1276" w:type="dxa"/>
            <w:noWrap w:val="0"/>
            <w:vAlign w:val="top"/>
          </w:tcPr>
          <w:p w14:paraId="703A7759">
            <w:pPr>
              <w:pStyle w:val="144"/>
              <w:widowControl w:val="0"/>
              <w:bidi w:val="0"/>
              <w:rPr>
                <w:b/>
                <w:bCs/>
              </w:rPr>
            </w:pPr>
          </w:p>
        </w:tc>
      </w:tr>
      <w:tr w14:paraId="49C9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31E1CA">
            <w:pPr>
              <w:pStyle w:val="144"/>
              <w:widowControl w:val="0"/>
              <w:bidi w:val="0"/>
              <w:rPr>
                <w:b/>
                <w:bCs/>
              </w:rPr>
            </w:pPr>
            <w:r>
              <w:rPr>
                <w:rFonts w:hint="eastAsia"/>
                <w:b/>
                <w:bCs/>
              </w:rPr>
              <w:t>……</w:t>
            </w:r>
          </w:p>
        </w:tc>
        <w:tc>
          <w:tcPr>
            <w:tcW w:w="3683" w:type="dxa"/>
            <w:noWrap w:val="0"/>
            <w:vAlign w:val="top"/>
          </w:tcPr>
          <w:p w14:paraId="702E22ED">
            <w:pPr>
              <w:pStyle w:val="144"/>
              <w:widowControl w:val="0"/>
              <w:bidi w:val="0"/>
              <w:rPr>
                <w:b/>
                <w:bCs/>
              </w:rPr>
            </w:pPr>
          </w:p>
        </w:tc>
        <w:tc>
          <w:tcPr>
            <w:tcW w:w="3546" w:type="dxa"/>
            <w:noWrap w:val="0"/>
            <w:vAlign w:val="top"/>
          </w:tcPr>
          <w:p w14:paraId="1213D0C7">
            <w:pPr>
              <w:pStyle w:val="144"/>
              <w:widowControl w:val="0"/>
              <w:bidi w:val="0"/>
              <w:rPr>
                <w:b/>
                <w:bCs/>
              </w:rPr>
            </w:pPr>
          </w:p>
        </w:tc>
        <w:tc>
          <w:tcPr>
            <w:tcW w:w="1276" w:type="dxa"/>
            <w:noWrap w:val="0"/>
            <w:vAlign w:val="top"/>
          </w:tcPr>
          <w:p w14:paraId="6B84DFA1">
            <w:pPr>
              <w:pStyle w:val="144"/>
              <w:widowControl w:val="0"/>
              <w:bidi w:val="0"/>
              <w:rPr>
                <w:b/>
                <w:bCs/>
              </w:rPr>
            </w:pPr>
          </w:p>
        </w:tc>
      </w:tr>
    </w:tbl>
    <w:p w14:paraId="4B1A88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2DC6B9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DB740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21BF9D4">
      <w:pPr>
        <w:jc w:val="center"/>
        <w:rPr>
          <w:rFonts w:ascii="宋体" w:hAnsi="宋体" w:cs="宋体"/>
          <w:b/>
          <w:kern w:val="0"/>
          <w:sz w:val="32"/>
          <w:szCs w:val="32"/>
        </w:rPr>
      </w:pPr>
    </w:p>
    <w:p w14:paraId="092610AB">
      <w:pPr>
        <w:bidi w:val="0"/>
        <w:rPr>
          <w:rFonts w:hint="eastAsia"/>
        </w:rPr>
      </w:pPr>
    </w:p>
    <w:p w14:paraId="31BC7FC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D068FBB">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331AE0AE">
      <w:pPr>
        <w:pStyle w:val="3"/>
        <w:bidi w:val="0"/>
      </w:pPr>
      <w:bookmarkStart w:id="465" w:name="_Toc13710"/>
      <w:bookmarkStart w:id="466" w:name="_Toc29279"/>
      <w:r>
        <w:rPr>
          <w:rFonts w:hint="eastAsia"/>
          <w:lang w:val="en-US" w:eastAsia="zh-CN"/>
        </w:rPr>
        <w:t>八、技术偏离</w:t>
      </w:r>
      <w:r>
        <w:rPr>
          <w:rFonts w:hint="eastAsia"/>
        </w:rPr>
        <w:t>表</w:t>
      </w:r>
      <w:bookmarkEnd w:id="465"/>
      <w:bookmarkEnd w:id="466"/>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8A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924B8A">
            <w:pPr>
              <w:pStyle w:val="144"/>
              <w:widowControl w:val="0"/>
              <w:bidi w:val="0"/>
              <w:rPr>
                <w:b/>
                <w:bCs/>
              </w:rPr>
            </w:pPr>
            <w:r>
              <w:rPr>
                <w:rFonts w:hint="eastAsia"/>
                <w:b/>
                <w:bCs/>
              </w:rPr>
              <w:t>序号</w:t>
            </w:r>
          </w:p>
        </w:tc>
        <w:tc>
          <w:tcPr>
            <w:tcW w:w="3683" w:type="dxa"/>
            <w:noWrap w:val="0"/>
            <w:vAlign w:val="top"/>
          </w:tcPr>
          <w:p w14:paraId="6C6589C8">
            <w:pPr>
              <w:pStyle w:val="144"/>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1DA58B7E">
            <w:pPr>
              <w:pStyle w:val="144"/>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A7CC08C">
            <w:pPr>
              <w:pStyle w:val="144"/>
              <w:widowControl w:val="0"/>
              <w:bidi w:val="0"/>
              <w:rPr>
                <w:b/>
                <w:bCs/>
              </w:rPr>
            </w:pPr>
            <w:r>
              <w:rPr>
                <w:rFonts w:hint="eastAsia"/>
                <w:b/>
                <w:bCs/>
              </w:rPr>
              <w:t>偏离情况</w:t>
            </w:r>
          </w:p>
        </w:tc>
      </w:tr>
      <w:tr w14:paraId="1D4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BAAFC0C">
            <w:pPr>
              <w:pStyle w:val="144"/>
              <w:widowControl w:val="0"/>
              <w:bidi w:val="0"/>
              <w:rPr>
                <w:b/>
                <w:bCs/>
              </w:rPr>
            </w:pPr>
            <w:r>
              <w:rPr>
                <w:rFonts w:hint="eastAsia"/>
                <w:b/>
                <w:bCs/>
              </w:rPr>
              <w:t>1</w:t>
            </w:r>
          </w:p>
        </w:tc>
        <w:tc>
          <w:tcPr>
            <w:tcW w:w="3683" w:type="dxa"/>
            <w:noWrap w:val="0"/>
            <w:vAlign w:val="top"/>
          </w:tcPr>
          <w:p w14:paraId="5D44FA83">
            <w:pPr>
              <w:pStyle w:val="144"/>
              <w:widowControl w:val="0"/>
              <w:bidi w:val="0"/>
              <w:rPr>
                <w:b/>
                <w:bCs/>
              </w:rPr>
            </w:pPr>
          </w:p>
        </w:tc>
        <w:tc>
          <w:tcPr>
            <w:tcW w:w="3546" w:type="dxa"/>
            <w:noWrap w:val="0"/>
            <w:vAlign w:val="top"/>
          </w:tcPr>
          <w:p w14:paraId="6EA7255E">
            <w:pPr>
              <w:pStyle w:val="144"/>
              <w:widowControl w:val="0"/>
              <w:bidi w:val="0"/>
              <w:rPr>
                <w:b/>
                <w:bCs/>
              </w:rPr>
            </w:pPr>
          </w:p>
        </w:tc>
        <w:tc>
          <w:tcPr>
            <w:tcW w:w="1276" w:type="dxa"/>
            <w:noWrap w:val="0"/>
            <w:vAlign w:val="top"/>
          </w:tcPr>
          <w:p w14:paraId="07339696">
            <w:pPr>
              <w:pStyle w:val="144"/>
              <w:widowControl w:val="0"/>
              <w:bidi w:val="0"/>
              <w:rPr>
                <w:b/>
                <w:bCs/>
              </w:rPr>
            </w:pPr>
          </w:p>
        </w:tc>
      </w:tr>
      <w:tr w14:paraId="4F34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A532100">
            <w:pPr>
              <w:pStyle w:val="144"/>
              <w:widowControl w:val="0"/>
              <w:bidi w:val="0"/>
              <w:rPr>
                <w:b/>
                <w:bCs/>
              </w:rPr>
            </w:pPr>
            <w:r>
              <w:rPr>
                <w:rFonts w:hint="eastAsia"/>
                <w:b/>
                <w:bCs/>
              </w:rPr>
              <w:t>2</w:t>
            </w:r>
          </w:p>
        </w:tc>
        <w:tc>
          <w:tcPr>
            <w:tcW w:w="3683" w:type="dxa"/>
            <w:noWrap w:val="0"/>
            <w:vAlign w:val="top"/>
          </w:tcPr>
          <w:p w14:paraId="3E33E2E1">
            <w:pPr>
              <w:pStyle w:val="144"/>
              <w:widowControl w:val="0"/>
              <w:bidi w:val="0"/>
              <w:rPr>
                <w:b/>
                <w:bCs/>
              </w:rPr>
            </w:pPr>
          </w:p>
        </w:tc>
        <w:tc>
          <w:tcPr>
            <w:tcW w:w="3546" w:type="dxa"/>
            <w:noWrap w:val="0"/>
            <w:vAlign w:val="top"/>
          </w:tcPr>
          <w:p w14:paraId="613732B1">
            <w:pPr>
              <w:pStyle w:val="144"/>
              <w:widowControl w:val="0"/>
              <w:bidi w:val="0"/>
              <w:rPr>
                <w:b/>
                <w:bCs/>
              </w:rPr>
            </w:pPr>
          </w:p>
        </w:tc>
        <w:tc>
          <w:tcPr>
            <w:tcW w:w="1276" w:type="dxa"/>
            <w:noWrap w:val="0"/>
            <w:vAlign w:val="top"/>
          </w:tcPr>
          <w:p w14:paraId="4B7D8FE1">
            <w:pPr>
              <w:pStyle w:val="144"/>
              <w:widowControl w:val="0"/>
              <w:bidi w:val="0"/>
              <w:rPr>
                <w:b/>
                <w:bCs/>
              </w:rPr>
            </w:pPr>
          </w:p>
        </w:tc>
      </w:tr>
      <w:tr w14:paraId="4FF7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D456BA6">
            <w:pPr>
              <w:pStyle w:val="144"/>
              <w:widowControl w:val="0"/>
              <w:bidi w:val="0"/>
              <w:rPr>
                <w:b/>
                <w:bCs/>
              </w:rPr>
            </w:pPr>
            <w:r>
              <w:rPr>
                <w:rFonts w:hint="eastAsia"/>
                <w:b/>
                <w:bCs/>
              </w:rPr>
              <w:t>……</w:t>
            </w:r>
          </w:p>
        </w:tc>
        <w:tc>
          <w:tcPr>
            <w:tcW w:w="3683" w:type="dxa"/>
            <w:noWrap w:val="0"/>
            <w:vAlign w:val="top"/>
          </w:tcPr>
          <w:p w14:paraId="6D4F3AD7">
            <w:pPr>
              <w:pStyle w:val="144"/>
              <w:widowControl w:val="0"/>
              <w:bidi w:val="0"/>
              <w:rPr>
                <w:b/>
                <w:bCs/>
              </w:rPr>
            </w:pPr>
          </w:p>
        </w:tc>
        <w:tc>
          <w:tcPr>
            <w:tcW w:w="3546" w:type="dxa"/>
            <w:noWrap w:val="0"/>
            <w:vAlign w:val="top"/>
          </w:tcPr>
          <w:p w14:paraId="5BC26C62">
            <w:pPr>
              <w:pStyle w:val="144"/>
              <w:widowControl w:val="0"/>
              <w:bidi w:val="0"/>
              <w:rPr>
                <w:b/>
                <w:bCs/>
              </w:rPr>
            </w:pPr>
          </w:p>
        </w:tc>
        <w:tc>
          <w:tcPr>
            <w:tcW w:w="1276" w:type="dxa"/>
            <w:noWrap w:val="0"/>
            <w:vAlign w:val="top"/>
          </w:tcPr>
          <w:p w14:paraId="23BCB774">
            <w:pPr>
              <w:pStyle w:val="144"/>
              <w:widowControl w:val="0"/>
              <w:bidi w:val="0"/>
              <w:rPr>
                <w:b/>
                <w:bCs/>
              </w:rPr>
            </w:pPr>
          </w:p>
        </w:tc>
      </w:tr>
    </w:tbl>
    <w:p w14:paraId="54BC4D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536769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w:t>
      </w:r>
      <w:r>
        <w:rPr>
          <w:rFonts w:hint="eastAsia" w:ascii="宋体" w:eastAsia="宋体"/>
          <w:lang w:eastAsia="zh-CN"/>
        </w:rPr>
        <w:t>点对点</w:t>
      </w:r>
      <w:r>
        <w:rPr>
          <w:rFonts w:hint="eastAsia" w:ascii="宋体" w:eastAsia="宋体"/>
        </w:rPr>
        <w:t>如实填写技术</w:t>
      </w:r>
      <w:r>
        <w:rPr>
          <w:rFonts w:hint="eastAsia" w:ascii="宋体" w:eastAsia="宋体"/>
          <w:lang w:val="en-US" w:eastAsia="zh-CN"/>
        </w:rPr>
        <w:t>偏离</w:t>
      </w:r>
      <w:r>
        <w:rPr>
          <w:rFonts w:hint="eastAsia" w:ascii="宋体" w:eastAsia="宋体"/>
        </w:rPr>
        <w:t>表，在“偏离情况”栏注明“正偏离”、“负偏离”或“无偏离”。未按要求填写的，</w:t>
      </w:r>
      <w:r>
        <w:rPr>
          <w:rFonts w:hint="eastAsia" w:ascii="宋体" w:eastAsia="宋体"/>
          <w:lang w:eastAsia="zh-CN"/>
        </w:rPr>
        <w:t>将视作</w:t>
      </w:r>
      <w:r>
        <w:rPr>
          <w:rFonts w:hint="eastAsia" w:ascii="宋体" w:eastAsia="宋体"/>
        </w:rPr>
        <w:t>负偏离</w:t>
      </w:r>
      <w:r>
        <w:rPr>
          <w:rFonts w:hint="eastAsia" w:ascii="宋体" w:eastAsia="宋体"/>
          <w:lang w:eastAsia="zh-CN"/>
        </w:rPr>
        <w:t>。</w:t>
      </w:r>
    </w:p>
    <w:p w14:paraId="23EA90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13921E12">
      <w:pPr>
        <w:jc w:val="center"/>
        <w:rPr>
          <w:rFonts w:ascii="宋体" w:hAnsi="宋体" w:cs="宋体"/>
          <w:b/>
          <w:kern w:val="0"/>
          <w:sz w:val="32"/>
          <w:szCs w:val="32"/>
        </w:rPr>
      </w:pPr>
    </w:p>
    <w:p w14:paraId="1CD5585F">
      <w:pPr>
        <w:bidi w:val="0"/>
        <w:rPr>
          <w:rFonts w:hint="eastAsia"/>
        </w:rPr>
      </w:pPr>
    </w:p>
    <w:p w14:paraId="789BDE6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4C01A01">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BF13DD6">
      <w:pPr>
        <w:bidi w:val="0"/>
        <w:rPr>
          <w:rFonts w:hint="eastAsia"/>
          <w:lang w:val="zh-CN"/>
        </w:rPr>
      </w:pPr>
    </w:p>
    <w:p w14:paraId="4B4313AB">
      <w:pPr>
        <w:jc w:val="center"/>
        <w:rPr>
          <w:rFonts w:ascii="宋体" w:hAnsi="宋体" w:cs="宋体"/>
          <w:b/>
          <w:kern w:val="0"/>
          <w:sz w:val="32"/>
          <w:szCs w:val="32"/>
        </w:rPr>
      </w:pPr>
    </w:p>
    <w:p w14:paraId="779E2E1D">
      <w:pPr>
        <w:jc w:val="center"/>
        <w:rPr>
          <w:rFonts w:ascii="宋体" w:hAnsi="宋体" w:cs="宋体"/>
          <w:b/>
          <w:kern w:val="0"/>
          <w:sz w:val="32"/>
          <w:szCs w:val="32"/>
        </w:rPr>
      </w:pPr>
    </w:p>
    <w:p w14:paraId="21EA4BB1">
      <w:pPr>
        <w:jc w:val="center"/>
        <w:rPr>
          <w:rFonts w:ascii="宋体" w:hAnsi="宋体" w:cs="宋体"/>
          <w:b/>
          <w:kern w:val="0"/>
          <w:sz w:val="32"/>
          <w:szCs w:val="32"/>
        </w:rPr>
      </w:pPr>
    </w:p>
    <w:p w14:paraId="18C0B0DD">
      <w:pPr>
        <w:ind w:firstLine="1911" w:firstLineChars="595"/>
        <w:rPr>
          <w:rFonts w:ascii="宋体" w:hAnsi="宋体" w:cs="宋体"/>
          <w:b/>
          <w:bCs/>
          <w:sz w:val="32"/>
          <w:szCs w:val="32"/>
        </w:rPr>
      </w:pPr>
    </w:p>
    <w:p w14:paraId="6DDEF4D9">
      <w:pPr>
        <w:ind w:firstLine="1911" w:firstLineChars="595"/>
        <w:rPr>
          <w:rFonts w:ascii="宋体" w:hAnsi="宋体" w:cs="宋体"/>
          <w:b/>
          <w:bCs/>
          <w:sz w:val="32"/>
          <w:szCs w:val="32"/>
        </w:rPr>
      </w:pPr>
    </w:p>
    <w:p w14:paraId="79A76AA7">
      <w:pPr>
        <w:ind w:firstLine="1911" w:firstLineChars="595"/>
        <w:rPr>
          <w:rFonts w:ascii="宋体" w:hAnsi="宋体" w:cs="宋体"/>
          <w:b/>
          <w:bCs/>
          <w:sz w:val="32"/>
          <w:szCs w:val="32"/>
        </w:rPr>
      </w:pPr>
    </w:p>
    <w:p w14:paraId="73D2F804">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8AF4AC">
      <w:pPr>
        <w:pStyle w:val="3"/>
        <w:bidi w:val="0"/>
        <w:rPr>
          <w:rFonts w:ascii="宋体" w:hAnsi="宋体" w:cs="宋体"/>
          <w:b/>
          <w:kern w:val="0"/>
          <w:sz w:val="32"/>
          <w:szCs w:val="32"/>
        </w:rPr>
      </w:pPr>
      <w:bookmarkStart w:id="467" w:name="_Toc22522"/>
      <w:bookmarkStart w:id="468"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7"/>
      <w:bookmarkEnd w:id="468"/>
    </w:p>
    <w:p w14:paraId="20E71A1A">
      <w:pPr>
        <w:snapToGrid w:val="0"/>
        <w:spacing w:line="360" w:lineRule="auto"/>
        <w:rPr>
          <w:rFonts w:ascii="宋体" w:hAnsi="宋体" w:cs="宋体"/>
          <w:sz w:val="24"/>
        </w:rPr>
      </w:pPr>
    </w:p>
    <w:p w14:paraId="56E11D8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B1EA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C78B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56A7D3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3AC9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2E38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3242D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7F88D3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C12B0D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6B8AD42A">
      <w:pPr>
        <w:autoSpaceDE w:val="0"/>
        <w:autoSpaceDN w:val="0"/>
        <w:spacing w:line="360" w:lineRule="auto"/>
        <w:ind w:left="2"/>
        <w:jc w:val="left"/>
        <w:rPr>
          <w:rFonts w:ascii="宋体" w:hAnsi="宋体" w:cs="宋体"/>
          <w:kern w:val="0"/>
          <w:sz w:val="24"/>
          <w:lang w:val="zh-CN"/>
        </w:rPr>
      </w:pPr>
    </w:p>
    <w:p w14:paraId="1CF20E79">
      <w:pPr>
        <w:autoSpaceDE w:val="0"/>
        <w:autoSpaceDN w:val="0"/>
        <w:spacing w:line="360" w:lineRule="auto"/>
        <w:ind w:left="2"/>
        <w:jc w:val="left"/>
        <w:rPr>
          <w:rFonts w:ascii="宋体" w:hAnsi="宋体" w:cs="宋体"/>
          <w:kern w:val="0"/>
          <w:sz w:val="24"/>
          <w:lang w:val="zh-CN"/>
        </w:rPr>
      </w:pPr>
    </w:p>
    <w:p w14:paraId="24CFED61">
      <w:pPr>
        <w:autoSpaceDE w:val="0"/>
        <w:autoSpaceDN w:val="0"/>
        <w:spacing w:line="360" w:lineRule="auto"/>
        <w:ind w:left="2"/>
        <w:jc w:val="left"/>
        <w:rPr>
          <w:rFonts w:ascii="宋体" w:hAnsi="宋体" w:cs="宋体"/>
          <w:kern w:val="0"/>
          <w:sz w:val="24"/>
          <w:lang w:val="zh-CN"/>
        </w:rPr>
      </w:pPr>
    </w:p>
    <w:p w14:paraId="24F6F39F">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42730A">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AFDBB9F">
      <w:pPr>
        <w:spacing w:line="360" w:lineRule="auto"/>
        <w:jc w:val="center"/>
        <w:rPr>
          <w:rFonts w:ascii="宋体" w:hAnsi="宋体" w:cs="宋体"/>
          <w:b/>
          <w:bCs/>
          <w:sz w:val="24"/>
        </w:rPr>
      </w:pPr>
    </w:p>
    <w:p w14:paraId="4150EA4F">
      <w:pPr>
        <w:spacing w:line="360" w:lineRule="auto"/>
        <w:ind w:right="420"/>
        <w:rPr>
          <w:rFonts w:ascii="宋体" w:hAnsi="宋体" w:cs="宋体"/>
          <w:sz w:val="24"/>
        </w:rPr>
      </w:pPr>
      <w:r>
        <w:rPr>
          <w:rFonts w:hint="eastAsia" w:ascii="宋体" w:hAnsi="宋体" w:cs="宋体"/>
          <w:sz w:val="24"/>
        </w:rPr>
        <w:t>注：按本格式和要求提供。</w:t>
      </w:r>
    </w:p>
    <w:p w14:paraId="23D942D2">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855D1E">
      <w:pPr>
        <w:pStyle w:val="3"/>
        <w:bidi w:val="0"/>
        <w:rPr>
          <w:rFonts w:hint="eastAsia"/>
          <w:lang w:val="en-US" w:eastAsia="zh-CN"/>
        </w:rPr>
      </w:pPr>
      <w:bookmarkStart w:id="469" w:name="_Toc2224"/>
      <w:bookmarkStart w:id="470" w:name="_Toc24979"/>
      <w:r>
        <w:rPr>
          <w:rFonts w:hint="eastAsia"/>
          <w:lang w:val="en-US" w:eastAsia="zh-CN"/>
        </w:rPr>
        <w:t>十、代理服务费支付承诺书</w:t>
      </w:r>
      <w:bookmarkEnd w:id="469"/>
      <w:bookmarkEnd w:id="470"/>
    </w:p>
    <w:p w14:paraId="619367B4">
      <w:pPr>
        <w:snapToGrid w:val="0"/>
        <w:spacing w:before="50" w:after="50" w:line="360" w:lineRule="auto"/>
        <w:rPr>
          <w:rFonts w:ascii="Times New Roman" w:hAnsi="Times New Roman"/>
          <w:spacing w:val="20"/>
          <w:sz w:val="24"/>
          <w:u w:val="single"/>
        </w:rPr>
      </w:pPr>
    </w:p>
    <w:p w14:paraId="0056E852">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7A8E4496">
      <w:pPr>
        <w:snapToGrid w:val="0"/>
        <w:spacing w:before="50" w:after="50" w:line="360" w:lineRule="auto"/>
        <w:ind w:firstLine="630"/>
        <w:rPr>
          <w:rFonts w:hint="eastAsia" w:ascii="Times New Roman" w:hAnsi="宋体"/>
          <w:color w:val="auto"/>
          <w:sz w:val="24"/>
          <w:lang w:eastAsia="zh-CN"/>
        </w:rPr>
      </w:pPr>
      <w:r>
        <w:rPr>
          <w:rFonts w:ascii="Times New Roman" w:hAnsi="宋体"/>
          <w:sz w:val="24"/>
        </w:rPr>
        <w:t>我</w:t>
      </w:r>
      <w:r>
        <w:rPr>
          <w:rFonts w:hint="eastAsia" w:ascii="Times New Roman" w:hAnsi="宋体"/>
          <w:sz w:val="24"/>
          <w:lang w:eastAsia="zh-CN"/>
        </w:rPr>
        <w:t>单位</w:t>
      </w:r>
      <w:r>
        <w:rPr>
          <w:rFonts w:ascii="Times New Roman" w:hAnsi="宋体"/>
          <w:sz w:val="24"/>
        </w:rPr>
        <w:t>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w:t>
      </w:r>
      <w:r>
        <w:rPr>
          <w:rFonts w:ascii="Times New Roman" w:hAnsi="宋体"/>
          <w:color w:val="auto"/>
          <w:sz w:val="24"/>
        </w:rPr>
        <w:t>务费</w:t>
      </w:r>
      <w:r>
        <w:rPr>
          <w:rFonts w:hint="eastAsia" w:ascii="Times New Roman" w:hAnsi="宋体"/>
          <w:color w:val="auto"/>
          <w:sz w:val="24"/>
          <w:lang w:eastAsia="zh-CN"/>
        </w:rPr>
        <w:t>，如逾期支付，我单位愿意按采购文件约定支付违约金。</w:t>
      </w:r>
    </w:p>
    <w:p w14:paraId="0831954A">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3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noWrap w:val="0"/>
            <w:vAlign w:val="center"/>
          </w:tcPr>
          <w:p w14:paraId="50B81368">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06F9E78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4AEBB0B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2036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461051D">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046A53C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62EE9755">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7951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A37F7E7">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5D4E7B8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53941D2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13FD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6559666">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74B88B48">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3B4B7496">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444E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62F75B49">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623F6C3C">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683FF75A">
            <w:pPr>
              <w:snapToGrid w:val="0"/>
              <w:spacing w:before="50" w:after="50" w:line="360" w:lineRule="auto"/>
              <w:ind w:left="0" w:leftChars="0" w:firstLine="0" w:firstLineChars="0"/>
              <w:jc w:val="left"/>
              <w:rPr>
                <w:rFonts w:hint="eastAsia" w:ascii="Times New Roman" w:hAnsi="宋体"/>
                <w:sz w:val="24"/>
                <w:lang w:val="en-US" w:eastAsia="zh-CN"/>
              </w:rPr>
            </w:pPr>
          </w:p>
        </w:tc>
      </w:tr>
      <w:tr w14:paraId="2E5A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233B95C9">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20C15F33">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6E0CF206">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5DB4D398">
      <w:pPr>
        <w:snapToGrid w:val="0"/>
        <w:spacing w:before="50" w:after="50" w:line="360" w:lineRule="auto"/>
        <w:ind w:firstLine="630"/>
        <w:rPr>
          <w:rFonts w:ascii="Times New Roman" w:hAnsi="Times New Roman"/>
          <w:sz w:val="24"/>
        </w:rPr>
      </w:pPr>
    </w:p>
    <w:p w14:paraId="0616A491">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115716FE">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51028950">
      <w:pPr>
        <w:snapToGrid w:val="0"/>
        <w:spacing w:before="50" w:after="50" w:line="360" w:lineRule="auto"/>
        <w:rPr>
          <w:rFonts w:hint="eastAsia" w:ascii="Times New Roman" w:hAnsi="宋体"/>
          <w:sz w:val="24"/>
          <w:lang w:val="en-US" w:eastAsia="zh-CN"/>
        </w:rPr>
      </w:pPr>
    </w:p>
    <w:p w14:paraId="21862013">
      <w:pPr>
        <w:pStyle w:val="2"/>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131383">
      <w:pPr>
        <w:pStyle w:val="3"/>
        <w:bidi w:val="0"/>
      </w:pPr>
      <w:bookmarkStart w:id="471" w:name="_Toc28938"/>
      <w:bookmarkStart w:id="472" w:name="_Toc8380"/>
      <w:r>
        <w:rPr>
          <w:rFonts w:hint="eastAsia"/>
        </w:rPr>
        <w:t>报价文件部分</w:t>
      </w:r>
      <w:bookmarkEnd w:id="471"/>
      <w:bookmarkEnd w:id="472"/>
    </w:p>
    <w:p w14:paraId="32652F7A">
      <w:pPr>
        <w:bidi w:val="0"/>
        <w:ind w:left="0" w:leftChars="0" w:firstLine="0" w:firstLineChars="0"/>
        <w:jc w:val="center"/>
        <w:rPr>
          <w:b/>
          <w:bCs/>
          <w:sz w:val="36"/>
          <w:szCs w:val="36"/>
        </w:rPr>
      </w:pPr>
      <w:r>
        <w:rPr>
          <w:rFonts w:hint="eastAsia"/>
          <w:b/>
          <w:bCs/>
          <w:sz w:val="36"/>
          <w:szCs w:val="36"/>
        </w:rPr>
        <w:t>目录</w:t>
      </w:r>
    </w:p>
    <w:p w14:paraId="78BDEF9C">
      <w:pPr>
        <w:bidi w:val="0"/>
      </w:pPr>
    </w:p>
    <w:p w14:paraId="7200A9DB">
      <w:pPr>
        <w:snapToGrid w:val="0"/>
        <w:spacing w:line="360" w:lineRule="auto"/>
        <w:ind w:left="0" w:leftChars="0" w:firstLine="0" w:firstLineChars="0"/>
        <w:rPr>
          <w:rFonts w:ascii="宋体" w:hAnsi="宋体" w:cs="宋体"/>
          <w:sz w:val="24"/>
        </w:rPr>
      </w:pPr>
      <w:r>
        <w:rPr>
          <w:rFonts w:hint="eastAsia" w:ascii="宋体" w:hAnsi="宋体" w:cs="宋体"/>
          <w:sz w:val="24"/>
        </w:rPr>
        <w:t>（1）开标一览表（报价表）…………………………………………………（页码）</w:t>
      </w:r>
    </w:p>
    <w:p w14:paraId="035E7B9C">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4F1DE272">
      <w:pPr>
        <w:snapToGrid w:val="0"/>
        <w:spacing w:line="360" w:lineRule="auto"/>
        <w:ind w:left="0" w:leftChars="0" w:firstLine="0" w:firstLineChars="0"/>
        <w:rPr>
          <w:rFonts w:ascii="宋体" w:hAnsi="宋体" w:cs="宋体"/>
          <w:sz w:val="24"/>
        </w:rPr>
      </w:pPr>
    </w:p>
    <w:p w14:paraId="01023A4C">
      <w:pPr>
        <w:snapToGrid w:val="0"/>
        <w:spacing w:line="360" w:lineRule="auto"/>
        <w:ind w:right="480"/>
        <w:jc w:val="center"/>
        <w:rPr>
          <w:rFonts w:ascii="宋体" w:hAnsi="宋体" w:cs="宋体"/>
          <w:b/>
          <w:kern w:val="0"/>
          <w:sz w:val="32"/>
          <w:szCs w:val="32"/>
        </w:rPr>
      </w:pPr>
    </w:p>
    <w:p w14:paraId="043E7EF2">
      <w:pPr>
        <w:snapToGrid w:val="0"/>
        <w:spacing w:line="360" w:lineRule="auto"/>
        <w:ind w:right="480"/>
        <w:jc w:val="center"/>
        <w:rPr>
          <w:rFonts w:ascii="宋体" w:hAnsi="宋体" w:cs="宋体"/>
          <w:b/>
          <w:kern w:val="0"/>
          <w:sz w:val="32"/>
          <w:szCs w:val="32"/>
        </w:rPr>
      </w:pPr>
    </w:p>
    <w:p w14:paraId="33D5E210">
      <w:pPr>
        <w:snapToGrid w:val="0"/>
        <w:spacing w:line="360" w:lineRule="auto"/>
        <w:ind w:right="480"/>
        <w:jc w:val="center"/>
        <w:rPr>
          <w:rFonts w:ascii="宋体" w:hAnsi="宋体" w:cs="宋体"/>
          <w:b/>
          <w:kern w:val="0"/>
          <w:sz w:val="32"/>
          <w:szCs w:val="32"/>
        </w:rPr>
      </w:pPr>
    </w:p>
    <w:p w14:paraId="1A0DB422">
      <w:pPr>
        <w:snapToGrid w:val="0"/>
        <w:spacing w:line="360" w:lineRule="auto"/>
        <w:ind w:right="480"/>
        <w:jc w:val="center"/>
        <w:rPr>
          <w:rFonts w:ascii="宋体" w:hAnsi="宋体" w:cs="宋体"/>
          <w:b/>
          <w:kern w:val="0"/>
          <w:sz w:val="32"/>
          <w:szCs w:val="32"/>
        </w:rPr>
      </w:pPr>
    </w:p>
    <w:p w14:paraId="1A9CF7CE">
      <w:pPr>
        <w:snapToGrid w:val="0"/>
        <w:spacing w:line="360" w:lineRule="auto"/>
        <w:ind w:right="480"/>
        <w:jc w:val="center"/>
        <w:rPr>
          <w:rFonts w:ascii="宋体" w:hAnsi="宋体" w:cs="宋体"/>
          <w:b/>
          <w:kern w:val="0"/>
          <w:sz w:val="32"/>
          <w:szCs w:val="32"/>
        </w:rPr>
      </w:pPr>
    </w:p>
    <w:p w14:paraId="446760FB">
      <w:pPr>
        <w:snapToGrid w:val="0"/>
        <w:spacing w:line="360" w:lineRule="auto"/>
        <w:ind w:right="480"/>
        <w:jc w:val="center"/>
        <w:rPr>
          <w:rFonts w:ascii="宋体" w:hAnsi="宋体" w:cs="宋体"/>
          <w:b/>
          <w:kern w:val="0"/>
          <w:sz w:val="32"/>
          <w:szCs w:val="32"/>
        </w:rPr>
      </w:pPr>
    </w:p>
    <w:p w14:paraId="1DE6215D">
      <w:pPr>
        <w:snapToGrid w:val="0"/>
        <w:spacing w:line="360" w:lineRule="auto"/>
        <w:ind w:right="480"/>
        <w:jc w:val="center"/>
        <w:rPr>
          <w:rFonts w:ascii="宋体" w:hAnsi="宋体" w:cs="宋体"/>
          <w:b/>
          <w:kern w:val="0"/>
          <w:sz w:val="32"/>
          <w:szCs w:val="32"/>
        </w:rPr>
      </w:pPr>
    </w:p>
    <w:p w14:paraId="3E336389">
      <w:pPr>
        <w:snapToGrid w:val="0"/>
        <w:spacing w:line="360" w:lineRule="auto"/>
        <w:ind w:right="480"/>
        <w:jc w:val="center"/>
        <w:rPr>
          <w:rFonts w:ascii="宋体" w:hAnsi="宋体" w:cs="宋体"/>
          <w:b/>
          <w:kern w:val="0"/>
          <w:sz w:val="32"/>
          <w:szCs w:val="32"/>
        </w:rPr>
      </w:pPr>
    </w:p>
    <w:p w14:paraId="26EB770F">
      <w:pPr>
        <w:snapToGrid w:val="0"/>
        <w:spacing w:line="360" w:lineRule="auto"/>
        <w:ind w:right="480"/>
        <w:jc w:val="center"/>
        <w:rPr>
          <w:rFonts w:ascii="宋体" w:hAnsi="宋体" w:cs="宋体"/>
          <w:b/>
          <w:kern w:val="0"/>
          <w:sz w:val="32"/>
          <w:szCs w:val="32"/>
        </w:rPr>
      </w:pPr>
    </w:p>
    <w:p w14:paraId="34386B02">
      <w:pPr>
        <w:snapToGrid w:val="0"/>
        <w:spacing w:line="360" w:lineRule="auto"/>
        <w:ind w:right="480"/>
        <w:jc w:val="center"/>
        <w:rPr>
          <w:rFonts w:ascii="宋体" w:hAnsi="宋体" w:cs="宋体"/>
          <w:b/>
          <w:kern w:val="0"/>
          <w:sz w:val="32"/>
          <w:szCs w:val="32"/>
        </w:rPr>
      </w:pPr>
    </w:p>
    <w:p w14:paraId="2E66FECF">
      <w:pPr>
        <w:snapToGrid w:val="0"/>
        <w:spacing w:line="360" w:lineRule="auto"/>
        <w:ind w:right="480"/>
        <w:jc w:val="center"/>
        <w:rPr>
          <w:rFonts w:ascii="宋体" w:hAnsi="宋体" w:cs="宋体"/>
          <w:b/>
          <w:kern w:val="0"/>
          <w:sz w:val="32"/>
          <w:szCs w:val="32"/>
        </w:rPr>
      </w:pPr>
    </w:p>
    <w:p w14:paraId="4325D68F">
      <w:pPr>
        <w:snapToGrid w:val="0"/>
        <w:spacing w:line="360" w:lineRule="auto"/>
        <w:ind w:right="480"/>
        <w:jc w:val="center"/>
        <w:rPr>
          <w:rFonts w:ascii="宋体" w:hAnsi="宋体" w:cs="宋体"/>
          <w:b/>
          <w:kern w:val="0"/>
          <w:sz w:val="32"/>
          <w:szCs w:val="32"/>
        </w:rPr>
      </w:pPr>
    </w:p>
    <w:p w14:paraId="050B8162">
      <w:pPr>
        <w:snapToGrid w:val="0"/>
        <w:spacing w:line="360" w:lineRule="auto"/>
        <w:ind w:right="480"/>
        <w:jc w:val="center"/>
        <w:rPr>
          <w:rFonts w:ascii="宋体" w:hAnsi="宋体" w:cs="宋体"/>
          <w:b/>
          <w:kern w:val="0"/>
          <w:sz w:val="32"/>
          <w:szCs w:val="32"/>
        </w:rPr>
      </w:pPr>
    </w:p>
    <w:p w14:paraId="39D61E68">
      <w:pPr>
        <w:snapToGrid w:val="0"/>
        <w:spacing w:line="360" w:lineRule="auto"/>
        <w:ind w:right="480"/>
        <w:jc w:val="center"/>
        <w:rPr>
          <w:rFonts w:ascii="宋体" w:hAnsi="宋体" w:cs="宋体"/>
          <w:b/>
          <w:kern w:val="0"/>
          <w:sz w:val="32"/>
          <w:szCs w:val="32"/>
        </w:rPr>
      </w:pPr>
    </w:p>
    <w:p w14:paraId="7848AE37">
      <w:pPr>
        <w:snapToGrid w:val="0"/>
        <w:spacing w:line="360" w:lineRule="auto"/>
        <w:ind w:right="480"/>
        <w:jc w:val="center"/>
        <w:rPr>
          <w:rFonts w:ascii="宋体" w:hAnsi="宋体" w:cs="宋体"/>
          <w:b/>
          <w:kern w:val="0"/>
          <w:sz w:val="32"/>
          <w:szCs w:val="32"/>
        </w:rPr>
      </w:pPr>
    </w:p>
    <w:p w14:paraId="409C271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6E9566A">
      <w:pPr>
        <w:pStyle w:val="3"/>
        <w:bidi w:val="0"/>
      </w:pPr>
      <w:bookmarkStart w:id="473" w:name="_Toc16712"/>
      <w:bookmarkStart w:id="474" w:name="_Toc28115"/>
      <w:r>
        <w:rPr>
          <w:rFonts w:hint="eastAsia"/>
        </w:rPr>
        <w:t>一、开标一览表（报价表）</w:t>
      </w:r>
      <w:bookmarkEnd w:id="473"/>
      <w:bookmarkEnd w:id="474"/>
    </w:p>
    <w:p w14:paraId="4B38A57D">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091E7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6D9C20E4">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207"/>
        <w:gridCol w:w="3048"/>
        <w:gridCol w:w="1331"/>
        <w:gridCol w:w="1267"/>
        <w:gridCol w:w="1524"/>
      </w:tblGrid>
      <w:tr w14:paraId="3768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4D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A2420">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D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06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AE6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合价（元）</w:t>
            </w:r>
          </w:p>
        </w:tc>
      </w:tr>
      <w:tr w14:paraId="6224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81D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E8F8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血脂</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937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总胆固醇(TC)测定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5AC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812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BD3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B88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241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DD51">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E2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甘油三酯(TG)</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E1B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9413">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A9A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059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F7D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7A4C">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AD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高密度脂蛋白胆固醇(HDL-C)</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C3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6B6F">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344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1DB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40C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ECA5">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D4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低密度脂蛋白胆固醇(LDL-C)</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A73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0F0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197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779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C0E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E91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血糖</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69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果糖胺(GSP)</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953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39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8A3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423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B9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D8F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E2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空腹血糖(FPG)</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4FD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D85F">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BA8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2D3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74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0CDF6">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BA7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空腹胰岛素</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06C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086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284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49D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62E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2A3A">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DFB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空腹C肽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10A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510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C11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046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D7B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128F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CB3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白蛋白(Alb)</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398">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D11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948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BFA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AD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B309">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7B5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血清总蛋白(TP)</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8A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46D8">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E00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353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B5E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20E0">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49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丙氨酸转氨酶(ALT)</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30B">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770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322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080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B09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962A">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AE6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天冬氨酸转氨酶(AST)</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ED5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065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DC2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3AA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FBB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E059">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B7D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AST/ALT比值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A2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8F31">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F67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6A4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42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A21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A9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血清总胆红素(TBIL)</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286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F8A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9FC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501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A2F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B6CC0">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5CC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碱性磷酸酶(ALP)</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41B">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FDB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852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2F2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4E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D6DC0">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BF8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血清γ-谷氨酰基转移酶(GGT)</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FD8">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303">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076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81D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E6F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784F9">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F25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乳酸脱氢酶(LDH)</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13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912">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C2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81D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F57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D19C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C40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血尿素氮(BUN)</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823">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DCA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CCB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28E1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9A0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36F0">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B3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血尿酸(UA)</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5C3">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0BE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42B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F52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5E0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558A">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805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超敏C反应蛋白(HS-CRP)</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6E3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B40F">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B9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A9E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560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EA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肾小球滤过率（1项）</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AE8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血肌酐</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9E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C3C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232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0F55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23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7812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甲状腺功能</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919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血清游离三碘甲状原氨酸(FT3)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87D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2C70">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B34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5F8D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19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DA5E">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594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血清游离甲状腺素(FT4)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97F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571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CAF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0D0E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263">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688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D2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血清三碘甲状原氨酸(T3)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4C4B">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515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03C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32B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DD7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CC9D">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6ED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血清甲状腺素(T4)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0B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7A2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CD2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9CC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F7E">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9153">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5E3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血清促甲状腺激素(TSH)</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A2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05B">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B391">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5B41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8EC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1DA63">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18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甲状旁腺激素(PTH)</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175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552">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B37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B66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91A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36CC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A8E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血清维生素B12(VB12)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679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524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B46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2B5F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5AA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EFB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E50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25-羟基维生素(VD)</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A2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0DA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F6F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2E11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13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7828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应激</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3E7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超氧化物歧化酶(SOD)</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59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157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063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965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26F">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D22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FA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MDA丙二醛</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E82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23E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3C4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196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889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6BFA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性激素</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122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血清促卵泡刺激素(FSH)</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8B8">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1F57">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97F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2EE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5839">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D0E14">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0A5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睾酮测定(T)</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28A7">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4B0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721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EE2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01F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3A517">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44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雌二醇(E2)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EEC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75C7">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70D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5F48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4F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E94A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肾功能</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20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尿微量白蛋白(Malb)</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78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0D9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4133">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715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D20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03F0">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159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尿肌酐(Ucr)</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16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492">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BB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5C1D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3CE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A2BA">
            <w:pPr>
              <w:ind w:firstLine="0" w:firstLineChars="0"/>
              <w:jc w:val="center"/>
              <w:rPr>
                <w:rFonts w:hint="eastAsia" w:ascii="宋体" w:hAnsi="宋体" w:eastAsia="宋体" w:cs="宋体"/>
                <w:i w:val="0"/>
                <w:iCs w:val="0"/>
                <w:color w:val="000000"/>
                <w:sz w:val="21"/>
                <w:szCs w:val="21"/>
                <w:u w:val="none"/>
              </w:rPr>
            </w:pP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1A7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UALB/UCR（计算）</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B7ED">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bidi="ar"/>
              </w:rPr>
            </w:pPr>
            <w:r>
              <w:rPr>
                <w:rFonts w:hint="eastAsia" w:ascii="宋体" w:hAnsi="宋体" w:eastAsia="宋体" w:cs="宋体"/>
                <w:b/>
                <w:bCs/>
                <w:i w:val="0"/>
                <w:iCs w:val="0"/>
                <w:color w:val="000000"/>
                <w:kern w:val="0"/>
                <w:sz w:val="21"/>
                <w:szCs w:val="21"/>
                <w:u w:val="none"/>
                <w:lang w:val="en-US" w:eastAsia="zh-CN" w:bidi="ar"/>
              </w:rPr>
              <w:t>6000人份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2162">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4D0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BF4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84F7">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1898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高密度脂蛋白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E83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8B7A">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2FC7">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2E8F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B585">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9688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低密度脂蛋白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601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2E1F">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BE6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7FD0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60D">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B37E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甘油三酯</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32C8">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645F">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85B8">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D62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1367">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15D7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总胆固醇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3A47">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3041">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E09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0C55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A7F">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294F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血清载脂蛋白A1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ACE4">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E7F4">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C55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3540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CF53">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4B04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血清载脂蛋白B</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DD2">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D069">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C70A">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AA5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A0F">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90E0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血清脂蛋白α</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110F">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D9F7">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EF5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2A3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2BB">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405B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葡萄糖</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5A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615A">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C5E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CEE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98F">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DD83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谷丙转氨酶</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C90">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364">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F0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4C4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B42F">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669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谷草转氨酶</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B915">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6CA">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BF7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E55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7F94">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872A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乳酸脱氢酶</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5D3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8BF9">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828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5AE4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14AA">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CC39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超敏C反应蛋白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FA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E309">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58A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528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B73">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840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血肌酐</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39B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A4F">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54E">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D94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D166">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E9A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雌二醇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38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ABE9">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811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DB7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725">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7B05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睾酮</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218A">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8CBF">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160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B6A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F0BE">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A76A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白蛋白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2B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D8B1">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5EC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60D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243">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3A73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血清甲状腺素（T4）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7A4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A6A5">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2EC">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C25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462C">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CAF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血清三碘甲状原氨酸（T3）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D68E">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553C">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C0A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73B1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6D0">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C17D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游离T3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680C">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F52D">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BFD4">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A82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05B8">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305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游离T4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7E27">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0C5">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5DF9">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44B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A14">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0759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kern w:val="0"/>
                <w:sz w:val="21"/>
                <w:szCs w:val="21"/>
                <w:lang w:val="en-US" w:eastAsia="zh-CN" w:bidi="ar"/>
              </w:rPr>
              <w:t>促甲状腺激素释放激素（TSH）</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094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9B7">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25BD">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6777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486F">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20F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胰岛素</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9746">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61AF">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8D95">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274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646">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9D4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血尿酸</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C949">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6935">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EB3B">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415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AAA">
            <w:pPr>
              <w:keepNext w:val="0"/>
              <w:keepLines w:val="0"/>
              <w:widowControl/>
              <w:suppressLineNumbers w:val="0"/>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4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B7F5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bidi="ar"/>
              </w:rPr>
              <w:t>Y-</w:t>
            </w:r>
            <w:r>
              <w:rPr>
                <w:rFonts w:ascii="宋体" w:hAnsi="宋体" w:eastAsia="宋体" w:cs="宋体"/>
                <w:kern w:val="0"/>
                <w:sz w:val="21"/>
                <w:szCs w:val="21"/>
                <w:lang w:val="en-US" w:eastAsia="zh-CN" w:bidi="ar"/>
              </w:rPr>
              <w:t>谷氨酰转肽酶</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55F">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14300人份</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1156">
            <w:pPr>
              <w:widowControl/>
              <w:ind w:firstLine="0" w:firstLineChars="0"/>
              <w:jc w:val="center"/>
              <w:textAlignment w:val="center"/>
              <w:rPr>
                <w:rFonts w:hint="eastAsia" w:ascii="宋体" w:hAnsi="宋体" w:eastAsia="宋体" w:cs="宋体"/>
                <w:b/>
                <w:bCs/>
                <w:i w:val="0"/>
                <w:iCs w:val="0"/>
                <w:color w:val="000000"/>
                <w:kern w:val="0"/>
                <w:sz w:val="21"/>
                <w:szCs w:val="21"/>
                <w:u w:val="none"/>
                <w:lang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0A8F">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4EB1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B79441">
            <w:pPr>
              <w:widowControl/>
              <w:spacing w:line="360" w:lineRule="auto"/>
              <w:ind w:firstLine="0" w:firstLineChars="0"/>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rPr>
              <w:t>报价总价（小写）</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B8C0">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1132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512DA">
            <w:pPr>
              <w:widowControl/>
              <w:spacing w:line="360" w:lineRule="auto"/>
              <w:ind w:firstLine="0" w:firstLineChars="0"/>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rPr>
              <w:t>报价总价（大写）</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5CD2">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r w14:paraId="2F1F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A947CF">
            <w:pPr>
              <w:widowControl/>
              <w:spacing w:line="360" w:lineRule="auto"/>
              <w:ind w:firstLine="0" w:firstLineChars="0"/>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lang w:val="en-US" w:eastAsia="zh-CN"/>
              </w:rPr>
              <w:t>服务期</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FD06">
            <w:pPr>
              <w:keepNext w:val="0"/>
              <w:keepLines w:val="0"/>
              <w:widowControl/>
              <w:suppressLineNumbers w:val="0"/>
              <w:ind w:firstLine="0" w:firstLineChars="0"/>
              <w:jc w:val="left"/>
              <w:textAlignment w:val="center"/>
              <w:rPr>
                <w:rFonts w:hint="eastAsia" w:ascii="宋体" w:hAnsi="宋体" w:eastAsia="宋体" w:cs="宋体"/>
                <w:i w:val="0"/>
                <w:iCs w:val="0"/>
                <w:color w:val="000000"/>
                <w:sz w:val="21"/>
                <w:szCs w:val="21"/>
                <w:u w:val="none"/>
              </w:rPr>
            </w:pPr>
          </w:p>
        </w:tc>
      </w:tr>
    </w:tbl>
    <w:p w14:paraId="4CFB6221">
      <w:pPr>
        <w:snapToGrid w:val="0"/>
        <w:spacing w:line="360" w:lineRule="auto"/>
        <w:ind w:left="480" w:firstLine="0" w:firstLineChars="0"/>
        <w:jc w:val="center"/>
        <w:rPr>
          <w:rFonts w:hint="eastAsia" w:ascii="宋体" w:hAnsi="宋体" w:eastAsia="宋体" w:cs="宋体"/>
          <w:b/>
          <w:kern w:val="0"/>
          <w:sz w:val="24"/>
          <w:lang w:val="zh-CN"/>
        </w:rPr>
      </w:pPr>
    </w:p>
    <w:p w14:paraId="73F09194">
      <w:pPr>
        <w:snapToGrid w:val="0"/>
        <w:spacing w:line="360" w:lineRule="auto"/>
        <w:ind w:left="480" w:firstLine="0" w:firstLineChars="0"/>
        <w:jc w:val="center"/>
        <w:rPr>
          <w:rFonts w:hint="eastAsia" w:ascii="宋体" w:hAnsi="宋体" w:cs="宋体"/>
          <w:b/>
          <w:kern w:val="0"/>
          <w:sz w:val="24"/>
          <w:lang w:val="zh-CN"/>
        </w:rPr>
      </w:pPr>
    </w:p>
    <w:p w14:paraId="29AA104D">
      <w:pPr>
        <w:snapToGrid w:val="0"/>
        <w:spacing w:line="360" w:lineRule="auto"/>
        <w:ind w:left="0" w:leftChars="0" w:firstLine="0" w:firstLineChars="0"/>
        <w:rPr>
          <w:rFonts w:hint="eastAsia" w:ascii="宋体" w:hAnsi="宋体" w:cs="宋体"/>
          <w:b/>
          <w:kern w:val="0"/>
          <w:sz w:val="24"/>
          <w:lang w:val="zh-CN"/>
        </w:rPr>
      </w:pPr>
    </w:p>
    <w:p w14:paraId="502ED23B">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33B2C74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4B1919A9">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5604AC24">
      <w:pPr>
        <w:spacing w:line="360" w:lineRule="auto"/>
        <w:ind w:firstLine="4080" w:firstLineChars="1700"/>
        <w:rPr>
          <w:rFonts w:hint="eastAsia" w:ascii="宋体" w:hAnsi="宋体" w:cs="宋体"/>
          <w:kern w:val="0"/>
          <w:sz w:val="24"/>
          <w:lang w:val="zh-CN"/>
        </w:rPr>
      </w:pPr>
    </w:p>
    <w:p w14:paraId="56C8E08C">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CF29912">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A56354">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12380F">
      <w:pPr>
        <w:pStyle w:val="3"/>
        <w:bidi w:val="0"/>
        <w:rPr>
          <w:color w:val="auto"/>
        </w:rPr>
      </w:pPr>
      <w:bookmarkStart w:id="475" w:name="_Toc1047"/>
      <w:bookmarkStart w:id="476" w:name="_Toc19337"/>
      <w:r>
        <w:rPr>
          <w:rFonts w:hint="eastAsia"/>
          <w:color w:val="auto"/>
        </w:rPr>
        <w:t>二、</w:t>
      </w:r>
      <w:r>
        <w:rPr>
          <w:rFonts w:hint="eastAsia"/>
          <w:color w:val="auto"/>
          <w:lang w:eastAsia="zh-CN"/>
        </w:rPr>
        <w:t>报价情况说明</w:t>
      </w:r>
      <w:r>
        <w:rPr>
          <w:rFonts w:hint="eastAsia"/>
          <w:color w:val="auto"/>
        </w:rPr>
        <w:t>（如有）</w:t>
      </w:r>
    </w:p>
    <w:p w14:paraId="63D41C54">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bookmarkEnd w:id="475"/>
    <w:bookmarkEnd w:id="476"/>
    <w:p w14:paraId="69BFC474">
      <w:pPr>
        <w:spacing w:line="360" w:lineRule="auto"/>
        <w:ind w:right="420" w:firstLine="3614" w:firstLineChars="1000"/>
        <w:rPr>
          <w:rFonts w:ascii="宋体" w:hAnsi="宋体" w:cs="宋体"/>
          <w:b/>
          <w:color w:val="auto"/>
          <w:kern w:val="0"/>
          <w:sz w:val="36"/>
          <w:szCs w:val="36"/>
        </w:rPr>
      </w:pPr>
    </w:p>
    <w:p w14:paraId="44909F5F">
      <w:pPr>
        <w:spacing w:line="360" w:lineRule="auto"/>
        <w:ind w:right="420" w:firstLine="3614" w:firstLineChars="1000"/>
        <w:rPr>
          <w:rFonts w:ascii="宋体" w:hAnsi="宋体" w:cs="宋体"/>
          <w:b/>
          <w:kern w:val="0"/>
          <w:sz w:val="36"/>
          <w:szCs w:val="36"/>
        </w:rPr>
      </w:pPr>
    </w:p>
    <w:p w14:paraId="6BDB54D8">
      <w:pPr>
        <w:spacing w:line="360" w:lineRule="auto"/>
        <w:ind w:right="420" w:firstLine="3614" w:firstLineChars="1000"/>
        <w:rPr>
          <w:rFonts w:ascii="宋体" w:hAnsi="宋体" w:cs="宋体"/>
          <w:b/>
          <w:kern w:val="0"/>
          <w:sz w:val="36"/>
          <w:szCs w:val="36"/>
        </w:rPr>
      </w:pPr>
    </w:p>
    <w:p w14:paraId="5F71B5A0">
      <w:pPr>
        <w:spacing w:line="360" w:lineRule="auto"/>
        <w:ind w:right="420" w:firstLine="3614" w:firstLineChars="1000"/>
        <w:rPr>
          <w:rFonts w:ascii="宋体" w:hAnsi="宋体" w:cs="宋体"/>
          <w:b/>
          <w:kern w:val="0"/>
          <w:sz w:val="36"/>
          <w:szCs w:val="36"/>
        </w:rPr>
      </w:pPr>
    </w:p>
    <w:p w14:paraId="1E000E5D">
      <w:pPr>
        <w:spacing w:line="360" w:lineRule="auto"/>
        <w:ind w:right="420" w:firstLine="3614" w:firstLineChars="1000"/>
        <w:rPr>
          <w:rFonts w:ascii="宋体" w:hAnsi="宋体" w:cs="宋体"/>
          <w:b/>
          <w:kern w:val="0"/>
          <w:sz w:val="36"/>
          <w:szCs w:val="36"/>
        </w:rPr>
      </w:pPr>
    </w:p>
    <w:p w14:paraId="4407F809">
      <w:pPr>
        <w:spacing w:line="360" w:lineRule="auto"/>
        <w:ind w:right="420" w:firstLine="3614" w:firstLineChars="1000"/>
        <w:rPr>
          <w:rFonts w:ascii="宋体" w:hAnsi="宋体" w:cs="宋体"/>
          <w:b/>
          <w:kern w:val="0"/>
          <w:sz w:val="36"/>
          <w:szCs w:val="36"/>
        </w:rPr>
      </w:pPr>
    </w:p>
    <w:p w14:paraId="11F6C15E">
      <w:pPr>
        <w:spacing w:line="360" w:lineRule="auto"/>
        <w:ind w:right="420" w:firstLine="3614" w:firstLineChars="1000"/>
        <w:rPr>
          <w:rFonts w:ascii="宋体" w:hAnsi="宋体" w:cs="宋体"/>
          <w:b/>
          <w:kern w:val="0"/>
          <w:sz w:val="36"/>
          <w:szCs w:val="36"/>
        </w:rPr>
      </w:pPr>
    </w:p>
    <w:p w14:paraId="5EBDBA30">
      <w:pPr>
        <w:spacing w:line="360" w:lineRule="auto"/>
        <w:ind w:right="420" w:firstLine="3614" w:firstLineChars="1000"/>
        <w:rPr>
          <w:rFonts w:ascii="宋体" w:hAnsi="宋体" w:cs="宋体"/>
          <w:b/>
          <w:kern w:val="0"/>
          <w:sz w:val="36"/>
          <w:szCs w:val="36"/>
        </w:rPr>
      </w:pPr>
    </w:p>
    <w:p w14:paraId="1CF710D0">
      <w:pPr>
        <w:spacing w:line="360" w:lineRule="auto"/>
        <w:ind w:right="420" w:firstLine="3614" w:firstLineChars="1000"/>
        <w:rPr>
          <w:rFonts w:ascii="宋体" w:hAnsi="宋体" w:cs="宋体"/>
          <w:b/>
          <w:kern w:val="0"/>
          <w:sz w:val="36"/>
          <w:szCs w:val="36"/>
        </w:rPr>
      </w:pPr>
    </w:p>
    <w:p w14:paraId="64C860BE">
      <w:pPr>
        <w:spacing w:line="360" w:lineRule="auto"/>
        <w:ind w:right="420" w:firstLine="3614" w:firstLineChars="1000"/>
        <w:rPr>
          <w:rFonts w:ascii="宋体" w:hAnsi="宋体" w:cs="宋体"/>
          <w:b/>
          <w:kern w:val="0"/>
          <w:sz w:val="36"/>
          <w:szCs w:val="36"/>
        </w:rPr>
      </w:pPr>
    </w:p>
    <w:p w14:paraId="14B9DBFB">
      <w:pPr>
        <w:spacing w:line="360" w:lineRule="auto"/>
        <w:ind w:right="420" w:firstLine="3614" w:firstLineChars="1000"/>
        <w:rPr>
          <w:rFonts w:ascii="宋体" w:hAnsi="宋体" w:cs="宋体"/>
          <w:b/>
          <w:kern w:val="0"/>
          <w:sz w:val="36"/>
          <w:szCs w:val="36"/>
        </w:rPr>
      </w:pPr>
    </w:p>
    <w:p w14:paraId="5C7C10DF">
      <w:pPr>
        <w:spacing w:line="360" w:lineRule="auto"/>
        <w:ind w:right="420" w:firstLine="3614" w:firstLineChars="1000"/>
        <w:rPr>
          <w:rFonts w:ascii="宋体" w:hAnsi="宋体" w:cs="宋体"/>
          <w:b/>
          <w:kern w:val="0"/>
          <w:sz w:val="36"/>
          <w:szCs w:val="36"/>
        </w:rPr>
      </w:pPr>
    </w:p>
    <w:p w14:paraId="773B2A25">
      <w:pPr>
        <w:spacing w:line="360" w:lineRule="auto"/>
        <w:ind w:right="420" w:firstLine="3614" w:firstLineChars="1000"/>
        <w:rPr>
          <w:rFonts w:ascii="宋体" w:hAnsi="宋体" w:cs="宋体"/>
          <w:b/>
          <w:kern w:val="0"/>
          <w:sz w:val="36"/>
          <w:szCs w:val="36"/>
        </w:rPr>
      </w:pPr>
    </w:p>
    <w:p w14:paraId="508A5F14">
      <w:pPr>
        <w:spacing w:line="360" w:lineRule="auto"/>
        <w:ind w:right="420" w:firstLine="3614" w:firstLineChars="1000"/>
        <w:rPr>
          <w:rFonts w:ascii="宋体" w:hAnsi="宋体" w:cs="宋体"/>
          <w:b/>
          <w:kern w:val="0"/>
          <w:sz w:val="36"/>
          <w:szCs w:val="36"/>
        </w:rPr>
      </w:pPr>
    </w:p>
    <w:p w14:paraId="5237316F">
      <w:pPr>
        <w:spacing w:line="360" w:lineRule="auto"/>
        <w:ind w:right="420" w:firstLine="3614" w:firstLineChars="1000"/>
        <w:rPr>
          <w:rFonts w:ascii="宋体" w:hAnsi="宋体" w:cs="宋体"/>
          <w:b/>
          <w:kern w:val="0"/>
          <w:sz w:val="36"/>
          <w:szCs w:val="36"/>
        </w:rPr>
      </w:pPr>
    </w:p>
    <w:p w14:paraId="3CC5D52C">
      <w:pPr>
        <w:spacing w:line="360" w:lineRule="auto"/>
        <w:ind w:right="420" w:firstLine="3614" w:firstLineChars="1000"/>
        <w:rPr>
          <w:rFonts w:ascii="宋体" w:hAnsi="宋体" w:cs="宋体"/>
          <w:b/>
          <w:kern w:val="0"/>
          <w:sz w:val="36"/>
          <w:szCs w:val="36"/>
        </w:rPr>
      </w:pPr>
    </w:p>
    <w:p w14:paraId="076FAA8C">
      <w:pPr>
        <w:pStyle w:val="3"/>
        <w:bidi w:val="0"/>
      </w:pPr>
      <w:bookmarkStart w:id="477" w:name="_Toc465665161"/>
      <w:bookmarkStart w:id="478" w:name="_Toc29378"/>
      <w:bookmarkStart w:id="479" w:name="_Toc30052"/>
      <w:r>
        <w:rPr>
          <w:rFonts w:hint="eastAsia"/>
        </w:rPr>
        <w:t>附件</w:t>
      </w:r>
      <w:bookmarkEnd w:id="477"/>
      <w:bookmarkEnd w:id="478"/>
      <w:bookmarkEnd w:id="479"/>
    </w:p>
    <w:p w14:paraId="669DE6E7">
      <w:pPr>
        <w:pStyle w:val="4"/>
        <w:bidi w:val="0"/>
      </w:pPr>
      <w:r>
        <w:rPr>
          <w:rFonts w:hint="eastAsia"/>
        </w:rPr>
        <w:t>附件1：残疾人福利性单位声明函</w:t>
      </w:r>
    </w:p>
    <w:p w14:paraId="415A44F4">
      <w:pPr>
        <w:spacing w:line="360" w:lineRule="auto"/>
        <w:rPr>
          <w:rFonts w:ascii="宋体" w:hAnsi="宋体" w:cs="宋体"/>
          <w:b/>
          <w:spacing w:val="6"/>
          <w:sz w:val="32"/>
          <w:szCs w:val="32"/>
        </w:rPr>
      </w:pPr>
    </w:p>
    <w:p w14:paraId="0E794A7D">
      <w:pPr>
        <w:spacing w:line="360" w:lineRule="auto"/>
        <w:jc w:val="center"/>
        <w:rPr>
          <w:rFonts w:ascii="宋体" w:hAnsi="宋体" w:cs="宋体"/>
          <w:b/>
          <w:spacing w:val="6"/>
          <w:sz w:val="32"/>
          <w:szCs w:val="32"/>
        </w:rPr>
      </w:pPr>
      <w:bookmarkStart w:id="480" w:name="OLE_LINK13"/>
      <w:bookmarkStart w:id="481" w:name="OLE_LINK14"/>
      <w:r>
        <w:rPr>
          <w:rFonts w:hint="eastAsia" w:ascii="宋体" w:hAnsi="宋体" w:cs="宋体"/>
          <w:b/>
          <w:spacing w:val="6"/>
          <w:sz w:val="32"/>
          <w:szCs w:val="32"/>
        </w:rPr>
        <w:t>残疾人福利性单位声明函</w:t>
      </w:r>
    </w:p>
    <w:bookmarkEnd w:id="480"/>
    <w:bookmarkEnd w:id="481"/>
    <w:p w14:paraId="4F35862F">
      <w:pPr>
        <w:spacing w:line="360" w:lineRule="auto"/>
        <w:rPr>
          <w:rFonts w:ascii="宋体" w:hAnsi="宋体" w:cs="宋体"/>
          <w:b/>
          <w:spacing w:val="6"/>
          <w:sz w:val="30"/>
          <w:szCs w:val="30"/>
        </w:rPr>
      </w:pPr>
    </w:p>
    <w:p w14:paraId="423DD65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7EC27B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26EC30">
      <w:pPr>
        <w:spacing w:line="360" w:lineRule="auto"/>
        <w:ind w:firstLine="480" w:firstLineChars="200"/>
        <w:rPr>
          <w:rFonts w:ascii="宋体" w:hAnsi="宋体" w:cs="宋体"/>
          <w:sz w:val="24"/>
        </w:rPr>
      </w:pPr>
    </w:p>
    <w:p w14:paraId="017155D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6E5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D93FED">
      <w:pPr>
        <w:spacing w:line="360" w:lineRule="auto"/>
        <w:ind w:firstLine="480" w:firstLineChars="200"/>
        <w:rPr>
          <w:rFonts w:ascii="宋体" w:hAnsi="宋体" w:cs="宋体"/>
          <w:sz w:val="24"/>
        </w:rPr>
      </w:pPr>
    </w:p>
    <w:p w14:paraId="34560D5C">
      <w:pPr>
        <w:spacing w:line="360" w:lineRule="auto"/>
        <w:ind w:firstLine="480" w:firstLineChars="200"/>
        <w:rPr>
          <w:rFonts w:ascii="宋体" w:hAnsi="宋体" w:cs="宋体"/>
        </w:rPr>
      </w:pPr>
    </w:p>
    <w:p w14:paraId="5F69F675">
      <w:pPr>
        <w:spacing w:line="360" w:lineRule="auto"/>
        <w:ind w:firstLine="480" w:firstLineChars="200"/>
        <w:rPr>
          <w:rFonts w:ascii="宋体" w:hAnsi="宋体" w:cs="宋体"/>
        </w:rPr>
      </w:pPr>
    </w:p>
    <w:p w14:paraId="1BD62375">
      <w:pPr>
        <w:spacing w:line="360" w:lineRule="auto"/>
        <w:ind w:firstLine="480" w:firstLineChars="200"/>
        <w:rPr>
          <w:rFonts w:ascii="宋体" w:hAnsi="宋体" w:cs="宋体"/>
        </w:rPr>
      </w:pPr>
    </w:p>
    <w:p w14:paraId="10CC0404">
      <w:pPr>
        <w:spacing w:line="360" w:lineRule="auto"/>
        <w:ind w:firstLine="480" w:firstLineChars="200"/>
        <w:rPr>
          <w:rFonts w:ascii="宋体" w:hAnsi="宋体" w:cs="宋体"/>
        </w:rPr>
      </w:pPr>
    </w:p>
    <w:p w14:paraId="5B373BCF">
      <w:pPr>
        <w:spacing w:line="360" w:lineRule="auto"/>
        <w:rPr>
          <w:rFonts w:ascii="宋体" w:hAnsi="宋体" w:cs="宋体"/>
          <w:b/>
          <w:sz w:val="24"/>
        </w:rPr>
      </w:pPr>
    </w:p>
    <w:p w14:paraId="06284776">
      <w:pPr>
        <w:spacing w:line="360" w:lineRule="auto"/>
        <w:rPr>
          <w:rFonts w:ascii="宋体" w:hAnsi="宋体" w:cs="宋体"/>
          <w:b/>
          <w:sz w:val="24"/>
        </w:rPr>
      </w:pPr>
    </w:p>
    <w:p w14:paraId="1DECDFFA">
      <w:pPr>
        <w:spacing w:line="360" w:lineRule="auto"/>
        <w:rPr>
          <w:rFonts w:ascii="宋体" w:hAnsi="宋体" w:cs="宋体"/>
          <w:b/>
          <w:sz w:val="24"/>
        </w:rPr>
      </w:pPr>
    </w:p>
    <w:p w14:paraId="73975597">
      <w:pPr>
        <w:spacing w:line="360" w:lineRule="auto"/>
        <w:rPr>
          <w:rFonts w:ascii="宋体" w:hAnsi="宋体" w:cs="宋体"/>
          <w:b/>
          <w:sz w:val="24"/>
        </w:rPr>
      </w:pPr>
    </w:p>
    <w:p w14:paraId="32ABCBC8">
      <w:pPr>
        <w:spacing w:line="360" w:lineRule="auto"/>
        <w:rPr>
          <w:rFonts w:ascii="宋体" w:hAnsi="宋体" w:cs="宋体"/>
          <w:b/>
          <w:sz w:val="24"/>
        </w:rPr>
      </w:pPr>
    </w:p>
    <w:p w14:paraId="24819CC4">
      <w:pPr>
        <w:spacing w:line="360" w:lineRule="auto"/>
        <w:rPr>
          <w:rFonts w:ascii="宋体" w:hAnsi="宋体" w:cs="宋体"/>
          <w:b/>
          <w:sz w:val="24"/>
        </w:rPr>
      </w:pPr>
    </w:p>
    <w:p w14:paraId="797D0E30">
      <w:pPr>
        <w:spacing w:line="360" w:lineRule="auto"/>
        <w:rPr>
          <w:rFonts w:ascii="宋体" w:hAnsi="宋体" w:cs="宋体"/>
          <w:b/>
          <w:sz w:val="24"/>
        </w:rPr>
      </w:pPr>
    </w:p>
    <w:p w14:paraId="5E02CD56">
      <w:pPr>
        <w:spacing w:line="360" w:lineRule="auto"/>
        <w:rPr>
          <w:rFonts w:ascii="宋体" w:hAnsi="宋体" w:cs="宋体"/>
          <w:b/>
          <w:sz w:val="24"/>
        </w:rPr>
      </w:pPr>
    </w:p>
    <w:p w14:paraId="062491D2">
      <w:pPr>
        <w:spacing w:line="360" w:lineRule="auto"/>
        <w:jc w:val="left"/>
        <w:rPr>
          <w:rFonts w:hint="eastAsia" w:ascii="宋体" w:hAnsi="宋体" w:cs="宋体"/>
          <w:b/>
          <w:spacing w:val="6"/>
          <w:sz w:val="32"/>
          <w:szCs w:val="32"/>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B00517A">
      <w:pPr>
        <w:pStyle w:val="4"/>
        <w:bidi w:val="0"/>
      </w:pPr>
      <w:r>
        <w:rPr>
          <w:rFonts w:hint="eastAsia"/>
        </w:rPr>
        <w:t>附件2：质疑函范本及制作说明</w:t>
      </w:r>
    </w:p>
    <w:p w14:paraId="1E0AB5D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2C4DC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0DB7D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70FC8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63E3FB8">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95BF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EF68C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59767C2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7DEED">
      <w:pPr>
        <w:snapToGrid w:val="0"/>
        <w:spacing w:line="360" w:lineRule="auto"/>
        <w:rPr>
          <w:rFonts w:ascii="宋体" w:hAnsi="宋体" w:cs="宋体"/>
          <w:bCs/>
          <w:sz w:val="24"/>
        </w:rPr>
      </w:pPr>
      <w:r>
        <w:rPr>
          <w:rFonts w:hint="eastAsia" w:ascii="宋体" w:hAnsi="宋体" w:cs="宋体"/>
          <w:bCs/>
          <w:sz w:val="24"/>
        </w:rPr>
        <w:t>二、质疑项目基本情况</w:t>
      </w:r>
    </w:p>
    <w:p w14:paraId="79B463F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DECD9E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3E646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14CD8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385248">
      <w:pPr>
        <w:snapToGrid w:val="0"/>
        <w:spacing w:line="360" w:lineRule="auto"/>
        <w:rPr>
          <w:rFonts w:ascii="宋体" w:hAnsi="宋体" w:cs="宋体"/>
          <w:bCs/>
          <w:sz w:val="24"/>
        </w:rPr>
      </w:pPr>
      <w:r>
        <w:rPr>
          <w:rFonts w:hint="eastAsia" w:ascii="宋体" w:hAnsi="宋体" w:cs="宋体"/>
          <w:bCs/>
          <w:sz w:val="24"/>
        </w:rPr>
        <w:t>三、质疑事项具体内容</w:t>
      </w:r>
    </w:p>
    <w:p w14:paraId="4E94FF8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4BE0E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4132B">
      <w:pPr>
        <w:snapToGrid w:val="0"/>
        <w:spacing w:line="360" w:lineRule="auto"/>
        <w:rPr>
          <w:rFonts w:ascii="宋体" w:hAnsi="宋体" w:cs="宋体"/>
          <w:sz w:val="24"/>
        </w:rPr>
      </w:pPr>
      <w:r>
        <w:rPr>
          <w:rFonts w:hint="eastAsia" w:ascii="宋体" w:hAnsi="宋体" w:cs="宋体"/>
          <w:sz w:val="24"/>
          <w:u w:val="dotted"/>
        </w:rPr>
        <w:t xml:space="preserve">                                                                         </w:t>
      </w:r>
    </w:p>
    <w:p w14:paraId="3E57600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05031F6">
      <w:pPr>
        <w:snapToGrid w:val="0"/>
        <w:spacing w:line="360" w:lineRule="auto"/>
        <w:rPr>
          <w:rFonts w:ascii="宋体" w:hAnsi="宋体" w:cs="宋体"/>
          <w:sz w:val="24"/>
          <w:u w:val="dotted"/>
        </w:rPr>
      </w:pPr>
      <w:r>
        <w:rPr>
          <w:rFonts w:hint="eastAsia" w:ascii="宋体" w:hAnsi="宋体" w:cs="宋体"/>
          <w:sz w:val="24"/>
          <w:u w:val="dotted"/>
        </w:rPr>
        <w:t xml:space="preserve">                                                                       </w:t>
      </w:r>
    </w:p>
    <w:p w14:paraId="4B064552">
      <w:pPr>
        <w:snapToGrid w:val="0"/>
        <w:spacing w:line="360" w:lineRule="auto"/>
        <w:rPr>
          <w:rFonts w:ascii="宋体" w:hAnsi="宋体" w:cs="宋体"/>
          <w:sz w:val="24"/>
          <w:u w:val="dotted"/>
        </w:rPr>
      </w:pPr>
      <w:r>
        <w:rPr>
          <w:rFonts w:hint="eastAsia" w:ascii="宋体" w:hAnsi="宋体" w:cs="宋体"/>
          <w:sz w:val="24"/>
        </w:rPr>
        <w:t>质疑事项2</w:t>
      </w:r>
    </w:p>
    <w:p w14:paraId="7FFAE9A8">
      <w:pPr>
        <w:snapToGrid w:val="0"/>
        <w:spacing w:line="360" w:lineRule="auto"/>
        <w:rPr>
          <w:rFonts w:ascii="宋体" w:hAnsi="宋体" w:cs="宋体"/>
          <w:sz w:val="24"/>
        </w:rPr>
      </w:pPr>
      <w:r>
        <w:rPr>
          <w:rFonts w:hint="eastAsia" w:ascii="宋体" w:hAnsi="宋体" w:cs="宋体"/>
          <w:sz w:val="24"/>
        </w:rPr>
        <w:t>……</w:t>
      </w:r>
    </w:p>
    <w:p w14:paraId="433083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4FEC5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FD907C">
      <w:pPr>
        <w:spacing w:line="360" w:lineRule="auto"/>
        <w:rPr>
          <w:rFonts w:ascii="宋体" w:hAnsi="宋体" w:cs="宋体"/>
          <w:sz w:val="24"/>
        </w:rPr>
      </w:pPr>
      <w:r>
        <w:rPr>
          <w:rFonts w:hint="eastAsia" w:ascii="宋体" w:hAnsi="宋体" w:cs="宋体"/>
          <w:sz w:val="24"/>
        </w:rPr>
        <w:t xml:space="preserve">签字(签章)：                   公章：                      </w:t>
      </w:r>
    </w:p>
    <w:p w14:paraId="399E5E76">
      <w:pPr>
        <w:spacing w:line="360" w:lineRule="auto"/>
        <w:rPr>
          <w:rFonts w:ascii="宋体" w:hAnsi="宋体" w:cs="宋体"/>
          <w:sz w:val="24"/>
        </w:rPr>
      </w:pPr>
      <w:r>
        <w:rPr>
          <w:rFonts w:hint="eastAsia" w:ascii="宋体" w:hAnsi="宋体" w:cs="宋体"/>
          <w:sz w:val="24"/>
        </w:rPr>
        <w:t xml:space="preserve">日期：    </w:t>
      </w:r>
    </w:p>
    <w:p w14:paraId="5C2B634A">
      <w:pPr>
        <w:spacing w:line="360" w:lineRule="auto"/>
        <w:jc w:val="center"/>
        <w:rPr>
          <w:rFonts w:ascii="宋体" w:hAnsi="宋体" w:cs="宋体"/>
          <w:b/>
          <w:bCs/>
          <w:sz w:val="24"/>
        </w:rPr>
      </w:pPr>
    </w:p>
    <w:p w14:paraId="077E767C">
      <w:pPr>
        <w:spacing w:line="360" w:lineRule="auto"/>
        <w:rPr>
          <w:rFonts w:ascii="宋体" w:hAnsi="宋体" w:cs="宋体"/>
          <w:b/>
          <w:sz w:val="24"/>
        </w:rPr>
      </w:pPr>
    </w:p>
    <w:p w14:paraId="2902A76A">
      <w:pPr>
        <w:spacing w:line="360" w:lineRule="auto"/>
        <w:rPr>
          <w:rFonts w:ascii="宋体" w:hAnsi="宋体" w:cs="宋体"/>
          <w:b/>
          <w:sz w:val="24"/>
        </w:rPr>
      </w:pPr>
    </w:p>
    <w:p w14:paraId="41C14A3D">
      <w:pPr>
        <w:spacing w:line="360" w:lineRule="auto"/>
        <w:rPr>
          <w:rFonts w:ascii="宋体" w:hAnsi="宋体" w:cs="宋体"/>
          <w:b/>
          <w:sz w:val="24"/>
        </w:rPr>
      </w:pPr>
      <w:r>
        <w:rPr>
          <w:rFonts w:hint="eastAsia" w:ascii="宋体" w:hAnsi="宋体" w:cs="宋体"/>
          <w:b/>
          <w:sz w:val="24"/>
        </w:rPr>
        <w:t>质疑函制作说明：</w:t>
      </w:r>
    </w:p>
    <w:p w14:paraId="6D5D9B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1E44B1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D1596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35E51A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4B3E41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1D0B90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755AA1">
      <w:pPr>
        <w:widowControl/>
        <w:spacing w:line="360" w:lineRule="auto"/>
        <w:ind w:firstLine="600" w:firstLineChars="200"/>
        <w:jc w:val="left"/>
        <w:rPr>
          <w:rFonts w:ascii="宋体" w:hAnsi="宋体" w:cs="宋体"/>
          <w:sz w:val="30"/>
          <w:szCs w:val="30"/>
        </w:rPr>
      </w:pPr>
    </w:p>
    <w:p w14:paraId="6DADB652">
      <w:pPr>
        <w:spacing w:line="360" w:lineRule="auto"/>
        <w:jc w:val="center"/>
        <w:rPr>
          <w:rFonts w:ascii="宋体" w:hAnsi="宋体" w:cs="宋体"/>
          <w:b/>
          <w:spacing w:val="6"/>
          <w:sz w:val="32"/>
          <w:szCs w:val="32"/>
        </w:rPr>
      </w:pPr>
    </w:p>
    <w:p w14:paraId="384E73D1">
      <w:pPr>
        <w:spacing w:line="360" w:lineRule="auto"/>
        <w:jc w:val="center"/>
        <w:rPr>
          <w:rFonts w:ascii="宋体" w:hAnsi="宋体" w:cs="宋体"/>
          <w:b/>
          <w:spacing w:val="6"/>
          <w:sz w:val="32"/>
          <w:szCs w:val="32"/>
        </w:rPr>
      </w:pPr>
    </w:p>
    <w:p w14:paraId="3D830CE9">
      <w:pPr>
        <w:spacing w:line="360" w:lineRule="auto"/>
        <w:jc w:val="center"/>
        <w:rPr>
          <w:rFonts w:ascii="宋体" w:hAnsi="宋体" w:cs="宋体"/>
          <w:b/>
          <w:spacing w:val="6"/>
          <w:sz w:val="32"/>
          <w:szCs w:val="32"/>
        </w:rPr>
      </w:pPr>
    </w:p>
    <w:p w14:paraId="17D851D8">
      <w:pPr>
        <w:spacing w:line="360" w:lineRule="auto"/>
        <w:jc w:val="center"/>
        <w:rPr>
          <w:rFonts w:ascii="宋体" w:hAnsi="宋体" w:cs="宋体"/>
          <w:b/>
          <w:spacing w:val="6"/>
          <w:sz w:val="32"/>
          <w:szCs w:val="32"/>
        </w:rPr>
      </w:pPr>
    </w:p>
    <w:p w14:paraId="173B0261">
      <w:pPr>
        <w:spacing w:line="360" w:lineRule="auto"/>
        <w:jc w:val="center"/>
        <w:rPr>
          <w:rFonts w:ascii="宋体" w:hAnsi="宋体" w:cs="宋体"/>
          <w:b/>
          <w:spacing w:val="6"/>
          <w:sz w:val="32"/>
          <w:szCs w:val="32"/>
        </w:rPr>
      </w:pPr>
    </w:p>
    <w:p w14:paraId="671CBDBA">
      <w:pPr>
        <w:spacing w:line="360" w:lineRule="auto"/>
        <w:jc w:val="center"/>
        <w:rPr>
          <w:rFonts w:ascii="宋体" w:hAnsi="宋体" w:cs="宋体"/>
          <w:b/>
          <w:spacing w:val="6"/>
          <w:sz w:val="32"/>
          <w:szCs w:val="32"/>
        </w:rPr>
      </w:pPr>
    </w:p>
    <w:p w14:paraId="4A877D55">
      <w:pPr>
        <w:spacing w:line="360" w:lineRule="auto"/>
        <w:jc w:val="center"/>
        <w:rPr>
          <w:rFonts w:ascii="宋体" w:hAnsi="宋体" w:cs="宋体"/>
          <w:b/>
          <w:spacing w:val="6"/>
          <w:sz w:val="32"/>
          <w:szCs w:val="32"/>
        </w:rPr>
      </w:pPr>
    </w:p>
    <w:p w14:paraId="1E5813A5">
      <w:pPr>
        <w:spacing w:line="360" w:lineRule="auto"/>
        <w:jc w:val="center"/>
        <w:rPr>
          <w:rFonts w:ascii="宋体" w:hAnsi="宋体" w:cs="宋体"/>
          <w:b/>
          <w:spacing w:val="6"/>
          <w:sz w:val="32"/>
          <w:szCs w:val="32"/>
        </w:rPr>
      </w:pPr>
    </w:p>
    <w:p w14:paraId="1029EC9D">
      <w:pPr>
        <w:spacing w:line="360" w:lineRule="auto"/>
        <w:jc w:val="center"/>
        <w:rPr>
          <w:rFonts w:ascii="宋体" w:hAnsi="宋体" w:cs="宋体"/>
          <w:b/>
          <w:spacing w:val="6"/>
          <w:sz w:val="32"/>
          <w:szCs w:val="32"/>
        </w:rPr>
      </w:pPr>
    </w:p>
    <w:p w14:paraId="5740D00E">
      <w:pPr>
        <w:spacing w:line="360" w:lineRule="auto"/>
        <w:jc w:val="center"/>
        <w:rPr>
          <w:rFonts w:ascii="宋体" w:hAnsi="宋体" w:cs="宋体"/>
          <w:b/>
          <w:spacing w:val="6"/>
          <w:sz w:val="32"/>
          <w:szCs w:val="32"/>
        </w:rPr>
      </w:pPr>
    </w:p>
    <w:p w14:paraId="5EB38357">
      <w:pPr>
        <w:spacing w:line="360" w:lineRule="auto"/>
        <w:jc w:val="center"/>
        <w:rPr>
          <w:rFonts w:ascii="宋体" w:hAnsi="宋体" w:cs="宋体"/>
          <w:b/>
          <w:spacing w:val="6"/>
          <w:sz w:val="32"/>
          <w:szCs w:val="32"/>
        </w:rPr>
      </w:pPr>
    </w:p>
    <w:p w14:paraId="26A96031">
      <w:pPr>
        <w:spacing w:line="360" w:lineRule="auto"/>
        <w:jc w:val="center"/>
        <w:rPr>
          <w:rFonts w:ascii="宋体" w:hAnsi="宋体" w:cs="宋体"/>
          <w:b/>
          <w:spacing w:val="6"/>
          <w:sz w:val="32"/>
          <w:szCs w:val="32"/>
        </w:rPr>
      </w:pPr>
    </w:p>
    <w:p w14:paraId="77A2ADC2">
      <w:pPr>
        <w:spacing w:line="360" w:lineRule="auto"/>
        <w:jc w:val="left"/>
        <w:rPr>
          <w:rFonts w:ascii="宋体" w:hAnsi="宋体" w:cs="宋体"/>
          <w:b/>
          <w:spacing w:val="6"/>
          <w:sz w:val="32"/>
          <w:szCs w:val="32"/>
        </w:rPr>
      </w:pPr>
    </w:p>
    <w:p w14:paraId="0ACEA7B7">
      <w:pPr>
        <w:pStyle w:val="4"/>
        <w:bidi w:val="0"/>
      </w:pPr>
      <w:r>
        <w:rPr>
          <w:rFonts w:hint="eastAsia"/>
        </w:rPr>
        <w:t>附件3：投诉书范本及制作说明</w:t>
      </w:r>
    </w:p>
    <w:p w14:paraId="1B18AD33">
      <w:pPr>
        <w:spacing w:line="360" w:lineRule="auto"/>
        <w:jc w:val="center"/>
        <w:rPr>
          <w:rFonts w:ascii="宋体" w:hAnsi="宋体" w:cs="宋体"/>
          <w:b/>
          <w:sz w:val="24"/>
        </w:rPr>
      </w:pPr>
    </w:p>
    <w:p w14:paraId="1BBFE1B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E58F171">
      <w:pPr>
        <w:spacing w:line="360" w:lineRule="auto"/>
        <w:rPr>
          <w:rFonts w:ascii="宋体" w:hAnsi="宋体" w:cs="宋体"/>
          <w:sz w:val="24"/>
        </w:rPr>
      </w:pPr>
      <w:r>
        <w:rPr>
          <w:rFonts w:hint="eastAsia" w:ascii="宋体" w:hAnsi="宋体" w:cs="宋体"/>
          <w:sz w:val="24"/>
        </w:rPr>
        <w:t>一、投诉相关主体基本情况</w:t>
      </w:r>
    </w:p>
    <w:p w14:paraId="533DF8D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AD75E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BB5D1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579B8B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CA0C35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93988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708E94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0FB36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5171D9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62C2E0">
      <w:pPr>
        <w:spacing w:line="360" w:lineRule="auto"/>
        <w:rPr>
          <w:rFonts w:ascii="宋体" w:hAnsi="宋体" w:cs="宋体"/>
          <w:sz w:val="24"/>
        </w:rPr>
      </w:pPr>
      <w:r>
        <w:rPr>
          <w:rFonts w:hint="eastAsia" w:ascii="宋体" w:hAnsi="宋体" w:cs="宋体"/>
          <w:sz w:val="24"/>
        </w:rPr>
        <w:t>被投诉人2</w:t>
      </w:r>
    </w:p>
    <w:p w14:paraId="5CC33A90">
      <w:pPr>
        <w:spacing w:line="360" w:lineRule="auto"/>
        <w:rPr>
          <w:rFonts w:ascii="宋体" w:hAnsi="宋体" w:cs="宋体"/>
          <w:sz w:val="24"/>
          <w:u w:val="dotted"/>
        </w:rPr>
      </w:pPr>
      <w:r>
        <w:rPr>
          <w:rFonts w:hint="eastAsia" w:ascii="宋体" w:hAnsi="宋体" w:cs="宋体"/>
          <w:sz w:val="24"/>
        </w:rPr>
        <w:t>……</w:t>
      </w:r>
    </w:p>
    <w:p w14:paraId="3C4A524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5AC2000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FFC61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54ABE2">
      <w:pPr>
        <w:spacing w:line="360" w:lineRule="auto"/>
        <w:rPr>
          <w:rFonts w:ascii="宋体" w:hAnsi="宋体" w:cs="宋体"/>
          <w:sz w:val="24"/>
        </w:rPr>
      </w:pPr>
      <w:r>
        <w:rPr>
          <w:rFonts w:hint="eastAsia" w:ascii="宋体" w:hAnsi="宋体" w:cs="宋体"/>
          <w:sz w:val="24"/>
        </w:rPr>
        <w:t>二、投诉项目基本情况</w:t>
      </w:r>
    </w:p>
    <w:p w14:paraId="67B55B0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473BD1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596E41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738082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9DBED3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A23A4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3E71F2">
      <w:pPr>
        <w:spacing w:line="360" w:lineRule="auto"/>
        <w:rPr>
          <w:rFonts w:ascii="宋体" w:hAnsi="宋体" w:cs="宋体"/>
          <w:sz w:val="24"/>
        </w:rPr>
      </w:pPr>
      <w:r>
        <w:rPr>
          <w:rFonts w:hint="eastAsia" w:ascii="宋体" w:hAnsi="宋体" w:cs="宋体"/>
          <w:sz w:val="24"/>
        </w:rPr>
        <w:t>三、质疑基本情况</w:t>
      </w:r>
    </w:p>
    <w:p w14:paraId="4A9E954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3F18D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7C66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92ACD01">
      <w:pPr>
        <w:spacing w:line="360" w:lineRule="auto"/>
        <w:rPr>
          <w:rFonts w:ascii="宋体" w:hAnsi="宋体" w:cs="宋体"/>
          <w:sz w:val="24"/>
        </w:rPr>
      </w:pPr>
      <w:r>
        <w:rPr>
          <w:rFonts w:hint="eastAsia" w:ascii="宋体" w:hAnsi="宋体" w:cs="宋体"/>
          <w:sz w:val="24"/>
        </w:rPr>
        <w:t>四、投诉事项具体内容</w:t>
      </w:r>
    </w:p>
    <w:p w14:paraId="0BA6E9E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5C19D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3B82F7">
      <w:pPr>
        <w:spacing w:line="360" w:lineRule="auto"/>
        <w:rPr>
          <w:rFonts w:ascii="宋体" w:hAnsi="宋体" w:cs="宋体"/>
          <w:sz w:val="24"/>
          <w:u w:val="dotted"/>
        </w:rPr>
      </w:pPr>
      <w:r>
        <w:rPr>
          <w:rFonts w:hint="eastAsia" w:ascii="宋体" w:hAnsi="宋体" w:cs="宋体"/>
          <w:sz w:val="24"/>
          <w:u w:val="dotted"/>
        </w:rPr>
        <w:t xml:space="preserve">                                                                        </w:t>
      </w:r>
    </w:p>
    <w:p w14:paraId="0492E50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C0DA0F2">
      <w:pPr>
        <w:spacing w:line="360" w:lineRule="auto"/>
        <w:rPr>
          <w:rFonts w:ascii="宋体" w:hAnsi="宋体" w:cs="宋体"/>
          <w:sz w:val="24"/>
          <w:u w:val="dotted"/>
        </w:rPr>
      </w:pPr>
      <w:r>
        <w:rPr>
          <w:rFonts w:hint="eastAsia" w:ascii="宋体" w:hAnsi="宋体" w:cs="宋体"/>
          <w:sz w:val="24"/>
          <w:u w:val="dotted"/>
        </w:rPr>
        <w:t xml:space="preserve">                                                                        </w:t>
      </w:r>
    </w:p>
    <w:p w14:paraId="08D2A8CE">
      <w:pPr>
        <w:spacing w:line="360" w:lineRule="auto"/>
        <w:rPr>
          <w:rFonts w:ascii="宋体" w:hAnsi="宋体" w:cs="宋体"/>
          <w:sz w:val="24"/>
        </w:rPr>
      </w:pPr>
      <w:r>
        <w:rPr>
          <w:rFonts w:hint="eastAsia" w:ascii="宋体" w:hAnsi="宋体" w:cs="宋体"/>
          <w:sz w:val="24"/>
        </w:rPr>
        <w:t>投诉事项2</w:t>
      </w:r>
    </w:p>
    <w:p w14:paraId="05FCD668">
      <w:pPr>
        <w:spacing w:line="360" w:lineRule="auto"/>
        <w:rPr>
          <w:rFonts w:ascii="宋体" w:hAnsi="宋体" w:cs="宋体"/>
          <w:sz w:val="24"/>
          <w:u w:val="dotted"/>
        </w:rPr>
      </w:pPr>
      <w:r>
        <w:rPr>
          <w:rFonts w:hint="eastAsia" w:ascii="宋体" w:hAnsi="宋体" w:cs="宋体"/>
          <w:sz w:val="24"/>
        </w:rPr>
        <w:t>……</w:t>
      </w:r>
    </w:p>
    <w:p w14:paraId="0EA24AC2">
      <w:pPr>
        <w:spacing w:line="360" w:lineRule="auto"/>
        <w:rPr>
          <w:rFonts w:ascii="宋体" w:hAnsi="宋体" w:cs="宋体"/>
          <w:sz w:val="24"/>
        </w:rPr>
      </w:pPr>
      <w:r>
        <w:rPr>
          <w:rFonts w:hint="eastAsia" w:ascii="宋体" w:hAnsi="宋体" w:cs="宋体"/>
          <w:sz w:val="24"/>
        </w:rPr>
        <w:t>五、与投诉事项相关的投诉请求</w:t>
      </w:r>
    </w:p>
    <w:p w14:paraId="46F6EB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DA236A">
      <w:pPr>
        <w:spacing w:line="360" w:lineRule="auto"/>
        <w:rPr>
          <w:rFonts w:ascii="宋体" w:hAnsi="宋体" w:cs="宋体"/>
          <w:sz w:val="24"/>
          <w:u w:val="single"/>
        </w:rPr>
      </w:pPr>
      <w:r>
        <w:rPr>
          <w:rFonts w:hint="eastAsia" w:ascii="宋体" w:hAnsi="宋体" w:cs="宋体"/>
          <w:sz w:val="24"/>
        </w:rPr>
        <w:t xml:space="preserve">                                                                                                    </w:t>
      </w:r>
    </w:p>
    <w:p w14:paraId="697C00FC">
      <w:pPr>
        <w:spacing w:line="360" w:lineRule="auto"/>
        <w:rPr>
          <w:rFonts w:ascii="宋体" w:hAnsi="宋体" w:cs="宋体"/>
          <w:sz w:val="24"/>
        </w:rPr>
      </w:pPr>
      <w:r>
        <w:rPr>
          <w:rFonts w:hint="eastAsia" w:ascii="宋体" w:hAnsi="宋体" w:cs="宋体"/>
          <w:sz w:val="24"/>
        </w:rPr>
        <w:t xml:space="preserve">签字(签章)：                   公章：                      </w:t>
      </w:r>
    </w:p>
    <w:p w14:paraId="70A87351">
      <w:pPr>
        <w:spacing w:line="360" w:lineRule="auto"/>
        <w:rPr>
          <w:rFonts w:ascii="宋体" w:hAnsi="宋体" w:cs="宋体"/>
          <w:sz w:val="24"/>
        </w:rPr>
      </w:pPr>
      <w:r>
        <w:rPr>
          <w:rFonts w:hint="eastAsia" w:ascii="宋体" w:hAnsi="宋体" w:cs="宋体"/>
          <w:sz w:val="24"/>
        </w:rPr>
        <w:t xml:space="preserve">日期：    </w:t>
      </w:r>
    </w:p>
    <w:p w14:paraId="594361A5">
      <w:pPr>
        <w:spacing w:line="360" w:lineRule="auto"/>
        <w:rPr>
          <w:rFonts w:ascii="宋体" w:hAnsi="宋体" w:cs="宋体"/>
          <w:b/>
          <w:sz w:val="24"/>
        </w:rPr>
      </w:pPr>
    </w:p>
    <w:p w14:paraId="245AB4D0">
      <w:pPr>
        <w:spacing w:line="360" w:lineRule="auto"/>
        <w:rPr>
          <w:rFonts w:ascii="宋体" w:hAnsi="宋体" w:cs="宋体"/>
          <w:b/>
          <w:sz w:val="24"/>
        </w:rPr>
      </w:pPr>
    </w:p>
    <w:p w14:paraId="5A64B287">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B6320CA">
      <w:pPr>
        <w:spacing w:line="360" w:lineRule="auto"/>
        <w:rPr>
          <w:rFonts w:ascii="宋体" w:hAnsi="宋体" w:cs="宋体"/>
          <w:b/>
          <w:sz w:val="24"/>
        </w:rPr>
      </w:pPr>
      <w:r>
        <w:rPr>
          <w:rFonts w:hint="eastAsia" w:ascii="宋体" w:hAnsi="宋体" w:cs="宋体"/>
          <w:b/>
          <w:sz w:val="24"/>
        </w:rPr>
        <w:t>投诉书制作说明：</w:t>
      </w:r>
    </w:p>
    <w:p w14:paraId="00EEB3A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44607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541829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A2770A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37B891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1EDC16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1D73B8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3CB1CD9">
      <w:pPr>
        <w:spacing w:line="360" w:lineRule="auto"/>
        <w:rPr>
          <w:rFonts w:ascii="宋体" w:hAnsi="宋体" w:cs="宋体"/>
          <w:b/>
          <w:sz w:val="24"/>
        </w:rPr>
      </w:pPr>
    </w:p>
    <w:p w14:paraId="0A6E1DE3">
      <w:pPr>
        <w:autoSpaceDE w:val="0"/>
        <w:autoSpaceDN w:val="0"/>
        <w:jc w:val="center"/>
        <w:rPr>
          <w:rFonts w:ascii="宋体" w:hAnsi="宋体" w:cs="宋体"/>
          <w:b/>
          <w:spacing w:val="6"/>
          <w:sz w:val="32"/>
          <w:szCs w:val="32"/>
        </w:rPr>
      </w:pPr>
    </w:p>
    <w:p w14:paraId="6FB7AAF8">
      <w:pPr>
        <w:autoSpaceDE w:val="0"/>
        <w:autoSpaceDN w:val="0"/>
        <w:jc w:val="center"/>
        <w:rPr>
          <w:rFonts w:ascii="宋体" w:hAnsi="宋体" w:cs="宋体"/>
          <w:b/>
          <w:spacing w:val="6"/>
          <w:sz w:val="32"/>
          <w:szCs w:val="32"/>
        </w:rPr>
      </w:pPr>
    </w:p>
    <w:p w14:paraId="2356B6FB">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B8CA530">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743D0613">
      <w:pPr>
        <w:spacing w:line="360" w:lineRule="auto"/>
        <w:rPr>
          <w:rFonts w:ascii="宋体" w:hAnsi="宋体" w:cs="宋体"/>
          <w:sz w:val="24"/>
        </w:rPr>
      </w:pPr>
      <w:r>
        <w:rPr>
          <w:rFonts w:hint="eastAsia" w:ascii="宋体" w:hAnsi="宋体" w:cs="宋体"/>
          <w:sz w:val="24"/>
          <w:u w:val="single"/>
        </w:rPr>
        <w:t>（采购人）、（采购代理机构）</w:t>
      </w:r>
    </w:p>
    <w:p w14:paraId="1712C86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629000E">
      <w:pPr>
        <w:spacing w:line="360" w:lineRule="auto"/>
        <w:ind w:firstLine="480" w:firstLineChars="200"/>
        <w:rPr>
          <w:rFonts w:ascii="宋体" w:hAnsi="宋体" w:cs="宋体"/>
          <w:sz w:val="24"/>
        </w:rPr>
      </w:pPr>
      <w:r>
        <w:rPr>
          <w:rFonts w:hint="eastAsia" w:ascii="宋体" w:hAnsi="宋体" w:cs="宋体"/>
          <w:sz w:val="24"/>
        </w:rPr>
        <w:t>特此说明。</w:t>
      </w:r>
    </w:p>
    <w:p w14:paraId="2CFDDD4E">
      <w:pPr>
        <w:spacing w:line="360" w:lineRule="auto"/>
        <w:ind w:firstLine="494"/>
        <w:rPr>
          <w:rFonts w:ascii="宋体" w:hAnsi="宋体" w:cs="宋体"/>
          <w:sz w:val="24"/>
        </w:rPr>
      </w:pPr>
    </w:p>
    <w:p w14:paraId="551F54AE">
      <w:pPr>
        <w:spacing w:line="360" w:lineRule="auto"/>
        <w:ind w:firstLine="494"/>
        <w:rPr>
          <w:rFonts w:ascii="宋体" w:hAnsi="宋体" w:cs="宋体"/>
          <w:sz w:val="24"/>
        </w:rPr>
      </w:pPr>
    </w:p>
    <w:p w14:paraId="428DECB8">
      <w:pPr>
        <w:spacing w:line="360" w:lineRule="auto"/>
        <w:ind w:firstLine="494"/>
        <w:rPr>
          <w:rFonts w:ascii="宋体" w:hAnsi="宋体" w:cs="宋体"/>
          <w:sz w:val="24"/>
        </w:rPr>
      </w:pPr>
    </w:p>
    <w:p w14:paraId="0FFF1193">
      <w:pPr>
        <w:spacing w:line="360" w:lineRule="auto"/>
        <w:ind w:firstLine="494"/>
        <w:rPr>
          <w:rFonts w:ascii="宋体" w:hAnsi="宋体" w:cs="宋体"/>
          <w:sz w:val="24"/>
        </w:rPr>
      </w:pPr>
    </w:p>
    <w:p w14:paraId="4EA543E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7E601CA">
      <w:pPr>
        <w:ind w:right="1440" w:firstLine="494"/>
        <w:jc w:val="center"/>
        <w:rPr>
          <w:rFonts w:ascii="宋体" w:hAnsi="宋体" w:cs="宋体"/>
          <w:sz w:val="24"/>
        </w:rPr>
      </w:pPr>
      <w:r>
        <w:rPr>
          <w:rFonts w:hint="eastAsia" w:ascii="宋体" w:hAnsi="宋体" w:cs="宋体"/>
          <w:sz w:val="24"/>
        </w:rPr>
        <w:t xml:space="preserve">                         日期：  年   月 日</w:t>
      </w:r>
    </w:p>
    <w:p w14:paraId="7A1B459A">
      <w:pPr>
        <w:rPr>
          <w:rFonts w:ascii="宋体" w:hAnsi="宋体" w:cs="宋体"/>
          <w:sz w:val="24"/>
        </w:rPr>
      </w:pPr>
      <w:r>
        <w:rPr>
          <w:rFonts w:hint="eastAsia" w:ascii="宋体" w:hAnsi="宋体" w:cs="宋体"/>
          <w:b/>
          <w:bCs/>
          <w:sz w:val="24"/>
        </w:rPr>
        <w:t>附：</w:t>
      </w:r>
    </w:p>
    <w:p w14:paraId="31A78CC6">
      <w:pPr>
        <w:spacing w:line="360" w:lineRule="auto"/>
        <w:ind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54924A">
      <w:pPr>
        <w:autoSpaceDE w:val="0"/>
        <w:autoSpaceDN w:val="0"/>
        <w:jc w:val="center"/>
        <w:rPr>
          <w:rFonts w:ascii="宋体" w:hAnsi="宋体" w:cs="宋体"/>
          <w:b/>
          <w:spacing w:val="6"/>
          <w:sz w:val="32"/>
          <w:szCs w:val="32"/>
        </w:rPr>
      </w:pPr>
    </w:p>
    <w:p w14:paraId="1457B598">
      <w:pPr>
        <w:autoSpaceDE w:val="0"/>
        <w:autoSpaceDN w:val="0"/>
        <w:jc w:val="center"/>
        <w:rPr>
          <w:rFonts w:ascii="宋体" w:hAnsi="宋体" w:cs="宋体"/>
          <w:b/>
          <w:spacing w:val="6"/>
          <w:sz w:val="32"/>
          <w:szCs w:val="32"/>
        </w:rPr>
      </w:pPr>
    </w:p>
    <w:p w14:paraId="08E9452E">
      <w:pPr>
        <w:autoSpaceDE w:val="0"/>
        <w:autoSpaceDN w:val="0"/>
        <w:jc w:val="center"/>
        <w:rPr>
          <w:rFonts w:ascii="宋体" w:hAnsi="宋体" w:cs="宋体"/>
          <w:b/>
          <w:spacing w:val="6"/>
          <w:sz w:val="32"/>
          <w:szCs w:val="32"/>
        </w:rPr>
      </w:pPr>
    </w:p>
    <w:p w14:paraId="3A2EA457">
      <w:pPr>
        <w:autoSpaceDE w:val="0"/>
        <w:autoSpaceDN w:val="0"/>
        <w:jc w:val="center"/>
        <w:rPr>
          <w:rFonts w:ascii="宋体" w:hAnsi="宋体" w:cs="宋体"/>
          <w:b/>
          <w:spacing w:val="6"/>
          <w:sz w:val="32"/>
          <w:szCs w:val="32"/>
        </w:rPr>
      </w:pPr>
    </w:p>
    <w:p w14:paraId="7F57E383">
      <w:pPr>
        <w:autoSpaceDE w:val="0"/>
        <w:autoSpaceDN w:val="0"/>
        <w:jc w:val="center"/>
        <w:rPr>
          <w:rFonts w:ascii="宋体" w:hAnsi="宋体" w:cs="宋体"/>
          <w:b/>
          <w:spacing w:val="6"/>
          <w:sz w:val="32"/>
          <w:szCs w:val="32"/>
        </w:rPr>
      </w:pPr>
    </w:p>
    <w:p w14:paraId="520A4D86">
      <w:pPr>
        <w:autoSpaceDE w:val="0"/>
        <w:autoSpaceDN w:val="0"/>
        <w:jc w:val="center"/>
        <w:rPr>
          <w:rFonts w:ascii="宋体" w:hAnsi="宋体" w:cs="宋体"/>
          <w:b/>
          <w:spacing w:val="6"/>
          <w:sz w:val="32"/>
          <w:szCs w:val="32"/>
        </w:rPr>
      </w:pPr>
    </w:p>
    <w:p w14:paraId="4C44AA0C">
      <w:pPr>
        <w:autoSpaceDE w:val="0"/>
        <w:autoSpaceDN w:val="0"/>
        <w:jc w:val="center"/>
        <w:rPr>
          <w:rFonts w:ascii="宋体" w:hAnsi="宋体" w:cs="宋体"/>
          <w:b/>
          <w:spacing w:val="6"/>
          <w:sz w:val="32"/>
          <w:szCs w:val="32"/>
        </w:rPr>
      </w:pPr>
    </w:p>
    <w:p w14:paraId="44A52938">
      <w:pPr>
        <w:autoSpaceDE w:val="0"/>
        <w:autoSpaceDN w:val="0"/>
        <w:jc w:val="center"/>
        <w:rPr>
          <w:rFonts w:ascii="宋体" w:hAnsi="宋体" w:cs="宋体"/>
          <w:b/>
          <w:spacing w:val="6"/>
          <w:sz w:val="32"/>
          <w:szCs w:val="32"/>
        </w:rPr>
      </w:pPr>
    </w:p>
    <w:p w14:paraId="7DC9ABDE">
      <w:pPr>
        <w:autoSpaceDE w:val="0"/>
        <w:autoSpaceDN w:val="0"/>
        <w:jc w:val="center"/>
        <w:rPr>
          <w:rFonts w:ascii="宋体" w:hAnsi="宋体" w:cs="宋体"/>
          <w:b/>
          <w:spacing w:val="6"/>
          <w:sz w:val="32"/>
          <w:szCs w:val="32"/>
        </w:rPr>
      </w:pPr>
    </w:p>
    <w:p w14:paraId="09B16039">
      <w:pPr>
        <w:autoSpaceDE w:val="0"/>
        <w:autoSpaceDN w:val="0"/>
        <w:jc w:val="center"/>
        <w:rPr>
          <w:rFonts w:ascii="宋体" w:hAnsi="宋体" w:cs="宋体"/>
          <w:b/>
          <w:spacing w:val="6"/>
          <w:sz w:val="32"/>
          <w:szCs w:val="32"/>
        </w:rPr>
      </w:pPr>
    </w:p>
    <w:p w14:paraId="1670D1DA">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0A2BE0F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F50A7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38753E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4E3F874">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10C76C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0831F7A">
      <w:pPr>
        <w:snapToGrid w:val="0"/>
        <w:spacing w:line="360" w:lineRule="auto"/>
        <w:ind w:firstLine="576"/>
        <w:rPr>
          <w:rFonts w:ascii="宋体" w:hAnsi="宋体" w:cs="宋体"/>
          <w:kern w:val="0"/>
          <w:sz w:val="24"/>
          <w:lang w:val="zh-CN"/>
        </w:rPr>
      </w:pPr>
      <w:bookmarkStart w:id="48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DAE02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0B6D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82"/>
    <w:p w14:paraId="687208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35665DC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C16B5D2">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3CA6B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2DBC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84060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BFD9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1E70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FA29D06">
      <w:pPr>
        <w:snapToGrid w:val="0"/>
        <w:spacing w:line="360" w:lineRule="auto"/>
        <w:rPr>
          <w:rFonts w:hint="eastAsia" w:ascii="宋体" w:hAnsi="宋体" w:cs="宋体"/>
          <w:kern w:val="0"/>
          <w:sz w:val="24"/>
          <w:lang w:val="zh-CN"/>
        </w:rPr>
      </w:pPr>
    </w:p>
    <w:p w14:paraId="3002A81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73901E6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0F494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189457D">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7DD396AF">
      <w:pPr>
        <w:spacing w:line="360" w:lineRule="auto"/>
        <w:ind w:right="420"/>
        <w:rPr>
          <w:rFonts w:ascii="宋体" w:hAnsi="宋体" w:cs="宋体"/>
          <w:sz w:val="24"/>
        </w:rPr>
      </w:pPr>
      <w:r>
        <w:rPr>
          <w:rFonts w:hint="eastAsia" w:ascii="宋体" w:hAnsi="宋体" w:cs="宋体"/>
          <w:sz w:val="24"/>
        </w:rPr>
        <w:t>注：按本格式和要求提供。</w:t>
      </w:r>
    </w:p>
    <w:p w14:paraId="4BFD430F">
      <w:pPr>
        <w:autoSpaceDE w:val="0"/>
        <w:autoSpaceDN w:val="0"/>
        <w:jc w:val="center"/>
        <w:rPr>
          <w:rFonts w:ascii="宋体" w:hAnsi="宋体" w:cs="宋体"/>
          <w:b/>
          <w:spacing w:val="6"/>
          <w:sz w:val="32"/>
          <w:szCs w:val="32"/>
        </w:rPr>
      </w:pPr>
    </w:p>
    <w:p w14:paraId="04833EDF">
      <w:pPr>
        <w:autoSpaceDE w:val="0"/>
        <w:autoSpaceDN w:val="0"/>
        <w:jc w:val="center"/>
        <w:rPr>
          <w:rFonts w:ascii="宋体" w:hAnsi="宋体" w:cs="宋体"/>
          <w:b/>
          <w:spacing w:val="6"/>
          <w:sz w:val="32"/>
          <w:szCs w:val="32"/>
        </w:rPr>
      </w:pPr>
    </w:p>
    <w:p w14:paraId="21752AB7">
      <w:pPr>
        <w:autoSpaceDE w:val="0"/>
        <w:autoSpaceDN w:val="0"/>
        <w:jc w:val="center"/>
        <w:rPr>
          <w:rFonts w:ascii="宋体" w:hAnsi="宋体" w:cs="宋体"/>
          <w:b/>
          <w:spacing w:val="6"/>
          <w:sz w:val="32"/>
          <w:szCs w:val="32"/>
        </w:rPr>
      </w:pPr>
    </w:p>
    <w:p w14:paraId="50EDA6E7">
      <w:pPr>
        <w:autoSpaceDE w:val="0"/>
        <w:autoSpaceDN w:val="0"/>
        <w:jc w:val="center"/>
        <w:rPr>
          <w:rFonts w:ascii="宋体" w:hAnsi="宋体" w:cs="宋体"/>
          <w:b/>
          <w:spacing w:val="6"/>
          <w:sz w:val="32"/>
          <w:szCs w:val="32"/>
        </w:rPr>
      </w:pPr>
    </w:p>
    <w:p w14:paraId="4368A4A1">
      <w:pPr>
        <w:autoSpaceDE w:val="0"/>
        <w:autoSpaceDN w:val="0"/>
        <w:jc w:val="center"/>
        <w:rPr>
          <w:rFonts w:ascii="宋体" w:hAnsi="宋体" w:cs="宋体"/>
          <w:b/>
          <w:spacing w:val="6"/>
          <w:sz w:val="32"/>
          <w:szCs w:val="32"/>
        </w:rPr>
      </w:pPr>
    </w:p>
    <w:p w14:paraId="3A87F8BB">
      <w:pPr>
        <w:autoSpaceDE w:val="0"/>
        <w:autoSpaceDN w:val="0"/>
        <w:ind w:firstLine="0" w:firstLineChars="0"/>
        <w:jc w:val="both"/>
        <w:rPr>
          <w:rFonts w:ascii="宋体" w:hAnsi="宋体" w:cs="宋体"/>
          <w:b/>
          <w:spacing w:val="6"/>
          <w:sz w:val="32"/>
          <w:szCs w:val="32"/>
        </w:rPr>
      </w:pPr>
    </w:p>
    <w:p w14:paraId="12134AF2">
      <w:pPr>
        <w:autoSpaceDE w:val="0"/>
        <w:autoSpaceDN w:val="0"/>
        <w:jc w:val="center"/>
        <w:rPr>
          <w:rFonts w:ascii="宋体" w:hAnsi="宋体" w:cs="宋体"/>
          <w:b/>
          <w:spacing w:val="6"/>
          <w:sz w:val="32"/>
          <w:szCs w:val="32"/>
        </w:rPr>
      </w:pPr>
    </w:p>
    <w:p w14:paraId="4509B154">
      <w:pPr>
        <w:autoSpaceDE w:val="0"/>
        <w:autoSpaceDN w:val="0"/>
        <w:jc w:val="center"/>
        <w:rPr>
          <w:rFonts w:ascii="宋体" w:hAnsi="宋体" w:cs="宋体"/>
          <w:b/>
          <w:spacing w:val="6"/>
          <w:sz w:val="32"/>
          <w:szCs w:val="32"/>
        </w:rPr>
      </w:pPr>
    </w:p>
    <w:p w14:paraId="6707B4AC">
      <w:pPr>
        <w:autoSpaceDE w:val="0"/>
        <w:autoSpaceDN w:val="0"/>
        <w:jc w:val="center"/>
        <w:rPr>
          <w:rFonts w:ascii="宋体" w:hAnsi="宋体" w:cs="宋体"/>
          <w:b/>
          <w:spacing w:val="6"/>
          <w:sz w:val="32"/>
          <w:szCs w:val="32"/>
        </w:rPr>
      </w:pPr>
    </w:p>
    <w:p w14:paraId="52BDBAE8">
      <w:pPr>
        <w:autoSpaceDE w:val="0"/>
        <w:autoSpaceDN w:val="0"/>
        <w:jc w:val="center"/>
        <w:rPr>
          <w:rFonts w:ascii="宋体" w:hAnsi="宋体" w:cs="宋体"/>
          <w:b/>
          <w:spacing w:val="6"/>
          <w:sz w:val="32"/>
          <w:szCs w:val="32"/>
        </w:rPr>
      </w:pPr>
    </w:p>
    <w:p w14:paraId="5B77C926">
      <w:pPr>
        <w:autoSpaceDE w:val="0"/>
        <w:autoSpaceDN w:val="0"/>
        <w:jc w:val="center"/>
        <w:rPr>
          <w:rFonts w:ascii="宋体" w:hAnsi="宋体" w:cs="宋体"/>
          <w:b/>
          <w:spacing w:val="6"/>
          <w:sz w:val="32"/>
          <w:szCs w:val="32"/>
        </w:rPr>
      </w:pPr>
    </w:p>
    <w:p w14:paraId="4802B9D2">
      <w:pPr>
        <w:autoSpaceDE w:val="0"/>
        <w:autoSpaceDN w:val="0"/>
        <w:jc w:val="center"/>
        <w:rPr>
          <w:rFonts w:ascii="宋体" w:hAnsi="宋体" w:cs="宋体"/>
          <w:b/>
          <w:spacing w:val="6"/>
          <w:sz w:val="32"/>
          <w:szCs w:val="32"/>
        </w:rPr>
      </w:pPr>
    </w:p>
    <w:p w14:paraId="031A1836">
      <w:pPr>
        <w:autoSpaceDE w:val="0"/>
        <w:autoSpaceDN w:val="0"/>
        <w:jc w:val="center"/>
        <w:rPr>
          <w:rFonts w:ascii="宋体" w:hAnsi="宋体" w:cs="宋体"/>
          <w:b/>
          <w:spacing w:val="6"/>
          <w:sz w:val="32"/>
          <w:szCs w:val="32"/>
        </w:rPr>
      </w:pPr>
    </w:p>
    <w:p w14:paraId="4AFF3E18">
      <w:pPr>
        <w:autoSpaceDE w:val="0"/>
        <w:autoSpaceDN w:val="0"/>
        <w:jc w:val="center"/>
        <w:rPr>
          <w:rFonts w:ascii="宋体" w:hAnsi="宋体" w:cs="宋体"/>
          <w:b/>
          <w:spacing w:val="6"/>
          <w:sz w:val="32"/>
          <w:szCs w:val="32"/>
        </w:rPr>
      </w:pPr>
    </w:p>
    <w:p w14:paraId="3C8DBC4B">
      <w:pPr>
        <w:autoSpaceDE w:val="0"/>
        <w:autoSpaceDN w:val="0"/>
        <w:jc w:val="both"/>
        <w:rPr>
          <w:rFonts w:ascii="宋体" w:hAnsi="宋体" w:cs="宋体"/>
          <w:b/>
          <w:spacing w:val="6"/>
          <w:sz w:val="32"/>
          <w:szCs w:val="32"/>
        </w:rPr>
      </w:pPr>
    </w:p>
    <w:p w14:paraId="1FE8CC5F">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CFEED2">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0B55D236">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02A62E8">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967884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9810CA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7AB462C">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55000C3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79FCF2F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03DCA09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1E4976C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46E75F3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3806C8B8">
      <w:pPr>
        <w:keepNext w:val="0"/>
        <w:keepLines w:val="0"/>
        <w:pageBreakBefore w:val="0"/>
        <w:widowControl w:val="0"/>
        <w:kinsoku/>
        <w:wordWrap/>
        <w:overflowPunct/>
        <w:topLinePunct w:val="0"/>
        <w:autoSpaceDE/>
        <w:autoSpaceDN/>
        <w:bidi w:val="0"/>
        <w:snapToGrid w:val="0"/>
        <w:spacing w:line="420" w:lineRule="atLeast"/>
        <w:ind w:left="0" w:leftChars="0" w:firstLine="0" w:firstLineChars="0"/>
        <w:textAlignment w:val="auto"/>
        <w:rPr>
          <w:rFonts w:ascii="宋体" w:hAnsi="宋体" w:cs="宋体"/>
          <w:kern w:val="0"/>
          <w:sz w:val="24"/>
          <w:lang w:val="zh-CN"/>
        </w:rPr>
      </w:pPr>
      <w:r>
        <w:rPr>
          <w:rFonts w:hint="eastAsia" w:ascii="宋体" w:hAnsi="宋体" w:cs="宋体"/>
          <w:u w:val="none"/>
        </w:rPr>
        <w:t xml:space="preserve">    </w:t>
      </w:r>
      <w:r>
        <w:rPr>
          <w:rFonts w:hint="eastAsia" w:ascii="宋体" w:hAnsi="宋体" w:cs="宋体"/>
          <w:u w:val="single"/>
        </w:rPr>
        <w:t xml:space="preserve">                                                                                 </w:t>
      </w:r>
    </w:p>
    <w:p w14:paraId="3BE8D717">
      <w:pPr>
        <w:keepNext w:val="0"/>
        <w:keepLines w:val="0"/>
        <w:pageBreakBefore w:val="0"/>
        <w:widowControl w:val="0"/>
        <w:kinsoku/>
        <w:wordWrap/>
        <w:overflowPunct/>
        <w:topLinePunct w:val="0"/>
        <w:autoSpaceDE/>
        <w:autoSpaceDN/>
        <w:bidi w:val="0"/>
        <w:snapToGrid w:val="0"/>
        <w:spacing w:line="420" w:lineRule="atLeast"/>
        <w:ind w:left="0" w:leftChars="0" w:firstLine="480" w:firstLineChars="200"/>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701787E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25EDE8B9">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61E57E8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6C95D300">
      <w:pPr>
        <w:keepNext w:val="0"/>
        <w:keepLines w:val="0"/>
        <w:pageBreakBefore w:val="0"/>
        <w:widowControl w:val="0"/>
        <w:numPr>
          <w:ilvl w:val="0"/>
          <w:numId w:val="6"/>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079BB685">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39D7FF08">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25CAEE59">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7852D187">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29D6CC1">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536B2EE5">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E164C13">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0AEA3709">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F1457EF">
      <w:pPr>
        <w:spacing w:line="360" w:lineRule="auto"/>
        <w:jc w:val="center"/>
        <w:rPr>
          <w:rFonts w:ascii="宋体" w:hAnsi="宋体" w:cs="宋体"/>
          <w:sz w:val="24"/>
          <w:u w:val="single"/>
        </w:rPr>
      </w:pPr>
    </w:p>
    <w:p w14:paraId="5A4A697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554787A">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541891A">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A7272DE">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4836DC">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374A7D6">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87D17A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949853">
      <w:pPr>
        <w:bidi w:val="0"/>
      </w:pPr>
    </w:p>
    <w:p w14:paraId="0062464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0009D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AA13106">
      <w:pPr>
        <w:spacing w:line="360" w:lineRule="auto"/>
        <w:ind w:right="420" w:firstLine="480" w:firstLineChars="200"/>
        <w:rPr>
          <w:rFonts w:ascii="宋体" w:hAnsi="宋体" w:cs="宋体"/>
          <w:sz w:val="24"/>
        </w:rPr>
      </w:pPr>
      <w:r>
        <w:rPr>
          <w:rFonts w:hint="eastAsia" w:ascii="宋体" w:hAnsi="宋体" w:cs="宋体"/>
          <w:sz w:val="24"/>
        </w:rPr>
        <w:t>注：</w:t>
      </w:r>
    </w:p>
    <w:p w14:paraId="3243A446">
      <w:pPr>
        <w:numPr>
          <w:ilvl w:val="0"/>
          <w:numId w:val="7"/>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55685CC0">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44D7F8">
      <w:pPr>
        <w:spacing w:line="360" w:lineRule="auto"/>
        <w:jc w:val="center"/>
        <w:rPr>
          <w:rFonts w:ascii="宋体" w:hAnsi="宋体" w:cs="宋体"/>
          <w:b/>
          <w:sz w:val="32"/>
          <w:szCs w:val="32"/>
        </w:rPr>
      </w:pPr>
    </w:p>
    <w:p w14:paraId="0054C0E7">
      <w:pPr>
        <w:spacing w:line="360" w:lineRule="auto"/>
        <w:jc w:val="center"/>
        <w:rPr>
          <w:rFonts w:ascii="宋体" w:hAnsi="宋体" w:cs="宋体"/>
          <w:b/>
          <w:sz w:val="32"/>
          <w:szCs w:val="32"/>
        </w:rPr>
      </w:pPr>
    </w:p>
    <w:p w14:paraId="7DACB73D">
      <w:pPr>
        <w:spacing w:line="360" w:lineRule="auto"/>
        <w:jc w:val="center"/>
        <w:rPr>
          <w:rFonts w:ascii="宋体" w:hAnsi="宋体" w:cs="宋体"/>
          <w:b/>
          <w:sz w:val="32"/>
          <w:szCs w:val="32"/>
        </w:rPr>
      </w:pPr>
    </w:p>
    <w:p w14:paraId="1DBCE617">
      <w:pPr>
        <w:spacing w:line="360" w:lineRule="auto"/>
        <w:jc w:val="center"/>
        <w:rPr>
          <w:rFonts w:ascii="宋体" w:hAnsi="宋体" w:cs="宋体"/>
          <w:b/>
          <w:sz w:val="32"/>
          <w:szCs w:val="32"/>
        </w:rPr>
      </w:pPr>
    </w:p>
    <w:p w14:paraId="17062FDB">
      <w:pPr>
        <w:spacing w:line="360" w:lineRule="auto"/>
        <w:jc w:val="center"/>
        <w:rPr>
          <w:rFonts w:ascii="宋体" w:hAnsi="宋体" w:cs="宋体"/>
          <w:b/>
          <w:sz w:val="32"/>
          <w:szCs w:val="32"/>
        </w:rPr>
      </w:pPr>
    </w:p>
    <w:p w14:paraId="1692BBE8">
      <w:pPr>
        <w:spacing w:line="360" w:lineRule="auto"/>
        <w:jc w:val="center"/>
        <w:rPr>
          <w:rFonts w:ascii="宋体" w:hAnsi="宋体" w:cs="宋体"/>
          <w:b/>
          <w:sz w:val="32"/>
          <w:szCs w:val="32"/>
        </w:rPr>
      </w:pPr>
    </w:p>
    <w:p w14:paraId="2005903C">
      <w:pPr>
        <w:spacing w:line="360" w:lineRule="auto"/>
        <w:jc w:val="center"/>
        <w:rPr>
          <w:rFonts w:ascii="宋体" w:hAnsi="宋体" w:cs="宋体"/>
          <w:b/>
          <w:sz w:val="32"/>
          <w:szCs w:val="32"/>
        </w:rPr>
      </w:pPr>
    </w:p>
    <w:p w14:paraId="7A466E55">
      <w:pPr>
        <w:spacing w:line="360" w:lineRule="auto"/>
        <w:jc w:val="center"/>
        <w:rPr>
          <w:rFonts w:ascii="宋体" w:hAnsi="宋体" w:cs="宋体"/>
          <w:b/>
          <w:sz w:val="32"/>
          <w:szCs w:val="32"/>
        </w:rPr>
      </w:pPr>
    </w:p>
    <w:p w14:paraId="6D700A4E">
      <w:pPr>
        <w:spacing w:line="360" w:lineRule="auto"/>
        <w:jc w:val="center"/>
        <w:rPr>
          <w:rFonts w:ascii="宋体" w:hAnsi="宋体" w:cs="宋体"/>
          <w:b/>
          <w:sz w:val="32"/>
          <w:szCs w:val="32"/>
        </w:rPr>
      </w:pPr>
    </w:p>
    <w:p w14:paraId="7DBBF9CA">
      <w:pPr>
        <w:spacing w:line="360" w:lineRule="auto"/>
        <w:jc w:val="center"/>
        <w:rPr>
          <w:rFonts w:ascii="宋体" w:hAnsi="宋体" w:cs="宋体"/>
          <w:b/>
          <w:sz w:val="32"/>
          <w:szCs w:val="32"/>
        </w:rPr>
      </w:pPr>
    </w:p>
    <w:p w14:paraId="7151644B">
      <w:pPr>
        <w:spacing w:line="360" w:lineRule="auto"/>
        <w:jc w:val="center"/>
        <w:rPr>
          <w:rFonts w:ascii="宋体" w:hAnsi="宋体" w:cs="宋体"/>
          <w:b/>
          <w:sz w:val="32"/>
          <w:szCs w:val="32"/>
        </w:rPr>
      </w:pPr>
    </w:p>
    <w:p w14:paraId="578E311A">
      <w:pPr>
        <w:spacing w:line="360" w:lineRule="auto"/>
        <w:ind w:right="420"/>
        <w:rPr>
          <w:rFonts w:ascii="宋体" w:hAnsi="宋体" w:cs="宋体"/>
        </w:rPr>
      </w:pPr>
    </w:p>
    <w:p w14:paraId="46C0A5B6">
      <w:pPr>
        <w:spacing w:line="360" w:lineRule="auto"/>
        <w:rPr>
          <w:rFonts w:ascii="宋体" w:hAnsi="宋体" w:cs="宋体"/>
          <w:bCs/>
          <w:sz w:val="24"/>
        </w:rPr>
      </w:pPr>
    </w:p>
    <w:p w14:paraId="510D3429"/>
    <w:p w14:paraId="5BBC1371"/>
    <w:p w14:paraId="2F49E481"/>
    <w:p w14:paraId="24AB2415"/>
    <w:p w14:paraId="189E4943"/>
    <w:p w14:paraId="15A96EA0"/>
    <w:p w14:paraId="3E640414"/>
    <w:p w14:paraId="0AF9560D"/>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CIDFont+F3">
    <w:altName w:val="宋体"/>
    <w:panose1 w:val="00000000000000000000"/>
    <w:charset w:val="86"/>
    <w:family w:val="auto"/>
    <w:pitch w:val="default"/>
    <w:sig w:usb0="00000000" w:usb1="00000000" w:usb2="00000010" w:usb3="00000000" w:csb0="00040000" w:csb1="00000000"/>
  </w:font>
  <w:font w:name="CIDFont+F4">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6B52">
    <w:pPr>
      <w:pStyle w:val="40"/>
      <w:framePr w:wrap="around" w:vAnchor="text" w:hAnchor="margin" w:xAlign="right" w:y="1"/>
      <w:rPr>
        <w:rStyle w:val="72"/>
      </w:rPr>
    </w:pPr>
    <w:r>
      <w:fldChar w:fldCharType="begin"/>
    </w:r>
    <w:r>
      <w:rPr>
        <w:rStyle w:val="72"/>
      </w:rPr>
      <w:instrText xml:space="preserve">PAGE  </w:instrText>
    </w:r>
    <w:r>
      <w:fldChar w:fldCharType="end"/>
    </w:r>
  </w:p>
  <w:p w14:paraId="0D130C79">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2D34">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2B6A">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DF2B6A">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54C951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912">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6B1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626B1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8B372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7360">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8F1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46E8F1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EF0">
    <w:pPr>
      <w:pStyle w:val="40"/>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88BFF">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B88BFF">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328F">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8396">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038396">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C1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1C92">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B1C92">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8C76">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732E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C732E0">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4764">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FA56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3DFA56A">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BC76">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C4A4C">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5C4A4C">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4E7D">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6C8D8">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316C8D8">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8507">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FEEE5">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CFEEE5">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739AF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E8BF">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9AF">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E129AF">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48C4F6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3FDD">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94BF9">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B94BF9">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1DE6818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4AAA">
    <w:r>
      <w:t></w:t>
    </w:r>
    <w:r>
      <w:rPr>
        <w:rFonts w:hint="eastAsia"/>
      </w:rPr>
      <w:t xml:space="preserve">            </w:t>
    </w:r>
  </w:p>
  <w:p w14:paraId="58FD6E0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B0FC">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D76">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03A2">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5B8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B976">
    <w:r>
      <w:t></w:t>
    </w:r>
    <w:r>
      <w:rPr>
        <w:rFonts w:hint="eastAsia"/>
      </w:rPr>
      <w:t xml:space="preserve">                                                  </w:t>
    </w:r>
    <w:r>
      <w:t xml:space="preserve">                     </w:t>
    </w:r>
  </w:p>
  <w:p w14:paraId="15FC53B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9F91">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E283">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7F43">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434C">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ED8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04FDFEFD"/>
    <w:multiLevelType w:val="singleLevel"/>
    <w:tmpl w:val="04FDFEFD"/>
    <w:lvl w:ilvl="0" w:tentative="0">
      <w:start w:val="1"/>
      <w:numFmt w:val="decimal"/>
      <w:suff w:val="nothing"/>
      <w:lvlText w:val="（%1）"/>
      <w:lvlJc w:val="left"/>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6E1CCA"/>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79354C"/>
    <w:rsid w:val="077C0C7C"/>
    <w:rsid w:val="077F6295"/>
    <w:rsid w:val="079A613C"/>
    <w:rsid w:val="07DF61E6"/>
    <w:rsid w:val="07F169A1"/>
    <w:rsid w:val="08061376"/>
    <w:rsid w:val="08452D77"/>
    <w:rsid w:val="086401F8"/>
    <w:rsid w:val="0864071F"/>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B7550F"/>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0D1502"/>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E74130"/>
    <w:rsid w:val="172F2D79"/>
    <w:rsid w:val="17557BEF"/>
    <w:rsid w:val="17D349C1"/>
    <w:rsid w:val="17F36AF9"/>
    <w:rsid w:val="1830729E"/>
    <w:rsid w:val="1870062C"/>
    <w:rsid w:val="18741C5F"/>
    <w:rsid w:val="187F6506"/>
    <w:rsid w:val="18817102"/>
    <w:rsid w:val="18830A15"/>
    <w:rsid w:val="18852B28"/>
    <w:rsid w:val="188B5321"/>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8C037C"/>
    <w:rsid w:val="1EA703CC"/>
    <w:rsid w:val="1EB7330C"/>
    <w:rsid w:val="1EBB1037"/>
    <w:rsid w:val="1EE008AE"/>
    <w:rsid w:val="1F0A0FF3"/>
    <w:rsid w:val="1F5771FF"/>
    <w:rsid w:val="1F6146A4"/>
    <w:rsid w:val="1F95570F"/>
    <w:rsid w:val="1FD013DE"/>
    <w:rsid w:val="1FD2426D"/>
    <w:rsid w:val="1FD67D2B"/>
    <w:rsid w:val="1FE868A9"/>
    <w:rsid w:val="1FF52CDF"/>
    <w:rsid w:val="20034907"/>
    <w:rsid w:val="20173E4B"/>
    <w:rsid w:val="20174376"/>
    <w:rsid w:val="20436D85"/>
    <w:rsid w:val="204E48BC"/>
    <w:rsid w:val="208921B3"/>
    <w:rsid w:val="208A383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A11857"/>
    <w:rsid w:val="23B908A4"/>
    <w:rsid w:val="23E95BEF"/>
    <w:rsid w:val="23FD0064"/>
    <w:rsid w:val="240F5A90"/>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8431E"/>
    <w:rsid w:val="34FA31E1"/>
    <w:rsid w:val="34FA6E12"/>
    <w:rsid w:val="354D7158"/>
    <w:rsid w:val="357243A5"/>
    <w:rsid w:val="358D5588"/>
    <w:rsid w:val="35B31528"/>
    <w:rsid w:val="35BD6C3B"/>
    <w:rsid w:val="363A3B40"/>
    <w:rsid w:val="363E383D"/>
    <w:rsid w:val="36440F63"/>
    <w:rsid w:val="365302AE"/>
    <w:rsid w:val="36607A0A"/>
    <w:rsid w:val="366239F2"/>
    <w:rsid w:val="366E227C"/>
    <w:rsid w:val="366F2E0D"/>
    <w:rsid w:val="367B6A5C"/>
    <w:rsid w:val="3695256C"/>
    <w:rsid w:val="36956745"/>
    <w:rsid w:val="36A74ADA"/>
    <w:rsid w:val="36AD60D5"/>
    <w:rsid w:val="36B224F9"/>
    <w:rsid w:val="36EC0CC9"/>
    <w:rsid w:val="370C2303"/>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8FB440B"/>
    <w:rsid w:val="394418E0"/>
    <w:rsid w:val="39443ECD"/>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050A30"/>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8FFBE0"/>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4D2514"/>
    <w:rsid w:val="417A621E"/>
    <w:rsid w:val="418F0D2A"/>
    <w:rsid w:val="41996E28"/>
    <w:rsid w:val="41D01505"/>
    <w:rsid w:val="41E10065"/>
    <w:rsid w:val="42145339"/>
    <w:rsid w:val="42474939"/>
    <w:rsid w:val="424C3C57"/>
    <w:rsid w:val="42613FF3"/>
    <w:rsid w:val="42660D96"/>
    <w:rsid w:val="428667D2"/>
    <w:rsid w:val="42A31D6D"/>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C83DB6"/>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B53CF5"/>
    <w:rsid w:val="46B91EF9"/>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A63EF1"/>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3B332E"/>
    <w:rsid w:val="4F47354A"/>
    <w:rsid w:val="4F911C54"/>
    <w:rsid w:val="4F912F4E"/>
    <w:rsid w:val="4FA03191"/>
    <w:rsid w:val="4FB81CB8"/>
    <w:rsid w:val="4FE625E0"/>
    <w:rsid w:val="5021480F"/>
    <w:rsid w:val="502E3466"/>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3E4376"/>
    <w:rsid w:val="5244713B"/>
    <w:rsid w:val="52615633"/>
    <w:rsid w:val="526679D0"/>
    <w:rsid w:val="526F4DE4"/>
    <w:rsid w:val="528C5C89"/>
    <w:rsid w:val="52977FD4"/>
    <w:rsid w:val="52A25790"/>
    <w:rsid w:val="52A42173"/>
    <w:rsid w:val="52A96B6F"/>
    <w:rsid w:val="52B34185"/>
    <w:rsid w:val="52B45975"/>
    <w:rsid w:val="52CF44B9"/>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DF56DB"/>
    <w:rsid w:val="58E363A9"/>
    <w:rsid w:val="590E0CB2"/>
    <w:rsid w:val="59120B6D"/>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5617A7"/>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F108E"/>
    <w:rsid w:val="60D43B58"/>
    <w:rsid w:val="60F44FE8"/>
    <w:rsid w:val="60FA2EE8"/>
    <w:rsid w:val="61054A27"/>
    <w:rsid w:val="610A52BC"/>
    <w:rsid w:val="611C38A4"/>
    <w:rsid w:val="611D2366"/>
    <w:rsid w:val="61421856"/>
    <w:rsid w:val="615227C4"/>
    <w:rsid w:val="61654E3F"/>
    <w:rsid w:val="6182292A"/>
    <w:rsid w:val="618229A0"/>
    <w:rsid w:val="619F7F92"/>
    <w:rsid w:val="61E65BFA"/>
    <w:rsid w:val="61F94C26"/>
    <w:rsid w:val="62000E56"/>
    <w:rsid w:val="624F3E49"/>
    <w:rsid w:val="62632286"/>
    <w:rsid w:val="62885958"/>
    <w:rsid w:val="62BE480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3F1F3C"/>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6F1742"/>
    <w:rsid w:val="6A9C35C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9E7295"/>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720D0C"/>
    <w:rsid w:val="7375118B"/>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432C97"/>
    <w:rsid w:val="764C1386"/>
    <w:rsid w:val="76504C2C"/>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A28AE"/>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4725D1"/>
    <w:rsid w:val="7E5C7A06"/>
    <w:rsid w:val="7E750A33"/>
    <w:rsid w:val="7E795122"/>
    <w:rsid w:val="7E9A4E1F"/>
    <w:rsid w:val="7EA7723A"/>
    <w:rsid w:val="7EDF3993"/>
    <w:rsid w:val="7EE718FB"/>
    <w:rsid w:val="7EEF4326"/>
    <w:rsid w:val="7EF56FBB"/>
    <w:rsid w:val="7F0768EB"/>
    <w:rsid w:val="7F143BEC"/>
    <w:rsid w:val="7F3B48A0"/>
    <w:rsid w:val="7F4800D9"/>
    <w:rsid w:val="7F5F61A8"/>
    <w:rsid w:val="7F715AF2"/>
    <w:rsid w:val="7F886E69"/>
    <w:rsid w:val="7FC627FF"/>
    <w:rsid w:val="7FDB3BED"/>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125"/>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25"/>
    <w:autoRedefine/>
    <w:qFormat/>
    <w:uiPriority w:val="0"/>
    <w:rPr>
      <w:rFonts w:ascii="宋体" w:hAnsi="宋体"/>
      <w:kern w:val="2"/>
      <w:sz w:val="21"/>
      <w:szCs w:val="24"/>
    </w:rPr>
  </w:style>
  <w:style w:type="character" w:customStyle="1" w:styleId="126">
    <w:name w:val="font11"/>
    <w:basedOn w:val="69"/>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69"/>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basedOn w:val="69"/>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69"/>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 w:type="table" w:customStyle="1" w:styleId="971">
    <w:name w:val="网格型7"/>
    <w:basedOn w:val="62"/>
    <w:qFormat/>
    <w:uiPriority w:val="0"/>
    <w:pPr>
      <w:widowControl w:val="0"/>
      <w:spacing w:after="160" w:line="278" w:lineRule="auto"/>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标题 31"/>
    <w:basedOn w:val="1"/>
    <w:qFormat/>
    <w:uiPriority w:val="1"/>
    <w:pPr>
      <w:autoSpaceDE w:val="0"/>
      <w:autoSpaceDN w:val="0"/>
      <w:adjustRightInd w:val="0"/>
      <w:ind w:left="4"/>
      <w:jc w:val="left"/>
      <w:outlineLvl w:val="2"/>
    </w:pPr>
    <w:rPr>
      <w:rFonts w:ascii="Microsoft JhengHei" w:eastAsia="Microsoft JhengHei" w:cs="Microsoft JhengHei"/>
      <w:kern w:val="0"/>
      <w:sz w:val="30"/>
      <w:szCs w:val="30"/>
    </w:rPr>
  </w:style>
  <w:style w:type="paragraph" w:customStyle="1" w:styleId="973">
    <w:name w:val="首行缩进:  0.85 厘米"/>
    <w:basedOn w:val="1"/>
    <w:qFormat/>
    <w:uiPriority w:val="0"/>
    <w:pPr>
      <w:spacing w:after="100" w:line="360" w:lineRule="auto"/>
      <w:ind w:firstLine="482"/>
      <w:jc w:val="left"/>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2889</Words>
  <Characters>3346</Characters>
  <Lines>284</Lines>
  <Paragraphs>80</Paragraphs>
  <TotalTime>8</TotalTime>
  <ScaleCrop>false</ScaleCrop>
  <LinksUpToDate>false</LinksUpToDate>
  <CharactersWithSpaces>3597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broccoliiiiiii</cp:lastModifiedBy>
  <cp:lastPrinted>2025-03-20T08:41:00Z</cp:lastPrinted>
  <dcterms:modified xsi:type="dcterms:W3CDTF">2025-07-01T05:44:19Z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E7ACE509A05844BD9B933E9C64FFF0E7_13</vt:lpwstr>
  </property>
  <property fmtid="{D5CDD505-2E9C-101B-9397-08002B2CF9AE}" pid="5" name="KSOTemplateDocerSaveRecord">
    <vt:lpwstr>eyJoZGlkIjoiZjE1YzM4N2RkZjQ1MmQwYWQ5NDFiYmU3Y2M3Yjc0ZmQiLCJ1c2VySWQiOiIyMDY5NDcyOTMifQ==</vt:lpwstr>
  </property>
</Properties>
</file>