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61CBAEB4">
      <w:pPr>
        <w:adjustRightInd/>
        <w:spacing w:line="360" w:lineRule="auto"/>
        <w:jc w:val="center"/>
        <w:rPr>
          <w:rFonts w:ascii="宋体" w:hAnsi="宋体" w:cs="宋体"/>
          <w:b/>
          <w:sz w:val="44"/>
          <w:szCs w:val="44"/>
        </w:rPr>
      </w:pPr>
    </w:p>
    <w:p w14:paraId="540799E8">
      <w:pPr>
        <w:spacing w:line="360" w:lineRule="auto"/>
        <w:jc w:val="center"/>
        <w:rPr>
          <w:rFonts w:ascii="宋体" w:hAnsi="宋体" w:cs="宋体"/>
          <w:b/>
          <w:sz w:val="44"/>
          <w:szCs w:val="44"/>
        </w:rPr>
      </w:pPr>
    </w:p>
    <w:p w14:paraId="47548AC0">
      <w:pPr>
        <w:adjustRightInd/>
        <w:spacing w:line="360" w:lineRule="auto"/>
        <w:jc w:val="center"/>
        <w:rPr>
          <w:rFonts w:ascii="宋体" w:hAnsi="宋体" w:cs="宋体"/>
          <w:b/>
          <w:sz w:val="48"/>
          <w:szCs w:val="48"/>
        </w:rPr>
      </w:pPr>
    </w:p>
    <w:p w14:paraId="499C161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杭州市旅游职业学校园林专业竞赛实训室改造</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ZJXL-LYZY-202501</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477B848B">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杭州市旅游职业学校</w:t>
      </w:r>
    </w:p>
    <w:p w14:paraId="3CEC253A">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浙江信镧建设工程咨询有限公司</w:t>
      </w: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60685454">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w:t>
      </w:r>
      <w:r>
        <w:rPr>
          <w:rFonts w:hint="eastAsia" w:ascii="宋体" w:hAnsi="宋体" w:cs="宋体"/>
          <w:b/>
          <w:bCs/>
          <w:color w:val="auto"/>
          <w:sz w:val="36"/>
          <w:szCs w:val="36"/>
          <w:lang w:eastAsia="zh-CN"/>
        </w:rPr>
        <w:t>交易</w:t>
      </w:r>
      <w:r>
        <w:rPr>
          <w:rFonts w:hint="eastAsia" w:ascii="宋体" w:hAnsi="宋体" w:cs="宋体"/>
          <w:b/>
          <w:bCs/>
          <w:color w:val="auto"/>
          <w:sz w:val="36"/>
          <w:szCs w:val="36"/>
        </w:rPr>
        <w:t>的说明</w:t>
      </w:r>
    </w:p>
    <w:p w14:paraId="385C231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1、电子交易：本项目以数据电文形式，依托“政府采购云平台（www.zcygov.cn）”进行采购活动，不接受纸质响应文件。</w:t>
      </w:r>
    </w:p>
    <w:p w14:paraId="07F1C59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1228E1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3、磋商文件的获取：使用账号登录或者使用CA登录政采云平台；进入“项目采购”应用，在获取采购文件菜单中选择项目，获取磋商文件。</w:t>
      </w:r>
    </w:p>
    <w:p w14:paraId="5B0299B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4、响应文件的制作：在“政采云电子交易客户端”中完成“填写基本信息”、“导入投标文件”、“标书关联”、“标书检查”、“电子签名”、“生成电子标书”等操作。</w:t>
      </w:r>
    </w:p>
    <w:p w14:paraId="42F6471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5、采购人、采购代理机构将依托政采云平台完成本项目的电子交易活动，平台不接受未按本公告约定方式获取磋商文件的供应商进行响应活动；</w:t>
      </w:r>
    </w:p>
    <w:p w14:paraId="46282F5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6、对未按上述方式获取磋商文件的供应商对该文件提出的质疑，采购人或采购代理机构将不予处理；</w:t>
      </w:r>
    </w:p>
    <w:p w14:paraId="00F86E5C">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7、不提供磋商文件纸质版；</w:t>
      </w:r>
    </w:p>
    <w:p w14:paraId="6B81D7B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响应文件的传输提交：供应商在提交响应文件的截止时间前将加密的响应文件上传至政府采购云平台，还可以在提交响应文件的截止时间前直接提交或者以快递方式提交备份响应文件1份。备份响应文件的制作、存储、密封详见磋商文件；</w:t>
      </w:r>
    </w:p>
    <w:p w14:paraId="5DD1E9B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33256560">
      <w:pPr>
        <w:pStyle w:val="80"/>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sectPr>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lang w:val="en-US" w:eastAsia="zh-CN"/>
        </w:rPr>
        <w:t>10、具体操作指南：详见政采云平台“服务中心-帮助文档-项目采购-操作流程-电子招投标-政府采购项目电子交易管理操作指南-供应商”。</w:t>
      </w:r>
    </w:p>
    <w:p w14:paraId="61FBF858">
      <w:pPr>
        <w:pStyle w:val="80"/>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杭州市旅游职业学校园林专业竞赛实训室改造</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ZJXL-LYZY-202501</w:t>
      </w:r>
    </w:p>
    <w:p w14:paraId="5CFE629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杭州市旅游职业学校园林专业竞赛实训室改造</w:t>
      </w:r>
    </w:p>
    <w:p w14:paraId="2B322989">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sz w:val="24"/>
          <w:lang w:val="en-US" w:eastAsia="zh-CN"/>
        </w:rPr>
        <w:t>1200000</w:t>
      </w:r>
      <w:r>
        <w:rPr>
          <w:rFonts w:hint="eastAsia" w:ascii="宋体" w:hAnsi="宋体" w:cs="宋体"/>
          <w:sz w:val="24"/>
        </w:rPr>
        <w:t xml:space="preserve">  </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1200000</w:t>
      </w:r>
      <w:r>
        <w:rPr>
          <w:rFonts w:hint="eastAsia" w:ascii="宋体" w:hAnsi="宋体" w:cs="宋体"/>
          <w:sz w:val="24"/>
        </w:rPr>
        <w:t xml:space="preserve"> </w:t>
      </w:r>
    </w:p>
    <w:p w14:paraId="74C14250">
      <w:pPr>
        <w:pStyle w:val="5"/>
        <w:spacing w:line="360" w:lineRule="auto"/>
        <w:ind w:firstLine="482" w:firstLineChars="200"/>
        <w:rPr>
          <w:rFonts w:hint="eastAsia" w:hAnsi="宋体" w:cs="宋体"/>
          <w:b/>
          <w:color w:val="auto"/>
          <w:sz w:val="24"/>
        </w:rPr>
      </w:pPr>
      <w:r>
        <w:rPr>
          <w:rFonts w:hint="eastAsia" w:hAnsi="宋体" w:cs="宋体"/>
          <w:b/>
          <w:color w:val="auto"/>
          <w:sz w:val="24"/>
        </w:rPr>
        <w:t>采购需求：</w:t>
      </w:r>
    </w:p>
    <w:tbl>
      <w:tblPr>
        <w:tblStyle w:val="64"/>
        <w:tblW w:w="95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890"/>
        <w:gridCol w:w="799"/>
        <w:gridCol w:w="1317"/>
        <w:gridCol w:w="3224"/>
        <w:gridCol w:w="1241"/>
      </w:tblGrid>
      <w:tr w14:paraId="03B11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620124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标项号</w:t>
            </w:r>
          </w:p>
        </w:tc>
        <w:tc>
          <w:tcPr>
            <w:tcW w:w="1890" w:type="dxa"/>
            <w:vAlign w:val="center"/>
          </w:tcPr>
          <w:p w14:paraId="0CE4A85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标项名称</w:t>
            </w:r>
          </w:p>
        </w:tc>
        <w:tc>
          <w:tcPr>
            <w:tcW w:w="799" w:type="dxa"/>
            <w:vAlign w:val="center"/>
          </w:tcPr>
          <w:p w14:paraId="5507FDC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数量</w:t>
            </w:r>
          </w:p>
        </w:tc>
        <w:tc>
          <w:tcPr>
            <w:tcW w:w="1317" w:type="dxa"/>
            <w:vAlign w:val="center"/>
          </w:tcPr>
          <w:p w14:paraId="1B215B9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预算金额（元）</w:t>
            </w:r>
          </w:p>
        </w:tc>
        <w:tc>
          <w:tcPr>
            <w:tcW w:w="3224" w:type="dxa"/>
            <w:vAlign w:val="center"/>
          </w:tcPr>
          <w:p w14:paraId="6032558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简要规格描述或项目基本概况介绍、用途：</w:t>
            </w:r>
          </w:p>
        </w:tc>
        <w:tc>
          <w:tcPr>
            <w:tcW w:w="1241" w:type="dxa"/>
            <w:vAlign w:val="center"/>
          </w:tcPr>
          <w:p w14:paraId="48F67A5A">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备注</w:t>
            </w:r>
          </w:p>
        </w:tc>
      </w:tr>
      <w:tr w14:paraId="0765F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7338E2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1</w:t>
            </w:r>
          </w:p>
        </w:tc>
        <w:tc>
          <w:tcPr>
            <w:tcW w:w="1890" w:type="dxa"/>
            <w:vAlign w:val="center"/>
          </w:tcPr>
          <w:p w14:paraId="7ECFE4C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cs="宋体"/>
                <w:sz w:val="24"/>
                <w:lang w:eastAsia="zh-CN"/>
              </w:rPr>
              <w:t>杭州市旅游职业学校园林专业竞赛实训室改造</w:t>
            </w:r>
          </w:p>
        </w:tc>
        <w:tc>
          <w:tcPr>
            <w:tcW w:w="799" w:type="dxa"/>
            <w:vAlign w:val="center"/>
          </w:tcPr>
          <w:p w14:paraId="700C5A82">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1项</w:t>
            </w:r>
          </w:p>
        </w:tc>
        <w:tc>
          <w:tcPr>
            <w:tcW w:w="1317" w:type="dxa"/>
            <w:vAlign w:val="center"/>
          </w:tcPr>
          <w:p w14:paraId="433D7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cs="宋体"/>
                <w:b/>
                <w:sz w:val="24"/>
                <w:lang w:val="en-US" w:eastAsia="zh-CN"/>
              </w:rPr>
              <w:t>1200000</w:t>
            </w:r>
          </w:p>
        </w:tc>
        <w:tc>
          <w:tcPr>
            <w:tcW w:w="3224" w:type="dxa"/>
            <w:vAlign w:val="center"/>
          </w:tcPr>
          <w:p w14:paraId="61CD7AF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r>
              <w:rPr>
                <w:rFonts w:hint="eastAsia" w:ascii="宋体" w:hAnsi="宋体" w:cs="宋体"/>
                <w:sz w:val="24"/>
                <w:lang w:eastAsia="zh-CN"/>
              </w:rPr>
              <w:t>杭州市旅游职业学校园林专业竞赛实训室改造</w:t>
            </w:r>
            <w:r>
              <w:rPr>
                <w:rFonts w:hint="eastAsia" w:ascii="宋体" w:hAnsi="宋体" w:eastAsia="宋体" w:cs="宋体"/>
                <w:sz w:val="24"/>
                <w:lang w:eastAsia="zh-CN"/>
              </w:rPr>
              <w:t>，详见招标文件第三部分采购需求。</w:t>
            </w:r>
          </w:p>
        </w:tc>
        <w:tc>
          <w:tcPr>
            <w:tcW w:w="1241" w:type="dxa"/>
            <w:vAlign w:val="center"/>
          </w:tcPr>
          <w:p w14:paraId="518508A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lang w:eastAsia="zh-CN"/>
              </w:rPr>
            </w:pPr>
          </w:p>
        </w:tc>
      </w:tr>
    </w:tbl>
    <w:p w14:paraId="01233AD2">
      <w:pPr>
        <w:pStyle w:val="132"/>
        <w:snapToGrid w:val="0"/>
        <w:spacing w:before="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详见采购文件要求</w:t>
      </w:r>
    </w:p>
    <w:p w14:paraId="170C0F19">
      <w:pPr>
        <w:pStyle w:val="5"/>
        <w:spacing w:line="360" w:lineRule="auto"/>
        <w:ind w:firstLine="482" w:firstLineChars="200"/>
        <w:rPr>
          <w:rFonts w:hAnsi="宋体" w:cs="宋体"/>
          <w:color w:val="auto"/>
          <w:kern w:val="0"/>
          <w:sz w:val="24"/>
        </w:rPr>
      </w:pPr>
      <w:r>
        <w:rPr>
          <w:rFonts w:hint="eastAsia" w:hAnsi="宋体" w:cs="宋体"/>
          <w:b/>
          <w:color w:val="auto"/>
          <w:sz w:val="24"/>
        </w:rPr>
        <w:t>本项目接受联合体：</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8136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以联合体形式参与的，提供联合协议(供应商不以联合体形式参与的，则不需要提供) ；</w:t>
      </w:r>
    </w:p>
    <w:p w14:paraId="1EC8D774">
      <w:pPr>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专</w:t>
      </w:r>
      <w:r>
        <w:rPr>
          <w:rFonts w:hint="eastAsia" w:ascii="宋体" w:hAnsi="宋体" w:cs="宋体"/>
          <w:sz w:val="24"/>
        </w:rPr>
        <w:t>门面向</w:t>
      </w:r>
      <w:r>
        <w:rPr>
          <w:rFonts w:hint="eastAsia" w:ascii="宋体" w:hAnsi="宋体" w:cs="宋体"/>
          <w:sz w:val="24"/>
          <w:lang w:val="en-US" w:eastAsia="zh-CN"/>
        </w:rPr>
        <w:t>小微</w:t>
      </w:r>
      <w:r>
        <w:rPr>
          <w:rFonts w:hint="eastAsia" w:ascii="宋体" w:hAnsi="宋体" w:cs="宋体"/>
          <w:sz w:val="24"/>
        </w:rPr>
        <w:t>企业</w:t>
      </w:r>
      <w:r>
        <w:rPr>
          <w:rFonts w:hint="eastAsia" w:ascii="宋体" w:hAnsi="宋体" w:cs="宋体"/>
          <w:sz w:val="24"/>
          <w:lang w:eastAsia="zh-CN"/>
        </w:rPr>
        <w:t>：</w:t>
      </w:r>
      <w:r>
        <w:rPr>
          <w:rFonts w:hint="eastAsia" w:ascii="宋体" w:hAnsi="宋体" w:cs="宋体"/>
          <w:sz w:val="24"/>
        </w:rPr>
        <w:t>工程全部由符合政策要求的小微企业承建，提供中小企业声明函；</w:t>
      </w:r>
    </w:p>
    <w:p w14:paraId="3BE7F34D">
      <w:pPr>
        <w:snapToGrid w:val="0"/>
        <w:spacing w:line="360" w:lineRule="auto"/>
        <w:ind w:firstLine="480" w:firstLineChars="200"/>
        <w:rPr>
          <w:rFonts w:ascii="宋体" w:hAnsi="宋体" w:cs="宋体"/>
          <w:sz w:val="24"/>
          <w:highlight w:val="yellow"/>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具有建筑工程施工总承包叁级及以上资质且具有钢结构专业承包叁级及以上资质</w:t>
      </w:r>
      <w:r>
        <w:rPr>
          <w:rFonts w:hint="eastAsia" w:ascii="宋体" w:hAnsi="宋体" w:eastAsia="宋体" w:cs="宋体"/>
          <w:sz w:val="24"/>
          <w:highlight w:val="none"/>
          <w:lang w:eastAsia="zh-CN"/>
        </w:rPr>
        <w:t>；</w:t>
      </w:r>
      <w:r>
        <w:rPr>
          <w:rFonts w:hint="eastAsia" w:ascii="宋体" w:hAnsi="宋体" w:eastAsia="宋体" w:cs="宋体"/>
          <w:sz w:val="24"/>
          <w:highlight w:val="none"/>
        </w:rPr>
        <w:t>（2）具有有效的安全生产许可证</w:t>
      </w:r>
      <w:r>
        <w:rPr>
          <w:rFonts w:hint="eastAsia" w:ascii="宋体" w:hAnsi="宋体" w:eastAsia="宋体" w:cs="宋体"/>
          <w:sz w:val="24"/>
          <w:highlight w:val="none"/>
          <w:lang w:eastAsia="zh-CN"/>
        </w:rPr>
        <w:t>。（法律依据：住房城乡建设部《建筑业企业资质标准》、《安全生产许可证条例》）；</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highlight w:val="none"/>
        </w:rPr>
        <w:t>公告发布之日起至响应截止时间</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467A5E0">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rPr>
        <w:t>）、《</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w:t>
      </w:r>
      <w:r>
        <w:rPr>
          <w:rFonts w:hint="eastAsia" w:ascii="宋体" w:hAnsi="宋体" w:cs="宋体"/>
          <w:sz w:val="24"/>
        </w:rPr>
        <w:t>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E1A03E">
      <w:pPr>
        <w:snapToGrid w:val="0"/>
        <w:spacing w:line="360" w:lineRule="auto"/>
        <w:ind w:firstLine="480" w:firstLineChars="200"/>
        <w:rPr>
          <w:rFonts w:hint="eastAsia" w:ascii="宋体" w:hAnsi="宋体" w:cs="宋体"/>
          <w:sz w:val="24"/>
        </w:rPr>
      </w:pPr>
      <w:r>
        <w:rPr>
          <w:rFonts w:hint="eastAsia" w:ascii="宋体" w:hAnsi="宋体" w:cs="宋体"/>
          <w:sz w:val="24"/>
        </w:rPr>
        <w:t>4.其他事项：</w:t>
      </w:r>
    </w:p>
    <w:p w14:paraId="4F597CE1">
      <w:pPr>
        <w:snapToGrid w:val="0"/>
        <w:spacing w:line="360" w:lineRule="auto"/>
        <w:ind w:firstLine="480" w:firstLineChars="200"/>
        <w:rPr>
          <w:rFonts w:hint="eastAsia" w:ascii="宋体" w:hAnsi="宋体" w:cs="宋体"/>
          <w:sz w:val="24"/>
        </w:rPr>
      </w:pPr>
      <w:r>
        <w:rPr>
          <w:rFonts w:hint="eastAsia" w:ascii="宋体" w:hAnsi="宋体" w:cs="宋体"/>
          <w:sz w:val="24"/>
        </w:rPr>
        <w:t>（1）磋商文件公告期限与磋商公告的公告期限一致。</w:t>
      </w:r>
    </w:p>
    <w:p w14:paraId="6B04BE3A">
      <w:pPr>
        <w:snapToGrid w:val="0"/>
        <w:spacing w:line="360" w:lineRule="auto"/>
        <w:ind w:firstLine="480" w:firstLineChars="200"/>
        <w:rPr>
          <w:rFonts w:hint="eastAsia" w:ascii="宋体" w:hAnsi="宋体" w:cs="宋体"/>
          <w:sz w:val="24"/>
        </w:rPr>
      </w:pPr>
      <w:r>
        <w:rPr>
          <w:rFonts w:hint="eastAsia" w:ascii="宋体" w:hAnsi="宋体" w:cs="宋体"/>
          <w:sz w:val="24"/>
        </w:rPr>
        <w:t>（2）需要落实的政府采购政策：包括节约资源、保护环境、支持创新、促进中小企业发展等，具体详见磋商文件。</w:t>
      </w:r>
    </w:p>
    <w:p w14:paraId="2E9D948B">
      <w:pPr>
        <w:snapToGrid w:val="0"/>
        <w:spacing w:line="360" w:lineRule="auto"/>
        <w:ind w:firstLine="480" w:firstLineChars="200"/>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（3）单位负责人为同一人或者存在直接控股、管理关系的不同供应商，不得参加同一合同项下的政府采购活动。</w:t>
      </w:r>
    </w:p>
    <w:p w14:paraId="68AE24FC">
      <w:pPr>
        <w:snapToGrid w:val="0"/>
        <w:spacing w:line="360" w:lineRule="auto"/>
        <w:ind w:firstLine="480" w:firstLineChars="200"/>
        <w:rPr>
          <w:rFonts w:ascii="宋体" w:hAnsi="宋体" w:cs="宋体"/>
          <w:sz w:val="24"/>
        </w:rPr>
      </w:pPr>
      <w:r>
        <w:rPr>
          <w:rFonts w:hint="eastAsia" w:ascii="宋体" w:hAnsi="宋体" w:cs="宋体"/>
          <w:sz w:val="24"/>
        </w:rPr>
        <w:t>（4）为采购项目提供整体设计、规范编制或者项目管理、监理、检测等服务后不得再参加该采购项目的其他采购活动。</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4AB002ED">
      <w:pPr>
        <w:snapToGrid w:val="0"/>
        <w:spacing w:line="360" w:lineRule="auto"/>
        <w:ind w:firstLine="480" w:firstLineChars="200"/>
        <w:rPr>
          <w:rFonts w:hint="eastAsia" w:ascii="宋体" w:hAnsi="宋体" w:cs="宋体"/>
          <w:sz w:val="24"/>
        </w:rPr>
      </w:pPr>
      <w:r>
        <w:rPr>
          <w:rFonts w:hint="eastAsia" w:ascii="宋体" w:hAnsi="宋体" w:cs="宋体"/>
          <w:sz w:val="24"/>
        </w:rPr>
        <w:t>名    称：杭州市旅游职业学校</w:t>
      </w:r>
    </w:p>
    <w:p w14:paraId="1883C69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地    址：杭州市滨江区滨兴路209号       </w:t>
      </w:r>
    </w:p>
    <w:p w14:paraId="320711B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项目联系人（询问）：屠老师   </w:t>
      </w:r>
    </w:p>
    <w:p w14:paraId="1C3652F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项目联系方式（询问）：0571-87395343  </w:t>
      </w:r>
    </w:p>
    <w:p w14:paraId="56013F7A">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质疑联系人： 郭老师 </w:t>
      </w:r>
    </w:p>
    <w:p w14:paraId="0B67687E">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质疑联系方式：0571-86625303 </w:t>
      </w:r>
    </w:p>
    <w:p w14:paraId="4C2A1A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5AB0FD4">
      <w:pPr>
        <w:snapToGrid w:val="0"/>
        <w:spacing w:line="360" w:lineRule="auto"/>
        <w:ind w:firstLine="480" w:firstLineChars="200"/>
        <w:rPr>
          <w:rFonts w:hint="eastAsia" w:ascii="宋体" w:hAnsi="宋体" w:cs="宋体"/>
          <w:sz w:val="24"/>
        </w:rPr>
      </w:pPr>
      <w:r>
        <w:rPr>
          <w:rFonts w:hint="eastAsia" w:ascii="宋体" w:hAnsi="宋体" w:cs="宋体"/>
          <w:sz w:val="24"/>
        </w:rPr>
        <w:t>名    称：浙江信镧建设工程咨询有限公司</w:t>
      </w:r>
    </w:p>
    <w:p w14:paraId="616892C6">
      <w:pPr>
        <w:snapToGrid w:val="0"/>
        <w:spacing w:line="360" w:lineRule="auto"/>
        <w:ind w:firstLine="480" w:firstLineChars="200"/>
        <w:rPr>
          <w:rFonts w:hint="eastAsia" w:ascii="宋体" w:hAnsi="宋体" w:cs="宋体"/>
          <w:sz w:val="24"/>
        </w:rPr>
      </w:pPr>
      <w:r>
        <w:rPr>
          <w:rFonts w:hint="eastAsia" w:ascii="宋体" w:hAnsi="宋体" w:cs="宋体"/>
          <w:sz w:val="24"/>
        </w:rPr>
        <w:t>地    址：浙江省杭州市西湖区文二路391号西湖国际科技大厦B2楼1107室  </w:t>
      </w:r>
    </w:p>
    <w:p w14:paraId="56E9915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传    真：0571-85024997               </w:t>
      </w:r>
    </w:p>
    <w:p w14:paraId="7A94539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项目联系人（询问）：曹威、赵峰          </w:t>
      </w:r>
    </w:p>
    <w:p w14:paraId="1F0229D8">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项目联系方式（询问）：0571-87967630 </w:t>
      </w:r>
    </w:p>
    <w:p w14:paraId="1DCE6EB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质疑联系人：葛梅兰              </w:t>
      </w:r>
    </w:p>
    <w:p w14:paraId="27F0C6A2">
      <w:pPr>
        <w:snapToGrid w:val="0"/>
        <w:spacing w:line="360" w:lineRule="auto"/>
        <w:ind w:firstLine="480" w:firstLineChars="200"/>
        <w:rPr>
          <w:rFonts w:ascii="宋体" w:hAnsi="宋体" w:cs="宋体"/>
          <w:sz w:val="24"/>
        </w:rPr>
      </w:pPr>
      <w:r>
        <w:rPr>
          <w:rFonts w:hint="eastAsia" w:ascii="宋体" w:hAnsi="宋体" w:cs="宋体"/>
          <w:sz w:val="24"/>
        </w:rPr>
        <w:t>质疑联系方式：0571-87967630</w:t>
      </w:r>
    </w:p>
    <w:p w14:paraId="7A721BBE">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79CB437B">
      <w:pPr>
        <w:snapToGrid w:val="0"/>
        <w:spacing w:line="360" w:lineRule="auto"/>
        <w:ind w:firstLine="480" w:firstLineChars="200"/>
        <w:rPr>
          <w:rFonts w:hint="eastAsia" w:ascii="宋体" w:hAnsi="宋体" w:cs="宋体"/>
          <w:sz w:val="24"/>
        </w:rPr>
      </w:pPr>
      <w:r>
        <w:rPr>
          <w:rFonts w:hint="eastAsia" w:ascii="宋体" w:hAnsi="宋体" w:cs="宋体"/>
          <w:sz w:val="24"/>
        </w:rPr>
        <w:t>名    称：杭州市财政局政府采购监管处、浙江省政府采购行政裁决服务中心（杭州）</w:t>
      </w:r>
    </w:p>
    <w:p w14:paraId="3E8BD10F">
      <w:pPr>
        <w:snapToGrid w:val="0"/>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址：杭州市上城区清泰街549号城建综合大楼11楼（快递仅限ems或顺丰）</w:t>
      </w:r>
    </w:p>
    <w:p w14:paraId="5830B320">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14:paraId="79285E78">
      <w:pPr>
        <w:snapToGrid w:val="0"/>
        <w:spacing w:line="360" w:lineRule="auto"/>
        <w:ind w:firstLine="480" w:firstLineChars="200"/>
        <w:rPr>
          <w:rFonts w:hint="eastAsia" w:ascii="宋体" w:hAnsi="宋体" w:cs="宋体"/>
          <w:sz w:val="24"/>
        </w:rPr>
      </w:pPr>
      <w:r>
        <w:rPr>
          <w:rFonts w:hint="eastAsia" w:ascii="宋体" w:hAnsi="宋体" w:cs="宋体"/>
          <w:sz w:val="24"/>
        </w:rPr>
        <w:t>联 系 人：朱老师</w:t>
      </w:r>
    </w:p>
    <w:p w14:paraId="46157A7A">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监督投诉电话：0571-87800218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3"/>
              <w:ind w:left="0" w:firstLine="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（1）标的：杭州市旅游职业学校园林专业竞赛实训室改造，属于</w:t>
            </w:r>
            <w:r>
              <w:rPr>
                <w:rFonts w:hint="eastAsia" w:ascii="宋体" w:hAnsi="宋体" w:eastAsia="宋体" w:cs="宋体"/>
                <w:b w:val="0"/>
                <w:bCs w:val="0"/>
                <w:color w:val="auto"/>
                <w:kern w:val="0"/>
                <w:sz w:val="24"/>
                <w:szCs w:val="24"/>
                <w:highlight w:val="none"/>
                <w:u w:val="single"/>
                <w:lang w:val="en-US" w:eastAsia="zh-CN" w:bidi="ar-SA"/>
              </w:rPr>
              <w:t xml:space="preserve"> 建筑业 </w:t>
            </w:r>
            <w:r>
              <w:rPr>
                <w:rFonts w:hint="eastAsia" w:ascii="宋体" w:hAnsi="宋体" w:eastAsia="宋体" w:cs="宋体"/>
                <w:b w:val="0"/>
                <w:bCs w:val="0"/>
                <w:color w:val="auto"/>
                <w:kern w:val="0"/>
                <w:sz w:val="24"/>
                <w:szCs w:val="24"/>
                <w:highlight w:val="none"/>
                <w:lang w:val="en-US" w:eastAsia="zh-CN" w:bidi="ar-SA"/>
              </w:rPr>
              <w:t>行业；</w:t>
            </w:r>
          </w:p>
          <w:p w14:paraId="61990839">
            <w:pPr>
              <w:pStyle w:val="3"/>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4CEB301">
            <w:pPr>
              <w:pStyle w:val="80"/>
              <w:spacing w:line="360" w:lineRule="auto"/>
              <w:ind w:firstLine="0" w:firstLineChars="0"/>
              <w:rPr>
                <w:rFonts w:ascii="宋体" w:hAnsi="宋体" w:cs="宋体"/>
                <w:sz w:val="24"/>
              </w:rPr>
            </w:pPr>
            <w:sdt>
              <w:sdtPr>
                <w:rPr>
                  <w:rFonts w:hint="eastAsia" w:ascii="宋体" w:hAnsi="宋体" w:cs="宋体"/>
                  <w:kern w:val="0"/>
                  <w:sz w:val="24"/>
                </w:rPr>
                <w:id w:val="68869213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华文楷体" w:cs="宋体"/>
                    <w:kern w:val="0"/>
                    <w:sz w:val="24"/>
                    <w:szCs w:val="21"/>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29D64DF4">
            <w:pPr>
              <w:pStyle w:val="80"/>
              <w:spacing w:line="360" w:lineRule="auto"/>
              <w:ind w:firstLine="0" w:firstLineChars="0"/>
              <w:rPr>
                <w:rFonts w:hint="eastAsia" w:ascii="宋体" w:hAnsi="宋体" w:cs="宋体"/>
                <w:sz w:val="24"/>
                <w:szCs w:val="20"/>
              </w:rPr>
            </w:pPr>
            <w:sdt>
              <w:sdtPr>
                <w:rPr>
                  <w:rFonts w:hint="eastAsia" w:ascii="宋体" w:hAnsi="宋体" w:cs="宋体"/>
                  <w:kern w:val="0"/>
                  <w:sz w:val="24"/>
                </w:rPr>
                <w:id w:val="3747311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p w14:paraId="6B570C4A">
            <w:pPr>
              <w:spacing w:line="360" w:lineRule="auto"/>
              <w:rPr>
                <w:rFonts w:hint="eastAsia" w:eastAsia="宋体"/>
                <w:lang w:eastAsia="zh-CN"/>
              </w:rPr>
            </w:pPr>
            <w:sdt>
              <w:sdtPr>
                <w:rPr>
                  <w:rFonts w:hint="eastAsia" w:ascii="宋体" w:hAnsi="宋体" w:cs="宋体"/>
                  <w:kern w:val="0"/>
                  <w:sz w:val="24"/>
                </w:rPr>
                <w:id w:val="14747331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华文楷体" w:cs="宋体"/>
                    <w:kern w:val="0"/>
                    <w:sz w:val="24"/>
                    <w:szCs w:val="21"/>
                    <w:lang w:val="en-US" w:eastAsia="zh-CN" w:bidi="ar-SA"/>
                  </w:rPr>
                  <w:t>þ</w:t>
                </w:r>
              </w:sdtContent>
            </w:sdt>
            <w:r>
              <w:rPr>
                <w:rFonts w:hint="eastAsia" w:ascii="宋体" w:hAnsi="宋体" w:cs="宋体"/>
                <w:kern w:val="0"/>
                <w:sz w:val="24"/>
              </w:rPr>
              <w:t>C不统一组织，供应商在获取采购文件后，自行至项目现场考察。地点：</w:t>
            </w:r>
            <w:r>
              <w:rPr>
                <w:rFonts w:hint="eastAsia" w:ascii="宋体" w:hAnsi="宋体" w:cs="宋体"/>
                <w:sz w:val="24"/>
              </w:rPr>
              <w:t>杭州市滨江区滨兴路209号</w:t>
            </w:r>
            <w:r>
              <w:rPr>
                <w:rFonts w:hint="eastAsia" w:ascii="宋体" w:hAnsi="宋体" w:cs="宋体"/>
                <w:kern w:val="0"/>
                <w:sz w:val="24"/>
              </w:rPr>
              <w:t xml:space="preserve"> ，联系人：</w:t>
            </w:r>
            <w:r>
              <w:rPr>
                <w:rFonts w:hint="eastAsia" w:ascii="宋体" w:hAnsi="宋体" w:cs="宋体"/>
                <w:sz w:val="24"/>
              </w:rPr>
              <w:t>屠老师</w:t>
            </w:r>
            <w:r>
              <w:rPr>
                <w:rFonts w:hint="eastAsia" w:ascii="宋体" w:hAnsi="宋体" w:cs="宋体"/>
                <w:kern w:val="0"/>
                <w:sz w:val="24"/>
              </w:rPr>
              <w:t xml:space="preserve"> ，联系方式：</w:t>
            </w:r>
            <w:r>
              <w:rPr>
                <w:rFonts w:hint="eastAsia" w:ascii="宋体" w:hAnsi="宋体" w:cs="宋体"/>
                <w:sz w:val="24"/>
              </w:rPr>
              <w:t>0571-87395343</w:t>
            </w:r>
            <w:r>
              <w:rPr>
                <w:rFonts w:hint="eastAsia" w:ascii="宋体" w:hAnsi="宋体" w:cs="宋体"/>
                <w:kern w:val="0"/>
                <w:sz w:val="24"/>
              </w:rPr>
              <w:t xml:space="preserve"> 。</w:t>
            </w:r>
            <w:r>
              <w:rPr>
                <w:rFonts w:hint="eastAsia" w:ascii="宋体" w:hAnsi="宋体" w:cs="宋体"/>
                <w:kern w:val="0"/>
                <w:sz w:val="24"/>
                <w:lang w:eastAsia="zh-CN"/>
              </w:rPr>
              <w:t>（</w:t>
            </w:r>
            <w:r>
              <w:rPr>
                <w:rFonts w:hint="eastAsia" w:ascii="宋体" w:hAnsi="宋体" w:cs="宋体"/>
                <w:kern w:val="0"/>
                <w:sz w:val="24"/>
                <w:lang w:val="en-US" w:eastAsia="zh-CN"/>
              </w:rPr>
              <w:t>自行前往现场考察前，请先与采购人预约具体时间</w:t>
            </w:r>
            <w:r>
              <w:rPr>
                <w:rFonts w:hint="eastAsia" w:ascii="宋体" w:hAnsi="宋体" w:cs="宋体"/>
                <w:kern w:val="0"/>
                <w:sz w:val="24"/>
                <w:lang w:eastAsia="zh-CN"/>
              </w:rPr>
              <w:t>）</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34265B8">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bookmarkStart w:id="1031" w:name="_GoBack"/>
            <w:bookmarkEnd w:id="1031"/>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5450C96">
            <w:pPr>
              <w:snapToGrid w:val="0"/>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7E097CB9">
            <w:pPr>
              <w:spacing w:line="360" w:lineRule="auto"/>
            </w:pPr>
            <w:r>
              <w:rPr>
                <w:rFonts w:hint="eastAsia" w:ascii="宋体" w:hAnsi="宋体" w:eastAsia="宋体" w:cs="宋体"/>
                <w:sz w:val="24"/>
              </w:rPr>
              <w:t>本工程</w:t>
            </w:r>
            <w:r>
              <w:rPr>
                <w:rFonts w:hint="eastAsia" w:ascii="宋体" w:hAnsi="宋体" w:eastAsia="宋体" w:cs="宋体"/>
                <w:sz w:val="24"/>
                <w:lang w:val="en-US" w:eastAsia="zh-CN"/>
              </w:rPr>
              <w:t>中使用的材料（产品）</w:t>
            </w:r>
            <w:r>
              <w:rPr>
                <w:rFonts w:hint="eastAsia" w:ascii="宋体" w:hAnsi="宋体" w:eastAsia="宋体" w:cs="宋体"/>
                <w:sz w:val="24"/>
              </w:rPr>
              <w:t>属于品目清单范围的，采购人及其委托的采购代理机构将依据国家确定的认证机构出具的、处于有效期之内的节能产品、环境标志产品认证证书，对获得证书的</w:t>
            </w:r>
            <w:r>
              <w:rPr>
                <w:rFonts w:hint="eastAsia" w:ascii="宋体" w:hAnsi="宋体" w:eastAsia="宋体" w:cs="宋体"/>
                <w:sz w:val="24"/>
                <w:lang w:val="en-US" w:eastAsia="zh-CN"/>
              </w:rPr>
              <w:t>材料（产品）</w:t>
            </w:r>
            <w:r>
              <w:rPr>
                <w:rFonts w:hint="eastAsia" w:ascii="宋体" w:hAnsi="宋体" w:eastAsia="宋体" w:cs="宋体"/>
                <w:sz w:val="24"/>
              </w:rPr>
              <w:t>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2F3991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5D27C33">
            <w:pPr>
              <w:pStyle w:val="33"/>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sz w:val="24"/>
                <w:u w:val="single"/>
                <w:lang w:val="en-US" w:eastAsia="zh-CN"/>
              </w:rPr>
              <w:t>杭州市</w:t>
            </w:r>
            <w:r>
              <w:rPr>
                <w:rFonts w:hint="eastAsia" w:hAnsi="宋体" w:cs="宋体"/>
                <w:sz w:val="24"/>
                <w:u w:val="single"/>
              </w:rPr>
              <w:t xml:space="preserve">文二路391号西湖国际科技大厦B2楼1107室    </w:t>
            </w:r>
            <w:r>
              <w:rPr>
                <w:rFonts w:hint="eastAsia" w:hAnsi="宋体" w:cs="宋体"/>
                <w:kern w:val="28"/>
                <w:sz w:val="24"/>
                <w:szCs w:val="24"/>
              </w:rPr>
              <w:t>；</w:t>
            </w:r>
          </w:p>
          <w:p w14:paraId="5088C7A8">
            <w:pPr>
              <w:pStyle w:val="33"/>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胡校芳</w:t>
            </w:r>
            <w:r>
              <w:rPr>
                <w:rFonts w:hint="eastAsia" w:hAnsi="宋体" w:cs="宋体"/>
                <w:sz w:val="24"/>
                <w:u w:val="single"/>
              </w:rPr>
              <w:t xml:space="preserve">， 0571-87967630   </w:t>
            </w:r>
            <w:r>
              <w:rPr>
                <w:rFonts w:hint="eastAsia" w:hAnsi="宋体" w:cs="宋体"/>
                <w:sz w:val="24"/>
                <w:szCs w:val="24"/>
              </w:rPr>
              <w:t>。</w:t>
            </w:r>
          </w:p>
          <w:p w14:paraId="339F717B">
            <w:pPr>
              <w:pStyle w:val="33"/>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CC3747A">
            <w:pPr>
              <w:spacing w:line="360" w:lineRule="auto"/>
              <w:rPr>
                <w:rFonts w:hint="eastAsia" w:ascii="宋体" w:hAnsi="宋体" w:cs="宋体"/>
                <w:snapToGrid w:val="0"/>
                <w:kern w:val="28"/>
                <w:sz w:val="24"/>
              </w:rPr>
            </w:pPr>
            <w:r>
              <w:rPr>
                <w:rFonts w:hint="eastAsia" w:ascii="宋体" w:hAnsi="宋体" w:cs="宋体"/>
                <w:snapToGrid w:val="0"/>
                <w:kern w:val="28"/>
                <w:sz w:val="24"/>
              </w:rPr>
              <w:t>本项目的采购代理服务费为：</w:t>
            </w:r>
          </w:p>
          <w:p w14:paraId="1C82A7C4">
            <w:pPr>
              <w:spacing w:line="360" w:lineRule="auto"/>
              <w:rPr>
                <w:rFonts w:hint="eastAsia" w:ascii="宋体" w:hAnsi="宋体" w:cs="宋体"/>
                <w:snapToGrid w:val="0"/>
                <w:kern w:val="28"/>
                <w:sz w:val="24"/>
              </w:rPr>
            </w:pPr>
            <w:r>
              <w:rPr>
                <w:rFonts w:hint="eastAsia" w:ascii="宋体" w:hAnsi="宋体" w:cs="宋体"/>
                <w:snapToGrid w:val="0"/>
                <w:kern w:val="28"/>
                <w:sz w:val="24"/>
              </w:rPr>
              <w:t>（1）代理服务收费采用差额定率累进计费方式，以成交总额为计算基数。</w:t>
            </w:r>
          </w:p>
          <w:p w14:paraId="5CCC7EEF">
            <w:pPr>
              <w:spacing w:line="360" w:lineRule="auto"/>
              <w:rPr>
                <w:rFonts w:hint="eastAsia" w:ascii="宋体" w:hAnsi="宋体" w:cs="宋体"/>
                <w:snapToGrid w:val="0"/>
                <w:kern w:val="28"/>
                <w:sz w:val="24"/>
              </w:rPr>
            </w:pPr>
            <w:r>
              <w:rPr>
                <w:rFonts w:hint="eastAsia" w:ascii="宋体" w:hAnsi="宋体" w:cs="宋体"/>
                <w:snapToGrid w:val="0"/>
                <w:kern w:val="28"/>
                <w:sz w:val="24"/>
              </w:rPr>
              <w:t>（2）各区段具体收费标准如下：</w:t>
            </w:r>
          </w:p>
          <w:p w14:paraId="69910036">
            <w:pPr>
              <w:spacing w:line="360" w:lineRule="auto"/>
              <w:rPr>
                <w:rFonts w:hint="eastAsia" w:ascii="宋体" w:hAnsi="宋体" w:cs="宋体"/>
                <w:snapToGrid w:val="0"/>
                <w:kern w:val="28"/>
                <w:sz w:val="24"/>
              </w:rPr>
            </w:pPr>
            <w:r>
              <w:rPr>
                <w:rFonts w:hint="eastAsia" w:ascii="宋体" w:hAnsi="宋体" w:cs="宋体"/>
                <w:snapToGrid w:val="0"/>
                <w:kern w:val="28"/>
                <w:sz w:val="24"/>
              </w:rPr>
              <w:t>成交金额             费率</w:t>
            </w:r>
          </w:p>
          <w:p w14:paraId="7D67065C">
            <w:pPr>
              <w:spacing w:line="360" w:lineRule="auto"/>
              <w:rPr>
                <w:rFonts w:hint="eastAsia" w:ascii="宋体" w:hAnsi="宋体" w:cs="宋体"/>
                <w:snapToGrid w:val="0"/>
                <w:kern w:val="28"/>
                <w:sz w:val="24"/>
              </w:rPr>
            </w:pPr>
            <w:r>
              <w:rPr>
                <w:rFonts w:hint="eastAsia" w:ascii="宋体" w:hAnsi="宋体" w:cs="宋体"/>
                <w:snapToGrid w:val="0"/>
                <w:kern w:val="28"/>
                <w:sz w:val="24"/>
              </w:rPr>
              <w:t xml:space="preserve">100万元以下          </w:t>
            </w:r>
            <w:r>
              <w:rPr>
                <w:rFonts w:hint="eastAsia" w:ascii="宋体" w:hAnsi="宋体" w:cs="宋体"/>
                <w:snapToGrid w:val="0"/>
                <w:kern w:val="28"/>
                <w:sz w:val="24"/>
                <w:lang w:val="en-US" w:eastAsia="zh-CN"/>
              </w:rPr>
              <w:t>0.8</w:t>
            </w:r>
            <w:r>
              <w:rPr>
                <w:rFonts w:hint="eastAsia" w:ascii="宋体" w:hAnsi="宋体" w:cs="宋体"/>
                <w:snapToGrid w:val="0"/>
                <w:kern w:val="28"/>
                <w:sz w:val="24"/>
              </w:rPr>
              <w:t>%</w:t>
            </w:r>
          </w:p>
          <w:p w14:paraId="3BE16E76">
            <w:pPr>
              <w:spacing w:line="360" w:lineRule="auto"/>
              <w:rPr>
                <w:rFonts w:hint="eastAsia" w:ascii="宋体" w:hAnsi="宋体" w:cs="宋体"/>
                <w:snapToGrid w:val="0"/>
                <w:kern w:val="28"/>
                <w:sz w:val="24"/>
              </w:rPr>
            </w:pPr>
            <w:r>
              <w:rPr>
                <w:rFonts w:hint="eastAsia" w:ascii="宋体" w:hAnsi="宋体" w:cs="宋体"/>
                <w:snapToGrid w:val="0"/>
                <w:kern w:val="28"/>
                <w:sz w:val="24"/>
              </w:rPr>
              <w:t xml:space="preserve">100-500万元          </w:t>
            </w:r>
            <w:r>
              <w:rPr>
                <w:rFonts w:hint="eastAsia" w:ascii="宋体" w:hAnsi="宋体" w:cs="宋体"/>
                <w:snapToGrid w:val="0"/>
                <w:kern w:val="28"/>
                <w:sz w:val="24"/>
                <w:lang w:val="en-US" w:eastAsia="zh-CN"/>
              </w:rPr>
              <w:t>0.56</w:t>
            </w:r>
            <w:r>
              <w:rPr>
                <w:rFonts w:hint="eastAsia" w:ascii="宋体" w:hAnsi="宋体" w:cs="宋体"/>
                <w:snapToGrid w:val="0"/>
                <w:kern w:val="28"/>
                <w:sz w:val="24"/>
              </w:rPr>
              <w:t>%</w:t>
            </w:r>
          </w:p>
          <w:p w14:paraId="56E754B6">
            <w:pPr>
              <w:spacing w:line="360" w:lineRule="auto"/>
              <w:rPr>
                <w:rFonts w:hint="eastAsia" w:ascii="宋体" w:hAnsi="宋体" w:cs="宋体"/>
                <w:snapToGrid w:val="0"/>
                <w:kern w:val="28"/>
                <w:sz w:val="24"/>
              </w:rPr>
            </w:pPr>
            <w:r>
              <w:rPr>
                <w:rFonts w:hint="eastAsia" w:ascii="宋体" w:hAnsi="宋体" w:cs="宋体"/>
                <w:snapToGrid w:val="0"/>
                <w:kern w:val="28"/>
                <w:sz w:val="24"/>
              </w:rPr>
              <w:t>备注：本项费用</w:t>
            </w:r>
            <w:r>
              <w:rPr>
                <w:rFonts w:hint="eastAsia" w:ascii="宋体" w:hAnsi="宋体" w:cs="宋体"/>
                <w:snapToGrid w:val="0"/>
                <w:kern w:val="28"/>
                <w:sz w:val="24"/>
                <w:lang w:val="en-US" w:eastAsia="zh-CN"/>
              </w:rPr>
              <w:t>由采购人支付</w:t>
            </w:r>
            <w:r>
              <w:rPr>
                <w:rFonts w:hint="eastAsia" w:ascii="宋体" w:hAnsi="宋体" w:cs="宋体"/>
                <w:snapToGrid w:val="0"/>
                <w:kern w:val="28"/>
                <w:sz w:val="24"/>
              </w:rPr>
              <w:t>。</w:t>
            </w:r>
          </w:p>
          <w:p w14:paraId="71BEDD94">
            <w:pPr>
              <w:spacing w:line="360" w:lineRule="auto"/>
              <w:rPr>
                <w:rFonts w:hint="eastAsia" w:ascii="宋体" w:hAnsi="宋体" w:cs="宋体"/>
                <w:snapToGrid w:val="0"/>
                <w:kern w:val="28"/>
                <w:sz w:val="24"/>
              </w:rPr>
            </w:pPr>
            <w:r>
              <w:rPr>
                <w:rFonts w:hint="eastAsia" w:ascii="宋体" w:hAnsi="宋体" w:cs="宋体"/>
                <w:snapToGrid w:val="0"/>
                <w:kern w:val="28"/>
                <w:sz w:val="24"/>
              </w:rPr>
              <w:t>收款单位（户名）：浙江信镧建设工程咨询有限公司</w:t>
            </w:r>
          </w:p>
          <w:p w14:paraId="43084082">
            <w:pPr>
              <w:spacing w:line="360" w:lineRule="auto"/>
              <w:rPr>
                <w:rFonts w:hint="eastAsia" w:ascii="宋体" w:hAnsi="宋体" w:cs="宋体"/>
                <w:snapToGrid w:val="0"/>
                <w:kern w:val="28"/>
                <w:sz w:val="24"/>
              </w:rPr>
            </w:pPr>
            <w:r>
              <w:rPr>
                <w:rFonts w:hint="eastAsia" w:ascii="宋体" w:hAnsi="宋体" w:cs="宋体"/>
                <w:snapToGrid w:val="0"/>
                <w:kern w:val="28"/>
                <w:sz w:val="24"/>
              </w:rPr>
              <w:t>开户银行：交通银行杭州华浙广场支行</w:t>
            </w:r>
          </w:p>
          <w:p w14:paraId="3609B57C">
            <w:pPr>
              <w:spacing w:line="360" w:lineRule="auto"/>
              <w:rPr>
                <w:rFonts w:ascii="宋体" w:hAnsi="宋体" w:cs="宋体"/>
                <w:snapToGrid w:val="0"/>
                <w:kern w:val="28"/>
                <w:sz w:val="24"/>
              </w:rPr>
            </w:pPr>
            <w:r>
              <w:rPr>
                <w:rFonts w:hint="eastAsia" w:ascii="宋体" w:hAnsi="宋体" w:cs="宋体"/>
                <w:snapToGrid w:val="0"/>
                <w:kern w:val="28"/>
                <w:sz w:val="24"/>
              </w:rPr>
              <w:t>银行账号：331066090018170036304</w:t>
            </w:r>
          </w:p>
        </w:tc>
      </w:tr>
      <w:tr w14:paraId="6EBC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CF3E31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Merge w:val="restart"/>
            <w:shd w:val="clear" w:color="auto" w:fill="auto"/>
            <w:vAlign w:val="center"/>
          </w:tcPr>
          <w:p w14:paraId="6C43219D">
            <w:pPr>
              <w:ind w:firstLine="0" w:firstLineChars="0"/>
              <w:jc w:val="center"/>
              <w:rPr>
                <w:rFonts w:hint="eastAsia" w:ascii="宋体" w:hAnsi="宋体" w:eastAsia="宋体" w:cs="Times New Roman"/>
                <w:b/>
                <w:bCs/>
                <w:kern w:val="2"/>
                <w:sz w:val="24"/>
                <w:szCs w:val="24"/>
                <w:lang w:val="en" w:eastAsia="zh-CN" w:bidi="ar-SA"/>
              </w:rPr>
            </w:pPr>
            <w:r>
              <w:rPr>
                <w:rFonts w:hint="eastAsia" w:ascii="宋体" w:hAnsi="宋体"/>
                <w:b/>
                <w:bCs/>
                <w:sz w:val="24"/>
              </w:rPr>
              <w:t>其他注意事项</w:t>
            </w:r>
          </w:p>
        </w:tc>
        <w:tc>
          <w:tcPr>
            <w:tcW w:w="6927" w:type="dxa"/>
            <w:shd w:val="clear" w:color="auto" w:fill="auto"/>
            <w:vAlign w:val="center"/>
          </w:tcPr>
          <w:p w14:paraId="1F810D90">
            <w:pPr>
              <w:pStyle w:val="724"/>
              <w:snapToGrid w:val="0"/>
              <w:spacing w:line="360" w:lineRule="auto"/>
              <w:ind w:firstLine="482" w:firstLineChars="200"/>
              <w:rPr>
                <w:rFonts w:hint="eastAsia" w:ascii="宋体" w:hAnsi="宋体" w:eastAsia="宋体" w:cs="Arial"/>
                <w:b/>
                <w:bCs/>
                <w:kern w:val="0"/>
                <w:sz w:val="24"/>
                <w:szCs w:val="20"/>
                <w:lang w:val="en-US" w:eastAsia="zh-CN" w:bidi="ar-SA"/>
              </w:rPr>
            </w:pPr>
            <w:r>
              <w:rPr>
                <w:rFonts w:hint="eastAsia" w:ascii="宋体" w:hAnsi="宋体" w:cs="宋体"/>
                <w:b/>
                <w:bCs/>
                <w:sz w:val="24"/>
                <w:lang w:bidi="ar"/>
              </w:rPr>
              <w:t>在磋商过程中供应商无法通过政采云系统提交澄清等材料的，可在各环节规定时间内按要求将相关材料发送至以下邮箱：ZJXL87967630@126.com</w:t>
            </w:r>
            <w:r>
              <w:rPr>
                <w:rFonts w:hint="eastAsia" w:ascii="宋体" w:hAnsi="宋体" w:cs="宋体"/>
                <w:b/>
                <w:bCs/>
                <w:sz w:val="24"/>
                <w:lang w:eastAsia="zh-CN" w:bidi="ar"/>
              </w:rPr>
              <w:t>。</w:t>
            </w:r>
          </w:p>
        </w:tc>
      </w:tr>
      <w:tr w14:paraId="02CD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41BC911">
            <w:pPr>
              <w:snapToGrid w:val="0"/>
              <w:spacing w:line="360" w:lineRule="auto"/>
              <w:jc w:val="center"/>
              <w:rPr>
                <w:rFonts w:hint="eastAsia" w:ascii="宋体" w:hAnsi="宋体" w:cs="宋体"/>
                <w:color w:val="auto"/>
                <w:sz w:val="24"/>
                <w:highlight w:val="none"/>
                <w:lang w:val="en-US" w:eastAsia="zh-CN"/>
              </w:rPr>
            </w:pPr>
          </w:p>
        </w:tc>
        <w:tc>
          <w:tcPr>
            <w:tcW w:w="2093" w:type="dxa"/>
            <w:vMerge w:val="continue"/>
            <w:vAlign w:val="center"/>
          </w:tcPr>
          <w:p w14:paraId="2CAB00C8">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6927" w:type="dxa"/>
            <w:shd w:val="clear" w:color="auto" w:fill="auto"/>
            <w:vAlign w:val="center"/>
          </w:tcPr>
          <w:p w14:paraId="7B923D8B">
            <w:pPr>
              <w:pStyle w:val="724"/>
              <w:snapToGrid w:val="0"/>
              <w:spacing w:line="360" w:lineRule="auto"/>
              <w:ind w:firstLine="482" w:firstLineChars="200"/>
              <w:rPr>
                <w:rFonts w:hint="eastAsia" w:ascii="宋体" w:hAnsi="宋体" w:eastAsia="宋体" w:cs="宋体"/>
                <w:b/>
                <w:bCs/>
                <w:kern w:val="0"/>
                <w:sz w:val="24"/>
                <w:szCs w:val="20"/>
                <w:lang w:val="en-US"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5F58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631FC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0C3CF5B7">
            <w:pPr>
              <w:ind w:firstLine="0" w:firstLineChars="0"/>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b/>
                <w:bCs/>
                <w:sz w:val="24"/>
              </w:rPr>
              <w:t>解释</w:t>
            </w:r>
          </w:p>
        </w:tc>
        <w:tc>
          <w:tcPr>
            <w:tcW w:w="6927" w:type="dxa"/>
            <w:vAlign w:val="center"/>
          </w:tcPr>
          <w:p w14:paraId="68A6A651">
            <w:pPr>
              <w:pStyle w:val="724"/>
              <w:snapToGrid w:val="0"/>
              <w:spacing w:line="360" w:lineRule="auto"/>
              <w:ind w:firstLine="480" w:firstLineChars="200"/>
              <w:rPr>
                <w:rFonts w:hint="eastAsia" w:ascii="宋体" w:hAnsi="宋体" w:cs="宋体"/>
                <w:snapToGrid w:val="0"/>
                <w:kern w:val="28"/>
                <w:sz w:val="24"/>
              </w:rPr>
            </w:pPr>
            <w:r>
              <w:rPr>
                <w:rFonts w:hint="eastAsia" w:ascii="宋体" w:hAnsi="宋体" w:eastAsia="宋体" w:cs="Arial"/>
                <w:kern w:val="0"/>
                <w:sz w:val="24"/>
              </w:rPr>
              <w:t>本磋商文件的解释权属于</w:t>
            </w:r>
            <w:r>
              <w:rPr>
                <w:rFonts w:hint="eastAsia" w:ascii="宋体" w:hAnsi="宋体" w:eastAsia="宋体" w:cs="Arial"/>
                <w:kern w:val="0"/>
                <w:sz w:val="24"/>
                <w:lang w:eastAsia="zh-CN"/>
              </w:rPr>
              <w:t>浙江信镧建设工程咨询有限公司</w:t>
            </w:r>
            <w:r>
              <w:rPr>
                <w:rFonts w:hint="eastAsia" w:ascii="宋体" w:hAnsi="宋体" w:eastAsia="宋体" w:cs="Arial"/>
                <w:kern w:val="0"/>
                <w:sz w:val="24"/>
              </w:rPr>
              <w:t>。</w:t>
            </w:r>
          </w:p>
        </w:tc>
      </w:tr>
    </w:tbl>
    <w:p w14:paraId="22F7EA3D">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“▲”指应当实质性响应的内容或条款，“★”为重要条款。“</w:t>
      </w:r>
      <w:r>
        <w:rPr>
          <w:rFonts w:hint="eastAsia" w:ascii="宋体" w:hAnsi="宋体" w:cs="宋体"/>
          <w:kern w:val="0"/>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B0376C7">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eastAsia="宋体" w:cs="宋体"/>
          <w:b/>
          <w:color w:val="auto"/>
          <w:sz w:val="24"/>
        </w:rPr>
        <w:t>4. 询问、质疑、投诉、补偿救济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en-US" w:eastAsia="zh-CN"/>
        </w:rPr>
      </w:pPr>
      <w:r>
        <w:rPr>
          <w:rFonts w:hint="eastAsia" w:ascii="宋体" w:hAnsi="宋体" w:eastAsia="宋体" w:cs="宋体"/>
          <w:color w:val="auto"/>
        </w:rPr>
        <w:t>4.</w:t>
      </w:r>
      <w:r>
        <w:rPr>
          <w:rFonts w:hint="eastAsia" w:ascii="宋体" w:hAnsi="宋体" w:eastAsia="宋体" w:cs="宋体"/>
          <w:color w:val="auto"/>
          <w:lang w:val="en-US" w:eastAsia="zh-CN"/>
        </w:rPr>
        <w:t>4</w:t>
      </w:r>
      <w:r>
        <w:rPr>
          <w:rFonts w:hint="eastAsia" w:ascii="宋体" w:hAnsi="宋体" w:eastAsia="宋体" w:cs="宋体"/>
          <w:color w:val="auto"/>
        </w:rPr>
        <w:t>.5根据政府采购行政裁决省市区三级联动试点工作安排，杭州市本级</w:t>
      </w:r>
      <w:r>
        <w:rPr>
          <w:rFonts w:hint="eastAsia" w:ascii="宋体" w:hAnsi="宋体" w:eastAsia="宋体" w:cs="宋体"/>
          <w:color w:val="auto"/>
          <w:lang w:eastAsia="zh-CN"/>
        </w:rPr>
        <w:t>及各区、县（市）</w:t>
      </w:r>
      <w:r>
        <w:rPr>
          <w:rFonts w:hint="eastAsia" w:ascii="宋体" w:hAnsi="宋体" w:eastAsia="宋体" w:cs="宋体"/>
          <w:color w:val="auto"/>
        </w:rPr>
        <w:t>政府采购项目投诉材料可寄送至浙江省政府采购行政裁决服务中心（杭州）。</w:t>
      </w:r>
    </w:p>
    <w:p w14:paraId="2A94617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4.5 补偿救济</w:t>
      </w:r>
    </w:p>
    <w:p w14:paraId="4DAA85B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采购人因政策变化、规划调整而不履行政府采购合同的，供应商可依据《杭州市涉企补偿救济实施办法（试行）》向采购人提起补偿申请。</w:t>
      </w:r>
    </w:p>
    <w:p w14:paraId="0450B80C">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14:paraId="02FEA4B4">
      <w:pPr>
        <w:pStyle w:val="132"/>
        <w:snapToGrid w:val="0"/>
        <w:spacing w:before="0"/>
        <w:ind w:firstLine="360"/>
        <w:rPr>
          <w:rFonts w:ascii="宋体" w:hAnsi="宋体" w:cs="宋体"/>
          <w:sz w:val="18"/>
          <w:szCs w:val="18"/>
        </w:rPr>
      </w:pPr>
    </w:p>
    <w:p w14:paraId="5B83B193">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3"/>
        <w:spacing w:line="360" w:lineRule="auto"/>
        <w:rPr>
          <w:rFonts w:hAnsi="宋体" w:cs="宋体"/>
          <w:b/>
          <w:sz w:val="24"/>
          <w:szCs w:val="24"/>
        </w:rPr>
      </w:pPr>
      <w:r>
        <w:rPr>
          <w:rFonts w:hint="eastAsia" w:hAnsi="宋体" w:cs="宋体"/>
          <w:b/>
          <w:sz w:val="24"/>
          <w:szCs w:val="24"/>
        </w:rPr>
        <w:t>5．采购文件的构成</w:t>
      </w:r>
    </w:p>
    <w:p w14:paraId="1BEE6326">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3"/>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sz w:val="18"/>
          <w:szCs w:val="18"/>
          <w:lang w:val="en-US"/>
        </w:rPr>
      </w:pPr>
    </w:p>
    <w:p w14:paraId="0FB8AA0F">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3"/>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3"/>
        <w:spacing w:line="360" w:lineRule="auto"/>
        <w:rPr>
          <w:rFonts w:hAnsi="宋体" w:cs="宋体"/>
          <w:b/>
          <w:sz w:val="24"/>
          <w:szCs w:val="24"/>
        </w:rPr>
      </w:pPr>
      <w:r>
        <w:rPr>
          <w:rFonts w:hint="eastAsia" w:hAnsi="宋体" w:cs="宋体"/>
          <w:b/>
          <w:sz w:val="24"/>
          <w:szCs w:val="24"/>
        </w:rPr>
        <w:t>8.磋商前答疑会或现场考察</w:t>
      </w:r>
    </w:p>
    <w:p w14:paraId="6B51A41B">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3"/>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3"/>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中小企业声明函</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lang w:eastAsia="zh-CN"/>
        </w:rPr>
        <w:t>：</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具有建筑工程施工总承包叁级及以上资质且具有钢结构专业承包叁级及以上资质</w:t>
      </w:r>
      <w:r>
        <w:rPr>
          <w:rFonts w:hint="eastAsia" w:ascii="宋体" w:hAnsi="宋体" w:eastAsia="宋体" w:cs="宋体"/>
          <w:sz w:val="24"/>
          <w:highlight w:val="none"/>
          <w:lang w:eastAsia="zh-CN"/>
        </w:rPr>
        <w:t>；</w:t>
      </w:r>
      <w:r>
        <w:rPr>
          <w:rFonts w:hint="eastAsia" w:ascii="宋体" w:hAnsi="宋体" w:eastAsia="宋体" w:cs="宋体"/>
          <w:sz w:val="24"/>
          <w:highlight w:val="none"/>
        </w:rPr>
        <w:t>（2）具有有效的安全生产许可证</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4813BFC">
      <w:pPr>
        <w:pStyle w:val="132"/>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sz w:val="24"/>
          <w:szCs w:val="24"/>
        </w:rPr>
      </w:pPr>
      <w:r>
        <w:rPr>
          <w:rFonts w:hint="eastAsia" w:hAnsi="宋体" w:cs="宋体"/>
          <w:b/>
          <w:sz w:val="24"/>
          <w:szCs w:val="24"/>
        </w:rPr>
        <w:t>15.备份响应文件</w:t>
      </w:r>
    </w:p>
    <w:p w14:paraId="75544BDB">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18DE37F5">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230208DA">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5"/>
        <w:spacing w:line="360" w:lineRule="auto"/>
        <w:ind w:left="479" w:hanging="479" w:hangingChars="199"/>
        <w:rPr>
          <w:rFonts w:cs="宋体"/>
          <w:b/>
        </w:rPr>
      </w:pPr>
      <w:r>
        <w:rPr>
          <w:rFonts w:hint="eastAsia" w:cs="宋体"/>
          <w:b/>
        </w:rPr>
        <w:t>22. 确定成交供应商</w:t>
      </w:r>
    </w:p>
    <w:p w14:paraId="67A80751">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w:t>
      </w:r>
      <w:r>
        <w:rPr>
          <w:rFonts w:hint="eastAsia" w:ascii="宋体" w:hAnsi="宋体" w:cs="宋体"/>
          <w:color w:val="auto"/>
          <w:szCs w:val="24"/>
        </w:rPr>
        <w:t>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w:t>
      </w:r>
      <w:r>
        <w:rPr>
          <w:rFonts w:hint="eastAsia" w:ascii="宋体" w:hAnsi="宋体" w:cs="宋体"/>
          <w:szCs w:val="24"/>
        </w:rPr>
        <w:t>成交通知书和中标、成交结果公告应当在规定时间内同时发出。</w:t>
      </w:r>
    </w:p>
    <w:p w14:paraId="0C9DAE0E">
      <w:pPr>
        <w:pStyle w:val="132"/>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20DFD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040673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7AB82961">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5"/>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78625F76">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515E6C26">
      <w:pPr>
        <w:snapToGrid w:val="0"/>
        <w:spacing w:line="360" w:lineRule="auto"/>
        <w:jc w:val="center"/>
        <w:outlineLvl w:val="0"/>
        <w:rPr>
          <w:rFonts w:hint="eastAsia" w:ascii="宋体" w:hAnsi="宋体" w:cs="宋体"/>
          <w:b/>
          <w:sz w:val="32"/>
          <w:szCs w:val="20"/>
        </w:rPr>
        <w:sectPr>
          <w:pgSz w:w="11906" w:h="16838"/>
          <w:pgMar w:top="1440" w:right="1080" w:bottom="1440" w:left="1080" w:header="851" w:footer="992" w:gutter="0"/>
          <w:cols w:space="720" w:num="1"/>
          <w:titlePg/>
          <w:docGrid w:linePitch="312" w:charSpace="0"/>
        </w:sect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5"/>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w:t>
      </w:r>
      <w:r>
        <w:rPr>
          <w:rFonts w:hint="eastAsia" w:ascii="宋体" w:hAnsi="宋体" w:cs="宋体"/>
          <w:kern w:val="0"/>
          <w:sz w:val="24"/>
        </w:rPr>
        <w:t>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18" w:name="_Hlt75236101"/>
      <w:bookmarkEnd w:id="18"/>
      <w:bookmarkStart w:id="19" w:name="_Hlt68057669"/>
      <w:bookmarkEnd w:id="19"/>
      <w:bookmarkStart w:id="20" w:name="_Hlt74707468"/>
      <w:bookmarkEnd w:id="20"/>
      <w:bookmarkStart w:id="21" w:name="_Hlt68072998"/>
      <w:bookmarkEnd w:id="21"/>
      <w:bookmarkStart w:id="22" w:name="_Hlt75236290"/>
      <w:bookmarkEnd w:id="22"/>
      <w:bookmarkStart w:id="23" w:name="_Hlt74714665"/>
      <w:bookmarkEnd w:id="23"/>
      <w:bookmarkStart w:id="24" w:name="_Hlt75236011"/>
      <w:bookmarkEnd w:id="24"/>
      <w:bookmarkStart w:id="25" w:name="_Hlt68403820"/>
      <w:bookmarkEnd w:id="25"/>
      <w:bookmarkStart w:id="26" w:name="_Hlt74730295"/>
      <w:bookmarkEnd w:id="26"/>
      <w:bookmarkStart w:id="27" w:name="_Hlt68072990"/>
      <w:bookmarkEnd w:id="27"/>
      <w:bookmarkStart w:id="28" w:name="_Hlt68073093"/>
      <w:bookmarkEnd w:id="28"/>
      <w:bookmarkStart w:id="29" w:name="_Hlt74729768"/>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81"/>
        <w:rPr>
          <w:color w:val="auto"/>
        </w:rPr>
        <w:sectPr>
          <w:pgSz w:w="11906" w:h="16838"/>
          <w:pgMar w:top="1440" w:right="1080" w:bottom="1440" w:left="1080" w:header="851" w:footer="992" w:gutter="0"/>
          <w:cols w:space="720" w:num="1"/>
          <w:titlePg/>
          <w:docGrid w:linePitch="312" w:charSpace="0"/>
        </w:sectPr>
      </w:pPr>
    </w:p>
    <w:bookmarkEnd w:id="12"/>
    <w:bookmarkEnd w:id="13"/>
    <w:p w14:paraId="60696D02">
      <w:pPr>
        <w:pStyle w:val="33"/>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B346AB0">
      <w:pPr>
        <w:spacing w:line="360" w:lineRule="auto"/>
        <w:jc w:val="left"/>
        <w:rPr>
          <w:rFonts w:ascii="宋体" w:hAnsi="宋体" w:cs="仿宋_GB2312"/>
          <w:sz w:val="24"/>
        </w:rPr>
      </w:pPr>
      <w:r>
        <w:rPr>
          <w:rFonts w:hint="eastAsia" w:ascii="宋体" w:hAnsi="宋体" w:cs="仿宋_GB2312"/>
          <w:b/>
          <w:bCs/>
          <w:sz w:val="24"/>
          <w:lang w:val="en-US" w:eastAsia="zh-CN"/>
        </w:rPr>
        <w:t>一</w:t>
      </w:r>
      <w:r>
        <w:rPr>
          <w:rFonts w:hint="eastAsia" w:ascii="宋体" w:hAnsi="宋体" w:cs="仿宋_GB2312"/>
          <w:b/>
          <w:bCs/>
          <w:sz w:val="24"/>
        </w:rPr>
        <w:t>、工程概况</w:t>
      </w:r>
      <w:r>
        <w:rPr>
          <w:rFonts w:hint="eastAsia" w:ascii="宋体" w:hAnsi="宋体" w:cs="仿宋_GB2312"/>
          <w:b/>
          <w:bCs/>
          <w:sz w:val="24"/>
          <w:lang w:val="en-US" w:eastAsia="zh-CN"/>
        </w:rPr>
        <w:t>及</w:t>
      </w:r>
      <w:r>
        <w:rPr>
          <w:rFonts w:hint="eastAsia" w:ascii="宋体" w:hAnsi="宋体" w:cs="仿宋_GB2312"/>
          <w:b/>
          <w:bCs/>
          <w:sz w:val="24"/>
        </w:rPr>
        <w:t xml:space="preserve">工程内容 </w:t>
      </w:r>
    </w:p>
    <w:p w14:paraId="69DEEFC8">
      <w:pPr>
        <w:spacing w:line="360" w:lineRule="auto"/>
        <w:ind w:firstLine="480" w:firstLineChars="200"/>
        <w:jc w:val="left"/>
        <w:rPr>
          <w:rFonts w:ascii="宋体" w:hAnsi="宋体"/>
          <w:sz w:val="24"/>
          <w:u w:val="single"/>
        </w:rPr>
      </w:pPr>
      <w:r>
        <w:rPr>
          <w:rFonts w:hint="eastAsia" w:ascii="宋体" w:hAnsi="宋体" w:cs="仿宋_GB2312"/>
          <w:sz w:val="24"/>
        </w:rPr>
        <w:t>1.工程名称</w:t>
      </w:r>
      <w:r>
        <w:rPr>
          <w:rFonts w:hint="eastAsia" w:ascii="宋体" w:hAnsi="宋体" w:cs="仿宋_GB2312"/>
          <w:sz w:val="24"/>
          <w:lang w:val="en-US" w:eastAsia="zh-CN"/>
        </w:rPr>
        <w:t>:杭州市旅游职业学校园林专业竞赛实训室改造</w:t>
      </w:r>
    </w:p>
    <w:p w14:paraId="44B80EBD">
      <w:pPr>
        <w:spacing w:line="360" w:lineRule="auto"/>
        <w:ind w:firstLine="480" w:firstLineChars="200"/>
        <w:jc w:val="left"/>
        <w:rPr>
          <w:rFonts w:ascii="宋体" w:hAnsi="宋体" w:cs="仿宋_GB2312"/>
          <w:sz w:val="24"/>
        </w:rPr>
      </w:pPr>
      <w:r>
        <w:rPr>
          <w:rFonts w:hint="eastAsia" w:ascii="宋体" w:hAnsi="宋体" w:cs="仿宋_GB2312"/>
          <w:sz w:val="24"/>
        </w:rPr>
        <w:t>2.现场条件</w:t>
      </w:r>
    </w:p>
    <w:p w14:paraId="6FFB1C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（1）已具备施工条件。</w:t>
      </w:r>
    </w:p>
    <w:p w14:paraId="45B8B6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因本项目为改造项目，供应商</w:t>
      </w:r>
      <w:r>
        <w:rPr>
          <w:rFonts w:hint="eastAsia" w:ascii="宋体" w:hAnsi="宋体" w:cs="宋体"/>
          <w:color w:val="auto"/>
          <w:sz w:val="24"/>
          <w:highlight w:val="none"/>
          <w:lang w:val="en-US" w:eastAsia="zh-CN"/>
        </w:rPr>
        <w:t>可</w:t>
      </w:r>
      <w:r>
        <w:rPr>
          <w:rFonts w:hint="eastAsia" w:ascii="宋体" w:hAnsi="宋体" w:eastAsia="宋体" w:cs="宋体"/>
          <w:color w:val="auto"/>
          <w:sz w:val="24"/>
          <w:highlight w:val="none"/>
        </w:rPr>
        <w:t>进行现场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7A9F55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减少改造工程对单位正常工作的影响，需要按单位管理需要临时调整施工时间、施工方案等，施工作业环境的种种不利因素，噪音施工仅安排在节假日，夜间及周末施工，由此产生的额外费用需供应商考虑，并将所需费用包含在磋商响应报价中。</w:t>
      </w:r>
    </w:p>
    <w:p w14:paraId="05ECE0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本项目采购人不提供住宿，由供应商自行解决，相关费用包含在报价中。</w:t>
      </w:r>
    </w:p>
    <w:p w14:paraId="275BDF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（2）本工程供应商须制定充分、完整、详细的施工组织方案和计划，报监理、相关职能部门审核后开工，并编制应急预案一套。</w:t>
      </w:r>
    </w:p>
    <w:p w14:paraId="52C271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相关要求：供应商须满足单位管理的要求、遵守单位的施工安全管理制度以及其他相关管理制度，服从监理的管理和协调，确保施工项目的安全、高效、顺利进行，满足单位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相关的规定，采购人可从工程进度款或履约保证金中酌情扣罚，情节严重的，可解除合同，给采购人造成的全部损失由供应商承担，并可拒绝该供应商继续参与单位其他项目的投标活动。</w:t>
      </w:r>
    </w:p>
    <w:p w14:paraId="29335D8E">
      <w:pPr>
        <w:spacing w:line="360" w:lineRule="auto"/>
        <w:ind w:firstLine="480" w:firstLineChars="200"/>
        <w:jc w:val="left"/>
        <w:rPr>
          <w:rFonts w:ascii="宋体" w:hAnsi="宋体"/>
          <w:sz w:val="24"/>
          <w:u w:val="single"/>
        </w:rPr>
      </w:pPr>
      <w:r>
        <w:rPr>
          <w:rFonts w:hint="eastAsia" w:ascii="宋体" w:hAnsi="宋体" w:eastAsia="宋体" w:cs="宋体"/>
          <w:color w:val="auto"/>
          <w:sz w:val="24"/>
          <w:highlight w:val="none"/>
        </w:rPr>
        <w:t>以上与施工相关的管理要求所需要的费用包含在各综合单价、合价和磋商总报价中，无论是否在报价表中单独列明。</w:t>
      </w:r>
    </w:p>
    <w:p w14:paraId="7DAFF2F2">
      <w:pPr>
        <w:spacing w:line="360" w:lineRule="auto"/>
        <w:ind w:firstLine="480" w:firstLineChars="200"/>
        <w:jc w:val="left"/>
        <w:rPr>
          <w:rFonts w:ascii="宋体" w:hAnsi="宋体" w:cs="仿宋_GB2312"/>
          <w:sz w:val="24"/>
        </w:rPr>
      </w:pPr>
      <w:r>
        <w:rPr>
          <w:rFonts w:hint="eastAsia" w:ascii="宋体" w:hAnsi="宋体" w:cs="仿宋_GB2312"/>
          <w:sz w:val="24"/>
        </w:rPr>
        <w:t>3.工程承包范围</w:t>
      </w:r>
    </w:p>
    <w:p w14:paraId="0425B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具体内容详见磋商文件的要求、工程量清单；</w:t>
      </w:r>
    </w:p>
    <w:p w14:paraId="61AF8C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本采购文件中列出的工程量清单是根据相关规范计算得出，作为各供应商共同报价的基础，不得修改其内容及数量；</w:t>
      </w:r>
    </w:p>
    <w:p w14:paraId="2C880E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（3）采购人不</w:t>
      </w:r>
      <w:r>
        <w:rPr>
          <w:rFonts w:hint="eastAsia" w:ascii="宋体" w:hAnsi="宋体" w:cs="宋体"/>
          <w:color w:val="auto"/>
          <w:sz w:val="24"/>
          <w:highlight w:val="none"/>
          <w:lang w:val="en-US" w:eastAsia="zh-CN"/>
        </w:rPr>
        <w:t>统一</w:t>
      </w:r>
      <w:r>
        <w:rPr>
          <w:rFonts w:hint="eastAsia" w:ascii="宋体" w:hAnsi="宋体" w:eastAsia="宋体" w:cs="宋体"/>
          <w:color w:val="auto"/>
          <w:sz w:val="24"/>
          <w:highlight w:val="none"/>
          <w:lang w:val="en-US" w:eastAsia="zh-CN"/>
        </w:rPr>
        <w:t>组织踏勘，如有需要，</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自行决定是否</w:t>
      </w:r>
      <w:r>
        <w:rPr>
          <w:rFonts w:hint="eastAsia" w:ascii="宋体" w:hAnsi="宋体" w:eastAsia="宋体" w:cs="宋体"/>
          <w:color w:val="auto"/>
          <w:sz w:val="24"/>
          <w:highlight w:val="none"/>
        </w:rPr>
        <w:t>对施工现场进行踏勘，充分了解现场情况，如有施工图纸中未明确或清单中未列入的，但是项目实施所必须的，是通过工程验收所必备的内容，请供应商在磋商过程中提出，否则采购人将视这些内容的价格已包含在磋商报价中。</w:t>
      </w:r>
    </w:p>
    <w:p w14:paraId="435BF75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中标人必须对所承包的工程的质量负全部责任，其责任不因其他材料生产商提供的保证书而减轻或更改。</w:t>
      </w:r>
    </w:p>
    <w:p w14:paraId="53E4C9C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所有工序完成后需现场清理干净。</w:t>
      </w:r>
    </w:p>
    <w:p w14:paraId="46796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中标人在签订合同时需提供项目施工管理人员、施工组织方案、报价清单（需提供清单项目综合单价的计算分析和工料机分析、主材价格表）等资料，装订成册。</w:t>
      </w:r>
    </w:p>
    <w:p w14:paraId="06835E95">
      <w:pPr>
        <w:spacing w:line="360" w:lineRule="auto"/>
        <w:ind w:firstLine="480" w:firstLineChars="200"/>
        <w:jc w:val="left"/>
        <w:rPr>
          <w:rFonts w:ascii="宋体" w:hAnsi="宋体" w:cs="仿宋_GB2312"/>
          <w:sz w:val="24"/>
        </w:rPr>
      </w:pPr>
      <w:r>
        <w:rPr>
          <w:rFonts w:hint="eastAsia" w:ascii="宋体" w:hAnsi="宋体" w:cs="仿宋_GB2312"/>
          <w:sz w:val="24"/>
        </w:rPr>
        <w:t>4.工程质量标准</w:t>
      </w:r>
    </w:p>
    <w:p w14:paraId="7F728A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eastAsia="zh-CN"/>
        </w:rPr>
        <w:t>工程质量符合国家验收规范合格标准，达到国家有关技术标准、规范、规程要求。</w:t>
      </w:r>
    </w:p>
    <w:p w14:paraId="02321803">
      <w:pPr>
        <w:spacing w:line="360" w:lineRule="auto"/>
        <w:ind w:firstLine="480" w:firstLineChars="200"/>
        <w:jc w:val="left"/>
        <w:rPr>
          <w:rFonts w:ascii="宋体" w:hAnsi="宋体" w:cs="仿宋_GB2312"/>
          <w:sz w:val="24"/>
        </w:rPr>
      </w:pPr>
      <w:r>
        <w:rPr>
          <w:rFonts w:hint="eastAsia" w:ascii="宋体" w:hAnsi="宋体" w:cs="仿宋_GB2312"/>
          <w:sz w:val="24"/>
        </w:rPr>
        <w:t>5.工程施工</w:t>
      </w:r>
      <w:r>
        <w:rPr>
          <w:rFonts w:hint="eastAsia" w:ascii="宋体" w:hAnsi="宋体" w:cs="仿宋_GB2312"/>
          <w:sz w:val="24"/>
          <w:lang w:val="en-US" w:eastAsia="zh-CN"/>
        </w:rPr>
        <w:t>及管理</w:t>
      </w:r>
      <w:r>
        <w:rPr>
          <w:rFonts w:hint="eastAsia" w:ascii="宋体" w:hAnsi="宋体" w:cs="仿宋_GB2312"/>
          <w:sz w:val="24"/>
        </w:rPr>
        <w:t>要求</w:t>
      </w:r>
    </w:p>
    <w:p w14:paraId="526261C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施工应服从采购人的现场管理。为减少改造工程对采购人正常工作的影响，需要间断施工或按采购人管理需要临时调整施工时间等，施工作业环境的种种不利因素，如夜间施工、垃圾装袋外运等，均需由供应商考虑，并将所需费用包含在磋商报价中。</w:t>
      </w:r>
    </w:p>
    <w:p w14:paraId="6EA342C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施工进场前成交人将改造的相关计划和技术方案、措施等采购人处进行报备，未按要求实施产生的一切后果和责任均由成交人自行承担。</w:t>
      </w:r>
    </w:p>
    <w:p w14:paraId="6C19854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施工期间的安全文明施工及现场的安全围护等必须按照国家规范及行业要求组织实施，未按要求实施产生的一切后果和责任均由成交人自行承担。</w:t>
      </w:r>
    </w:p>
    <w:p w14:paraId="6936389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施工区域安装夜间照明灯具。</w:t>
      </w:r>
    </w:p>
    <w:p w14:paraId="6D9D1BE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现场垃圾每天施工结束前清理完毕，垃圾（除管板外）必须装袋清运，并保证垃圾清运通道在每次清运完成后予以清洁。</w:t>
      </w:r>
    </w:p>
    <w:p w14:paraId="2A1CCEB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施工人员必须由指定通道出入工地，并要求服装整洁、佩戴工作牌；</w:t>
      </w:r>
    </w:p>
    <w:p w14:paraId="5F44C7A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施工场地严控吸烟，如果不能保证禁止吸烟，必须按照采购人要求设置吸烟点，吸烟点外禁止吸烟。除指定灭烟筒外，工地现场发现烟头立即处罚。</w:t>
      </w:r>
    </w:p>
    <w:p w14:paraId="17664B1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若施工需要使用明火则须经采购人批准同意后，方可施工。</w:t>
      </w:r>
    </w:p>
    <w:p w14:paraId="71F3AF2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保证安全文明施工，若发生安全事故均由中标人负责承担相应风险，采购人不承担任何责任。</w:t>
      </w:r>
    </w:p>
    <w:p w14:paraId="62881D55">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hint="eastAsia" w:ascii="宋体" w:hAnsi="宋体" w:cs="仿宋_GB2312"/>
          <w:sz w:val="24"/>
        </w:rPr>
        <w:t xml:space="preserve">.工程主要材料（设备）要求  </w:t>
      </w:r>
    </w:p>
    <w:p w14:paraId="2D6B6A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1</w:t>
      </w:r>
      <w:r>
        <w:rPr>
          <w:rFonts w:hint="eastAsia" w:ascii="宋体" w:hAnsi="宋体"/>
          <w:sz w:val="24"/>
          <w:u w:val="none"/>
          <w:lang w:eastAsia="zh-CN"/>
        </w:rPr>
        <w:t>）</w:t>
      </w:r>
      <w:r>
        <w:rPr>
          <w:rFonts w:hint="eastAsia" w:ascii="宋体" w:hAnsi="宋体"/>
          <w:sz w:val="24"/>
          <w:u w:val="none"/>
        </w:rPr>
        <w:t>材料设备选择</w:t>
      </w:r>
    </w:p>
    <w:p w14:paraId="031C9C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本工程使用的原材料必须符合设计要求和施工规范的规定。</w:t>
      </w:r>
    </w:p>
    <w:p w14:paraId="2D2E07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采购文件中对主要材料设备品牌、规格、型号有推荐的，供应商在磋商响应时可在选择推荐品牌中的任选一个或产品品质相当于或高于推荐品牌的产品中自行选择一个产品，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63093F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采购文件中对材料的品牌、规格、型号没有具体规定的，由供应商按采购文件及施工图的要求进行响应报价，并在“主要设备材料品牌表”里注明所选材料设备的品牌、规格、型号，若供应商没有进行注明的，则采购人有权指定品牌，成交价格不调整。</w:t>
      </w:r>
    </w:p>
    <w:p w14:paraId="54FCAA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采购文件中指出的工艺、材料、设备、服务等标准以及推荐、参照的品牌或型号仅起说明作用，并没有任何限制性。供应商在响应文件中可以选用替代标准、品牌或型号，但这些替代要实质上满足或超过采购文件的要求。</w:t>
      </w:r>
    </w:p>
    <w:p w14:paraId="65F0AE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sz w:val="24"/>
          <w:highlight w:val="none"/>
          <w:u w:val="none"/>
          <w:lang w:val="en-US" w:eastAsia="zh-CN"/>
        </w:rPr>
      </w:pPr>
      <w:r>
        <w:rPr>
          <w:rFonts w:hint="eastAsia" w:ascii="宋体" w:hAnsi="宋体"/>
          <w:sz w:val="24"/>
          <w:highlight w:val="none"/>
          <w:u w:val="none"/>
          <w:lang w:val="en-US" w:eastAsia="zh-CN"/>
        </w:rPr>
        <w:t>主要材料（设备）推荐表</w:t>
      </w:r>
    </w:p>
    <w:tbl>
      <w:tblPr>
        <w:tblStyle w:val="63"/>
        <w:tblW w:w="9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677"/>
        <w:gridCol w:w="5123"/>
        <w:gridCol w:w="1893"/>
      </w:tblGrid>
      <w:tr w14:paraId="3E38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35D1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1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5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3A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推荐品牌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5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921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36A18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C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基层板、饰面板、多层板</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63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千年舟、莫干山、兔宝宝或同档次及以上品牌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7D8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环保Ｅ0级</w:t>
            </w:r>
            <w:r>
              <w:rPr>
                <w:rFonts w:hint="eastAsia" w:ascii="宋体" w:hAnsi="宋体" w:cs="宋体"/>
                <w:i w:val="0"/>
                <w:iCs w:val="0"/>
                <w:color w:val="000000"/>
                <w:kern w:val="0"/>
                <w:sz w:val="24"/>
                <w:szCs w:val="24"/>
                <w:u w:val="none"/>
                <w:lang w:val="en-US" w:eastAsia="zh-CN" w:bidi="ar"/>
              </w:rPr>
              <w:t>及以上</w:t>
            </w:r>
          </w:p>
        </w:tc>
      </w:tr>
      <w:tr w14:paraId="1B20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51FAC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0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D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上海耀皮、深圳南玻、昆山台玻或同档次及以上品牌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C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71A2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556C5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1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5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欧斯宝.广州金霸.至高.欧斯龙或同档次及以上品牌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F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6614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68CA8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A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电动窗帘</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28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杭州百帘、杭州世美、上海窗民或同档次及以上品牌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E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6EC0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6A27E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成品定制电动遮阳顶帘</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06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杭州百帘、杜亚，奥科或同档次及以上品牌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8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08EA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2AAB7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5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1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优等品，根据图纸、清单描述及设计要求</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069B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47232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C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柜体板</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1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千年舟、莫干山、兔宝宝或同档次及以上品牌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09B7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2E103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A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铝型材</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2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广东凤铝、广东亚铝、浙江栋梁或同档次及以上品牌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22C9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68139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4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防火涂料</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86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浙江永盾、上海球盾、上海PHA或同档次及以上品牌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3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34B4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72A6E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防爆膜</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9F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龙膜、上海海晏威固、3M或同档次及以上品牌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1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189F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3F800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C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100X100黑色格栅</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6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欧斯宝.广州金霸.至高.欧斯龙或同档次及以上品牌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4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7B76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2459D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4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54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美国GE、美国道康宁、日本西卡或同档次及以上品牌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8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57D9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1B8F4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3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11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思高Scotch、永大、德莎或同档次及以上品牌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C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3270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14871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7B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广州白云、 广东快事达、 宁波泰戈尔或同档次及以上品牌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02F5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36496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电线、电缆</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1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千岛湖永通、元通、中策或同档次及以上品牌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7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51AE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69BF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西门子、北京松下、西蒙或同档次及以上品牌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17E7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6164F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C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B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华豪、雷士、欧普或同档次及以上品牌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4384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49355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5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电气元件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2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ABB、施耐德、西门子或同档次及以上品牌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7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18C4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1D945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JDG电线管</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D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天一、泰瑞安、萧通或同档次及以上品牌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178D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394E3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6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热镀锌方钢</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沙钢、宝钢、永钢、马钢、宝钢、包钢、攀钢或同档次及以上品牌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C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0346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197CF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PPR给水管（含相关配件）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2F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中财、公元、伟星或同档次及以上品牌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3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r w14:paraId="398B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57" w:type="dxa"/>
            <w:tcBorders>
              <w:top w:val="single" w:color="000000" w:sz="4" w:space="0"/>
              <w:left w:val="single" w:color="000000" w:sz="4" w:space="0"/>
              <w:bottom w:val="single" w:color="000000" w:sz="4" w:space="0"/>
              <w:right w:val="nil"/>
            </w:tcBorders>
            <w:shd w:val="clear" w:color="auto" w:fill="auto"/>
            <w:noWrap/>
            <w:vAlign w:val="center"/>
          </w:tcPr>
          <w:p w14:paraId="72BD4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3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UPVC排水管（含相关配件）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E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中财、公元、伟星或同档次及以上品牌</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优等品</w:t>
            </w:r>
          </w:p>
        </w:tc>
      </w:tr>
    </w:tbl>
    <w:p w14:paraId="10CB34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sz w:val="24"/>
          <w:u w:val="none"/>
          <w:lang w:val="en-US" w:eastAsia="zh-CN"/>
        </w:rPr>
      </w:pPr>
    </w:p>
    <w:p w14:paraId="7A5C90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2</w:t>
      </w:r>
      <w:r>
        <w:rPr>
          <w:rFonts w:hint="eastAsia" w:ascii="宋体" w:hAnsi="宋体"/>
          <w:sz w:val="24"/>
          <w:u w:val="none"/>
          <w:lang w:eastAsia="zh-CN"/>
        </w:rPr>
        <w:t>）</w:t>
      </w:r>
      <w:r>
        <w:rPr>
          <w:rFonts w:hint="eastAsia" w:ascii="宋体" w:hAnsi="宋体"/>
          <w:sz w:val="24"/>
          <w:u w:val="none"/>
        </w:rPr>
        <w:t>材料的质量保证</w:t>
      </w:r>
    </w:p>
    <w:p w14:paraId="448F6E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在保修期内，中标人对有缺陷的部位必须无偿地给予修理与更换，并承担一切由此引起的对采购人或使用单位的直接损失，除非该缺陷是由于人为破坏或合同规定的不可抗因素造成的损坏。</w:t>
      </w:r>
    </w:p>
    <w:p w14:paraId="7559A2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中标人必须对所承包的工程的质量负全部责任，其责任不因产品制造商提供的保证书而减轻或更改。</w:t>
      </w:r>
    </w:p>
    <w:p w14:paraId="73199A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材料检验按政府部门相关规定的见证取样和送检规定的程序进行。凡检验结果证明其有害物质含量指标超标的产品不得在工程上使用。</w:t>
      </w:r>
    </w:p>
    <w:p w14:paraId="621A93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lang w:eastAsia="zh-CN"/>
        </w:rPr>
        <w:t>（</w:t>
      </w:r>
      <w:r>
        <w:rPr>
          <w:rFonts w:hint="eastAsia" w:ascii="宋体" w:hAnsi="宋体"/>
          <w:sz w:val="24"/>
          <w:u w:val="none"/>
          <w:lang w:val="en-US" w:eastAsia="zh-CN"/>
        </w:rPr>
        <w:t>3</w:t>
      </w:r>
      <w:r>
        <w:rPr>
          <w:rFonts w:hint="eastAsia" w:ascii="宋体" w:hAnsi="宋体"/>
          <w:sz w:val="24"/>
          <w:u w:val="none"/>
          <w:lang w:eastAsia="zh-CN"/>
        </w:rPr>
        <w:t>）</w:t>
      </w:r>
      <w:r>
        <w:rPr>
          <w:rFonts w:hint="eastAsia" w:ascii="宋体" w:hAnsi="宋体"/>
          <w:sz w:val="24"/>
          <w:u w:val="none"/>
        </w:rPr>
        <w:t>供应要求</w:t>
      </w:r>
    </w:p>
    <w:p w14:paraId="1D51B2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本次采购范围内的建筑施工材料均由中标人根据本磋商文件、设计图纸和国家有关规定的具体要求进行采购、运输、检验、保管，但采购人保留变更和指定材料的权利；所有建筑材料须有产品合格证，质量保证书、国家规定的认证证书、报告。</w:t>
      </w:r>
    </w:p>
    <w:p w14:paraId="6EBE9F66">
      <w:pPr>
        <w:spacing w:line="360" w:lineRule="auto"/>
        <w:jc w:val="left"/>
        <w:rPr>
          <w:rFonts w:hint="eastAsia" w:ascii="宋体" w:hAnsi="宋体" w:eastAsia="宋体"/>
          <w:sz w:val="24"/>
          <w:u w:val="none"/>
          <w:lang w:eastAsia="zh-CN"/>
        </w:rPr>
      </w:pPr>
      <w:r>
        <w:rPr>
          <w:rFonts w:hint="eastAsia" w:ascii="宋体" w:hAnsi="宋体"/>
          <w:sz w:val="24"/>
          <w:u w:val="none"/>
        </w:rPr>
        <w:t>由中标人采购的主要材料设备，当中标人选定的产品质量达不到设计要求和预期质量目标时，采购人保留更换的权利，且成交价不予调整。</w:t>
      </w:r>
    </w:p>
    <w:p w14:paraId="1D22C294">
      <w:p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7.人员要求 </w:t>
      </w:r>
    </w:p>
    <w:p w14:paraId="27EEFE6F">
      <w:pPr>
        <w:spacing w:line="360" w:lineRule="auto"/>
        <w:ind w:firstLine="480" w:firstLineChars="200"/>
        <w:rPr>
          <w:rFonts w:hint="default" w:ascii="宋体" w:hAnsi="宋体" w:eastAsia="宋体" w:cs="仿宋_GB2312"/>
          <w:sz w:val="24"/>
          <w:lang w:val="en-US" w:eastAsia="zh-CN"/>
        </w:rPr>
      </w:pPr>
      <w:r>
        <w:rPr>
          <w:rFonts w:hint="default" w:ascii="宋体" w:hAnsi="宋体" w:eastAsia="宋体" w:cs="仿宋_GB2312"/>
          <w:sz w:val="24"/>
          <w:lang w:val="en-US" w:eastAsia="zh-CN"/>
        </w:rPr>
        <w:t>▲拟派项目负责人具有建筑工程二级及以上注册建造师资格</w:t>
      </w:r>
      <w:r>
        <w:rPr>
          <w:rFonts w:hint="eastAsia" w:ascii="宋体" w:hAnsi="宋体" w:cs="仿宋_GB2312"/>
          <w:sz w:val="24"/>
          <w:lang w:val="en-US" w:eastAsia="zh-CN"/>
        </w:rPr>
        <w:t>及</w:t>
      </w:r>
      <w:r>
        <w:rPr>
          <w:rFonts w:hint="default" w:ascii="宋体" w:hAnsi="宋体" w:eastAsia="宋体" w:cs="仿宋_GB2312"/>
          <w:sz w:val="24"/>
          <w:lang w:val="en-US" w:eastAsia="zh-CN"/>
        </w:rPr>
        <w:t>有效“三类人员”B类证书。</w:t>
      </w:r>
      <w:r>
        <w:rPr>
          <w:rFonts w:hint="eastAsia" w:ascii="宋体" w:hAnsi="宋体" w:cs="仿宋_GB2312"/>
          <w:b/>
          <w:bCs/>
          <w:sz w:val="24"/>
          <w:lang w:val="en-US" w:eastAsia="zh-CN"/>
        </w:rPr>
        <w:t>（投标时提供证明材料）</w:t>
      </w:r>
    </w:p>
    <w:p w14:paraId="7D05B1B5">
      <w:pPr>
        <w:spacing w:line="360" w:lineRule="auto"/>
        <w:jc w:val="left"/>
        <w:rPr>
          <w:rFonts w:ascii="宋体" w:hAnsi="宋体" w:cs="仿宋_GB2312"/>
          <w:b/>
          <w:bCs/>
          <w:sz w:val="24"/>
        </w:rPr>
      </w:pPr>
      <w:r>
        <w:rPr>
          <w:rFonts w:hint="eastAsia" w:ascii="宋体" w:hAnsi="宋体" w:cs="仿宋_GB2312"/>
          <w:b/>
          <w:bCs/>
          <w:sz w:val="24"/>
          <w:lang w:val="en-US" w:eastAsia="zh-CN"/>
        </w:rPr>
        <w:t>二</w:t>
      </w:r>
      <w:r>
        <w:rPr>
          <w:rFonts w:hint="eastAsia" w:ascii="宋体" w:hAnsi="宋体" w:cs="仿宋_GB2312"/>
          <w:b/>
          <w:bCs/>
          <w:sz w:val="24"/>
        </w:rPr>
        <w:t>、商务要求</w:t>
      </w:r>
    </w:p>
    <w:p w14:paraId="3BAAE7DE">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2025年8月20日前完成项目所有内容</w:t>
      </w:r>
      <w:r>
        <w:rPr>
          <w:rFonts w:hint="eastAsia" w:ascii="宋体" w:hAnsi="宋体"/>
          <w:sz w:val="24"/>
          <w:u w:val="single"/>
        </w:rPr>
        <w:t xml:space="preserve">  </w:t>
      </w:r>
    </w:p>
    <w:p w14:paraId="2B0F8FA8">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杭州市滨江区滨兴路209号  </w:t>
      </w:r>
    </w:p>
    <w:p w14:paraId="6A0973FD">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1704CF94">
      <w:pPr>
        <w:spacing w:line="360" w:lineRule="auto"/>
        <w:ind w:left="210" w:leftChars="100" w:firstLine="480" w:firstLineChars="200"/>
        <w:jc w:val="left"/>
        <w:rPr>
          <w:rFonts w:hint="default" w:ascii="宋体" w:hAnsi="宋体" w:eastAsia="宋体" w:cs="仿宋_GB2312"/>
          <w:sz w:val="24"/>
          <w:lang w:val="en-US" w:eastAsia="zh-CN"/>
        </w:rPr>
      </w:pPr>
      <w:r>
        <w:rPr>
          <w:rFonts w:hint="eastAsia" w:ascii="宋体" w:hAnsi="宋体" w:eastAsia="宋体" w:cs="仿宋_GB2312"/>
          <w:sz w:val="24"/>
        </w:rPr>
        <w:t>合同生效以及具备实施条件后5个工作日内</w:t>
      </w:r>
      <w:r>
        <w:rPr>
          <w:rFonts w:hint="eastAsia" w:ascii="宋体" w:hAnsi="宋体" w:eastAsia="宋体" w:cs="仿宋_GB2312"/>
          <w:sz w:val="24"/>
          <w:lang w:val="en-US" w:eastAsia="zh-CN"/>
        </w:rPr>
        <w:t>支付至合同价格的60%，项目竣工后5个工作日内支付至合同价格的80%，验收合格并经竣工结算审核后5个工作日内支付至结算审核价的100%。</w:t>
      </w:r>
    </w:p>
    <w:p w14:paraId="63B05571">
      <w:pPr>
        <w:spacing w:line="360" w:lineRule="auto"/>
        <w:ind w:left="210" w:leftChars="100"/>
        <w:jc w:val="left"/>
        <w:rPr>
          <w:rFonts w:hint="default" w:ascii="宋体" w:hAnsi="宋体" w:eastAsia="宋体" w:cs="仿宋_GB2312"/>
          <w:sz w:val="24"/>
          <w:lang w:val="en-US" w:eastAsia="zh-CN"/>
        </w:rPr>
      </w:pPr>
      <w:r>
        <w:rPr>
          <w:rFonts w:hint="eastAsia" w:ascii="宋体" w:hAnsi="宋体" w:cs="仿宋_GB2312"/>
          <w:sz w:val="24"/>
        </w:rPr>
        <w:t>4.</w:t>
      </w:r>
      <w:r>
        <w:rPr>
          <w:rFonts w:hint="eastAsia" w:ascii="宋体" w:hAnsi="宋体" w:cs="仿宋_GB2312"/>
          <w:sz w:val="24"/>
          <w:lang w:val="en-US" w:eastAsia="zh-CN"/>
        </w:rPr>
        <w:t>履约保证金：无</w:t>
      </w:r>
    </w:p>
    <w:p w14:paraId="0C8DC217">
      <w:pPr>
        <w:spacing w:line="360" w:lineRule="auto"/>
        <w:ind w:left="210" w:leftChars="100"/>
        <w:jc w:val="left"/>
        <w:rPr>
          <w:rFonts w:ascii="宋体" w:hAnsi="宋体" w:cs="仿宋_GB2312"/>
          <w:sz w:val="24"/>
        </w:rPr>
      </w:pPr>
      <w:r>
        <w:rPr>
          <w:rFonts w:hint="eastAsia" w:ascii="宋体" w:hAnsi="宋体" w:cs="仿宋_GB2312"/>
          <w:sz w:val="24"/>
          <w:lang w:val="en-US" w:eastAsia="zh-CN"/>
        </w:rPr>
        <w:t>5.</w:t>
      </w:r>
      <w:r>
        <w:rPr>
          <w:rFonts w:hint="eastAsia" w:ascii="宋体" w:hAnsi="宋体" w:cs="仿宋_GB2312"/>
          <w:sz w:val="24"/>
        </w:rPr>
        <w:t>工程售后服务要求</w:t>
      </w:r>
    </w:p>
    <w:p w14:paraId="3264A4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14:paraId="2955B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27F33C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3633CA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78114087">
      <w:pPr>
        <w:spacing w:line="360" w:lineRule="auto"/>
        <w:ind w:firstLine="480" w:firstLineChars="200"/>
        <w:jc w:val="left"/>
        <w:rPr>
          <w:rFonts w:ascii="宋体" w:hAnsi="宋体"/>
          <w:sz w:val="24"/>
          <w:u w:val="singl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16CA97C6">
      <w:pPr>
        <w:spacing w:line="360" w:lineRule="auto"/>
        <w:jc w:val="left"/>
        <w:rPr>
          <w:rFonts w:hint="eastAsia" w:ascii="宋体" w:hAnsi="宋体" w:eastAsia="宋体" w:cs="仿宋_GB2312"/>
          <w:sz w:val="24"/>
        </w:rPr>
      </w:pPr>
      <w:r>
        <w:rPr>
          <w:rFonts w:hint="eastAsia" w:ascii="宋体" w:hAnsi="宋体" w:cs="仿宋_GB2312"/>
          <w:sz w:val="24"/>
          <w:lang w:val="en-US" w:eastAsia="zh-CN"/>
        </w:rPr>
        <w:t>6</w:t>
      </w:r>
      <w:r>
        <w:rPr>
          <w:rFonts w:hint="eastAsia" w:ascii="宋体" w:hAnsi="宋体" w:eastAsia="宋体" w:cs="仿宋_GB2312"/>
          <w:sz w:val="24"/>
          <w:lang w:val="en-US" w:eastAsia="zh-CN"/>
        </w:rPr>
        <w:t>.报价</w:t>
      </w:r>
      <w:r>
        <w:rPr>
          <w:rFonts w:hint="eastAsia" w:ascii="宋体" w:hAnsi="宋体" w:eastAsia="宋体" w:cs="仿宋_GB2312"/>
          <w:sz w:val="24"/>
        </w:rPr>
        <w:t>要求</w:t>
      </w:r>
    </w:p>
    <w:p w14:paraId="63F46371">
      <w:pPr>
        <w:spacing w:line="360" w:lineRule="auto"/>
        <w:ind w:firstLine="480" w:firstLineChars="200"/>
        <w:jc w:val="left"/>
        <w:rPr>
          <w:rFonts w:hint="eastAsia" w:ascii="宋体" w:hAnsi="宋体"/>
          <w:sz w:val="24"/>
          <w:u w:val="none"/>
        </w:rPr>
      </w:pPr>
      <w:r>
        <w:rPr>
          <w:rFonts w:hint="eastAsia" w:ascii="宋体" w:hAnsi="宋体"/>
          <w:sz w:val="24"/>
          <w:u w:val="none"/>
        </w:rPr>
        <w:t>每一轮每标项只允许有一个报价，不接受有选择报价的响应文件。</w:t>
      </w:r>
    </w:p>
    <w:p w14:paraId="09A82197">
      <w:pPr>
        <w:spacing w:line="360" w:lineRule="auto"/>
        <w:ind w:firstLine="480" w:firstLineChars="200"/>
        <w:jc w:val="left"/>
        <w:rPr>
          <w:rFonts w:hint="eastAsia" w:ascii="宋体" w:hAnsi="宋体"/>
          <w:sz w:val="24"/>
          <w:u w:val="none"/>
        </w:rPr>
      </w:pPr>
      <w:r>
        <w:rPr>
          <w:rFonts w:hint="eastAsia" w:ascii="宋体" w:hAnsi="宋体"/>
          <w:sz w:val="24"/>
          <w:u w:val="none"/>
        </w:rPr>
        <w:t>磋商响应报价应按磋商文件中相关附表格式填报。</w:t>
      </w:r>
    </w:p>
    <w:p w14:paraId="4E055EC6">
      <w:pPr>
        <w:spacing w:line="360" w:lineRule="auto"/>
        <w:ind w:firstLine="480" w:firstLineChars="200"/>
        <w:jc w:val="left"/>
        <w:rPr>
          <w:rFonts w:hint="eastAsia" w:ascii="宋体" w:hAnsi="宋体"/>
          <w:sz w:val="24"/>
          <w:u w:val="none"/>
        </w:rPr>
      </w:pPr>
      <w:r>
        <w:rPr>
          <w:rFonts w:hint="eastAsia" w:ascii="宋体" w:hAnsi="宋体"/>
          <w:sz w:val="24"/>
          <w:u w:val="none"/>
        </w:rPr>
        <w:t>工程总报价：工程总报价应是磋商文件所确定的采购范围内全部工作内容的价格表现。其应包括完成该工程项目的直接费、间接费、暂列金、施工机械、水电、劳务、管理、主材、辅材、运输、安装、拆除、修复、保修、垃圾清运、组织措施及施工措施费，含安文环临和其他施工过程中可能涉及的如脚手架、临时步道、通道等措施费（如文明施工、安全施工、环境保护、成品保护等）、保险、利润、税金、招标代理服务费、预留金、施工过程中发生的和政策性文件规定及合同包含的所有风险、责任等一切费用。</w:t>
      </w:r>
    </w:p>
    <w:p w14:paraId="1CDC3F5C">
      <w:pPr>
        <w:spacing w:line="360" w:lineRule="auto"/>
        <w:ind w:firstLine="480" w:firstLineChars="200"/>
        <w:jc w:val="left"/>
        <w:rPr>
          <w:rFonts w:hint="eastAsia" w:ascii="宋体" w:hAnsi="宋体"/>
          <w:sz w:val="24"/>
          <w:u w:val="none"/>
        </w:rPr>
      </w:pPr>
      <w:r>
        <w:rPr>
          <w:rFonts w:hint="eastAsia" w:ascii="宋体" w:hAnsi="宋体"/>
          <w:sz w:val="24"/>
          <w:u w:val="none"/>
        </w:rPr>
        <w:t>供应商应根据磋商文件要求和采购人提供的施工图纸（如有）、技术资料、工程量清单，以及本工程实际情况和自身的综合实力，自由竞报磋商报价并承担相应的风险责任。</w:t>
      </w:r>
    </w:p>
    <w:p w14:paraId="1D96BE0A">
      <w:pPr>
        <w:spacing w:line="360" w:lineRule="auto"/>
        <w:ind w:firstLine="480" w:firstLineChars="200"/>
        <w:jc w:val="left"/>
        <w:rPr>
          <w:rFonts w:hint="eastAsia" w:ascii="宋体" w:hAnsi="宋体"/>
          <w:sz w:val="24"/>
          <w:u w:val="none"/>
        </w:rPr>
      </w:pPr>
      <w:r>
        <w:rPr>
          <w:rFonts w:hint="eastAsia" w:ascii="宋体" w:hAnsi="宋体"/>
          <w:sz w:val="24"/>
          <w:u w:val="none"/>
        </w:rPr>
        <w:t>供应商未填项目，在实施后，采购人将不予以支付，并视作该项费用已包括在磋商报价内。</w:t>
      </w:r>
    </w:p>
    <w:p w14:paraId="023D5D2B">
      <w:pPr>
        <w:spacing w:line="360" w:lineRule="auto"/>
        <w:ind w:firstLine="480" w:firstLineChars="200"/>
        <w:jc w:val="left"/>
        <w:rPr>
          <w:rFonts w:hint="eastAsia" w:ascii="宋体" w:hAnsi="宋体"/>
          <w:sz w:val="24"/>
          <w:u w:val="none"/>
        </w:rPr>
      </w:pPr>
      <w:r>
        <w:rPr>
          <w:rFonts w:hint="eastAsia" w:ascii="宋体" w:hAnsi="宋体"/>
          <w:sz w:val="24"/>
          <w:u w:val="none"/>
        </w:rPr>
        <w:t>本项目周边无搭设临时设施场地，项目施工人员住宿、办公用房及材料仓库等临时设施由供应商自行负责，相关费用在措施费中考虑，费用包干，不报或漏报视作优惠。</w:t>
      </w:r>
    </w:p>
    <w:p w14:paraId="61E853F5">
      <w:pPr>
        <w:spacing w:line="360" w:lineRule="auto"/>
        <w:ind w:firstLine="480" w:firstLineChars="200"/>
        <w:jc w:val="left"/>
        <w:rPr>
          <w:rFonts w:hint="eastAsia" w:ascii="宋体" w:hAnsi="宋体"/>
          <w:sz w:val="24"/>
          <w:u w:val="none"/>
        </w:rPr>
      </w:pPr>
      <w:r>
        <w:rPr>
          <w:rFonts w:hint="eastAsia" w:ascii="宋体" w:hAnsi="宋体"/>
          <w:sz w:val="24"/>
          <w:u w:val="none"/>
        </w:rPr>
        <w:t>各供应商充分了解工地位置、情况、道路、储存空间、装卸限制及任何其他足以影响承包价的情况，任何因忽视或误解工地情况而导致的索赔或工期延长申请将不获批准。</w:t>
      </w:r>
    </w:p>
    <w:p w14:paraId="6362071D">
      <w:pPr>
        <w:spacing w:line="360" w:lineRule="auto"/>
        <w:ind w:firstLine="480" w:firstLineChars="200"/>
        <w:jc w:val="left"/>
        <w:rPr>
          <w:rFonts w:hint="eastAsia" w:ascii="宋体" w:hAnsi="宋体"/>
          <w:sz w:val="24"/>
          <w:u w:val="none"/>
        </w:rPr>
      </w:pPr>
      <w:r>
        <w:rPr>
          <w:rFonts w:hint="eastAsia" w:ascii="宋体" w:hAnsi="宋体"/>
          <w:sz w:val="24"/>
          <w:u w:val="none"/>
        </w:rPr>
        <w:t>本工程采用综合单价，</w:t>
      </w:r>
      <w:r>
        <w:rPr>
          <w:rFonts w:hint="eastAsia" w:ascii="宋体" w:hAnsi="宋体"/>
          <w:sz w:val="24"/>
          <w:u w:val="none"/>
          <w:lang w:val="en-US" w:eastAsia="zh-CN"/>
        </w:rPr>
        <w:t>按实结算</w:t>
      </w:r>
      <w:r>
        <w:rPr>
          <w:rFonts w:hint="eastAsia" w:ascii="宋体" w:hAnsi="宋体"/>
          <w:sz w:val="24"/>
          <w:u w:val="none"/>
        </w:rPr>
        <w:t>的方式。综合单价指完成某工程量清单项目每一计算单位所发生的所有费用（包括人工费、材料费、机械使用费、企业管理费、利润和风险费用等，规费、税金在单位工程汇总表中单列）。由供应商根据浙江省现行预算定额或企业内部经济测算作为依据，结合市场价格信息、企业管理水平、技术水平，综合测定后自主报价。</w:t>
      </w:r>
    </w:p>
    <w:p w14:paraId="7849E387">
      <w:pPr>
        <w:spacing w:line="360" w:lineRule="auto"/>
        <w:ind w:firstLine="480" w:firstLineChars="200"/>
        <w:jc w:val="left"/>
        <w:rPr>
          <w:rFonts w:hint="eastAsia" w:ascii="宋体" w:hAnsi="宋体"/>
          <w:sz w:val="24"/>
          <w:u w:val="none"/>
        </w:rPr>
      </w:pPr>
      <w:r>
        <w:rPr>
          <w:rFonts w:hint="eastAsia" w:ascii="宋体" w:hAnsi="宋体"/>
          <w:sz w:val="24"/>
          <w:u w:val="none"/>
        </w:rPr>
        <w:t>本磋商文件《工程量清单》提供的工程量根据施工图纸、现场情况及有关资料，是统一磋商报价口径的主要依据，供应商不得变更。</w:t>
      </w:r>
    </w:p>
    <w:p w14:paraId="5E21D4DF">
      <w:pPr>
        <w:spacing w:line="360" w:lineRule="auto"/>
        <w:ind w:firstLine="480" w:firstLineChars="200"/>
        <w:jc w:val="left"/>
        <w:rPr>
          <w:rFonts w:hint="eastAsia" w:ascii="宋体" w:hAnsi="宋体"/>
          <w:sz w:val="24"/>
          <w:u w:val="none"/>
        </w:rPr>
      </w:pPr>
      <w:r>
        <w:rPr>
          <w:rFonts w:hint="eastAsia" w:ascii="宋体" w:hAnsi="宋体"/>
          <w:sz w:val="24"/>
          <w:u w:val="none"/>
        </w:rPr>
        <w:t>磋商报价时，每单项均需填写单价和合价，措施项目及其他费用的每单项需填写相应数量、单价和合价；对供应商没有填写单价或合价的项目费用，应视为已包含在工程量清单的其它单价或合价中。</w:t>
      </w:r>
    </w:p>
    <w:p w14:paraId="33C14B09">
      <w:pPr>
        <w:spacing w:line="360" w:lineRule="auto"/>
        <w:ind w:firstLine="480" w:firstLineChars="200"/>
        <w:jc w:val="left"/>
        <w:rPr>
          <w:rFonts w:hint="eastAsia" w:ascii="宋体" w:hAnsi="宋体"/>
          <w:sz w:val="24"/>
          <w:u w:val="none"/>
        </w:rPr>
      </w:pPr>
      <w:r>
        <w:rPr>
          <w:rFonts w:hint="eastAsia" w:ascii="宋体" w:hAnsi="宋体"/>
          <w:sz w:val="24"/>
          <w:u w:val="none"/>
        </w:rPr>
        <w:t>供应商拿到清单和图纸后，请复核工程量清单，若有漏项漏量部分在答疑截止时间前递交给</w:t>
      </w:r>
      <w:r>
        <w:rPr>
          <w:rFonts w:hint="eastAsia" w:ascii="宋体" w:hAnsi="宋体"/>
          <w:sz w:val="24"/>
          <w:u w:val="none"/>
          <w:lang w:val="en-US" w:eastAsia="zh-CN"/>
        </w:rPr>
        <w:t>采购代理机构</w:t>
      </w:r>
      <w:r>
        <w:rPr>
          <w:rFonts w:hint="eastAsia" w:ascii="宋体" w:hAnsi="宋体"/>
          <w:sz w:val="24"/>
          <w:u w:val="none"/>
        </w:rPr>
        <w:t>，由</w:t>
      </w:r>
      <w:r>
        <w:rPr>
          <w:rFonts w:hint="eastAsia" w:ascii="宋体" w:hAnsi="宋体"/>
          <w:sz w:val="24"/>
          <w:u w:val="none"/>
          <w:lang w:val="en-US" w:eastAsia="zh-CN"/>
        </w:rPr>
        <w:t>采购代理机构</w:t>
      </w:r>
      <w:r>
        <w:rPr>
          <w:rFonts w:hint="eastAsia" w:ascii="宋体" w:hAnsi="宋体"/>
          <w:sz w:val="24"/>
          <w:u w:val="none"/>
        </w:rPr>
        <w:t>统一告知供应商。若不复核，视同认同工程量。</w:t>
      </w:r>
    </w:p>
    <w:p w14:paraId="6E9DDA8F">
      <w:pPr>
        <w:spacing w:line="360" w:lineRule="auto"/>
        <w:ind w:firstLine="480" w:firstLineChars="200"/>
        <w:jc w:val="left"/>
        <w:rPr>
          <w:rFonts w:hint="eastAsia" w:ascii="宋体" w:hAnsi="宋体"/>
          <w:sz w:val="24"/>
          <w:u w:val="none"/>
        </w:rPr>
      </w:pPr>
      <w:r>
        <w:rPr>
          <w:rFonts w:hint="eastAsia" w:ascii="宋体" w:hAnsi="宋体"/>
          <w:sz w:val="24"/>
          <w:u w:val="none"/>
        </w:rPr>
        <w:t>拆除项目、二次搬运、垂直运输等费用自行根据项目情况考虑，单独列项，计入总报价。</w:t>
      </w:r>
    </w:p>
    <w:p w14:paraId="3679C0C6">
      <w:pPr>
        <w:spacing w:line="360" w:lineRule="auto"/>
        <w:ind w:firstLine="480" w:firstLineChars="200"/>
        <w:jc w:val="left"/>
        <w:rPr>
          <w:rFonts w:hint="eastAsia" w:ascii="宋体" w:hAnsi="宋体"/>
          <w:sz w:val="24"/>
          <w:u w:val="none"/>
        </w:rPr>
      </w:pPr>
      <w:r>
        <w:rPr>
          <w:rFonts w:hint="eastAsia" w:ascii="宋体" w:hAnsi="宋体"/>
          <w:sz w:val="24"/>
          <w:u w:val="none"/>
        </w:rPr>
        <w:t>综合考虑施工现场实际情况，后期不予调整。</w:t>
      </w:r>
    </w:p>
    <w:p w14:paraId="07513079">
      <w:pPr>
        <w:spacing w:line="360" w:lineRule="auto"/>
        <w:ind w:firstLine="480" w:firstLineChars="200"/>
        <w:jc w:val="left"/>
        <w:rPr>
          <w:rFonts w:hint="eastAsia" w:ascii="宋体" w:hAnsi="宋体"/>
          <w:sz w:val="24"/>
          <w:u w:val="none"/>
        </w:rPr>
      </w:pPr>
      <w:r>
        <w:rPr>
          <w:rFonts w:hint="eastAsia" w:ascii="宋体" w:hAnsi="宋体"/>
          <w:sz w:val="24"/>
          <w:u w:val="none"/>
        </w:rPr>
        <w:t>因招标范围施工引起的其他施工项目或发包人增加的其他施工项目工程结算依据如下：</w:t>
      </w:r>
    </w:p>
    <w:p w14:paraId="07B4DA1A">
      <w:pPr>
        <w:spacing w:line="360" w:lineRule="auto"/>
        <w:ind w:firstLine="480" w:firstLineChars="200"/>
        <w:jc w:val="left"/>
        <w:rPr>
          <w:rFonts w:hint="eastAsia" w:ascii="宋体" w:hAnsi="宋体"/>
          <w:sz w:val="24"/>
          <w:u w:val="none"/>
        </w:rPr>
      </w:pPr>
      <w:r>
        <w:rPr>
          <w:rFonts w:hint="eastAsia" w:ascii="宋体" w:hAnsi="宋体"/>
          <w:sz w:val="24"/>
          <w:u w:val="none"/>
        </w:rPr>
        <w:t>（1）有响应报价的，按响应报价；</w:t>
      </w:r>
    </w:p>
    <w:p w14:paraId="14D00B07">
      <w:pPr>
        <w:spacing w:line="360" w:lineRule="auto"/>
        <w:ind w:firstLine="480" w:firstLineChars="200"/>
        <w:jc w:val="left"/>
        <w:rPr>
          <w:rFonts w:hint="eastAsia" w:ascii="宋体" w:hAnsi="宋体"/>
          <w:sz w:val="24"/>
          <w:u w:val="none"/>
        </w:rPr>
      </w:pPr>
      <w:r>
        <w:rPr>
          <w:rFonts w:hint="eastAsia" w:ascii="宋体" w:hAnsi="宋体"/>
          <w:sz w:val="24"/>
          <w:u w:val="none"/>
        </w:rPr>
        <w:t>（2）无响应报价的，按上季度杭州市建筑工程信息价正刊；</w:t>
      </w:r>
    </w:p>
    <w:p w14:paraId="7C8BE542">
      <w:pPr>
        <w:spacing w:line="360" w:lineRule="auto"/>
        <w:ind w:firstLine="480" w:firstLineChars="200"/>
        <w:jc w:val="left"/>
        <w:rPr>
          <w:rFonts w:hint="eastAsia" w:ascii="宋体" w:hAnsi="宋体"/>
          <w:sz w:val="24"/>
          <w:u w:val="none"/>
        </w:rPr>
      </w:pPr>
      <w:r>
        <w:rPr>
          <w:rFonts w:hint="eastAsia" w:ascii="宋体" w:hAnsi="宋体"/>
          <w:sz w:val="24"/>
          <w:u w:val="none"/>
        </w:rPr>
        <w:t>（3）无信息价，双方协商。</w:t>
      </w:r>
    </w:p>
    <w:p w14:paraId="3FDCF760">
      <w:pPr>
        <w:spacing w:line="360" w:lineRule="auto"/>
        <w:ind w:firstLine="480" w:firstLineChars="200"/>
        <w:jc w:val="left"/>
        <w:rPr>
          <w:rFonts w:ascii="宋体" w:hAnsi="宋体"/>
          <w:sz w:val="24"/>
          <w:u w:val="none"/>
        </w:rPr>
      </w:pPr>
      <w:r>
        <w:rPr>
          <w:rFonts w:hint="eastAsia" w:ascii="宋体" w:hAnsi="宋体"/>
          <w:sz w:val="24"/>
          <w:u w:val="none"/>
        </w:rPr>
        <w:t>变更及深化设计合同部分总价不超过原合同总价的10%，且最终决算不超过本项目的最高限价。</w:t>
      </w:r>
    </w:p>
    <w:p w14:paraId="37EED39B">
      <w:pPr>
        <w:widowControl/>
        <w:ind w:firstLine="720" w:firstLineChars="300"/>
        <w:jc w:val="left"/>
        <w:rPr>
          <w:rFonts w:ascii="宋体" w:hAnsi="宋体" w:cs="宋体"/>
          <w:bCs/>
          <w:sz w:val="24"/>
        </w:rPr>
      </w:pPr>
    </w:p>
    <w:p w14:paraId="0BD03176">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1" w:name="_Toc184310343"/>
      <w:bookmarkEnd w:id="31"/>
      <w:bookmarkStart w:id="32" w:name="_Toc184308045"/>
      <w:bookmarkEnd w:id="32"/>
      <w:bookmarkStart w:id="33" w:name="_Toc184308046"/>
      <w:bookmarkEnd w:id="33"/>
      <w:bookmarkStart w:id="34" w:name="_Toc184313304"/>
      <w:bookmarkEnd w:id="34"/>
      <w:bookmarkStart w:id="35" w:name="_Toc184312123"/>
      <w:bookmarkEnd w:id="35"/>
      <w:bookmarkStart w:id="36" w:name="_Toc184312131"/>
      <w:bookmarkEnd w:id="36"/>
      <w:bookmarkStart w:id="37" w:name="_Toc184308048"/>
      <w:bookmarkEnd w:id="37"/>
      <w:bookmarkStart w:id="38" w:name="_Toc184310302"/>
      <w:bookmarkEnd w:id="38"/>
      <w:bookmarkStart w:id="39" w:name="_Toc184310311"/>
      <w:bookmarkEnd w:id="39"/>
      <w:bookmarkStart w:id="40" w:name="_Toc184312107"/>
      <w:bookmarkEnd w:id="40"/>
      <w:bookmarkStart w:id="41" w:name="_Toc184314452"/>
      <w:bookmarkEnd w:id="41"/>
      <w:bookmarkStart w:id="42" w:name="_Toc184314454"/>
      <w:bookmarkEnd w:id="42"/>
      <w:bookmarkStart w:id="43" w:name="_Toc184313257"/>
      <w:bookmarkEnd w:id="43"/>
      <w:bookmarkStart w:id="44" w:name="_Toc184313299"/>
      <w:bookmarkEnd w:id="44"/>
      <w:bookmarkStart w:id="45" w:name="_Toc184314432"/>
      <w:bookmarkEnd w:id="45"/>
      <w:bookmarkStart w:id="46" w:name="_Toc184314459"/>
      <w:bookmarkEnd w:id="46"/>
      <w:bookmarkStart w:id="47" w:name="_Toc184310335"/>
      <w:bookmarkEnd w:id="47"/>
      <w:bookmarkStart w:id="48" w:name="_Toc184308042"/>
      <w:bookmarkEnd w:id="48"/>
      <w:bookmarkStart w:id="49" w:name="_Toc184314418"/>
      <w:bookmarkEnd w:id="49"/>
      <w:bookmarkStart w:id="50" w:name="_Toc184313247"/>
      <w:bookmarkEnd w:id="50"/>
      <w:bookmarkStart w:id="51" w:name="_Toc184310294"/>
      <w:bookmarkEnd w:id="51"/>
      <w:bookmarkStart w:id="52" w:name="_Toc184312099"/>
      <w:bookmarkEnd w:id="52"/>
      <w:bookmarkStart w:id="53" w:name="_Toc184312092"/>
      <w:bookmarkEnd w:id="53"/>
      <w:bookmarkStart w:id="54" w:name="_Toc184313266"/>
      <w:bookmarkEnd w:id="54"/>
      <w:bookmarkStart w:id="55" w:name="_Toc184314445"/>
      <w:bookmarkEnd w:id="55"/>
      <w:bookmarkStart w:id="56" w:name="_Toc184308095"/>
      <w:bookmarkEnd w:id="56"/>
      <w:bookmarkStart w:id="57" w:name="_Toc184313243"/>
      <w:bookmarkEnd w:id="57"/>
      <w:bookmarkStart w:id="58" w:name="_Toc184313307"/>
      <w:bookmarkEnd w:id="58"/>
      <w:bookmarkStart w:id="59" w:name="_Toc184310278"/>
      <w:bookmarkEnd w:id="59"/>
      <w:bookmarkStart w:id="60" w:name="_Toc184313278"/>
      <w:bookmarkEnd w:id="60"/>
      <w:bookmarkStart w:id="61" w:name="_Toc184312071"/>
      <w:bookmarkEnd w:id="61"/>
      <w:bookmarkStart w:id="62" w:name="_Toc184312094"/>
      <w:bookmarkEnd w:id="62"/>
      <w:bookmarkStart w:id="63" w:name="_Toc184312098"/>
      <w:bookmarkEnd w:id="63"/>
      <w:bookmarkStart w:id="64" w:name="_Toc184314455"/>
      <w:bookmarkEnd w:id="64"/>
      <w:bookmarkStart w:id="65" w:name="_Toc184313240"/>
      <w:bookmarkEnd w:id="65"/>
      <w:bookmarkStart w:id="66" w:name="_Toc184308101"/>
      <w:bookmarkEnd w:id="66"/>
      <w:bookmarkStart w:id="67" w:name="_Toc184308103"/>
      <w:bookmarkEnd w:id="67"/>
      <w:bookmarkStart w:id="68" w:name="_Toc184313256"/>
      <w:bookmarkEnd w:id="68"/>
      <w:bookmarkStart w:id="69" w:name="_Toc184313277"/>
      <w:bookmarkEnd w:id="69"/>
      <w:bookmarkStart w:id="70" w:name="_Toc184314472"/>
      <w:bookmarkEnd w:id="70"/>
      <w:bookmarkStart w:id="71" w:name="_Toc184314476"/>
      <w:bookmarkEnd w:id="71"/>
      <w:bookmarkStart w:id="72" w:name="_Toc184310289"/>
      <w:bookmarkEnd w:id="72"/>
      <w:bookmarkStart w:id="73" w:name="_Toc184312081"/>
      <w:bookmarkEnd w:id="73"/>
      <w:bookmarkStart w:id="74" w:name="_Toc184312122"/>
      <w:bookmarkEnd w:id="74"/>
      <w:bookmarkStart w:id="75" w:name="_Toc184312114"/>
      <w:bookmarkEnd w:id="75"/>
      <w:bookmarkStart w:id="76" w:name="_Toc184312074"/>
      <w:bookmarkEnd w:id="76"/>
      <w:bookmarkStart w:id="77" w:name="_Toc184313246"/>
      <w:bookmarkEnd w:id="77"/>
      <w:bookmarkStart w:id="78" w:name="_Toc184314481"/>
      <w:bookmarkEnd w:id="78"/>
      <w:bookmarkStart w:id="79" w:name="_Toc184308080"/>
      <w:bookmarkEnd w:id="79"/>
      <w:bookmarkStart w:id="80" w:name="_Toc184310337"/>
      <w:bookmarkEnd w:id="80"/>
      <w:bookmarkStart w:id="81" w:name="_Toc184310315"/>
      <w:bookmarkEnd w:id="81"/>
      <w:bookmarkStart w:id="82" w:name="_Toc184312137"/>
      <w:bookmarkEnd w:id="82"/>
      <w:bookmarkStart w:id="83" w:name="_Toc184308094"/>
      <w:bookmarkEnd w:id="83"/>
      <w:bookmarkStart w:id="84" w:name="_Toc184308081"/>
      <w:bookmarkEnd w:id="84"/>
      <w:bookmarkStart w:id="85" w:name="_Toc184314424"/>
      <w:bookmarkEnd w:id="85"/>
      <w:bookmarkStart w:id="86" w:name="_Toc184308108"/>
      <w:bookmarkEnd w:id="86"/>
      <w:bookmarkStart w:id="87" w:name="_Toc184314469"/>
      <w:bookmarkEnd w:id="87"/>
      <w:bookmarkStart w:id="88" w:name="_Toc184310325"/>
      <w:bookmarkEnd w:id="88"/>
      <w:bookmarkStart w:id="89" w:name="_Toc184314460"/>
      <w:bookmarkEnd w:id="89"/>
      <w:bookmarkStart w:id="90" w:name="_Toc184308075"/>
      <w:bookmarkEnd w:id="90"/>
      <w:bookmarkStart w:id="91" w:name="_Toc184314430"/>
      <w:bookmarkEnd w:id="91"/>
      <w:bookmarkStart w:id="92" w:name="_Toc184314461"/>
      <w:bookmarkEnd w:id="92"/>
      <w:bookmarkStart w:id="93" w:name="_Toc184312132"/>
      <w:bookmarkEnd w:id="93"/>
      <w:bookmarkStart w:id="94" w:name="_Toc184312070"/>
      <w:bookmarkEnd w:id="94"/>
      <w:bookmarkStart w:id="95" w:name="_Toc184313242"/>
      <w:bookmarkEnd w:id="95"/>
      <w:bookmarkStart w:id="96" w:name="_Toc184312128"/>
      <w:bookmarkEnd w:id="96"/>
      <w:bookmarkStart w:id="97" w:name="_Toc184314419"/>
      <w:bookmarkEnd w:id="97"/>
      <w:bookmarkStart w:id="98" w:name="_Toc184308061"/>
      <w:bookmarkEnd w:id="98"/>
      <w:bookmarkStart w:id="99" w:name="_Toc184310320"/>
      <w:bookmarkEnd w:id="99"/>
      <w:bookmarkStart w:id="100" w:name="_Toc184313245"/>
      <w:bookmarkEnd w:id="100"/>
      <w:bookmarkStart w:id="101" w:name="_Toc184313301"/>
      <w:bookmarkEnd w:id="101"/>
      <w:bookmarkStart w:id="102" w:name="_Toc184310276"/>
      <w:bookmarkEnd w:id="102"/>
      <w:bookmarkStart w:id="103" w:name="_Toc184310336"/>
      <w:bookmarkEnd w:id="103"/>
      <w:bookmarkStart w:id="104" w:name="_Toc184313308"/>
      <w:bookmarkEnd w:id="104"/>
      <w:bookmarkStart w:id="105" w:name="_Toc184314440"/>
      <w:bookmarkEnd w:id="105"/>
      <w:bookmarkStart w:id="106" w:name="_Toc184313279"/>
      <w:bookmarkEnd w:id="106"/>
      <w:bookmarkStart w:id="107" w:name="_Toc184308070"/>
      <w:bookmarkEnd w:id="107"/>
      <w:bookmarkStart w:id="108" w:name="_Toc184310273"/>
      <w:bookmarkEnd w:id="108"/>
      <w:bookmarkStart w:id="109" w:name="_Toc184314425"/>
      <w:bookmarkEnd w:id="109"/>
      <w:bookmarkStart w:id="110" w:name="_Toc184310292"/>
      <w:bookmarkEnd w:id="110"/>
      <w:bookmarkStart w:id="111" w:name="_Toc184308100"/>
      <w:bookmarkEnd w:id="111"/>
      <w:bookmarkStart w:id="112" w:name="_Toc184314437"/>
      <w:bookmarkEnd w:id="112"/>
      <w:bookmarkStart w:id="113" w:name="_Toc184313282"/>
      <w:bookmarkEnd w:id="113"/>
      <w:bookmarkStart w:id="114" w:name="_Toc184313291"/>
      <w:bookmarkEnd w:id="114"/>
      <w:bookmarkStart w:id="115" w:name="_Toc184312136"/>
      <w:bookmarkEnd w:id="115"/>
      <w:bookmarkStart w:id="116" w:name="_Toc184308091"/>
      <w:bookmarkEnd w:id="116"/>
      <w:bookmarkStart w:id="117" w:name="_Toc184314439"/>
      <w:bookmarkEnd w:id="117"/>
      <w:bookmarkStart w:id="118" w:name="_Toc184313273"/>
      <w:bookmarkEnd w:id="118"/>
      <w:bookmarkStart w:id="119" w:name="_Toc184313293"/>
      <w:bookmarkEnd w:id="119"/>
      <w:bookmarkStart w:id="120" w:name="_Toc184312127"/>
      <w:bookmarkEnd w:id="120"/>
      <w:bookmarkStart w:id="121" w:name="_Toc184308065"/>
      <w:bookmarkEnd w:id="121"/>
      <w:bookmarkStart w:id="122" w:name="_Toc184310293"/>
      <w:bookmarkEnd w:id="122"/>
      <w:bookmarkStart w:id="123" w:name="_Toc184313241"/>
      <w:bookmarkEnd w:id="123"/>
      <w:bookmarkStart w:id="124" w:name="_Toc184310341"/>
      <w:bookmarkEnd w:id="124"/>
      <w:bookmarkStart w:id="125" w:name="_Toc184310328"/>
      <w:bookmarkEnd w:id="125"/>
      <w:bookmarkStart w:id="126" w:name="_Toc184313267"/>
      <w:bookmarkEnd w:id="126"/>
      <w:bookmarkStart w:id="127" w:name="_Toc184308066"/>
      <w:bookmarkEnd w:id="127"/>
      <w:bookmarkStart w:id="128" w:name="_Toc184313244"/>
      <w:bookmarkEnd w:id="128"/>
      <w:bookmarkStart w:id="129" w:name="_Toc184310310"/>
      <w:bookmarkEnd w:id="129"/>
      <w:bookmarkStart w:id="130" w:name="_Toc184312103"/>
      <w:bookmarkEnd w:id="130"/>
      <w:bookmarkStart w:id="131" w:name="_Toc184310323"/>
      <w:bookmarkEnd w:id="131"/>
      <w:bookmarkStart w:id="132" w:name="_Toc184308043"/>
      <w:bookmarkEnd w:id="132"/>
      <w:bookmarkStart w:id="133" w:name="_Toc184310340"/>
      <w:bookmarkEnd w:id="133"/>
      <w:bookmarkStart w:id="134" w:name="_Toc184310317"/>
      <w:bookmarkEnd w:id="134"/>
      <w:bookmarkStart w:id="135" w:name="_Toc184308051"/>
      <w:bookmarkEnd w:id="135"/>
      <w:bookmarkStart w:id="136" w:name="_Toc184310274"/>
      <w:bookmarkEnd w:id="136"/>
      <w:bookmarkStart w:id="137" w:name="_Toc184308040"/>
      <w:bookmarkEnd w:id="137"/>
      <w:bookmarkStart w:id="138" w:name="_Toc184313290"/>
      <w:bookmarkEnd w:id="138"/>
      <w:bookmarkStart w:id="139" w:name="_Toc184313287"/>
      <w:bookmarkEnd w:id="139"/>
      <w:bookmarkStart w:id="140" w:name="_Toc184308056"/>
      <w:bookmarkEnd w:id="140"/>
      <w:bookmarkStart w:id="141" w:name="_Toc184308082"/>
      <w:bookmarkEnd w:id="141"/>
      <w:bookmarkStart w:id="142" w:name="_Toc184312086"/>
      <w:bookmarkEnd w:id="142"/>
      <w:bookmarkStart w:id="143" w:name="_Toc184310313"/>
      <w:bookmarkEnd w:id="143"/>
      <w:bookmarkStart w:id="144" w:name="_Toc184308069"/>
      <w:bookmarkEnd w:id="144"/>
      <w:bookmarkStart w:id="145" w:name="_Toc184308063"/>
      <w:bookmarkEnd w:id="145"/>
      <w:bookmarkStart w:id="146" w:name="_Toc184314465"/>
      <w:bookmarkEnd w:id="146"/>
      <w:bookmarkStart w:id="147" w:name="_Toc184313309"/>
      <w:bookmarkEnd w:id="147"/>
      <w:bookmarkStart w:id="148" w:name="_Toc184308085"/>
      <w:bookmarkEnd w:id="148"/>
      <w:bookmarkStart w:id="149" w:name="_Toc184313294"/>
      <w:bookmarkEnd w:id="149"/>
      <w:bookmarkStart w:id="150" w:name="_Toc184313305"/>
      <w:bookmarkEnd w:id="150"/>
      <w:bookmarkStart w:id="151" w:name="_Toc184308055"/>
      <w:bookmarkEnd w:id="151"/>
      <w:bookmarkStart w:id="152" w:name="_Toc184310314"/>
      <w:bookmarkEnd w:id="152"/>
      <w:bookmarkStart w:id="153" w:name="_Toc184310286"/>
      <w:bookmarkEnd w:id="153"/>
      <w:bookmarkStart w:id="154" w:name="_Toc184310297"/>
      <w:bookmarkEnd w:id="154"/>
      <w:bookmarkStart w:id="155" w:name="_Toc184308072"/>
      <w:bookmarkEnd w:id="155"/>
      <w:bookmarkStart w:id="156" w:name="_Toc184313288"/>
      <w:bookmarkEnd w:id="156"/>
      <w:bookmarkStart w:id="157" w:name="_Toc184314426"/>
      <w:bookmarkEnd w:id="157"/>
      <w:bookmarkStart w:id="158" w:name="_Toc184313289"/>
      <w:bookmarkEnd w:id="158"/>
      <w:bookmarkStart w:id="159" w:name="_Toc184312120"/>
      <w:bookmarkEnd w:id="159"/>
      <w:bookmarkStart w:id="160" w:name="_Toc184314478"/>
      <w:bookmarkEnd w:id="160"/>
      <w:bookmarkStart w:id="161" w:name="_Toc184310288"/>
      <w:bookmarkEnd w:id="161"/>
      <w:bookmarkStart w:id="162" w:name="_Toc184310272"/>
      <w:bookmarkEnd w:id="162"/>
      <w:bookmarkStart w:id="163" w:name="_Toc184312129"/>
      <w:bookmarkEnd w:id="163"/>
      <w:bookmarkStart w:id="164" w:name="_Toc184310333"/>
      <w:bookmarkEnd w:id="164"/>
      <w:bookmarkStart w:id="165" w:name="_Toc184313298"/>
      <w:bookmarkEnd w:id="165"/>
      <w:bookmarkStart w:id="166" w:name="_Toc184310321"/>
      <w:bookmarkEnd w:id="166"/>
      <w:bookmarkStart w:id="167" w:name="_Toc184313251"/>
      <w:bookmarkEnd w:id="167"/>
      <w:bookmarkStart w:id="168" w:name="_Toc184308058"/>
      <w:bookmarkEnd w:id="168"/>
      <w:bookmarkStart w:id="169" w:name="_Toc184312088"/>
      <w:bookmarkEnd w:id="169"/>
      <w:bookmarkStart w:id="170" w:name="_Toc184310306"/>
      <w:bookmarkEnd w:id="170"/>
      <w:bookmarkStart w:id="171" w:name="_Toc184313264"/>
      <w:bookmarkEnd w:id="171"/>
      <w:bookmarkStart w:id="172" w:name="_Toc184313275"/>
      <w:bookmarkEnd w:id="172"/>
      <w:bookmarkStart w:id="173" w:name="_Toc184308105"/>
      <w:bookmarkEnd w:id="173"/>
      <w:bookmarkStart w:id="174" w:name="_Toc184314470"/>
      <w:bookmarkEnd w:id="174"/>
      <w:bookmarkStart w:id="175" w:name="_Toc184313265"/>
      <w:bookmarkEnd w:id="175"/>
      <w:bookmarkStart w:id="176" w:name="_Toc184312084"/>
      <w:bookmarkEnd w:id="176"/>
      <w:bookmarkStart w:id="177" w:name="_Toc184310319"/>
      <w:bookmarkEnd w:id="177"/>
      <w:bookmarkStart w:id="178" w:name="_Toc184308093"/>
      <w:bookmarkEnd w:id="178"/>
      <w:bookmarkStart w:id="179" w:name="_Toc184312106"/>
      <w:bookmarkEnd w:id="179"/>
      <w:bookmarkStart w:id="180" w:name="_Toc184308039"/>
      <w:bookmarkEnd w:id="180"/>
      <w:bookmarkStart w:id="181" w:name="_Toc184310309"/>
      <w:bookmarkEnd w:id="181"/>
      <w:bookmarkStart w:id="182" w:name="_Toc184313276"/>
      <w:bookmarkEnd w:id="182"/>
      <w:bookmarkStart w:id="183" w:name="_Toc184308060"/>
      <w:bookmarkEnd w:id="183"/>
      <w:bookmarkStart w:id="184" w:name="_Toc184314444"/>
      <w:bookmarkEnd w:id="184"/>
      <w:bookmarkStart w:id="185" w:name="_Toc184310290"/>
      <w:bookmarkEnd w:id="185"/>
      <w:bookmarkStart w:id="186" w:name="_Toc184314438"/>
      <w:bookmarkEnd w:id="186"/>
      <w:bookmarkStart w:id="187" w:name="_Toc184313274"/>
      <w:bookmarkEnd w:id="187"/>
      <w:bookmarkStart w:id="188" w:name="_Toc184308036"/>
      <w:bookmarkEnd w:id="188"/>
      <w:bookmarkStart w:id="189" w:name="_Toc184314410"/>
      <w:bookmarkEnd w:id="189"/>
      <w:bookmarkStart w:id="190" w:name="_Toc184313297"/>
      <w:bookmarkEnd w:id="190"/>
      <w:bookmarkStart w:id="191" w:name="_Toc184313269"/>
      <w:bookmarkEnd w:id="191"/>
      <w:bookmarkStart w:id="192" w:name="_Toc184312104"/>
      <w:bookmarkEnd w:id="192"/>
      <w:bookmarkStart w:id="193" w:name="_Toc184310307"/>
      <w:bookmarkEnd w:id="193"/>
      <w:bookmarkStart w:id="194" w:name="_Toc184313285"/>
      <w:bookmarkEnd w:id="194"/>
      <w:bookmarkStart w:id="195" w:name="_Toc184312097"/>
      <w:bookmarkEnd w:id="195"/>
      <w:bookmarkStart w:id="196" w:name="_Toc184308087"/>
      <w:bookmarkEnd w:id="196"/>
      <w:bookmarkStart w:id="197" w:name="_Toc184308077"/>
      <w:bookmarkEnd w:id="197"/>
      <w:bookmarkStart w:id="198" w:name="_Toc184314446"/>
      <w:bookmarkEnd w:id="198"/>
      <w:bookmarkStart w:id="199" w:name="_Toc184310344"/>
      <w:bookmarkEnd w:id="199"/>
      <w:bookmarkStart w:id="200" w:name="_Toc184313238"/>
      <w:bookmarkEnd w:id="200"/>
      <w:bookmarkStart w:id="201" w:name="_Toc184313286"/>
      <w:bookmarkEnd w:id="201"/>
      <w:bookmarkStart w:id="202" w:name="_Toc184314428"/>
      <w:bookmarkEnd w:id="202"/>
      <w:bookmarkStart w:id="203" w:name="_Toc184310295"/>
      <w:bookmarkEnd w:id="203"/>
      <w:bookmarkStart w:id="204" w:name="_Toc184314422"/>
      <w:bookmarkEnd w:id="204"/>
      <w:bookmarkStart w:id="205" w:name="_Toc184314431"/>
      <w:bookmarkEnd w:id="205"/>
      <w:bookmarkStart w:id="206" w:name="_Toc184312077"/>
      <w:bookmarkEnd w:id="206"/>
      <w:bookmarkStart w:id="207" w:name="_Toc184313260"/>
      <w:bookmarkEnd w:id="207"/>
      <w:bookmarkStart w:id="208" w:name="_Toc184312069"/>
      <w:bookmarkEnd w:id="208"/>
      <w:bookmarkStart w:id="209" w:name="_Toc184310332"/>
      <w:bookmarkEnd w:id="209"/>
      <w:bookmarkStart w:id="210" w:name="_Toc184313239"/>
      <w:bookmarkEnd w:id="210"/>
      <w:bookmarkStart w:id="211" w:name="_Toc184314466"/>
      <w:bookmarkEnd w:id="211"/>
      <w:bookmarkStart w:id="212" w:name="_Toc184310296"/>
      <w:bookmarkEnd w:id="212"/>
      <w:bookmarkStart w:id="213" w:name="_Toc184314451"/>
      <w:bookmarkEnd w:id="213"/>
      <w:bookmarkStart w:id="214" w:name="_Toc184312109"/>
      <w:bookmarkEnd w:id="214"/>
      <w:bookmarkStart w:id="215" w:name="_Toc184308086"/>
      <w:bookmarkEnd w:id="215"/>
      <w:bookmarkStart w:id="216" w:name="_Toc184308041"/>
      <w:bookmarkEnd w:id="216"/>
      <w:bookmarkStart w:id="217" w:name="_Toc184312073"/>
      <w:bookmarkEnd w:id="217"/>
      <w:bookmarkStart w:id="218" w:name="_Toc184308106"/>
      <w:bookmarkEnd w:id="218"/>
      <w:bookmarkStart w:id="219" w:name="_Toc184314456"/>
      <w:bookmarkEnd w:id="219"/>
      <w:bookmarkStart w:id="220" w:name="_Toc184314429"/>
      <w:bookmarkEnd w:id="220"/>
      <w:bookmarkStart w:id="221" w:name="_Toc184310338"/>
      <w:bookmarkEnd w:id="221"/>
      <w:bookmarkStart w:id="222" w:name="_Toc184308071"/>
      <w:bookmarkEnd w:id="222"/>
      <w:bookmarkStart w:id="223" w:name="_Toc184312085"/>
      <w:bookmarkEnd w:id="223"/>
      <w:bookmarkStart w:id="224" w:name="_Toc184308037"/>
      <w:bookmarkEnd w:id="224"/>
      <w:bookmarkStart w:id="225" w:name="_Toc184314420"/>
      <w:bookmarkEnd w:id="225"/>
      <w:bookmarkStart w:id="226" w:name="_Toc184314441"/>
      <w:bookmarkEnd w:id="226"/>
      <w:bookmarkStart w:id="227" w:name="_Toc184308057"/>
      <w:bookmarkEnd w:id="227"/>
      <w:bookmarkStart w:id="228" w:name="_Toc184314434"/>
      <w:bookmarkEnd w:id="228"/>
      <w:bookmarkStart w:id="229" w:name="_Toc184312113"/>
      <w:bookmarkEnd w:id="229"/>
      <w:bookmarkStart w:id="230" w:name="_Toc184313280"/>
      <w:bookmarkEnd w:id="230"/>
      <w:bookmarkStart w:id="231" w:name="_Toc184308097"/>
      <w:bookmarkEnd w:id="231"/>
      <w:bookmarkStart w:id="232" w:name="_Toc184308076"/>
      <w:bookmarkEnd w:id="232"/>
      <w:bookmarkStart w:id="233" w:name="_Toc184312125"/>
      <w:bookmarkEnd w:id="233"/>
      <w:bookmarkStart w:id="234" w:name="_Toc184308068"/>
      <w:bookmarkEnd w:id="234"/>
      <w:bookmarkStart w:id="235" w:name="_Toc184308074"/>
      <w:bookmarkEnd w:id="235"/>
      <w:bookmarkStart w:id="236" w:name="_Toc184308047"/>
      <w:bookmarkEnd w:id="236"/>
      <w:bookmarkStart w:id="237" w:name="_Toc184308098"/>
      <w:bookmarkEnd w:id="237"/>
      <w:bookmarkStart w:id="238" w:name="_Toc184313263"/>
      <w:bookmarkEnd w:id="238"/>
      <w:bookmarkStart w:id="239" w:name="_Toc184308088"/>
      <w:bookmarkEnd w:id="239"/>
      <w:bookmarkStart w:id="240" w:name="_Toc184314423"/>
      <w:bookmarkEnd w:id="240"/>
      <w:bookmarkStart w:id="241" w:name="_Toc184313258"/>
      <w:bookmarkEnd w:id="241"/>
      <w:bookmarkStart w:id="242" w:name="_Toc184308089"/>
      <w:bookmarkEnd w:id="242"/>
      <w:bookmarkStart w:id="243" w:name="_Toc184314412"/>
      <w:bookmarkEnd w:id="243"/>
      <w:bookmarkStart w:id="244" w:name="_Toc184308049"/>
      <w:bookmarkEnd w:id="244"/>
      <w:bookmarkStart w:id="245" w:name="_Toc184313255"/>
      <w:bookmarkEnd w:id="245"/>
      <w:bookmarkStart w:id="246" w:name="_Toc184310291"/>
      <w:bookmarkEnd w:id="246"/>
      <w:bookmarkStart w:id="247" w:name="_Toc184312068"/>
      <w:bookmarkEnd w:id="247"/>
      <w:bookmarkStart w:id="248" w:name="_Toc184312075"/>
      <w:bookmarkEnd w:id="248"/>
      <w:bookmarkStart w:id="249" w:name="_Toc184310287"/>
      <w:bookmarkEnd w:id="249"/>
      <w:bookmarkStart w:id="250" w:name="_Toc184312111"/>
      <w:bookmarkEnd w:id="250"/>
      <w:bookmarkStart w:id="251" w:name="_Toc184312067"/>
      <w:bookmarkEnd w:id="251"/>
      <w:bookmarkStart w:id="252" w:name="_Toc184308059"/>
      <w:bookmarkEnd w:id="252"/>
      <w:bookmarkStart w:id="253" w:name="_Toc184313261"/>
      <w:bookmarkEnd w:id="253"/>
      <w:bookmarkStart w:id="254" w:name="_Toc184314464"/>
      <w:bookmarkEnd w:id="254"/>
      <w:bookmarkStart w:id="255" w:name="_Toc184313252"/>
      <w:bookmarkEnd w:id="255"/>
      <w:bookmarkStart w:id="256" w:name="_Toc184313303"/>
      <w:bookmarkEnd w:id="256"/>
      <w:bookmarkStart w:id="257" w:name="_Toc184310300"/>
      <w:bookmarkEnd w:id="257"/>
      <w:bookmarkStart w:id="258" w:name="_Toc184314471"/>
      <w:bookmarkEnd w:id="258"/>
      <w:bookmarkStart w:id="259" w:name="_Toc184314462"/>
      <w:bookmarkEnd w:id="259"/>
      <w:bookmarkStart w:id="260" w:name="_Toc184308092"/>
      <w:bookmarkEnd w:id="260"/>
      <w:bookmarkStart w:id="261" w:name="_Toc184314480"/>
      <w:bookmarkEnd w:id="261"/>
      <w:bookmarkStart w:id="262" w:name="_Toc184312102"/>
      <w:bookmarkEnd w:id="262"/>
      <w:bookmarkStart w:id="263" w:name="_Toc184313270"/>
      <w:bookmarkEnd w:id="263"/>
      <w:bookmarkStart w:id="264" w:name="_Toc184308090"/>
      <w:bookmarkEnd w:id="264"/>
      <w:bookmarkStart w:id="265" w:name="_Toc184314473"/>
      <w:bookmarkEnd w:id="265"/>
      <w:bookmarkStart w:id="266" w:name="_Toc184313253"/>
      <w:bookmarkEnd w:id="266"/>
      <w:bookmarkStart w:id="267" w:name="_Toc184310301"/>
      <w:bookmarkEnd w:id="267"/>
      <w:bookmarkStart w:id="268" w:name="_Toc184313296"/>
      <w:bookmarkEnd w:id="268"/>
      <w:bookmarkStart w:id="269" w:name="_Toc184308044"/>
      <w:bookmarkEnd w:id="269"/>
      <w:bookmarkStart w:id="270" w:name="_Toc184312101"/>
      <w:bookmarkEnd w:id="270"/>
      <w:bookmarkStart w:id="271" w:name="_Toc184314433"/>
      <w:bookmarkEnd w:id="271"/>
      <w:bookmarkStart w:id="272" w:name="_Toc184312130"/>
      <w:bookmarkEnd w:id="272"/>
      <w:bookmarkStart w:id="273" w:name="_Toc184314467"/>
      <w:bookmarkEnd w:id="273"/>
      <w:bookmarkStart w:id="274" w:name="_Toc184308107"/>
      <w:bookmarkEnd w:id="274"/>
      <w:bookmarkStart w:id="275" w:name="_Toc184310305"/>
      <w:bookmarkEnd w:id="275"/>
      <w:bookmarkStart w:id="276" w:name="_Toc184308104"/>
      <w:bookmarkEnd w:id="276"/>
      <w:bookmarkStart w:id="277" w:name="_Toc184314421"/>
      <w:bookmarkEnd w:id="277"/>
      <w:bookmarkStart w:id="278" w:name="_Toc184314448"/>
      <w:bookmarkEnd w:id="278"/>
      <w:bookmarkStart w:id="279" w:name="_Toc184312115"/>
      <w:bookmarkEnd w:id="279"/>
      <w:bookmarkStart w:id="280" w:name="_Toc184312116"/>
      <w:bookmarkEnd w:id="280"/>
      <w:bookmarkStart w:id="281" w:name="_Toc184308084"/>
      <w:bookmarkEnd w:id="281"/>
      <w:bookmarkStart w:id="282" w:name="_Toc184308062"/>
      <w:bookmarkEnd w:id="282"/>
      <w:bookmarkStart w:id="283" w:name="_Toc184310342"/>
      <w:bookmarkEnd w:id="283"/>
      <w:bookmarkStart w:id="284" w:name="_Toc184313271"/>
      <w:bookmarkEnd w:id="284"/>
      <w:bookmarkStart w:id="285" w:name="_Toc184310316"/>
      <w:bookmarkEnd w:id="285"/>
      <w:bookmarkStart w:id="286" w:name="_Toc184308053"/>
      <w:bookmarkEnd w:id="286"/>
      <w:bookmarkStart w:id="287" w:name="_Toc184312078"/>
      <w:bookmarkEnd w:id="287"/>
      <w:bookmarkStart w:id="288" w:name="_Toc184313272"/>
      <w:bookmarkEnd w:id="288"/>
      <w:bookmarkStart w:id="289" w:name="_Toc184312083"/>
      <w:bookmarkEnd w:id="289"/>
      <w:bookmarkStart w:id="290" w:name="_Toc184312126"/>
      <w:bookmarkEnd w:id="290"/>
      <w:bookmarkStart w:id="291" w:name="_Toc184310318"/>
      <w:bookmarkEnd w:id="291"/>
      <w:bookmarkStart w:id="292" w:name="_Toc184312089"/>
      <w:bookmarkEnd w:id="292"/>
      <w:bookmarkStart w:id="293" w:name="_Toc184313295"/>
      <w:bookmarkEnd w:id="293"/>
      <w:bookmarkStart w:id="294" w:name="_Toc184313254"/>
      <w:bookmarkEnd w:id="294"/>
      <w:bookmarkStart w:id="295" w:name="_Toc184310322"/>
      <w:bookmarkEnd w:id="295"/>
      <w:bookmarkStart w:id="296" w:name="_Toc184314477"/>
      <w:bookmarkEnd w:id="296"/>
      <w:bookmarkStart w:id="297" w:name="_Toc184312121"/>
      <w:bookmarkEnd w:id="297"/>
      <w:bookmarkStart w:id="298" w:name="_Toc184312100"/>
      <w:bookmarkEnd w:id="298"/>
      <w:bookmarkStart w:id="299" w:name="_Toc184314482"/>
      <w:bookmarkEnd w:id="299"/>
      <w:bookmarkStart w:id="300" w:name="_Toc184313302"/>
      <w:bookmarkEnd w:id="300"/>
      <w:bookmarkStart w:id="301" w:name="_Toc184308096"/>
      <w:bookmarkEnd w:id="301"/>
      <w:bookmarkStart w:id="302" w:name="_Toc184314449"/>
      <w:bookmarkEnd w:id="302"/>
      <w:bookmarkStart w:id="303" w:name="_Toc184313281"/>
      <w:bookmarkEnd w:id="303"/>
      <w:bookmarkStart w:id="304" w:name="_Toc184310282"/>
      <w:bookmarkEnd w:id="304"/>
      <w:bookmarkStart w:id="305" w:name="_Toc184313248"/>
      <w:bookmarkEnd w:id="305"/>
      <w:bookmarkStart w:id="306" w:name="_Toc184310277"/>
      <w:bookmarkEnd w:id="306"/>
      <w:bookmarkStart w:id="307" w:name="_Toc184310326"/>
      <w:bookmarkEnd w:id="307"/>
      <w:bookmarkStart w:id="308" w:name="_Toc184310284"/>
      <w:bookmarkEnd w:id="308"/>
      <w:bookmarkStart w:id="309" w:name="_Toc184313283"/>
      <w:bookmarkEnd w:id="309"/>
      <w:bookmarkStart w:id="310" w:name="_Toc184312118"/>
      <w:bookmarkEnd w:id="310"/>
      <w:bookmarkStart w:id="311" w:name="_Toc184314479"/>
      <w:bookmarkEnd w:id="311"/>
      <w:bookmarkStart w:id="312" w:name="_Toc184310334"/>
      <w:bookmarkEnd w:id="312"/>
      <w:bookmarkStart w:id="313" w:name="_Toc184310298"/>
      <w:bookmarkEnd w:id="313"/>
      <w:bookmarkStart w:id="314" w:name="_Toc184314417"/>
      <w:bookmarkEnd w:id="314"/>
      <w:bookmarkStart w:id="315" w:name="_Toc184312080"/>
      <w:bookmarkEnd w:id="315"/>
      <w:bookmarkStart w:id="316" w:name="_Toc184312108"/>
      <w:bookmarkEnd w:id="316"/>
      <w:bookmarkStart w:id="317" w:name="_Toc184312096"/>
      <w:bookmarkEnd w:id="317"/>
      <w:bookmarkStart w:id="318" w:name="_Toc184314442"/>
      <w:bookmarkEnd w:id="318"/>
      <w:bookmarkStart w:id="319" w:name="_Toc184310299"/>
      <w:bookmarkEnd w:id="319"/>
      <w:bookmarkStart w:id="320" w:name="_Toc184310331"/>
      <w:bookmarkEnd w:id="320"/>
      <w:bookmarkStart w:id="321" w:name="_Toc184312135"/>
      <w:bookmarkEnd w:id="321"/>
      <w:bookmarkStart w:id="322" w:name="_Toc184313249"/>
      <w:bookmarkEnd w:id="322"/>
      <w:bookmarkStart w:id="323" w:name="_Toc184314463"/>
      <w:bookmarkEnd w:id="323"/>
      <w:bookmarkStart w:id="324" w:name="_Toc184314413"/>
      <w:bookmarkEnd w:id="324"/>
      <w:bookmarkStart w:id="325" w:name="_Toc184308050"/>
      <w:bookmarkEnd w:id="325"/>
      <w:bookmarkStart w:id="326" w:name="_Toc184308102"/>
      <w:bookmarkEnd w:id="326"/>
      <w:bookmarkStart w:id="327" w:name="_Toc184310275"/>
      <w:bookmarkEnd w:id="327"/>
      <w:bookmarkStart w:id="328" w:name="_Toc184312095"/>
      <w:bookmarkEnd w:id="328"/>
      <w:bookmarkStart w:id="329" w:name="_Toc184314411"/>
      <w:bookmarkEnd w:id="329"/>
      <w:bookmarkStart w:id="330" w:name="_Toc184312117"/>
      <w:bookmarkEnd w:id="330"/>
      <w:bookmarkStart w:id="331" w:name="_Toc184314447"/>
      <w:bookmarkEnd w:id="331"/>
      <w:bookmarkStart w:id="332" w:name="_Toc184310329"/>
      <w:bookmarkEnd w:id="332"/>
      <w:bookmarkStart w:id="333" w:name="_Toc184310330"/>
      <w:bookmarkEnd w:id="333"/>
      <w:bookmarkStart w:id="334" w:name="_Toc184314416"/>
      <w:bookmarkEnd w:id="334"/>
      <w:bookmarkStart w:id="335" w:name="_Toc184310280"/>
      <w:bookmarkEnd w:id="335"/>
      <w:bookmarkStart w:id="336" w:name="_Toc184313292"/>
      <w:bookmarkEnd w:id="336"/>
      <w:bookmarkStart w:id="337" w:name="_Toc184312087"/>
      <w:bookmarkEnd w:id="337"/>
      <w:bookmarkStart w:id="338" w:name="_Toc184310339"/>
      <w:bookmarkEnd w:id="338"/>
      <w:bookmarkStart w:id="339" w:name="_Toc184310283"/>
      <w:bookmarkEnd w:id="339"/>
      <w:bookmarkStart w:id="340" w:name="_Toc184312090"/>
      <w:bookmarkEnd w:id="340"/>
      <w:bookmarkStart w:id="341" w:name="_Toc184312124"/>
      <w:bookmarkEnd w:id="341"/>
      <w:bookmarkStart w:id="342" w:name="_Toc184308073"/>
      <w:bookmarkEnd w:id="342"/>
      <w:bookmarkStart w:id="343" w:name="_Toc184310281"/>
      <w:bookmarkEnd w:id="343"/>
      <w:bookmarkStart w:id="344" w:name="_Toc184312112"/>
      <w:bookmarkEnd w:id="344"/>
      <w:bookmarkStart w:id="345" w:name="_Toc184310303"/>
      <w:bookmarkEnd w:id="345"/>
      <w:bookmarkStart w:id="346" w:name="_Toc184314414"/>
      <w:bookmarkEnd w:id="346"/>
      <w:bookmarkStart w:id="347" w:name="_Toc184310279"/>
      <w:bookmarkEnd w:id="347"/>
      <w:bookmarkStart w:id="348" w:name="_Toc184313259"/>
      <w:bookmarkEnd w:id="348"/>
      <w:bookmarkStart w:id="349" w:name="_Toc184314427"/>
      <w:bookmarkEnd w:id="349"/>
      <w:bookmarkStart w:id="350" w:name="_Toc184313268"/>
      <w:bookmarkEnd w:id="350"/>
      <w:bookmarkStart w:id="351" w:name="_Toc184310285"/>
      <w:bookmarkEnd w:id="351"/>
      <w:bookmarkStart w:id="352" w:name="_Toc184314450"/>
      <w:bookmarkEnd w:id="352"/>
      <w:bookmarkStart w:id="353" w:name="_Toc184312079"/>
      <w:bookmarkEnd w:id="353"/>
      <w:bookmarkStart w:id="354" w:name="_Toc184310308"/>
      <w:bookmarkEnd w:id="354"/>
      <w:bookmarkStart w:id="355" w:name="_Toc184314458"/>
      <w:bookmarkEnd w:id="355"/>
      <w:bookmarkStart w:id="356" w:name="_Toc184308064"/>
      <w:bookmarkEnd w:id="356"/>
      <w:bookmarkStart w:id="357" w:name="_Toc184313306"/>
      <w:bookmarkEnd w:id="357"/>
      <w:bookmarkStart w:id="358" w:name="_Toc184314468"/>
      <w:bookmarkEnd w:id="358"/>
      <w:bookmarkStart w:id="359" w:name="_Toc184312133"/>
      <w:bookmarkEnd w:id="359"/>
      <w:bookmarkStart w:id="360" w:name="_Toc184313300"/>
      <w:bookmarkEnd w:id="360"/>
      <w:bookmarkStart w:id="361" w:name="_Toc184313310"/>
      <w:bookmarkEnd w:id="361"/>
      <w:bookmarkStart w:id="362" w:name="_Toc184313284"/>
      <w:bookmarkEnd w:id="362"/>
      <w:bookmarkStart w:id="363" w:name="_Toc184312138"/>
      <w:bookmarkEnd w:id="363"/>
      <w:bookmarkStart w:id="364" w:name="_Toc184314453"/>
      <w:bookmarkEnd w:id="364"/>
      <w:bookmarkStart w:id="365" w:name="_Toc184312091"/>
      <w:bookmarkEnd w:id="365"/>
      <w:bookmarkStart w:id="366" w:name="_Toc184310304"/>
      <w:bookmarkEnd w:id="366"/>
      <w:bookmarkStart w:id="367" w:name="_Toc184308099"/>
      <w:bookmarkEnd w:id="367"/>
      <w:bookmarkStart w:id="368" w:name="_Toc184314443"/>
      <w:bookmarkEnd w:id="368"/>
      <w:bookmarkStart w:id="369" w:name="_Toc184313250"/>
      <w:bookmarkEnd w:id="369"/>
      <w:bookmarkStart w:id="370" w:name="_Toc184308078"/>
      <w:bookmarkEnd w:id="370"/>
      <w:bookmarkStart w:id="371" w:name="_Toc184310312"/>
      <w:bookmarkEnd w:id="371"/>
      <w:bookmarkStart w:id="372" w:name="_Toc184314457"/>
      <w:bookmarkEnd w:id="372"/>
      <w:bookmarkStart w:id="373" w:name="_Toc184308083"/>
      <w:bookmarkEnd w:id="373"/>
      <w:bookmarkStart w:id="374" w:name="_Toc184314436"/>
      <w:bookmarkEnd w:id="374"/>
      <w:bookmarkStart w:id="375" w:name="_Toc184308052"/>
      <w:bookmarkEnd w:id="375"/>
      <w:bookmarkStart w:id="376" w:name="_Toc184308054"/>
      <w:bookmarkEnd w:id="376"/>
      <w:bookmarkStart w:id="377" w:name="_Toc184313262"/>
      <w:bookmarkEnd w:id="377"/>
      <w:bookmarkStart w:id="378" w:name="_Toc184314415"/>
      <w:bookmarkEnd w:id="378"/>
      <w:bookmarkStart w:id="379" w:name="_Toc184308067"/>
      <w:bookmarkEnd w:id="379"/>
      <w:bookmarkStart w:id="380" w:name="_Toc184312082"/>
      <w:bookmarkEnd w:id="380"/>
      <w:bookmarkStart w:id="381" w:name="_Toc184312093"/>
      <w:bookmarkEnd w:id="381"/>
      <w:bookmarkStart w:id="382" w:name="_Toc184312076"/>
      <w:bookmarkEnd w:id="382"/>
      <w:bookmarkStart w:id="383" w:name="_Toc184312119"/>
      <w:bookmarkEnd w:id="383"/>
      <w:bookmarkStart w:id="384" w:name="_Toc184310327"/>
      <w:bookmarkEnd w:id="384"/>
      <w:bookmarkStart w:id="385" w:name="_Toc184312105"/>
      <w:bookmarkEnd w:id="385"/>
      <w:bookmarkStart w:id="386" w:name="_Toc184308038"/>
      <w:bookmarkEnd w:id="386"/>
      <w:bookmarkStart w:id="387" w:name="_Toc184314435"/>
      <w:bookmarkEnd w:id="387"/>
      <w:bookmarkStart w:id="388" w:name="_Toc184308079"/>
      <w:bookmarkEnd w:id="388"/>
      <w:bookmarkStart w:id="389" w:name="_Toc184310324"/>
      <w:bookmarkEnd w:id="389"/>
      <w:bookmarkStart w:id="390" w:name="_Toc184314474"/>
      <w:bookmarkEnd w:id="390"/>
      <w:bookmarkStart w:id="391" w:name="_Toc184314475"/>
      <w:bookmarkEnd w:id="391"/>
      <w:bookmarkStart w:id="392" w:name="_Toc184312134"/>
      <w:bookmarkEnd w:id="392"/>
      <w:bookmarkStart w:id="393" w:name="_Toc184312072"/>
      <w:bookmarkEnd w:id="393"/>
      <w:bookmarkStart w:id="394" w:name="_Toc184312110"/>
      <w:bookmarkEnd w:id="394"/>
      <w:bookmarkStart w:id="395" w:name="_Toc184312139"/>
      <w:bookmarkEnd w:id="395"/>
      <w:r>
        <w:rPr>
          <w:rFonts w:hint="eastAsia" w:ascii="宋体" w:hAnsi="宋体" w:cs="宋体"/>
          <w:b/>
          <w:sz w:val="36"/>
          <w:szCs w:val="20"/>
        </w:rPr>
        <w:t xml:space="preserve"> 评审办法</w:t>
      </w:r>
    </w:p>
    <w:p w14:paraId="59A6739C">
      <w:pPr>
        <w:snapToGrid w:val="0"/>
        <w:spacing w:line="360" w:lineRule="auto"/>
        <w:jc w:val="both"/>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both"/>
        <w:rPr>
          <w:rFonts w:ascii="宋体" w:hAnsi="宋体" w:cs="宋体"/>
          <w:b/>
          <w:sz w:val="32"/>
        </w:rPr>
      </w:pPr>
      <w:r>
        <w:rPr>
          <w:rFonts w:hint="eastAsia" w:ascii="宋体" w:hAnsi="宋体" w:cs="宋体"/>
          <w:b/>
          <w:sz w:val="32"/>
        </w:rPr>
        <w:t>二、评审标准</w:t>
      </w:r>
    </w:p>
    <w:tbl>
      <w:tblPr>
        <w:tblStyle w:val="63"/>
        <w:tblW w:w="974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90"/>
        <w:gridCol w:w="5429"/>
        <w:gridCol w:w="1192"/>
        <w:gridCol w:w="1332"/>
      </w:tblGrid>
      <w:tr w14:paraId="6BFA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14:paraId="4ABED6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序号</w:t>
            </w:r>
          </w:p>
        </w:tc>
        <w:tc>
          <w:tcPr>
            <w:tcW w:w="1190" w:type="dxa"/>
            <w:noWrap w:val="0"/>
            <w:vAlign w:val="center"/>
          </w:tcPr>
          <w:p w14:paraId="5FE09F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评分类型</w:t>
            </w:r>
          </w:p>
        </w:tc>
        <w:tc>
          <w:tcPr>
            <w:tcW w:w="5429" w:type="dxa"/>
            <w:noWrap w:val="0"/>
            <w:vAlign w:val="center"/>
          </w:tcPr>
          <w:p w14:paraId="573DAC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评分标准</w:t>
            </w:r>
          </w:p>
        </w:tc>
        <w:tc>
          <w:tcPr>
            <w:tcW w:w="1192" w:type="dxa"/>
            <w:noWrap w:val="0"/>
            <w:vAlign w:val="center"/>
          </w:tcPr>
          <w:p w14:paraId="1437FE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分值范围</w:t>
            </w:r>
          </w:p>
        </w:tc>
        <w:tc>
          <w:tcPr>
            <w:tcW w:w="1332" w:type="dxa"/>
            <w:noWrap w:val="0"/>
            <w:vAlign w:val="center"/>
          </w:tcPr>
          <w:p w14:paraId="2FB6B6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主观分/客观分属性</w:t>
            </w:r>
          </w:p>
        </w:tc>
      </w:tr>
      <w:tr w14:paraId="4ACE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14:paraId="14FD74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190" w:type="dxa"/>
            <w:noWrap w:val="0"/>
            <w:vAlign w:val="center"/>
          </w:tcPr>
          <w:p w14:paraId="53FDBC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报价</w:t>
            </w:r>
          </w:p>
        </w:tc>
        <w:tc>
          <w:tcPr>
            <w:tcW w:w="5429" w:type="dxa"/>
            <w:noWrap w:val="0"/>
            <w:vAlign w:val="center"/>
          </w:tcPr>
          <w:p w14:paraId="76A8CC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价格分采用低价优先法计算，即有效投标报价的最低价为评审基准价，其最低报价为满分。其他投标人的报价分统一按照下列公式计算：</w:t>
            </w:r>
          </w:p>
          <w:p w14:paraId="088110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lang w:val="en-US"/>
              </w:rPr>
            </w:pPr>
            <w:r>
              <w:rPr>
                <w:rFonts w:hint="eastAsia" w:ascii="宋体" w:hAnsi="宋体" w:eastAsia="宋体" w:cs="宋体"/>
                <w:kern w:val="0"/>
                <w:sz w:val="24"/>
              </w:rPr>
              <w:t>报价得分=（评审基准价/最后报价）*</w:t>
            </w:r>
            <w:r>
              <w:rPr>
                <w:rFonts w:hint="eastAsia" w:ascii="宋体" w:hAnsi="宋体" w:eastAsia="宋体" w:cs="宋体"/>
                <w:kern w:val="0"/>
                <w:sz w:val="24"/>
                <w:lang w:val="en-US" w:eastAsia="zh-CN"/>
              </w:rPr>
              <w:t>30</w:t>
            </w:r>
          </w:p>
          <w:p w14:paraId="2D447E2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已专门面向小微企业采购的项目，不再执行价格评审优惠的扶持政策。</w:t>
            </w:r>
          </w:p>
        </w:tc>
        <w:tc>
          <w:tcPr>
            <w:tcW w:w="1192" w:type="dxa"/>
            <w:noWrap w:val="0"/>
            <w:vAlign w:val="center"/>
          </w:tcPr>
          <w:p w14:paraId="5FBE41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0-</w:t>
            </w:r>
            <w:r>
              <w:rPr>
                <w:rFonts w:hint="eastAsia" w:ascii="宋体" w:hAnsi="宋体" w:eastAsia="宋体" w:cs="宋体"/>
                <w:kern w:val="0"/>
                <w:sz w:val="24"/>
                <w:lang w:val="en-US" w:eastAsia="zh-CN"/>
              </w:rPr>
              <w:t>30</w:t>
            </w:r>
            <w:r>
              <w:rPr>
                <w:rFonts w:hint="eastAsia" w:ascii="宋体" w:hAnsi="宋体" w:eastAsia="宋体" w:cs="宋体"/>
                <w:kern w:val="0"/>
                <w:sz w:val="24"/>
              </w:rPr>
              <w:t>分</w:t>
            </w:r>
          </w:p>
        </w:tc>
        <w:tc>
          <w:tcPr>
            <w:tcW w:w="1332" w:type="dxa"/>
            <w:noWrap w:val="0"/>
            <w:vAlign w:val="center"/>
          </w:tcPr>
          <w:p w14:paraId="7B0DCB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客观分</w:t>
            </w:r>
          </w:p>
        </w:tc>
      </w:tr>
      <w:tr w14:paraId="2C54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14:paraId="7DAA05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190" w:type="dxa"/>
            <w:noWrap w:val="0"/>
            <w:vAlign w:val="center"/>
          </w:tcPr>
          <w:p w14:paraId="459418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商务</w:t>
            </w:r>
          </w:p>
        </w:tc>
        <w:tc>
          <w:tcPr>
            <w:tcW w:w="5429" w:type="dxa"/>
            <w:noWrap w:val="0"/>
            <w:vAlign w:val="center"/>
          </w:tcPr>
          <w:p w14:paraId="005538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响应</w:t>
            </w:r>
            <w:r>
              <w:rPr>
                <w:rFonts w:hint="eastAsia" w:ascii="宋体" w:hAnsi="宋体" w:eastAsia="宋体" w:cs="宋体"/>
                <w:kern w:val="0"/>
                <w:sz w:val="24"/>
              </w:rPr>
              <w:t>供应商自 2022 年 0</w:t>
            </w:r>
            <w:r>
              <w:rPr>
                <w:rFonts w:hint="eastAsia" w:ascii="宋体" w:hAnsi="宋体" w:cs="宋体"/>
                <w:kern w:val="0"/>
                <w:sz w:val="24"/>
                <w:lang w:val="en-US" w:eastAsia="zh-CN"/>
              </w:rPr>
              <w:t>6</w:t>
            </w:r>
            <w:r>
              <w:rPr>
                <w:rFonts w:hint="eastAsia" w:ascii="宋体" w:hAnsi="宋体" w:eastAsia="宋体" w:cs="宋体"/>
                <w:kern w:val="0"/>
                <w:sz w:val="24"/>
              </w:rPr>
              <w:t>月以来（以签订合同时间为准）具有同类工程业绩，每</w:t>
            </w:r>
            <w:r>
              <w:rPr>
                <w:rFonts w:hint="eastAsia" w:ascii="宋体" w:hAnsi="宋体" w:cs="宋体"/>
                <w:kern w:val="0"/>
                <w:sz w:val="24"/>
                <w:lang w:val="en-US" w:eastAsia="zh-CN"/>
              </w:rPr>
              <w:t>提供1</w:t>
            </w:r>
            <w:r>
              <w:rPr>
                <w:rFonts w:hint="eastAsia" w:ascii="宋体" w:hAnsi="宋体" w:eastAsia="宋体" w:cs="宋体"/>
                <w:kern w:val="0"/>
                <w:sz w:val="24"/>
              </w:rPr>
              <w:t>个得0.5分，最多得1分（以合同签订时间为准）</w:t>
            </w:r>
            <w:r>
              <w:rPr>
                <w:rFonts w:hint="eastAsia" w:ascii="宋体" w:hAnsi="宋体" w:cs="宋体"/>
                <w:kern w:val="0"/>
                <w:sz w:val="24"/>
                <w:lang w:eastAsia="zh-CN"/>
              </w:rPr>
              <w:t>，</w:t>
            </w:r>
            <w:r>
              <w:rPr>
                <w:rFonts w:hint="eastAsia" w:ascii="宋体" w:hAnsi="宋体" w:cs="宋体"/>
                <w:kern w:val="0"/>
                <w:sz w:val="24"/>
                <w:lang w:val="en-US" w:eastAsia="zh-CN"/>
              </w:rPr>
              <w:t>未提供不得分。</w:t>
            </w:r>
          </w:p>
        </w:tc>
        <w:tc>
          <w:tcPr>
            <w:tcW w:w="1192" w:type="dxa"/>
            <w:shd w:val="clear" w:color="auto" w:fill="auto"/>
            <w:noWrap w:val="0"/>
            <w:vAlign w:val="center"/>
          </w:tcPr>
          <w:p w14:paraId="123812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w:t>
            </w:r>
            <w:r>
              <w:rPr>
                <w:rFonts w:hint="eastAsia" w:ascii="宋体" w:hAnsi="宋体" w:cs="宋体"/>
                <w:kern w:val="0"/>
                <w:sz w:val="24"/>
                <w:lang w:val="en-US" w:eastAsia="zh-CN"/>
              </w:rPr>
              <w:t>1</w:t>
            </w:r>
            <w:r>
              <w:rPr>
                <w:rFonts w:hint="eastAsia" w:ascii="宋体" w:hAnsi="宋体" w:eastAsia="宋体" w:cs="宋体"/>
                <w:kern w:val="0"/>
                <w:sz w:val="24"/>
                <w:lang w:val="en-US" w:eastAsia="zh-CN"/>
              </w:rPr>
              <w:t>分</w:t>
            </w:r>
          </w:p>
        </w:tc>
        <w:tc>
          <w:tcPr>
            <w:tcW w:w="1332" w:type="dxa"/>
            <w:shd w:val="clear" w:color="auto" w:fill="auto"/>
            <w:noWrap w:val="0"/>
            <w:vAlign w:val="center"/>
          </w:tcPr>
          <w:p w14:paraId="596E20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客</w:t>
            </w:r>
            <w:r>
              <w:rPr>
                <w:rFonts w:hint="eastAsia" w:ascii="宋体" w:hAnsi="宋体" w:eastAsia="宋体" w:cs="宋体"/>
                <w:kern w:val="0"/>
                <w:sz w:val="24"/>
                <w:lang w:eastAsia="zh-CN"/>
              </w:rPr>
              <w:t>观分</w:t>
            </w:r>
          </w:p>
        </w:tc>
      </w:tr>
      <w:tr w14:paraId="6E88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14:paraId="5E7951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1190" w:type="dxa"/>
            <w:noWrap w:val="0"/>
            <w:vAlign w:val="center"/>
          </w:tcPr>
          <w:p w14:paraId="2C888F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0C060F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val="en-US"/>
              </w:rPr>
            </w:pPr>
            <w:r>
              <w:rPr>
                <w:rFonts w:hint="eastAsia" w:ascii="宋体" w:hAnsi="宋体" w:eastAsia="宋体" w:cs="宋体"/>
                <w:kern w:val="0"/>
                <w:sz w:val="24"/>
              </w:rPr>
              <w:t>针对工程项目实施的重点、难点</w:t>
            </w:r>
            <w:r>
              <w:rPr>
                <w:rFonts w:hint="eastAsia" w:ascii="宋体" w:hAnsi="宋体" w:eastAsia="宋体" w:cs="宋体"/>
                <w:kern w:val="0"/>
                <w:sz w:val="24"/>
                <w:lang w:eastAsia="zh-CN"/>
              </w:rPr>
              <w:t>分析</w:t>
            </w:r>
            <w:r>
              <w:rPr>
                <w:rFonts w:hint="eastAsia" w:ascii="宋体" w:hAnsi="宋体" w:eastAsia="宋体" w:cs="宋体"/>
                <w:kern w:val="0"/>
                <w:sz w:val="24"/>
                <w:lang w:val="en-US" w:eastAsia="zh-CN"/>
              </w:rPr>
              <w:t>及解决措施0-5分（评分范围：5，4，3，2，1，0）</w:t>
            </w:r>
          </w:p>
        </w:tc>
        <w:tc>
          <w:tcPr>
            <w:tcW w:w="1192" w:type="dxa"/>
            <w:noWrap w:val="0"/>
            <w:vAlign w:val="center"/>
          </w:tcPr>
          <w:p w14:paraId="6574A7F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0-5分</w:t>
            </w:r>
          </w:p>
        </w:tc>
        <w:tc>
          <w:tcPr>
            <w:tcW w:w="1332" w:type="dxa"/>
            <w:noWrap w:val="0"/>
            <w:vAlign w:val="center"/>
          </w:tcPr>
          <w:p w14:paraId="24F084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eastAsia="zh-CN"/>
              </w:rPr>
              <w:t>主观分</w:t>
            </w:r>
          </w:p>
        </w:tc>
      </w:tr>
      <w:tr w14:paraId="753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14:paraId="54635B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1190" w:type="dxa"/>
            <w:noWrap w:val="0"/>
            <w:vAlign w:val="center"/>
          </w:tcPr>
          <w:p w14:paraId="27090D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1CCD3B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工程关键部位的施工方案及保证措施</w:t>
            </w:r>
            <w:r>
              <w:rPr>
                <w:rFonts w:hint="eastAsia" w:ascii="宋体" w:hAnsi="宋体" w:eastAsia="宋体" w:cs="宋体"/>
                <w:kern w:val="0"/>
                <w:sz w:val="24"/>
                <w:lang w:val="en-US" w:eastAsia="zh-CN"/>
              </w:rPr>
              <w:t>0-5分（评分范围：5，4，3，2，1，0）</w:t>
            </w:r>
          </w:p>
        </w:tc>
        <w:tc>
          <w:tcPr>
            <w:tcW w:w="1192" w:type="dxa"/>
            <w:noWrap w:val="0"/>
            <w:vAlign w:val="center"/>
          </w:tcPr>
          <w:p w14:paraId="50B81E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23EB57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465A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6C5546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4</w:t>
            </w:r>
          </w:p>
        </w:tc>
        <w:tc>
          <w:tcPr>
            <w:tcW w:w="1190" w:type="dxa"/>
            <w:noWrap w:val="0"/>
            <w:vAlign w:val="center"/>
          </w:tcPr>
          <w:p w14:paraId="2D68F3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02CDC03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半成品保护措施</w:t>
            </w:r>
            <w:r>
              <w:rPr>
                <w:rFonts w:hint="eastAsia" w:ascii="宋体" w:hAnsi="宋体" w:eastAsia="宋体" w:cs="宋体"/>
                <w:kern w:val="0"/>
                <w:sz w:val="24"/>
                <w:lang w:val="en-US" w:eastAsia="zh-CN"/>
              </w:rPr>
              <w:t>方案0-5分（评分范围：5，4，3，2，1，0）</w:t>
            </w:r>
          </w:p>
        </w:tc>
        <w:tc>
          <w:tcPr>
            <w:tcW w:w="1192" w:type="dxa"/>
            <w:noWrap w:val="0"/>
            <w:vAlign w:val="center"/>
          </w:tcPr>
          <w:p w14:paraId="238A4C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5CE7E4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34A8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6036AF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5</w:t>
            </w:r>
          </w:p>
        </w:tc>
        <w:tc>
          <w:tcPr>
            <w:tcW w:w="1190" w:type="dxa"/>
            <w:noWrap w:val="0"/>
            <w:vAlign w:val="center"/>
          </w:tcPr>
          <w:p w14:paraId="58D500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4CF279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主要材料</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设备</w:t>
            </w:r>
            <w:r>
              <w:rPr>
                <w:rFonts w:hint="eastAsia" w:ascii="宋体" w:hAnsi="宋体" w:eastAsia="宋体" w:cs="宋体"/>
                <w:kern w:val="0"/>
                <w:sz w:val="24"/>
                <w:lang w:eastAsia="zh-CN"/>
              </w:rPr>
              <w:t>）</w:t>
            </w:r>
            <w:r>
              <w:rPr>
                <w:rFonts w:hint="eastAsia" w:ascii="宋体" w:hAnsi="宋体" w:eastAsia="宋体" w:cs="宋体"/>
                <w:kern w:val="0"/>
                <w:sz w:val="24"/>
              </w:rPr>
              <w:t>选用的档次、节能环保、技术指标符合性</w:t>
            </w:r>
            <w:r>
              <w:rPr>
                <w:rFonts w:hint="eastAsia" w:ascii="宋体" w:hAnsi="宋体" w:eastAsia="宋体" w:cs="宋体"/>
                <w:kern w:val="0"/>
                <w:sz w:val="24"/>
                <w:lang w:val="en-US" w:eastAsia="zh-CN"/>
              </w:rPr>
              <w:t>0-5分（评分范围：5，4，3，2，1，0）</w:t>
            </w:r>
          </w:p>
        </w:tc>
        <w:tc>
          <w:tcPr>
            <w:tcW w:w="1192" w:type="dxa"/>
            <w:noWrap w:val="0"/>
            <w:vAlign w:val="center"/>
          </w:tcPr>
          <w:p w14:paraId="28AD96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6E6C3D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4F37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2F15F9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6</w:t>
            </w:r>
          </w:p>
        </w:tc>
        <w:tc>
          <w:tcPr>
            <w:tcW w:w="1190" w:type="dxa"/>
            <w:noWrap w:val="0"/>
            <w:vAlign w:val="center"/>
          </w:tcPr>
          <w:p w14:paraId="6265F9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212546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原材料、半成品、外购件外购设备等设备材料的质量保证措施</w:t>
            </w:r>
            <w:r>
              <w:rPr>
                <w:rFonts w:hint="eastAsia" w:ascii="宋体" w:hAnsi="宋体" w:eastAsia="宋体" w:cs="宋体"/>
                <w:kern w:val="0"/>
                <w:sz w:val="24"/>
                <w:lang w:val="en-US" w:eastAsia="zh-CN"/>
              </w:rPr>
              <w:t>0-5分（评分范围：5，4，3，2，1，0）</w:t>
            </w:r>
          </w:p>
        </w:tc>
        <w:tc>
          <w:tcPr>
            <w:tcW w:w="1192" w:type="dxa"/>
            <w:noWrap w:val="0"/>
            <w:vAlign w:val="center"/>
          </w:tcPr>
          <w:p w14:paraId="6CACF6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61A8FD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3B8C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35B60B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8</w:t>
            </w:r>
          </w:p>
        </w:tc>
        <w:tc>
          <w:tcPr>
            <w:tcW w:w="1190" w:type="dxa"/>
            <w:noWrap w:val="0"/>
            <w:vAlign w:val="center"/>
          </w:tcPr>
          <w:p w14:paraId="220C57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4BD30AA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施工进度协调、网络计划、关键节点和线路的保证措施</w:t>
            </w:r>
            <w:r>
              <w:rPr>
                <w:rFonts w:hint="eastAsia" w:ascii="宋体" w:hAnsi="宋体" w:eastAsia="宋体" w:cs="宋体"/>
                <w:kern w:val="0"/>
                <w:sz w:val="24"/>
                <w:lang w:val="en-US" w:eastAsia="zh-CN"/>
              </w:rPr>
              <w:t>0-5分（评分范围：5，4，3，2，1，0）</w:t>
            </w:r>
          </w:p>
        </w:tc>
        <w:tc>
          <w:tcPr>
            <w:tcW w:w="1192" w:type="dxa"/>
            <w:noWrap w:val="0"/>
            <w:vAlign w:val="center"/>
          </w:tcPr>
          <w:p w14:paraId="408A0B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71BC86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26DF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364311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8</w:t>
            </w:r>
          </w:p>
        </w:tc>
        <w:tc>
          <w:tcPr>
            <w:tcW w:w="1190" w:type="dxa"/>
            <w:noWrap w:val="0"/>
            <w:vAlign w:val="center"/>
          </w:tcPr>
          <w:p w14:paraId="0AEDA2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11FC77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eastAsia="zh-CN"/>
              </w:rPr>
            </w:pPr>
            <w:r>
              <w:rPr>
                <w:rFonts w:hint="eastAsia" w:ascii="宋体" w:hAnsi="宋体" w:eastAsia="宋体" w:cs="宋体"/>
                <w:kern w:val="0"/>
                <w:sz w:val="24"/>
              </w:rPr>
              <w:t>施工质量的控制和检验手段</w:t>
            </w:r>
            <w:r>
              <w:rPr>
                <w:rFonts w:hint="eastAsia" w:ascii="宋体" w:hAnsi="宋体" w:eastAsia="宋体" w:cs="宋体"/>
                <w:kern w:val="0"/>
                <w:sz w:val="24"/>
                <w:lang w:val="en-US" w:eastAsia="zh-CN"/>
              </w:rPr>
              <w:t>方案0-5分（评分范围：5，4，3，2，1，0）</w:t>
            </w:r>
          </w:p>
        </w:tc>
        <w:tc>
          <w:tcPr>
            <w:tcW w:w="1192" w:type="dxa"/>
            <w:noWrap w:val="0"/>
            <w:vAlign w:val="center"/>
          </w:tcPr>
          <w:p w14:paraId="4BEA10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106F7F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33D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050066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9</w:t>
            </w:r>
          </w:p>
        </w:tc>
        <w:tc>
          <w:tcPr>
            <w:tcW w:w="1190" w:type="dxa"/>
            <w:noWrap w:val="0"/>
            <w:vAlign w:val="center"/>
          </w:tcPr>
          <w:p w14:paraId="0947F2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5D00E5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机械设备投入方案</w:t>
            </w:r>
            <w:r>
              <w:rPr>
                <w:rFonts w:hint="eastAsia" w:ascii="宋体" w:hAnsi="宋体" w:eastAsia="宋体" w:cs="宋体"/>
                <w:kern w:val="0"/>
                <w:sz w:val="24"/>
                <w:lang w:val="en-US" w:eastAsia="zh-CN"/>
              </w:rPr>
              <w:t>0-5分（评分范围：5，4，3，2，1，0）</w:t>
            </w:r>
          </w:p>
        </w:tc>
        <w:tc>
          <w:tcPr>
            <w:tcW w:w="1192" w:type="dxa"/>
            <w:noWrap w:val="0"/>
            <w:vAlign w:val="center"/>
          </w:tcPr>
          <w:p w14:paraId="3B4565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1F55EC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2194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1B8D7BE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10</w:t>
            </w:r>
          </w:p>
        </w:tc>
        <w:tc>
          <w:tcPr>
            <w:tcW w:w="1190" w:type="dxa"/>
            <w:noWrap w:val="0"/>
            <w:vAlign w:val="center"/>
          </w:tcPr>
          <w:p w14:paraId="17BA09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2BCAA9C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安全文明施工措施的保证措施</w:t>
            </w:r>
            <w:r>
              <w:rPr>
                <w:rFonts w:hint="eastAsia" w:ascii="宋体" w:hAnsi="宋体" w:eastAsia="宋体" w:cs="宋体"/>
                <w:kern w:val="0"/>
                <w:sz w:val="24"/>
                <w:lang w:val="en-US" w:eastAsia="zh-CN"/>
              </w:rPr>
              <w:t>0-5分（评分范围：5，4，3，2，1，0）</w:t>
            </w:r>
          </w:p>
        </w:tc>
        <w:tc>
          <w:tcPr>
            <w:tcW w:w="1192" w:type="dxa"/>
            <w:noWrap w:val="0"/>
            <w:vAlign w:val="center"/>
          </w:tcPr>
          <w:p w14:paraId="257B8A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0282526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44B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79FE42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rPr>
              <w:t>1</w:t>
            </w:r>
            <w:r>
              <w:rPr>
                <w:rFonts w:hint="eastAsia" w:ascii="宋体" w:hAnsi="宋体" w:eastAsia="宋体" w:cs="宋体"/>
                <w:kern w:val="0"/>
                <w:sz w:val="24"/>
                <w:lang w:val="en-US" w:eastAsia="zh-CN"/>
              </w:rPr>
              <w:t>1</w:t>
            </w:r>
          </w:p>
        </w:tc>
        <w:tc>
          <w:tcPr>
            <w:tcW w:w="1190" w:type="dxa"/>
            <w:noWrap w:val="0"/>
            <w:vAlign w:val="center"/>
          </w:tcPr>
          <w:p w14:paraId="06865D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57B916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现场不影响现有环境的管理措施方案</w:t>
            </w:r>
            <w:r>
              <w:rPr>
                <w:rFonts w:hint="eastAsia" w:ascii="宋体" w:hAnsi="宋体" w:eastAsia="宋体" w:cs="宋体"/>
                <w:kern w:val="0"/>
                <w:sz w:val="24"/>
                <w:lang w:val="en-US" w:eastAsia="zh-CN"/>
              </w:rPr>
              <w:t>0-</w:t>
            </w:r>
            <w:r>
              <w:rPr>
                <w:rFonts w:hint="eastAsia" w:ascii="宋体" w:hAnsi="宋体" w:cs="宋体"/>
                <w:kern w:val="0"/>
                <w:sz w:val="24"/>
                <w:lang w:val="en-US" w:eastAsia="zh-CN"/>
              </w:rPr>
              <w:t>3</w:t>
            </w:r>
            <w:r>
              <w:rPr>
                <w:rFonts w:hint="eastAsia" w:ascii="宋体" w:hAnsi="宋体" w:eastAsia="宋体" w:cs="宋体"/>
                <w:kern w:val="0"/>
                <w:sz w:val="24"/>
                <w:lang w:val="en-US" w:eastAsia="zh-CN"/>
              </w:rPr>
              <w:t>分（评分范围：3，2，1，0）</w:t>
            </w:r>
          </w:p>
        </w:tc>
        <w:tc>
          <w:tcPr>
            <w:tcW w:w="1192" w:type="dxa"/>
            <w:noWrap w:val="0"/>
            <w:vAlign w:val="center"/>
          </w:tcPr>
          <w:p w14:paraId="683353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w:t>
            </w:r>
            <w:r>
              <w:rPr>
                <w:rFonts w:hint="eastAsia" w:ascii="宋体" w:hAnsi="宋体" w:cs="宋体"/>
                <w:kern w:val="0"/>
                <w:sz w:val="24"/>
                <w:lang w:val="en-US" w:eastAsia="zh-CN"/>
              </w:rPr>
              <w:t>3</w:t>
            </w:r>
            <w:r>
              <w:rPr>
                <w:rFonts w:hint="eastAsia" w:ascii="宋体" w:hAnsi="宋体" w:eastAsia="宋体" w:cs="宋体"/>
                <w:kern w:val="0"/>
                <w:sz w:val="24"/>
              </w:rPr>
              <w:t>分</w:t>
            </w:r>
          </w:p>
        </w:tc>
        <w:tc>
          <w:tcPr>
            <w:tcW w:w="1332" w:type="dxa"/>
            <w:noWrap w:val="0"/>
            <w:vAlign w:val="center"/>
          </w:tcPr>
          <w:p w14:paraId="344CCC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48F0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73B38A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12</w:t>
            </w:r>
          </w:p>
        </w:tc>
        <w:tc>
          <w:tcPr>
            <w:tcW w:w="1190" w:type="dxa"/>
            <w:noWrap w:val="0"/>
            <w:vAlign w:val="center"/>
          </w:tcPr>
          <w:p w14:paraId="330933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6190F8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rPr>
              <w:t>降噪措施方案</w:t>
            </w:r>
            <w:r>
              <w:rPr>
                <w:rFonts w:hint="eastAsia" w:ascii="宋体" w:hAnsi="宋体" w:eastAsia="宋体" w:cs="宋体"/>
                <w:kern w:val="0"/>
                <w:sz w:val="24"/>
                <w:lang w:val="en-US" w:eastAsia="zh-CN"/>
              </w:rPr>
              <w:t>0-3分（评分范围：3，2，1，0）</w:t>
            </w:r>
          </w:p>
        </w:tc>
        <w:tc>
          <w:tcPr>
            <w:tcW w:w="1192" w:type="dxa"/>
            <w:noWrap w:val="0"/>
            <w:vAlign w:val="center"/>
          </w:tcPr>
          <w:p w14:paraId="735420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0-3</w:t>
            </w:r>
            <w:r>
              <w:rPr>
                <w:rFonts w:hint="eastAsia" w:ascii="宋体" w:hAnsi="宋体" w:eastAsia="宋体" w:cs="宋体"/>
                <w:kern w:val="0"/>
                <w:sz w:val="24"/>
              </w:rPr>
              <w:t>分</w:t>
            </w:r>
          </w:p>
        </w:tc>
        <w:tc>
          <w:tcPr>
            <w:tcW w:w="1332" w:type="dxa"/>
            <w:noWrap w:val="0"/>
            <w:vAlign w:val="center"/>
          </w:tcPr>
          <w:p w14:paraId="34F301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主观分</w:t>
            </w:r>
          </w:p>
        </w:tc>
      </w:tr>
      <w:tr w14:paraId="1817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2EFBF4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rPr>
              <w:t>1</w:t>
            </w:r>
            <w:r>
              <w:rPr>
                <w:rFonts w:hint="eastAsia" w:ascii="宋体" w:hAnsi="宋体" w:eastAsia="宋体" w:cs="宋体"/>
                <w:kern w:val="0"/>
                <w:sz w:val="24"/>
                <w:lang w:val="en-US" w:eastAsia="zh-CN"/>
              </w:rPr>
              <w:t>3</w:t>
            </w:r>
          </w:p>
        </w:tc>
        <w:tc>
          <w:tcPr>
            <w:tcW w:w="1190" w:type="dxa"/>
            <w:noWrap w:val="0"/>
            <w:vAlign w:val="center"/>
          </w:tcPr>
          <w:p w14:paraId="75A003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技术</w:t>
            </w:r>
          </w:p>
        </w:tc>
        <w:tc>
          <w:tcPr>
            <w:tcW w:w="5429" w:type="dxa"/>
            <w:noWrap w:val="0"/>
            <w:vAlign w:val="center"/>
          </w:tcPr>
          <w:p w14:paraId="6D5C266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拟投入本次项目的项目经理</w:t>
            </w:r>
            <w:r>
              <w:rPr>
                <w:rFonts w:hint="eastAsia" w:ascii="宋体" w:hAnsi="宋体" w:eastAsia="宋体" w:cs="宋体"/>
                <w:kern w:val="0"/>
                <w:sz w:val="24"/>
                <w:lang w:eastAsia="zh-CN"/>
              </w:rPr>
              <w:t>情况</w:t>
            </w:r>
            <w:r>
              <w:rPr>
                <w:rFonts w:hint="eastAsia" w:ascii="宋体" w:hAnsi="宋体" w:cs="宋体"/>
                <w:kern w:val="0"/>
                <w:sz w:val="24"/>
                <w:lang w:eastAsia="zh-CN"/>
              </w:rPr>
              <w:t>（</w:t>
            </w:r>
            <w:r>
              <w:rPr>
                <w:rFonts w:hint="eastAsia" w:ascii="宋体" w:hAnsi="宋体" w:eastAsia="宋体" w:cs="宋体"/>
                <w:kern w:val="0"/>
                <w:sz w:val="24"/>
                <w:lang w:val="en-US" w:eastAsia="zh-CN"/>
              </w:rPr>
              <w:t>提供</w:t>
            </w:r>
            <w:r>
              <w:rPr>
                <w:rFonts w:hint="eastAsia" w:ascii="宋体" w:hAnsi="宋体" w:cs="宋体"/>
                <w:kern w:val="0"/>
                <w:sz w:val="24"/>
                <w:lang w:val="en-US" w:eastAsia="zh-CN"/>
              </w:rPr>
              <w:t>响应</w:t>
            </w:r>
            <w:r>
              <w:rPr>
                <w:rFonts w:hint="eastAsia" w:ascii="宋体" w:hAnsi="宋体" w:eastAsia="宋体" w:cs="宋体"/>
                <w:kern w:val="0"/>
                <w:sz w:val="24"/>
                <w:lang w:eastAsia="zh-CN"/>
              </w:rPr>
              <w:t>供应商为</w:t>
            </w:r>
            <w:r>
              <w:rPr>
                <w:rFonts w:hint="eastAsia" w:ascii="宋体" w:hAnsi="宋体" w:cs="宋体"/>
                <w:kern w:val="0"/>
                <w:sz w:val="24"/>
                <w:lang w:val="en-US" w:eastAsia="zh-CN"/>
              </w:rPr>
              <w:t>其</w:t>
            </w:r>
            <w:r>
              <w:rPr>
                <w:rFonts w:hint="eastAsia" w:ascii="宋体" w:hAnsi="宋体" w:eastAsia="宋体" w:cs="宋体"/>
                <w:kern w:val="0"/>
                <w:sz w:val="24"/>
                <w:lang w:eastAsia="zh-CN"/>
              </w:rPr>
              <w:t>缴纳的最近</w:t>
            </w:r>
            <w:r>
              <w:rPr>
                <w:rFonts w:hint="eastAsia" w:ascii="宋体" w:hAnsi="宋体" w:eastAsia="宋体" w:cs="宋体"/>
                <w:kern w:val="0"/>
                <w:sz w:val="24"/>
                <w:lang w:val="en-US" w:eastAsia="zh-CN"/>
              </w:rPr>
              <w:t>3个月</w:t>
            </w:r>
            <w:r>
              <w:rPr>
                <w:rFonts w:hint="eastAsia" w:ascii="宋体" w:hAnsi="宋体" w:cs="宋体"/>
                <w:kern w:val="0"/>
                <w:sz w:val="24"/>
                <w:lang w:val="en-US" w:eastAsia="zh-CN"/>
              </w:rPr>
              <w:t>中任意一个月</w:t>
            </w:r>
            <w:r>
              <w:rPr>
                <w:rFonts w:hint="eastAsia" w:ascii="宋体" w:hAnsi="宋体" w:eastAsia="宋体" w:cs="宋体"/>
                <w:kern w:val="0"/>
                <w:sz w:val="24"/>
                <w:lang w:val="en-US" w:eastAsia="zh-CN"/>
              </w:rPr>
              <w:t>的</w:t>
            </w:r>
            <w:r>
              <w:rPr>
                <w:rFonts w:hint="eastAsia" w:ascii="宋体" w:hAnsi="宋体" w:eastAsia="宋体" w:cs="宋体"/>
                <w:kern w:val="0"/>
                <w:sz w:val="24"/>
              </w:rPr>
              <w:t>社保证明</w:t>
            </w:r>
            <w:r>
              <w:rPr>
                <w:rFonts w:hint="eastAsia" w:ascii="宋体" w:hAnsi="宋体" w:cs="宋体"/>
                <w:kern w:val="0"/>
                <w:sz w:val="24"/>
                <w:lang w:val="en-US" w:eastAsia="zh-CN"/>
              </w:rPr>
              <w:t>或与其签订的劳动合同</w:t>
            </w:r>
            <w:r>
              <w:rPr>
                <w:rFonts w:hint="eastAsia" w:ascii="宋体" w:hAnsi="宋体" w:eastAsia="宋体" w:cs="宋体"/>
                <w:kern w:val="0"/>
                <w:sz w:val="24"/>
              </w:rPr>
              <w:t>，未提供不得分</w:t>
            </w:r>
            <w:r>
              <w:rPr>
                <w:rFonts w:hint="eastAsia" w:ascii="宋体" w:hAnsi="宋体" w:cs="宋体"/>
                <w:kern w:val="0"/>
                <w:sz w:val="24"/>
                <w:lang w:eastAsia="zh-CN"/>
              </w:rPr>
              <w:t>）</w:t>
            </w:r>
            <w:r>
              <w:rPr>
                <w:rFonts w:hint="eastAsia" w:ascii="宋体" w:hAnsi="宋体" w:eastAsia="宋体" w:cs="宋体"/>
                <w:kern w:val="0"/>
                <w:sz w:val="24"/>
              </w:rPr>
              <w:t>：</w:t>
            </w:r>
          </w:p>
          <w:p w14:paraId="6EAA3A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其中：</w:t>
            </w:r>
          </w:p>
          <w:p w14:paraId="467D00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1、拟派项目经理具有</w:t>
            </w:r>
            <w:r>
              <w:rPr>
                <w:rFonts w:hint="eastAsia" w:ascii="宋体" w:hAnsi="宋体" w:eastAsia="宋体" w:cs="宋体"/>
                <w:kern w:val="0"/>
                <w:sz w:val="24"/>
                <w:lang w:val="en-US" w:eastAsia="zh-CN"/>
              </w:rPr>
              <w:t>中</w:t>
            </w:r>
            <w:r>
              <w:rPr>
                <w:rFonts w:hint="eastAsia" w:ascii="宋体" w:hAnsi="宋体" w:eastAsia="宋体" w:cs="宋体"/>
                <w:kern w:val="0"/>
                <w:sz w:val="24"/>
              </w:rPr>
              <w:t>级技术职称及以上的得2分，</w:t>
            </w:r>
            <w:r>
              <w:rPr>
                <w:rFonts w:hint="eastAsia" w:ascii="宋体" w:hAnsi="宋体" w:cs="宋体"/>
                <w:kern w:val="0"/>
                <w:sz w:val="24"/>
                <w:lang w:val="en-US" w:eastAsia="zh-CN"/>
              </w:rPr>
              <w:t>提供证明材料，</w:t>
            </w:r>
            <w:r>
              <w:rPr>
                <w:rFonts w:hint="eastAsia" w:ascii="宋体" w:hAnsi="宋体" w:eastAsia="宋体" w:cs="宋体"/>
                <w:kern w:val="0"/>
                <w:sz w:val="24"/>
              </w:rPr>
              <w:t>否则不得分。0-</w:t>
            </w:r>
            <w:r>
              <w:rPr>
                <w:rFonts w:hint="eastAsia" w:ascii="宋体" w:hAnsi="宋体" w:eastAsia="宋体" w:cs="宋体"/>
                <w:kern w:val="0"/>
                <w:sz w:val="24"/>
                <w:lang w:val="en-US" w:eastAsia="zh-CN"/>
              </w:rPr>
              <w:t>2</w:t>
            </w:r>
            <w:r>
              <w:rPr>
                <w:rFonts w:hint="eastAsia" w:ascii="宋体" w:hAnsi="宋体" w:eastAsia="宋体" w:cs="宋体"/>
                <w:kern w:val="0"/>
                <w:sz w:val="24"/>
              </w:rPr>
              <w:t>分</w:t>
            </w:r>
          </w:p>
          <w:p w14:paraId="3B56A22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2、项目经理工作年限、类似项目业绩</w:t>
            </w:r>
            <w:r>
              <w:rPr>
                <w:rFonts w:hint="eastAsia" w:ascii="宋体" w:hAnsi="宋体" w:eastAsia="宋体" w:cs="宋体"/>
                <w:kern w:val="0"/>
                <w:sz w:val="24"/>
                <w:lang w:eastAsia="zh-CN"/>
              </w:rPr>
              <w:t>情况</w:t>
            </w:r>
            <w:r>
              <w:rPr>
                <w:rFonts w:hint="eastAsia" w:ascii="宋体" w:hAnsi="宋体" w:eastAsia="宋体" w:cs="宋体"/>
                <w:kern w:val="0"/>
                <w:sz w:val="24"/>
              </w:rPr>
              <w:t>（提供项目经理类似项目业绩证明材料（合同或中标通知书，要求能体现出项目经理信息）</w:t>
            </w:r>
            <w:r>
              <w:rPr>
                <w:rFonts w:hint="eastAsia" w:ascii="宋体" w:hAnsi="宋体" w:eastAsia="宋体" w:cs="宋体"/>
                <w:kern w:val="0"/>
                <w:sz w:val="24"/>
                <w:lang w:val="en-US" w:eastAsia="zh-CN"/>
              </w:rPr>
              <w:t>0-2分（评分范围：2，1，0.5，0）</w:t>
            </w:r>
          </w:p>
        </w:tc>
        <w:tc>
          <w:tcPr>
            <w:tcW w:w="1192" w:type="dxa"/>
            <w:noWrap w:val="0"/>
            <w:vAlign w:val="center"/>
          </w:tcPr>
          <w:p w14:paraId="05D862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0-4</w:t>
            </w:r>
            <w:r>
              <w:rPr>
                <w:rFonts w:hint="eastAsia" w:ascii="宋体" w:hAnsi="宋体" w:eastAsia="宋体" w:cs="宋体"/>
                <w:kern w:val="0"/>
                <w:sz w:val="24"/>
              </w:rPr>
              <w:t>分</w:t>
            </w:r>
          </w:p>
        </w:tc>
        <w:tc>
          <w:tcPr>
            <w:tcW w:w="1332" w:type="dxa"/>
            <w:noWrap w:val="0"/>
            <w:vAlign w:val="center"/>
          </w:tcPr>
          <w:p w14:paraId="5FF2294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1客观分</w:t>
            </w:r>
          </w:p>
          <w:p w14:paraId="76AE8B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主观分</w:t>
            </w:r>
          </w:p>
        </w:tc>
      </w:tr>
      <w:tr w14:paraId="2521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1572BEB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14</w:t>
            </w:r>
          </w:p>
        </w:tc>
        <w:tc>
          <w:tcPr>
            <w:tcW w:w="1190" w:type="dxa"/>
            <w:noWrap w:val="0"/>
            <w:vAlign w:val="center"/>
          </w:tcPr>
          <w:p w14:paraId="08B145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技术</w:t>
            </w:r>
          </w:p>
        </w:tc>
        <w:tc>
          <w:tcPr>
            <w:tcW w:w="5429" w:type="dxa"/>
            <w:noWrap w:val="0"/>
            <w:vAlign w:val="center"/>
          </w:tcPr>
          <w:p w14:paraId="786CF96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eastAsia="zh-CN"/>
              </w:rPr>
            </w:pPr>
            <w:r>
              <w:rPr>
                <w:rFonts w:hint="eastAsia" w:ascii="宋体" w:hAnsi="宋体" w:eastAsia="宋体" w:cs="宋体"/>
                <w:kern w:val="0"/>
                <w:sz w:val="24"/>
              </w:rPr>
              <w:t>技术管理负责人</w:t>
            </w:r>
            <w:r>
              <w:rPr>
                <w:rFonts w:hint="eastAsia" w:ascii="宋体" w:hAnsi="宋体" w:cs="宋体"/>
                <w:kern w:val="0"/>
                <w:sz w:val="24"/>
                <w:lang w:eastAsia="zh-CN"/>
              </w:rPr>
              <w:t>（</w:t>
            </w:r>
            <w:r>
              <w:rPr>
                <w:rFonts w:hint="eastAsia" w:ascii="宋体" w:hAnsi="宋体" w:eastAsia="宋体" w:cs="宋体"/>
                <w:kern w:val="0"/>
                <w:sz w:val="24"/>
                <w:lang w:val="en-US" w:eastAsia="zh-CN"/>
              </w:rPr>
              <w:t>提供</w:t>
            </w:r>
            <w:r>
              <w:rPr>
                <w:rFonts w:hint="eastAsia" w:ascii="宋体" w:hAnsi="宋体" w:cs="宋体"/>
                <w:kern w:val="0"/>
                <w:sz w:val="24"/>
                <w:lang w:val="en-US" w:eastAsia="zh-CN"/>
              </w:rPr>
              <w:t>响应</w:t>
            </w:r>
            <w:r>
              <w:rPr>
                <w:rFonts w:hint="eastAsia" w:ascii="宋体" w:hAnsi="宋体" w:eastAsia="宋体" w:cs="宋体"/>
                <w:kern w:val="0"/>
                <w:sz w:val="24"/>
                <w:lang w:eastAsia="zh-CN"/>
              </w:rPr>
              <w:t>供应商为</w:t>
            </w:r>
            <w:r>
              <w:rPr>
                <w:rFonts w:hint="eastAsia" w:ascii="宋体" w:hAnsi="宋体" w:eastAsia="宋体" w:cs="宋体"/>
                <w:kern w:val="0"/>
                <w:sz w:val="24"/>
                <w:lang w:val="en-US" w:eastAsia="zh-CN"/>
              </w:rPr>
              <w:t>其</w:t>
            </w:r>
            <w:r>
              <w:rPr>
                <w:rFonts w:hint="eastAsia" w:ascii="宋体" w:hAnsi="宋体" w:eastAsia="宋体" w:cs="宋体"/>
                <w:kern w:val="0"/>
                <w:sz w:val="24"/>
                <w:lang w:eastAsia="zh-CN"/>
              </w:rPr>
              <w:t>缴纳的最近</w:t>
            </w:r>
            <w:r>
              <w:rPr>
                <w:rFonts w:hint="eastAsia" w:ascii="宋体" w:hAnsi="宋体" w:eastAsia="宋体" w:cs="宋体"/>
                <w:kern w:val="0"/>
                <w:sz w:val="24"/>
                <w:lang w:val="en-US" w:eastAsia="zh-CN"/>
              </w:rPr>
              <w:t>3个月</w:t>
            </w:r>
            <w:r>
              <w:rPr>
                <w:rFonts w:hint="eastAsia" w:ascii="宋体" w:hAnsi="宋体" w:cs="宋体"/>
                <w:kern w:val="0"/>
                <w:sz w:val="24"/>
                <w:lang w:val="en-US" w:eastAsia="zh-CN"/>
              </w:rPr>
              <w:t>中任意一个月</w:t>
            </w:r>
            <w:r>
              <w:rPr>
                <w:rFonts w:hint="eastAsia" w:ascii="宋体" w:hAnsi="宋体" w:eastAsia="宋体" w:cs="宋体"/>
                <w:kern w:val="0"/>
                <w:sz w:val="24"/>
                <w:lang w:val="en-US" w:eastAsia="zh-CN"/>
              </w:rPr>
              <w:t>的</w:t>
            </w:r>
            <w:r>
              <w:rPr>
                <w:rFonts w:hint="eastAsia" w:ascii="宋体" w:hAnsi="宋体" w:eastAsia="宋体" w:cs="宋体"/>
                <w:kern w:val="0"/>
                <w:sz w:val="24"/>
              </w:rPr>
              <w:t>社保证明</w:t>
            </w:r>
            <w:r>
              <w:rPr>
                <w:rFonts w:hint="eastAsia" w:ascii="宋体" w:hAnsi="宋体" w:cs="宋体"/>
                <w:kern w:val="0"/>
                <w:sz w:val="24"/>
                <w:lang w:val="en-US" w:eastAsia="zh-CN"/>
              </w:rPr>
              <w:t>或与其签订的劳动合同</w:t>
            </w:r>
            <w:r>
              <w:rPr>
                <w:rFonts w:hint="eastAsia" w:ascii="宋体" w:hAnsi="宋体" w:eastAsia="宋体" w:cs="宋体"/>
                <w:kern w:val="0"/>
                <w:sz w:val="24"/>
              </w:rPr>
              <w:t>，未提供不得分</w:t>
            </w:r>
            <w:r>
              <w:rPr>
                <w:rFonts w:hint="eastAsia" w:ascii="宋体" w:hAnsi="宋体" w:cs="宋体"/>
                <w:kern w:val="0"/>
                <w:sz w:val="24"/>
                <w:lang w:eastAsia="zh-CN"/>
              </w:rPr>
              <w:t>）</w:t>
            </w:r>
            <w:r>
              <w:rPr>
                <w:rFonts w:hint="eastAsia" w:ascii="宋体" w:hAnsi="宋体" w:eastAsia="宋体" w:cs="宋体"/>
                <w:kern w:val="0"/>
                <w:sz w:val="24"/>
                <w:lang w:eastAsia="zh-CN"/>
              </w:rPr>
              <w:t>：</w:t>
            </w:r>
          </w:p>
          <w:p w14:paraId="5560CC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拟派技术管理负责人具有</w:t>
            </w:r>
            <w:r>
              <w:rPr>
                <w:rFonts w:hint="eastAsia" w:ascii="宋体" w:hAnsi="宋体" w:eastAsia="宋体" w:cs="宋体"/>
                <w:kern w:val="0"/>
                <w:sz w:val="24"/>
                <w:lang w:val="en-US" w:eastAsia="zh-CN"/>
              </w:rPr>
              <w:t>中</w:t>
            </w:r>
            <w:r>
              <w:rPr>
                <w:rFonts w:hint="eastAsia" w:ascii="宋体" w:hAnsi="宋体" w:eastAsia="宋体" w:cs="宋体"/>
                <w:kern w:val="0"/>
                <w:sz w:val="24"/>
              </w:rPr>
              <w:t>级技术职称及以上的得</w:t>
            </w:r>
            <w:r>
              <w:rPr>
                <w:rFonts w:hint="eastAsia" w:ascii="宋体" w:hAnsi="宋体" w:eastAsia="宋体" w:cs="宋体"/>
                <w:kern w:val="0"/>
                <w:sz w:val="24"/>
                <w:lang w:val="en-US" w:eastAsia="zh-CN"/>
              </w:rPr>
              <w:t>2</w:t>
            </w:r>
            <w:r>
              <w:rPr>
                <w:rFonts w:hint="eastAsia" w:ascii="宋体" w:hAnsi="宋体" w:eastAsia="宋体" w:cs="宋体"/>
                <w:kern w:val="0"/>
                <w:sz w:val="24"/>
              </w:rPr>
              <w:t>分，</w:t>
            </w:r>
            <w:r>
              <w:rPr>
                <w:rFonts w:hint="eastAsia" w:ascii="宋体" w:hAnsi="宋体" w:cs="宋体"/>
                <w:kern w:val="0"/>
                <w:sz w:val="24"/>
                <w:lang w:val="en-US" w:eastAsia="zh-CN"/>
              </w:rPr>
              <w:t>提供证明材料，</w:t>
            </w:r>
            <w:r>
              <w:rPr>
                <w:rFonts w:hint="eastAsia" w:ascii="宋体" w:hAnsi="宋体" w:eastAsia="宋体" w:cs="宋体"/>
                <w:kern w:val="0"/>
                <w:sz w:val="24"/>
              </w:rPr>
              <w:t>否则不得分。0-</w:t>
            </w:r>
            <w:r>
              <w:rPr>
                <w:rFonts w:hint="eastAsia" w:ascii="宋体" w:hAnsi="宋体" w:eastAsia="宋体" w:cs="宋体"/>
                <w:kern w:val="0"/>
                <w:sz w:val="24"/>
                <w:lang w:val="en-US" w:eastAsia="zh-CN"/>
              </w:rPr>
              <w:t>2</w:t>
            </w:r>
            <w:r>
              <w:rPr>
                <w:rFonts w:hint="eastAsia" w:ascii="宋体" w:hAnsi="宋体" w:eastAsia="宋体" w:cs="宋体"/>
                <w:kern w:val="0"/>
                <w:sz w:val="24"/>
              </w:rPr>
              <w:t>分</w:t>
            </w:r>
          </w:p>
          <w:p w14:paraId="75B118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2、技术管理负责人工作年限、类似项目业绩</w:t>
            </w:r>
            <w:r>
              <w:rPr>
                <w:rFonts w:hint="eastAsia" w:ascii="宋体" w:hAnsi="宋体" w:eastAsia="宋体" w:cs="宋体"/>
                <w:kern w:val="0"/>
                <w:sz w:val="24"/>
                <w:lang w:eastAsia="zh-CN"/>
              </w:rPr>
              <w:t>情况</w:t>
            </w:r>
            <w:r>
              <w:rPr>
                <w:rFonts w:hint="eastAsia" w:ascii="宋体" w:hAnsi="宋体" w:eastAsia="宋体" w:cs="宋体"/>
                <w:kern w:val="0"/>
                <w:sz w:val="24"/>
              </w:rPr>
              <w:t>（提供技术管理负责人类似项目业绩证明材料（合同或中标通知书，要求能体现出技术管理负责人信息）0-</w:t>
            </w:r>
            <w:r>
              <w:rPr>
                <w:rFonts w:hint="eastAsia" w:ascii="宋体" w:hAnsi="宋体" w:eastAsia="宋体" w:cs="宋体"/>
                <w:kern w:val="0"/>
                <w:sz w:val="24"/>
                <w:lang w:val="en-US" w:eastAsia="zh-CN"/>
              </w:rPr>
              <w:t>1</w:t>
            </w:r>
            <w:r>
              <w:rPr>
                <w:rFonts w:hint="eastAsia" w:ascii="宋体" w:hAnsi="宋体" w:eastAsia="宋体" w:cs="宋体"/>
                <w:kern w:val="0"/>
                <w:sz w:val="24"/>
              </w:rPr>
              <w:t>分</w:t>
            </w:r>
            <w:r>
              <w:rPr>
                <w:rFonts w:hint="eastAsia" w:ascii="宋体" w:hAnsi="宋体" w:eastAsia="宋体" w:cs="宋体"/>
                <w:kern w:val="0"/>
                <w:sz w:val="24"/>
                <w:lang w:val="en-US" w:eastAsia="zh-CN"/>
              </w:rPr>
              <w:t>（评分范围：1，0.5，0）</w:t>
            </w:r>
          </w:p>
        </w:tc>
        <w:tc>
          <w:tcPr>
            <w:tcW w:w="1192" w:type="dxa"/>
            <w:noWrap w:val="0"/>
            <w:vAlign w:val="center"/>
          </w:tcPr>
          <w:p w14:paraId="73FA2F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rPr>
            </w:pPr>
            <w:r>
              <w:rPr>
                <w:rFonts w:hint="eastAsia" w:ascii="宋体" w:hAnsi="宋体" w:eastAsia="宋体" w:cs="宋体"/>
                <w:kern w:val="0"/>
                <w:sz w:val="24"/>
                <w:lang w:val="en-US" w:eastAsia="zh-CN"/>
              </w:rPr>
              <w:t>0-3</w:t>
            </w:r>
            <w:r>
              <w:rPr>
                <w:rFonts w:hint="eastAsia" w:ascii="宋体" w:hAnsi="宋体" w:eastAsia="宋体" w:cs="宋体"/>
                <w:kern w:val="0"/>
                <w:sz w:val="24"/>
              </w:rPr>
              <w:t>分</w:t>
            </w:r>
          </w:p>
        </w:tc>
        <w:tc>
          <w:tcPr>
            <w:tcW w:w="1332" w:type="dxa"/>
            <w:noWrap w:val="0"/>
            <w:vAlign w:val="center"/>
          </w:tcPr>
          <w:p w14:paraId="4C23DD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1客观分</w:t>
            </w:r>
          </w:p>
          <w:p w14:paraId="5231FE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主观分</w:t>
            </w:r>
          </w:p>
        </w:tc>
      </w:tr>
      <w:tr w14:paraId="7C0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14186F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15</w:t>
            </w:r>
          </w:p>
        </w:tc>
        <w:tc>
          <w:tcPr>
            <w:tcW w:w="1190" w:type="dxa"/>
            <w:noWrap w:val="0"/>
            <w:vAlign w:val="center"/>
          </w:tcPr>
          <w:p w14:paraId="454A3C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技术</w:t>
            </w:r>
          </w:p>
        </w:tc>
        <w:tc>
          <w:tcPr>
            <w:tcW w:w="5429" w:type="dxa"/>
            <w:noWrap w:val="0"/>
            <w:vAlign w:val="center"/>
          </w:tcPr>
          <w:p w14:paraId="6BD4DB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lang w:val="en-US" w:eastAsia="zh-CN"/>
              </w:rPr>
              <w:t>项目团队</w:t>
            </w:r>
            <w:r>
              <w:rPr>
                <w:rFonts w:hint="eastAsia" w:ascii="宋体" w:hAnsi="宋体" w:eastAsia="宋体" w:cs="宋体"/>
                <w:kern w:val="0"/>
                <w:sz w:val="24"/>
              </w:rPr>
              <w:t>人员配备</w:t>
            </w:r>
            <w:r>
              <w:rPr>
                <w:rFonts w:hint="eastAsia" w:ascii="宋体" w:hAnsi="宋体" w:eastAsia="宋体" w:cs="宋体"/>
                <w:kern w:val="0"/>
                <w:sz w:val="24"/>
                <w:lang w:eastAsia="zh-CN"/>
              </w:rPr>
              <w:t>（除项目经理</w:t>
            </w:r>
            <w:r>
              <w:rPr>
                <w:rFonts w:hint="eastAsia" w:ascii="宋体" w:hAnsi="宋体" w:eastAsia="宋体" w:cs="宋体"/>
                <w:kern w:val="0"/>
                <w:sz w:val="24"/>
                <w:lang w:val="en-US" w:eastAsia="zh-CN"/>
              </w:rPr>
              <w:t>及技术管理负责人</w:t>
            </w:r>
            <w:r>
              <w:rPr>
                <w:rFonts w:hint="eastAsia" w:ascii="宋体" w:hAnsi="宋体" w:eastAsia="宋体" w:cs="宋体"/>
                <w:kern w:val="0"/>
                <w:sz w:val="24"/>
                <w:lang w:eastAsia="zh-CN"/>
              </w:rPr>
              <w:t>）</w:t>
            </w:r>
            <w:r>
              <w:rPr>
                <w:rFonts w:hint="eastAsia" w:ascii="宋体" w:hAnsi="宋体" w:eastAsia="宋体" w:cs="宋体"/>
                <w:kern w:val="0"/>
                <w:sz w:val="24"/>
              </w:rPr>
              <w:t>架构</w:t>
            </w:r>
            <w:r>
              <w:rPr>
                <w:rFonts w:hint="eastAsia" w:ascii="宋体" w:hAnsi="宋体" w:eastAsia="宋体" w:cs="宋体"/>
                <w:kern w:val="0"/>
                <w:sz w:val="24"/>
                <w:lang w:val="en-US" w:eastAsia="zh-CN"/>
              </w:rPr>
              <w:t>、学历、专业证书、</w:t>
            </w:r>
            <w:r>
              <w:rPr>
                <w:rFonts w:hint="eastAsia" w:ascii="宋体" w:hAnsi="宋体" w:eastAsia="宋体" w:cs="宋体"/>
                <w:kern w:val="0"/>
                <w:sz w:val="24"/>
              </w:rPr>
              <w:t>经验水平</w:t>
            </w:r>
            <w:r>
              <w:rPr>
                <w:rFonts w:hint="eastAsia" w:ascii="宋体" w:hAnsi="宋体" w:eastAsia="宋体" w:cs="宋体"/>
                <w:kern w:val="0"/>
                <w:sz w:val="24"/>
                <w:lang w:val="en-US" w:eastAsia="zh-CN"/>
              </w:rPr>
              <w:t>等情况（提供相关学历、证书等证明文件和项目团队</w:t>
            </w:r>
            <w:r>
              <w:rPr>
                <w:rFonts w:hint="eastAsia" w:ascii="宋体" w:hAnsi="宋体" w:eastAsia="宋体" w:cs="宋体"/>
                <w:kern w:val="0"/>
                <w:sz w:val="24"/>
              </w:rPr>
              <w:t>人员在本单位缴纳的</w:t>
            </w:r>
            <w:r>
              <w:rPr>
                <w:rFonts w:hint="eastAsia" w:ascii="宋体" w:hAnsi="宋体" w:eastAsia="宋体" w:cs="宋体"/>
                <w:kern w:val="0"/>
                <w:sz w:val="24"/>
                <w:lang w:eastAsia="zh-CN"/>
              </w:rPr>
              <w:t>最近</w:t>
            </w:r>
            <w:r>
              <w:rPr>
                <w:rFonts w:hint="eastAsia" w:ascii="宋体" w:hAnsi="宋体" w:eastAsia="宋体" w:cs="宋体"/>
                <w:kern w:val="0"/>
                <w:sz w:val="24"/>
                <w:lang w:val="en-US" w:eastAsia="zh-CN"/>
              </w:rPr>
              <w:t>3个月</w:t>
            </w:r>
            <w:r>
              <w:rPr>
                <w:rFonts w:hint="eastAsia" w:ascii="宋体" w:hAnsi="宋体" w:cs="宋体"/>
                <w:kern w:val="0"/>
                <w:sz w:val="24"/>
                <w:lang w:val="en-US" w:eastAsia="zh-CN"/>
              </w:rPr>
              <w:t>中任意一个月</w:t>
            </w:r>
            <w:r>
              <w:rPr>
                <w:rFonts w:hint="eastAsia" w:ascii="宋体" w:hAnsi="宋体" w:eastAsia="宋体" w:cs="宋体"/>
                <w:kern w:val="0"/>
                <w:sz w:val="24"/>
                <w:lang w:val="en-US" w:eastAsia="zh-CN"/>
              </w:rPr>
              <w:t>的</w:t>
            </w:r>
            <w:r>
              <w:rPr>
                <w:rFonts w:hint="eastAsia" w:ascii="宋体" w:hAnsi="宋体" w:eastAsia="宋体" w:cs="宋体"/>
                <w:kern w:val="0"/>
                <w:sz w:val="24"/>
              </w:rPr>
              <w:t>社保证明</w:t>
            </w:r>
            <w:r>
              <w:rPr>
                <w:rFonts w:hint="eastAsia" w:ascii="宋体" w:hAnsi="宋体" w:cs="宋体"/>
                <w:kern w:val="0"/>
                <w:sz w:val="24"/>
                <w:lang w:val="en-US" w:eastAsia="zh-CN"/>
              </w:rPr>
              <w:t>或与其签订的劳动合同</w:t>
            </w:r>
            <w:r>
              <w:rPr>
                <w:rFonts w:hint="eastAsia" w:ascii="宋体" w:hAnsi="宋体" w:eastAsia="宋体" w:cs="宋体"/>
                <w:kern w:val="0"/>
                <w:sz w:val="24"/>
                <w:lang w:eastAsia="zh-CN"/>
              </w:rPr>
              <w:t>，无社保</w:t>
            </w:r>
            <w:r>
              <w:rPr>
                <w:rFonts w:hint="eastAsia" w:ascii="宋体" w:hAnsi="宋体" w:cs="宋体"/>
                <w:kern w:val="0"/>
                <w:sz w:val="24"/>
                <w:lang w:val="en-US" w:eastAsia="zh-CN"/>
              </w:rPr>
              <w:t>或未提供劳动合同</w:t>
            </w:r>
            <w:r>
              <w:rPr>
                <w:rFonts w:hint="eastAsia" w:ascii="宋体" w:hAnsi="宋体" w:eastAsia="宋体" w:cs="宋体"/>
                <w:kern w:val="0"/>
                <w:sz w:val="24"/>
                <w:lang w:val="en-US" w:eastAsia="zh-CN"/>
              </w:rPr>
              <w:t>不得分）0-3分（评分范围：3，2，1，0）</w:t>
            </w:r>
          </w:p>
        </w:tc>
        <w:tc>
          <w:tcPr>
            <w:tcW w:w="1192" w:type="dxa"/>
            <w:noWrap w:val="0"/>
            <w:vAlign w:val="center"/>
          </w:tcPr>
          <w:p w14:paraId="01B5F5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rPr>
            </w:pPr>
            <w:r>
              <w:rPr>
                <w:rFonts w:hint="eastAsia" w:ascii="宋体" w:hAnsi="宋体" w:eastAsia="宋体" w:cs="宋体"/>
                <w:kern w:val="0"/>
                <w:sz w:val="24"/>
                <w:lang w:val="en-US" w:eastAsia="zh-CN"/>
              </w:rPr>
              <w:t>0-3</w:t>
            </w:r>
            <w:r>
              <w:rPr>
                <w:rFonts w:hint="eastAsia" w:ascii="宋体" w:hAnsi="宋体" w:eastAsia="宋体" w:cs="宋体"/>
                <w:kern w:val="0"/>
                <w:sz w:val="24"/>
              </w:rPr>
              <w:t>分</w:t>
            </w:r>
          </w:p>
        </w:tc>
        <w:tc>
          <w:tcPr>
            <w:tcW w:w="1332" w:type="dxa"/>
            <w:noWrap w:val="0"/>
            <w:vAlign w:val="center"/>
          </w:tcPr>
          <w:p w14:paraId="725395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主观分</w:t>
            </w:r>
          </w:p>
        </w:tc>
      </w:tr>
      <w:tr w14:paraId="6F58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7250AE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16</w:t>
            </w:r>
          </w:p>
        </w:tc>
        <w:tc>
          <w:tcPr>
            <w:tcW w:w="1190" w:type="dxa"/>
            <w:noWrap w:val="0"/>
            <w:vAlign w:val="center"/>
          </w:tcPr>
          <w:p w14:paraId="4A0CD4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技术</w:t>
            </w:r>
          </w:p>
        </w:tc>
        <w:tc>
          <w:tcPr>
            <w:tcW w:w="5429" w:type="dxa"/>
            <w:noWrap w:val="0"/>
            <w:vAlign w:val="center"/>
          </w:tcPr>
          <w:p w14:paraId="17C280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lang w:val="en-US" w:eastAsia="zh-CN"/>
              </w:rPr>
              <w:t>项目经理及</w:t>
            </w:r>
            <w:r>
              <w:rPr>
                <w:rFonts w:hint="eastAsia" w:ascii="宋体" w:hAnsi="宋体" w:eastAsia="宋体" w:cs="宋体"/>
                <w:kern w:val="0"/>
                <w:sz w:val="24"/>
              </w:rPr>
              <w:t>技术管理负责人到位率承诺</w:t>
            </w:r>
            <w:r>
              <w:rPr>
                <w:rFonts w:hint="eastAsia" w:ascii="宋体" w:hAnsi="宋体" w:eastAsia="宋体" w:cs="宋体"/>
                <w:kern w:val="0"/>
                <w:sz w:val="24"/>
                <w:lang w:val="en-US" w:eastAsia="zh-CN"/>
              </w:rPr>
              <w:t>，提供承诺函，否则不得分。0-2分（评分范围：2，1，0.5，0）</w:t>
            </w:r>
          </w:p>
        </w:tc>
        <w:tc>
          <w:tcPr>
            <w:tcW w:w="1192" w:type="dxa"/>
            <w:noWrap w:val="0"/>
            <w:vAlign w:val="center"/>
          </w:tcPr>
          <w:p w14:paraId="656248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rPr>
            </w:pPr>
            <w:r>
              <w:rPr>
                <w:rFonts w:hint="eastAsia" w:ascii="宋体" w:hAnsi="宋体" w:eastAsia="宋体" w:cs="宋体"/>
                <w:kern w:val="0"/>
                <w:sz w:val="24"/>
                <w:lang w:val="en-US" w:eastAsia="zh-CN"/>
              </w:rPr>
              <w:t>0-2</w:t>
            </w:r>
            <w:r>
              <w:rPr>
                <w:rFonts w:hint="eastAsia" w:ascii="宋体" w:hAnsi="宋体" w:eastAsia="宋体" w:cs="宋体"/>
                <w:kern w:val="0"/>
                <w:sz w:val="24"/>
              </w:rPr>
              <w:t>分</w:t>
            </w:r>
          </w:p>
        </w:tc>
        <w:tc>
          <w:tcPr>
            <w:tcW w:w="1332" w:type="dxa"/>
            <w:noWrap w:val="0"/>
            <w:vAlign w:val="center"/>
          </w:tcPr>
          <w:p w14:paraId="41A613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主</w:t>
            </w:r>
            <w:r>
              <w:rPr>
                <w:rFonts w:hint="eastAsia" w:ascii="宋体" w:hAnsi="宋体" w:eastAsia="宋体" w:cs="宋体"/>
                <w:kern w:val="0"/>
                <w:sz w:val="24"/>
                <w:lang w:eastAsia="zh-CN"/>
              </w:rPr>
              <w:t>观分</w:t>
            </w:r>
          </w:p>
        </w:tc>
      </w:tr>
      <w:tr w14:paraId="1F52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3B7471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17</w:t>
            </w:r>
          </w:p>
        </w:tc>
        <w:tc>
          <w:tcPr>
            <w:tcW w:w="1190" w:type="dxa"/>
            <w:noWrap w:val="0"/>
            <w:vAlign w:val="center"/>
          </w:tcPr>
          <w:p w14:paraId="192D9F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rPr>
              <w:t>技术</w:t>
            </w:r>
          </w:p>
        </w:tc>
        <w:tc>
          <w:tcPr>
            <w:tcW w:w="5429" w:type="dxa"/>
            <w:noWrap w:val="0"/>
            <w:vAlign w:val="center"/>
          </w:tcPr>
          <w:p w14:paraId="19E021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lang w:eastAsia="zh-CN"/>
              </w:rPr>
            </w:pPr>
            <w:r>
              <w:rPr>
                <w:rFonts w:hint="eastAsia" w:ascii="宋体" w:hAnsi="宋体" w:eastAsia="宋体" w:cs="宋体"/>
                <w:kern w:val="0"/>
                <w:sz w:val="24"/>
              </w:rPr>
              <w:t>售后服务承诺的范围和完善程度（包括服务标准，售后技术力量，保修期、故障响应修复时间、方式及保障措施）</w:t>
            </w:r>
            <w:r>
              <w:rPr>
                <w:rFonts w:hint="eastAsia" w:ascii="宋体" w:hAnsi="宋体" w:eastAsia="宋体" w:cs="宋体"/>
                <w:kern w:val="0"/>
                <w:sz w:val="24"/>
                <w:lang w:val="en-US" w:eastAsia="zh-CN"/>
              </w:rPr>
              <w:t>0-5分（评分范围：5，4，3，2，1，0）</w:t>
            </w:r>
          </w:p>
        </w:tc>
        <w:tc>
          <w:tcPr>
            <w:tcW w:w="1192" w:type="dxa"/>
            <w:noWrap w:val="0"/>
            <w:vAlign w:val="center"/>
          </w:tcPr>
          <w:p w14:paraId="4102B8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0-5</w:t>
            </w:r>
            <w:r>
              <w:rPr>
                <w:rFonts w:hint="eastAsia" w:ascii="宋体" w:hAnsi="宋体" w:eastAsia="宋体" w:cs="宋体"/>
                <w:kern w:val="0"/>
                <w:sz w:val="24"/>
              </w:rPr>
              <w:t>分</w:t>
            </w:r>
          </w:p>
        </w:tc>
        <w:tc>
          <w:tcPr>
            <w:tcW w:w="1332" w:type="dxa"/>
            <w:noWrap w:val="0"/>
            <w:vAlign w:val="center"/>
          </w:tcPr>
          <w:p w14:paraId="4C768D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主观分</w:t>
            </w:r>
          </w:p>
        </w:tc>
      </w:tr>
      <w:tr w14:paraId="711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shd w:val="clear" w:color="auto" w:fill="auto"/>
            <w:noWrap w:val="0"/>
            <w:vAlign w:val="center"/>
          </w:tcPr>
          <w:p w14:paraId="336EC2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18</w:t>
            </w:r>
          </w:p>
        </w:tc>
        <w:tc>
          <w:tcPr>
            <w:tcW w:w="1190" w:type="dxa"/>
            <w:noWrap w:val="0"/>
            <w:vAlign w:val="center"/>
          </w:tcPr>
          <w:p w14:paraId="785773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技术</w:t>
            </w:r>
          </w:p>
        </w:tc>
        <w:tc>
          <w:tcPr>
            <w:tcW w:w="5429" w:type="dxa"/>
            <w:noWrap w:val="0"/>
            <w:vAlign w:val="center"/>
          </w:tcPr>
          <w:p w14:paraId="0F3A8B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rPr>
            </w:pPr>
            <w:r>
              <w:rPr>
                <w:rFonts w:hint="eastAsia" w:ascii="宋体" w:hAnsi="宋体" w:eastAsia="宋体" w:cs="宋体"/>
                <w:kern w:val="0"/>
                <w:sz w:val="24"/>
              </w:rPr>
              <w:t>环境标志产品、节能产品评审：对所</w:t>
            </w:r>
            <w:r>
              <w:rPr>
                <w:rFonts w:hint="eastAsia" w:ascii="宋体" w:hAnsi="宋体" w:eastAsia="宋体" w:cs="宋体"/>
                <w:kern w:val="0"/>
                <w:sz w:val="24"/>
                <w:lang w:eastAsia="zh-CN"/>
              </w:rPr>
              <w:t>用</w:t>
            </w:r>
            <w:r>
              <w:rPr>
                <w:rFonts w:hint="eastAsia" w:ascii="宋体" w:hAnsi="宋体" w:eastAsia="宋体" w:cs="宋体"/>
                <w:kern w:val="0"/>
                <w:sz w:val="24"/>
              </w:rPr>
              <w:t>材料是否取得有效的政府采购节能产品、环境标志产品认证证书的情况进行评价给分（已列入强制要求的除外）。所投产品取得节能产品认证证书的，得</w:t>
            </w:r>
            <w:r>
              <w:rPr>
                <w:rFonts w:hint="eastAsia" w:ascii="宋体" w:hAnsi="宋体" w:eastAsia="宋体" w:cs="宋体"/>
                <w:kern w:val="0"/>
                <w:sz w:val="24"/>
                <w:lang w:val="en-US" w:eastAsia="zh-CN"/>
              </w:rPr>
              <w:t>0.5</w:t>
            </w:r>
            <w:r>
              <w:rPr>
                <w:rFonts w:hint="eastAsia" w:ascii="宋体" w:hAnsi="宋体" w:eastAsia="宋体" w:cs="宋体"/>
                <w:kern w:val="0"/>
                <w:sz w:val="24"/>
              </w:rPr>
              <w:t>分；对所</w:t>
            </w:r>
            <w:r>
              <w:rPr>
                <w:rFonts w:hint="eastAsia" w:ascii="宋体" w:hAnsi="宋体" w:eastAsia="宋体" w:cs="宋体"/>
                <w:kern w:val="0"/>
                <w:sz w:val="24"/>
                <w:lang w:eastAsia="zh-CN"/>
              </w:rPr>
              <w:t>用</w:t>
            </w:r>
            <w:r>
              <w:rPr>
                <w:rFonts w:hint="eastAsia" w:ascii="宋体" w:hAnsi="宋体" w:eastAsia="宋体" w:cs="宋体"/>
                <w:kern w:val="0"/>
                <w:sz w:val="24"/>
              </w:rPr>
              <w:t>材料取得环境标志产品的，得</w:t>
            </w:r>
            <w:r>
              <w:rPr>
                <w:rFonts w:hint="eastAsia" w:ascii="宋体" w:hAnsi="宋体" w:eastAsia="宋体" w:cs="宋体"/>
                <w:kern w:val="0"/>
                <w:sz w:val="24"/>
                <w:lang w:val="en-US" w:eastAsia="zh-CN"/>
              </w:rPr>
              <w:t>0.5</w:t>
            </w:r>
            <w:r>
              <w:rPr>
                <w:rFonts w:hint="eastAsia" w:ascii="宋体" w:hAnsi="宋体" w:eastAsia="宋体" w:cs="宋体"/>
                <w:kern w:val="0"/>
                <w:sz w:val="24"/>
              </w:rPr>
              <w:t>分；证明材料：提供国家确定的认证机构出具的、处于有效期之内的节能产品、环境标志产品认证证书复印件。</w:t>
            </w:r>
          </w:p>
        </w:tc>
        <w:tc>
          <w:tcPr>
            <w:tcW w:w="1192" w:type="dxa"/>
            <w:noWrap w:val="0"/>
            <w:vAlign w:val="center"/>
          </w:tcPr>
          <w:p w14:paraId="72D88D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0"/>
                <w:sz w:val="24"/>
              </w:rPr>
            </w:pPr>
            <w:r>
              <w:rPr>
                <w:rFonts w:hint="eastAsia" w:ascii="宋体" w:hAnsi="宋体" w:eastAsia="宋体" w:cs="宋体"/>
                <w:kern w:val="0"/>
                <w:sz w:val="24"/>
                <w:lang w:val="en-US" w:eastAsia="zh-CN"/>
              </w:rPr>
              <w:t>0-1</w:t>
            </w:r>
            <w:r>
              <w:rPr>
                <w:rFonts w:hint="eastAsia" w:ascii="宋体" w:hAnsi="宋体" w:eastAsia="宋体" w:cs="宋体"/>
                <w:kern w:val="0"/>
                <w:sz w:val="24"/>
              </w:rPr>
              <w:t>分</w:t>
            </w:r>
          </w:p>
        </w:tc>
        <w:tc>
          <w:tcPr>
            <w:tcW w:w="1332" w:type="dxa"/>
            <w:noWrap w:val="0"/>
            <w:vAlign w:val="center"/>
          </w:tcPr>
          <w:p w14:paraId="6028FF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lang w:eastAsia="zh-CN"/>
              </w:rPr>
              <w:t>客观分</w:t>
            </w:r>
          </w:p>
        </w:tc>
      </w:tr>
    </w:tbl>
    <w:p w14:paraId="31F1B350">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ascii="宋体" w:hAnsi="宋体" w:cs="宋体"/>
          <w:b/>
          <w:sz w:val="24"/>
        </w:rPr>
      </w:pPr>
    </w:p>
    <w:p w14:paraId="3D8D13A9">
      <w:pPr>
        <w:snapToGrid w:val="0"/>
        <w:spacing w:line="360" w:lineRule="auto"/>
        <w:jc w:val="both"/>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在磋商过程中，磋商小组可以根据磋商文件和磋商情况实质性变动采购需求中的技术、服务要求以及合同草案条款，但不得变动磋商文件中的其他内容。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3家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both"/>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27CA00E">
      <w:pPr>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4.2.1供应商不具备采购文件中规定的资格要求的</w:t>
      </w:r>
      <w:r>
        <w:rPr>
          <w:rFonts w:hint="eastAsia" w:ascii="宋体" w:hAnsi="宋体" w:cs="宋体"/>
          <w:kern w:val="0"/>
          <w:sz w:val="24"/>
          <w:lang w:eastAsia="zh-CN"/>
        </w:rPr>
        <w:t>：</w:t>
      </w:r>
    </w:p>
    <w:p w14:paraId="44332B53">
      <w:pPr>
        <w:spacing w:line="360" w:lineRule="auto"/>
        <w:ind w:firstLine="480" w:firstLineChars="200"/>
        <w:rPr>
          <w:rFonts w:ascii="宋体" w:hAnsi="宋体" w:eastAsia="宋体" w:cs="仿宋_GB2312"/>
          <w:sz w:val="24"/>
          <w:szCs w:val="21"/>
        </w:rPr>
      </w:pPr>
      <w:r>
        <w:rPr>
          <w:rFonts w:hint="eastAsia" w:ascii="宋体" w:hAnsi="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6C73E87C">
      <w:pPr>
        <w:spacing w:line="360" w:lineRule="auto"/>
        <w:ind w:firstLine="480" w:firstLineChars="200"/>
        <w:rPr>
          <w:rFonts w:ascii="宋体" w:hAnsi="宋体" w:eastAsia="宋体"/>
          <w:sz w:val="24"/>
        </w:rPr>
      </w:pPr>
      <w:r>
        <w:rPr>
          <w:rFonts w:hint="eastAsia" w:ascii="宋体" w:hAnsi="宋体"/>
          <w:sz w:val="24"/>
          <w:lang w:val="en-US" w:eastAsia="zh-CN"/>
        </w:rPr>
        <w:t>2）</w:t>
      </w:r>
      <w:r>
        <w:rPr>
          <w:rFonts w:hint="eastAsia" w:ascii="宋体" w:hAnsi="宋体" w:eastAsia="宋体"/>
          <w:sz w:val="24"/>
        </w:rPr>
        <w:t xml:space="preserve">为采购项目提供整体设计、规范编制或者项目管理、监理、检测等服务的供应商再参加该采购项目的其他采购活动的； </w:t>
      </w:r>
    </w:p>
    <w:p w14:paraId="11BB6F48">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不全的，或者不具备磋商文件中规定的资格要求的；</w:t>
      </w:r>
    </w:p>
    <w:p w14:paraId="4CA92A25">
      <w:pPr>
        <w:spacing w:line="360" w:lineRule="auto"/>
        <w:ind w:firstLine="480" w:firstLineChars="200"/>
        <w:rPr>
          <w:rFonts w:ascii="宋体" w:hAnsi="宋体" w:cs="宋体"/>
          <w:kern w:val="0"/>
          <w:sz w:val="24"/>
        </w:rPr>
      </w:pPr>
      <w:r>
        <w:rPr>
          <w:rFonts w:hint="eastAsia" w:ascii="宋体" w:hAnsi="宋体"/>
          <w:sz w:val="24"/>
          <w:lang w:val="en-US" w:eastAsia="zh-CN"/>
        </w:rPr>
        <w:t>4）</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r>
        <w:rPr>
          <w:rFonts w:hint="eastAsia" w:ascii="宋体" w:hAnsi="宋体" w:cs="宋体"/>
          <w:kern w:val="0"/>
          <w:sz w:val="24"/>
        </w:rPr>
        <w:t>；</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eastAsia="宋体" w:cs="仿宋_GB2312"/>
          <w:sz w:val="24"/>
          <w:szCs w:val="21"/>
          <w:lang w:val="en-US" w:eastAsia="zh-CN"/>
        </w:rPr>
        <w:t>响应文件不符合</w:t>
      </w:r>
      <w:r>
        <w:rPr>
          <w:rFonts w:hint="eastAsia" w:ascii="宋体" w:hAnsi="宋体" w:eastAsia="宋体" w:cs="宋体"/>
          <w:sz w:val="24"/>
          <w:lang w:val="en-US" w:eastAsia="zh-CN"/>
        </w:rPr>
        <w:t>采购</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cs="宋体"/>
          <w:kern w:val="0"/>
          <w:sz w:val="24"/>
        </w:rPr>
        <w:t>；</w:t>
      </w:r>
    </w:p>
    <w:p w14:paraId="06316FD0">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响应文件不满足采购文件的其它实质性要求的</w:t>
      </w:r>
      <w:r>
        <w:rPr>
          <w:rFonts w:hint="eastAsia" w:ascii="宋体" w:hAnsi="宋体" w:cs="宋体"/>
          <w:kern w:val="0"/>
          <w:sz w:val="24"/>
          <w:lang w:eastAsia="zh-CN"/>
        </w:rPr>
        <w:t>；</w:t>
      </w:r>
    </w:p>
    <w:p w14:paraId="076A9A06">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4.2.15</w:t>
      </w:r>
      <w:r>
        <w:rPr>
          <w:rFonts w:hint="eastAsia" w:ascii="宋体" w:hAnsi="宋体" w:cs="宋体"/>
          <w:kern w:val="0"/>
          <w:sz w:val="24"/>
        </w:rPr>
        <w:t>法律、法规、规章（适用本市的）及省级以上规范性文件（适用本市的）规定的其他无效情形。</w:t>
      </w:r>
    </w:p>
    <w:p w14:paraId="330ED4E3">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rPr>
      </w:pPr>
      <w:r>
        <w:rPr>
          <w:rFonts w:hint="eastAsia" w:cs="宋体"/>
        </w:rPr>
        <w:t>5.1因情况变化，不再符合规定的竞争性磋商采购方式适用情形的；</w:t>
      </w:r>
    </w:p>
    <w:p w14:paraId="448EE4DC">
      <w:pPr>
        <w:pStyle w:val="25"/>
        <w:snapToGrid w:val="0"/>
        <w:spacing w:line="360" w:lineRule="auto"/>
        <w:rPr>
          <w:rFonts w:cs="宋体"/>
        </w:rPr>
      </w:pPr>
      <w:r>
        <w:rPr>
          <w:rFonts w:hint="eastAsia" w:cs="宋体"/>
        </w:rPr>
        <w:t>5.2出现影响采购公正的违法、违规行为的；</w:t>
      </w:r>
    </w:p>
    <w:p w14:paraId="00CFEE9F">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5"/>
        <w:snapToGrid w:val="0"/>
        <w:spacing w:line="360" w:lineRule="auto"/>
        <w:rPr>
          <w:rFonts w:cs="宋体"/>
        </w:rPr>
      </w:pPr>
      <w:r>
        <w:rPr>
          <w:rFonts w:hint="eastAsia" w:cs="宋体"/>
        </w:rPr>
        <w:t>6.1未确定成交供应商的，终止本次政府采购活动，重新开展政府采购活动。</w:t>
      </w:r>
    </w:p>
    <w:p w14:paraId="6C1C0175">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rPr>
      </w:pPr>
      <w:r>
        <w:rPr>
          <w:rFonts w:hint="eastAsia" w:cs="宋体"/>
        </w:rPr>
        <w:t>6.4政府采购合同已经履行，给采购人、供应商造成损失的，由责任人承担赔偿责任。</w:t>
      </w:r>
    </w:p>
    <w:p w14:paraId="3DFF87E3">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sz w:val="36"/>
          <w:szCs w:val="36"/>
        </w:rPr>
      </w:pPr>
      <w:bookmarkStart w:id="396" w:name="第五部分"/>
      <w:bookmarkStart w:id="397" w:name="_Toc86217003"/>
      <w:r>
        <w:rPr>
          <w:rFonts w:hint="eastAsia" w:ascii="宋体" w:hAnsi="宋体" w:cs="宋体"/>
          <w:b/>
          <w:sz w:val="36"/>
          <w:szCs w:val="36"/>
        </w:rPr>
        <w:t>第五部分 拟签订的合同文本</w:t>
      </w:r>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8" w:name="_Toc32130"/>
      <w:bookmarkStart w:id="399" w:name="_Toc97299497"/>
      <w:r>
        <w:rPr>
          <w:rFonts w:hint="eastAsia" w:ascii="宋体" w:hAnsi="宋体" w:cs="宋体"/>
          <w:snapToGrid w:val="0"/>
          <w:kern w:val="44"/>
          <w:sz w:val="28"/>
          <w:szCs w:val="20"/>
        </w:rPr>
        <w:t>第一部分  合同协议书</w:t>
      </w:r>
      <w:bookmarkEnd w:id="398"/>
      <w:bookmarkEnd w:id="399"/>
    </w:p>
    <w:p w14:paraId="7DB8894C">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400" w:name="SOA_hhxys_fbr"/>
      <w:r>
        <w:rPr>
          <w:rFonts w:hint="eastAsia" w:ascii="宋体" w:hAnsi="宋体" w:cs="宋体"/>
          <w:snapToGrid w:val="0"/>
          <w:kern w:val="0"/>
          <w:sz w:val="24"/>
          <w:u w:val="single"/>
        </w:rPr>
        <w:t xml:space="preserve">                  </w:t>
      </w:r>
      <w:bookmarkEnd w:id="400"/>
      <w:r>
        <w:rPr>
          <w:rFonts w:hint="eastAsia" w:ascii="宋体" w:hAnsi="宋体" w:cs="宋体"/>
          <w:snapToGrid w:val="0"/>
          <w:kern w:val="0"/>
          <w:sz w:val="24"/>
          <w:u w:val="single"/>
        </w:rPr>
        <w:t xml:space="preserve"> </w:t>
      </w:r>
    </w:p>
    <w:p w14:paraId="38242E90">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1"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1"/>
      <w:r>
        <w:rPr>
          <w:rFonts w:hint="eastAsia" w:ascii="宋体" w:hAnsi="宋体" w:cs="宋体"/>
          <w:snapToGrid w:val="0"/>
          <w:kern w:val="0"/>
          <w:sz w:val="24"/>
          <w:u w:val="single"/>
        </w:rPr>
        <w:t xml:space="preserve">   </w:t>
      </w:r>
    </w:p>
    <w:p w14:paraId="38B1CE8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14:paraId="303B3727">
      <w:pPr>
        <w:snapToGrid w:val="0"/>
        <w:spacing w:before="24" w:beforeLines="10" w:after="24" w:afterLines="10" w:line="360" w:lineRule="auto"/>
        <w:outlineLvl w:val="1"/>
        <w:rPr>
          <w:rFonts w:ascii="宋体" w:hAnsi="宋体" w:cs="宋体"/>
          <w:b/>
          <w:bCs/>
          <w:snapToGrid w:val="0"/>
          <w:kern w:val="0"/>
          <w:sz w:val="24"/>
        </w:rPr>
      </w:pPr>
      <w:bookmarkStart w:id="402" w:name="_Toc97299498"/>
      <w:bookmarkStart w:id="403" w:name="_Toc361220410"/>
      <w:r>
        <w:rPr>
          <w:rFonts w:hint="eastAsia" w:ascii="宋体" w:hAnsi="宋体" w:cs="宋体"/>
          <w:b/>
          <w:bCs/>
          <w:snapToGrid w:val="0"/>
          <w:kern w:val="0"/>
          <w:sz w:val="24"/>
        </w:rPr>
        <w:t>一、工程概况</w:t>
      </w:r>
      <w:bookmarkEnd w:id="402"/>
      <w:bookmarkEnd w:id="403"/>
    </w:p>
    <w:p w14:paraId="39A4154B">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529FD14D">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268DC290">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14:paraId="22505AF9">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14:paraId="0DBD6F8A">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                           </w:t>
      </w:r>
      <w:r>
        <w:rPr>
          <w:rFonts w:hint="eastAsia" w:ascii="宋体" w:hAnsi="宋体" w:cs="宋体"/>
          <w:snapToGrid w:val="0"/>
          <w:kern w:val="0"/>
          <w:sz w:val="24"/>
        </w:rPr>
        <w:t xml:space="preserve"> </w:t>
      </w:r>
    </w:p>
    <w:p w14:paraId="13DE8297">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14:paraId="5B858D88">
      <w:pPr>
        <w:snapToGrid w:val="0"/>
        <w:spacing w:line="360" w:lineRule="auto"/>
        <w:ind w:firstLine="463" w:firstLineChars="193"/>
        <w:rPr>
          <w:rFonts w:ascii="宋体" w:hAnsi="宋体" w:cs="宋体"/>
          <w:bCs/>
          <w:snapToGrid w:val="0"/>
          <w:kern w:val="0"/>
          <w:sz w:val="24"/>
        </w:rPr>
      </w:pPr>
      <w:bookmarkStart w:id="404" w:name="_Toc361220411"/>
      <w:r>
        <w:rPr>
          <w:rFonts w:hint="eastAsia" w:ascii="宋体" w:hAnsi="宋体" w:cs="宋体"/>
          <w:bCs/>
          <w:snapToGrid w:val="0"/>
          <w:kern w:val="0"/>
          <w:sz w:val="24"/>
        </w:rPr>
        <w:t>本项目为</w:t>
      </w:r>
      <w:r>
        <w:rPr>
          <w:rFonts w:hint="eastAsia" w:ascii="宋体" w:hAnsi="宋体" w:cs="宋体"/>
          <w:bCs/>
          <w:snapToGrid w:val="0"/>
          <w:kern w:val="0"/>
          <w:sz w:val="24"/>
          <w:lang w:eastAsia="zh-CN"/>
        </w:rPr>
        <w:t>杭州市旅游职业学校园林专业竞赛实训室改造</w:t>
      </w:r>
      <w:r>
        <w:rPr>
          <w:rFonts w:hint="eastAsia" w:ascii="宋体" w:hAnsi="宋体" w:cs="宋体"/>
          <w:bCs/>
          <w:snapToGrid w:val="0"/>
          <w:kern w:val="0"/>
          <w:sz w:val="24"/>
        </w:rPr>
        <w:t>，详见图纸、工程量清单以及采购文件要求</w:t>
      </w:r>
    </w:p>
    <w:p w14:paraId="7792DCDF">
      <w:pPr>
        <w:snapToGrid w:val="0"/>
        <w:spacing w:line="360" w:lineRule="auto"/>
        <w:outlineLvl w:val="1"/>
        <w:rPr>
          <w:rFonts w:ascii="宋体" w:hAnsi="宋体" w:cs="宋体"/>
          <w:b/>
          <w:bCs/>
          <w:snapToGrid w:val="0"/>
          <w:kern w:val="0"/>
          <w:sz w:val="24"/>
        </w:rPr>
      </w:pPr>
      <w:bookmarkStart w:id="405" w:name="_Toc97299499"/>
      <w:r>
        <w:rPr>
          <w:rFonts w:hint="eastAsia" w:ascii="宋体" w:hAnsi="宋体" w:cs="宋体"/>
          <w:b/>
          <w:bCs/>
          <w:snapToGrid w:val="0"/>
          <w:kern w:val="0"/>
          <w:sz w:val="24"/>
        </w:rPr>
        <w:t>二、合同工期</w:t>
      </w:r>
      <w:bookmarkEnd w:id="404"/>
      <w:bookmarkEnd w:id="405"/>
    </w:p>
    <w:p w14:paraId="521FE2C9">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14:paraId="5D8B4112">
      <w:pPr>
        <w:snapToGrid w:val="0"/>
        <w:spacing w:line="360" w:lineRule="auto"/>
        <w:ind w:firstLine="459"/>
        <w:rPr>
          <w:rFonts w:ascii="宋体" w:hAnsi="宋体" w:cs="宋体"/>
          <w:snapToGrid w:val="0"/>
          <w:kern w:val="0"/>
          <w:sz w:val="24"/>
        </w:rPr>
      </w:pPr>
      <w:bookmarkStart w:id="406"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6"/>
    </w:p>
    <w:p w14:paraId="13D5040D">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snapToGrid w:val="0"/>
          <w:kern w:val="0"/>
          <w:sz w:val="24"/>
        </w:rPr>
      </w:pPr>
      <w:bookmarkStart w:id="407" w:name="_Toc361220412"/>
      <w:bookmarkStart w:id="408" w:name="_Toc97299500"/>
      <w:r>
        <w:rPr>
          <w:rFonts w:hint="eastAsia" w:ascii="宋体" w:hAnsi="宋体" w:cs="宋体"/>
          <w:b/>
          <w:bCs/>
          <w:snapToGrid w:val="0"/>
          <w:kern w:val="0"/>
          <w:sz w:val="24"/>
        </w:rPr>
        <w:t>三、质量标准</w:t>
      </w:r>
      <w:bookmarkEnd w:id="407"/>
      <w:bookmarkEnd w:id="408"/>
    </w:p>
    <w:p w14:paraId="6B62FC6B">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09" w:name="SOA_hhxys_zlbz"/>
      <w:r>
        <w:rPr>
          <w:rFonts w:hint="eastAsia" w:ascii="宋体" w:hAnsi="宋体" w:cs="宋体"/>
          <w:snapToGrid w:val="0"/>
          <w:kern w:val="0"/>
          <w:sz w:val="24"/>
          <w:u w:val="single"/>
        </w:rPr>
        <w:t xml:space="preserve">       </w:t>
      </w:r>
      <w:bookmarkEnd w:id="409"/>
      <w:r>
        <w:rPr>
          <w:rFonts w:hint="eastAsia" w:ascii="宋体" w:hAnsi="宋体" w:cs="宋体"/>
          <w:snapToGrid w:val="0"/>
          <w:kern w:val="0"/>
          <w:sz w:val="24"/>
          <w:u w:val="single"/>
        </w:rPr>
        <w:t></w:t>
      </w:r>
      <w:r>
        <w:rPr>
          <w:rFonts w:hint="eastAsia" w:ascii="宋体" w:hAnsi="宋体" w:cs="宋体"/>
          <w:snapToGrid w:val="0"/>
          <w:kern w:val="0"/>
          <w:sz w:val="24"/>
        </w:rPr>
        <w:t>标准。</w:t>
      </w:r>
    </w:p>
    <w:p w14:paraId="6CE0EFE5">
      <w:pPr>
        <w:snapToGrid w:val="0"/>
        <w:spacing w:line="360" w:lineRule="auto"/>
        <w:outlineLvl w:val="1"/>
        <w:rPr>
          <w:rFonts w:ascii="宋体" w:hAnsi="宋体" w:cs="宋体"/>
          <w:b/>
          <w:bCs/>
          <w:snapToGrid w:val="0"/>
          <w:kern w:val="0"/>
          <w:sz w:val="24"/>
        </w:rPr>
      </w:pPr>
      <w:bookmarkStart w:id="410" w:name="_Toc97299501"/>
      <w:bookmarkStart w:id="411" w:name="_Toc361220413"/>
      <w:r>
        <w:rPr>
          <w:rFonts w:hint="eastAsia" w:ascii="宋体" w:hAnsi="宋体" w:cs="宋体"/>
          <w:b/>
          <w:bCs/>
          <w:snapToGrid w:val="0"/>
          <w:kern w:val="0"/>
          <w:sz w:val="24"/>
        </w:rPr>
        <w:t>四、签约合同价与合同价格形式</w:t>
      </w:r>
      <w:bookmarkEnd w:id="410"/>
      <w:bookmarkEnd w:id="411"/>
    </w:p>
    <w:p w14:paraId="2D706B0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6CE06CFA">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2" w:name="SOA_hhxys_htjdx"/>
      <w:r>
        <w:rPr>
          <w:rFonts w:hint="eastAsia" w:ascii="宋体" w:hAnsi="宋体" w:cs="宋体"/>
          <w:snapToGrid w:val="0"/>
          <w:kern w:val="0"/>
          <w:sz w:val="24"/>
          <w:u w:val="single"/>
        </w:rPr>
        <w:t xml:space="preserve">                   </w:t>
      </w:r>
      <w:bookmarkEnd w:id="412"/>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3" w:name="SOA_hhxys_htjx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5F352A7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4AE85EA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7736F97B">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4" w:name="SOA_hhxys_wmsgfd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rPr>
        <w:t>(¥</w:t>
      </w:r>
      <w:bookmarkStart w:id="415" w:name="SOA_hhxys_wmsgfx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元)；</w:t>
      </w:r>
    </w:p>
    <w:p w14:paraId="0E53F9F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5B6EEBF9">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6" w:name="SOA_hhxys_sbzgjd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w:t>
      </w:r>
      <w:bookmarkStart w:id="417" w:name="SOA_hhxys_sbzgjx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元)；</w:t>
      </w:r>
    </w:p>
    <w:p w14:paraId="7078E1A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3296A046">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8" w:name="SOA_hhxys_gczgjd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w:t>
      </w:r>
      <w:bookmarkStart w:id="419" w:name="SOA_hhxys_gczgjx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元)；</w:t>
      </w:r>
    </w:p>
    <w:p w14:paraId="0275725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0218A84A">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20" w:name="SOA_hhxys_zljed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w:t>
      </w:r>
      <w:bookmarkStart w:id="421" w:name="SOA_hhxys_zljexx"/>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rPr>
        <w:t>元)。</w:t>
      </w:r>
    </w:p>
    <w:p w14:paraId="3AD779D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bookmarkStart w:id="422" w:name="SOA_hhxys_htjgxs"/>
      <w:r>
        <w:rPr>
          <w:rFonts w:hint="eastAsia" w:ascii="宋体" w:hAnsi="宋体" w:cs="宋体"/>
          <w:snapToGrid w:val="0"/>
          <w:kern w:val="0"/>
          <w:sz w:val="24"/>
          <w:u w:val="single"/>
        </w:rPr>
        <w:t xml:space="preserve">  </w:t>
      </w:r>
      <w:bookmarkEnd w:id="422"/>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1AFC1DFF">
      <w:pPr>
        <w:snapToGrid w:val="0"/>
        <w:spacing w:line="360" w:lineRule="auto"/>
        <w:outlineLvl w:val="1"/>
        <w:rPr>
          <w:rFonts w:ascii="宋体" w:hAnsi="宋体" w:cs="宋体"/>
          <w:b/>
          <w:bCs/>
          <w:snapToGrid w:val="0"/>
          <w:kern w:val="0"/>
          <w:sz w:val="24"/>
        </w:rPr>
      </w:pPr>
      <w:bookmarkStart w:id="423" w:name="_Toc361220414"/>
      <w:bookmarkStart w:id="424" w:name="_Toc97299502"/>
      <w:r>
        <w:rPr>
          <w:rFonts w:hint="eastAsia" w:ascii="宋体" w:hAnsi="宋体" w:cs="宋体"/>
          <w:b/>
          <w:bCs/>
          <w:snapToGrid w:val="0"/>
          <w:kern w:val="0"/>
          <w:sz w:val="24"/>
        </w:rPr>
        <w:t>五、项目经理</w:t>
      </w:r>
      <w:bookmarkEnd w:id="423"/>
      <w:bookmarkEnd w:id="424"/>
    </w:p>
    <w:p w14:paraId="01ECBF0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5" w:name="SOA_hhxys_cbrxmjl"/>
      <w:r>
        <w:rPr>
          <w:rFonts w:hint="eastAsia" w:ascii="宋体" w:hAnsi="宋体" w:cs="宋体"/>
          <w:snapToGrid w:val="0"/>
          <w:kern w:val="0"/>
          <w:sz w:val="24"/>
          <w:u w:val="single"/>
        </w:rPr>
        <w:t xml:space="preserve">        </w:t>
      </w:r>
      <w:bookmarkEnd w:id="425"/>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672B8660">
      <w:pPr>
        <w:snapToGrid w:val="0"/>
        <w:spacing w:line="360" w:lineRule="auto"/>
        <w:outlineLvl w:val="1"/>
        <w:rPr>
          <w:rFonts w:ascii="宋体" w:hAnsi="宋体" w:cs="宋体"/>
          <w:b/>
          <w:bCs/>
          <w:snapToGrid w:val="0"/>
          <w:kern w:val="0"/>
          <w:sz w:val="24"/>
        </w:rPr>
      </w:pPr>
      <w:bookmarkStart w:id="426" w:name="_Toc97299503"/>
      <w:bookmarkStart w:id="427" w:name="_Toc361220415"/>
      <w:r>
        <w:rPr>
          <w:rFonts w:hint="eastAsia" w:ascii="宋体" w:hAnsi="宋体" w:cs="宋体"/>
          <w:b/>
          <w:bCs/>
          <w:snapToGrid w:val="0"/>
          <w:kern w:val="0"/>
          <w:sz w:val="24"/>
        </w:rPr>
        <w:t>六、合同文件构成</w:t>
      </w:r>
      <w:bookmarkEnd w:id="426"/>
      <w:bookmarkEnd w:id="427"/>
    </w:p>
    <w:p w14:paraId="4373BE22">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7B573207">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0AEE6B0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78859ED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15F50749">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1C6748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38D1936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35209BAA">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snapToGrid w:val="0"/>
          <w:kern w:val="0"/>
          <w:sz w:val="24"/>
        </w:rPr>
      </w:pPr>
      <w:bookmarkStart w:id="428" w:name="_Toc361220416"/>
      <w:bookmarkStart w:id="429" w:name="_Toc97299504"/>
      <w:r>
        <w:rPr>
          <w:rFonts w:hint="eastAsia" w:ascii="宋体" w:hAnsi="宋体" w:cs="宋体"/>
          <w:b/>
          <w:bCs/>
          <w:snapToGrid w:val="0"/>
          <w:kern w:val="0"/>
          <w:sz w:val="24"/>
        </w:rPr>
        <w:t>七、承诺</w:t>
      </w:r>
      <w:bookmarkEnd w:id="428"/>
      <w:bookmarkEnd w:id="429"/>
    </w:p>
    <w:p w14:paraId="43776D0C">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snapToGrid w:val="0"/>
          <w:kern w:val="0"/>
          <w:sz w:val="24"/>
        </w:rPr>
      </w:pPr>
      <w:bookmarkStart w:id="430" w:name="_Toc361220417"/>
      <w:bookmarkStart w:id="431" w:name="_Toc97299505"/>
      <w:r>
        <w:rPr>
          <w:rFonts w:hint="eastAsia" w:ascii="宋体" w:hAnsi="宋体" w:cs="宋体"/>
          <w:b/>
          <w:bCs/>
          <w:snapToGrid w:val="0"/>
          <w:kern w:val="0"/>
          <w:sz w:val="24"/>
        </w:rPr>
        <w:t>八、词语含义</w:t>
      </w:r>
      <w:bookmarkEnd w:id="430"/>
      <w:bookmarkEnd w:id="431"/>
    </w:p>
    <w:p w14:paraId="762F53D4">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317E7CCD">
      <w:pPr>
        <w:snapToGrid w:val="0"/>
        <w:spacing w:line="360" w:lineRule="auto"/>
        <w:outlineLvl w:val="1"/>
        <w:rPr>
          <w:rFonts w:ascii="宋体" w:hAnsi="宋体" w:cs="宋体"/>
          <w:b/>
          <w:bCs/>
          <w:snapToGrid w:val="0"/>
          <w:kern w:val="0"/>
          <w:sz w:val="24"/>
        </w:rPr>
      </w:pPr>
      <w:bookmarkStart w:id="432" w:name="_Toc97299506"/>
      <w:bookmarkStart w:id="433" w:name="_Toc361220418"/>
      <w:r>
        <w:rPr>
          <w:rFonts w:hint="eastAsia" w:ascii="宋体" w:hAnsi="宋体" w:cs="宋体"/>
          <w:b/>
          <w:bCs/>
          <w:snapToGrid w:val="0"/>
          <w:kern w:val="0"/>
          <w:sz w:val="24"/>
        </w:rPr>
        <w:t>九、签订时间</w:t>
      </w:r>
      <w:bookmarkEnd w:id="432"/>
      <w:bookmarkEnd w:id="433"/>
    </w:p>
    <w:p w14:paraId="4000F36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4" w:name="SOA_hhxys_htqdn"/>
      <w:r>
        <w:rPr>
          <w:rFonts w:hint="eastAsia" w:ascii="宋体" w:hAnsi="宋体" w:cs="宋体"/>
          <w:bCs/>
          <w:snapToGrid w:val="0"/>
          <w:kern w:val="0"/>
          <w:sz w:val="24"/>
          <w:u w:val="single"/>
        </w:rPr>
        <w:t xml:space="preserve">      </w:t>
      </w:r>
      <w:bookmarkEnd w:id="434"/>
      <w:r>
        <w:rPr>
          <w:rFonts w:hint="eastAsia" w:ascii="宋体" w:hAnsi="宋体" w:cs="宋体"/>
          <w:bCs/>
          <w:snapToGrid w:val="0"/>
          <w:kern w:val="0"/>
          <w:sz w:val="24"/>
        </w:rPr>
        <w:t>年</w:t>
      </w:r>
      <w:bookmarkStart w:id="435" w:name="SOA_hhxys_htqdy"/>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月</w:t>
      </w:r>
      <w:bookmarkStart w:id="436" w:name="SOA_hhxys_htqdr"/>
      <w:r>
        <w:rPr>
          <w:rFonts w:hint="eastAsia" w:ascii="宋体" w:hAnsi="宋体" w:cs="宋体"/>
          <w:bCs/>
          <w:snapToGrid w:val="0"/>
          <w:kern w:val="0"/>
          <w:sz w:val="24"/>
          <w:u w:val="single"/>
        </w:rPr>
        <w:t xml:space="preserve">      </w:t>
      </w:r>
      <w:bookmarkEnd w:id="436"/>
      <w:r>
        <w:rPr>
          <w:rFonts w:hint="eastAsia" w:ascii="宋体" w:hAnsi="宋体" w:cs="宋体"/>
          <w:bCs/>
          <w:snapToGrid w:val="0"/>
          <w:kern w:val="0"/>
          <w:sz w:val="24"/>
        </w:rPr>
        <w:t>日签订。</w:t>
      </w:r>
    </w:p>
    <w:p w14:paraId="4E49E5C3">
      <w:pPr>
        <w:snapToGrid w:val="0"/>
        <w:spacing w:line="360" w:lineRule="auto"/>
        <w:outlineLvl w:val="1"/>
        <w:rPr>
          <w:rFonts w:ascii="宋体" w:hAnsi="宋体" w:cs="宋体"/>
          <w:b/>
          <w:bCs/>
          <w:snapToGrid w:val="0"/>
          <w:kern w:val="0"/>
          <w:sz w:val="24"/>
        </w:rPr>
      </w:pPr>
      <w:bookmarkStart w:id="437" w:name="_Toc361220419"/>
      <w:bookmarkStart w:id="438" w:name="_Toc97299507"/>
      <w:r>
        <w:rPr>
          <w:rFonts w:hint="eastAsia" w:ascii="宋体" w:hAnsi="宋体" w:cs="宋体"/>
          <w:b/>
          <w:bCs/>
          <w:snapToGrid w:val="0"/>
          <w:kern w:val="0"/>
          <w:sz w:val="24"/>
        </w:rPr>
        <w:t>十、签订地点</w:t>
      </w:r>
      <w:bookmarkEnd w:id="437"/>
      <w:bookmarkEnd w:id="438"/>
    </w:p>
    <w:p w14:paraId="00D388AF">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39" w:name="SOA_zyht_htqddd"/>
      <w:r>
        <w:rPr>
          <w:rFonts w:hint="eastAsia" w:ascii="宋体" w:hAnsi="宋体" w:cs="宋体"/>
          <w:bCs/>
          <w:snapToGrid w:val="0"/>
          <w:kern w:val="0"/>
          <w:sz w:val="24"/>
          <w:u w:val="single"/>
        </w:rPr>
        <w:t xml:space="preserve">  杭州   </w:t>
      </w:r>
      <w:bookmarkEnd w:id="439"/>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67A8BF22">
      <w:pPr>
        <w:snapToGrid w:val="0"/>
        <w:spacing w:line="360" w:lineRule="auto"/>
        <w:outlineLvl w:val="1"/>
        <w:rPr>
          <w:rFonts w:ascii="宋体" w:hAnsi="宋体" w:cs="宋体"/>
          <w:b/>
          <w:bCs/>
          <w:snapToGrid w:val="0"/>
          <w:kern w:val="0"/>
          <w:sz w:val="24"/>
        </w:rPr>
      </w:pPr>
      <w:bookmarkStart w:id="440" w:name="_Toc97299508"/>
      <w:bookmarkStart w:id="441" w:name="_Toc361220420"/>
      <w:r>
        <w:rPr>
          <w:rFonts w:hint="eastAsia" w:ascii="宋体" w:hAnsi="宋体" w:cs="宋体"/>
          <w:b/>
          <w:bCs/>
          <w:snapToGrid w:val="0"/>
          <w:kern w:val="0"/>
          <w:sz w:val="24"/>
        </w:rPr>
        <w:t>十一、补充协议</w:t>
      </w:r>
      <w:bookmarkEnd w:id="440"/>
      <w:bookmarkEnd w:id="441"/>
    </w:p>
    <w:p w14:paraId="5477E2AD">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5832851A">
      <w:pPr>
        <w:snapToGrid w:val="0"/>
        <w:spacing w:line="360" w:lineRule="auto"/>
        <w:outlineLvl w:val="1"/>
        <w:rPr>
          <w:rFonts w:ascii="宋体" w:hAnsi="宋体" w:cs="宋体"/>
          <w:b/>
          <w:bCs/>
          <w:snapToGrid w:val="0"/>
          <w:kern w:val="0"/>
          <w:sz w:val="24"/>
        </w:rPr>
      </w:pPr>
      <w:bookmarkStart w:id="442" w:name="_Toc97299509"/>
      <w:bookmarkStart w:id="443" w:name="_Toc361220421"/>
      <w:r>
        <w:rPr>
          <w:rFonts w:hint="eastAsia" w:ascii="宋体" w:hAnsi="宋体" w:cs="宋体"/>
          <w:b/>
          <w:bCs/>
          <w:snapToGrid w:val="0"/>
          <w:kern w:val="0"/>
          <w:sz w:val="24"/>
        </w:rPr>
        <w:t>十二、合同生效</w:t>
      </w:r>
      <w:bookmarkEnd w:id="442"/>
      <w:bookmarkEnd w:id="443"/>
    </w:p>
    <w:p w14:paraId="0AED16C3">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44"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444"/>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56BAB3EC">
      <w:pPr>
        <w:snapToGrid w:val="0"/>
        <w:spacing w:line="360" w:lineRule="auto"/>
        <w:outlineLvl w:val="1"/>
        <w:rPr>
          <w:rFonts w:ascii="宋体" w:hAnsi="宋体" w:cs="宋体"/>
          <w:b/>
          <w:bCs/>
          <w:snapToGrid w:val="0"/>
          <w:kern w:val="0"/>
          <w:sz w:val="24"/>
        </w:rPr>
      </w:pPr>
      <w:bookmarkStart w:id="445" w:name="_Toc361220422"/>
      <w:bookmarkStart w:id="446" w:name="_Toc97299510"/>
      <w:r>
        <w:rPr>
          <w:rFonts w:hint="eastAsia" w:ascii="宋体" w:hAnsi="宋体" w:cs="宋体"/>
          <w:b/>
          <w:bCs/>
          <w:snapToGrid w:val="0"/>
          <w:kern w:val="0"/>
          <w:sz w:val="24"/>
        </w:rPr>
        <w:t>十三、合同份数</w:t>
      </w:r>
      <w:bookmarkEnd w:id="445"/>
      <w:bookmarkEnd w:id="446"/>
    </w:p>
    <w:p w14:paraId="4EEBB45E">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14:paraId="4B46A9B5">
      <w:pPr>
        <w:snapToGrid w:val="0"/>
        <w:spacing w:line="360" w:lineRule="auto"/>
        <w:ind w:firstLine="480" w:firstLineChars="200"/>
        <w:rPr>
          <w:rFonts w:ascii="宋体" w:hAnsi="宋体" w:cs="宋体"/>
          <w:snapToGrid w:val="0"/>
          <w:kern w:val="0"/>
          <w:sz w:val="24"/>
        </w:rPr>
      </w:pPr>
    </w:p>
    <w:p w14:paraId="4182825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1F7C9E3E">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4DBDD26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538FB23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7" w:name="SOA_hhxys_zjjgdm1"/>
      <w:r>
        <w:rPr>
          <w:rFonts w:hint="eastAsia" w:ascii="宋体" w:hAnsi="宋体" w:cs="宋体"/>
          <w:snapToGrid w:val="0"/>
          <w:kern w:val="0"/>
          <w:sz w:val="24"/>
          <w:u w:val="single"/>
        </w:rPr>
        <w:t xml:space="preserve">      </w:t>
      </w:r>
      <w:bookmarkEnd w:id="447"/>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D8D8B3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503BC725">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8" w:name="SOA_hhxys_cbryb"/>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D5C717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49" w:name="SOA_hhxys_fddbr1"/>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FF1BCDB">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50" w:name="SOA_hhxys_wtdlr1"/>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2311954">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1" w:name="SOA_hhxys_cbrdh"/>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78539C6">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2" w:name="SOA_hhxys_cbrcz"/>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C8D5B0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3" w:name="SOA_hhxys_cbrdzxx"/>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p>
    <w:p w14:paraId="0A9589A9">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7C228B3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4" w:name="SOA_hhxys_cbrzh"/>
      <w:r>
        <w:rPr>
          <w:rFonts w:hint="eastAsia" w:ascii="宋体" w:hAnsi="宋体" w:cs="宋体"/>
          <w:snapToGrid w:val="0"/>
          <w:kern w:val="0"/>
          <w:sz w:val="24"/>
          <w:u w:val="single"/>
        </w:rPr>
        <w:t xml:space="preserve"> </w:t>
      </w:r>
      <w:bookmarkEnd w:id="454"/>
      <w:r>
        <w:rPr>
          <w:rFonts w:hint="eastAsia" w:ascii="宋体" w:hAnsi="宋体" w:cs="宋体"/>
          <w:snapToGrid w:val="0"/>
          <w:kern w:val="0"/>
          <w:sz w:val="24"/>
          <w:u w:val="single"/>
        </w:rPr>
        <w:t xml:space="preserve">        </w:t>
      </w:r>
    </w:p>
    <w:p w14:paraId="0970D80D">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5" w:name="_Toc31640"/>
      <w:bookmarkStart w:id="456" w:name="_Toc97299511"/>
      <w:bookmarkStart w:id="457" w:name="_Toc69485879"/>
      <w:r>
        <w:rPr>
          <w:rFonts w:hint="eastAsia" w:ascii="宋体" w:hAnsi="宋体" w:cs="宋体"/>
          <w:snapToGrid w:val="0"/>
          <w:kern w:val="44"/>
          <w:sz w:val="28"/>
          <w:szCs w:val="20"/>
        </w:rPr>
        <w:t>第二部分  通用条款（略）</w:t>
      </w:r>
      <w:bookmarkEnd w:id="455"/>
      <w:bookmarkEnd w:id="456"/>
      <w:bookmarkEnd w:id="457"/>
    </w:p>
    <w:p w14:paraId="0CA48490">
      <w:pPr>
        <w:keepNext/>
        <w:keepLines/>
        <w:numPr>
          <w:ilvl w:val="1"/>
          <w:numId w:val="0"/>
        </w:numPr>
        <w:spacing w:before="100" w:line="400" w:lineRule="exact"/>
        <w:jc w:val="center"/>
        <w:outlineLvl w:val="1"/>
        <w:rPr>
          <w:rFonts w:ascii="宋体" w:hAnsi="宋体" w:cs="宋体"/>
          <w:snapToGrid w:val="0"/>
          <w:kern w:val="44"/>
          <w:sz w:val="28"/>
          <w:szCs w:val="20"/>
        </w:rPr>
      </w:pPr>
      <w:bookmarkStart w:id="458" w:name="_Toc8278"/>
      <w:bookmarkStart w:id="459" w:name="_Toc97299512"/>
      <w:bookmarkStart w:id="460" w:name="_Toc69485880"/>
      <w:r>
        <w:rPr>
          <w:rFonts w:hint="eastAsia" w:ascii="宋体" w:hAnsi="宋体" w:cs="宋体"/>
          <w:snapToGrid w:val="0"/>
          <w:kern w:val="44"/>
          <w:sz w:val="28"/>
          <w:szCs w:val="20"/>
        </w:rPr>
        <w:t>第三部分  专用条款</w:t>
      </w:r>
      <w:bookmarkEnd w:id="458"/>
      <w:bookmarkEnd w:id="459"/>
      <w:bookmarkEnd w:id="460"/>
    </w:p>
    <w:p w14:paraId="08C49EE0">
      <w:pPr>
        <w:keepNext/>
        <w:numPr>
          <w:ilvl w:val="3"/>
          <w:numId w:val="0"/>
        </w:numPr>
        <w:tabs>
          <w:tab w:val="left" w:pos="864"/>
        </w:tabs>
        <w:snapToGrid w:val="0"/>
        <w:spacing w:line="360" w:lineRule="auto"/>
        <w:ind w:left="426" w:hanging="420"/>
        <w:outlineLvl w:val="3"/>
        <w:rPr>
          <w:rFonts w:ascii="宋体" w:hAnsi="宋体"/>
          <w:b/>
          <w:szCs w:val="21"/>
        </w:rPr>
      </w:pPr>
      <w:bookmarkStart w:id="461" w:name="_Toc351203633"/>
      <w:r>
        <w:rPr>
          <w:rFonts w:hint="eastAsia" w:ascii="宋体" w:hAnsi="宋体"/>
          <w:b/>
          <w:szCs w:val="21"/>
        </w:rPr>
        <w:t>1</w:t>
      </w:r>
      <w:bookmarkStart w:id="462" w:name="_Toc296503156"/>
      <w:bookmarkStart w:id="463" w:name="_Toc296347155"/>
      <w:bookmarkStart w:id="464" w:name="_Toc297120456"/>
      <w:bookmarkStart w:id="465" w:name="_Toc296346657"/>
      <w:bookmarkStart w:id="466" w:name="_Toc292559866"/>
      <w:bookmarkStart w:id="467" w:name="_Toc296944495"/>
      <w:bookmarkStart w:id="468" w:name="_Toc296890984"/>
      <w:bookmarkStart w:id="469" w:name="_Toc297048342"/>
      <w:bookmarkStart w:id="470" w:name="_Toc292559361"/>
      <w:bookmarkStart w:id="471" w:name="_Toc296891196"/>
      <w:r>
        <w:rPr>
          <w:rFonts w:hint="eastAsia" w:ascii="宋体" w:hAnsi="宋体"/>
          <w:b/>
          <w:szCs w:val="21"/>
        </w:rPr>
        <w:t>. 一般约定</w:t>
      </w:r>
      <w:bookmarkEnd w:id="461"/>
    </w:p>
    <w:bookmarkEnd w:id="462"/>
    <w:bookmarkEnd w:id="463"/>
    <w:bookmarkEnd w:id="464"/>
    <w:bookmarkEnd w:id="465"/>
    <w:bookmarkEnd w:id="466"/>
    <w:bookmarkEnd w:id="467"/>
    <w:bookmarkEnd w:id="468"/>
    <w:bookmarkEnd w:id="469"/>
    <w:bookmarkEnd w:id="470"/>
    <w:bookmarkEnd w:id="471"/>
    <w:p w14:paraId="35AA9C99">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 词语定义</w:t>
      </w:r>
    </w:p>
    <w:p w14:paraId="46FFD4E4">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1.1.1合同</w:t>
      </w:r>
    </w:p>
    <w:p w14:paraId="357DE86B">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1.1.1.10其他合同文件包括：</w:t>
      </w:r>
      <w:r>
        <w:rPr>
          <w:rFonts w:hint="eastAsia" w:ascii="宋体" w:hAnsi="宋体" w:cs="宋体"/>
          <w:color w:val="000000"/>
          <w:szCs w:val="21"/>
          <w:u w:val="single"/>
        </w:rPr>
        <w:t xml:space="preserve">                </w:t>
      </w:r>
      <w:r>
        <w:rPr>
          <w:rFonts w:hint="eastAsia" w:ascii="宋体" w:hAnsi="宋体" w:cs="宋体"/>
          <w:color w:val="000000"/>
          <w:szCs w:val="21"/>
        </w:rPr>
        <w:t>；</w:t>
      </w:r>
      <w:r>
        <w:rPr>
          <w:rFonts w:hint="eastAsia" w:ascii="宋体" w:hAnsi="宋体"/>
          <w:snapToGrid w:val="0"/>
          <w:kern w:val="0"/>
          <w:szCs w:val="21"/>
        </w:rPr>
        <w:t xml:space="preserve">                                      </w:t>
      </w:r>
    </w:p>
    <w:p w14:paraId="09235576">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 合同当事人及其他相关方</w:t>
      </w:r>
    </w:p>
    <w:p w14:paraId="28B8648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1.1.2.4监理人：</w:t>
      </w:r>
    </w:p>
    <w:p w14:paraId="5587947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rPr>
        <w:t xml:space="preserve">                </w:t>
      </w:r>
      <w:r>
        <w:rPr>
          <w:rFonts w:hint="eastAsia" w:ascii="宋体" w:hAnsi="宋体" w:cs="宋体"/>
          <w:color w:val="000000"/>
          <w:szCs w:val="21"/>
        </w:rPr>
        <w:t>；</w:t>
      </w:r>
    </w:p>
    <w:p w14:paraId="2B133C8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rPr>
        <w:t>               </w:t>
      </w:r>
      <w:r>
        <w:rPr>
          <w:rFonts w:hint="eastAsia" w:ascii="宋体" w:hAnsi="宋体" w:cs="宋体"/>
          <w:color w:val="000000"/>
          <w:szCs w:val="21"/>
        </w:rPr>
        <w:t>；</w:t>
      </w:r>
    </w:p>
    <w:p w14:paraId="4A343B8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7C88DB3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w:t>
      </w:r>
      <w:r>
        <w:rPr>
          <w:rFonts w:hint="eastAsia" w:ascii="宋体" w:hAnsi="宋体" w:cs="宋体"/>
          <w:color w:val="000000"/>
          <w:szCs w:val="21"/>
        </w:rPr>
        <w:t>；</w:t>
      </w:r>
    </w:p>
    <w:p w14:paraId="7DF8741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2B52EC13">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1.1.2.5 设计人：</w:t>
      </w:r>
    </w:p>
    <w:p w14:paraId="033012D8">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14:paraId="52472A4C">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1BFDDAF4">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1E58581E">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06963D6A">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27E9FF3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 工程和设备</w:t>
      </w:r>
    </w:p>
    <w:p w14:paraId="13D3E70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          </w:t>
      </w:r>
      <w:r>
        <w:rPr>
          <w:rFonts w:hint="eastAsia" w:ascii="宋体" w:hAnsi="宋体" w:cs="宋体"/>
          <w:color w:val="000000"/>
          <w:szCs w:val="21"/>
        </w:rPr>
        <w:t>。</w:t>
      </w:r>
    </w:p>
    <w:p w14:paraId="1E5CD7D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1.1.3.9 永久占地包括：</w:t>
      </w:r>
      <w:r>
        <w:rPr>
          <w:rFonts w:hint="eastAsia" w:ascii="宋体" w:hAnsi="宋体" w:cs="宋体"/>
          <w:color w:val="000000"/>
          <w:szCs w:val="21"/>
          <w:u w:val="single"/>
        </w:rPr>
        <w:t xml:space="preserve">                        </w:t>
      </w:r>
      <w:r>
        <w:rPr>
          <w:rFonts w:hint="eastAsia" w:ascii="宋体" w:hAnsi="宋体" w:cs="宋体"/>
          <w:color w:val="000000"/>
          <w:kern w:val="0"/>
          <w:szCs w:val="21"/>
        </w:rPr>
        <w:t>。</w:t>
      </w:r>
    </w:p>
    <w:p w14:paraId="3F117FC9">
      <w:pPr>
        <w:adjustRightInd/>
        <w:snapToGrid w:val="0"/>
        <w:spacing w:line="360" w:lineRule="auto"/>
        <w:ind w:firstLine="420" w:firstLineChars="200"/>
        <w:jc w:val="left"/>
        <w:rPr>
          <w:rFonts w:ascii="宋体" w:hAnsi="宋体" w:cs="宋体"/>
          <w:snapToGrid w:val="0"/>
          <w:kern w:val="0"/>
          <w:szCs w:val="21"/>
        </w:rPr>
      </w:pPr>
      <w:r>
        <w:rPr>
          <w:rFonts w:hint="eastAsia" w:ascii="宋体" w:hAnsi="宋体" w:cs="宋体"/>
          <w:color w:val="000000"/>
          <w:kern w:val="0"/>
          <w:szCs w:val="21"/>
        </w:rPr>
        <w:t>1.1.3.10 临时占地包括：</w:t>
      </w:r>
      <w:r>
        <w:rPr>
          <w:rFonts w:hint="eastAsia" w:ascii="宋体" w:hAnsi="宋体" w:cs="宋体"/>
          <w:color w:val="000000"/>
          <w:szCs w:val="21"/>
          <w:u w:val="single"/>
        </w:rPr>
        <w:t xml:space="preserve">                       </w:t>
      </w:r>
      <w:r>
        <w:rPr>
          <w:rFonts w:hint="eastAsia" w:ascii="宋体" w:hAnsi="宋体" w:cs="宋体"/>
          <w:color w:val="000000"/>
          <w:kern w:val="0"/>
          <w:szCs w:val="21"/>
        </w:rPr>
        <w:t>。</w:t>
      </w:r>
    </w:p>
    <w:p w14:paraId="7C34E82A">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1.3法律 </w:t>
      </w:r>
    </w:p>
    <w:p w14:paraId="288B993D">
      <w:pPr>
        <w:autoSpaceDE w:val="0"/>
        <w:autoSpaceDN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适用于合同的其他规范性文件：</w:t>
      </w:r>
      <w:r>
        <w:rPr>
          <w:rFonts w:hint="eastAsia" w:ascii="宋体" w:hAnsi="宋体" w:cs="宋体"/>
          <w:color w:val="000000"/>
          <w:szCs w:val="21"/>
          <w:u w:val="single"/>
        </w:rPr>
        <w:t xml:space="preserve">             </w:t>
      </w:r>
      <w:r>
        <w:rPr>
          <w:rFonts w:hint="eastAsia" w:ascii="宋体" w:hAnsi="宋体" w:cs="宋体"/>
          <w:color w:val="000000"/>
          <w:szCs w:val="21"/>
        </w:rPr>
        <w:t>。</w:t>
      </w:r>
    </w:p>
    <w:p w14:paraId="6D6CB0F9">
      <w:pPr>
        <w:autoSpaceDE w:val="0"/>
        <w:autoSpaceDN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 标准和规范</w:t>
      </w:r>
    </w:p>
    <w:p w14:paraId="21D1F109">
      <w:pPr>
        <w:snapToGrid w:val="0"/>
        <w:spacing w:line="360" w:lineRule="auto"/>
        <w:ind w:firstLine="420" w:firstLineChars="200"/>
        <w:rPr>
          <w:rFonts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b/>
          <w:snapToGrid w:val="0"/>
          <w:kern w:val="0"/>
          <w:szCs w:val="21"/>
          <w:u w:val="single"/>
        </w:rPr>
        <w:t xml:space="preserve">       </w:t>
      </w:r>
      <w:r>
        <w:rPr>
          <w:rFonts w:hint="eastAsia" w:ascii="Arial" w:hAnsi="Arial" w:cs="Arial"/>
          <w:snapToGrid w:val="0"/>
          <w:kern w:val="0"/>
          <w:szCs w:val="21"/>
          <w:u w:val="single"/>
        </w:rPr>
        <w:t>。</w:t>
      </w:r>
    </w:p>
    <w:p w14:paraId="219C9706">
      <w:pPr>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1.4.2 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rPr>
        <w:t>；</w:t>
      </w:r>
    </w:p>
    <w:p w14:paraId="343706A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发包人提供国外标准、规范的份数：</w:t>
      </w:r>
      <w:r>
        <w:rPr>
          <w:rFonts w:hint="eastAsia" w:ascii="宋体" w:hAnsi="宋体"/>
          <w:snapToGrid w:val="0"/>
          <w:kern w:val="0"/>
          <w:szCs w:val="21"/>
          <w:u w:val="single"/>
        </w:rPr>
        <w:t xml:space="preserve">                       </w:t>
      </w:r>
      <w:r>
        <w:rPr>
          <w:rFonts w:hint="eastAsia" w:ascii="宋体" w:hAnsi="宋体"/>
          <w:snapToGrid w:val="0"/>
          <w:kern w:val="0"/>
          <w:szCs w:val="21"/>
        </w:rPr>
        <w:t>；</w:t>
      </w:r>
    </w:p>
    <w:p w14:paraId="0EC5B002">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rPr>
        <w:t>。</w:t>
      </w:r>
    </w:p>
    <w:p w14:paraId="7D043F15">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5BF90067">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1.5 合同文件的优先顺序</w:t>
      </w:r>
    </w:p>
    <w:p w14:paraId="0D83CF7D">
      <w:pPr>
        <w:autoSpaceDE w:val="0"/>
        <w:autoSpaceDN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合同文件组成及优先顺序为：</w:t>
      </w:r>
    </w:p>
    <w:p w14:paraId="7EADE57F">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14:paraId="1E963815">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14:paraId="2D0361F4">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14:paraId="1B4768E2">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14:paraId="2A18DCA5">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14:paraId="317DD23D">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14:paraId="3002113A">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（7）图纸（如有） ；</w:t>
      </w:r>
    </w:p>
    <w:p w14:paraId="3A986132">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14:paraId="2506DD86">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14:paraId="44225A88">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14:paraId="13561DE9">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 xml:space="preserve">②其他：采购文件（含采购工程量清单）及采购答疑（如果有）。      </w:t>
      </w:r>
    </w:p>
    <w:p w14:paraId="40E0E83F">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 图纸和承包人文件</w:t>
      </w:r>
      <w:r>
        <w:rPr>
          <w:rFonts w:hint="eastAsia" w:ascii="宋体" w:hAnsi="宋体" w:cs="宋体"/>
          <w:color w:val="000000"/>
          <w:szCs w:val="21"/>
        </w:rPr>
        <w:tab/>
      </w:r>
    </w:p>
    <w:p w14:paraId="4B9EC9C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1.6.1 图纸的提供</w:t>
      </w:r>
    </w:p>
    <w:p w14:paraId="7C6C3E6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    </w:t>
      </w:r>
      <w:r>
        <w:rPr>
          <w:rFonts w:hint="eastAsia" w:ascii="宋体" w:hAnsi="宋体" w:cs="宋体"/>
          <w:color w:val="000000"/>
          <w:szCs w:val="21"/>
        </w:rPr>
        <w:t>；</w:t>
      </w:r>
    </w:p>
    <w:p w14:paraId="0EBAB0F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    </w:t>
      </w:r>
      <w:r>
        <w:rPr>
          <w:rFonts w:hint="eastAsia" w:ascii="宋体" w:hAnsi="宋体" w:cs="宋体"/>
          <w:color w:val="000000"/>
          <w:szCs w:val="21"/>
        </w:rPr>
        <w:t>；</w:t>
      </w:r>
    </w:p>
    <w:p w14:paraId="09549E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    </w:t>
      </w:r>
      <w:r>
        <w:rPr>
          <w:rFonts w:hint="eastAsia" w:ascii="宋体" w:hAnsi="宋体" w:cs="宋体"/>
          <w:color w:val="000000"/>
          <w:szCs w:val="21"/>
        </w:rPr>
        <w:t>。</w:t>
      </w:r>
    </w:p>
    <w:p w14:paraId="7A47697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1.6.4 承包人文件</w:t>
      </w:r>
    </w:p>
    <w:p w14:paraId="3FFDC80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需要由承包人提供的文件，包括：</w:t>
      </w:r>
      <w:r>
        <w:rPr>
          <w:rFonts w:hint="eastAsia" w:ascii="宋体" w:hAnsi="宋体" w:cs="宋体"/>
          <w:color w:val="000000"/>
          <w:szCs w:val="21"/>
          <w:u w:val="single"/>
        </w:rPr>
        <w:t xml:space="preserve">         </w:t>
      </w:r>
      <w:r>
        <w:rPr>
          <w:rFonts w:hint="eastAsia" w:ascii="宋体" w:hAnsi="宋体" w:cs="宋体"/>
          <w:color w:val="000000"/>
          <w:szCs w:val="21"/>
        </w:rPr>
        <w:t>；</w:t>
      </w:r>
    </w:p>
    <w:p w14:paraId="2881794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       </w:t>
      </w:r>
      <w:r>
        <w:rPr>
          <w:rFonts w:hint="eastAsia" w:ascii="宋体" w:hAnsi="宋体" w:cs="宋体"/>
          <w:color w:val="000000"/>
          <w:szCs w:val="21"/>
        </w:rPr>
        <w:t>；</w:t>
      </w:r>
    </w:p>
    <w:p w14:paraId="72167EC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          </w:t>
      </w:r>
      <w:r>
        <w:rPr>
          <w:rFonts w:hint="eastAsia" w:ascii="宋体" w:hAnsi="宋体" w:cs="宋体"/>
          <w:color w:val="000000"/>
          <w:szCs w:val="21"/>
        </w:rPr>
        <w:t>；</w:t>
      </w:r>
    </w:p>
    <w:p w14:paraId="072B0F6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承包人提供的文件的形式为：</w:t>
      </w:r>
      <w:r>
        <w:rPr>
          <w:rFonts w:hint="eastAsia" w:ascii="宋体" w:hAnsi="宋体" w:cs="宋体"/>
          <w:color w:val="000000"/>
          <w:szCs w:val="21"/>
          <w:u w:val="single"/>
        </w:rPr>
        <w:t>       </w:t>
      </w:r>
      <w:r>
        <w:rPr>
          <w:rFonts w:hint="eastAsia" w:ascii="宋体" w:hAnsi="宋体" w:cs="宋体"/>
          <w:color w:val="000000"/>
          <w:szCs w:val="21"/>
        </w:rPr>
        <w:t>；</w:t>
      </w:r>
    </w:p>
    <w:p w14:paraId="1DEC2E4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       </w:t>
      </w:r>
      <w:r>
        <w:rPr>
          <w:rFonts w:hint="eastAsia" w:ascii="宋体" w:hAnsi="宋体" w:cs="宋体"/>
          <w:color w:val="000000"/>
          <w:szCs w:val="21"/>
        </w:rPr>
        <w:t>。</w:t>
      </w:r>
    </w:p>
    <w:p w14:paraId="72632CF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1.6.5 现场图纸准备</w:t>
      </w:r>
    </w:p>
    <w:p w14:paraId="3D8A104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          </w:t>
      </w:r>
      <w:r>
        <w:rPr>
          <w:rFonts w:hint="eastAsia" w:ascii="宋体" w:hAnsi="宋体" w:cs="宋体"/>
          <w:color w:val="000000"/>
          <w:szCs w:val="21"/>
        </w:rPr>
        <w:t>。</w:t>
      </w:r>
    </w:p>
    <w:p w14:paraId="3E1C5D82">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 联络</w:t>
      </w:r>
    </w:p>
    <w:p w14:paraId="1910BC64">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1.7.1发包人和承包人应当在</w:t>
      </w:r>
      <w:r>
        <w:rPr>
          <w:rFonts w:hint="eastAsia" w:ascii="宋体" w:hAnsi="宋体" w:cs="宋体"/>
          <w:color w:val="000000"/>
          <w:szCs w:val="21"/>
          <w:u w:val="single"/>
        </w:rPr>
        <w:t xml:space="preserve">    </w:t>
      </w:r>
      <w:r>
        <w:rPr>
          <w:rFonts w:hint="eastAsia" w:ascii="宋体" w:hAnsi="宋体" w:cs="宋体"/>
          <w:color w:val="000000"/>
          <w:kern w:val="0"/>
          <w:szCs w:val="21"/>
        </w:rPr>
        <w:t>天内将与合同有关的通知、批准、证明、证书、指示、指令、要求、请求、同意、意见、确定和决定等书面函件送达对方当事人。</w:t>
      </w:r>
    </w:p>
    <w:p w14:paraId="5A1F1B25">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1.7.2 发包人接收文件的地点：</w:t>
      </w:r>
      <w:r>
        <w:rPr>
          <w:rFonts w:hint="eastAsia" w:ascii="宋体" w:hAnsi="宋体" w:cs="宋体"/>
          <w:color w:val="000000"/>
          <w:szCs w:val="21"/>
          <w:u w:val="single"/>
        </w:rPr>
        <w:t>      </w:t>
      </w:r>
      <w:r>
        <w:rPr>
          <w:rFonts w:hint="eastAsia" w:ascii="宋体" w:hAnsi="宋体" w:cs="宋体"/>
          <w:color w:val="000000"/>
          <w:kern w:val="0"/>
          <w:szCs w:val="21"/>
        </w:rPr>
        <w:t>；</w:t>
      </w:r>
    </w:p>
    <w:p w14:paraId="07C16B65">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               </w:t>
      </w:r>
      <w:r>
        <w:rPr>
          <w:rFonts w:hint="eastAsia" w:ascii="宋体" w:hAnsi="宋体" w:cs="宋体"/>
          <w:color w:val="000000"/>
          <w:kern w:val="0"/>
          <w:szCs w:val="21"/>
        </w:rPr>
        <w:t>。</w:t>
      </w:r>
    </w:p>
    <w:p w14:paraId="627793B8">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承包人接收文件的地点：</w:t>
      </w:r>
      <w:r>
        <w:rPr>
          <w:rFonts w:hint="eastAsia" w:ascii="宋体" w:hAnsi="宋体" w:cs="宋体"/>
          <w:color w:val="000000"/>
          <w:szCs w:val="21"/>
          <w:u w:val="single"/>
        </w:rPr>
        <w:t>             </w:t>
      </w:r>
      <w:r>
        <w:rPr>
          <w:rFonts w:hint="eastAsia" w:ascii="宋体" w:hAnsi="宋体" w:cs="宋体"/>
          <w:color w:val="000000"/>
          <w:kern w:val="0"/>
          <w:szCs w:val="21"/>
        </w:rPr>
        <w:t>；</w:t>
      </w:r>
    </w:p>
    <w:p w14:paraId="771E878C">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承包人指定的接收人为：</w:t>
      </w:r>
      <w:r>
        <w:rPr>
          <w:rFonts w:hint="eastAsia" w:ascii="宋体" w:hAnsi="宋体" w:cs="宋体"/>
          <w:color w:val="000000"/>
          <w:szCs w:val="21"/>
          <w:u w:val="single"/>
        </w:rPr>
        <w:t>             </w:t>
      </w:r>
      <w:r>
        <w:rPr>
          <w:rFonts w:hint="eastAsia" w:ascii="宋体" w:hAnsi="宋体" w:cs="宋体"/>
          <w:color w:val="000000"/>
          <w:kern w:val="0"/>
          <w:szCs w:val="21"/>
        </w:rPr>
        <w:t>。</w:t>
      </w:r>
    </w:p>
    <w:p w14:paraId="2AE573C6">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监理人接收文件的地点：</w:t>
      </w:r>
      <w:r>
        <w:rPr>
          <w:rFonts w:hint="eastAsia" w:ascii="宋体" w:hAnsi="宋体" w:cs="宋体"/>
          <w:color w:val="000000"/>
          <w:szCs w:val="21"/>
          <w:u w:val="single"/>
        </w:rPr>
        <w:t>            </w:t>
      </w:r>
      <w:r>
        <w:rPr>
          <w:rFonts w:hint="eastAsia" w:ascii="宋体" w:hAnsi="宋体" w:cs="宋体"/>
          <w:color w:val="000000"/>
          <w:kern w:val="0"/>
          <w:szCs w:val="21"/>
        </w:rPr>
        <w:t>；</w:t>
      </w:r>
    </w:p>
    <w:p w14:paraId="0DB42BC7">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监理人指定的接收人为：</w:t>
      </w:r>
      <w:r>
        <w:rPr>
          <w:rFonts w:hint="eastAsia" w:ascii="宋体" w:hAnsi="宋体" w:cs="宋体"/>
          <w:color w:val="000000"/>
          <w:szCs w:val="21"/>
          <w:u w:val="single"/>
        </w:rPr>
        <w:t>            </w:t>
      </w:r>
      <w:r>
        <w:rPr>
          <w:rFonts w:hint="eastAsia" w:ascii="宋体" w:hAnsi="宋体" w:cs="宋体"/>
          <w:color w:val="000000"/>
          <w:kern w:val="0"/>
          <w:szCs w:val="21"/>
        </w:rPr>
        <w:t>。</w:t>
      </w:r>
    </w:p>
    <w:p w14:paraId="45ED1CA0">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1.10 交通运输</w:t>
      </w:r>
    </w:p>
    <w:p w14:paraId="4E7660C7">
      <w:pPr>
        <w:snapToGrid w:val="0"/>
        <w:spacing w:line="360" w:lineRule="auto"/>
        <w:ind w:firstLine="420" w:firstLineChars="200"/>
        <w:outlineLvl w:val="0"/>
        <w:rPr>
          <w:rFonts w:ascii="宋体" w:hAnsi="宋体" w:cs="宋体"/>
          <w:szCs w:val="21"/>
        </w:rPr>
      </w:pPr>
      <w:r>
        <w:rPr>
          <w:rFonts w:hint="eastAsia" w:ascii="宋体" w:hAnsi="宋体" w:cs="宋体"/>
          <w:szCs w:val="21"/>
        </w:rPr>
        <w:t>1</w:t>
      </w:r>
      <w:bookmarkStart w:id="472" w:name="_Toc318581155"/>
      <w:bookmarkStart w:id="473" w:name="_Toc300934943"/>
      <w:bookmarkStart w:id="474" w:name="_Toc303539100"/>
      <w:bookmarkStart w:id="475" w:name="_Toc304295521"/>
      <w:bookmarkStart w:id="476" w:name="_Toc312677986"/>
      <w:r>
        <w:rPr>
          <w:rFonts w:hint="eastAsia" w:ascii="宋体" w:hAnsi="宋体" w:cs="宋体"/>
          <w:szCs w:val="21"/>
        </w:rPr>
        <w:t>.10.1 出入现场的权利</w:t>
      </w:r>
    </w:p>
    <w:p w14:paraId="77AC677E">
      <w:pPr>
        <w:snapToGrid w:val="0"/>
        <w:spacing w:line="360" w:lineRule="auto"/>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    </w:t>
      </w:r>
      <w:r>
        <w:rPr>
          <w:rFonts w:hint="eastAsia" w:ascii="宋体" w:hAnsi="宋体" w:cs="宋体"/>
          <w:szCs w:val="21"/>
        </w:rPr>
        <w:t>。</w:t>
      </w:r>
    </w:p>
    <w:bookmarkEnd w:id="472"/>
    <w:bookmarkEnd w:id="473"/>
    <w:bookmarkEnd w:id="474"/>
    <w:bookmarkEnd w:id="475"/>
    <w:bookmarkEnd w:id="476"/>
    <w:p w14:paraId="5FF514FB">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1</w:t>
      </w:r>
      <w:bookmarkStart w:id="477" w:name="_Toc312677987"/>
      <w:bookmarkStart w:id="478" w:name="_Toc300934944"/>
      <w:bookmarkStart w:id="479" w:name="_Toc318581156"/>
      <w:bookmarkStart w:id="480" w:name="_Toc304295522"/>
      <w:bookmarkStart w:id="481" w:name="_Toc303539101"/>
      <w:r>
        <w:rPr>
          <w:rFonts w:hint="eastAsia" w:ascii="宋体" w:hAnsi="宋体" w:cs="宋体"/>
          <w:szCs w:val="21"/>
        </w:rPr>
        <w:t>.10.3 场内交通</w:t>
      </w:r>
    </w:p>
    <w:p w14:paraId="213D2A9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                            </w:t>
      </w:r>
      <w:r>
        <w:rPr>
          <w:rFonts w:hint="eastAsia" w:ascii="宋体" w:hAnsi="宋体" w:cs="宋体"/>
          <w:szCs w:val="21"/>
        </w:rPr>
        <w:t>。</w:t>
      </w:r>
    </w:p>
    <w:p w14:paraId="3092431E">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color w:val="000000"/>
          <w:szCs w:val="21"/>
          <w:u w:val="single"/>
        </w:rPr>
        <w:t></w:t>
      </w:r>
      <w:r>
        <w:rPr>
          <w:rFonts w:hint="eastAsia" w:ascii="宋体" w:hAnsi="宋体" w:cs="宋体"/>
          <w:szCs w:val="21"/>
        </w:rPr>
        <w:t>。</w:t>
      </w:r>
      <w:bookmarkEnd w:id="477"/>
      <w:bookmarkEnd w:id="478"/>
      <w:bookmarkEnd w:id="479"/>
      <w:bookmarkEnd w:id="480"/>
      <w:bookmarkEnd w:id="481"/>
      <w:r>
        <w:rPr>
          <w:rFonts w:hint="eastAsia" w:ascii="宋体" w:hAnsi="宋体" w:cs="宋体"/>
          <w:szCs w:val="21"/>
        </w:rPr>
        <w:t xml:space="preserve">  </w:t>
      </w:r>
      <w:bookmarkStart w:id="482" w:name="_Toc318581157"/>
    </w:p>
    <w:p w14:paraId="5F21721A">
      <w:pPr>
        <w:snapToGrid w:val="0"/>
        <w:spacing w:line="360" w:lineRule="auto"/>
        <w:ind w:firstLine="420" w:firstLineChars="200"/>
        <w:jc w:val="left"/>
        <w:rPr>
          <w:rFonts w:ascii="宋体" w:hAnsi="宋体" w:cs="宋体"/>
          <w:szCs w:val="21"/>
        </w:rPr>
      </w:pPr>
      <w:r>
        <w:rPr>
          <w:rFonts w:hint="eastAsia" w:ascii="宋体" w:hAnsi="宋体" w:cs="宋体"/>
          <w:szCs w:val="21"/>
        </w:rPr>
        <w:t>1.10.4超大件和超重件的运输</w:t>
      </w:r>
    </w:p>
    <w:p w14:paraId="21EF75F8">
      <w:pPr>
        <w:snapToGrid w:val="0"/>
        <w:spacing w:line="360"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w:t>
      </w:r>
      <w:r>
        <w:rPr>
          <w:rFonts w:hint="eastAsia" w:ascii="宋体" w:hAnsi="宋体" w:cs="宋体"/>
          <w:szCs w:val="21"/>
        </w:rPr>
        <w:t>承担。</w:t>
      </w:r>
    </w:p>
    <w:bookmarkEnd w:id="482"/>
    <w:p w14:paraId="29E5050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1.11 知识产权</w:t>
      </w:r>
    </w:p>
    <w:p w14:paraId="21F3AC1C">
      <w:pPr>
        <w:snapToGrid w:val="0"/>
        <w:spacing w:line="360" w:lineRule="auto"/>
        <w:ind w:left="420" w:leftChars="200" w:firstLine="0" w:firstLineChars="0"/>
        <w:rPr>
          <w:rFonts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u w:val="single"/>
        </w:rPr>
        <w:t xml:space="preserve">     </w:t>
      </w:r>
      <w:r>
        <w:rPr>
          <w:rFonts w:hint="eastAsia" w:ascii="宋体" w:hAnsi="宋体" w:cs="宋体"/>
          <w:color w:val="000000"/>
          <w:szCs w:val="21"/>
        </w:rPr>
        <w:t>。</w:t>
      </w:r>
    </w:p>
    <w:p w14:paraId="00DE9AB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关于发包人提供的上述文件的使用限制的要求：</w:t>
      </w:r>
      <w:r>
        <w:rPr>
          <w:rFonts w:hint="eastAsia" w:ascii="宋体" w:hAnsi="宋体" w:cs="宋体"/>
          <w:color w:val="000000"/>
          <w:szCs w:val="21"/>
          <w:u w:val="single"/>
        </w:rPr>
        <w:t xml:space="preserve">           </w:t>
      </w:r>
      <w:r>
        <w:rPr>
          <w:rFonts w:hint="eastAsia" w:ascii="宋体" w:hAnsi="宋体" w:cs="宋体"/>
          <w:color w:val="000000"/>
          <w:szCs w:val="21"/>
        </w:rPr>
        <w:t>。</w:t>
      </w:r>
    </w:p>
    <w:p w14:paraId="37BECA8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 xml:space="preserve">   </w:t>
      </w:r>
      <w:r>
        <w:rPr>
          <w:rFonts w:hint="eastAsia" w:ascii="宋体" w:hAnsi="宋体" w:cs="宋体"/>
          <w:color w:val="000000"/>
          <w:szCs w:val="21"/>
        </w:rPr>
        <w:t>。</w:t>
      </w:r>
    </w:p>
    <w:p w14:paraId="733D5D9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 xml:space="preserve">      </w:t>
      </w:r>
      <w:r>
        <w:rPr>
          <w:rFonts w:hint="eastAsia" w:ascii="宋体" w:hAnsi="宋体" w:cs="宋体"/>
          <w:color w:val="000000"/>
          <w:szCs w:val="21"/>
        </w:rPr>
        <w:t>。</w:t>
      </w:r>
    </w:p>
    <w:p w14:paraId="2ADFA561">
      <w:pPr>
        <w:snapToGrid w:val="0"/>
        <w:spacing w:line="360" w:lineRule="auto"/>
        <w:ind w:firstLine="420" w:firstLineChars="200"/>
        <w:outlineLvl w:val="0"/>
        <w:rPr>
          <w:rFonts w:ascii="宋体" w:hAnsi="宋体" w:cs="宋体"/>
          <w:color w:val="000000"/>
          <w:kern w:val="0"/>
          <w:szCs w:val="21"/>
        </w:rPr>
      </w:pPr>
      <w:r>
        <w:rPr>
          <w:rFonts w:hint="eastAsia" w:ascii="宋体" w:hAnsi="宋体" w:cs="宋体"/>
          <w:color w:val="000000"/>
          <w:szCs w:val="21"/>
        </w:rPr>
        <w:t>1.11.4 承包人在施工过程中所采用的专利、专有技术、技术秘密的使用费的承担方式：</w:t>
      </w:r>
      <w:r>
        <w:rPr>
          <w:rFonts w:hint="eastAsia" w:ascii="宋体" w:hAnsi="宋体" w:cs="宋体"/>
          <w:color w:val="000000"/>
          <w:szCs w:val="21"/>
          <w:u w:val="single"/>
        </w:rPr>
        <w:t xml:space="preserve">     </w:t>
      </w:r>
      <w:r>
        <w:rPr>
          <w:rFonts w:hint="eastAsia" w:ascii="宋体" w:hAnsi="宋体" w:cs="宋体"/>
          <w:color w:val="000000"/>
          <w:kern w:val="0"/>
          <w:szCs w:val="21"/>
        </w:rPr>
        <w:t>。</w:t>
      </w:r>
    </w:p>
    <w:p w14:paraId="36E173D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1.13工程量清单错误的修正</w:t>
      </w:r>
    </w:p>
    <w:p w14:paraId="4598BCA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出现工程量清单错误时，是否调整合同价格：</w:t>
      </w:r>
      <w:r>
        <w:rPr>
          <w:rFonts w:hint="eastAsia" w:ascii="宋体" w:hAnsi="宋体" w:cs="宋体"/>
          <w:color w:val="000000"/>
          <w:szCs w:val="21"/>
          <w:u w:val="single"/>
        </w:rPr>
        <w:t xml:space="preserve">            </w:t>
      </w:r>
      <w:r>
        <w:rPr>
          <w:rFonts w:hint="eastAsia" w:ascii="宋体" w:hAnsi="宋体" w:cs="宋体"/>
          <w:color w:val="000000"/>
          <w:kern w:val="0"/>
          <w:szCs w:val="21"/>
        </w:rPr>
        <w:t>。</w:t>
      </w:r>
    </w:p>
    <w:p w14:paraId="4EB62D0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允许调整合同价格的工程量偏差范围：</w:t>
      </w:r>
      <w:r>
        <w:rPr>
          <w:rFonts w:hint="eastAsia" w:ascii="宋体" w:hAnsi="宋体" w:cs="宋体"/>
          <w:color w:val="000000"/>
          <w:szCs w:val="21"/>
          <w:u w:val="single"/>
        </w:rPr>
        <w:t xml:space="preserve">                    </w:t>
      </w:r>
      <w:r>
        <w:rPr>
          <w:rFonts w:hint="eastAsia" w:ascii="宋体" w:hAnsi="宋体" w:cs="宋体"/>
          <w:color w:val="000000"/>
          <w:kern w:val="0"/>
          <w:szCs w:val="21"/>
        </w:rPr>
        <w:t>。</w:t>
      </w:r>
    </w:p>
    <w:p w14:paraId="6D14BA44">
      <w:pPr>
        <w:pStyle w:val="6"/>
        <w:snapToGrid w:val="0"/>
        <w:spacing w:before="0" w:after="0" w:line="360" w:lineRule="auto"/>
        <w:rPr>
          <w:rFonts w:ascii="宋体" w:hAnsi="宋体" w:eastAsia="宋体" w:cs="宋体"/>
          <w:b w:val="0"/>
          <w:color w:val="000000"/>
          <w:sz w:val="21"/>
          <w:szCs w:val="21"/>
        </w:rPr>
      </w:pPr>
      <w:bookmarkStart w:id="483" w:name="_Toc351203634"/>
      <w:r>
        <w:rPr>
          <w:rFonts w:hint="eastAsia" w:ascii="宋体" w:hAnsi="宋体" w:eastAsia="宋体" w:cs="宋体"/>
          <w:b w:val="0"/>
          <w:color w:val="000000"/>
          <w:sz w:val="21"/>
          <w:szCs w:val="21"/>
        </w:rPr>
        <w:t>2</w:t>
      </w:r>
      <w:bookmarkStart w:id="484" w:name="_Toc292559867"/>
      <w:bookmarkStart w:id="485" w:name="_Toc296890985"/>
      <w:bookmarkStart w:id="486" w:name="_Toc297048343"/>
      <w:bookmarkStart w:id="487" w:name="_Toc296891197"/>
      <w:bookmarkStart w:id="488" w:name="_Toc292559362"/>
      <w:bookmarkStart w:id="489" w:name="_Toc296503157"/>
      <w:bookmarkStart w:id="490" w:name="_Toc296346658"/>
      <w:bookmarkStart w:id="491" w:name="_Toc296944496"/>
      <w:bookmarkStart w:id="492" w:name="_Toc296347156"/>
      <w:bookmarkStart w:id="493" w:name="_Toc297120457"/>
      <w:r>
        <w:rPr>
          <w:rFonts w:hint="eastAsia" w:ascii="宋体" w:hAnsi="宋体" w:eastAsia="宋体" w:cs="宋体"/>
          <w:b w:val="0"/>
          <w:color w:val="000000"/>
          <w:sz w:val="21"/>
          <w:szCs w:val="21"/>
        </w:rPr>
        <w:t>. 发包人</w:t>
      </w:r>
      <w:bookmarkEnd w:id="483"/>
    </w:p>
    <w:bookmarkEnd w:id="484"/>
    <w:bookmarkEnd w:id="485"/>
    <w:bookmarkEnd w:id="486"/>
    <w:bookmarkEnd w:id="487"/>
    <w:bookmarkEnd w:id="488"/>
    <w:bookmarkEnd w:id="489"/>
    <w:bookmarkEnd w:id="490"/>
    <w:bookmarkEnd w:id="491"/>
    <w:bookmarkEnd w:id="492"/>
    <w:bookmarkEnd w:id="493"/>
    <w:p w14:paraId="08EEF1B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2.2 发包人代表</w:t>
      </w:r>
    </w:p>
    <w:p w14:paraId="2F39CD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发包人代表：</w:t>
      </w:r>
    </w:p>
    <w:p w14:paraId="0E6E823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62C6BB2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451256C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68A104F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 </w:t>
      </w:r>
      <w:r>
        <w:rPr>
          <w:rFonts w:hint="eastAsia" w:ascii="宋体" w:hAnsi="宋体" w:cs="宋体"/>
          <w:color w:val="000000"/>
          <w:szCs w:val="21"/>
        </w:rPr>
        <w:t>；</w:t>
      </w:r>
    </w:p>
    <w:p w14:paraId="113B156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  </w:t>
      </w:r>
      <w:r>
        <w:rPr>
          <w:rFonts w:hint="eastAsia" w:ascii="宋体" w:hAnsi="宋体" w:cs="宋体"/>
          <w:color w:val="000000"/>
          <w:szCs w:val="21"/>
        </w:rPr>
        <w:t>；</w:t>
      </w:r>
    </w:p>
    <w:p w14:paraId="010C50D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668107EC">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     </w:t>
      </w:r>
    </w:p>
    <w:p w14:paraId="516756CE">
      <w:pPr>
        <w:snapToGrid w:val="0"/>
        <w:spacing w:line="360" w:lineRule="auto"/>
        <w:rPr>
          <w:rFonts w:ascii="宋体" w:hAnsi="宋体" w:cs="宋体"/>
          <w:b/>
          <w:color w:val="000000"/>
          <w:szCs w:val="21"/>
        </w:rPr>
      </w:pPr>
      <w:r>
        <w:rPr>
          <w:rFonts w:hint="eastAsia" w:ascii="宋体" w:hAnsi="宋体" w:cs="宋体"/>
          <w:color w:val="000000"/>
          <w:szCs w:val="21"/>
          <w:u w:val="single"/>
        </w:rPr>
        <w:t xml:space="preserve">                                                </w:t>
      </w:r>
      <w:r>
        <w:rPr>
          <w:rFonts w:hint="eastAsia" w:ascii="宋体" w:hAnsi="宋体" w:cs="宋体"/>
          <w:color w:val="000000"/>
          <w:szCs w:val="21"/>
        </w:rPr>
        <w:t>。</w:t>
      </w:r>
    </w:p>
    <w:p w14:paraId="7C252E96">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2.4 施工现场、施工条件和基础资料的提供</w:t>
      </w:r>
    </w:p>
    <w:p w14:paraId="6F55AB1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2.4.1 提供施工现场</w:t>
      </w:r>
    </w:p>
    <w:p w14:paraId="5D38FF7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cs="宋体"/>
          <w:color w:val="000000"/>
          <w:szCs w:val="21"/>
          <w:u w:val="single"/>
        </w:rPr>
        <w:t xml:space="preserve">                   </w:t>
      </w:r>
      <w:r>
        <w:rPr>
          <w:rFonts w:hint="eastAsia" w:ascii="宋体" w:hAnsi="宋体" w:cs="宋体"/>
          <w:color w:val="000000"/>
          <w:szCs w:val="21"/>
        </w:rPr>
        <w:t>。</w:t>
      </w:r>
    </w:p>
    <w:p w14:paraId="32CBD54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2.4.2 提供施工条件</w:t>
      </w:r>
    </w:p>
    <w:p w14:paraId="512F83D9">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关于发包人应负责提供施工所需要的条件，包括：</w:t>
      </w:r>
      <w:r>
        <w:rPr>
          <w:rFonts w:hint="eastAsia" w:ascii="宋体" w:hAnsi="宋体" w:cs="宋体"/>
          <w:color w:val="000000"/>
          <w:szCs w:val="21"/>
          <w:u w:val="single"/>
        </w:rPr>
        <w:t xml:space="preserve">                 </w:t>
      </w:r>
      <w:r>
        <w:rPr>
          <w:rFonts w:hint="eastAsia" w:ascii="宋体" w:hAnsi="宋体" w:cs="宋体"/>
          <w:color w:val="000000"/>
          <w:szCs w:val="21"/>
        </w:rPr>
        <w:t>。</w:t>
      </w:r>
    </w:p>
    <w:p w14:paraId="018DAD7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2.5 资金来源证明及支付担保</w:t>
      </w:r>
    </w:p>
    <w:p w14:paraId="1CBE646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rPr>
        <w:t xml:space="preserve">               </w:t>
      </w:r>
      <w:r>
        <w:rPr>
          <w:rFonts w:hint="eastAsia" w:ascii="宋体" w:hAnsi="宋体" w:cs="宋体"/>
          <w:color w:val="000000"/>
          <w:szCs w:val="21"/>
        </w:rPr>
        <w:t>。</w:t>
      </w:r>
    </w:p>
    <w:p w14:paraId="130BA2E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发包人是否提供支付担保：</w:t>
      </w:r>
      <w:r>
        <w:rPr>
          <w:rFonts w:hint="eastAsia" w:ascii="宋体" w:hAnsi="宋体" w:cs="宋体"/>
          <w:color w:val="000000"/>
          <w:szCs w:val="21"/>
          <w:u w:val="single"/>
        </w:rPr>
        <w:t xml:space="preserve">                     </w:t>
      </w:r>
      <w:r>
        <w:rPr>
          <w:rFonts w:hint="eastAsia" w:ascii="宋体" w:hAnsi="宋体" w:cs="宋体"/>
          <w:color w:val="000000"/>
          <w:szCs w:val="21"/>
        </w:rPr>
        <w:t>。</w:t>
      </w:r>
    </w:p>
    <w:p w14:paraId="6EB39E4F">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发包人提供支付担保的形式：</w:t>
      </w:r>
      <w:r>
        <w:rPr>
          <w:rFonts w:hint="eastAsia" w:ascii="宋体" w:hAnsi="宋体" w:cs="宋体"/>
          <w:color w:val="000000"/>
          <w:szCs w:val="21"/>
          <w:u w:val="single"/>
        </w:rPr>
        <w:t>                     </w:t>
      </w:r>
      <w:r>
        <w:rPr>
          <w:rFonts w:hint="eastAsia" w:ascii="宋体" w:hAnsi="宋体" w:cs="宋体"/>
          <w:color w:val="000000"/>
          <w:szCs w:val="21"/>
        </w:rPr>
        <w:t>。</w:t>
      </w:r>
    </w:p>
    <w:p w14:paraId="3D5F37F3">
      <w:pPr>
        <w:pStyle w:val="6"/>
        <w:snapToGrid w:val="0"/>
        <w:spacing w:before="0" w:after="0" w:line="360" w:lineRule="auto"/>
        <w:rPr>
          <w:rFonts w:ascii="宋体" w:hAnsi="宋体" w:eastAsia="宋体" w:cs="宋体"/>
          <w:b w:val="0"/>
          <w:color w:val="000000"/>
          <w:sz w:val="21"/>
          <w:szCs w:val="21"/>
        </w:rPr>
      </w:pPr>
      <w:bookmarkStart w:id="494" w:name="_Toc351203635"/>
      <w:r>
        <w:rPr>
          <w:rFonts w:hint="eastAsia" w:ascii="宋体" w:hAnsi="宋体" w:eastAsia="宋体" w:cs="宋体"/>
          <w:b w:val="0"/>
          <w:color w:val="000000"/>
          <w:sz w:val="21"/>
          <w:szCs w:val="21"/>
        </w:rPr>
        <w:t>3</w:t>
      </w:r>
      <w:bookmarkStart w:id="495" w:name="_Toc292559363"/>
      <w:bookmarkStart w:id="496" w:name="_Toc296890986"/>
      <w:bookmarkStart w:id="497" w:name="_Toc296944497"/>
      <w:bookmarkStart w:id="498" w:name="_Toc292559868"/>
      <w:bookmarkStart w:id="499" w:name="_Toc297120458"/>
      <w:bookmarkStart w:id="500" w:name="_Toc296503158"/>
      <w:bookmarkStart w:id="501" w:name="_Toc296891198"/>
      <w:bookmarkStart w:id="502" w:name="_Toc296346659"/>
      <w:bookmarkStart w:id="503" w:name="_Toc296347157"/>
      <w:bookmarkStart w:id="504" w:name="_Toc297048344"/>
      <w:r>
        <w:rPr>
          <w:rFonts w:hint="eastAsia" w:ascii="宋体" w:hAnsi="宋体" w:eastAsia="宋体" w:cs="宋体"/>
          <w:b w:val="0"/>
          <w:color w:val="000000"/>
          <w:sz w:val="21"/>
          <w:szCs w:val="21"/>
        </w:rPr>
        <w:t>. 承包人</w:t>
      </w:r>
      <w:bookmarkEnd w:id="494"/>
    </w:p>
    <w:bookmarkEnd w:id="495"/>
    <w:bookmarkEnd w:id="496"/>
    <w:bookmarkEnd w:id="497"/>
    <w:bookmarkEnd w:id="498"/>
    <w:bookmarkEnd w:id="499"/>
    <w:bookmarkEnd w:id="500"/>
    <w:bookmarkEnd w:id="501"/>
    <w:bookmarkEnd w:id="502"/>
    <w:bookmarkEnd w:id="503"/>
    <w:bookmarkEnd w:id="504"/>
    <w:p w14:paraId="034A815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3.1 承包人的一般义务</w:t>
      </w:r>
    </w:p>
    <w:p w14:paraId="7347F2E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szCs w:val="21"/>
        </w:rPr>
        <w:t>承包人提交的竣工资料的内容：</w:t>
      </w:r>
      <w:r>
        <w:rPr>
          <w:rFonts w:hint="eastAsia" w:ascii="宋体" w:hAnsi="宋体" w:cs="宋体"/>
          <w:color w:val="000000"/>
          <w:szCs w:val="21"/>
          <w:u w:val="single"/>
        </w:rPr>
        <w:t xml:space="preserve">                     </w:t>
      </w:r>
      <w:r>
        <w:rPr>
          <w:rFonts w:hint="eastAsia" w:ascii="宋体" w:hAnsi="宋体" w:cs="宋体"/>
          <w:color w:val="000000"/>
          <w:szCs w:val="21"/>
        </w:rPr>
        <w:t>。</w:t>
      </w:r>
    </w:p>
    <w:p w14:paraId="40A86D7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 xml:space="preserve">                       </w:t>
      </w:r>
      <w:r>
        <w:rPr>
          <w:rFonts w:hint="eastAsia" w:ascii="宋体" w:hAnsi="宋体" w:cs="宋体"/>
          <w:color w:val="000000"/>
          <w:szCs w:val="21"/>
        </w:rPr>
        <w:t>。</w:t>
      </w:r>
    </w:p>
    <w:p w14:paraId="1444FD9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 xml:space="preserve">                     </w:t>
      </w:r>
      <w:r>
        <w:rPr>
          <w:rFonts w:hint="eastAsia" w:ascii="宋体" w:hAnsi="宋体" w:cs="宋体"/>
          <w:color w:val="000000"/>
          <w:szCs w:val="21"/>
        </w:rPr>
        <w:t>。</w:t>
      </w:r>
    </w:p>
    <w:p w14:paraId="04CFFD1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 xml:space="preserve">                       </w:t>
      </w:r>
      <w:r>
        <w:rPr>
          <w:rFonts w:hint="eastAsia" w:ascii="宋体" w:hAnsi="宋体" w:cs="宋体"/>
          <w:color w:val="000000"/>
          <w:szCs w:val="21"/>
        </w:rPr>
        <w:t>。</w:t>
      </w:r>
    </w:p>
    <w:p w14:paraId="3840E21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 xml:space="preserve">                       </w:t>
      </w:r>
      <w:r>
        <w:rPr>
          <w:rFonts w:hint="eastAsia" w:ascii="宋体" w:hAnsi="宋体" w:cs="宋体"/>
          <w:color w:val="000000"/>
          <w:szCs w:val="21"/>
        </w:rPr>
        <w:t>。</w:t>
      </w:r>
    </w:p>
    <w:p w14:paraId="323FA9A0">
      <w:pPr>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（10）承包人应履行的其他义务：</w:t>
      </w:r>
      <w:r>
        <w:rPr>
          <w:rFonts w:hint="eastAsia" w:ascii="宋体" w:hAnsi="宋体" w:cs="宋体"/>
          <w:color w:val="000000"/>
          <w:szCs w:val="21"/>
          <w:u w:val="single"/>
        </w:rPr>
        <w:t xml:space="preserve">            </w:t>
      </w:r>
      <w:r>
        <w:rPr>
          <w:rFonts w:hint="eastAsia" w:ascii="宋体" w:hAnsi="宋体" w:cs="宋体"/>
          <w:color w:val="000000"/>
          <w:szCs w:val="21"/>
        </w:rPr>
        <w:t>。</w:t>
      </w:r>
    </w:p>
    <w:p w14:paraId="4D0DB17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 项目经理</w:t>
      </w:r>
    </w:p>
    <w:p w14:paraId="7449A325">
      <w:pPr>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 xml:space="preserve">3.2.1 </w:t>
      </w:r>
      <w:r>
        <w:rPr>
          <w:rFonts w:hint="eastAsia" w:ascii="宋体" w:hAnsi="宋体" w:cs="宋体"/>
          <w:color w:val="000000"/>
          <w:szCs w:val="21"/>
        </w:rPr>
        <w:t>项目经理：</w:t>
      </w:r>
    </w:p>
    <w:p w14:paraId="5AE24F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 </w:t>
      </w:r>
      <w:r>
        <w:rPr>
          <w:rFonts w:hint="eastAsia" w:ascii="宋体" w:hAnsi="宋体" w:cs="宋体"/>
          <w:color w:val="000000"/>
          <w:szCs w:val="21"/>
        </w:rPr>
        <w:t>；</w:t>
      </w:r>
    </w:p>
    <w:p w14:paraId="1ABAE4B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       </w:t>
      </w:r>
      <w:r>
        <w:rPr>
          <w:rFonts w:hint="eastAsia" w:ascii="宋体" w:hAnsi="宋体" w:cs="宋体"/>
          <w:color w:val="000000"/>
          <w:szCs w:val="21"/>
        </w:rPr>
        <w:t>；</w:t>
      </w:r>
    </w:p>
    <w:p w14:paraId="3D728D5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建造师执业资格等级：</w:t>
      </w:r>
      <w:r>
        <w:rPr>
          <w:rFonts w:hint="eastAsia" w:ascii="宋体" w:hAnsi="宋体" w:cs="宋体"/>
          <w:color w:val="000000"/>
          <w:szCs w:val="21"/>
          <w:u w:val="single"/>
        </w:rPr>
        <w:t>   </w:t>
      </w:r>
      <w:r>
        <w:rPr>
          <w:rFonts w:hint="eastAsia" w:ascii="宋体" w:hAnsi="宋体" w:cs="宋体"/>
          <w:color w:val="000000"/>
          <w:szCs w:val="21"/>
        </w:rPr>
        <w:t>；</w:t>
      </w:r>
    </w:p>
    <w:p w14:paraId="72D81A1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建造师注册证书号：</w:t>
      </w:r>
      <w:r>
        <w:rPr>
          <w:rFonts w:hint="eastAsia" w:ascii="宋体" w:hAnsi="宋体" w:cs="宋体"/>
          <w:color w:val="000000"/>
          <w:szCs w:val="21"/>
          <w:u w:val="single"/>
        </w:rPr>
        <w:t> </w:t>
      </w:r>
      <w:r>
        <w:rPr>
          <w:rFonts w:hint="eastAsia" w:ascii="宋体" w:hAnsi="宋体" w:cs="宋体"/>
          <w:color w:val="000000"/>
          <w:szCs w:val="21"/>
        </w:rPr>
        <w:t>；</w:t>
      </w:r>
    </w:p>
    <w:p w14:paraId="4A978D6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建造师执业印章号：</w:t>
      </w:r>
      <w:r>
        <w:rPr>
          <w:rFonts w:hint="eastAsia" w:ascii="宋体" w:hAnsi="宋体" w:cs="宋体"/>
          <w:color w:val="000000"/>
          <w:szCs w:val="21"/>
          <w:u w:val="single"/>
        </w:rPr>
        <w:t> </w:t>
      </w:r>
      <w:r>
        <w:rPr>
          <w:rFonts w:hint="eastAsia" w:ascii="宋体" w:hAnsi="宋体" w:cs="宋体"/>
          <w:color w:val="000000"/>
          <w:szCs w:val="21"/>
        </w:rPr>
        <w:t>；</w:t>
      </w:r>
    </w:p>
    <w:p w14:paraId="29F5F91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安全生产考核合格证书号：</w:t>
      </w:r>
      <w:r>
        <w:rPr>
          <w:rFonts w:hint="eastAsia" w:ascii="宋体" w:hAnsi="宋体" w:cs="宋体"/>
          <w:color w:val="000000"/>
          <w:szCs w:val="21"/>
          <w:u w:val="single"/>
        </w:rPr>
        <w:t> </w:t>
      </w:r>
      <w:r>
        <w:rPr>
          <w:rFonts w:hint="eastAsia" w:ascii="宋体" w:hAnsi="宋体" w:cs="宋体"/>
          <w:color w:val="000000"/>
          <w:szCs w:val="21"/>
        </w:rPr>
        <w:t>；</w:t>
      </w:r>
    </w:p>
    <w:p w14:paraId="6827F1C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 </w:t>
      </w:r>
      <w:r>
        <w:rPr>
          <w:rFonts w:hint="eastAsia" w:ascii="宋体" w:hAnsi="宋体" w:cs="宋体"/>
          <w:color w:val="000000"/>
          <w:szCs w:val="21"/>
        </w:rPr>
        <w:t>；</w:t>
      </w:r>
    </w:p>
    <w:p w14:paraId="43C170B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28F2227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5D428D8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000000"/>
          <w:szCs w:val="21"/>
          <w:u w:val="single"/>
        </w:rPr>
        <w:t xml:space="preserve">      </w:t>
      </w:r>
      <w:r>
        <w:rPr>
          <w:rFonts w:hint="eastAsia" w:ascii="宋体" w:hAnsi="宋体" w:cs="宋体"/>
          <w:color w:val="000000"/>
          <w:szCs w:val="21"/>
        </w:rPr>
        <w:t>。</w:t>
      </w:r>
    </w:p>
    <w:p w14:paraId="6D871CF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关于项目经理每月在施工现场的时间要求：</w:t>
      </w:r>
      <w:r>
        <w:rPr>
          <w:rFonts w:hint="eastAsia" w:ascii="宋体" w:hAnsi="宋体" w:cs="宋体"/>
          <w:color w:val="000000"/>
          <w:szCs w:val="21"/>
          <w:u w:val="single"/>
        </w:rPr>
        <w:t xml:space="preserve">                                    </w:t>
      </w:r>
      <w:r>
        <w:rPr>
          <w:rFonts w:hint="eastAsia" w:ascii="宋体" w:hAnsi="宋体" w:cs="宋体"/>
          <w:color w:val="000000"/>
          <w:szCs w:val="21"/>
        </w:rPr>
        <w:t>。</w:t>
      </w:r>
    </w:p>
    <w:p w14:paraId="05C2290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承包人未提交劳动合同，以及没有为项目经理缴纳社会保险证明的违约责任：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7A61C7D8">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项目经理未经批准，擅自离开施工现场的违约责任：</w:t>
      </w:r>
      <w:r>
        <w:rPr>
          <w:rFonts w:hint="eastAsia" w:ascii="宋体" w:hAnsi="宋体" w:cs="宋体"/>
          <w:color w:val="000000"/>
          <w:szCs w:val="21"/>
          <w:u w:val="single"/>
        </w:rPr>
        <w:t xml:space="preserve">                           </w:t>
      </w:r>
      <w:r>
        <w:rPr>
          <w:rFonts w:hint="eastAsia" w:ascii="宋体" w:hAnsi="宋体" w:cs="宋体"/>
          <w:color w:val="000000"/>
          <w:szCs w:val="21"/>
        </w:rPr>
        <w:t>。</w:t>
      </w:r>
    </w:p>
    <w:p w14:paraId="15E05366">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3.2.3 承包人擅自更换项目经理的违约责任：</w:t>
      </w:r>
      <w:r>
        <w:rPr>
          <w:rFonts w:hint="eastAsia" w:ascii="宋体" w:hAnsi="宋体" w:cs="宋体"/>
          <w:color w:val="000000"/>
          <w:szCs w:val="21"/>
          <w:u w:val="single"/>
        </w:rPr>
        <w:t xml:space="preserve">          </w:t>
      </w:r>
      <w:r>
        <w:rPr>
          <w:rFonts w:hint="eastAsia" w:ascii="宋体" w:hAnsi="宋体" w:cs="宋体"/>
          <w:color w:val="000000"/>
          <w:szCs w:val="21"/>
        </w:rPr>
        <w:t>。</w:t>
      </w:r>
    </w:p>
    <w:p w14:paraId="51FBA005">
      <w:pPr>
        <w:snapToGrid w:val="0"/>
        <w:spacing w:line="360" w:lineRule="auto"/>
        <w:outlineLvl w:val="0"/>
        <w:rPr>
          <w:rFonts w:ascii="宋体" w:hAnsi="宋体" w:cs="宋体"/>
          <w:color w:val="000000"/>
          <w:szCs w:val="21"/>
        </w:rPr>
      </w:pPr>
      <w:r>
        <w:rPr>
          <w:rFonts w:hint="eastAsia" w:ascii="宋体" w:hAnsi="宋体" w:cs="宋体"/>
          <w:color w:val="000000"/>
          <w:szCs w:val="21"/>
        </w:rPr>
        <w:t xml:space="preserve">    3.2.4 承包人无正当理由拒绝更换项目经理的违约责任：</w:t>
      </w:r>
      <w:r>
        <w:rPr>
          <w:rFonts w:hint="eastAsia" w:ascii="宋体" w:hAnsi="宋体" w:cs="宋体"/>
          <w:color w:val="000000"/>
          <w:szCs w:val="21"/>
          <w:u w:val="single"/>
        </w:rPr>
        <w:t xml:space="preserve">                          </w:t>
      </w:r>
      <w:r>
        <w:rPr>
          <w:rFonts w:hint="eastAsia" w:ascii="宋体" w:hAnsi="宋体" w:cs="宋体"/>
          <w:color w:val="000000"/>
          <w:szCs w:val="21"/>
        </w:rPr>
        <w:t>。</w:t>
      </w:r>
    </w:p>
    <w:p w14:paraId="2937850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 承包人人员</w:t>
      </w:r>
    </w:p>
    <w:p w14:paraId="43BF2EC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3.3.1 承包人提交项目管理机构及施工现场管理人员安排报告的期限：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0CD904E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3.3.3 承包人无正当理由拒绝撤换主要施工管理人员的违约责任：</w:t>
      </w:r>
      <w:r>
        <w:rPr>
          <w:rFonts w:hint="eastAsia" w:ascii="宋体" w:hAnsi="宋体" w:cs="宋体"/>
          <w:color w:val="000000"/>
          <w:szCs w:val="21"/>
          <w:u w:val="single"/>
        </w:rPr>
        <w:t xml:space="preserve">  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07DB8E87">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 xml:space="preserve">3.3.4 承包人主要施工管理人员离开施工现场的批准要求： </w:t>
      </w:r>
      <w:r>
        <w:rPr>
          <w:rFonts w:hint="eastAsia" w:ascii="宋体" w:hAnsi="宋体" w:cs="宋体"/>
          <w:color w:val="000000"/>
          <w:szCs w:val="21"/>
          <w:u w:val="single"/>
        </w:rPr>
        <w:t xml:space="preserve">          </w:t>
      </w:r>
      <w:r>
        <w:rPr>
          <w:rFonts w:hint="eastAsia" w:ascii="宋体" w:hAnsi="宋体" w:cs="宋体"/>
          <w:color w:val="000000"/>
          <w:szCs w:val="21"/>
        </w:rPr>
        <w:t>。</w:t>
      </w:r>
    </w:p>
    <w:p w14:paraId="1F2ABAB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3.3.5承包人擅自更换主要施工管理人员的违约责任：</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328402D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承包人主要施工管理人员擅自离开施工现场的违约责任：</w:t>
      </w:r>
      <w:r>
        <w:rPr>
          <w:rFonts w:hint="eastAsia" w:ascii="宋体" w:hAnsi="宋体" w:cs="宋体"/>
          <w:color w:val="000000"/>
          <w:szCs w:val="21"/>
          <w:u w:val="single"/>
        </w:rPr>
        <w:t xml:space="preserve">                        </w:t>
      </w:r>
      <w:r>
        <w:rPr>
          <w:rFonts w:hint="eastAsia" w:ascii="宋体" w:hAnsi="宋体" w:cs="宋体"/>
          <w:color w:val="000000"/>
          <w:szCs w:val="21"/>
        </w:rPr>
        <w:t>。</w:t>
      </w:r>
    </w:p>
    <w:p w14:paraId="7DC703A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w:t>
      </w:r>
      <w:bookmarkStart w:id="505" w:name="_Toc296346660"/>
      <w:bookmarkStart w:id="506" w:name="_Toc303539102"/>
      <w:bookmarkStart w:id="507" w:name="_Toc296944498"/>
      <w:bookmarkStart w:id="508" w:name="_Toc312677988"/>
      <w:bookmarkStart w:id="509" w:name="_Toc296890987"/>
      <w:bookmarkStart w:id="510" w:name="_Toc297120459"/>
      <w:bookmarkStart w:id="511" w:name="_Toc296891199"/>
      <w:bookmarkStart w:id="512" w:name="_Toc297123492"/>
      <w:bookmarkStart w:id="513" w:name="_Toc292559869"/>
      <w:bookmarkStart w:id="514" w:name="_Toc292559364"/>
      <w:bookmarkStart w:id="515" w:name="_Toc296503159"/>
      <w:bookmarkStart w:id="516" w:name="_Toc300934945"/>
      <w:bookmarkStart w:id="517" w:name="_Toc296347158"/>
      <w:bookmarkStart w:id="518" w:name="_Toc304295523"/>
      <w:bookmarkStart w:id="519" w:name="_Toc297216151"/>
      <w:bookmarkStart w:id="520" w:name="_Toc297048345"/>
      <w:r>
        <w:rPr>
          <w:rFonts w:hint="eastAsia" w:ascii="宋体" w:hAnsi="宋体" w:cs="宋体"/>
          <w:color w:val="000000"/>
          <w:szCs w:val="21"/>
        </w:rPr>
        <w:t>.5 分包</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1E043524">
      <w:pPr>
        <w:snapToGrid w:val="0"/>
        <w:spacing w:line="360" w:lineRule="auto"/>
        <w:ind w:firstLine="420" w:firstLineChars="200"/>
        <w:rPr>
          <w:rFonts w:ascii="宋体" w:hAnsi="宋体" w:cs="宋体"/>
          <w:szCs w:val="21"/>
        </w:rPr>
      </w:pPr>
      <w:r>
        <w:rPr>
          <w:rFonts w:hint="eastAsia" w:ascii="宋体" w:hAnsi="宋体" w:cs="宋体"/>
          <w:szCs w:val="21"/>
        </w:rPr>
        <w:t>3</w:t>
      </w:r>
      <w:bookmarkStart w:id="521" w:name="_Toc296503160"/>
      <w:bookmarkStart w:id="522" w:name="_Toc297048346"/>
      <w:bookmarkStart w:id="523" w:name="_Toc296346661"/>
      <w:bookmarkStart w:id="524" w:name="_Toc300934946"/>
      <w:bookmarkStart w:id="525" w:name="_Toc297120460"/>
      <w:bookmarkStart w:id="526" w:name="_Toc292559870"/>
      <w:bookmarkStart w:id="527" w:name="_Toc304295524"/>
      <w:bookmarkStart w:id="528" w:name="_Toc296944499"/>
      <w:bookmarkStart w:id="529" w:name="_Toc296891200"/>
      <w:bookmarkStart w:id="530" w:name="_Toc292559365"/>
      <w:bookmarkStart w:id="531" w:name="_Toc297216152"/>
      <w:bookmarkStart w:id="532" w:name="_Toc296347159"/>
      <w:bookmarkStart w:id="533" w:name="_Toc303539103"/>
      <w:bookmarkStart w:id="534" w:name="_Toc297123493"/>
      <w:bookmarkStart w:id="535" w:name="_Toc296890988"/>
      <w:bookmarkStart w:id="536" w:name="_Toc312677989"/>
      <w:bookmarkStart w:id="537" w:name="_Toc318581158"/>
      <w:r>
        <w:rPr>
          <w:rFonts w:hint="eastAsia" w:ascii="宋体" w:hAnsi="宋体" w:cs="宋体"/>
          <w:szCs w:val="21"/>
        </w:rPr>
        <w:t>.5.1 分包的一般约定</w:t>
      </w:r>
    </w:p>
    <w:p w14:paraId="449D6A6C">
      <w:pPr>
        <w:snapToGrid w:val="0"/>
        <w:spacing w:line="360"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 xml:space="preserve">                          </w:t>
      </w:r>
      <w:r>
        <w:rPr>
          <w:rFonts w:hint="eastAsia" w:ascii="宋体" w:hAnsi="宋体" w:cs="宋体"/>
          <w:color w:val="000000"/>
          <w:szCs w:val="21"/>
        </w:rPr>
        <w:t>。</w:t>
      </w:r>
    </w:p>
    <w:p w14:paraId="67CCF174">
      <w:pPr>
        <w:snapToGrid w:val="0"/>
        <w:spacing w:line="360" w:lineRule="auto"/>
        <w:ind w:firstLine="420" w:firstLineChars="200"/>
        <w:jc w:val="left"/>
        <w:rPr>
          <w:rFonts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rPr>
        <w:t xml:space="preserve">                      </w:t>
      </w:r>
      <w:r>
        <w:rPr>
          <w:rFonts w:hint="eastAsia" w:ascii="宋体" w:hAnsi="宋体" w:cs="宋体"/>
          <w:color w:val="000000"/>
          <w:szCs w:val="21"/>
        </w:rPr>
        <w: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Start w:id="538" w:name="_Toc297120461"/>
      <w:bookmarkStart w:id="539" w:name="_Toc304295525"/>
      <w:bookmarkStart w:id="540" w:name="_Toc296890989"/>
      <w:bookmarkStart w:id="541" w:name="_Toc296503161"/>
      <w:bookmarkStart w:id="542" w:name="_Toc303539104"/>
      <w:bookmarkStart w:id="543" w:name="_Toc297048347"/>
      <w:bookmarkStart w:id="544" w:name="_Toc296347160"/>
      <w:bookmarkStart w:id="545" w:name="_Toc297216153"/>
      <w:bookmarkStart w:id="546" w:name="_Toc296891201"/>
      <w:bookmarkStart w:id="547" w:name="_Toc296944500"/>
      <w:bookmarkStart w:id="548" w:name="_Toc297123494"/>
      <w:bookmarkStart w:id="549" w:name="_Toc300934947"/>
      <w:bookmarkStart w:id="550" w:name="_Toc296346662"/>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5820F26C">
      <w:pPr>
        <w:snapToGrid w:val="0"/>
        <w:spacing w:line="360" w:lineRule="auto"/>
        <w:rPr>
          <w:rFonts w:ascii="宋体" w:hAnsi="宋体" w:cs="宋体"/>
          <w:szCs w:val="21"/>
        </w:rPr>
      </w:pPr>
      <w:r>
        <w:rPr>
          <w:rFonts w:hint="eastAsia" w:ascii="宋体" w:hAnsi="宋体" w:cs="宋体"/>
          <w:szCs w:val="21"/>
        </w:rPr>
        <w:t xml:space="preserve">    3</w:t>
      </w:r>
      <w:bookmarkStart w:id="551" w:name="_Toc312677990"/>
      <w:bookmarkStart w:id="552" w:name="_Toc318581159"/>
      <w:r>
        <w:rPr>
          <w:rFonts w:hint="eastAsia" w:ascii="宋体" w:hAnsi="宋体" w:cs="宋体"/>
          <w:szCs w:val="21"/>
        </w:rPr>
        <w:t>.5.2分包的确定</w:t>
      </w:r>
    </w:p>
    <w:p w14:paraId="7978F9C1">
      <w:pPr>
        <w:snapToGrid w:val="0"/>
        <w:spacing w:line="360" w:lineRule="auto"/>
        <w:ind w:firstLine="420" w:firstLineChars="200"/>
        <w:rPr>
          <w:rFonts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rPr>
        <w:t xml:space="preserve">                         </w:t>
      </w:r>
      <w:r>
        <w:rPr>
          <w:rFonts w:hint="eastAsia" w:ascii="宋体" w:hAnsi="宋体" w:cs="宋体"/>
          <w:color w:val="000000"/>
          <w:szCs w:val="21"/>
        </w:rPr>
        <w:t>。</w:t>
      </w:r>
    </w:p>
    <w:p w14:paraId="1E905464">
      <w:pPr>
        <w:snapToGrid w:val="0"/>
        <w:spacing w:line="360" w:lineRule="auto"/>
        <w:ind w:firstLine="420" w:firstLineChars="200"/>
        <w:rPr>
          <w:rFonts w:ascii="宋体" w:hAnsi="宋体" w:cs="宋体"/>
          <w:szCs w:val="21"/>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46ED1B87">
      <w:pPr>
        <w:snapToGrid w:val="0"/>
        <w:spacing w:line="360" w:lineRule="auto"/>
        <w:ind w:firstLine="420" w:firstLineChars="200"/>
        <w:rPr>
          <w:rFonts w:ascii="宋体" w:hAnsi="宋体" w:cs="宋体"/>
          <w:szCs w:val="21"/>
        </w:rPr>
      </w:pPr>
      <w:r>
        <w:rPr>
          <w:rFonts w:hint="eastAsia" w:ascii="宋体" w:hAnsi="宋体" w:cs="宋体"/>
          <w:szCs w:val="21"/>
        </w:rPr>
        <w:t>3.5.4 分包合同价款</w:t>
      </w:r>
    </w:p>
    <w:p w14:paraId="75993CDD">
      <w:pPr>
        <w:snapToGrid w:val="0"/>
        <w:spacing w:line="360"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rPr>
        <w:t xml:space="preserve">                      </w:t>
      </w:r>
      <w:r>
        <w:rPr>
          <w:rFonts w:hint="eastAsia" w:ascii="宋体" w:hAnsi="宋体" w:cs="宋体"/>
          <w:color w:val="000000"/>
          <w:szCs w:val="21"/>
        </w:rPr>
        <w:t>。</w:t>
      </w:r>
    </w:p>
    <w:bookmarkEnd w:id="551"/>
    <w:bookmarkEnd w:id="552"/>
    <w:p w14:paraId="4A6F971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3.6 工程照管与成品、半成品保护</w:t>
      </w:r>
    </w:p>
    <w:p w14:paraId="5DC75221">
      <w:pPr>
        <w:snapToGrid w:val="0"/>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承包人负责照管工程及工程相关的材料、工程设备的起始时间：</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81C0CF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3.7 履约担保</w:t>
      </w:r>
    </w:p>
    <w:p w14:paraId="5E28264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承包人是否提供履约担保：</w:t>
      </w:r>
      <w:r>
        <w:rPr>
          <w:rFonts w:hint="eastAsia" w:ascii="宋体" w:hAnsi="宋体" w:cs="宋体"/>
          <w:color w:val="000000"/>
          <w:szCs w:val="21"/>
          <w:u w:val="single"/>
        </w:rPr>
        <w:t xml:space="preserve">                              </w:t>
      </w:r>
      <w:r>
        <w:rPr>
          <w:rFonts w:hint="eastAsia" w:ascii="宋体" w:hAnsi="宋体" w:cs="宋体"/>
          <w:color w:val="000000"/>
          <w:szCs w:val="21"/>
        </w:rPr>
        <w:t>。</w:t>
      </w:r>
    </w:p>
    <w:p w14:paraId="03B808D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承包人提供履约担保的形式、金额及期限的：</w:t>
      </w:r>
      <w:r>
        <w:rPr>
          <w:rFonts w:hint="eastAsia" w:ascii="宋体" w:hAnsi="宋体" w:cs="宋体"/>
          <w:color w:val="000000"/>
          <w:szCs w:val="21"/>
          <w:u w:val="single"/>
        </w:rPr>
        <w:t xml:space="preserve">                 </w:t>
      </w:r>
      <w:r>
        <w:rPr>
          <w:rFonts w:hint="eastAsia" w:ascii="宋体" w:hAnsi="宋体" w:cs="宋体"/>
          <w:color w:val="000000"/>
          <w:szCs w:val="21"/>
        </w:rPr>
        <w:t>。</w:t>
      </w:r>
    </w:p>
    <w:p w14:paraId="1F57EA43">
      <w:pPr>
        <w:pStyle w:val="6"/>
        <w:snapToGrid w:val="0"/>
        <w:spacing w:before="0" w:after="0" w:line="360" w:lineRule="auto"/>
        <w:rPr>
          <w:rFonts w:ascii="宋体" w:hAnsi="宋体" w:eastAsia="宋体" w:cs="宋体"/>
          <w:b w:val="0"/>
          <w:color w:val="000000"/>
          <w:sz w:val="21"/>
          <w:szCs w:val="21"/>
        </w:rPr>
      </w:pPr>
      <w:bookmarkStart w:id="553" w:name="_Toc351203636"/>
      <w:r>
        <w:rPr>
          <w:rFonts w:hint="eastAsia" w:ascii="宋体" w:hAnsi="宋体" w:eastAsia="宋体" w:cs="宋体"/>
          <w:b w:val="0"/>
          <w:color w:val="000000"/>
          <w:sz w:val="21"/>
          <w:szCs w:val="21"/>
        </w:rPr>
        <w:t>4</w:t>
      </w:r>
      <w:bookmarkStart w:id="554" w:name="_Toc297120462"/>
      <w:bookmarkStart w:id="555" w:name="_Toc296347161"/>
      <w:bookmarkStart w:id="556" w:name="_Toc267251413"/>
      <w:bookmarkStart w:id="557" w:name="_Toc296944501"/>
      <w:bookmarkStart w:id="558" w:name="_Toc296503162"/>
      <w:bookmarkStart w:id="559" w:name="_Toc292559871"/>
      <w:bookmarkStart w:id="560" w:name="_Toc296890990"/>
      <w:bookmarkStart w:id="561" w:name="_Toc292559366"/>
      <w:bookmarkStart w:id="562" w:name="_Toc297048348"/>
      <w:bookmarkStart w:id="563" w:name="_Toc296346663"/>
      <w:bookmarkStart w:id="564" w:name="_Toc296891202"/>
      <w:r>
        <w:rPr>
          <w:rFonts w:hint="eastAsia" w:ascii="宋体" w:hAnsi="宋体" w:eastAsia="宋体" w:cs="宋体"/>
          <w:b w:val="0"/>
          <w:color w:val="000000"/>
          <w:sz w:val="21"/>
          <w:szCs w:val="21"/>
        </w:rPr>
        <w:t>. 监</w:t>
      </w:r>
      <w:bookmarkEnd w:id="554"/>
      <w:bookmarkEnd w:id="555"/>
      <w:bookmarkEnd w:id="556"/>
      <w:bookmarkEnd w:id="557"/>
      <w:bookmarkEnd w:id="558"/>
      <w:bookmarkEnd w:id="559"/>
      <w:bookmarkEnd w:id="560"/>
      <w:bookmarkEnd w:id="561"/>
      <w:bookmarkEnd w:id="562"/>
      <w:bookmarkEnd w:id="563"/>
      <w:bookmarkEnd w:id="564"/>
      <w:r>
        <w:rPr>
          <w:rFonts w:hint="eastAsia" w:ascii="宋体" w:hAnsi="宋体" w:eastAsia="宋体" w:cs="宋体"/>
          <w:b w:val="0"/>
          <w:color w:val="000000"/>
          <w:sz w:val="21"/>
          <w:szCs w:val="21"/>
        </w:rPr>
        <w:t>理人</w:t>
      </w:r>
      <w:bookmarkEnd w:id="553"/>
    </w:p>
    <w:p w14:paraId="595ECC4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4.1监理人的一般规定</w:t>
      </w:r>
    </w:p>
    <w:p w14:paraId="412BD6B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关于监理人的监理内容：</w:t>
      </w:r>
      <w:r>
        <w:rPr>
          <w:rFonts w:hint="eastAsia" w:ascii="宋体" w:hAnsi="宋体" w:cs="宋体"/>
          <w:color w:val="000000"/>
          <w:szCs w:val="21"/>
          <w:u w:val="single"/>
        </w:rPr>
        <w:t xml:space="preserve">                               </w:t>
      </w:r>
      <w:r>
        <w:rPr>
          <w:rFonts w:hint="eastAsia" w:ascii="宋体" w:hAnsi="宋体" w:cs="宋体"/>
          <w:color w:val="000000"/>
          <w:szCs w:val="21"/>
        </w:rPr>
        <w:t>。</w:t>
      </w:r>
    </w:p>
    <w:p w14:paraId="36FC12E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2D1CB6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793B945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4.2 监理人员</w:t>
      </w:r>
    </w:p>
    <w:p w14:paraId="2F885E2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总监理工程师：</w:t>
      </w:r>
    </w:p>
    <w:p w14:paraId="60207E4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 </w:t>
      </w:r>
      <w:r>
        <w:rPr>
          <w:rFonts w:hint="eastAsia" w:ascii="宋体" w:hAnsi="宋体" w:cs="宋体"/>
          <w:color w:val="000000"/>
          <w:szCs w:val="21"/>
        </w:rPr>
        <w:t>；</w:t>
      </w:r>
    </w:p>
    <w:p w14:paraId="6687A6F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 </w:t>
      </w:r>
      <w:r>
        <w:rPr>
          <w:rFonts w:hint="eastAsia" w:ascii="宋体" w:hAnsi="宋体" w:cs="宋体"/>
          <w:color w:val="000000"/>
          <w:szCs w:val="21"/>
        </w:rPr>
        <w:t>；</w:t>
      </w:r>
    </w:p>
    <w:p w14:paraId="23EB546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rPr>
        <w:t> </w:t>
      </w:r>
      <w:r>
        <w:rPr>
          <w:rFonts w:hint="eastAsia" w:ascii="宋体" w:hAnsi="宋体" w:cs="宋体"/>
          <w:color w:val="000000"/>
          <w:szCs w:val="21"/>
        </w:rPr>
        <w:t>；</w:t>
      </w:r>
    </w:p>
    <w:p w14:paraId="3BED6B0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   </w:t>
      </w:r>
      <w:r>
        <w:rPr>
          <w:rFonts w:hint="eastAsia" w:ascii="宋体" w:hAnsi="宋体" w:cs="宋体"/>
          <w:color w:val="000000"/>
          <w:szCs w:val="21"/>
        </w:rPr>
        <w:t>；</w:t>
      </w:r>
    </w:p>
    <w:p w14:paraId="52FD6AE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 </w:t>
      </w:r>
      <w:r>
        <w:rPr>
          <w:rFonts w:hint="eastAsia" w:ascii="宋体" w:hAnsi="宋体" w:cs="宋体"/>
          <w:color w:val="000000"/>
          <w:szCs w:val="21"/>
        </w:rPr>
        <w:t>；</w:t>
      </w:r>
    </w:p>
    <w:p w14:paraId="1A16867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   </w:t>
      </w:r>
      <w:r>
        <w:rPr>
          <w:rFonts w:hint="eastAsia" w:ascii="宋体" w:hAnsi="宋体" w:cs="宋体"/>
          <w:color w:val="000000"/>
          <w:szCs w:val="21"/>
        </w:rPr>
        <w:t>；</w:t>
      </w:r>
    </w:p>
    <w:p w14:paraId="6B4D00A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关于监理人的其他约定：</w:t>
      </w:r>
      <w:r>
        <w:rPr>
          <w:rFonts w:hint="eastAsia" w:ascii="宋体" w:hAnsi="宋体" w:cs="宋体"/>
          <w:color w:val="000000"/>
          <w:szCs w:val="21"/>
          <w:u w:val="single"/>
        </w:rPr>
        <w:t>   </w:t>
      </w:r>
      <w:r>
        <w:rPr>
          <w:rFonts w:hint="eastAsia" w:ascii="宋体" w:hAnsi="宋体" w:cs="宋体"/>
          <w:color w:val="000000"/>
          <w:szCs w:val="21"/>
        </w:rPr>
        <w:t>。</w:t>
      </w:r>
    </w:p>
    <w:p w14:paraId="681D1AF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4.4 商定或确定</w:t>
      </w:r>
    </w:p>
    <w:p w14:paraId="1124DA19">
      <w:pPr>
        <w:snapToGrid w:val="0"/>
        <w:spacing w:line="360" w:lineRule="auto"/>
        <w:ind w:firstLine="420" w:firstLineChars="200"/>
        <w:rPr>
          <w:rFonts w:ascii="宋体" w:hAnsi="宋体" w:cs="宋体"/>
          <w:color w:val="000000"/>
          <w:szCs w:val="21"/>
        </w:rPr>
      </w:pPr>
      <w:bookmarkStart w:id="565" w:name="_Toc267251418"/>
      <w:r>
        <w:rPr>
          <w:rFonts w:hint="eastAsia" w:ascii="宋体" w:hAnsi="宋体" w:cs="宋体"/>
          <w:color w:val="000000"/>
          <w:szCs w:val="21"/>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u w:val="single"/>
        </w:rPr>
        <w:t xml:space="preserve">                                   </w:t>
      </w:r>
      <w:r>
        <w:rPr>
          <w:rFonts w:hint="eastAsia" w:ascii="宋体" w:hAnsi="宋体" w:cs="宋体"/>
          <w:color w:val="000000"/>
          <w:szCs w:val="21"/>
        </w:rPr>
        <w:t>；</w:t>
      </w:r>
    </w:p>
    <w:p w14:paraId="3988B6EA">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u w:val="single"/>
        </w:rPr>
        <w:t xml:space="preserve">                                   </w:t>
      </w:r>
      <w:r>
        <w:rPr>
          <w:rFonts w:hint="eastAsia" w:ascii="宋体" w:hAnsi="宋体" w:cs="宋体"/>
          <w:color w:val="000000"/>
          <w:szCs w:val="21"/>
        </w:rPr>
        <w:t>；</w:t>
      </w:r>
    </w:p>
    <w:p w14:paraId="60A49DA3">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u w:val="single"/>
        </w:rPr>
        <w:t xml:space="preserve">                                   </w:t>
      </w:r>
      <w:r>
        <w:rPr>
          <w:rFonts w:hint="eastAsia" w:ascii="宋体" w:hAnsi="宋体" w:cs="宋体"/>
          <w:color w:val="000000"/>
          <w:szCs w:val="21"/>
        </w:rPr>
        <w:t>。</w:t>
      </w:r>
    </w:p>
    <w:p w14:paraId="5A2BA691">
      <w:pPr>
        <w:pStyle w:val="6"/>
        <w:snapToGrid w:val="0"/>
        <w:spacing w:before="0" w:after="0" w:line="360" w:lineRule="auto"/>
        <w:rPr>
          <w:rFonts w:ascii="宋体" w:hAnsi="宋体" w:eastAsia="宋体" w:cs="宋体"/>
          <w:b w:val="0"/>
          <w:color w:val="000000"/>
          <w:sz w:val="21"/>
          <w:szCs w:val="21"/>
        </w:rPr>
      </w:pPr>
      <w:bookmarkStart w:id="566" w:name="_Toc351203637"/>
      <w:r>
        <w:rPr>
          <w:rFonts w:hint="eastAsia" w:ascii="宋体" w:hAnsi="宋体" w:eastAsia="宋体" w:cs="宋体"/>
          <w:b w:val="0"/>
          <w:color w:val="000000"/>
          <w:sz w:val="21"/>
          <w:szCs w:val="21"/>
        </w:rPr>
        <w:t>5</w:t>
      </w:r>
      <w:bookmarkEnd w:id="565"/>
      <w:bookmarkStart w:id="567" w:name="_Toc296891203"/>
      <w:bookmarkStart w:id="568" w:name="_Toc292559872"/>
      <w:bookmarkStart w:id="569" w:name="_Toc296346664"/>
      <w:bookmarkStart w:id="570" w:name="_Toc297048349"/>
      <w:bookmarkStart w:id="571" w:name="_Toc297120463"/>
      <w:bookmarkStart w:id="572" w:name="_Toc296347162"/>
      <w:bookmarkStart w:id="573" w:name="_Toc296503163"/>
      <w:bookmarkStart w:id="574" w:name="_Toc292559367"/>
      <w:bookmarkStart w:id="575" w:name="_Toc296890991"/>
      <w:bookmarkStart w:id="576" w:name="_Toc296944502"/>
      <w:r>
        <w:rPr>
          <w:rFonts w:hint="eastAsia" w:ascii="宋体" w:hAnsi="宋体" w:eastAsia="宋体" w:cs="宋体"/>
          <w:b w:val="0"/>
          <w:color w:val="000000"/>
          <w:sz w:val="21"/>
          <w:szCs w:val="21"/>
        </w:rPr>
        <w:t>. 工程质量</w:t>
      </w:r>
      <w:bookmarkEnd w:id="566"/>
    </w:p>
    <w:p w14:paraId="17DCD253">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5.1 质量要求</w:t>
      </w:r>
    </w:p>
    <w:p w14:paraId="47E1C9B3">
      <w:pPr>
        <w:snapToGrid w:val="0"/>
        <w:spacing w:line="360" w:lineRule="auto"/>
        <w:ind w:firstLine="420" w:firstLineChars="200"/>
        <w:jc w:val="left"/>
        <w:rPr>
          <w:rFonts w:ascii="宋体" w:hAnsi="宋体" w:cs="宋体"/>
          <w:szCs w:val="21"/>
        </w:rPr>
      </w:pPr>
      <w:r>
        <w:rPr>
          <w:rFonts w:hint="eastAsia" w:ascii="宋体" w:hAnsi="宋体" w:cs="宋体"/>
          <w:szCs w:val="21"/>
        </w:rPr>
        <w:t>5</w:t>
      </w:r>
      <w:bookmarkStart w:id="577" w:name="_Toc312677997"/>
      <w:bookmarkStart w:id="578" w:name="_Toc300934949"/>
      <w:bookmarkStart w:id="579" w:name="_Toc318581164"/>
      <w:bookmarkStart w:id="580" w:name="_Toc304295527"/>
      <w:bookmarkStart w:id="581" w:name="_Toc297216155"/>
      <w:bookmarkStart w:id="582" w:name="_Toc297123496"/>
      <w:bookmarkStart w:id="583" w:name="_Toc303539106"/>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rPr>
        <w:t>。</w:t>
      </w:r>
    </w:p>
    <w:p w14:paraId="6C8FC951">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rPr>
        <w:t>。</w:t>
      </w:r>
    </w:p>
    <w:p w14:paraId="1DD365E9">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5.3 隐蔽工程检查</w:t>
      </w:r>
    </w:p>
    <w:p w14:paraId="61B1C0D0">
      <w:pPr>
        <w:snapToGrid w:val="0"/>
        <w:spacing w:line="360" w:lineRule="auto"/>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w:t>
      </w:r>
      <w:r>
        <w:rPr>
          <w:rFonts w:hint="eastAsia" w:ascii="宋体" w:hAnsi="宋体" w:cs="宋体"/>
          <w:szCs w:val="21"/>
        </w:rPr>
        <w:t>。</w:t>
      </w:r>
    </w:p>
    <w:p w14:paraId="69E3C0EA">
      <w:pPr>
        <w:snapToGrid w:val="0"/>
        <w:spacing w:line="360"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rPr>
        <w:t>小时提交书面延期要求。</w:t>
      </w:r>
    </w:p>
    <w:p w14:paraId="0FAB1B74">
      <w:pPr>
        <w:snapToGrid w:val="0"/>
        <w:spacing w:line="360"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14:paraId="23724B0B">
      <w:pPr>
        <w:pStyle w:val="6"/>
        <w:snapToGrid w:val="0"/>
        <w:spacing w:before="0" w:after="0" w:line="360" w:lineRule="auto"/>
        <w:rPr>
          <w:rFonts w:ascii="宋体" w:hAnsi="宋体" w:eastAsia="宋体" w:cs="宋体"/>
          <w:b w:val="0"/>
          <w:color w:val="000000"/>
          <w:sz w:val="21"/>
          <w:szCs w:val="21"/>
        </w:rPr>
      </w:pPr>
      <w:bookmarkStart w:id="584" w:name="_Toc351203638"/>
      <w:r>
        <w:rPr>
          <w:rFonts w:hint="eastAsia" w:ascii="宋体" w:hAnsi="宋体" w:eastAsia="宋体" w:cs="宋体"/>
          <w:b w:val="0"/>
          <w:color w:val="000000"/>
          <w:sz w:val="21"/>
          <w:szCs w:val="21"/>
        </w:rPr>
        <w:t>6. 安全文明施工与环境保护</w:t>
      </w:r>
      <w:bookmarkEnd w:id="584"/>
    </w:p>
    <w:p w14:paraId="61F9DA7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6.1安全文明施工</w:t>
      </w:r>
    </w:p>
    <w:p w14:paraId="0FFB1337">
      <w:pPr>
        <w:snapToGrid w:val="0"/>
        <w:spacing w:line="360" w:lineRule="auto"/>
        <w:ind w:firstLine="420" w:firstLineChars="200"/>
        <w:jc w:val="left"/>
        <w:rPr>
          <w:rFonts w:ascii="宋体" w:hAnsi="宋体" w:cs="宋体"/>
          <w:szCs w:val="21"/>
        </w:rPr>
      </w:pPr>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ascii="宋体" w:hAnsi="宋体" w:cs="宋体"/>
          <w:szCs w:val="21"/>
          <w:u w:val="single"/>
        </w:rPr>
        <w:t xml:space="preserve">                </w:t>
      </w:r>
      <w:r>
        <w:rPr>
          <w:rFonts w:hint="eastAsia" w:ascii="宋体" w:hAnsi="宋体" w:cs="宋体"/>
          <w:szCs w:val="21"/>
        </w:rPr>
        <w:t>。</w:t>
      </w:r>
    </w:p>
    <w:p w14:paraId="4B260C5A">
      <w:pPr>
        <w:snapToGrid w:val="0"/>
        <w:spacing w:line="360" w:lineRule="auto"/>
        <w:ind w:firstLine="420" w:firstLineChars="200"/>
        <w:jc w:val="left"/>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 xml:space="preserve">                                                      </w:t>
      </w:r>
      <w:r>
        <w:rPr>
          <w:rFonts w:hint="eastAsia" w:ascii="宋体" w:hAnsi="宋体" w:cs="宋体"/>
          <w:szCs w:val="21"/>
        </w:rPr>
        <w:t>。</w:t>
      </w:r>
    </w:p>
    <w:p w14:paraId="60BACD1D">
      <w:pPr>
        <w:snapToGrid w:val="0"/>
        <w:spacing w:line="360"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w:t>
      </w:r>
      <w:r>
        <w:rPr>
          <w:rFonts w:hint="eastAsia" w:ascii="宋体" w:hAnsi="宋体" w:cs="宋体"/>
          <w:szCs w:val="21"/>
        </w:rPr>
        <w:t>。</w:t>
      </w:r>
    </w:p>
    <w:p w14:paraId="06BD919F">
      <w:pPr>
        <w:snapToGrid w:val="0"/>
        <w:spacing w:line="360" w:lineRule="auto"/>
        <w:ind w:firstLine="420" w:firstLineChars="200"/>
        <w:jc w:val="left"/>
        <w:rPr>
          <w:rFonts w:ascii="宋体" w:hAnsi="宋体" w:cs="宋体"/>
          <w:szCs w:val="21"/>
        </w:rPr>
      </w:pPr>
      <w:r>
        <w:rPr>
          <w:rFonts w:hint="eastAsia" w:ascii="宋体" w:hAnsi="宋体" w:cs="宋体"/>
          <w:szCs w:val="21"/>
        </w:rPr>
        <w:t>6.1.5 文明施工</w:t>
      </w:r>
    </w:p>
    <w:p w14:paraId="6E7F594B">
      <w:pPr>
        <w:snapToGrid w:val="0"/>
        <w:spacing w:line="360" w:lineRule="auto"/>
        <w:ind w:firstLine="420" w:firstLineChars="200"/>
        <w:jc w:val="left"/>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                                   </w:t>
      </w:r>
      <w:r>
        <w:rPr>
          <w:rFonts w:hint="eastAsia" w:ascii="宋体" w:hAnsi="宋体" w:cs="宋体"/>
          <w:szCs w:val="21"/>
        </w:rPr>
        <w:t>。</w:t>
      </w:r>
    </w:p>
    <w:p w14:paraId="25D24519">
      <w:pPr>
        <w:snapToGrid w:val="0"/>
        <w:spacing w:line="360" w:lineRule="auto"/>
        <w:ind w:firstLine="420" w:firstLineChars="200"/>
        <w:jc w:val="left"/>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rPr>
        <w:t xml:space="preserve">                                  </w:t>
      </w:r>
      <w:r>
        <w:rPr>
          <w:rFonts w:hint="eastAsia" w:ascii="宋体" w:hAnsi="宋体" w:cs="宋体"/>
          <w:szCs w:val="21"/>
        </w:rPr>
        <w:t>。</w:t>
      </w:r>
    </w:p>
    <w:bookmarkEnd w:id="577"/>
    <w:bookmarkEnd w:id="578"/>
    <w:bookmarkEnd w:id="579"/>
    <w:bookmarkEnd w:id="580"/>
    <w:bookmarkEnd w:id="581"/>
    <w:bookmarkEnd w:id="582"/>
    <w:bookmarkEnd w:id="583"/>
    <w:p w14:paraId="66617864">
      <w:pPr>
        <w:pStyle w:val="6"/>
        <w:snapToGrid w:val="0"/>
        <w:spacing w:before="0" w:after="0" w:line="360" w:lineRule="auto"/>
        <w:rPr>
          <w:rFonts w:ascii="宋体" w:hAnsi="宋体" w:eastAsia="宋体" w:cs="宋体"/>
          <w:b w:val="0"/>
          <w:color w:val="000000"/>
          <w:sz w:val="21"/>
          <w:szCs w:val="21"/>
        </w:rPr>
      </w:pPr>
      <w:bookmarkStart w:id="585" w:name="_Toc351203639"/>
      <w:r>
        <w:rPr>
          <w:rFonts w:hint="eastAsia" w:ascii="宋体" w:hAnsi="宋体" w:eastAsia="宋体" w:cs="宋体"/>
          <w:b w:val="0"/>
          <w:color w:val="000000"/>
          <w:sz w:val="21"/>
          <w:szCs w:val="21"/>
        </w:rPr>
        <w:t>7. 工期和进度</w:t>
      </w:r>
      <w:bookmarkEnd w:id="585"/>
    </w:p>
    <w:p w14:paraId="3113D03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7.1 施工组织设计</w:t>
      </w:r>
    </w:p>
    <w:p w14:paraId="50344FA4">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rPr>
        <w:t xml:space="preserve">7.1.1 </w:t>
      </w:r>
      <w:r>
        <w:rPr>
          <w:rFonts w:hint="eastAsia" w:ascii="宋体" w:hAnsi="宋体" w:cs="宋体"/>
          <w:color w:val="000000"/>
          <w:szCs w:val="21"/>
        </w:rPr>
        <w:t>合</w:t>
      </w:r>
      <w:r>
        <w:rPr>
          <w:rFonts w:hint="eastAsia" w:ascii="宋体" w:hAnsi="宋体" w:cs="宋体"/>
          <w:color w:val="000000"/>
          <w:kern w:val="0"/>
          <w:szCs w:val="21"/>
        </w:rPr>
        <w:t>同当事人约定的施工组织设计应包括的其他内容：</w:t>
      </w:r>
      <w:r>
        <w:rPr>
          <w:rFonts w:hint="eastAsia" w:ascii="宋体" w:hAnsi="宋体" w:cs="宋体"/>
          <w:szCs w:val="21"/>
          <w:u w:val="single"/>
        </w:rPr>
        <w:t xml:space="preserve">                  </w:t>
      </w:r>
      <w:r>
        <w:rPr>
          <w:rFonts w:hint="eastAsia" w:ascii="宋体" w:hAnsi="宋体" w:cs="宋体"/>
          <w:szCs w:val="21"/>
        </w:rPr>
        <w:t>。</w:t>
      </w:r>
    </w:p>
    <w:p w14:paraId="7AC09E25">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rPr>
        <w:t>7.1.2</w:t>
      </w:r>
      <w:r>
        <w:rPr>
          <w:rFonts w:hint="eastAsia" w:ascii="宋体" w:hAnsi="宋体" w:cs="宋体"/>
          <w:color w:val="000000"/>
          <w:szCs w:val="21"/>
        </w:rPr>
        <w:t xml:space="preserve"> </w:t>
      </w:r>
      <w:r>
        <w:rPr>
          <w:rFonts w:hint="eastAsia" w:ascii="宋体" w:hAnsi="宋体" w:cs="宋体"/>
          <w:color w:val="000000"/>
          <w:kern w:val="0"/>
          <w:szCs w:val="21"/>
        </w:rPr>
        <w:t>施工组织设计的提交和修改</w:t>
      </w:r>
    </w:p>
    <w:p w14:paraId="364968B8">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承包人提交详细施工组织设计的期限的约定：</w:t>
      </w:r>
      <w:r>
        <w:rPr>
          <w:rFonts w:hint="eastAsia" w:ascii="宋体" w:hAnsi="宋体" w:cs="宋体"/>
          <w:szCs w:val="21"/>
          <w:u w:val="single"/>
        </w:rPr>
        <w:t xml:space="preserve">                      </w:t>
      </w:r>
      <w:r>
        <w:rPr>
          <w:rFonts w:hint="eastAsia" w:ascii="宋体" w:hAnsi="宋体" w:cs="宋体"/>
          <w:szCs w:val="21"/>
        </w:rPr>
        <w:t>。</w:t>
      </w:r>
    </w:p>
    <w:p w14:paraId="19503B6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发包人和监理人在收到详细的施工组织设计后确认或提出修改意见的期限：</w:t>
      </w:r>
      <w:r>
        <w:rPr>
          <w:rFonts w:hint="eastAsia" w:ascii="宋体" w:hAnsi="宋体" w:cs="宋体"/>
          <w:szCs w:val="21"/>
          <w:u w:val="single"/>
        </w:rPr>
        <w:t xml:space="preserve">               </w:t>
      </w:r>
      <w:r>
        <w:rPr>
          <w:rFonts w:hint="eastAsia" w:ascii="宋体" w:hAnsi="宋体" w:cs="宋体"/>
          <w:szCs w:val="21"/>
        </w:rPr>
        <w:t>。</w:t>
      </w:r>
    </w:p>
    <w:p w14:paraId="5B0C08D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86" w:name="_Toc300934966"/>
      <w:bookmarkStart w:id="587" w:name="_Toc297123514"/>
      <w:bookmarkStart w:id="588" w:name="_Toc297216173"/>
      <w:bookmarkStart w:id="589" w:name="_Toc312678005"/>
      <w:bookmarkStart w:id="590" w:name="_Toc304295541"/>
      <w:bookmarkStart w:id="591" w:name="_Toc303539123"/>
      <w:bookmarkStart w:id="592" w:name="_Toc312677479"/>
      <w:r>
        <w:rPr>
          <w:rFonts w:hint="eastAsia" w:ascii="宋体" w:hAnsi="宋体" w:cs="宋体"/>
          <w:color w:val="000000"/>
          <w:szCs w:val="21"/>
        </w:rPr>
        <w:t>.2 施工进度计划</w:t>
      </w:r>
    </w:p>
    <w:p w14:paraId="1759185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7.2.2 施工进度计划的修订</w:t>
      </w:r>
    </w:p>
    <w:p w14:paraId="0BF00E0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                      </w:t>
      </w:r>
      <w:r>
        <w:rPr>
          <w:rFonts w:hint="eastAsia" w:ascii="宋体" w:hAnsi="宋体" w:cs="宋体"/>
          <w:szCs w:val="21"/>
        </w:rPr>
        <w:t>。</w:t>
      </w:r>
    </w:p>
    <w:p w14:paraId="6FC7A7F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7.3 开工</w:t>
      </w:r>
    </w:p>
    <w:p w14:paraId="3CEB924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7.3.1 开工准备</w:t>
      </w:r>
    </w:p>
    <w:p w14:paraId="13DADD46">
      <w:pPr>
        <w:snapToGrid w:val="0"/>
        <w:spacing w:line="360" w:lineRule="auto"/>
        <w:ind w:firstLine="420" w:firstLineChars="200"/>
        <w:jc w:val="left"/>
        <w:rPr>
          <w:rFonts w:ascii="宋体" w:hAnsi="宋体" w:cs="宋体"/>
          <w:szCs w:val="21"/>
          <w:u w:val="single"/>
        </w:rPr>
      </w:pPr>
      <w:r>
        <w:rPr>
          <w:rFonts w:hint="eastAsia" w:ascii="宋体" w:hAnsi="宋体" w:cs="宋体"/>
          <w:color w:val="000000"/>
          <w:szCs w:val="21"/>
        </w:rPr>
        <w:t>关于承包人提交</w:t>
      </w:r>
      <w:r>
        <w:rPr>
          <w:rFonts w:hint="eastAsia" w:ascii="宋体" w:hAnsi="宋体" w:cs="宋体"/>
          <w:color w:val="000000"/>
          <w:kern w:val="0"/>
          <w:szCs w:val="21"/>
        </w:rPr>
        <w:t>工程开工报审表的期限：</w:t>
      </w:r>
      <w:r>
        <w:rPr>
          <w:rFonts w:hint="eastAsia" w:ascii="宋体" w:hAnsi="宋体" w:cs="宋体"/>
          <w:szCs w:val="21"/>
          <w:u w:val="single"/>
        </w:rPr>
        <w:t xml:space="preserve">                 </w:t>
      </w:r>
      <w:r>
        <w:rPr>
          <w:rFonts w:hint="eastAsia" w:ascii="宋体" w:hAnsi="宋体" w:cs="宋体"/>
          <w:szCs w:val="21"/>
        </w:rPr>
        <w:t>。</w:t>
      </w:r>
    </w:p>
    <w:p w14:paraId="2A14916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14:paraId="36657E4C">
      <w:pPr>
        <w:snapToGrid w:val="0"/>
        <w:spacing w:line="360" w:lineRule="auto"/>
        <w:ind w:firstLine="420" w:firstLineChars="200"/>
        <w:jc w:val="left"/>
        <w:rPr>
          <w:rFonts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14:paraId="257D167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7.3.2开工通知</w:t>
      </w:r>
    </w:p>
    <w:p w14:paraId="135EE46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color w:val="000000"/>
          <w:szCs w:val="21"/>
        </w:rPr>
        <w:t>天内发出开工通知的，承包人有权提出价格调整要求，或者解除合同。</w:t>
      </w:r>
    </w:p>
    <w:bookmarkEnd w:id="586"/>
    <w:bookmarkEnd w:id="587"/>
    <w:bookmarkEnd w:id="588"/>
    <w:bookmarkEnd w:id="589"/>
    <w:bookmarkEnd w:id="590"/>
    <w:bookmarkEnd w:id="591"/>
    <w:bookmarkEnd w:id="592"/>
    <w:p w14:paraId="0E76482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7.4 测量放线</w:t>
      </w:r>
    </w:p>
    <w:p w14:paraId="04B00F91">
      <w:pPr>
        <w:snapToGrid w:val="0"/>
        <w:spacing w:line="360"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2EA24B6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93" w:name="_Toc312677484"/>
      <w:bookmarkStart w:id="594" w:name="_Toc312678010"/>
      <w:bookmarkStart w:id="595" w:name="_Toc297123516"/>
      <w:bookmarkStart w:id="596" w:name="_Toc304295546"/>
      <w:bookmarkStart w:id="597" w:name="_Toc300934968"/>
      <w:bookmarkStart w:id="598" w:name="_Toc297216175"/>
      <w:bookmarkStart w:id="599" w:name="_Toc303539125"/>
      <w:r>
        <w:rPr>
          <w:rFonts w:hint="eastAsia" w:ascii="宋体" w:hAnsi="宋体" w:cs="宋体"/>
          <w:color w:val="000000"/>
          <w:szCs w:val="21"/>
        </w:rPr>
        <w:t>.5 工期延误</w:t>
      </w:r>
    </w:p>
    <w:bookmarkEnd w:id="593"/>
    <w:bookmarkEnd w:id="594"/>
    <w:bookmarkEnd w:id="595"/>
    <w:bookmarkEnd w:id="596"/>
    <w:bookmarkEnd w:id="597"/>
    <w:bookmarkEnd w:id="598"/>
    <w:bookmarkEnd w:id="599"/>
    <w:p w14:paraId="66CCD0C2">
      <w:pPr>
        <w:snapToGrid w:val="0"/>
        <w:spacing w:line="360"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7199AF58">
      <w:pPr>
        <w:snapToGrid w:val="0"/>
        <w:spacing w:line="360" w:lineRule="auto"/>
        <w:ind w:firstLine="420" w:firstLineChars="200"/>
        <w:jc w:val="left"/>
        <w:rPr>
          <w:rFonts w:ascii="宋体" w:hAnsi="宋体" w:cs="宋体"/>
          <w:szCs w:val="21"/>
        </w:rPr>
      </w:pPr>
      <w:r>
        <w:rPr>
          <w:rFonts w:hint="eastAsia" w:ascii="宋体" w:hAnsi="宋体" w:cs="宋体"/>
          <w:szCs w:val="21"/>
        </w:rPr>
        <w:t>因发包人原因导致工期延误的其他情形：</w:t>
      </w:r>
      <w:r>
        <w:rPr>
          <w:rFonts w:hint="eastAsia" w:ascii="宋体" w:hAnsi="宋体" w:cs="宋体"/>
          <w:szCs w:val="21"/>
          <w:u w:val="single"/>
        </w:rPr>
        <w:t xml:space="preserve">                           </w:t>
      </w:r>
      <w:r>
        <w:rPr>
          <w:rFonts w:hint="eastAsia" w:ascii="宋体" w:hAnsi="宋体" w:cs="宋体"/>
          <w:szCs w:val="21"/>
        </w:rPr>
        <w:t>。</w:t>
      </w:r>
    </w:p>
    <w:p w14:paraId="69F5A56D">
      <w:pPr>
        <w:snapToGrid w:val="0"/>
        <w:spacing w:line="360" w:lineRule="auto"/>
        <w:ind w:firstLine="420" w:firstLineChars="200"/>
        <w:jc w:val="left"/>
        <w:rPr>
          <w:rFonts w:ascii="宋体" w:hAnsi="宋体" w:cs="宋体"/>
          <w:szCs w:val="21"/>
        </w:rPr>
      </w:pPr>
      <w:r>
        <w:rPr>
          <w:rFonts w:hint="eastAsia" w:ascii="宋体" w:hAnsi="宋体" w:cs="宋体"/>
          <w:szCs w:val="21"/>
        </w:rPr>
        <w:t>7</w:t>
      </w:r>
      <w:bookmarkStart w:id="600" w:name="_Toc318581169"/>
      <w:bookmarkStart w:id="601" w:name="_Toc312677486"/>
      <w:bookmarkStart w:id="602" w:name="_Toc312678012"/>
      <w:bookmarkStart w:id="603" w:name="_Toc304295548"/>
      <w:bookmarkStart w:id="604" w:name="_Toc297216177"/>
      <w:bookmarkStart w:id="605" w:name="_Toc303539127"/>
      <w:bookmarkStart w:id="606" w:name="_Toc300934970"/>
      <w:bookmarkStart w:id="607" w:name="_Toc297123518"/>
      <w:r>
        <w:rPr>
          <w:rFonts w:hint="eastAsia" w:ascii="宋体" w:hAnsi="宋体" w:cs="宋体"/>
          <w:szCs w:val="21"/>
        </w:rPr>
        <w:t>.5.2 因承包人原因导致工期延误</w:t>
      </w:r>
    </w:p>
    <w:bookmarkEnd w:id="600"/>
    <w:bookmarkEnd w:id="601"/>
    <w:bookmarkEnd w:id="602"/>
    <w:p w14:paraId="4C3BF500">
      <w:pPr>
        <w:snapToGrid w:val="0"/>
        <w:spacing w:line="360" w:lineRule="auto"/>
        <w:ind w:firstLine="420" w:firstLineChars="200"/>
        <w:jc w:val="left"/>
        <w:rPr>
          <w:rFonts w:ascii="宋体" w:hAnsi="宋体" w:cs="宋体"/>
          <w:szCs w:val="21"/>
        </w:rPr>
      </w:pPr>
      <w:r>
        <w:rPr>
          <w:rFonts w:hint="eastAsia" w:ascii="宋体" w:hAnsi="宋体" w:cs="宋体"/>
          <w:szCs w:val="21"/>
        </w:rPr>
        <w:t>因</w:t>
      </w:r>
      <w:bookmarkStart w:id="608" w:name="_Toc312677487"/>
      <w:bookmarkStart w:id="609" w:name="_Toc312678013"/>
      <w:bookmarkStart w:id="610" w:name="_Toc318581170"/>
      <w:r>
        <w:rPr>
          <w:rFonts w:hint="eastAsia" w:ascii="宋体" w:hAnsi="宋体" w:cs="宋体"/>
          <w:szCs w:val="21"/>
        </w:rPr>
        <w:t>承包人原因造成工期延误，逾期竣工违约金的计算方法为：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bookmarkEnd w:id="603"/>
      <w:bookmarkEnd w:id="604"/>
      <w:bookmarkEnd w:id="605"/>
      <w:bookmarkEnd w:id="606"/>
      <w:bookmarkEnd w:id="607"/>
      <w:bookmarkEnd w:id="608"/>
      <w:bookmarkEnd w:id="609"/>
    </w:p>
    <w:bookmarkEnd w:id="610"/>
    <w:p w14:paraId="6357E0FB">
      <w:pPr>
        <w:snapToGrid w:val="0"/>
        <w:spacing w:line="360" w:lineRule="auto"/>
        <w:ind w:firstLine="420" w:firstLineChars="200"/>
        <w:jc w:val="left"/>
        <w:rPr>
          <w:rFonts w:ascii="宋体" w:hAnsi="宋体" w:cs="宋体"/>
          <w:szCs w:val="21"/>
        </w:rPr>
      </w:pPr>
      <w:r>
        <w:rPr>
          <w:rFonts w:hint="eastAsia" w:ascii="宋体" w:hAnsi="宋体" w:cs="宋体"/>
          <w:szCs w:val="21"/>
        </w:rPr>
        <w:t>因承包人原因造成工期延误，逾</w:t>
      </w:r>
      <w:bookmarkStart w:id="611" w:name="_Toc318581171"/>
      <w:bookmarkStart w:id="612" w:name="_Toc312678014"/>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rPr>
        <w:t>。</w:t>
      </w:r>
    </w:p>
    <w:bookmarkEnd w:id="611"/>
    <w:bookmarkEnd w:id="612"/>
    <w:p w14:paraId="64C675A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13" w:name="_Toc304295549"/>
      <w:bookmarkStart w:id="614" w:name="_Toc297216178"/>
      <w:bookmarkStart w:id="615" w:name="_Toc300934971"/>
      <w:bookmarkStart w:id="616" w:name="_Toc297123519"/>
      <w:bookmarkStart w:id="617" w:name="_Toc312678015"/>
      <w:bookmarkStart w:id="618" w:name="_Toc303539128"/>
      <w:r>
        <w:rPr>
          <w:rFonts w:hint="eastAsia" w:ascii="宋体" w:hAnsi="宋体" w:cs="宋体"/>
          <w:color w:val="000000"/>
          <w:szCs w:val="21"/>
        </w:rPr>
        <w:t>.6 不</w:t>
      </w:r>
      <w:bookmarkEnd w:id="613"/>
      <w:bookmarkEnd w:id="614"/>
      <w:bookmarkEnd w:id="615"/>
      <w:bookmarkEnd w:id="616"/>
      <w:bookmarkEnd w:id="617"/>
      <w:bookmarkEnd w:id="618"/>
      <w:r>
        <w:rPr>
          <w:rFonts w:hint="eastAsia" w:ascii="宋体" w:hAnsi="宋体" w:cs="宋体"/>
          <w:color w:val="000000"/>
          <w:szCs w:val="21"/>
        </w:rPr>
        <w:t>利物质条件</w:t>
      </w:r>
    </w:p>
    <w:p w14:paraId="64285BFF">
      <w:pPr>
        <w:snapToGrid w:val="0"/>
        <w:spacing w:line="360" w:lineRule="auto"/>
        <w:ind w:firstLine="420" w:firstLineChars="200"/>
        <w:jc w:val="left"/>
        <w:rPr>
          <w:rFonts w:ascii="宋体" w:hAnsi="宋体" w:cs="宋体"/>
          <w:szCs w:val="21"/>
        </w:rPr>
      </w:pPr>
      <w:bookmarkStart w:id="619" w:name="_Toc304295550"/>
      <w:bookmarkStart w:id="620" w:name="_Toc312678016"/>
      <w:bookmarkStart w:id="621" w:name="_Toc297123520"/>
      <w:bookmarkStart w:id="622" w:name="_Toc300934972"/>
      <w:bookmarkStart w:id="623" w:name="_Toc303539129"/>
      <w:bookmarkStart w:id="624" w:name="_Toc318581172"/>
      <w:bookmarkStart w:id="625" w:name="_Toc297216179"/>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szCs w:val="21"/>
        </w:rPr>
        <w:t>。</w:t>
      </w:r>
    </w:p>
    <w:bookmarkEnd w:id="619"/>
    <w:bookmarkEnd w:id="620"/>
    <w:bookmarkEnd w:id="621"/>
    <w:bookmarkEnd w:id="622"/>
    <w:bookmarkEnd w:id="623"/>
    <w:bookmarkEnd w:id="624"/>
    <w:bookmarkEnd w:id="625"/>
    <w:p w14:paraId="13FDD64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26" w:name="_Toc303539130"/>
      <w:bookmarkStart w:id="627" w:name="_Toc304295551"/>
      <w:bookmarkStart w:id="628" w:name="_Toc300934973"/>
      <w:bookmarkStart w:id="629" w:name="_Toc297216180"/>
      <w:bookmarkStart w:id="630" w:name="_Toc312678017"/>
      <w:bookmarkStart w:id="631" w:name="_Toc297123521"/>
      <w:r>
        <w:rPr>
          <w:rFonts w:hint="eastAsia" w:ascii="宋体" w:hAnsi="宋体" w:cs="宋体"/>
          <w:color w:val="000000"/>
          <w:szCs w:val="21"/>
        </w:rPr>
        <w:t>.7异常恶劣的气候条件</w:t>
      </w:r>
    </w:p>
    <w:bookmarkEnd w:id="626"/>
    <w:bookmarkEnd w:id="627"/>
    <w:bookmarkEnd w:id="628"/>
    <w:bookmarkEnd w:id="629"/>
    <w:bookmarkEnd w:id="630"/>
    <w:bookmarkEnd w:id="631"/>
    <w:p w14:paraId="39331FA5">
      <w:pPr>
        <w:snapToGrid w:val="0"/>
        <w:spacing w:line="360"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26755F28">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w:t>
      </w:r>
    </w:p>
    <w:p w14:paraId="41B55D1B">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w:t>
      </w:r>
    </w:p>
    <w:p w14:paraId="1DF0ECE5">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14:paraId="6BB9FD8A">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7.9 提前竣工的奖励</w:t>
      </w:r>
    </w:p>
    <w:p w14:paraId="1F24CA7B">
      <w:pPr>
        <w:snapToGrid w:val="0"/>
        <w:spacing w:line="360" w:lineRule="auto"/>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w:t>
      </w:r>
      <w:r>
        <w:rPr>
          <w:rFonts w:hint="eastAsia" w:ascii="宋体" w:hAnsi="宋体" w:cs="宋体"/>
          <w:szCs w:val="21"/>
        </w:rPr>
        <w:t>。</w:t>
      </w:r>
    </w:p>
    <w:p w14:paraId="6DE83F91">
      <w:pPr>
        <w:pStyle w:val="6"/>
        <w:snapToGrid w:val="0"/>
        <w:spacing w:before="0" w:after="0" w:line="360" w:lineRule="auto"/>
        <w:rPr>
          <w:rFonts w:ascii="宋体" w:hAnsi="宋体" w:eastAsia="宋体" w:cs="宋体"/>
          <w:b w:val="0"/>
          <w:color w:val="000000"/>
          <w:sz w:val="21"/>
          <w:szCs w:val="21"/>
        </w:rPr>
      </w:pPr>
      <w:bookmarkStart w:id="632" w:name="_Toc351203640"/>
      <w:r>
        <w:rPr>
          <w:rFonts w:hint="eastAsia" w:ascii="宋体" w:hAnsi="宋体" w:eastAsia="宋体" w:cs="宋体"/>
          <w:b w:val="0"/>
          <w:color w:val="000000"/>
          <w:sz w:val="21"/>
          <w:szCs w:val="21"/>
        </w:rPr>
        <w:t>8. 材料与设备</w:t>
      </w:r>
      <w:bookmarkEnd w:id="632"/>
    </w:p>
    <w:bookmarkEnd w:id="567"/>
    <w:bookmarkEnd w:id="568"/>
    <w:bookmarkEnd w:id="569"/>
    <w:bookmarkEnd w:id="570"/>
    <w:bookmarkEnd w:id="571"/>
    <w:bookmarkEnd w:id="572"/>
    <w:bookmarkEnd w:id="573"/>
    <w:bookmarkEnd w:id="574"/>
    <w:bookmarkEnd w:id="575"/>
    <w:bookmarkEnd w:id="576"/>
    <w:p w14:paraId="7E9C399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w:t>
      </w:r>
      <w:bookmarkStart w:id="633" w:name="_Toc297120467"/>
      <w:bookmarkStart w:id="634" w:name="_Toc300934979"/>
      <w:bookmarkStart w:id="635" w:name="_Toc297216186"/>
      <w:bookmarkStart w:id="636" w:name="_Toc304295556"/>
      <w:bookmarkStart w:id="637" w:name="_Toc296346668"/>
      <w:bookmarkStart w:id="638" w:name="_Toc292559877"/>
      <w:bookmarkStart w:id="639" w:name="_Toc296503167"/>
      <w:bookmarkStart w:id="640" w:name="_Toc303539136"/>
      <w:bookmarkStart w:id="641" w:name="_Toc297048353"/>
      <w:bookmarkStart w:id="642" w:name="_Toc312677493"/>
      <w:bookmarkStart w:id="643" w:name="_Toc280868654"/>
      <w:bookmarkStart w:id="644" w:name="_Toc292559372"/>
      <w:bookmarkStart w:id="645" w:name="_Toc296891207"/>
      <w:bookmarkStart w:id="646" w:name="_Toc296944506"/>
      <w:bookmarkStart w:id="647" w:name="_Toc296347166"/>
      <w:bookmarkStart w:id="648" w:name="_Toc297123527"/>
      <w:bookmarkStart w:id="649" w:name="_Toc312678019"/>
      <w:bookmarkStart w:id="650" w:name="_Toc296890995"/>
      <w:bookmarkStart w:id="651" w:name="_Toc280868656"/>
      <w:bookmarkStart w:id="652" w:name="_Toc267251424"/>
      <w:bookmarkStart w:id="653" w:name="_Toc280868655"/>
      <w:r>
        <w:rPr>
          <w:rFonts w:hint="eastAsia" w:ascii="宋体" w:hAnsi="宋体" w:cs="宋体"/>
          <w:color w:val="000000"/>
          <w:szCs w:val="21"/>
        </w:rPr>
        <w:t>.4材料与工程设备的保管与使用</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0700D02D">
      <w:pPr>
        <w:snapToGrid w:val="0"/>
        <w:spacing w:line="360" w:lineRule="auto"/>
        <w:ind w:firstLine="420" w:firstLineChars="200"/>
        <w:jc w:val="left"/>
        <w:rPr>
          <w:rFonts w:ascii="宋体" w:hAnsi="宋体" w:cs="宋体"/>
          <w:szCs w:val="21"/>
        </w:rPr>
      </w:pPr>
      <w:r>
        <w:rPr>
          <w:rFonts w:hint="eastAsia" w:ascii="宋体" w:hAnsi="宋体" w:cs="宋体"/>
          <w:szCs w:val="21"/>
        </w:rPr>
        <w:t>8</w:t>
      </w:r>
      <w:bookmarkStart w:id="654" w:name="_Toc292559373"/>
      <w:bookmarkStart w:id="655" w:name="_Toc292559878"/>
      <w:bookmarkStart w:id="656" w:name="_Toc296347167"/>
      <w:bookmarkStart w:id="657" w:name="_Toc297048354"/>
      <w:bookmarkStart w:id="658" w:name="_Toc296503168"/>
      <w:bookmarkStart w:id="659" w:name="_Toc312677494"/>
      <w:bookmarkStart w:id="660" w:name="_Toc300934980"/>
      <w:bookmarkStart w:id="661" w:name="_Toc296944507"/>
      <w:bookmarkStart w:id="662" w:name="_Toc296346669"/>
      <w:bookmarkStart w:id="663" w:name="_Toc297120468"/>
      <w:bookmarkStart w:id="664" w:name="_Toc303539137"/>
      <w:bookmarkStart w:id="665" w:name="_Toc297123528"/>
      <w:bookmarkStart w:id="666" w:name="_Toc318581173"/>
      <w:bookmarkStart w:id="667" w:name="_Toc296890996"/>
      <w:bookmarkStart w:id="668" w:name="_Toc296891208"/>
      <w:bookmarkStart w:id="669" w:name="_Toc297216187"/>
      <w:bookmarkStart w:id="670" w:name="_Toc312678020"/>
      <w:bookmarkStart w:id="671" w:name="_Toc304295557"/>
      <w:r>
        <w:rPr>
          <w:rFonts w:hint="eastAsia" w:ascii="宋体" w:hAnsi="宋体" w:cs="宋体"/>
          <w:szCs w:val="21"/>
        </w:rPr>
        <w:t>.4.1发包人供应的材料设备的保管费用的承担：</w:t>
      </w:r>
      <w:r>
        <w:rPr>
          <w:rFonts w:hint="eastAsia" w:ascii="宋体" w:hAnsi="宋体" w:cs="宋体"/>
          <w:szCs w:val="21"/>
          <w:u w:val="single"/>
        </w:rPr>
        <w:t xml:space="preserve">                   </w:t>
      </w:r>
      <w:r>
        <w:rPr>
          <w:rFonts w:hint="eastAsia" w:ascii="宋体" w:hAnsi="宋体" w:cs="宋体"/>
          <w:szCs w:val="21"/>
        </w:rPr>
        <w:t>。</w:t>
      </w:r>
      <w:bookmarkEnd w:id="654"/>
      <w:bookmarkEnd w:id="655"/>
    </w:p>
    <w:p w14:paraId="07DD7734">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8.6 样品</w:t>
      </w:r>
    </w:p>
    <w:p w14:paraId="7B0F6F2B">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8.6.1</w:t>
      </w:r>
      <w:r>
        <w:rPr>
          <w:rFonts w:hint="eastAsia" w:ascii="宋体" w:hAnsi="宋体" w:cs="宋体"/>
          <w:color w:val="000000"/>
          <w:kern w:val="0"/>
          <w:szCs w:val="21"/>
        </w:rPr>
        <w:tab/>
      </w:r>
      <w:r>
        <w:rPr>
          <w:rFonts w:hint="eastAsia" w:ascii="宋体" w:hAnsi="宋体" w:cs="宋体"/>
          <w:color w:val="000000"/>
          <w:kern w:val="0"/>
          <w:szCs w:val="21"/>
        </w:rPr>
        <w:t>样品的报送与封存</w:t>
      </w:r>
    </w:p>
    <w:p w14:paraId="0E124569">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szCs w:val="21"/>
          <w:u w:val="single"/>
        </w:rPr>
        <w:t xml:space="preserve">                </w:t>
      </w:r>
      <w:r>
        <w:rPr>
          <w:rFonts w:hint="eastAsia" w:ascii="宋体" w:hAnsi="宋体" w:cs="宋体"/>
          <w:szCs w:val="21"/>
        </w:rPr>
        <w:t>。</w:t>
      </w:r>
    </w:p>
    <w:p w14:paraId="58D0D008">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8.8 施工设备和临时设施</w:t>
      </w:r>
    </w:p>
    <w:p w14:paraId="2E8143F8">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8.8.1 承包人提供的施工设备和临时设施</w:t>
      </w:r>
    </w:p>
    <w:p w14:paraId="037137CC">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w:t>
      </w:r>
      <w:r>
        <w:rPr>
          <w:rFonts w:hint="eastAsia" w:ascii="宋体" w:hAnsi="宋体" w:cs="宋体"/>
          <w:szCs w:val="21"/>
        </w:rPr>
        <w:t>。</w:t>
      </w:r>
    </w:p>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37166159">
      <w:pPr>
        <w:pStyle w:val="6"/>
        <w:snapToGrid w:val="0"/>
        <w:spacing w:before="0" w:after="0" w:line="360" w:lineRule="auto"/>
        <w:rPr>
          <w:rFonts w:ascii="宋体" w:hAnsi="宋体" w:eastAsia="宋体" w:cs="宋体"/>
          <w:b w:val="0"/>
          <w:color w:val="000000"/>
          <w:sz w:val="21"/>
          <w:szCs w:val="21"/>
        </w:rPr>
      </w:pPr>
      <w:bookmarkStart w:id="672" w:name="_Toc351203641"/>
      <w:r>
        <w:rPr>
          <w:rFonts w:hint="eastAsia" w:ascii="宋体" w:hAnsi="宋体" w:eastAsia="宋体" w:cs="宋体"/>
          <w:b w:val="0"/>
          <w:color w:val="000000"/>
          <w:sz w:val="21"/>
          <w:szCs w:val="21"/>
        </w:rPr>
        <w:t>9</w:t>
      </w:r>
      <w:bookmarkEnd w:id="651"/>
      <w:bookmarkEnd w:id="652"/>
      <w:bookmarkEnd w:id="653"/>
      <w:bookmarkStart w:id="673" w:name="_Toc312677495"/>
      <w:bookmarkStart w:id="674" w:name="_Toc312678021"/>
      <w:bookmarkStart w:id="675" w:name="_Toc300934982"/>
      <w:bookmarkStart w:id="676" w:name="_Toc297123533"/>
      <w:bookmarkStart w:id="677" w:name="_Toc297216192"/>
      <w:bookmarkStart w:id="678" w:name="_Toc304295559"/>
      <w:bookmarkStart w:id="679" w:name="_Toc303539139"/>
      <w:bookmarkStart w:id="680" w:name="_Toc292559378"/>
      <w:bookmarkStart w:id="681" w:name="_Toc267251427"/>
      <w:bookmarkStart w:id="682" w:name="_Toc296891001"/>
      <w:bookmarkStart w:id="683" w:name="_Toc267251428"/>
      <w:bookmarkStart w:id="684" w:name="_Toc296347172"/>
      <w:bookmarkStart w:id="685" w:name="_Toc296346674"/>
      <w:bookmarkStart w:id="686" w:name="_Toc297048359"/>
      <w:bookmarkStart w:id="687" w:name="_Toc296891213"/>
      <w:bookmarkStart w:id="688" w:name="_Toc296503173"/>
      <w:bookmarkStart w:id="689" w:name="_Toc296944512"/>
      <w:bookmarkStart w:id="690" w:name="_Toc297120473"/>
      <w:bookmarkStart w:id="691" w:name="_Toc292559883"/>
      <w:r>
        <w:rPr>
          <w:rFonts w:hint="eastAsia" w:ascii="宋体" w:hAnsi="宋体" w:eastAsia="宋体" w:cs="宋体"/>
          <w:b w:val="0"/>
          <w:color w:val="000000"/>
          <w:sz w:val="21"/>
          <w:szCs w:val="21"/>
        </w:rPr>
        <w:t>. 试验与检验</w:t>
      </w:r>
      <w:bookmarkEnd w:id="672"/>
    </w:p>
    <w:bookmarkEnd w:id="673"/>
    <w:bookmarkEnd w:id="674"/>
    <w:bookmarkEnd w:id="675"/>
    <w:bookmarkEnd w:id="676"/>
    <w:bookmarkEnd w:id="677"/>
    <w:bookmarkEnd w:id="678"/>
    <w:bookmarkEnd w:id="679"/>
    <w:p w14:paraId="78F888D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w:t>
      </w:r>
      <w:bookmarkStart w:id="692" w:name="_Toc300934983"/>
      <w:bookmarkStart w:id="693" w:name="_Toc303539140"/>
      <w:bookmarkStart w:id="694" w:name="_Toc312678022"/>
      <w:bookmarkStart w:id="695" w:name="_Toc312677496"/>
      <w:bookmarkStart w:id="696" w:name="_Toc297123534"/>
      <w:bookmarkStart w:id="697" w:name="_Toc304295560"/>
      <w:bookmarkStart w:id="698" w:name="_Toc297216193"/>
      <w:r>
        <w:rPr>
          <w:rFonts w:hint="eastAsia" w:ascii="宋体" w:hAnsi="宋体" w:cs="宋体"/>
          <w:color w:val="000000"/>
          <w:szCs w:val="21"/>
        </w:rPr>
        <w:t>.1试验设备与试验人员</w:t>
      </w:r>
    </w:p>
    <w:bookmarkEnd w:id="692"/>
    <w:bookmarkEnd w:id="693"/>
    <w:bookmarkEnd w:id="694"/>
    <w:bookmarkEnd w:id="695"/>
    <w:bookmarkEnd w:id="696"/>
    <w:bookmarkEnd w:id="697"/>
    <w:bookmarkEnd w:id="698"/>
    <w:p w14:paraId="2D5ED0EB">
      <w:pPr>
        <w:snapToGrid w:val="0"/>
        <w:spacing w:line="360" w:lineRule="auto"/>
        <w:ind w:firstLine="420" w:firstLineChars="200"/>
        <w:jc w:val="left"/>
        <w:rPr>
          <w:rFonts w:ascii="宋体" w:hAnsi="宋体" w:cs="宋体"/>
          <w:szCs w:val="21"/>
        </w:rPr>
      </w:pPr>
      <w:r>
        <w:rPr>
          <w:rFonts w:hint="eastAsia" w:ascii="宋体" w:hAnsi="宋体" w:cs="宋体"/>
          <w:szCs w:val="21"/>
        </w:rPr>
        <w:t>9</w:t>
      </w:r>
      <w:bookmarkStart w:id="699" w:name="_Toc297216194"/>
      <w:bookmarkStart w:id="700" w:name="_Toc303539141"/>
      <w:bookmarkStart w:id="701" w:name="_Toc312678023"/>
      <w:bookmarkStart w:id="702" w:name="_Toc300934984"/>
      <w:bookmarkStart w:id="703" w:name="_Toc297123535"/>
      <w:bookmarkStart w:id="704" w:name="_Toc312677497"/>
      <w:bookmarkStart w:id="705" w:name="_Toc304295561"/>
      <w:bookmarkStart w:id="706" w:name="_Toc318581174"/>
      <w:r>
        <w:rPr>
          <w:rFonts w:hint="eastAsia" w:ascii="宋体" w:hAnsi="宋体" w:cs="宋体"/>
          <w:szCs w:val="21"/>
        </w:rPr>
        <w:t>.1.2 试验设备</w:t>
      </w:r>
    </w:p>
    <w:p w14:paraId="7D64293B">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施工现场需要配置的试验场所：</w:t>
      </w:r>
      <w:bookmarkEnd w:id="699"/>
      <w:bookmarkEnd w:id="700"/>
      <w:bookmarkEnd w:id="701"/>
      <w:bookmarkEnd w:id="702"/>
      <w:bookmarkEnd w:id="703"/>
      <w:bookmarkEnd w:id="704"/>
      <w:bookmarkEnd w:id="705"/>
      <w:bookmarkStart w:id="707" w:name="_Toc304295562"/>
      <w:bookmarkStart w:id="708" w:name="_Toc312677498"/>
      <w:bookmarkStart w:id="709" w:name="_Toc297216195"/>
      <w:bookmarkStart w:id="710" w:name="_Toc297123536"/>
      <w:bookmarkStart w:id="711" w:name="_Toc300934985"/>
      <w:bookmarkStart w:id="712" w:name="_Toc312678024"/>
      <w:bookmarkStart w:id="713" w:name="_Toc303539142"/>
      <w:r>
        <w:rPr>
          <w:rFonts w:hint="eastAsia" w:ascii="宋体" w:hAnsi="宋体" w:cs="宋体"/>
          <w:szCs w:val="21"/>
          <w:u w:val="single"/>
        </w:rPr>
        <w:t xml:space="preserve">                          </w:t>
      </w:r>
      <w:r>
        <w:rPr>
          <w:rFonts w:hint="eastAsia" w:ascii="宋体" w:hAnsi="宋体" w:cs="宋体"/>
          <w:szCs w:val="21"/>
        </w:rPr>
        <w:t xml:space="preserve">。 </w:t>
      </w:r>
    </w:p>
    <w:p w14:paraId="2B12517B">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ascii="宋体" w:hAnsi="宋体" w:cs="宋体"/>
          <w:szCs w:val="21"/>
        </w:rPr>
        <w:t>。</w:t>
      </w:r>
    </w:p>
    <w:p w14:paraId="49632721">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w:t>
      </w:r>
      <w:r>
        <w:rPr>
          <w:rFonts w:hint="eastAsia" w:ascii="宋体" w:hAnsi="宋体" w:cs="宋体"/>
          <w:szCs w:val="21"/>
        </w:rPr>
        <w:t>。</w:t>
      </w:r>
    </w:p>
    <w:p w14:paraId="5D6DFC3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 xml:space="preserve">9.4 现场工艺试验 </w:t>
      </w:r>
    </w:p>
    <w:p w14:paraId="6F99459B">
      <w:pPr>
        <w:snapToGrid w:val="0"/>
        <w:spacing w:line="360" w:lineRule="auto"/>
        <w:ind w:firstLine="420" w:firstLineChars="200"/>
        <w:jc w:val="left"/>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w:t>
      </w:r>
    </w:p>
    <w:p w14:paraId="3A96ABA6">
      <w:pPr>
        <w:snapToGrid w:val="0"/>
        <w:spacing w:line="360" w:lineRule="auto"/>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bookmarkEnd w:id="706"/>
    <w:bookmarkEnd w:id="707"/>
    <w:bookmarkEnd w:id="708"/>
    <w:bookmarkEnd w:id="709"/>
    <w:bookmarkEnd w:id="710"/>
    <w:bookmarkEnd w:id="711"/>
    <w:bookmarkEnd w:id="712"/>
    <w:bookmarkEnd w:id="713"/>
    <w:p w14:paraId="5028B5DB">
      <w:pPr>
        <w:pStyle w:val="6"/>
        <w:snapToGrid w:val="0"/>
        <w:spacing w:before="0" w:after="0" w:line="360" w:lineRule="auto"/>
        <w:rPr>
          <w:rFonts w:ascii="宋体" w:hAnsi="宋体" w:eastAsia="宋体" w:cs="宋体"/>
          <w:b w:val="0"/>
          <w:color w:val="000000"/>
          <w:sz w:val="21"/>
          <w:szCs w:val="21"/>
        </w:rPr>
      </w:pPr>
      <w:bookmarkStart w:id="714" w:name="_Toc351203642"/>
      <w:r>
        <w:rPr>
          <w:rFonts w:hint="eastAsia" w:ascii="宋体" w:hAnsi="宋体" w:eastAsia="宋体" w:cs="宋体"/>
          <w:b w:val="0"/>
          <w:color w:val="000000"/>
          <w:sz w:val="21"/>
          <w:szCs w:val="21"/>
        </w:rPr>
        <w:t>1</w:t>
      </w:r>
      <w:bookmarkEnd w:id="680"/>
      <w:bookmarkEnd w:id="681"/>
      <w:bookmarkEnd w:id="682"/>
      <w:bookmarkEnd w:id="683"/>
      <w:bookmarkEnd w:id="684"/>
      <w:bookmarkEnd w:id="685"/>
      <w:bookmarkEnd w:id="686"/>
      <w:bookmarkEnd w:id="687"/>
      <w:bookmarkEnd w:id="688"/>
      <w:bookmarkEnd w:id="689"/>
      <w:bookmarkEnd w:id="690"/>
      <w:bookmarkEnd w:id="691"/>
      <w:bookmarkStart w:id="715" w:name="_Toc296347192"/>
      <w:bookmarkStart w:id="716" w:name="_Toc296944532"/>
      <w:bookmarkStart w:id="717" w:name="_Toc304295566"/>
      <w:bookmarkStart w:id="718" w:name="_Toc296346694"/>
      <w:bookmarkStart w:id="719" w:name="_Toc296891233"/>
      <w:bookmarkStart w:id="720" w:name="_Toc292559398"/>
      <w:bookmarkStart w:id="721" w:name="_Toc297216199"/>
      <w:bookmarkStart w:id="722" w:name="_Toc292559903"/>
      <w:bookmarkStart w:id="723" w:name="_Toc303539146"/>
      <w:bookmarkStart w:id="724" w:name="_Toc296503193"/>
      <w:bookmarkStart w:id="725" w:name="_Toc297120493"/>
      <w:bookmarkStart w:id="726" w:name="_Toc296891021"/>
      <w:bookmarkStart w:id="727" w:name="_Toc297123540"/>
      <w:bookmarkStart w:id="728" w:name="_Toc300934989"/>
      <w:bookmarkStart w:id="729" w:name="_Toc297048379"/>
      <w:bookmarkStart w:id="730" w:name="_Toc312677499"/>
      <w:bookmarkStart w:id="731" w:name="_Toc312678025"/>
      <w:bookmarkStart w:id="732" w:name="_Toc267251440"/>
      <w:bookmarkStart w:id="733" w:name="_Toc267251441"/>
      <w:bookmarkStart w:id="734" w:name="_Toc267251435"/>
      <w:bookmarkStart w:id="735" w:name="_Toc267251439"/>
      <w:bookmarkStart w:id="736" w:name="_Toc267251437"/>
      <w:bookmarkStart w:id="737" w:name="_Toc267251433"/>
      <w:bookmarkStart w:id="738" w:name="_Toc267251442"/>
      <w:r>
        <w:rPr>
          <w:rFonts w:hint="eastAsia" w:ascii="宋体" w:hAnsi="宋体" w:eastAsia="宋体" w:cs="宋体"/>
          <w:b w:val="0"/>
          <w:color w:val="000000"/>
          <w:sz w:val="21"/>
          <w:szCs w:val="21"/>
        </w:rPr>
        <w:t>0. 变更</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bookmarkEnd w:id="730"/>
    <w:bookmarkEnd w:id="731"/>
    <w:p w14:paraId="2D9C899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Start w:id="739" w:name="_Toc296944533"/>
      <w:bookmarkStart w:id="740" w:name="_Toc296891234"/>
      <w:bookmarkStart w:id="741" w:name="_Toc296346695"/>
      <w:bookmarkStart w:id="742" w:name="_Toc297123541"/>
      <w:bookmarkStart w:id="743" w:name="_Toc296503194"/>
      <w:bookmarkStart w:id="744" w:name="_Toc297048380"/>
      <w:bookmarkStart w:id="745" w:name="_Toc292559904"/>
      <w:bookmarkStart w:id="746" w:name="_Toc304295567"/>
      <w:bookmarkStart w:id="747" w:name="_Toc300934990"/>
      <w:bookmarkStart w:id="748" w:name="_Toc303539147"/>
      <w:bookmarkStart w:id="749" w:name="_Toc312678026"/>
      <w:bookmarkStart w:id="750" w:name="_Toc297216200"/>
      <w:bookmarkStart w:id="751" w:name="_Toc296891022"/>
      <w:bookmarkStart w:id="752" w:name="_Toc292559399"/>
      <w:bookmarkStart w:id="753" w:name="_Toc296347193"/>
      <w:bookmarkStart w:id="754" w:name="_Toc312677500"/>
      <w:bookmarkStart w:id="755" w:name="_Toc297120494"/>
      <w:r>
        <w:rPr>
          <w:rFonts w:hint="eastAsia" w:ascii="宋体" w:hAnsi="宋体" w:cs="宋体"/>
          <w:color w:val="000000"/>
          <w:szCs w:val="21"/>
        </w:rPr>
        <w:t>0.1变更的范围</w:t>
      </w:r>
    </w:p>
    <w:p w14:paraId="3C32F64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关于变更的范围的约定：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2F3AFC95">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10.4 变更估价</w:t>
      </w:r>
    </w:p>
    <w:p w14:paraId="5074EF86">
      <w:pPr>
        <w:snapToGrid w:val="0"/>
        <w:spacing w:line="360" w:lineRule="auto"/>
        <w:ind w:firstLine="420" w:firstLineChars="200"/>
        <w:jc w:val="left"/>
        <w:rPr>
          <w:rFonts w:ascii="宋体" w:hAnsi="宋体" w:cs="宋体"/>
          <w:szCs w:val="21"/>
        </w:rPr>
      </w:pPr>
      <w:r>
        <w:rPr>
          <w:rFonts w:hint="eastAsia" w:ascii="宋体" w:hAnsi="宋体" w:cs="宋体"/>
          <w:szCs w:val="21"/>
        </w:rPr>
        <w:t>10.4.1 变更估价原则</w:t>
      </w:r>
    </w:p>
    <w:p w14:paraId="22E34C76">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 xml:space="preserve">关于变更估价的约定: </w:t>
      </w:r>
      <w:r>
        <w:rPr>
          <w:rFonts w:hint="eastAsia" w:ascii="宋体" w:hAnsi="宋体" w:cs="宋体"/>
          <w:color w:val="000000"/>
          <w:szCs w:val="21"/>
          <w:u w:val="single"/>
        </w:rPr>
        <w:t xml:space="preserve">                             </w:t>
      </w:r>
      <w:r>
        <w:rPr>
          <w:rFonts w:hint="eastAsia" w:ascii="宋体" w:hAnsi="宋体" w:cs="宋体"/>
          <w:color w:val="000000"/>
          <w:szCs w:val="21"/>
        </w:rPr>
        <w:t>。</w:t>
      </w:r>
    </w:p>
    <w:p w14:paraId="4DACF05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6" w:name="_Toc297216203"/>
      <w:bookmarkStart w:id="757" w:name="_Toc292559907"/>
      <w:bookmarkStart w:id="758" w:name="_Toc297120497"/>
      <w:bookmarkStart w:id="759" w:name="_Toc300934993"/>
      <w:bookmarkStart w:id="760" w:name="_Toc296503197"/>
      <w:bookmarkStart w:id="761" w:name="_Toc296891237"/>
      <w:bookmarkStart w:id="762" w:name="_Toc303539150"/>
      <w:bookmarkStart w:id="763" w:name="_Toc297123544"/>
      <w:bookmarkStart w:id="764" w:name="_Toc296346698"/>
      <w:bookmarkStart w:id="765" w:name="_Toc297048383"/>
      <w:bookmarkStart w:id="766" w:name="_Toc292559402"/>
      <w:bookmarkStart w:id="767" w:name="_Toc296347196"/>
      <w:bookmarkStart w:id="768" w:name="_Toc296891025"/>
      <w:bookmarkStart w:id="769" w:name="_Toc296944536"/>
      <w:bookmarkStart w:id="770" w:name="_Toc312678029"/>
      <w:bookmarkStart w:id="771" w:name="_Toc304295570"/>
      <w:bookmarkStart w:id="772" w:name="_Toc312677503"/>
      <w:r>
        <w:rPr>
          <w:rFonts w:hint="eastAsia" w:ascii="宋体" w:hAnsi="宋体" w:cs="宋体"/>
          <w:color w:val="000000"/>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303539151"/>
      <w:bookmarkStart w:id="774" w:name="_Toc292559408"/>
      <w:bookmarkStart w:id="775" w:name="_Toc292559913"/>
      <w:bookmarkStart w:id="776" w:name="_Toc296346704"/>
      <w:bookmarkStart w:id="777" w:name="_Toc297123545"/>
      <w:bookmarkStart w:id="778" w:name="_Toc296891243"/>
      <w:bookmarkStart w:id="779" w:name="_Toc297216204"/>
      <w:bookmarkStart w:id="780" w:name="_Toc296944542"/>
      <w:bookmarkStart w:id="781" w:name="_Toc296503203"/>
      <w:bookmarkStart w:id="782" w:name="_Toc297048389"/>
      <w:bookmarkStart w:id="783" w:name="_Toc296347202"/>
      <w:bookmarkStart w:id="784" w:name="_Toc297120503"/>
      <w:bookmarkStart w:id="785" w:name="_Toc300934994"/>
      <w:bookmarkStart w:id="786" w:name="_Toc296891031"/>
      <w:r>
        <w:rPr>
          <w:rFonts w:hint="eastAsia" w:ascii="宋体" w:hAnsi="宋体" w:cs="宋体"/>
          <w:color w:val="000000"/>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18608C1">
      <w:pPr>
        <w:snapToGrid w:val="0"/>
        <w:spacing w:line="360"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w:t>
      </w:r>
      <w:r>
        <w:rPr>
          <w:rFonts w:hint="eastAsia" w:ascii="宋体" w:hAnsi="宋体" w:cs="宋体"/>
          <w:szCs w:val="21"/>
        </w:rPr>
        <w:t>。</w:t>
      </w:r>
    </w:p>
    <w:p w14:paraId="0C7B9D7F">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w:t>
      </w:r>
      <w:r>
        <w:rPr>
          <w:rFonts w:hint="eastAsia" w:ascii="宋体" w:hAnsi="宋体" w:cs="宋体"/>
          <w:szCs w:val="21"/>
        </w:rPr>
        <w:t>。</w:t>
      </w:r>
    </w:p>
    <w:p w14:paraId="18ACCBB9">
      <w:pPr>
        <w:snapToGrid w:val="0"/>
        <w:spacing w:line="360" w:lineRule="auto"/>
        <w:ind w:firstLine="420" w:firstLineChars="200"/>
        <w:jc w:val="left"/>
        <w:rPr>
          <w:rFonts w:ascii="宋体" w:hAnsi="宋体" w:cs="宋体"/>
          <w:szCs w:val="21"/>
          <w:u w:val="single"/>
        </w:rPr>
      </w:pPr>
      <w:r>
        <w:rPr>
          <w:rFonts w:hint="eastAsia" w:ascii="宋体" w:hAnsi="宋体" w:cs="宋体"/>
          <w:szCs w:val="21"/>
        </w:rPr>
        <w:t>承</w:t>
      </w:r>
      <w:bookmarkStart w:id="787" w:name="_Toc296891244"/>
      <w:bookmarkStart w:id="788" w:name="_Toc297216205"/>
      <w:bookmarkStart w:id="789" w:name="_Toc297123546"/>
      <w:bookmarkStart w:id="790" w:name="_Toc296891032"/>
      <w:bookmarkStart w:id="791" w:name="_Toc292559914"/>
      <w:bookmarkStart w:id="792" w:name="_Toc296503204"/>
      <w:bookmarkStart w:id="793" w:name="_Toc303539152"/>
      <w:bookmarkStart w:id="794" w:name="_Toc297048390"/>
      <w:bookmarkStart w:id="795" w:name="_Toc304295571"/>
      <w:bookmarkStart w:id="796" w:name="_Toc296347203"/>
      <w:bookmarkStart w:id="797" w:name="_Toc300934995"/>
      <w:bookmarkStart w:id="798" w:name="_Toc318581175"/>
      <w:bookmarkStart w:id="799" w:name="_Toc312678030"/>
      <w:bookmarkStart w:id="800" w:name="_Toc312677504"/>
      <w:bookmarkStart w:id="801" w:name="_Toc296346705"/>
      <w:bookmarkStart w:id="802" w:name="_Toc292559409"/>
      <w:bookmarkStart w:id="803" w:name="_Toc296944543"/>
      <w:bookmarkStart w:id="804" w:name="_Toc297120504"/>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080B6692">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w:t>
      </w:r>
      <w:bookmarkStart w:id="805" w:name="_Toc300934997"/>
      <w:bookmarkStart w:id="806" w:name="_Toc312678033"/>
      <w:bookmarkStart w:id="807" w:name="_Toc312677507"/>
      <w:bookmarkStart w:id="808" w:name="_Toc297048385"/>
      <w:bookmarkStart w:id="809" w:name="_Toc296503199"/>
      <w:bookmarkStart w:id="810" w:name="_Toc297123548"/>
      <w:bookmarkStart w:id="811" w:name="_Toc292559404"/>
      <w:bookmarkStart w:id="812" w:name="_Toc296891027"/>
      <w:bookmarkStart w:id="813" w:name="_Toc292559909"/>
      <w:bookmarkStart w:id="814" w:name="_Toc296891239"/>
      <w:bookmarkStart w:id="815" w:name="_Toc296347198"/>
      <w:bookmarkStart w:id="816" w:name="_Toc303539154"/>
      <w:bookmarkStart w:id="817" w:name="_Toc304295574"/>
      <w:bookmarkStart w:id="818" w:name="_Toc296346700"/>
      <w:bookmarkStart w:id="819" w:name="_Toc297216207"/>
      <w:bookmarkStart w:id="820" w:name="_Toc297120499"/>
      <w:bookmarkStart w:id="821" w:name="_Toc296944538"/>
      <w:r>
        <w:rPr>
          <w:rFonts w:hint="eastAsia" w:ascii="宋体" w:hAnsi="宋体" w:cs="宋体"/>
          <w:color w:val="000000"/>
          <w:szCs w:val="21"/>
        </w:rPr>
        <w:t>0.7 暂估价</w:t>
      </w:r>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55E7BDA7">
      <w:pPr>
        <w:snapToGrid w:val="0"/>
        <w:spacing w:line="360" w:lineRule="auto"/>
        <w:ind w:firstLine="420" w:firstLineChars="200"/>
        <w:jc w:val="left"/>
        <w:rPr>
          <w:rFonts w:ascii="宋体" w:hAnsi="宋体" w:cs="宋体"/>
          <w:szCs w:val="21"/>
        </w:rPr>
      </w:pPr>
      <w:r>
        <w:rPr>
          <w:rFonts w:hint="eastAsia" w:ascii="宋体" w:hAnsi="宋体" w:cs="宋体"/>
          <w:kern w:val="0"/>
          <w:szCs w:val="21"/>
        </w:rPr>
        <w:t>暂</w:t>
      </w:r>
      <w:bookmarkStart w:id="822" w:name="_Toc312678034"/>
      <w:bookmarkStart w:id="823" w:name="_Toc312677508"/>
      <w:bookmarkStart w:id="824" w:name="_Toc318581176"/>
      <w:r>
        <w:rPr>
          <w:rFonts w:hint="eastAsia" w:ascii="宋体" w:hAnsi="宋体" w:cs="宋体"/>
          <w:kern w:val="0"/>
          <w:szCs w:val="21"/>
        </w:rPr>
        <w:t>估价材料和工程设备的明细详见附件11：《</w:t>
      </w:r>
      <w:r>
        <w:rPr>
          <w:rFonts w:hint="eastAsia" w:ascii="宋体" w:hAnsi="宋体" w:cs="宋体"/>
          <w:color w:val="000000"/>
          <w:szCs w:val="21"/>
        </w:rPr>
        <w:t>暂估价一览表》</w:t>
      </w:r>
      <w:r>
        <w:rPr>
          <w:rFonts w:hint="eastAsia" w:ascii="宋体" w:hAnsi="宋体" w:cs="宋体"/>
          <w:kern w:val="0"/>
          <w:szCs w:val="21"/>
        </w:rPr>
        <w:t>。</w:t>
      </w:r>
    </w:p>
    <w:bookmarkEnd w:id="822"/>
    <w:bookmarkEnd w:id="823"/>
    <w:bookmarkEnd w:id="824"/>
    <w:p w14:paraId="4646708E">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Start w:id="825" w:name="_Toc312677509"/>
      <w:bookmarkStart w:id="826" w:name="_Toc318581177"/>
      <w:bookmarkStart w:id="827" w:name="_Toc312678035"/>
      <w:r>
        <w:rPr>
          <w:rFonts w:hint="eastAsia" w:ascii="宋体" w:hAnsi="宋体" w:cs="宋体"/>
          <w:szCs w:val="21"/>
        </w:rPr>
        <w:t>0.7.1 依法必须招标的暂估价项目</w:t>
      </w:r>
    </w:p>
    <w:bookmarkEnd w:id="825"/>
    <w:bookmarkEnd w:id="826"/>
    <w:bookmarkEnd w:id="827"/>
    <w:p w14:paraId="4B330BA0">
      <w:pPr>
        <w:snapToGrid w:val="0"/>
        <w:spacing w:line="360" w:lineRule="auto"/>
        <w:ind w:firstLine="420" w:firstLineChars="200"/>
        <w:jc w:val="left"/>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w:t>
      </w:r>
      <w:r>
        <w:rPr>
          <w:rFonts w:hint="eastAsia" w:ascii="宋体" w:hAnsi="宋体" w:cs="宋体"/>
          <w:szCs w:val="21"/>
        </w:rPr>
        <w:t>种方式确定。</w:t>
      </w:r>
    </w:p>
    <w:p w14:paraId="19B7A348">
      <w:pPr>
        <w:snapToGrid w:val="0"/>
        <w:spacing w:line="360" w:lineRule="auto"/>
        <w:ind w:firstLine="420" w:firstLineChars="200"/>
        <w:jc w:val="left"/>
        <w:rPr>
          <w:rFonts w:ascii="宋体" w:hAnsi="宋体" w:cs="宋体"/>
          <w:szCs w:val="21"/>
        </w:rPr>
      </w:pPr>
      <w:r>
        <w:rPr>
          <w:rFonts w:hint="eastAsia" w:ascii="宋体" w:hAnsi="宋体" w:cs="宋体"/>
          <w:szCs w:val="21"/>
        </w:rPr>
        <w:t>10.7.2 不属于依法必须招标的暂估价项目</w:t>
      </w:r>
    </w:p>
    <w:p w14:paraId="39428DDC">
      <w:pPr>
        <w:snapToGrid w:val="0"/>
        <w:spacing w:line="360" w:lineRule="auto"/>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rPr>
        <w:t xml:space="preserve"> 种方式确定。</w:t>
      </w:r>
    </w:p>
    <w:p w14:paraId="03ECD4FE">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第3种方式：</w:t>
      </w:r>
      <w:r>
        <w:rPr>
          <w:rFonts w:hint="eastAsia" w:ascii="宋体" w:hAnsi="宋体" w:cs="宋体"/>
          <w:color w:val="000000"/>
          <w:kern w:val="0"/>
          <w:szCs w:val="21"/>
        </w:rPr>
        <w:t>承包人直接实施的暂估价项目</w:t>
      </w:r>
    </w:p>
    <w:p w14:paraId="6F85165F">
      <w:pPr>
        <w:snapToGrid w:val="0"/>
        <w:spacing w:line="360" w:lineRule="auto"/>
        <w:ind w:firstLine="420" w:firstLineChars="200"/>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rPr>
        <w:t>。</w:t>
      </w:r>
    </w:p>
    <w:p w14:paraId="0D5C97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10.8 暂列金额</w:t>
      </w:r>
    </w:p>
    <w:p w14:paraId="137323A5">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合同当事人关于暂列金额使用的约定：</w:t>
      </w:r>
      <w:r>
        <w:rPr>
          <w:rFonts w:hint="eastAsia" w:ascii="宋体" w:hAnsi="宋体" w:cs="宋体"/>
          <w:szCs w:val="21"/>
          <w:u w:val="single"/>
        </w:rPr>
        <w:t xml:space="preserve">                  </w:t>
      </w:r>
      <w:r>
        <w:rPr>
          <w:rFonts w:hint="eastAsia" w:ascii="宋体" w:hAnsi="宋体" w:cs="宋体"/>
          <w:color w:val="000000"/>
          <w:kern w:val="0"/>
          <w:szCs w:val="21"/>
        </w:rPr>
        <w:t>。</w:t>
      </w:r>
    </w:p>
    <w:p w14:paraId="190E0E2C">
      <w:pPr>
        <w:pStyle w:val="6"/>
        <w:snapToGrid w:val="0"/>
        <w:spacing w:before="0" w:after="0" w:line="360" w:lineRule="auto"/>
        <w:rPr>
          <w:rFonts w:ascii="宋体" w:hAnsi="宋体" w:eastAsia="宋体" w:cs="宋体"/>
          <w:b w:val="0"/>
          <w:color w:val="000000"/>
          <w:sz w:val="21"/>
          <w:szCs w:val="21"/>
        </w:rPr>
      </w:pPr>
      <w:bookmarkStart w:id="828" w:name="_Toc351203643"/>
      <w:r>
        <w:rPr>
          <w:rFonts w:hint="eastAsia" w:ascii="宋体" w:hAnsi="宋体" w:eastAsia="宋体" w:cs="宋体"/>
          <w:b w:val="0"/>
          <w:color w:val="000000"/>
          <w:sz w:val="21"/>
          <w:szCs w:val="21"/>
        </w:rPr>
        <w:t>11. 价格调整</w:t>
      </w:r>
      <w:bookmarkEnd w:id="828"/>
    </w:p>
    <w:p w14:paraId="07DC2DEA">
      <w:pPr>
        <w:snapToGrid w:val="0"/>
        <w:spacing w:line="360" w:lineRule="auto"/>
        <w:ind w:firstLine="420" w:firstLineChars="200"/>
        <w:rPr>
          <w:rFonts w:ascii="宋体" w:hAnsi="宋体" w:cs="宋体"/>
          <w:color w:val="000000"/>
          <w:szCs w:val="21"/>
        </w:rPr>
      </w:pPr>
      <w:bookmarkStart w:id="829" w:name="_Toc312678039"/>
      <w:bookmarkStart w:id="830" w:name="_Toc296944540"/>
      <w:bookmarkStart w:id="831" w:name="_Toc292559406"/>
      <w:bookmarkStart w:id="832" w:name="_Toc297048387"/>
      <w:bookmarkStart w:id="833" w:name="_Toc297216209"/>
      <w:bookmarkStart w:id="834" w:name="_Toc296346702"/>
      <w:bookmarkStart w:id="835" w:name="_Toc296891241"/>
      <w:bookmarkStart w:id="836" w:name="_Toc296503201"/>
      <w:bookmarkStart w:id="837" w:name="_Toc297120501"/>
      <w:bookmarkStart w:id="838" w:name="_Toc297123550"/>
      <w:bookmarkStart w:id="839" w:name="_Toc303539157"/>
      <w:bookmarkStart w:id="840" w:name="_Toc304295577"/>
      <w:bookmarkStart w:id="841" w:name="_Toc292559911"/>
      <w:bookmarkStart w:id="842" w:name="_Toc296891029"/>
      <w:bookmarkStart w:id="843" w:name="_Toc296347200"/>
      <w:bookmarkStart w:id="844" w:name="_Toc300935000"/>
      <w:r>
        <w:rPr>
          <w:rFonts w:hint="eastAsia" w:ascii="宋体" w:hAnsi="宋体" w:cs="宋体"/>
          <w:color w:val="000000"/>
          <w:szCs w:val="21"/>
        </w:rPr>
        <w:t>11.1 市场价格波动引起的调整</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14:paraId="3F1B619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市场价格波动是否调整合同价格的约定：</w:t>
      </w:r>
      <w:r>
        <w:rPr>
          <w:rFonts w:hint="eastAsia" w:ascii="宋体" w:hAnsi="宋体" w:cs="宋体"/>
          <w:szCs w:val="21"/>
          <w:u w:val="single"/>
        </w:rPr>
        <w:t xml:space="preserve">                 </w:t>
      </w:r>
      <w:r>
        <w:rPr>
          <w:rFonts w:hint="eastAsia" w:ascii="宋体" w:hAnsi="宋体" w:cs="宋体"/>
          <w:szCs w:val="21"/>
        </w:rPr>
        <w:t>。</w:t>
      </w:r>
    </w:p>
    <w:p w14:paraId="124777A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因市场价格波动调整合同价格，采用以下</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color w:val="000000"/>
          <w:szCs w:val="21"/>
        </w:rPr>
        <w:t>种方式对合同价格进行调整：</w:t>
      </w:r>
    </w:p>
    <w:p w14:paraId="1CE1ED0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第1种方式：采用价格指数进行价格调整。</w:t>
      </w:r>
    </w:p>
    <w:p w14:paraId="79D87FB5">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关于各可调因子、定值和变值权重，以及基本价格指数及其来源的约定：</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B30D0A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第2种方式：采用造价信息进行价格调整。</w:t>
      </w:r>
    </w:p>
    <w:p w14:paraId="037ADA3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（2）关于基准价格的约定：</w:t>
      </w:r>
      <w:r>
        <w:rPr>
          <w:rFonts w:hint="eastAsia" w:ascii="宋体" w:hAnsi="宋体" w:cs="宋体"/>
          <w:szCs w:val="21"/>
          <w:u w:val="single"/>
        </w:rPr>
        <w:t xml:space="preserve">                         </w:t>
      </w:r>
      <w:r>
        <w:rPr>
          <w:rFonts w:hint="eastAsia" w:ascii="宋体" w:hAnsi="宋体" w:cs="宋体"/>
          <w:szCs w:val="21"/>
        </w:rPr>
        <w:t>。</w:t>
      </w:r>
    </w:p>
    <w:p w14:paraId="2B20636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%时，或材料单价跌幅以已标价工程量清单或预算书中载明材料单价为基础超过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518639F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%时，材料单价涨幅以已标价工程量清单或预算书中载明材料单价为基础超过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289E3C6A">
      <w:pPr>
        <w:snapToGrid w:val="0"/>
        <w:spacing w:line="360" w:lineRule="auto"/>
        <w:ind w:firstLine="645"/>
        <w:jc w:val="left"/>
        <w:rPr>
          <w:rFonts w:ascii="宋体" w:hAnsi="宋体" w:cs="宋体"/>
          <w:color w:val="000000"/>
          <w:szCs w:val="21"/>
        </w:rPr>
      </w:pPr>
      <w:r>
        <w:rPr>
          <w:rFonts w:hint="eastAsia" w:ascii="宋体" w:hAnsi="宋体" w:cs="宋体"/>
          <w:color w:val="000000"/>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14:paraId="4585146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w:t>
      </w:r>
      <w:r>
        <w:rPr>
          <w:rFonts w:hint="eastAsia" w:ascii="宋体" w:hAnsi="宋体" w:cs="宋体"/>
          <w:color w:val="000000"/>
          <w:szCs w:val="21"/>
        </w:rPr>
        <w:t>。</w:t>
      </w:r>
    </w:p>
    <w:bookmarkEnd w:id="732"/>
    <w:bookmarkEnd w:id="733"/>
    <w:bookmarkEnd w:id="734"/>
    <w:bookmarkEnd w:id="735"/>
    <w:bookmarkEnd w:id="736"/>
    <w:bookmarkEnd w:id="737"/>
    <w:p w14:paraId="1769668D">
      <w:pPr>
        <w:pStyle w:val="6"/>
        <w:snapToGrid w:val="0"/>
        <w:spacing w:before="0" w:after="0" w:line="360" w:lineRule="auto"/>
        <w:rPr>
          <w:rFonts w:ascii="宋体" w:hAnsi="宋体" w:eastAsia="宋体" w:cs="宋体"/>
          <w:b w:val="0"/>
          <w:color w:val="000000"/>
          <w:sz w:val="21"/>
          <w:szCs w:val="21"/>
        </w:rPr>
      </w:pPr>
      <w:bookmarkStart w:id="845" w:name="_Toc296891033"/>
      <w:bookmarkStart w:id="846" w:name="_Toc297048391"/>
      <w:bookmarkStart w:id="847" w:name="_Toc292559915"/>
      <w:bookmarkStart w:id="848" w:name="_Toc296944544"/>
      <w:bookmarkStart w:id="849" w:name="_Toc296503205"/>
      <w:bookmarkStart w:id="850" w:name="_Toc292559410"/>
      <w:bookmarkStart w:id="851" w:name="_Toc297120505"/>
      <w:bookmarkStart w:id="852" w:name="_Toc296346706"/>
      <w:bookmarkStart w:id="853" w:name="_Toc296891245"/>
      <w:bookmarkStart w:id="854" w:name="_Toc296347204"/>
      <w:bookmarkStart w:id="855" w:name="_Toc351203644"/>
      <w:bookmarkStart w:id="856" w:name="_Toc312678040"/>
      <w:bookmarkStart w:id="857" w:name="_Toc297216211"/>
      <w:bookmarkStart w:id="858" w:name="_Toc300935002"/>
      <w:bookmarkStart w:id="859" w:name="_Toc304295579"/>
      <w:bookmarkStart w:id="860" w:name="_Toc297123552"/>
      <w:bookmarkStart w:id="861" w:name="_Toc303539159"/>
      <w:r>
        <w:rPr>
          <w:rFonts w:hint="eastAsia" w:ascii="宋体" w:hAnsi="宋体" w:eastAsia="宋体" w:cs="宋体"/>
          <w:b w:val="0"/>
          <w:color w:val="000000"/>
          <w:sz w:val="21"/>
          <w:szCs w:val="21"/>
        </w:rPr>
        <w:t xml:space="preserve">12. </w:t>
      </w:r>
      <w:bookmarkEnd w:id="845"/>
      <w:bookmarkEnd w:id="846"/>
      <w:bookmarkEnd w:id="847"/>
      <w:bookmarkEnd w:id="848"/>
      <w:bookmarkEnd w:id="849"/>
      <w:bookmarkEnd w:id="850"/>
      <w:bookmarkEnd w:id="851"/>
      <w:bookmarkEnd w:id="852"/>
      <w:bookmarkEnd w:id="853"/>
      <w:bookmarkEnd w:id="854"/>
      <w:r>
        <w:rPr>
          <w:rFonts w:hint="eastAsia" w:ascii="宋体" w:hAnsi="宋体" w:eastAsia="宋体" w:cs="宋体"/>
          <w:b w:val="0"/>
          <w:color w:val="000000"/>
          <w:sz w:val="21"/>
          <w:szCs w:val="21"/>
        </w:rPr>
        <w:t>合同价格、计量与支付</w:t>
      </w:r>
      <w:bookmarkEnd w:id="855"/>
    </w:p>
    <w:bookmarkEnd w:id="856"/>
    <w:bookmarkEnd w:id="857"/>
    <w:bookmarkEnd w:id="858"/>
    <w:bookmarkEnd w:id="859"/>
    <w:bookmarkEnd w:id="860"/>
    <w:bookmarkEnd w:id="861"/>
    <w:p w14:paraId="11D7437D">
      <w:pPr>
        <w:snapToGrid w:val="0"/>
        <w:spacing w:line="360" w:lineRule="auto"/>
        <w:ind w:firstLine="420" w:firstLineChars="200"/>
        <w:rPr>
          <w:rFonts w:ascii="宋体" w:hAnsi="宋体" w:cs="宋体"/>
          <w:color w:val="000000"/>
          <w:szCs w:val="21"/>
        </w:rPr>
      </w:pPr>
      <w:bookmarkStart w:id="862" w:name="_Toc267251461"/>
      <w:bookmarkStart w:id="863" w:name="_Toc292559411"/>
      <w:bookmarkStart w:id="864" w:name="_Toc292559916"/>
      <w:bookmarkStart w:id="865" w:name="_Toc296346707"/>
      <w:bookmarkStart w:id="866" w:name="_Toc296891246"/>
      <w:bookmarkStart w:id="867" w:name="_Toc296891034"/>
      <w:bookmarkStart w:id="868" w:name="_Toc297048392"/>
      <w:bookmarkStart w:id="869" w:name="_Toc296503206"/>
      <w:bookmarkStart w:id="870" w:name="_Toc296347205"/>
      <w:bookmarkStart w:id="871" w:name="_Toc296944545"/>
      <w:bookmarkStart w:id="872" w:name="_Toc297120506"/>
      <w:bookmarkStart w:id="873" w:name="_Toc297216212"/>
      <w:bookmarkStart w:id="874" w:name="_Toc303539160"/>
      <w:bookmarkStart w:id="875" w:name="_Toc297123553"/>
      <w:bookmarkStart w:id="876" w:name="_Toc304295580"/>
      <w:bookmarkStart w:id="877" w:name="_Toc312678041"/>
      <w:bookmarkStart w:id="878" w:name="_Toc300935003"/>
      <w:r>
        <w:rPr>
          <w:rFonts w:hint="eastAsia" w:ascii="宋体" w:hAnsi="宋体" w:cs="宋体"/>
          <w:color w:val="000000"/>
          <w:szCs w:val="21"/>
        </w:rPr>
        <w:t>12.1 合</w:t>
      </w:r>
      <w:bookmarkEnd w:id="862"/>
      <w:bookmarkEnd w:id="863"/>
      <w:bookmarkEnd w:id="864"/>
      <w:r>
        <w:rPr>
          <w:rFonts w:hint="eastAsia" w:ascii="宋体" w:hAnsi="宋体" w:cs="宋体"/>
          <w:color w:val="000000"/>
          <w:szCs w:val="21"/>
        </w:rPr>
        <w:t>同价</w:t>
      </w:r>
      <w:bookmarkEnd w:id="865"/>
      <w:bookmarkEnd w:id="866"/>
      <w:bookmarkEnd w:id="867"/>
      <w:bookmarkEnd w:id="868"/>
      <w:bookmarkEnd w:id="869"/>
      <w:bookmarkEnd w:id="870"/>
      <w:bookmarkEnd w:id="871"/>
      <w:bookmarkEnd w:id="872"/>
      <w:r>
        <w:rPr>
          <w:rFonts w:hint="eastAsia" w:ascii="宋体" w:hAnsi="宋体" w:cs="宋体"/>
          <w:color w:val="000000"/>
          <w:szCs w:val="21"/>
        </w:rPr>
        <w:t>格形式</w:t>
      </w:r>
    </w:p>
    <w:bookmarkEnd w:id="873"/>
    <w:bookmarkEnd w:id="874"/>
    <w:bookmarkEnd w:id="875"/>
    <w:bookmarkEnd w:id="876"/>
    <w:bookmarkEnd w:id="877"/>
    <w:bookmarkEnd w:id="878"/>
    <w:p w14:paraId="7BFEBA5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w:t>
      </w:r>
    </w:p>
    <w:p w14:paraId="5424AAB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综合单价包含的风险范围：</w:t>
      </w:r>
      <w:r>
        <w:rPr>
          <w:rFonts w:hint="eastAsia" w:ascii="宋体" w:hAnsi="宋体" w:cs="宋体"/>
          <w:color w:val="000000"/>
          <w:szCs w:val="21"/>
          <w:u w:val="single"/>
        </w:rPr>
        <w:t xml:space="preserve">                                 </w:t>
      </w:r>
      <w:r>
        <w:rPr>
          <w:rFonts w:hint="eastAsia" w:ascii="宋体" w:hAnsi="宋体" w:cs="宋体"/>
          <w:color w:val="000000"/>
          <w:szCs w:val="21"/>
        </w:rPr>
        <w:t>。</w:t>
      </w:r>
    </w:p>
    <w:p w14:paraId="3EFA272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rPr>
        <w:t>。</w:t>
      </w:r>
    </w:p>
    <w:p w14:paraId="4EFF3C8A">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rPr>
        <w:t>。</w:t>
      </w:r>
    </w:p>
    <w:p w14:paraId="20777D6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w:t>
      </w:r>
    </w:p>
    <w:p w14:paraId="330CE2B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w:t>
      </w:r>
      <w:r>
        <w:rPr>
          <w:rFonts w:hint="eastAsia" w:ascii="宋体" w:hAnsi="宋体" w:cs="宋体"/>
          <w:color w:val="000000"/>
          <w:szCs w:val="21"/>
        </w:rPr>
        <w:t>。</w:t>
      </w:r>
    </w:p>
    <w:p w14:paraId="6BE9DF2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rPr>
        <w:t>。</w:t>
      </w:r>
    </w:p>
    <w:p w14:paraId="11CEA99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rPr>
        <w:t>。</w:t>
      </w:r>
    </w:p>
    <w:p w14:paraId="3C023F0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3、其他价格方式：</w:t>
      </w:r>
      <w:r>
        <w:rPr>
          <w:rFonts w:hint="eastAsia" w:ascii="宋体" w:hAnsi="宋体" w:cs="宋体"/>
          <w:color w:val="000000"/>
          <w:szCs w:val="21"/>
          <w:u w:val="single"/>
        </w:rPr>
        <w:t xml:space="preserve">              </w:t>
      </w:r>
      <w:r>
        <w:rPr>
          <w:rFonts w:hint="eastAsia" w:ascii="宋体" w:hAnsi="宋体" w:cs="宋体"/>
          <w:color w:val="000000"/>
          <w:szCs w:val="21"/>
        </w:rPr>
        <w:t>。</w:t>
      </w:r>
    </w:p>
    <w:p w14:paraId="532A8155">
      <w:pPr>
        <w:snapToGrid w:val="0"/>
        <w:spacing w:line="360" w:lineRule="auto"/>
        <w:ind w:firstLine="420" w:firstLineChars="200"/>
        <w:rPr>
          <w:rFonts w:ascii="宋体" w:hAnsi="宋体" w:cs="宋体"/>
          <w:color w:val="000000"/>
          <w:szCs w:val="21"/>
        </w:rPr>
      </w:pPr>
      <w:bookmarkStart w:id="879" w:name="_Toc312678042"/>
      <w:bookmarkStart w:id="880" w:name="_Toc297216213"/>
      <w:bookmarkStart w:id="881" w:name="_Toc303539161"/>
      <w:bookmarkStart w:id="882" w:name="_Toc304295581"/>
      <w:bookmarkStart w:id="883" w:name="_Toc300935004"/>
      <w:bookmarkStart w:id="884" w:name="_Toc297123554"/>
      <w:bookmarkStart w:id="885" w:name="_Toc296891035"/>
      <w:bookmarkStart w:id="886" w:name="_Toc297120507"/>
      <w:bookmarkStart w:id="887" w:name="_Toc297048393"/>
      <w:bookmarkStart w:id="888" w:name="_Toc296503207"/>
      <w:bookmarkStart w:id="889" w:name="_Toc296347206"/>
      <w:bookmarkStart w:id="890" w:name="_Toc292559412"/>
      <w:bookmarkStart w:id="891" w:name="_Toc292559917"/>
      <w:bookmarkStart w:id="892" w:name="_Toc296346708"/>
      <w:bookmarkStart w:id="893" w:name="_Toc296944546"/>
      <w:bookmarkStart w:id="894" w:name="_Toc296891247"/>
      <w:r>
        <w:rPr>
          <w:rFonts w:hint="eastAsia" w:ascii="宋体" w:hAnsi="宋体" w:cs="宋体"/>
          <w:color w:val="000000"/>
          <w:szCs w:val="21"/>
        </w:rPr>
        <w:t>12.2 预付款</w:t>
      </w:r>
    </w:p>
    <w:bookmarkEnd w:id="879"/>
    <w:bookmarkEnd w:id="880"/>
    <w:bookmarkEnd w:id="881"/>
    <w:bookmarkEnd w:id="882"/>
    <w:bookmarkEnd w:id="883"/>
    <w:bookmarkEnd w:id="884"/>
    <w:p w14:paraId="5D73E64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12.2.1 预付款的支付</w:t>
      </w:r>
    </w:p>
    <w:p w14:paraId="4148DE6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                                </w:t>
      </w:r>
      <w:r>
        <w:rPr>
          <w:rFonts w:hint="eastAsia" w:ascii="宋体" w:hAnsi="宋体" w:cs="宋体"/>
          <w:color w:val="000000"/>
          <w:szCs w:val="21"/>
        </w:rPr>
        <w:t>。</w:t>
      </w:r>
    </w:p>
    <w:p w14:paraId="74E8CA7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预付款支付期限：</w:t>
      </w:r>
      <w:r>
        <w:rPr>
          <w:rFonts w:hint="eastAsia" w:ascii="宋体" w:hAnsi="宋体" w:cs="宋体"/>
          <w:color w:val="000000"/>
          <w:szCs w:val="21"/>
          <w:u w:val="single"/>
        </w:rPr>
        <w:t xml:space="preserve">                                      </w:t>
      </w:r>
      <w:r>
        <w:rPr>
          <w:rFonts w:hint="eastAsia" w:ascii="宋体" w:hAnsi="宋体" w:cs="宋体"/>
          <w:color w:val="000000"/>
          <w:szCs w:val="21"/>
        </w:rPr>
        <w:t>。</w:t>
      </w:r>
    </w:p>
    <w:p w14:paraId="0368FB9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                                    </w:t>
      </w:r>
      <w:r>
        <w:rPr>
          <w:rFonts w:hint="eastAsia" w:ascii="宋体" w:hAnsi="宋体" w:cs="宋体"/>
          <w:color w:val="000000"/>
          <w:szCs w:val="21"/>
        </w:rPr>
        <w:t>。</w:t>
      </w:r>
    </w:p>
    <w:p w14:paraId="7446140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12.2.2 预付款担保</w:t>
      </w:r>
    </w:p>
    <w:p w14:paraId="19DF321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1F2CB27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w:t>
      </w:r>
      <w:r>
        <w:rPr>
          <w:rFonts w:hint="eastAsia" w:ascii="宋体" w:hAnsi="宋体" w:cs="宋体"/>
          <w:color w:val="000000"/>
          <w:szCs w:val="21"/>
        </w:rPr>
        <w:t>。</w:t>
      </w:r>
    </w:p>
    <w:bookmarkEnd w:id="885"/>
    <w:bookmarkEnd w:id="886"/>
    <w:bookmarkEnd w:id="887"/>
    <w:bookmarkEnd w:id="888"/>
    <w:bookmarkEnd w:id="889"/>
    <w:bookmarkEnd w:id="890"/>
    <w:bookmarkEnd w:id="891"/>
    <w:bookmarkEnd w:id="892"/>
    <w:bookmarkEnd w:id="893"/>
    <w:bookmarkEnd w:id="894"/>
    <w:p w14:paraId="2A371C0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12.3 计量</w:t>
      </w:r>
    </w:p>
    <w:p w14:paraId="7193637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12.3.1 计量原则</w:t>
      </w:r>
    </w:p>
    <w:p w14:paraId="4AB1EF6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工程量计算规则：</w:t>
      </w:r>
      <w:r>
        <w:rPr>
          <w:rFonts w:hint="eastAsia" w:ascii="宋体" w:hAnsi="宋体" w:cs="宋体"/>
          <w:color w:val="000000"/>
          <w:szCs w:val="21"/>
          <w:u w:val="single"/>
        </w:rPr>
        <w:t xml:space="preserve">                                      </w:t>
      </w:r>
      <w:r>
        <w:rPr>
          <w:rFonts w:hint="eastAsia" w:ascii="宋体" w:hAnsi="宋体" w:cs="宋体"/>
          <w:color w:val="000000"/>
          <w:szCs w:val="21"/>
        </w:rPr>
        <w:t>。</w:t>
      </w:r>
    </w:p>
    <w:p w14:paraId="778C9E5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12.3.2 计量周期</w:t>
      </w:r>
    </w:p>
    <w:p w14:paraId="623CCFB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960042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12.3.3 单价合同的计量</w:t>
      </w:r>
    </w:p>
    <w:p w14:paraId="6227539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4B4B097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12.3.4 总价合同的计量</w:t>
      </w:r>
    </w:p>
    <w:p w14:paraId="3A25633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640625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12.3.5总价合同采用支付分解表计量支付的，是否适用第</w:t>
      </w:r>
      <w:r>
        <w:rPr>
          <w:rFonts w:hint="eastAsia" w:ascii="宋体" w:hAnsi="宋体" w:cs="宋体"/>
          <w:color w:val="000000"/>
          <w:kern w:val="0"/>
          <w:szCs w:val="21"/>
        </w:rPr>
        <w:t xml:space="preserve">12.3.4 </w:t>
      </w:r>
      <w:r>
        <w:rPr>
          <w:rFonts w:hint="eastAsia" w:ascii="宋体" w:hAnsi="宋体" w:cs="宋体"/>
          <w:color w:val="000000"/>
          <w:szCs w:val="21"/>
        </w:rPr>
        <w:t>项</w:t>
      </w:r>
      <w:r>
        <w:rPr>
          <w:rFonts w:hint="eastAsia" w:ascii="宋体" w:hAnsi="宋体" w:cs="宋体"/>
          <w:color w:val="000000"/>
          <w:kern w:val="0"/>
          <w:szCs w:val="21"/>
        </w:rPr>
        <w:t>〔总价合同的计量〕</w:t>
      </w:r>
      <w:r>
        <w:rPr>
          <w:rFonts w:hint="eastAsia" w:ascii="宋体" w:hAnsi="宋体" w:cs="宋体"/>
          <w:color w:val="000000"/>
          <w:szCs w:val="21"/>
        </w:rPr>
        <w:t>约定进行计量：</w:t>
      </w:r>
      <w:r>
        <w:rPr>
          <w:rFonts w:hint="eastAsia" w:ascii="宋体" w:hAnsi="宋体" w:cs="宋体"/>
          <w:color w:val="000000"/>
          <w:szCs w:val="21"/>
          <w:u w:val="single"/>
        </w:rPr>
        <w:t xml:space="preserve">                     </w:t>
      </w:r>
      <w:r>
        <w:rPr>
          <w:rFonts w:hint="eastAsia" w:ascii="宋体" w:hAnsi="宋体" w:cs="宋体"/>
          <w:color w:val="000000"/>
          <w:szCs w:val="21"/>
        </w:rPr>
        <w:t>。</w:t>
      </w:r>
    </w:p>
    <w:p w14:paraId="428E7EA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12.3.6 其他价格形式合同的计量</w:t>
      </w:r>
    </w:p>
    <w:p w14:paraId="710093B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w:t>
      </w:r>
      <w:r>
        <w:rPr>
          <w:rFonts w:hint="eastAsia" w:ascii="宋体" w:hAnsi="宋体" w:cs="宋体"/>
          <w:color w:val="000000"/>
          <w:szCs w:val="21"/>
        </w:rPr>
        <w:t>。</w:t>
      </w:r>
    </w:p>
    <w:p w14:paraId="27C6647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8603A21">
      <w:pPr>
        <w:snapToGrid w:val="0"/>
        <w:spacing w:line="360" w:lineRule="auto"/>
        <w:ind w:firstLine="420" w:firstLineChars="200"/>
        <w:jc w:val="left"/>
        <w:rPr>
          <w:rFonts w:ascii="宋体" w:hAnsi="宋体" w:cs="宋体"/>
          <w:color w:val="000000"/>
          <w:szCs w:val="21"/>
        </w:rPr>
      </w:pPr>
      <w:bookmarkStart w:id="895" w:name="_Toc303539163"/>
      <w:bookmarkStart w:id="896" w:name="_Toc296503211"/>
      <w:bookmarkStart w:id="897" w:name="_Toc297120511"/>
      <w:bookmarkStart w:id="898" w:name="_Toc296346712"/>
      <w:bookmarkStart w:id="899" w:name="_Toc300935006"/>
      <w:bookmarkStart w:id="900" w:name="_Toc296891251"/>
      <w:bookmarkStart w:id="901" w:name="_Toc297123556"/>
      <w:bookmarkStart w:id="902" w:name="_Toc292559921"/>
      <w:bookmarkStart w:id="903" w:name="_Toc296944550"/>
      <w:bookmarkStart w:id="904" w:name="_Toc292559416"/>
      <w:bookmarkStart w:id="905" w:name="_Toc296891039"/>
      <w:bookmarkStart w:id="906" w:name="_Toc297216215"/>
      <w:bookmarkStart w:id="907" w:name="_Toc297048397"/>
      <w:bookmarkStart w:id="908" w:name="_Toc296347210"/>
      <w:r>
        <w:rPr>
          <w:rFonts w:hint="eastAsia" w:ascii="宋体" w:hAnsi="宋体" w:cs="宋体"/>
          <w:color w:val="000000"/>
          <w:szCs w:val="21"/>
        </w:rPr>
        <w:t>12.4.1 付款周期</w:t>
      </w:r>
    </w:p>
    <w:p w14:paraId="21C4C2D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关于付款周期的约定：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680D51B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12.4.2 进度付款申请单的编制</w:t>
      </w:r>
    </w:p>
    <w:p w14:paraId="3099B3F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关于进度付款申请单编制的约定：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06BAF22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ascii="宋体" w:hAnsi="宋体" w:cs="宋体"/>
          <w:color w:val="000000"/>
          <w:szCs w:val="21"/>
        </w:rPr>
        <w:t>2.4.3 进度付款申请单的提交</w:t>
      </w:r>
    </w:p>
    <w:p w14:paraId="53685E3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021308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0C92A9F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1BFB369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12.4.4 进度款审核和支付</w:t>
      </w:r>
    </w:p>
    <w:p w14:paraId="6EA47668">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387E3ED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49390E8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（2）发包人支付进度款的期限：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62C2827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205EE977">
      <w:pPr>
        <w:snapToGrid w:val="0"/>
        <w:spacing w:line="360" w:lineRule="auto"/>
        <w:ind w:firstLine="525" w:firstLineChars="250"/>
        <w:jc w:val="left"/>
        <w:rPr>
          <w:rFonts w:ascii="宋体" w:hAnsi="宋体" w:cs="宋体"/>
          <w:color w:val="000000"/>
          <w:szCs w:val="21"/>
        </w:rPr>
      </w:pPr>
      <w:r>
        <w:rPr>
          <w:rFonts w:hint="eastAsia" w:ascii="宋体" w:hAnsi="宋体" w:cs="宋体"/>
          <w:color w:val="000000"/>
          <w:szCs w:val="21"/>
        </w:rPr>
        <w:t>12.4.6 支付分解表的编制</w:t>
      </w:r>
    </w:p>
    <w:p w14:paraId="6F385B2A">
      <w:pPr>
        <w:snapToGrid w:val="0"/>
        <w:spacing w:line="360" w:lineRule="auto"/>
        <w:ind w:left="4200" w:leftChars="200" w:hanging="3780" w:hangingChars="1800"/>
        <w:jc w:val="left"/>
        <w:rPr>
          <w:rFonts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14:paraId="5B339AC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w:t>
      </w:r>
      <w:r>
        <w:rPr>
          <w:rFonts w:hint="eastAsia" w:ascii="宋体" w:hAnsi="宋体" w:cs="宋体"/>
          <w:color w:val="000000"/>
          <w:szCs w:val="21"/>
        </w:rPr>
        <w:t>。</w:t>
      </w:r>
    </w:p>
    <w:bookmarkEnd w:id="738"/>
    <w:p w14:paraId="6A8EAEBB">
      <w:pPr>
        <w:pStyle w:val="6"/>
        <w:snapToGrid w:val="0"/>
        <w:spacing w:before="0" w:after="0" w:line="360" w:lineRule="auto"/>
        <w:rPr>
          <w:rFonts w:ascii="宋体" w:hAnsi="宋体" w:eastAsia="宋体" w:cs="宋体"/>
          <w:b w:val="0"/>
          <w:color w:val="000000"/>
          <w:sz w:val="21"/>
          <w:szCs w:val="21"/>
        </w:rPr>
      </w:pPr>
      <w:bookmarkStart w:id="909" w:name="_Toc351203645"/>
      <w:bookmarkStart w:id="910" w:name="_Toc296891259"/>
      <w:bookmarkStart w:id="911" w:name="_Toc303539172"/>
      <w:bookmarkStart w:id="912" w:name="_Toc292559929"/>
      <w:bookmarkStart w:id="913" w:name="_Toc312678053"/>
      <w:bookmarkStart w:id="914" w:name="_Toc296346720"/>
      <w:bookmarkStart w:id="915" w:name="_Toc297123564"/>
      <w:bookmarkStart w:id="916" w:name="_Toc296503219"/>
      <w:bookmarkStart w:id="917" w:name="_Toc297048405"/>
      <w:bookmarkStart w:id="918" w:name="_Toc297216223"/>
      <w:bookmarkStart w:id="919" w:name="_Toc300935015"/>
      <w:bookmarkStart w:id="920" w:name="_Toc296944558"/>
      <w:bookmarkStart w:id="921" w:name="_Toc297120519"/>
      <w:bookmarkStart w:id="922" w:name="_Toc292559424"/>
      <w:bookmarkStart w:id="923" w:name="_Toc304295593"/>
      <w:bookmarkStart w:id="924" w:name="_Toc296891047"/>
      <w:bookmarkStart w:id="925" w:name="_Toc296347218"/>
      <w:r>
        <w:rPr>
          <w:rFonts w:hint="eastAsia" w:ascii="宋体" w:hAnsi="宋体" w:eastAsia="宋体" w:cs="宋体"/>
          <w:b w:val="0"/>
          <w:color w:val="000000"/>
          <w:sz w:val="21"/>
          <w:szCs w:val="21"/>
        </w:rPr>
        <w:t>13. 验收和工程试车</w:t>
      </w:r>
      <w:bookmarkEnd w:id="909"/>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14:paraId="35505B4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13.1 分部分项工程验收</w:t>
      </w:r>
    </w:p>
    <w:p w14:paraId="5334E853">
      <w:pPr>
        <w:snapToGrid w:val="0"/>
        <w:spacing w:line="360" w:lineRule="auto"/>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rPr>
        <w:t>小时提交书面延期要求。</w:t>
      </w:r>
    </w:p>
    <w:p w14:paraId="3E98BE6A">
      <w:pPr>
        <w:snapToGrid w:val="0"/>
        <w:spacing w:line="360" w:lineRule="auto"/>
        <w:ind w:firstLine="420" w:firstLineChars="200"/>
        <w:jc w:val="left"/>
        <w:rPr>
          <w:rFonts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14:paraId="2FCF8906">
      <w:pPr>
        <w:snapToGrid w:val="0"/>
        <w:spacing w:line="360" w:lineRule="auto"/>
        <w:ind w:firstLine="420" w:firstLineChars="200"/>
        <w:rPr>
          <w:rFonts w:ascii="宋体" w:hAnsi="宋体" w:cs="宋体"/>
          <w:color w:val="000000"/>
          <w:szCs w:val="21"/>
        </w:rPr>
      </w:pPr>
      <w:bookmarkStart w:id="926" w:name="_Toc296891051"/>
      <w:bookmarkStart w:id="927" w:name="_Toc312678056"/>
      <w:bookmarkStart w:id="928" w:name="_Toc297120523"/>
      <w:bookmarkStart w:id="929" w:name="_Toc300935016"/>
      <w:bookmarkStart w:id="930" w:name="_Toc296346724"/>
      <w:bookmarkStart w:id="931" w:name="_Toc292559933"/>
      <w:bookmarkStart w:id="932" w:name="_Toc297048409"/>
      <w:bookmarkStart w:id="933" w:name="_Toc296503223"/>
      <w:bookmarkStart w:id="934" w:name="_Toc296944562"/>
      <w:bookmarkStart w:id="935" w:name="_Toc292559428"/>
      <w:bookmarkStart w:id="936" w:name="_Toc303539173"/>
      <w:bookmarkStart w:id="937" w:name="_Toc297216224"/>
      <w:bookmarkStart w:id="938" w:name="_Toc296891263"/>
      <w:bookmarkStart w:id="939" w:name="_Toc297123565"/>
      <w:bookmarkStart w:id="940" w:name="_Toc304295596"/>
      <w:bookmarkStart w:id="941" w:name="_Toc296347222"/>
      <w:bookmarkStart w:id="942" w:name="_Toc267251470"/>
      <w:bookmarkStart w:id="943" w:name="_Toc267251471"/>
      <w:bookmarkStart w:id="944" w:name="_Toc267251472"/>
      <w:bookmarkStart w:id="945" w:name="_Toc267251476"/>
      <w:bookmarkStart w:id="946" w:name="_Toc267251475"/>
      <w:bookmarkStart w:id="947" w:name="_Toc267251474"/>
      <w:bookmarkStart w:id="948" w:name="_Toc267251473"/>
      <w:r>
        <w:rPr>
          <w:rFonts w:hint="eastAsia" w:ascii="宋体" w:hAnsi="宋体" w:cs="宋体"/>
          <w:color w:val="000000"/>
          <w:szCs w:val="21"/>
        </w:rPr>
        <w:t>13.2 竣工验收</w:t>
      </w:r>
    </w:p>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14:paraId="1968F8C5">
      <w:pPr>
        <w:snapToGrid w:val="0"/>
        <w:spacing w:line="360" w:lineRule="auto"/>
        <w:ind w:firstLine="420" w:firstLineChars="200"/>
        <w:jc w:val="left"/>
        <w:rPr>
          <w:rFonts w:ascii="宋体" w:hAnsi="宋体" w:cs="宋体"/>
          <w:color w:val="000000"/>
          <w:szCs w:val="21"/>
        </w:rPr>
      </w:pPr>
      <w:bookmarkStart w:id="949" w:name="_Toc280868704"/>
      <w:bookmarkStart w:id="950" w:name="_Toc280868705"/>
      <w:bookmarkStart w:id="951" w:name="_Toc280868706"/>
      <w:bookmarkStart w:id="952" w:name="_Toc280868707"/>
      <w:bookmarkStart w:id="953" w:name="_Toc280868708"/>
      <w:bookmarkStart w:id="954" w:name="_Toc280868709"/>
      <w:r>
        <w:rPr>
          <w:rFonts w:hint="eastAsia" w:ascii="宋体" w:hAnsi="宋体" w:cs="宋体"/>
          <w:color w:val="000000"/>
          <w:szCs w:val="21"/>
        </w:rPr>
        <w:t>13.2.2竣工验收程序</w:t>
      </w:r>
    </w:p>
    <w:bookmarkEnd w:id="949"/>
    <w:p w14:paraId="41252D8E">
      <w:pPr>
        <w:snapToGrid w:val="0"/>
        <w:spacing w:line="360" w:lineRule="auto"/>
        <w:ind w:left="4200" w:leftChars="200" w:hanging="3780" w:hangingChars="1800"/>
        <w:jc w:val="left"/>
        <w:rPr>
          <w:rFonts w:ascii="宋体" w:hAnsi="宋体" w:cs="宋体"/>
          <w:color w:val="000000"/>
          <w:szCs w:val="21"/>
        </w:rPr>
      </w:pPr>
      <w:r>
        <w:rPr>
          <w:rFonts w:hint="eastAsia" w:ascii="宋体" w:hAnsi="宋体" w:cs="宋体"/>
          <w:color w:val="000000"/>
          <w:kern w:val="0"/>
          <w:szCs w:val="21"/>
        </w:rPr>
        <w:t>关于竣工验收程序的约定：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2CC4F38B">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发包人不按照本项约定组织竣工验收、颁发工程接收证书的违约金的计算方法：</w:t>
      </w:r>
      <w:r>
        <w:rPr>
          <w:rFonts w:hint="eastAsia" w:ascii="宋体" w:hAnsi="宋体" w:cs="宋体"/>
          <w:color w:val="000000"/>
          <w:szCs w:val="21"/>
          <w:u w:val="single"/>
        </w:rPr>
        <w:t xml:space="preserve">               </w:t>
      </w:r>
      <w:r>
        <w:rPr>
          <w:rFonts w:hint="eastAsia" w:ascii="宋体" w:hAnsi="宋体" w:cs="宋体"/>
          <w:color w:val="000000"/>
          <w:szCs w:val="21"/>
        </w:rPr>
        <w:t>。</w:t>
      </w:r>
    </w:p>
    <w:bookmarkEnd w:id="950"/>
    <w:p w14:paraId="7ED21C4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13.2.5移交、接收全部与部分工程</w:t>
      </w:r>
    </w:p>
    <w:bookmarkEnd w:id="951"/>
    <w:p w14:paraId="677968B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承包人向发包人移交工程的期限：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431C01E0">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kern w:val="0"/>
          <w:szCs w:val="21"/>
        </w:rPr>
        <w:t>发包人未按本合同约定接收全部或部分工程的，违约金的计算方法为：</w:t>
      </w:r>
      <w:r>
        <w:rPr>
          <w:rFonts w:hint="eastAsia" w:ascii="宋体" w:hAnsi="宋体" w:cs="宋体"/>
          <w:color w:val="000000"/>
          <w:szCs w:val="21"/>
          <w:u w:val="single"/>
        </w:rPr>
        <w:t xml:space="preserve">            </w:t>
      </w:r>
      <w:r>
        <w:rPr>
          <w:rFonts w:hint="eastAsia" w:ascii="宋体" w:hAnsi="宋体" w:cs="宋体"/>
          <w:color w:val="000000"/>
          <w:szCs w:val="21"/>
        </w:rPr>
        <w:t>。</w:t>
      </w:r>
    </w:p>
    <w:bookmarkEnd w:id="952"/>
    <w:p w14:paraId="311AF0E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承包人未按时移交工程的，违约金的计算方法为：</w:t>
      </w:r>
      <w:r>
        <w:rPr>
          <w:rFonts w:hint="eastAsia" w:ascii="宋体" w:hAnsi="宋体" w:cs="宋体"/>
          <w:color w:val="000000"/>
          <w:szCs w:val="21"/>
          <w:u w:val="single"/>
        </w:rPr>
        <w:t xml:space="preserve">            </w:t>
      </w:r>
      <w:r>
        <w:rPr>
          <w:rFonts w:hint="eastAsia" w:ascii="宋体" w:hAnsi="宋体" w:cs="宋体"/>
          <w:color w:val="000000"/>
          <w:szCs w:val="21"/>
        </w:rPr>
        <w:t>。</w:t>
      </w:r>
    </w:p>
    <w:p w14:paraId="351C880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13.3 工程试车</w:t>
      </w:r>
    </w:p>
    <w:bookmarkEnd w:id="953"/>
    <w:p w14:paraId="5102341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13.3.1 试车程序</w:t>
      </w:r>
    </w:p>
    <w:p w14:paraId="3D514F26">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工程试车内容：</w:t>
      </w:r>
      <w:r>
        <w:rPr>
          <w:rFonts w:hint="eastAsia" w:ascii="宋体" w:hAnsi="宋体" w:cs="宋体"/>
          <w:color w:val="000000"/>
          <w:szCs w:val="21"/>
          <w:u w:val="single"/>
        </w:rPr>
        <w:t xml:space="preserve">          </w:t>
      </w:r>
      <w:r>
        <w:rPr>
          <w:rFonts w:hint="eastAsia" w:ascii="宋体" w:hAnsi="宋体" w:cs="宋体"/>
          <w:color w:val="000000"/>
          <w:szCs w:val="21"/>
        </w:rPr>
        <w:t>。</w:t>
      </w:r>
    </w:p>
    <w:p w14:paraId="12A5CD5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（1）单机无负荷试车费用由</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14:paraId="0C43390D">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（2）无负荷联动试车费用由</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14:paraId="0CF97566">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13.3.3 投料试车</w:t>
      </w:r>
    </w:p>
    <w:p w14:paraId="61BB1EB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关于投料试车相关事项的约定：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3D8320B">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13.6 竣工退场</w:t>
      </w:r>
    </w:p>
    <w:p w14:paraId="0C1127C7">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13.6.1 竣工退场</w:t>
      </w:r>
    </w:p>
    <w:p w14:paraId="47D0726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承包人完成竣工退场的期限：</w:t>
      </w:r>
      <w:r>
        <w:rPr>
          <w:rFonts w:hint="eastAsia" w:ascii="宋体" w:hAnsi="宋体" w:cs="宋体"/>
          <w:color w:val="000000"/>
          <w:szCs w:val="21"/>
          <w:u w:val="single"/>
        </w:rPr>
        <w:t xml:space="preserve">                            </w:t>
      </w:r>
      <w:r>
        <w:rPr>
          <w:rFonts w:hint="eastAsia" w:ascii="宋体" w:hAnsi="宋体" w:cs="宋体"/>
          <w:color w:val="000000"/>
          <w:kern w:val="0"/>
          <w:szCs w:val="21"/>
        </w:rPr>
        <w:t>。</w:t>
      </w:r>
    </w:p>
    <w:p w14:paraId="2760F50C">
      <w:pPr>
        <w:pStyle w:val="6"/>
        <w:snapToGrid w:val="0"/>
        <w:spacing w:before="0" w:after="0" w:line="360" w:lineRule="auto"/>
        <w:rPr>
          <w:rFonts w:ascii="宋体" w:hAnsi="宋体" w:eastAsia="宋体" w:cs="宋体"/>
          <w:b w:val="0"/>
          <w:color w:val="000000"/>
          <w:sz w:val="21"/>
          <w:szCs w:val="21"/>
        </w:rPr>
      </w:pPr>
      <w:bookmarkStart w:id="955" w:name="_Toc351203646"/>
      <w:r>
        <w:rPr>
          <w:rFonts w:hint="eastAsia" w:ascii="宋体" w:hAnsi="宋体" w:eastAsia="宋体" w:cs="宋体"/>
          <w:b w:val="0"/>
          <w:color w:val="000000"/>
          <w:sz w:val="21"/>
          <w:szCs w:val="21"/>
        </w:rPr>
        <w:t>14. 竣工结算</w:t>
      </w:r>
      <w:bookmarkEnd w:id="955"/>
    </w:p>
    <w:p w14:paraId="047CBE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14.1 竣工结算申请</w:t>
      </w:r>
    </w:p>
    <w:p w14:paraId="2E68BF63">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2F0693EC">
      <w:pPr>
        <w:snapToGrid w:val="0"/>
        <w:spacing w:line="360" w:lineRule="auto"/>
        <w:ind w:firstLine="420" w:firstLineChars="200"/>
        <w:jc w:val="left"/>
        <w:rPr>
          <w:rFonts w:ascii="宋体" w:hAnsi="宋体" w:cs="宋体"/>
          <w:szCs w:val="21"/>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                        </w:t>
      </w:r>
      <w:r>
        <w:rPr>
          <w:rFonts w:hint="eastAsia" w:ascii="宋体" w:hAnsi="宋体" w:cs="宋体"/>
          <w:color w:val="000000"/>
          <w:szCs w:val="21"/>
        </w:rPr>
        <w:t>。</w:t>
      </w:r>
    </w:p>
    <w:p w14:paraId="4A71A18F">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14.2 竣工结算审核</w:t>
      </w:r>
    </w:p>
    <w:p w14:paraId="1D1DEF33">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发包人审批竣工付款申请单的期限：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6041B333">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7EC849F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            </w:t>
      </w:r>
      <w:r>
        <w:rPr>
          <w:rFonts w:hint="eastAsia" w:ascii="宋体" w:hAnsi="宋体" w:cs="宋体"/>
          <w:color w:val="000000"/>
          <w:szCs w:val="21"/>
        </w:rPr>
        <w:t>。</w:t>
      </w:r>
    </w:p>
    <w:p w14:paraId="4118F3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14.4 最终结清</w:t>
      </w:r>
    </w:p>
    <w:p w14:paraId="204BE83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14.4.1 最终结清申请单</w:t>
      </w:r>
    </w:p>
    <w:p w14:paraId="7EF13BFE">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承包人提交最终结清申请单的份数：</w:t>
      </w:r>
      <w:r>
        <w:rPr>
          <w:rFonts w:hint="eastAsia" w:ascii="宋体" w:hAnsi="宋体" w:cs="宋体"/>
          <w:color w:val="000000"/>
          <w:szCs w:val="21"/>
          <w:u w:val="single"/>
        </w:rPr>
        <w:t xml:space="preserve">                    </w:t>
      </w:r>
      <w:r>
        <w:rPr>
          <w:rFonts w:hint="eastAsia" w:ascii="宋体" w:hAnsi="宋体" w:cs="宋体"/>
          <w:color w:val="000000"/>
          <w:szCs w:val="21"/>
        </w:rPr>
        <w:t>。</w:t>
      </w:r>
    </w:p>
    <w:p w14:paraId="12C0274D">
      <w:pPr>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承包人提交最终结算申请单的期限：</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szCs w:val="21"/>
        </w:rPr>
        <w:t xml:space="preserve"> </w:t>
      </w:r>
    </w:p>
    <w:p w14:paraId="389A6C93">
      <w:pPr>
        <w:snapToGrid w:val="0"/>
        <w:spacing w:line="360" w:lineRule="auto"/>
        <w:ind w:firstLine="420" w:firstLineChars="200"/>
        <w:jc w:val="left"/>
        <w:rPr>
          <w:rFonts w:ascii="宋体" w:hAnsi="宋体" w:cs="宋体"/>
          <w:szCs w:val="21"/>
        </w:rPr>
      </w:pPr>
      <w:r>
        <w:rPr>
          <w:rFonts w:hint="eastAsia" w:ascii="宋体" w:hAnsi="宋体" w:cs="宋体"/>
          <w:szCs w:val="21"/>
        </w:rPr>
        <w:t>14.4.2 最终结清证书和支付</w:t>
      </w:r>
    </w:p>
    <w:p w14:paraId="3A995A1E">
      <w:pPr>
        <w:snapToGrid w:val="0"/>
        <w:spacing w:line="360" w:lineRule="auto"/>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370F1AF0">
      <w:pPr>
        <w:snapToGrid w:val="0"/>
        <w:spacing w:line="360" w:lineRule="auto"/>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                         </w:t>
      </w:r>
      <w:r>
        <w:rPr>
          <w:rFonts w:hint="eastAsia" w:ascii="宋体" w:hAnsi="宋体" w:cs="宋体"/>
          <w:color w:val="000000"/>
          <w:szCs w:val="21"/>
        </w:rPr>
        <w:t>。</w:t>
      </w:r>
    </w:p>
    <w:bookmarkEnd w:id="942"/>
    <w:bookmarkEnd w:id="943"/>
    <w:bookmarkEnd w:id="944"/>
    <w:bookmarkEnd w:id="945"/>
    <w:bookmarkEnd w:id="946"/>
    <w:bookmarkEnd w:id="947"/>
    <w:bookmarkEnd w:id="948"/>
    <w:bookmarkEnd w:id="954"/>
    <w:p w14:paraId="1F5B55C9">
      <w:pPr>
        <w:pStyle w:val="6"/>
        <w:snapToGrid w:val="0"/>
        <w:spacing w:before="0" w:after="0" w:line="360" w:lineRule="auto"/>
        <w:rPr>
          <w:rFonts w:ascii="宋体" w:hAnsi="宋体" w:eastAsia="宋体" w:cs="宋体"/>
          <w:b w:val="0"/>
          <w:color w:val="000000"/>
          <w:sz w:val="21"/>
          <w:szCs w:val="21"/>
        </w:rPr>
      </w:pPr>
      <w:bookmarkStart w:id="956" w:name="_Toc351203647"/>
      <w:bookmarkStart w:id="957" w:name="_Toc267251483"/>
      <w:bookmarkStart w:id="958" w:name="_Toc267251484"/>
      <w:bookmarkStart w:id="959" w:name="_Toc267251482"/>
      <w:bookmarkStart w:id="960" w:name="_Toc267251485"/>
      <w:bookmarkStart w:id="961" w:name="_Toc267251488"/>
      <w:bookmarkStart w:id="962" w:name="_Toc267251486"/>
      <w:bookmarkStart w:id="963" w:name="_Toc267251489"/>
      <w:bookmarkStart w:id="964" w:name="_Toc267251490"/>
      <w:bookmarkStart w:id="965" w:name="_Toc267251499"/>
      <w:bookmarkStart w:id="966" w:name="_Toc267251502"/>
      <w:bookmarkStart w:id="967" w:name="_Toc267251496"/>
      <w:bookmarkStart w:id="968" w:name="_Toc267251498"/>
      <w:bookmarkStart w:id="969" w:name="_Toc267251501"/>
      <w:bookmarkStart w:id="970" w:name="_Toc267251491"/>
      <w:bookmarkStart w:id="971" w:name="_Toc267251503"/>
      <w:bookmarkStart w:id="972" w:name="_Toc267251497"/>
      <w:bookmarkStart w:id="973" w:name="_Toc267251495"/>
      <w:bookmarkStart w:id="974" w:name="_Toc267251492"/>
      <w:bookmarkStart w:id="975" w:name="_Toc267251493"/>
      <w:bookmarkStart w:id="976" w:name="_Toc267251494"/>
      <w:bookmarkStart w:id="977" w:name="_Toc267251506"/>
      <w:bookmarkStart w:id="978" w:name="_Toc267251504"/>
      <w:bookmarkStart w:id="979" w:name="_Toc267251507"/>
      <w:bookmarkStart w:id="980" w:name="_Toc267251508"/>
      <w:bookmarkStart w:id="981" w:name="_Toc267251509"/>
      <w:bookmarkStart w:id="982" w:name="_Toc267251513"/>
      <w:bookmarkStart w:id="983" w:name="_Toc267251510"/>
      <w:bookmarkStart w:id="984" w:name="_Toc267251515"/>
      <w:bookmarkStart w:id="985" w:name="_Toc267251514"/>
      <w:bookmarkStart w:id="986" w:name="_Toc267251511"/>
      <w:r>
        <w:rPr>
          <w:rFonts w:hint="eastAsia" w:ascii="宋体" w:hAnsi="宋体" w:eastAsia="宋体" w:cs="宋体"/>
          <w:b w:val="0"/>
          <w:color w:val="000000"/>
          <w:sz w:val="21"/>
          <w:szCs w:val="21"/>
        </w:rPr>
        <w:t>15. 缺陷责任期与保修</w:t>
      </w:r>
      <w:bookmarkEnd w:id="956"/>
    </w:p>
    <w:p w14:paraId="76E8352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15.2缺陷责任期</w:t>
      </w:r>
      <w:bookmarkEnd w:id="957"/>
    </w:p>
    <w:p w14:paraId="622A30B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w:t>
      </w:r>
      <w:r>
        <w:rPr>
          <w:rFonts w:hint="eastAsia" w:ascii="宋体" w:hAnsi="宋体" w:cs="宋体"/>
          <w:color w:val="000000"/>
          <w:szCs w:val="21"/>
        </w:rPr>
        <w:t>。</w:t>
      </w:r>
    </w:p>
    <w:p w14:paraId="6E693828">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15.3 质量保证金</w:t>
      </w:r>
    </w:p>
    <w:p w14:paraId="7042F6BB">
      <w:pPr>
        <w:snapToGrid w:val="0"/>
        <w:spacing w:line="360" w:lineRule="auto"/>
        <w:ind w:firstLine="420" w:firstLineChars="200"/>
        <w:jc w:val="left"/>
        <w:rPr>
          <w:rFonts w:ascii="宋体" w:hAnsi="宋体" w:cs="宋体"/>
          <w:color w:val="auto"/>
          <w:szCs w:val="21"/>
        </w:rPr>
      </w:pPr>
      <w:r>
        <w:rPr>
          <w:rFonts w:hint="eastAsia" w:ascii="宋体" w:hAnsi="宋体" w:cs="宋体"/>
          <w:color w:val="000000"/>
          <w:szCs w:val="21"/>
        </w:rPr>
        <w:t>关于是否扣留质量保证金的</w:t>
      </w:r>
      <w:r>
        <w:rPr>
          <w:rFonts w:hint="eastAsia" w:ascii="宋体" w:hAnsi="宋体" w:cs="宋体"/>
          <w:color w:val="auto"/>
          <w:szCs w:val="21"/>
        </w:rPr>
        <w:t>约定：</w:t>
      </w:r>
      <w:r>
        <w:rPr>
          <w:rFonts w:hint="eastAsia" w:ascii="宋体" w:hAnsi="宋体" w:cs="宋体"/>
          <w:color w:val="auto"/>
          <w:szCs w:val="21"/>
          <w:u w:val="single"/>
        </w:rPr>
        <w:t xml:space="preserve"> 不扣留  </w:t>
      </w:r>
      <w:r>
        <w:rPr>
          <w:rFonts w:hint="eastAsia" w:ascii="宋体" w:hAnsi="宋体" w:cs="宋体"/>
          <w:color w:val="auto"/>
          <w:szCs w:val="21"/>
        </w:rPr>
        <w:t>。在工程项目竣工前，承包人按专用合同条款第3.7条提供履约担保的，发包人不得同时预留工程质量保证金。</w:t>
      </w:r>
    </w:p>
    <w:p w14:paraId="6053335C">
      <w:pPr>
        <w:snapToGrid w:val="0"/>
        <w:spacing w:line="360" w:lineRule="auto"/>
        <w:ind w:firstLine="420" w:firstLineChars="200"/>
        <w:jc w:val="left"/>
        <w:outlineLvl w:val="0"/>
        <w:rPr>
          <w:rFonts w:ascii="宋体" w:hAnsi="宋体" w:cs="宋体"/>
          <w:color w:val="auto"/>
          <w:szCs w:val="21"/>
        </w:rPr>
      </w:pPr>
      <w:r>
        <w:rPr>
          <w:rFonts w:hint="eastAsia" w:ascii="宋体" w:hAnsi="宋体" w:cs="宋体"/>
          <w:color w:val="auto"/>
          <w:szCs w:val="21"/>
        </w:rPr>
        <w:t>15.3.1 承包人提供质量保证金的方式</w:t>
      </w:r>
    </w:p>
    <w:p w14:paraId="514992E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 </w:t>
      </w:r>
      <w:r>
        <w:rPr>
          <w:rFonts w:hint="eastAsia" w:ascii="宋体" w:hAnsi="宋体" w:cs="宋体"/>
          <w:color w:val="auto"/>
          <w:szCs w:val="21"/>
        </w:rPr>
        <w:t>种方式：</w:t>
      </w:r>
    </w:p>
    <w:p w14:paraId="132C1481">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25E611DC">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 xml:space="preserve">      </w:t>
      </w:r>
      <w:r>
        <w:rPr>
          <w:rFonts w:hint="eastAsia" w:ascii="宋体" w:hAnsi="宋体" w:cs="宋体"/>
          <w:color w:val="auto"/>
          <w:kern w:val="0"/>
          <w:szCs w:val="21"/>
        </w:rPr>
        <w:t>%的工程款；</w:t>
      </w:r>
    </w:p>
    <w:p w14:paraId="531DE396">
      <w:pPr>
        <w:autoSpaceDE w:val="0"/>
        <w:autoSpaceDN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F36EA33">
      <w:pPr>
        <w:snapToGrid w:val="0"/>
        <w:spacing w:line="360" w:lineRule="auto"/>
        <w:ind w:firstLine="420" w:firstLineChars="200"/>
        <w:jc w:val="left"/>
        <w:outlineLvl w:val="0"/>
        <w:rPr>
          <w:rFonts w:ascii="宋体" w:hAnsi="宋体" w:cs="宋体"/>
          <w:color w:val="auto"/>
          <w:szCs w:val="21"/>
        </w:rPr>
      </w:pPr>
      <w:r>
        <w:rPr>
          <w:rFonts w:hint="eastAsia" w:ascii="宋体" w:hAnsi="宋体" w:cs="宋体"/>
          <w:color w:val="auto"/>
          <w:szCs w:val="21"/>
        </w:rPr>
        <w:t xml:space="preserve">15.3.2 质量保证金的扣留 </w:t>
      </w:r>
    </w:p>
    <w:p w14:paraId="72A75C75">
      <w:pPr>
        <w:snapToGrid w:val="0"/>
        <w:spacing w:line="360" w:lineRule="auto"/>
        <w:ind w:firstLine="420" w:firstLineChars="200"/>
        <w:jc w:val="left"/>
        <w:rPr>
          <w:rFonts w:ascii="宋体" w:hAnsi="宋体" w:cs="宋体"/>
          <w:color w:val="000000"/>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 </w:t>
      </w:r>
      <w:r>
        <w:rPr>
          <w:rFonts w:hint="eastAsia" w:ascii="宋体" w:hAnsi="宋体" w:cs="宋体"/>
          <w:color w:val="auto"/>
          <w:szCs w:val="21"/>
        </w:rPr>
        <w:t>种方</w:t>
      </w:r>
      <w:r>
        <w:rPr>
          <w:rFonts w:hint="eastAsia" w:ascii="宋体" w:hAnsi="宋体" w:cs="宋体"/>
          <w:color w:val="000000"/>
          <w:szCs w:val="21"/>
        </w:rPr>
        <w:t>式：</w:t>
      </w:r>
    </w:p>
    <w:p w14:paraId="75356A47">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（1）在支付工程进度款时逐次扣留，在此情形下，质量保证金的计算基数不包括预付款的支付、扣回以及价格调整的金额；</w:t>
      </w:r>
    </w:p>
    <w:p w14:paraId="7116864B">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（2）工程竣工结算时一次性扣留质量保证金；</w:t>
      </w:r>
    </w:p>
    <w:p w14:paraId="2E588D4A">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（3）其他扣留方式: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C2B01F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958"/>
    <w:bookmarkEnd w:id="959"/>
    <w:p w14:paraId="03C06A2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15.4保修</w:t>
      </w:r>
    </w:p>
    <w:bookmarkEnd w:id="960"/>
    <w:p w14:paraId="75B45C09">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15.4.1 保修责任</w:t>
      </w:r>
    </w:p>
    <w:p w14:paraId="736F79D2">
      <w:pPr>
        <w:snapToGrid w:val="0"/>
        <w:spacing w:line="360" w:lineRule="auto"/>
        <w:ind w:firstLine="409" w:firstLineChars="195"/>
        <w:jc w:val="left"/>
        <w:rPr>
          <w:rFonts w:ascii="宋体" w:hAnsi="宋体" w:cs="宋体"/>
          <w:color w:val="000000"/>
          <w:kern w:val="0"/>
          <w:szCs w:val="21"/>
        </w:rPr>
      </w:pPr>
      <w:r>
        <w:rPr>
          <w:rFonts w:hint="eastAsia" w:ascii="宋体" w:hAnsi="宋体" w:cs="宋体"/>
          <w:color w:val="000000"/>
          <w:szCs w:val="21"/>
        </w:rPr>
        <w:t>工程保修期为：</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6D84716">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15.4.3 修复通知</w:t>
      </w:r>
    </w:p>
    <w:p w14:paraId="0A4E11A6">
      <w:pPr>
        <w:snapToGrid w:val="0"/>
        <w:spacing w:line="360" w:lineRule="auto"/>
        <w:ind w:firstLine="409" w:firstLineChars="195"/>
        <w:jc w:val="left"/>
        <w:rPr>
          <w:rFonts w:ascii="宋体" w:hAnsi="宋体" w:cs="宋体"/>
          <w:color w:val="000000"/>
          <w:kern w:val="0"/>
          <w:szCs w:val="21"/>
        </w:rPr>
      </w:pPr>
      <w:r>
        <w:rPr>
          <w:rFonts w:hint="eastAsia" w:ascii="宋体" w:hAnsi="宋体" w:cs="宋体"/>
          <w:color w:val="000000"/>
          <w:kern w:val="0"/>
          <w:szCs w:val="21"/>
        </w:rPr>
        <w:t>承包人收到保修通知并到达工程现场的合理时间：</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bookmarkEnd w:id="961"/>
    <w:bookmarkEnd w:id="962"/>
    <w:bookmarkEnd w:id="963"/>
    <w:bookmarkEnd w:id="964"/>
    <w:p w14:paraId="65A445D9">
      <w:pPr>
        <w:pStyle w:val="6"/>
        <w:snapToGrid w:val="0"/>
        <w:spacing w:before="0" w:after="0" w:line="360" w:lineRule="auto"/>
        <w:rPr>
          <w:rFonts w:ascii="宋体" w:hAnsi="宋体" w:eastAsia="宋体" w:cs="宋体"/>
          <w:b w:val="0"/>
          <w:color w:val="000000"/>
          <w:sz w:val="21"/>
          <w:szCs w:val="21"/>
        </w:rPr>
      </w:pPr>
      <w:bookmarkStart w:id="987" w:name="_Toc351203648"/>
      <w:bookmarkStart w:id="988" w:name="_Toc280868717"/>
      <w:bookmarkStart w:id="989" w:name="_Toc280868718"/>
      <w:r>
        <w:rPr>
          <w:rFonts w:hint="eastAsia" w:ascii="宋体" w:hAnsi="宋体" w:eastAsia="宋体" w:cs="宋体"/>
          <w:b w:val="0"/>
          <w:color w:val="000000"/>
          <w:sz w:val="21"/>
          <w:szCs w:val="21"/>
        </w:rPr>
        <w:t>16. 违约</w:t>
      </w:r>
      <w:bookmarkEnd w:id="987"/>
    </w:p>
    <w:p w14:paraId="7F6FE63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16.1 发包人违约</w:t>
      </w:r>
    </w:p>
    <w:p w14:paraId="0C3FA40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16.1.1发包人违约的情形</w:t>
      </w:r>
    </w:p>
    <w:p w14:paraId="5E9279F3">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发包人违约的其他情形：</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84C5A09">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 xml:space="preserve">    16.1.2 发包人违约的责任</w:t>
      </w:r>
    </w:p>
    <w:p w14:paraId="04630FFC">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发包人违约责任的承担方式和计算方法：</w:t>
      </w:r>
    </w:p>
    <w:p w14:paraId="37D6DFD7">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（1）因发包人原因未能在计划开工日期前7天内下达开工通知的违约责任：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7E97C6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（2）因发包人原因未能按合同约定支付合同价款的违约责任：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B91F260">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（3）发包人违反第10.1款〔变更的范围〕第（2）项约定，自行实施被取消的工作或转由他人实施的违约责任：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D924D4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686DC54">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（5）因发包人违反合同约定造成暂停施工的违约责任：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7A5B9C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（6）发包人无正当理由没有在约定期限内发出复工指示，导致承包人无法复工的违约责任：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083C632">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（7）其他：</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9CDB5D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16.1.3 因发包人违约解除合同</w:t>
      </w:r>
    </w:p>
    <w:p w14:paraId="07E2421E">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承包人按16.1.1项〔发包人违约的情形〕约定暂停施工满</w:t>
      </w:r>
      <w:r>
        <w:rPr>
          <w:rFonts w:hint="eastAsia" w:ascii="宋体" w:hAnsi="宋体" w:cs="宋体"/>
          <w:color w:val="000000"/>
          <w:kern w:val="0"/>
          <w:szCs w:val="21"/>
          <w:u w:val="single"/>
        </w:rPr>
        <w:t xml:space="preserve">    </w:t>
      </w:r>
      <w:r>
        <w:rPr>
          <w:rFonts w:hint="eastAsia" w:ascii="宋体" w:hAnsi="宋体" w:cs="宋体"/>
          <w:color w:val="000000"/>
          <w:kern w:val="0"/>
          <w:szCs w:val="21"/>
        </w:rPr>
        <w:t>天后发包人仍不纠正其违约行为并致使合同目的不能实现的，承包人有权解除合同。</w:t>
      </w:r>
    </w:p>
    <w:p w14:paraId="4F987FE5">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16.2 承包人违约</w:t>
      </w:r>
    </w:p>
    <w:p w14:paraId="1485244A">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16.2.1 承包人违约的情形</w:t>
      </w:r>
    </w:p>
    <w:p w14:paraId="1183B8F7">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承包人违约的其他情形：</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755346B">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16.2.2承包人违约的责任</w:t>
      </w:r>
    </w:p>
    <w:p w14:paraId="66CF7116">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承包人违约责任的承担方式和计算方法：</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szCs w:val="21"/>
        </w:rPr>
        <w:t xml:space="preserve">    </w:t>
      </w:r>
    </w:p>
    <w:p w14:paraId="074900F5">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16.2.3 因承包人违约解除合同</w:t>
      </w:r>
    </w:p>
    <w:p w14:paraId="0BDD76F8">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关于承包人违约解除合同的特别约定：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CCFC84F">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发包人继续使用承包人在施工现场的材料、设备、临时工程、承包人文件和由承包人或以其名义编制的其他文件的费用承担方式：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3B4CB94">
      <w:pPr>
        <w:pStyle w:val="6"/>
        <w:snapToGrid w:val="0"/>
        <w:spacing w:before="0" w:after="0" w:line="360" w:lineRule="auto"/>
        <w:rPr>
          <w:rFonts w:ascii="宋体" w:hAnsi="宋体" w:eastAsia="宋体" w:cs="宋体"/>
          <w:b w:val="0"/>
          <w:color w:val="000000"/>
          <w:sz w:val="21"/>
          <w:szCs w:val="21"/>
        </w:rPr>
      </w:pPr>
      <w:bookmarkStart w:id="990" w:name="_Toc351203649"/>
      <w:r>
        <w:rPr>
          <w:rFonts w:hint="eastAsia" w:ascii="宋体" w:hAnsi="宋体" w:eastAsia="宋体" w:cs="宋体"/>
          <w:b w:val="0"/>
          <w:color w:val="000000"/>
          <w:sz w:val="21"/>
          <w:szCs w:val="21"/>
        </w:rPr>
        <w:t>17. 不可抗力</w:t>
      </w:r>
      <w:bookmarkEnd w:id="990"/>
      <w:r>
        <w:rPr>
          <w:rFonts w:hint="eastAsia" w:ascii="宋体" w:hAnsi="宋体" w:eastAsia="宋体" w:cs="宋体"/>
          <w:b w:val="0"/>
          <w:color w:val="000000"/>
          <w:sz w:val="21"/>
          <w:szCs w:val="21"/>
        </w:rPr>
        <w:t xml:space="preserve"> </w:t>
      </w:r>
      <w:bookmarkEnd w:id="988"/>
    </w:p>
    <w:p w14:paraId="12F3B7B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17.1 不可抗力的确认</w:t>
      </w:r>
    </w:p>
    <w:p w14:paraId="1E22AF36">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szCs w:val="21"/>
        </w:rPr>
        <w:t xml:space="preserve">除通用合同条款约定的不可抗力事件之外，视为不可抗力的其他情形： </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50C65AA">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17.4 因不可抗力解除合同</w:t>
      </w:r>
    </w:p>
    <w:p w14:paraId="5F7B2FF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w:t>
      </w:r>
      <w:r>
        <w:rPr>
          <w:rFonts w:hint="eastAsia" w:ascii="宋体" w:hAnsi="宋体" w:cs="宋体"/>
          <w:color w:val="000000"/>
          <w:szCs w:val="21"/>
        </w:rPr>
        <w:t>天内完成款项的支付。</w:t>
      </w:r>
    </w:p>
    <w:p w14:paraId="55B54263">
      <w:pPr>
        <w:pStyle w:val="6"/>
        <w:snapToGrid w:val="0"/>
        <w:spacing w:before="0" w:after="0" w:line="360" w:lineRule="auto"/>
        <w:rPr>
          <w:rFonts w:ascii="宋体" w:hAnsi="宋体" w:eastAsia="宋体" w:cs="宋体"/>
          <w:b w:val="0"/>
          <w:color w:val="000000"/>
          <w:sz w:val="21"/>
          <w:szCs w:val="21"/>
        </w:rPr>
      </w:pPr>
      <w:bookmarkStart w:id="991" w:name="_Toc351203650"/>
      <w:r>
        <w:rPr>
          <w:rFonts w:hint="eastAsia" w:ascii="宋体" w:hAnsi="宋体" w:eastAsia="宋体" w:cs="宋体"/>
          <w:b w:val="0"/>
          <w:color w:val="000000"/>
          <w:sz w:val="21"/>
          <w:szCs w:val="21"/>
        </w:rPr>
        <w:t>18. 保险</w:t>
      </w:r>
      <w:bookmarkEnd w:id="991"/>
    </w:p>
    <w:bookmarkEnd w:id="989"/>
    <w:p w14:paraId="208BBED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18.1 工程保险</w:t>
      </w:r>
    </w:p>
    <w:p w14:paraId="2FFF495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关于工程保险的特别约定：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1C9CEEE">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18.3 其他保险</w:t>
      </w:r>
    </w:p>
    <w:p w14:paraId="51E39C78">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关于其他保险的约定：</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F026C2D">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w:t>
      </w:r>
      <w:r>
        <w:rPr>
          <w:rFonts w:hint="eastAsia" w:ascii="宋体" w:hAnsi="宋体" w:cs="宋体"/>
          <w:color w:val="000000"/>
          <w:szCs w:val="21"/>
        </w:rPr>
        <w:t>。</w:t>
      </w:r>
    </w:p>
    <w:p w14:paraId="7D1114D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18.7 通知义务</w:t>
      </w:r>
    </w:p>
    <w:p w14:paraId="2977E5C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关于变更保险合同时的通知义务的约定：</w:t>
      </w:r>
      <w:r>
        <w:rPr>
          <w:rFonts w:hint="eastAsia" w:ascii="宋体" w:hAnsi="宋体" w:cs="宋体"/>
          <w:color w:val="000000"/>
          <w:szCs w:val="21"/>
          <w:u w:val="single"/>
        </w:rPr>
        <w:t xml:space="preserve">                              </w:t>
      </w:r>
      <w:r>
        <w:rPr>
          <w:rFonts w:hint="eastAsia" w:ascii="宋体" w:hAnsi="宋体" w:cs="宋体"/>
          <w:color w:val="000000"/>
          <w:szCs w:val="21"/>
        </w:rPr>
        <w:t>。</w:t>
      </w:r>
    </w:p>
    <w:bookmarkEnd w:id="965"/>
    <w:bookmarkEnd w:id="966"/>
    <w:bookmarkEnd w:id="967"/>
    <w:bookmarkEnd w:id="968"/>
    <w:bookmarkEnd w:id="969"/>
    <w:bookmarkEnd w:id="970"/>
    <w:bookmarkEnd w:id="971"/>
    <w:bookmarkEnd w:id="972"/>
    <w:bookmarkEnd w:id="973"/>
    <w:bookmarkEnd w:id="974"/>
    <w:bookmarkEnd w:id="975"/>
    <w:bookmarkEnd w:id="976"/>
    <w:p w14:paraId="49FAA4A1">
      <w:pPr>
        <w:pStyle w:val="6"/>
        <w:snapToGrid w:val="0"/>
        <w:spacing w:before="0" w:after="0" w:line="360" w:lineRule="auto"/>
        <w:rPr>
          <w:rFonts w:ascii="宋体" w:hAnsi="宋体" w:eastAsia="宋体" w:cs="宋体"/>
          <w:b w:val="0"/>
          <w:color w:val="000000"/>
          <w:sz w:val="21"/>
          <w:szCs w:val="21"/>
        </w:rPr>
      </w:pPr>
      <w:bookmarkStart w:id="992" w:name="_Toc351203651"/>
      <w:r>
        <w:rPr>
          <w:rFonts w:hint="eastAsia" w:ascii="宋体" w:hAnsi="宋体" w:eastAsia="宋体" w:cs="宋体"/>
          <w:b w:val="0"/>
          <w:color w:val="000000"/>
          <w:sz w:val="21"/>
          <w:szCs w:val="21"/>
        </w:rPr>
        <w:t>20. 争议解决</w:t>
      </w:r>
      <w:bookmarkEnd w:id="992"/>
    </w:p>
    <w:bookmarkEnd w:id="977"/>
    <w:bookmarkEnd w:id="978"/>
    <w:p w14:paraId="3D7CE91B">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20.3 争</w:t>
      </w:r>
      <w:bookmarkEnd w:id="979"/>
      <w:r>
        <w:rPr>
          <w:rFonts w:hint="eastAsia" w:ascii="宋体" w:hAnsi="宋体" w:cs="宋体"/>
          <w:color w:val="000000"/>
          <w:szCs w:val="21"/>
        </w:rPr>
        <w:t>议评审</w:t>
      </w:r>
    </w:p>
    <w:p w14:paraId="01A637EE">
      <w:pPr>
        <w:snapToGrid w:val="0"/>
        <w:spacing w:line="360" w:lineRule="auto"/>
        <w:ind w:left="149" w:leftChars="71" w:firstLine="315" w:firstLineChars="150"/>
        <w:jc w:val="left"/>
        <w:rPr>
          <w:rFonts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EC37595">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20.3.1 争议评审小组的确定</w:t>
      </w:r>
    </w:p>
    <w:p w14:paraId="3154D277">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争议评审小组成员的确定：</w:t>
      </w:r>
      <w:r>
        <w:rPr>
          <w:rFonts w:hint="eastAsia" w:ascii="宋体" w:hAnsi="宋体" w:cs="宋体"/>
          <w:color w:val="000000"/>
          <w:szCs w:val="21"/>
          <w:u w:val="single"/>
        </w:rPr>
        <w:t xml:space="preserve">                             </w:t>
      </w:r>
      <w:r>
        <w:rPr>
          <w:rFonts w:hint="eastAsia" w:ascii="宋体" w:hAnsi="宋体" w:cs="宋体"/>
          <w:color w:val="000000"/>
          <w:szCs w:val="21"/>
        </w:rPr>
        <w:t>。</w:t>
      </w:r>
    </w:p>
    <w:p w14:paraId="2456C45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选定争议评审员的期限：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427D473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争议评审小组成员的报酬承担方式：</w:t>
      </w:r>
      <w:r>
        <w:rPr>
          <w:rFonts w:hint="eastAsia" w:ascii="宋体" w:hAnsi="宋体" w:cs="宋体"/>
          <w:color w:val="000000"/>
          <w:szCs w:val="21"/>
          <w:u w:val="single"/>
        </w:rPr>
        <w:t xml:space="preserve">                     </w:t>
      </w:r>
      <w:r>
        <w:rPr>
          <w:rFonts w:hint="eastAsia" w:ascii="宋体" w:hAnsi="宋体" w:cs="宋体"/>
          <w:color w:val="000000"/>
          <w:szCs w:val="21"/>
        </w:rPr>
        <w:t>。</w:t>
      </w:r>
    </w:p>
    <w:p w14:paraId="105D7D8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其他事项的约定：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4079AD1D">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20.3.2 争议评审小组的决定</w:t>
      </w:r>
    </w:p>
    <w:p w14:paraId="536B7D3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合同当事人关于本项的约定：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39F500A8">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20.4仲裁或诉讼</w:t>
      </w:r>
      <w:bookmarkEnd w:id="980"/>
    </w:p>
    <w:p w14:paraId="5C03FAC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因合同及合同有关事项发生的争议，按下列第（1）种方式解决：</w:t>
      </w:r>
    </w:p>
    <w:p w14:paraId="036529C4">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rPr>
        <w:t>杭州</w:t>
      </w:r>
      <w:r>
        <w:rPr>
          <w:rFonts w:hint="eastAsia" w:ascii="宋体" w:hAnsi="宋体" w:cs="宋体"/>
          <w:color w:val="000000"/>
          <w:szCs w:val="21"/>
        </w:rPr>
        <w:t>仲裁委员会申请仲裁；</w:t>
      </w:r>
    </w:p>
    <w:p w14:paraId="315258D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（2）向</w:t>
      </w:r>
      <w:r>
        <w:rPr>
          <w:rFonts w:hint="eastAsia" w:ascii="宋体" w:hAnsi="宋体" w:cs="宋体"/>
          <w:color w:val="000000"/>
          <w:szCs w:val="21"/>
          <w:u w:val="single"/>
        </w:rPr>
        <w:t xml:space="preserve">                     </w:t>
      </w:r>
      <w:r>
        <w:rPr>
          <w:rFonts w:hint="eastAsia" w:ascii="宋体" w:hAnsi="宋体" w:cs="宋体"/>
          <w:color w:val="000000"/>
          <w:szCs w:val="21"/>
        </w:rPr>
        <w:t>人民法院起诉。</w:t>
      </w:r>
      <w:bookmarkEnd w:id="981"/>
      <w:bookmarkEnd w:id="982"/>
      <w:bookmarkEnd w:id="983"/>
      <w:bookmarkEnd w:id="984"/>
      <w:bookmarkEnd w:id="985"/>
      <w:bookmarkEnd w:id="986"/>
    </w:p>
    <w:p w14:paraId="54ED1C0A">
      <w:pPr>
        <w:snapToGrid w:val="0"/>
        <w:spacing w:line="360" w:lineRule="auto"/>
        <w:ind w:firstLine="482"/>
        <w:rPr>
          <w:rFonts w:ascii="宋体" w:hAnsi="宋体"/>
          <w:sz w:val="18"/>
          <w:szCs w:val="21"/>
        </w:rPr>
      </w:pPr>
      <w:r>
        <w:rPr>
          <w:rFonts w:hint="eastAsia" w:ascii="宋体" w:hAnsi="宋体"/>
          <w:b/>
          <w:sz w:val="18"/>
          <w:szCs w:val="21"/>
        </w:rPr>
        <w:t>附件：</w:t>
      </w:r>
    </w:p>
    <w:p w14:paraId="7A0FD615">
      <w:pPr>
        <w:adjustRightInd/>
        <w:snapToGrid w:val="0"/>
        <w:spacing w:line="360" w:lineRule="auto"/>
        <w:ind w:firstLine="371" w:firstLineChars="177"/>
        <w:jc w:val="left"/>
        <w:rPr>
          <w:rFonts w:ascii="宋体" w:hAnsi="宋体"/>
          <w:snapToGrid w:val="0"/>
          <w:kern w:val="0"/>
          <w:szCs w:val="21"/>
        </w:rPr>
      </w:pPr>
      <w:r>
        <w:rPr>
          <w:rFonts w:hint="eastAsia" w:ascii="宋体" w:hAnsi="宋体"/>
          <w:snapToGrid w:val="0"/>
          <w:kern w:val="0"/>
          <w:szCs w:val="21"/>
        </w:rPr>
        <w:t>附件1：建筑工程质量保修书</w:t>
      </w:r>
    </w:p>
    <w:p w14:paraId="1BAAC31F">
      <w:pPr>
        <w:adjustRightInd/>
        <w:ind w:firstLine="371" w:firstLineChars="177"/>
        <w:jc w:val="left"/>
        <w:rPr>
          <w:rFonts w:ascii="宋体" w:hAnsi="宋体"/>
          <w:snapToGrid w:val="0"/>
          <w:kern w:val="0"/>
          <w:szCs w:val="21"/>
        </w:rPr>
      </w:pPr>
    </w:p>
    <w:p w14:paraId="7E7CE575">
      <w:pPr>
        <w:spacing w:before="162" w:line="440" w:lineRule="exact"/>
        <w:ind w:firstLine="480"/>
        <w:rPr>
          <w:rFonts w:ascii="宋体" w:hAnsi="宋体"/>
          <w:b/>
          <w:bCs/>
          <w:sz w:val="24"/>
        </w:rPr>
      </w:pPr>
      <w:r>
        <w:rPr>
          <w:rFonts w:ascii="宋体" w:hAnsi="宋体"/>
          <w:sz w:val="24"/>
          <w:u w:val="single"/>
        </w:rPr>
        <w:br w:type="page"/>
      </w:r>
      <w:bookmarkStart w:id="993" w:name="_Toc534620509"/>
      <w:bookmarkStart w:id="994" w:name="_Toc249091536"/>
      <w:r>
        <w:rPr>
          <w:rFonts w:hint="eastAsia" w:ascii="宋体" w:hAnsi="宋体"/>
          <w:b/>
          <w:bCs/>
          <w:sz w:val="24"/>
        </w:rPr>
        <w:t>附件1:</w:t>
      </w:r>
    </w:p>
    <w:bookmarkEnd w:id="993"/>
    <w:bookmarkEnd w:id="994"/>
    <w:p w14:paraId="4AAAE08A">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14:paraId="4E4E579E">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995"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995"/>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070AEA3">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996" w:name="SOA_zyht_zlbxcbr"/>
      <w:r>
        <w:rPr>
          <w:rFonts w:ascii="宋体" w:hAnsi="宋体"/>
          <w:snapToGrid w:val="0"/>
          <w:kern w:val="0"/>
          <w:szCs w:val="21"/>
          <w:u w:val="single"/>
        </w:rPr>
        <w:t xml:space="preserve"> </w:t>
      </w:r>
      <w:bookmarkEnd w:id="996"/>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519122D">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997"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997"/>
      <w:r>
        <w:rPr>
          <w:rFonts w:ascii="宋体" w:hAnsi="宋体"/>
          <w:snapToGrid w:val="0"/>
          <w:kern w:val="0"/>
          <w:szCs w:val="21"/>
          <w:u w:val="single"/>
        </w:rPr>
        <w:t xml:space="preserve">   </w:t>
      </w:r>
      <w:r>
        <w:rPr>
          <w:rFonts w:ascii="宋体" w:hAnsi="宋体"/>
          <w:snapToGrid w:val="0"/>
          <w:kern w:val="0"/>
          <w:szCs w:val="21"/>
        </w:rPr>
        <w:t>（工程全称）签订工程质量保修书。</w:t>
      </w:r>
    </w:p>
    <w:p w14:paraId="42A5E871">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14:paraId="251AD71A">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1C536F93">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napToGrid w:val="0"/>
          <w:kern w:val="0"/>
          <w:szCs w:val="21"/>
          <w:u w:val="single"/>
        </w:rPr>
        <w:t xml:space="preserve">   </w:t>
      </w:r>
      <w:bookmarkStart w:id="998"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99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3CAC740A">
      <w:pPr>
        <w:adjustRightInd/>
        <w:spacing w:line="288" w:lineRule="auto"/>
        <w:rPr>
          <w:rFonts w:ascii="宋体" w:hAnsi="宋体"/>
          <w:snapToGrid w:val="0"/>
          <w:kern w:val="0"/>
          <w:szCs w:val="21"/>
        </w:rPr>
      </w:pPr>
      <w:r>
        <w:rPr>
          <w:rFonts w:ascii="宋体" w:hAnsi="宋体"/>
          <w:snapToGrid w:val="0"/>
          <w:kern w:val="0"/>
          <w:szCs w:val="21"/>
        </w:rPr>
        <w:t>二、质量保修期</w:t>
      </w:r>
    </w:p>
    <w:p w14:paraId="7957C054">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14:paraId="6264477F">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1B303F66">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41D6DA9E">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0B88B77C">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999" w:name="SOA_zyht_azbxnx"/>
      <w:r>
        <w:rPr>
          <w:rFonts w:ascii="宋体" w:hAnsi="宋体"/>
          <w:snapToGrid w:val="0"/>
          <w:kern w:val="0"/>
          <w:szCs w:val="21"/>
          <w:u w:val="single"/>
        </w:rPr>
        <w:t xml:space="preserve"> </w:t>
      </w:r>
      <w:bookmarkEnd w:id="999"/>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2B99AB9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1000"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1000"/>
      <w:r>
        <w:rPr>
          <w:rFonts w:ascii="宋体" w:hAnsi="宋体"/>
          <w:snapToGrid w:val="0"/>
          <w:kern w:val="0"/>
          <w:szCs w:val="21"/>
        </w:rPr>
        <w:t>个采暖期、供冷期；</w:t>
      </w:r>
    </w:p>
    <w:p w14:paraId="3333C03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4641B3E1">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2C52ECF1">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14:paraId="597B7BB3">
      <w:pPr>
        <w:adjustRightInd/>
        <w:spacing w:line="288" w:lineRule="auto"/>
        <w:rPr>
          <w:rFonts w:ascii="宋体" w:hAnsi="宋体"/>
          <w:snapToGrid w:val="0"/>
          <w:kern w:val="0"/>
          <w:szCs w:val="21"/>
        </w:rPr>
      </w:pPr>
      <w:r>
        <w:rPr>
          <w:rFonts w:ascii="宋体" w:hAnsi="宋体"/>
          <w:snapToGrid w:val="0"/>
          <w:kern w:val="0"/>
          <w:szCs w:val="21"/>
        </w:rPr>
        <w:t>三、缺陷责任期</w:t>
      </w:r>
    </w:p>
    <w:p w14:paraId="3F979B69">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1001"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r>
        <w:rPr>
          <w:rFonts w:ascii="宋体" w:hAnsi="宋体"/>
          <w:snapToGrid w:val="0"/>
          <w:kern w:val="0"/>
          <w:szCs w:val="21"/>
          <w:u w:val="single"/>
        </w:rPr>
        <w:t xml:space="preserve"> </w:t>
      </w:r>
      <w:bookmarkEnd w:id="1001"/>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268FE311">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14:paraId="58E374E5">
      <w:pPr>
        <w:adjustRightInd/>
        <w:spacing w:line="288" w:lineRule="auto"/>
        <w:rPr>
          <w:rFonts w:ascii="宋体" w:hAnsi="宋体"/>
          <w:snapToGrid w:val="0"/>
          <w:kern w:val="0"/>
          <w:szCs w:val="21"/>
        </w:rPr>
      </w:pPr>
      <w:r>
        <w:rPr>
          <w:rFonts w:ascii="宋体" w:hAnsi="宋体"/>
          <w:snapToGrid w:val="0"/>
          <w:kern w:val="0"/>
          <w:szCs w:val="21"/>
        </w:rPr>
        <w:t>四、质量保修责任</w:t>
      </w:r>
    </w:p>
    <w:p w14:paraId="44ED8E61">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6AD39F8B">
      <w:pPr>
        <w:adjustRightInd/>
        <w:spacing w:line="300" w:lineRule="auto"/>
        <w:rPr>
          <w:rFonts w:ascii="宋体" w:hAnsi="宋体"/>
          <w:snapToGrid w:val="0"/>
          <w:kern w:val="0"/>
          <w:szCs w:val="21"/>
        </w:rPr>
      </w:pPr>
      <w:r>
        <w:rPr>
          <w:rFonts w:ascii="宋体" w:hAnsi="宋体"/>
          <w:snapToGrid w:val="0"/>
          <w:kern w:val="0"/>
          <w:szCs w:val="21"/>
        </w:rPr>
        <w:t>五、保修费用</w:t>
      </w:r>
    </w:p>
    <w:p w14:paraId="556F54E1">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14:paraId="7BB0E119">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14:paraId="2314704C">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0B7FE85E">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02"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2"/>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03"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3"/>
      <w:r>
        <w:rPr>
          <w:rFonts w:hint="eastAsia" w:ascii="宋体" w:hAnsi="宋体"/>
          <w:snapToGrid w:val="0"/>
          <w:kern w:val="0"/>
          <w:szCs w:val="21"/>
          <w:u w:val="single"/>
        </w:rPr>
        <w:t xml:space="preserve">  </w:t>
      </w:r>
    </w:p>
    <w:p w14:paraId="54FBE73A">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04"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05" w:name="SOA_zyht_cbrdz"/>
      <w:r>
        <w:rPr>
          <w:rFonts w:ascii="宋体" w:hAnsi="宋体"/>
          <w:snapToGrid w:val="0"/>
          <w:kern w:val="0"/>
          <w:szCs w:val="21"/>
          <w:u w:val="single"/>
        </w:rPr>
        <w:t xml:space="preserve">      </w:t>
      </w:r>
      <w:bookmarkEnd w:id="1005"/>
      <w:r>
        <w:rPr>
          <w:rFonts w:ascii="宋体" w:hAnsi="宋体"/>
          <w:snapToGrid w:val="0"/>
          <w:kern w:val="0"/>
          <w:szCs w:val="21"/>
          <w:u w:val="single"/>
        </w:rPr>
        <w:t></w:t>
      </w:r>
    </w:p>
    <w:p w14:paraId="28F8363E">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1006" w:name="SOA_zyht_fddbr1"/>
      <w:r>
        <w:rPr>
          <w:rFonts w:ascii="宋体" w:hAnsi="宋体"/>
          <w:snapToGrid w:val="0"/>
          <w:kern w:val="0"/>
          <w:szCs w:val="21"/>
          <w:u w:val="single"/>
        </w:rPr>
        <w:t xml:space="preserve">      </w:t>
      </w:r>
      <w:bookmarkEnd w:id="100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07" w:name="SOA_zyht_fddbr2"/>
      <w:r>
        <w:rPr>
          <w:rFonts w:ascii="宋体" w:hAnsi="宋体"/>
          <w:snapToGrid w:val="0"/>
          <w:kern w:val="0"/>
          <w:szCs w:val="21"/>
          <w:u w:val="single"/>
        </w:rPr>
        <w:t xml:space="preserve">      </w:t>
      </w:r>
      <w:bookmarkEnd w:id="1007"/>
      <w:r>
        <w:rPr>
          <w:rFonts w:hint="eastAsia" w:ascii="宋体" w:hAnsi="宋体"/>
          <w:snapToGrid w:val="0"/>
          <w:kern w:val="0"/>
          <w:szCs w:val="21"/>
          <w:u w:val="single"/>
        </w:rPr>
        <w:t xml:space="preserve">  </w:t>
      </w:r>
    </w:p>
    <w:p w14:paraId="12A382B8">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1008" w:name="SOA_zyht_wtdlr1"/>
      <w:r>
        <w:rPr>
          <w:rFonts w:ascii="宋体" w:hAnsi="宋体"/>
          <w:snapToGrid w:val="0"/>
          <w:kern w:val="0"/>
          <w:szCs w:val="21"/>
          <w:u w:val="single"/>
        </w:rPr>
        <w:t xml:space="preserve">      </w:t>
      </w:r>
      <w:bookmarkEnd w:id="1008"/>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1009" w:name="SOA_zyht_wtdlr2"/>
      <w:r>
        <w:rPr>
          <w:rFonts w:ascii="宋体" w:hAnsi="宋体"/>
          <w:snapToGrid w:val="0"/>
          <w:kern w:val="0"/>
          <w:szCs w:val="21"/>
          <w:u w:val="single"/>
        </w:rPr>
        <w:t xml:space="preserve">      </w:t>
      </w:r>
      <w:bookmarkEnd w:id="1009"/>
      <w:r>
        <w:rPr>
          <w:rFonts w:hint="eastAsia" w:ascii="宋体" w:hAnsi="宋体"/>
          <w:snapToGrid w:val="0"/>
          <w:kern w:val="0"/>
          <w:szCs w:val="21"/>
          <w:u w:val="single"/>
        </w:rPr>
        <w:t xml:space="preserve">  </w:t>
      </w:r>
    </w:p>
    <w:p w14:paraId="1EE6CC7A">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10" w:name="SOA_zyht_fbrdh1"/>
      <w:r>
        <w:rPr>
          <w:rFonts w:ascii="宋体" w:hAnsi="宋体"/>
          <w:snapToGrid w:val="0"/>
          <w:kern w:val="0"/>
          <w:szCs w:val="21"/>
          <w:u w:val="single"/>
        </w:rPr>
        <w:t xml:space="preserve">      </w:t>
      </w:r>
      <w:bookmarkEnd w:id="1010"/>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11" w:name="SOA_zyht_cbrdh"/>
      <w:r>
        <w:rPr>
          <w:rFonts w:ascii="宋体" w:hAnsi="宋体"/>
          <w:snapToGrid w:val="0"/>
          <w:kern w:val="0"/>
          <w:szCs w:val="21"/>
          <w:u w:val="single"/>
        </w:rPr>
        <w:t xml:space="preserve">      </w:t>
      </w:r>
      <w:bookmarkEnd w:id="1011"/>
      <w:r>
        <w:rPr>
          <w:rFonts w:ascii="宋体" w:hAnsi="宋体"/>
          <w:snapToGrid w:val="0"/>
          <w:kern w:val="0"/>
          <w:szCs w:val="21"/>
          <w:u w:val="single"/>
        </w:rPr>
        <w:t xml:space="preserve"> </w:t>
      </w:r>
    </w:p>
    <w:p w14:paraId="1AA1BB87">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12" w:name="SOA_zyht_fbrcz"/>
      <w:r>
        <w:rPr>
          <w:rFonts w:ascii="宋体" w:hAnsi="宋体"/>
          <w:snapToGrid w:val="0"/>
          <w:kern w:val="0"/>
          <w:szCs w:val="21"/>
          <w:u w:val="single"/>
        </w:rPr>
        <w:t xml:space="preserve">      </w:t>
      </w:r>
      <w:bookmarkEnd w:id="1012"/>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13" w:name="SOA_zyht_cbrcz"/>
      <w:r>
        <w:rPr>
          <w:rFonts w:ascii="宋体" w:hAnsi="宋体"/>
          <w:snapToGrid w:val="0"/>
          <w:kern w:val="0"/>
          <w:szCs w:val="21"/>
          <w:u w:val="single"/>
        </w:rPr>
        <w:t xml:space="preserve">      </w:t>
      </w:r>
      <w:bookmarkEnd w:id="1013"/>
      <w:r>
        <w:rPr>
          <w:rFonts w:ascii="宋体" w:hAnsi="宋体"/>
          <w:snapToGrid w:val="0"/>
          <w:kern w:val="0"/>
          <w:szCs w:val="21"/>
          <w:u w:val="single"/>
        </w:rPr>
        <w:t></w:t>
      </w:r>
      <w:r>
        <w:rPr>
          <w:rFonts w:hint="eastAsia" w:ascii="宋体" w:hAnsi="宋体"/>
          <w:snapToGrid w:val="0"/>
          <w:kern w:val="0"/>
          <w:szCs w:val="21"/>
          <w:u w:val="single"/>
        </w:rPr>
        <w:t xml:space="preserve"> </w:t>
      </w:r>
    </w:p>
    <w:p w14:paraId="54B945B4">
      <w:pPr>
        <w:adjustRightInd/>
        <w:spacing w:line="300" w:lineRule="auto"/>
        <w:rPr>
          <w:rFonts w:ascii="宋体" w:hAnsi="宋体"/>
          <w:snapToGrid w:val="0"/>
          <w:kern w:val="0"/>
          <w:szCs w:val="21"/>
        </w:rPr>
      </w:pPr>
      <w:r>
        <w:rPr>
          <w:rFonts w:ascii="宋体" w:hAnsi="宋体"/>
          <w:snapToGrid w:val="0"/>
          <w:kern w:val="0"/>
          <w:szCs w:val="21"/>
        </w:rPr>
        <w:t>开户银行：</w:t>
      </w:r>
      <w:bookmarkStart w:id="1014" w:name="SOA_zyht_fbrkhyh"/>
      <w:r>
        <w:rPr>
          <w:rFonts w:ascii="宋体" w:hAnsi="宋体"/>
          <w:snapToGrid w:val="0"/>
          <w:kern w:val="0"/>
          <w:szCs w:val="21"/>
          <w:u w:val="single"/>
        </w:rPr>
        <w:t xml:space="preserve">      </w:t>
      </w:r>
      <w:bookmarkEnd w:id="1014"/>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15" w:name="SOA_zyht_cbrkhyh"/>
      <w:r>
        <w:rPr>
          <w:rFonts w:ascii="宋体" w:hAnsi="宋体"/>
          <w:snapToGrid w:val="0"/>
          <w:kern w:val="0"/>
          <w:szCs w:val="21"/>
          <w:u w:val="single"/>
        </w:rPr>
        <w:t xml:space="preserve">      </w:t>
      </w:r>
      <w:bookmarkEnd w:id="1015"/>
      <w:r>
        <w:rPr>
          <w:rFonts w:hint="eastAsia" w:ascii="宋体" w:hAnsi="宋体"/>
          <w:snapToGrid w:val="0"/>
          <w:kern w:val="0"/>
          <w:szCs w:val="21"/>
          <w:u w:val="single"/>
        </w:rPr>
        <w:t xml:space="preserve">  </w:t>
      </w:r>
    </w:p>
    <w:p w14:paraId="0DEE7EBA">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16" w:name="SOA_zyht_fbrzh"/>
      <w:r>
        <w:rPr>
          <w:rFonts w:ascii="宋体" w:hAnsi="宋体"/>
          <w:snapToGrid w:val="0"/>
          <w:kern w:val="0"/>
          <w:szCs w:val="21"/>
          <w:u w:val="single"/>
        </w:rPr>
        <w:t xml:space="preserve">      </w:t>
      </w:r>
      <w:bookmarkEnd w:id="1016"/>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17" w:name="SOA_zyht_cbrzh"/>
      <w:r>
        <w:rPr>
          <w:rFonts w:ascii="宋体" w:hAnsi="宋体"/>
          <w:snapToGrid w:val="0"/>
          <w:kern w:val="0"/>
          <w:szCs w:val="21"/>
          <w:u w:val="single"/>
        </w:rPr>
        <w:t xml:space="preserve">      </w:t>
      </w:r>
      <w:bookmarkEnd w:id="1017"/>
      <w:r>
        <w:rPr>
          <w:rFonts w:hint="eastAsia" w:ascii="宋体" w:hAnsi="宋体"/>
          <w:snapToGrid w:val="0"/>
          <w:kern w:val="0"/>
          <w:szCs w:val="21"/>
          <w:u w:val="single"/>
        </w:rPr>
        <w:t xml:space="preserve">  </w:t>
      </w:r>
    </w:p>
    <w:p w14:paraId="41C4B163">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18" w:name="SOA_zyht_fbryb"/>
      <w:r>
        <w:rPr>
          <w:rFonts w:ascii="宋体" w:hAnsi="宋体"/>
          <w:snapToGrid w:val="0"/>
          <w:kern w:val="0"/>
          <w:szCs w:val="21"/>
          <w:u w:val="single"/>
        </w:rPr>
        <w:t xml:space="preserve">      </w:t>
      </w:r>
      <w:bookmarkEnd w:id="101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19" w:name="SOA_zyht_cbryb"/>
      <w:r>
        <w:rPr>
          <w:rFonts w:ascii="宋体" w:hAnsi="宋体"/>
          <w:snapToGrid w:val="0"/>
          <w:kern w:val="0"/>
          <w:szCs w:val="21"/>
          <w:u w:val="single"/>
        </w:rPr>
        <w:t xml:space="preserve">     </w:t>
      </w:r>
      <w:bookmarkEnd w:id="1019"/>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sz w:val="24"/>
        </w:rPr>
        <w:t>：</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sz w:val="24"/>
        </w:rPr>
        <w:t>：</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4612F05A">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r>
        <w:rPr>
          <w:rFonts w:hint="eastAsia" w:ascii="宋体" w:hAnsi="宋体" w:cs="宋体"/>
          <w:sz w:val="24"/>
          <w:lang w:eastAsia="zh-CN"/>
        </w:rPr>
        <w:t>，积极配合采购人、采购代理机构复核响应文件中的资料</w:t>
      </w:r>
      <w:r>
        <w:rPr>
          <w:rFonts w:hint="eastAsia" w:ascii="宋体" w:hAnsi="宋体" w:cs="宋体"/>
          <w:sz w:val="24"/>
        </w:rPr>
        <w:t>。</w:t>
      </w: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w:t>
      </w:r>
      <w:r>
        <w:rPr>
          <w:rFonts w:hint="eastAsia" w:ascii="宋体" w:hAnsi="宋体" w:cs="宋体"/>
          <w:kern w:val="0"/>
          <w:sz w:val="24"/>
          <w:lang w:val="zh-CN"/>
        </w:rPr>
        <w:t>我方名义处理</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102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20"/>
    <w:p w14:paraId="78460CAC">
      <w:pPr>
        <w:snapToGrid w:val="0"/>
        <w:spacing w:line="360" w:lineRule="auto"/>
        <w:rPr>
          <w:rFonts w:ascii="宋体" w:hAnsi="宋体" w:cs="宋体"/>
          <w:kern w:val="0"/>
          <w:sz w:val="24"/>
        </w:rPr>
      </w:pPr>
    </w:p>
    <w:p w14:paraId="5F7C8359">
      <w:pPr>
        <w:snapToGrid w:val="0"/>
        <w:jc w:val="center"/>
        <w:rPr>
          <w:rFonts w:hint="eastAsia"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center"/>
        <w:rPr>
          <w:rFonts w:ascii="宋体" w:hAnsi="宋体" w:cs="宋体"/>
          <w:b/>
          <w:sz w:val="24"/>
        </w:rPr>
      </w:pPr>
      <w:r>
        <w:rPr>
          <w:rFonts w:hint="eastAsia" w:ascii="宋体" w:hAnsi="宋体" w:cs="宋体"/>
          <w:b/>
          <w:sz w:val="24"/>
        </w:rPr>
        <w:t>（按采购文件第四部分评审办法提供资料。）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42EC4369">
      <w:pPr>
        <w:snapToGrid w:val="0"/>
        <w:jc w:val="center"/>
        <w:rPr>
          <w:rFonts w:hint="eastAsia" w:ascii="宋体" w:hAnsi="宋体" w:cs="宋体"/>
          <w:b/>
          <w:bCs/>
          <w:sz w:val="32"/>
          <w:szCs w:val="32"/>
        </w:rPr>
        <w:sectPr>
          <w:pgSz w:w="11906" w:h="16838"/>
          <w:pgMar w:top="1440" w:right="1080" w:bottom="1440" w:left="1080" w:header="851" w:footer="992" w:gutter="0"/>
          <w:cols w:space="720" w:num="1"/>
          <w:titlePg/>
          <w:docGrid w:linePitch="312" w:charSpace="0"/>
        </w:sect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1"/>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1"/>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lang w:eastAsia="zh-CN"/>
        </w:rPr>
        <w:t>杭州市旅游职业学校</w:t>
      </w:r>
      <w:r>
        <w:rPr>
          <w:rFonts w:hint="eastAsia" w:ascii="宋体" w:hAnsi="宋体" w:cs="宋体"/>
          <w:sz w:val="24"/>
        </w:rPr>
        <w:t>、</w:t>
      </w:r>
      <w:r>
        <w:rPr>
          <w:rFonts w:hint="eastAsia" w:ascii="宋体" w:hAnsi="宋体" w:cs="宋体"/>
          <w:sz w:val="24"/>
          <w:lang w:eastAsia="zh-CN"/>
        </w:rPr>
        <w:t>浙江信镧建设工程咨询有限公司</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杭州市旅游职业学校园林专业竞赛实训室改造</w:t>
      </w:r>
      <w:r>
        <w:rPr>
          <w:rFonts w:hint="eastAsia" w:ascii="宋体" w:hAnsi="宋体" w:cs="宋体"/>
          <w:kern w:val="0"/>
          <w:sz w:val="24"/>
          <w:lang w:val="zh-CN"/>
        </w:rPr>
        <w:t>【项目编号：</w:t>
      </w:r>
      <w:r>
        <w:rPr>
          <w:rFonts w:hint="eastAsia" w:ascii="宋体" w:hAnsi="宋体" w:cs="宋体"/>
          <w:sz w:val="24"/>
          <w:lang w:eastAsia="zh-CN"/>
        </w:rPr>
        <w:t>ZJXL-LYZY-202501</w:t>
      </w:r>
      <w:r>
        <w:rPr>
          <w:rFonts w:hint="eastAsia" w:ascii="宋体" w:hAnsi="宋体" w:cs="宋体"/>
          <w:sz w:val="24"/>
        </w:rPr>
        <w:t>】的实施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p>
    <w:p w14:paraId="38F54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6E93A14">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7E45474">
      <w:pPr>
        <w:spacing w:line="360" w:lineRule="auto"/>
        <w:ind w:left="4620" w:leftChars="2200"/>
        <w:jc w:val="right"/>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C3CCDB8">
      <w:pPr>
        <w:spacing w:line="360" w:lineRule="auto"/>
        <w:ind w:firstLine="482" w:firstLineChars="200"/>
        <w:jc w:val="right"/>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2"/>
        <w:ind w:firstLine="480"/>
        <w:rPr>
          <w:rFonts w:cs="宋体"/>
          <w:sz w:val="24"/>
        </w:rPr>
      </w:pPr>
    </w:p>
    <w:p w14:paraId="1007982D">
      <w:pPr>
        <w:pStyle w:val="62"/>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021" w:name="_Hlk101259491"/>
      <w:r>
        <w:rPr>
          <w:rFonts w:hint="eastAsia" w:ascii="宋体" w:hAnsi="宋体" w:eastAsia="宋体" w:cs="宋体"/>
          <w:sz w:val="32"/>
          <w:szCs w:val="32"/>
        </w:rPr>
        <w:t>（如果有）</w:t>
      </w:r>
      <w:bookmarkEnd w:id="1021"/>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22" w:name="_Toc465665161"/>
      <w:r>
        <w:rPr>
          <w:rFonts w:hint="eastAsia" w:ascii="宋体" w:hAnsi="宋体" w:cs="宋体"/>
        </w:rPr>
        <w:t>附件</w:t>
      </w:r>
      <w:bookmarkEnd w:id="1022"/>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1023" w:name="OLE_LINK13"/>
      <w:bookmarkStart w:id="1024" w:name="OLE_LINK14"/>
      <w:r>
        <w:rPr>
          <w:rFonts w:hint="eastAsia" w:ascii="宋体" w:hAnsi="宋体" w:cs="宋体"/>
          <w:b/>
          <w:spacing w:val="6"/>
          <w:sz w:val="32"/>
          <w:szCs w:val="32"/>
        </w:rPr>
        <w:t>残疾人福利性单位声明函</w:t>
      </w:r>
    </w:p>
    <w:bookmarkEnd w:id="1023"/>
    <w:bookmarkEnd w:id="1024"/>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杭州市旅游职业学校</w:t>
      </w:r>
      <w:r>
        <w:rPr>
          <w:rFonts w:hint="eastAsia" w:ascii="宋体" w:hAnsi="宋体" w:cs="宋体"/>
          <w:sz w:val="24"/>
          <w:u w:val="single"/>
        </w:rPr>
        <w:t>、</w:t>
      </w:r>
      <w:r>
        <w:rPr>
          <w:rFonts w:hint="eastAsia" w:ascii="宋体" w:hAnsi="宋体" w:cs="宋体"/>
          <w:sz w:val="24"/>
          <w:u w:val="single"/>
          <w:lang w:eastAsia="zh-CN"/>
        </w:rPr>
        <w:t>浙江信镧建设工程咨询有限公司</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39E44D47">
      <w:pPr>
        <w:autoSpaceDE w:val="0"/>
        <w:autoSpaceDN w:val="0"/>
        <w:jc w:val="both"/>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102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25"/>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98BF317">
      <w:pPr>
        <w:snapToGrid w:val="0"/>
        <w:spacing w:line="360" w:lineRule="auto"/>
        <w:ind w:firstLine="4080" w:firstLineChars="17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BD61469">
      <w:pPr>
        <w:snapToGrid w:val="0"/>
        <w:spacing w:line="360" w:lineRule="auto"/>
        <w:ind w:firstLine="4080" w:firstLineChars="1700"/>
        <w:jc w:val="left"/>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E1E87C6">
      <w:pPr>
        <w:snapToGrid w:val="0"/>
        <w:spacing w:line="360" w:lineRule="auto"/>
        <w:ind w:firstLine="4080" w:firstLineChars="1700"/>
        <w:rPr>
          <w:rFonts w:ascii="宋体" w:hAnsi="宋体" w:eastAsia="宋体" w:cs="宋体"/>
        </w:rPr>
      </w:pPr>
      <w:r>
        <w:rPr>
          <w:rFonts w:hint="eastAsia" w:ascii="宋体" w:hAnsi="宋体" w:eastAsia="宋体" w:cs="宋体"/>
          <w:kern w:val="0"/>
          <w:sz w:val="24"/>
          <w:lang w:val="zh-CN"/>
        </w:rPr>
        <w:t>……</w:t>
      </w:r>
    </w:p>
    <w:p w14:paraId="0EA8EDA7">
      <w:pPr>
        <w:snapToGrid w:val="0"/>
        <w:spacing w:line="360" w:lineRule="auto"/>
        <w:ind w:firstLine="5040" w:firstLineChars="2100"/>
        <w:rPr>
          <w:rFonts w:ascii="宋体" w:hAnsi="宋体" w:cs="宋体"/>
          <w:kern w:val="0"/>
          <w:sz w:val="24"/>
          <w:lang w:val="zh-CN"/>
        </w:rPr>
      </w:pP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杭州市旅游职业学校园林专业竞赛实训室改造</w:t>
      </w:r>
      <w:r>
        <w:rPr>
          <w:rFonts w:hint="eastAsia" w:ascii="宋体" w:hAnsi="宋体" w:cs="宋体"/>
          <w:sz w:val="24"/>
        </w:rPr>
        <w:t>【项目编号：</w:t>
      </w:r>
      <w:r>
        <w:rPr>
          <w:rFonts w:hint="eastAsia" w:ascii="宋体" w:hAnsi="宋体" w:cs="宋体"/>
          <w:sz w:val="24"/>
          <w:lang w:eastAsia="zh-CN"/>
        </w:rPr>
        <w:t>ZJXL-LYZY-202501</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2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26"/>
    </w:p>
    <w:p w14:paraId="3173A4E5">
      <w:pPr>
        <w:snapToGrid w:val="0"/>
        <w:spacing w:line="360" w:lineRule="auto"/>
        <w:ind w:firstLine="576"/>
        <w:rPr>
          <w:rFonts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14:paraId="47AA83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14:paraId="7EC3900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14:paraId="4CCCB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14:paraId="5E9321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杭州市旅游职业学校</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杭州市旅游职业学校园林专业竞赛实训室改造</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w:t>
      </w:r>
      <w:r>
        <w:rPr>
          <w:rFonts w:hint="eastAsia" w:ascii="宋体" w:hAnsi="宋体" w:cs="宋体"/>
          <w:sz w:val="24"/>
          <w:highlight w:val="none"/>
        </w:rPr>
        <w:t>业承接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5"/>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3"/>
      </w:rPr>
    </w:pPr>
    <w:r>
      <w:fldChar w:fldCharType="begin"/>
    </w:r>
    <w:r>
      <w:rPr>
        <w:rStyle w:val="73"/>
      </w:rPr>
      <w:instrText xml:space="preserve">PAGE  </w:instrText>
    </w:r>
    <w:r>
      <w:fldChar w:fldCharType="end"/>
    </w:r>
  </w:p>
  <w:p w14:paraId="5FE92C6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7" w:name="_Toc131845147"/>
    <w:bookmarkStart w:id="1028" w:name="_Toc36110187"/>
    <w:bookmarkStart w:id="1029" w:name="_Toc164085800"/>
    <w:bookmarkStart w:id="1030" w:name="_Toc91899912"/>
    <w:r>
      <w:rPr>
        <w:rFonts w:hint="eastAsia" w:ascii="仿宋_GB2312" w:eastAsia="仿宋_GB2312"/>
        <w:kern w:val="0"/>
        <w:szCs w:val="21"/>
      </w:rPr>
      <w:t xml:space="preserve"> 页</w:t>
    </w:r>
    <w:bookmarkEnd w:id="1027"/>
    <w:bookmarkEnd w:id="1028"/>
    <w:bookmarkEnd w:id="1029"/>
    <w:bookmarkEnd w:id="10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0"/>
      <w:framePr w:wrap="around" w:vAnchor="text" w:hAnchor="margin" w:xAlign="right" w:y="1"/>
      <w:rPr>
        <w:rStyle w:val="73"/>
      </w:rPr>
    </w:pPr>
    <w:r>
      <w:fldChar w:fldCharType="begin"/>
    </w:r>
    <w:r>
      <w:rPr>
        <w:rStyle w:val="73"/>
      </w:rPr>
      <w:instrText xml:space="preserve">PAGE  </w:instrText>
    </w:r>
    <w:r>
      <w:fldChar w:fldCharType="end"/>
    </w:r>
  </w:p>
  <w:p w14:paraId="71855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5F3247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440DB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0C6876"/>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7040"/>
    <w:rsid w:val="36B224F9"/>
    <w:rsid w:val="36EC0CC9"/>
    <w:rsid w:val="373F410B"/>
    <w:rsid w:val="37EE7094"/>
    <w:rsid w:val="380F4430"/>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AEF274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CF6C9B"/>
    <w:rsid w:val="41D01505"/>
    <w:rsid w:val="420731D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B7CD3"/>
    <w:rsid w:val="505C301C"/>
    <w:rsid w:val="5080105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D691E"/>
    <w:rsid w:val="522E4CC3"/>
    <w:rsid w:val="5244713B"/>
    <w:rsid w:val="52544C62"/>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3B14D4"/>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DC25D4"/>
    <w:rsid w:val="5EFC7377"/>
    <w:rsid w:val="5F06174D"/>
    <w:rsid w:val="5F3A3602"/>
    <w:rsid w:val="5F45733B"/>
    <w:rsid w:val="5F6277C6"/>
    <w:rsid w:val="5F6D0B1D"/>
    <w:rsid w:val="5F8D0B82"/>
    <w:rsid w:val="5FAC7171"/>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1"/>
    <w:next w:val="1"/>
    <w:link w:val="321"/>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4"/>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3"/>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paragraph" w:styleId="968">
    <w:name w:val="No Spacing"/>
    <w:basedOn w:val="1"/>
    <w:qFormat/>
    <w:uiPriority w:val="1"/>
    <w:pPr>
      <w:widowControl w:val="0"/>
      <w:adjustRightInd w:val="0"/>
      <w:snapToGrid w:val="0"/>
      <w:spacing w:line="240" w:lineRule="auto"/>
      <w:ind w:firstLine="0" w:firstLineChars="0"/>
      <w:jc w:val="center"/>
    </w:pPr>
    <w:rPr>
      <w:rFonts w:ascii="Times New Roman" w:hAnsi="Times New Roman" w:eastAsia="宋体" w:cs="Calibri"/>
      <w:sz w:val="24"/>
      <w:szCs w:val="22"/>
    </w:rPr>
  </w:style>
  <w:style w:type="character" w:customStyle="1" w:styleId="96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12348</Words>
  <Characters>13414</Characters>
  <Lines>1</Lines>
  <Paragraphs>1</Paragraphs>
  <TotalTime>4</TotalTime>
  <ScaleCrop>false</ScaleCrop>
  <LinksUpToDate>false</LinksUpToDate>
  <CharactersWithSpaces>13780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broccoliiiiiii</cp:lastModifiedBy>
  <cp:lastPrinted>2021-12-28T03:06:00Z</cp:lastPrinted>
  <dcterms:modified xsi:type="dcterms:W3CDTF">2025-06-20T01:33:44Z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B364013A5358483B86CFD110DD6BA13A_13</vt:lpwstr>
  </property>
  <property fmtid="{D5CDD505-2E9C-101B-9397-08002B2CF9AE}" pid="5" name="commondata">
    <vt:lpwstr>eyJoZGlkIjoiNGNlMmFkMDQ1NDY0ZmRiM2Q0NjY4NTFjN2IwMTllYjMifQ==</vt:lpwstr>
  </property>
  <property fmtid="{D5CDD505-2E9C-101B-9397-08002B2CF9AE}" pid="6" name="KSOTemplateDocerSaveRecord">
    <vt:lpwstr>eyJoZGlkIjoiZjE1YzM4N2RkZjQ1MmQwYWQ5NDFiYmU3Y2M3Yjc0ZmQiLCJ1c2VySWQiOiIyMDY5NDcyOTMifQ==</vt:lpwstr>
  </property>
</Properties>
</file>