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C7520">
      <w:pPr>
        <w:pStyle w:val="24"/>
        <w:ind w:firstLine="280"/>
        <w:jc w:val="center"/>
        <w:rPr>
          <w:rFonts w:asciiTheme="minorEastAsia" w:hAnsiTheme="minorEastAsia" w:eastAsiaTheme="minorEastAsia"/>
          <w:sz w:val="28"/>
          <w:szCs w:val="28"/>
        </w:rPr>
      </w:pPr>
    </w:p>
    <w:p w14:paraId="2ACC00AB">
      <w:pPr>
        <w:snapToGrid w:val="0"/>
        <w:ind w:left="0" w:leftChars="0" w:firstLine="0" w:firstLineChars="0"/>
        <w:jc w:val="center"/>
        <w:rPr>
          <w:rFonts w:hint="eastAsia" w:cs="宋体" w:asciiTheme="minorEastAsia" w:hAnsiTheme="minorEastAsia" w:eastAsiaTheme="minorEastAsia"/>
          <w:b/>
          <w:bCs/>
          <w:sz w:val="48"/>
          <w:szCs w:val="48"/>
          <w:lang w:eastAsia="zh-CN"/>
        </w:rPr>
      </w:pPr>
      <w:r>
        <w:rPr>
          <w:rFonts w:hint="eastAsia" w:cs="宋体" w:asciiTheme="minorEastAsia" w:hAnsiTheme="minorEastAsia" w:eastAsiaTheme="minorEastAsia"/>
          <w:b/>
          <w:bCs/>
          <w:sz w:val="48"/>
          <w:szCs w:val="48"/>
          <w:lang w:eastAsia="zh-CN"/>
        </w:rPr>
        <w:t>浙江省疾病预防控制中心</w:t>
      </w:r>
    </w:p>
    <w:p w14:paraId="63148BA8">
      <w:pPr>
        <w:snapToGrid w:val="0"/>
        <w:ind w:left="0" w:leftChars="0" w:firstLine="0" w:firstLineChars="0"/>
        <w:jc w:val="center"/>
        <w:rPr>
          <w:rFonts w:hint="eastAsia" w:cs="宋体" w:asciiTheme="minorEastAsia" w:hAnsiTheme="minorEastAsia" w:eastAsiaTheme="minorEastAsia"/>
          <w:b/>
          <w:bCs/>
          <w:sz w:val="48"/>
          <w:szCs w:val="48"/>
          <w:lang w:eastAsia="zh-CN"/>
        </w:rPr>
      </w:pPr>
      <w:r>
        <w:rPr>
          <w:rFonts w:hint="eastAsia" w:cs="宋体" w:asciiTheme="minorEastAsia" w:hAnsiTheme="minorEastAsia" w:eastAsiaTheme="minorEastAsia"/>
          <w:b/>
          <w:bCs/>
          <w:sz w:val="48"/>
          <w:szCs w:val="48"/>
          <w:lang w:eastAsia="zh-CN"/>
        </w:rPr>
        <w:t>2025年浙江省免疫规划智慧服务信息系统智慧元素部署运用项目</w:t>
      </w:r>
    </w:p>
    <w:p w14:paraId="6C9E0867">
      <w:pPr>
        <w:pStyle w:val="24"/>
        <w:ind w:left="0" w:leftChars="0" w:firstLine="0" w:firstLineChars="0"/>
        <w:rPr>
          <w:rFonts w:asciiTheme="minorEastAsia" w:hAnsiTheme="minorEastAsia" w:eastAsiaTheme="minorEastAsia"/>
          <w:sz w:val="28"/>
          <w:szCs w:val="28"/>
        </w:rPr>
      </w:pPr>
    </w:p>
    <w:p w14:paraId="70BE8E3B">
      <w:pPr>
        <w:pStyle w:val="24"/>
        <w:ind w:firstLine="280"/>
        <w:rPr>
          <w:rFonts w:asciiTheme="minorEastAsia" w:hAnsiTheme="minorEastAsia" w:eastAsiaTheme="minorEastAsia"/>
          <w:sz w:val="28"/>
          <w:szCs w:val="28"/>
        </w:rPr>
      </w:pPr>
    </w:p>
    <w:p w14:paraId="3AA8AE5F">
      <w:pPr>
        <w:pStyle w:val="24"/>
        <w:ind w:firstLine="280"/>
        <w:rPr>
          <w:rFonts w:asciiTheme="minorEastAsia" w:hAnsiTheme="minorEastAsia" w:eastAsiaTheme="minorEastAsia"/>
          <w:sz w:val="28"/>
          <w:szCs w:val="28"/>
        </w:rPr>
      </w:pPr>
    </w:p>
    <w:p w14:paraId="3CA6A568">
      <w:pPr>
        <w:snapToGrid w:val="0"/>
        <w:ind w:firstLine="0" w:firstLineChars="0"/>
        <w:jc w:val="center"/>
        <w:rPr>
          <w:rFonts w:cs="宋体" w:asciiTheme="minorEastAsia" w:hAnsiTheme="minorEastAsia" w:eastAsiaTheme="minorEastAsia"/>
          <w:b/>
          <w:sz w:val="84"/>
          <w:szCs w:val="84"/>
        </w:rPr>
      </w:pPr>
      <w:r>
        <w:rPr>
          <w:rFonts w:hint="eastAsia" w:cs="宋体" w:asciiTheme="minorEastAsia" w:hAnsiTheme="minorEastAsia" w:eastAsiaTheme="minorEastAsia"/>
          <w:b/>
          <w:sz w:val="84"/>
          <w:szCs w:val="84"/>
        </w:rPr>
        <w:t>招标文件</w:t>
      </w:r>
    </w:p>
    <w:p w14:paraId="23FF3CE0">
      <w:pPr>
        <w:snapToGrid w:val="0"/>
        <w:ind w:firstLine="562"/>
        <w:rPr>
          <w:rFonts w:cs="宋体" w:asciiTheme="minorEastAsia" w:hAnsiTheme="minorEastAsia" w:eastAsiaTheme="minorEastAsia"/>
          <w:b/>
          <w:sz w:val="28"/>
          <w:szCs w:val="28"/>
        </w:rPr>
      </w:pPr>
    </w:p>
    <w:p w14:paraId="6CFF25F5">
      <w:pPr>
        <w:snapToGrid w:val="0"/>
        <w:ind w:left="0" w:leftChars="0" w:firstLine="0" w:firstLineChars="0"/>
        <w:rPr>
          <w:rFonts w:cs="宋体" w:asciiTheme="minorEastAsia" w:hAnsiTheme="minorEastAsia" w:eastAsiaTheme="minorEastAsia"/>
          <w:b/>
          <w:sz w:val="28"/>
          <w:szCs w:val="28"/>
        </w:rPr>
      </w:pPr>
    </w:p>
    <w:p w14:paraId="641E2870">
      <w:pPr>
        <w:pStyle w:val="24"/>
        <w:ind w:firstLine="210"/>
      </w:pPr>
    </w:p>
    <w:p w14:paraId="77AA9801">
      <w:pPr>
        <w:pStyle w:val="24"/>
        <w:ind w:firstLine="210"/>
      </w:pPr>
    </w:p>
    <w:p w14:paraId="1F5459A7">
      <w:pPr>
        <w:pStyle w:val="24"/>
        <w:ind w:firstLine="210"/>
      </w:pPr>
    </w:p>
    <w:p w14:paraId="4A2250BF">
      <w:pPr>
        <w:snapToGrid w:val="0"/>
        <w:ind w:firstLine="562"/>
        <w:rPr>
          <w:rFonts w:cs="宋体" w:asciiTheme="minorEastAsia" w:hAnsiTheme="minorEastAsia" w:eastAsiaTheme="minorEastAsia"/>
          <w:b/>
          <w:sz w:val="28"/>
          <w:szCs w:val="28"/>
        </w:rPr>
      </w:pPr>
    </w:p>
    <w:p w14:paraId="3290E197">
      <w:pPr>
        <w:pStyle w:val="24"/>
      </w:pPr>
    </w:p>
    <w:p w14:paraId="484F57A5">
      <w:pPr>
        <w:pStyle w:val="24"/>
        <w:ind w:firstLine="280"/>
        <w:rPr>
          <w:rFonts w:asciiTheme="minorEastAsia" w:hAnsiTheme="minorEastAsia" w:eastAsiaTheme="minorEastAsia"/>
          <w:sz w:val="28"/>
          <w:szCs w:val="28"/>
        </w:rPr>
      </w:pPr>
    </w:p>
    <w:p w14:paraId="09C04986">
      <w:pPr>
        <w:snapToGrid w:val="0"/>
        <w:ind w:firstLine="560"/>
        <w:rPr>
          <w:rFonts w:hint="eastAsia" w:cs="宋体" w:asciiTheme="minorEastAsia" w:hAnsiTheme="minorEastAsia" w:eastAsiaTheme="minorEastAsia"/>
          <w:sz w:val="28"/>
          <w:szCs w:val="28"/>
          <w:lang w:eastAsia="zh-CN"/>
        </w:rPr>
      </w:pPr>
      <w:r>
        <w:rPr>
          <w:rFonts w:hint="eastAsia" w:cs="宋体" w:asciiTheme="minorEastAsia" w:hAnsiTheme="minorEastAsia" w:eastAsiaTheme="minorEastAsia"/>
          <w:sz w:val="28"/>
          <w:szCs w:val="28"/>
        </w:rPr>
        <w:t>采购项目：</w:t>
      </w:r>
      <w:r>
        <w:rPr>
          <w:rFonts w:hint="eastAsia" w:cs="宋体" w:asciiTheme="minorEastAsia" w:hAnsiTheme="minorEastAsia" w:eastAsiaTheme="minorEastAsia"/>
          <w:sz w:val="28"/>
          <w:szCs w:val="28"/>
          <w:lang w:eastAsia="zh-CN"/>
        </w:rPr>
        <w:t>2025年浙江省免疫规划智慧服务信息系统智慧元素部署运用项目</w:t>
      </w:r>
    </w:p>
    <w:p w14:paraId="1D3A6806">
      <w:pPr>
        <w:snapToGrid w:val="0"/>
        <w:ind w:firstLine="560"/>
        <w:rPr>
          <w:rFonts w:hint="eastAsia" w:cs="宋体" w:asciiTheme="minorEastAsia" w:hAnsiTheme="minorEastAsia" w:eastAsiaTheme="minorEastAsia"/>
          <w:sz w:val="28"/>
          <w:szCs w:val="28"/>
          <w:lang w:eastAsia="zh-CN"/>
        </w:rPr>
      </w:pPr>
      <w:r>
        <w:rPr>
          <w:rFonts w:hint="eastAsia" w:cs="宋体" w:asciiTheme="minorEastAsia" w:hAnsiTheme="minorEastAsia" w:eastAsiaTheme="minorEastAsia"/>
          <w:sz w:val="28"/>
          <w:szCs w:val="28"/>
        </w:rPr>
        <w:t>采购编号：</w:t>
      </w:r>
      <w:r>
        <w:rPr>
          <w:rFonts w:hint="eastAsia" w:cs="宋体" w:asciiTheme="minorEastAsia" w:hAnsiTheme="minorEastAsia" w:eastAsiaTheme="minorEastAsia"/>
          <w:sz w:val="28"/>
          <w:szCs w:val="28"/>
          <w:lang w:eastAsia="zh-CN"/>
        </w:rPr>
        <w:t>ZJXL-SJK-202510</w:t>
      </w:r>
    </w:p>
    <w:p w14:paraId="4BEE04F2">
      <w:pPr>
        <w:snapToGrid w:val="0"/>
        <w:ind w:firstLine="560"/>
        <w:rPr>
          <w:rFonts w:hint="eastAsia" w:cs="宋体" w:asciiTheme="minorEastAsia" w:hAnsiTheme="minorEastAsia" w:eastAsiaTheme="minorEastAsia"/>
          <w:sz w:val="28"/>
          <w:szCs w:val="28"/>
          <w:lang w:eastAsia="zh-CN"/>
        </w:rPr>
      </w:pPr>
      <w:r>
        <w:rPr>
          <w:rFonts w:hint="eastAsia" w:cs="宋体" w:asciiTheme="minorEastAsia" w:hAnsiTheme="minorEastAsia" w:eastAsiaTheme="minorEastAsia"/>
          <w:sz w:val="28"/>
          <w:szCs w:val="28"/>
        </w:rPr>
        <w:t>采 购 人：</w:t>
      </w:r>
      <w:r>
        <w:rPr>
          <w:rFonts w:hint="eastAsia" w:cs="宋体" w:asciiTheme="minorEastAsia" w:hAnsiTheme="minorEastAsia" w:eastAsiaTheme="minorEastAsia"/>
          <w:sz w:val="28"/>
          <w:szCs w:val="28"/>
          <w:lang w:eastAsia="zh-CN"/>
        </w:rPr>
        <w:t>浙江省疾病预防控制中心</w:t>
      </w:r>
    </w:p>
    <w:p w14:paraId="3F185478">
      <w:pPr>
        <w:snapToGrid w:val="0"/>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代理机构：浙江信镧建设工程咨询有限公司</w:t>
      </w:r>
    </w:p>
    <w:p w14:paraId="32A2BB31">
      <w:pPr>
        <w:snapToGrid w:val="0"/>
        <w:ind w:firstLine="560"/>
        <w:rPr>
          <w:rFonts w:cs="宋体" w:asciiTheme="minorEastAsia" w:hAnsiTheme="minorEastAsia" w:eastAsiaTheme="minorEastAsia"/>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247" w:right="707" w:bottom="1020" w:left="1304" w:header="720" w:footer="720" w:gutter="0"/>
          <w:cols w:space="720" w:num="1"/>
          <w:docGrid w:type="lines" w:linePitch="312" w:charSpace="0"/>
        </w:sectPr>
      </w:pPr>
      <w:r>
        <w:rPr>
          <w:rFonts w:hint="eastAsia" w:cs="宋体" w:asciiTheme="minorEastAsia" w:hAnsiTheme="minorEastAsia" w:eastAsiaTheme="minorEastAsia"/>
          <w:sz w:val="28"/>
          <w:szCs w:val="28"/>
        </w:rPr>
        <w:t xml:space="preserve">日 </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期：二〇二</w:t>
      </w:r>
      <w:r>
        <w:rPr>
          <w:rFonts w:hint="eastAsia" w:cs="宋体" w:asciiTheme="minorEastAsia" w:hAnsiTheme="minorEastAsia" w:eastAsiaTheme="minorEastAsia"/>
          <w:sz w:val="28"/>
          <w:szCs w:val="28"/>
          <w:lang w:val="en-US" w:eastAsia="zh-CN"/>
        </w:rPr>
        <w:t>五</w:t>
      </w:r>
      <w:r>
        <w:rPr>
          <w:rFonts w:hint="eastAsia" w:cs="宋体" w:asciiTheme="minorEastAsia" w:hAnsiTheme="minorEastAsia" w:eastAsiaTheme="minorEastAsia"/>
          <w:sz w:val="28"/>
          <w:szCs w:val="28"/>
        </w:rPr>
        <w:t>年</w:t>
      </w:r>
      <w:r>
        <w:rPr>
          <w:rFonts w:hint="eastAsia" w:cs="宋体" w:asciiTheme="minorEastAsia" w:hAnsiTheme="minorEastAsia" w:eastAsiaTheme="minorEastAsia"/>
          <w:sz w:val="28"/>
          <w:szCs w:val="28"/>
          <w:lang w:val="en-US" w:eastAsia="zh-CN"/>
        </w:rPr>
        <w:t>六</w:t>
      </w:r>
      <w:r>
        <w:rPr>
          <w:rFonts w:hint="eastAsia" w:cs="宋体" w:asciiTheme="minorEastAsia" w:hAnsiTheme="minorEastAsia" w:eastAsiaTheme="minorEastAsia"/>
          <w:sz w:val="28"/>
          <w:szCs w:val="28"/>
        </w:rPr>
        <w:t>月</w:t>
      </w:r>
    </w:p>
    <w:p w14:paraId="0291B1D4">
      <w:pPr>
        <w:pStyle w:val="43"/>
        <w:spacing w:line="360" w:lineRule="auto"/>
        <w:jc w:val="center"/>
        <w:rPr>
          <w:rFonts w:cs="宋体" w:asciiTheme="minorEastAsia" w:hAnsiTheme="minorEastAsia" w:eastAsiaTheme="minorEastAsia"/>
        </w:rPr>
      </w:pPr>
      <w:r>
        <w:rPr>
          <w:rFonts w:hint="eastAsia" w:cs="宋体" w:asciiTheme="minorEastAsia" w:hAnsiTheme="minorEastAsia" w:eastAsiaTheme="minorEastAsia"/>
          <w:lang w:val="zh-CN"/>
        </w:rPr>
        <w:t xml:space="preserve">目 </w:t>
      </w:r>
      <w:r>
        <w:rPr>
          <w:rFonts w:cs="宋体" w:asciiTheme="minorEastAsia" w:hAnsiTheme="minorEastAsia" w:eastAsiaTheme="minorEastAsia"/>
          <w:lang w:val="zh-CN"/>
        </w:rPr>
        <w:t xml:space="preserve"> </w:t>
      </w:r>
      <w:r>
        <w:rPr>
          <w:rFonts w:hint="eastAsia" w:cs="宋体" w:asciiTheme="minorEastAsia" w:hAnsiTheme="minorEastAsia" w:eastAsiaTheme="minorEastAsia"/>
          <w:lang w:val="zh-CN"/>
        </w:rPr>
        <w:t>录</w:t>
      </w:r>
    </w:p>
    <w:p w14:paraId="0EC87646">
      <w:pPr>
        <w:pStyle w:val="17"/>
        <w:tabs>
          <w:tab w:val="right" w:leader="dot" w:pos="9299"/>
          <w:tab w:val="clear" w:pos="8296"/>
        </w:tabs>
      </w:pPr>
      <w:r>
        <w:rPr>
          <w:rFonts w:hint="eastAsia" w:cs="宋体" w:asciiTheme="minorEastAsia" w:hAnsiTheme="minorEastAsia" w:eastAsiaTheme="minorEastAsia"/>
        </w:rPr>
        <w:fldChar w:fldCharType="begin"/>
      </w:r>
      <w:r>
        <w:rPr>
          <w:rFonts w:hint="eastAsia" w:cs="宋体" w:asciiTheme="minorEastAsia" w:hAnsiTheme="minorEastAsia" w:eastAsiaTheme="minorEastAsia"/>
        </w:rPr>
        <w:instrText xml:space="preserve"> TOC \o "1-2" \h \z \u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rPr>
        <w:fldChar w:fldCharType="begin"/>
      </w:r>
      <w:r>
        <w:rPr>
          <w:rFonts w:hint="eastAsia" w:cs="宋体" w:asciiTheme="minorEastAsia" w:hAnsiTheme="minorEastAsia" w:eastAsiaTheme="minorEastAsia"/>
        </w:rPr>
        <w:instrText xml:space="preserve"> HYPERLINK \l _Toc24227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28"/>
        </w:rPr>
        <w:t>招标公告</w:t>
      </w:r>
      <w:r>
        <w:tab/>
      </w:r>
      <w:r>
        <w:fldChar w:fldCharType="begin"/>
      </w:r>
      <w:r>
        <w:instrText xml:space="preserve"> PAGEREF _Toc24227 \h </w:instrText>
      </w:r>
      <w:r>
        <w:fldChar w:fldCharType="separate"/>
      </w:r>
      <w:r>
        <w:t>1</w:t>
      </w:r>
      <w:r>
        <w:fldChar w:fldCharType="end"/>
      </w:r>
      <w:r>
        <w:rPr>
          <w:rFonts w:hint="eastAsia" w:cs="宋体" w:asciiTheme="minorEastAsia" w:hAnsiTheme="minorEastAsia" w:eastAsiaTheme="minorEastAsia"/>
        </w:rPr>
        <w:fldChar w:fldCharType="end"/>
      </w:r>
    </w:p>
    <w:p w14:paraId="3046050A">
      <w:pPr>
        <w:pStyle w:val="17"/>
        <w:tabs>
          <w:tab w:val="right" w:leader="dot" w:pos="9299"/>
          <w:tab w:val="clear" w:pos="8296"/>
        </w:tabs>
      </w:pPr>
      <w:r>
        <w:rPr>
          <w:rFonts w:hint="eastAsia" w:cs="宋体" w:asciiTheme="minorEastAsia" w:hAnsiTheme="minorEastAsia" w:eastAsiaTheme="minorEastAsia"/>
        </w:rPr>
        <w:fldChar w:fldCharType="begin"/>
      </w:r>
      <w:r>
        <w:rPr>
          <w:rFonts w:hint="eastAsia" w:cs="宋体" w:asciiTheme="minorEastAsia" w:hAnsiTheme="minorEastAsia" w:eastAsiaTheme="minorEastAsia"/>
        </w:rPr>
        <w:instrText xml:space="preserve"> HYPERLINK \l _Toc25211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第一章 投标人须知</w:t>
      </w:r>
      <w:r>
        <w:tab/>
      </w:r>
      <w:r>
        <w:fldChar w:fldCharType="begin"/>
      </w:r>
      <w:r>
        <w:instrText xml:space="preserve"> PAGEREF _Toc25211 \h </w:instrText>
      </w:r>
      <w:r>
        <w:fldChar w:fldCharType="separate"/>
      </w:r>
      <w:r>
        <w:t>4</w:t>
      </w:r>
      <w:r>
        <w:fldChar w:fldCharType="end"/>
      </w:r>
      <w:r>
        <w:rPr>
          <w:rFonts w:hint="eastAsia" w:cs="宋体" w:asciiTheme="minorEastAsia" w:hAnsiTheme="minorEastAsia" w:eastAsiaTheme="minorEastAsia"/>
        </w:rPr>
        <w:fldChar w:fldCharType="end"/>
      </w:r>
    </w:p>
    <w:p w14:paraId="1E4866B0">
      <w:pPr>
        <w:pStyle w:val="17"/>
        <w:tabs>
          <w:tab w:val="right" w:leader="dot" w:pos="9299"/>
          <w:tab w:val="clear" w:pos="8296"/>
        </w:tabs>
      </w:pPr>
      <w:r>
        <w:rPr>
          <w:rFonts w:hint="eastAsia" w:cs="宋体" w:asciiTheme="minorEastAsia" w:hAnsiTheme="minorEastAsia" w:eastAsiaTheme="minorEastAsia"/>
        </w:rPr>
        <w:fldChar w:fldCharType="begin"/>
      </w:r>
      <w:r>
        <w:rPr>
          <w:rFonts w:hint="eastAsia" w:cs="宋体" w:asciiTheme="minorEastAsia" w:hAnsiTheme="minorEastAsia" w:eastAsiaTheme="minorEastAsia"/>
        </w:rPr>
        <w:instrText xml:space="preserve"> HYPERLINK \l _Toc27755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第二章 采购项目技术规范和要求</w:t>
      </w:r>
      <w:r>
        <w:tab/>
      </w:r>
      <w:r>
        <w:fldChar w:fldCharType="begin"/>
      </w:r>
      <w:r>
        <w:instrText xml:space="preserve"> PAGEREF _Toc27755 \h </w:instrText>
      </w:r>
      <w:r>
        <w:fldChar w:fldCharType="separate"/>
      </w:r>
      <w:r>
        <w:t>18</w:t>
      </w:r>
      <w:r>
        <w:fldChar w:fldCharType="end"/>
      </w:r>
      <w:r>
        <w:rPr>
          <w:rFonts w:hint="eastAsia" w:cs="宋体" w:asciiTheme="minorEastAsia" w:hAnsiTheme="minorEastAsia" w:eastAsiaTheme="minorEastAsia"/>
        </w:rPr>
        <w:fldChar w:fldCharType="end"/>
      </w:r>
    </w:p>
    <w:p w14:paraId="1F76452A">
      <w:pPr>
        <w:pStyle w:val="17"/>
        <w:tabs>
          <w:tab w:val="right" w:leader="dot" w:pos="9299"/>
          <w:tab w:val="clear" w:pos="8296"/>
        </w:tabs>
      </w:pPr>
      <w:r>
        <w:rPr>
          <w:rFonts w:hint="eastAsia" w:cs="宋体" w:asciiTheme="minorEastAsia" w:hAnsiTheme="minorEastAsia" w:eastAsiaTheme="minorEastAsia"/>
        </w:rPr>
        <w:fldChar w:fldCharType="begin"/>
      </w:r>
      <w:r>
        <w:rPr>
          <w:rFonts w:hint="eastAsia" w:cs="宋体" w:asciiTheme="minorEastAsia" w:hAnsiTheme="minorEastAsia" w:eastAsiaTheme="minorEastAsia"/>
        </w:rPr>
        <w:instrText xml:space="preserve"> HYPERLINK \l _Toc8325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第三章 采购项目商务要求</w:t>
      </w:r>
      <w:r>
        <w:tab/>
      </w:r>
      <w:r>
        <w:fldChar w:fldCharType="begin"/>
      </w:r>
      <w:r>
        <w:instrText xml:space="preserve"> PAGEREF _Toc8325 \h </w:instrText>
      </w:r>
      <w:r>
        <w:fldChar w:fldCharType="separate"/>
      </w:r>
      <w:r>
        <w:t>22</w:t>
      </w:r>
      <w:r>
        <w:fldChar w:fldCharType="end"/>
      </w:r>
      <w:r>
        <w:rPr>
          <w:rFonts w:hint="eastAsia" w:cs="宋体" w:asciiTheme="minorEastAsia" w:hAnsiTheme="minorEastAsia" w:eastAsiaTheme="minorEastAsia"/>
        </w:rPr>
        <w:fldChar w:fldCharType="end"/>
      </w:r>
    </w:p>
    <w:p w14:paraId="3D7C7450">
      <w:pPr>
        <w:pStyle w:val="17"/>
        <w:tabs>
          <w:tab w:val="right" w:leader="dot" w:pos="9299"/>
          <w:tab w:val="clear" w:pos="8296"/>
        </w:tabs>
      </w:pPr>
      <w:r>
        <w:rPr>
          <w:rFonts w:hint="eastAsia" w:cs="宋体" w:asciiTheme="minorEastAsia" w:hAnsiTheme="minorEastAsia" w:eastAsiaTheme="minorEastAsia"/>
        </w:rPr>
        <w:fldChar w:fldCharType="begin"/>
      </w:r>
      <w:r>
        <w:rPr>
          <w:rFonts w:hint="eastAsia" w:cs="宋体" w:asciiTheme="minorEastAsia" w:hAnsiTheme="minorEastAsia" w:eastAsiaTheme="minorEastAsia"/>
        </w:rPr>
        <w:instrText xml:space="preserve"> HYPERLINK \l _Toc15130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第四章 合同格式</w:t>
      </w:r>
      <w:r>
        <w:tab/>
      </w:r>
      <w:r>
        <w:fldChar w:fldCharType="begin"/>
      </w:r>
      <w:r>
        <w:instrText xml:space="preserve"> PAGEREF _Toc15130 \h </w:instrText>
      </w:r>
      <w:r>
        <w:fldChar w:fldCharType="separate"/>
      </w:r>
      <w:r>
        <w:t>23</w:t>
      </w:r>
      <w:r>
        <w:fldChar w:fldCharType="end"/>
      </w:r>
      <w:r>
        <w:rPr>
          <w:rFonts w:hint="eastAsia" w:cs="宋体" w:asciiTheme="minorEastAsia" w:hAnsiTheme="minorEastAsia" w:eastAsiaTheme="minorEastAsia"/>
        </w:rPr>
        <w:fldChar w:fldCharType="end"/>
      </w:r>
    </w:p>
    <w:p w14:paraId="5BEDEECA">
      <w:pPr>
        <w:pStyle w:val="17"/>
        <w:tabs>
          <w:tab w:val="right" w:leader="dot" w:pos="9299"/>
          <w:tab w:val="clear" w:pos="8296"/>
        </w:tabs>
      </w:pPr>
      <w:r>
        <w:rPr>
          <w:rFonts w:hint="eastAsia" w:cs="宋体" w:asciiTheme="minorEastAsia" w:hAnsiTheme="minorEastAsia" w:eastAsiaTheme="minorEastAsia"/>
        </w:rPr>
        <w:fldChar w:fldCharType="begin"/>
      </w:r>
      <w:r>
        <w:rPr>
          <w:rFonts w:hint="eastAsia" w:cs="宋体" w:asciiTheme="minorEastAsia" w:hAnsiTheme="minorEastAsia" w:eastAsiaTheme="minorEastAsia"/>
        </w:rPr>
        <w:instrText xml:space="preserve"> HYPERLINK \l _Toc29594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第五章 投标文件内容及格式</w:t>
      </w:r>
      <w:r>
        <w:tab/>
      </w:r>
      <w:r>
        <w:fldChar w:fldCharType="begin"/>
      </w:r>
      <w:r>
        <w:instrText xml:space="preserve"> PAGEREF _Toc29594 \h </w:instrText>
      </w:r>
      <w:r>
        <w:fldChar w:fldCharType="separate"/>
      </w:r>
      <w:r>
        <w:t>26</w:t>
      </w:r>
      <w:r>
        <w:fldChar w:fldCharType="end"/>
      </w:r>
      <w:r>
        <w:rPr>
          <w:rFonts w:hint="eastAsia" w:cs="宋体" w:asciiTheme="minorEastAsia" w:hAnsiTheme="minorEastAsia" w:eastAsiaTheme="minorEastAsia"/>
        </w:rPr>
        <w:fldChar w:fldCharType="end"/>
      </w:r>
    </w:p>
    <w:p w14:paraId="29104AE3">
      <w:pPr>
        <w:pStyle w:val="17"/>
        <w:tabs>
          <w:tab w:val="right" w:leader="dot" w:pos="9299"/>
          <w:tab w:val="clear" w:pos="8296"/>
        </w:tabs>
      </w:pPr>
      <w:r>
        <w:rPr>
          <w:rFonts w:hint="eastAsia" w:cs="宋体" w:asciiTheme="minorEastAsia" w:hAnsiTheme="minorEastAsia" w:eastAsiaTheme="minorEastAsia"/>
        </w:rPr>
        <w:fldChar w:fldCharType="begin"/>
      </w:r>
      <w:r>
        <w:rPr>
          <w:rFonts w:hint="eastAsia" w:cs="宋体" w:asciiTheme="minorEastAsia" w:hAnsiTheme="minorEastAsia" w:eastAsiaTheme="minorEastAsia"/>
        </w:rPr>
        <w:instrText xml:space="preserve"> HYPERLINK \l _Toc26314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32"/>
        </w:rPr>
        <w:t>第六章 评标办法</w:t>
      </w:r>
      <w:r>
        <w:tab/>
      </w:r>
      <w:r>
        <w:fldChar w:fldCharType="begin"/>
      </w:r>
      <w:r>
        <w:instrText xml:space="preserve"> PAGEREF _Toc26314 \h </w:instrText>
      </w:r>
      <w:r>
        <w:fldChar w:fldCharType="separate"/>
      </w:r>
      <w:r>
        <w:t>49</w:t>
      </w:r>
      <w:r>
        <w:fldChar w:fldCharType="end"/>
      </w:r>
      <w:r>
        <w:rPr>
          <w:rFonts w:hint="eastAsia" w:cs="宋体" w:asciiTheme="minorEastAsia" w:hAnsiTheme="minorEastAsia" w:eastAsiaTheme="minorEastAsia"/>
        </w:rPr>
        <w:fldChar w:fldCharType="end"/>
      </w:r>
    </w:p>
    <w:p w14:paraId="741A9A8B">
      <w:pPr>
        <w:ind w:firstLine="420"/>
        <w:rPr>
          <w:rFonts w:cs="宋体" w:asciiTheme="minorEastAsia" w:hAnsiTheme="minorEastAsia" w:eastAsiaTheme="minorEastAsia"/>
          <w:b/>
          <w:bCs/>
        </w:rPr>
      </w:pPr>
      <w:r>
        <w:rPr>
          <w:rFonts w:hint="eastAsia" w:cs="宋体" w:asciiTheme="minorEastAsia" w:hAnsiTheme="minorEastAsia" w:eastAsiaTheme="minorEastAsia"/>
        </w:rPr>
        <w:fldChar w:fldCharType="end"/>
      </w:r>
    </w:p>
    <w:p w14:paraId="24D4677E">
      <w:pPr>
        <w:widowControl/>
        <w:shd w:val="clear" w:color="auto" w:fill="FDFAF5"/>
        <w:ind w:firstLine="0" w:firstLineChars="0"/>
        <w:jc w:val="center"/>
        <w:rPr>
          <w:rFonts w:cs="宋体" w:asciiTheme="minorEastAsia" w:hAnsiTheme="minorEastAsia" w:eastAsiaTheme="minorEastAsia"/>
          <w:b/>
          <w:bCs/>
          <w:kern w:val="0"/>
          <w:sz w:val="24"/>
        </w:rPr>
        <w:sectPr>
          <w:headerReference r:id="rId12" w:type="first"/>
          <w:footerReference r:id="rId15" w:type="first"/>
          <w:headerReference r:id="rId11" w:type="default"/>
          <w:footerReference r:id="rId13" w:type="default"/>
          <w:footerReference r:id="rId14" w:type="even"/>
          <w:pgSz w:w="11907" w:h="16840"/>
          <w:pgMar w:top="1247" w:right="1304" w:bottom="1020" w:left="1304" w:header="720" w:footer="720" w:gutter="0"/>
          <w:pgNumType w:start="1"/>
          <w:cols w:space="0" w:num="1"/>
          <w:docGrid w:linePitch="286" w:charSpace="0"/>
        </w:sectPr>
      </w:pPr>
      <w:bookmarkStart w:id="0" w:name="_Toc452457411"/>
    </w:p>
    <w:p w14:paraId="0439EC9F">
      <w:pPr>
        <w:widowControl/>
        <w:spacing w:before="75" w:after="75"/>
        <w:ind w:firstLine="420"/>
        <w:jc w:val="center"/>
        <w:rPr>
          <w:rFonts w:hint="eastAsia" w:ascii="宋体" w:hAnsi="宋体" w:cs="宋体"/>
          <w:b/>
          <w:bCs/>
          <w:kern w:val="0"/>
          <w:sz w:val="24"/>
          <w:szCs w:val="24"/>
        </w:rPr>
      </w:pPr>
      <w:r>
        <w:rPr>
          <w:rFonts w:hint="eastAsia" w:ascii="宋体" w:hAnsi="宋体" w:cs="宋体"/>
          <w:b/>
          <w:bCs/>
          <w:kern w:val="0"/>
          <w:sz w:val="24"/>
          <w:szCs w:val="24"/>
        </w:rPr>
        <w:t>浙江信镧建设工程咨询有限公司关于</w:t>
      </w:r>
      <w:r>
        <w:rPr>
          <w:rFonts w:hint="eastAsia" w:ascii="宋体" w:hAnsi="宋体" w:cs="宋体"/>
          <w:b/>
          <w:bCs/>
          <w:kern w:val="0"/>
          <w:sz w:val="24"/>
          <w:szCs w:val="24"/>
          <w:lang w:eastAsia="zh-CN"/>
        </w:rPr>
        <w:t>浙江省疾病预防控制中心2025年浙江省免疫规划智慧服务信息系统智慧元素部署运用项目</w:t>
      </w:r>
      <w:r>
        <w:rPr>
          <w:rFonts w:hint="eastAsia" w:ascii="宋体" w:hAnsi="宋体" w:cs="宋体"/>
          <w:b/>
          <w:bCs/>
          <w:kern w:val="0"/>
          <w:sz w:val="24"/>
          <w:szCs w:val="24"/>
        </w:rPr>
        <w:t>采购的</w:t>
      </w:r>
    </w:p>
    <w:p w14:paraId="6B2BB267">
      <w:pPr>
        <w:pStyle w:val="3"/>
        <w:ind w:firstLine="0" w:firstLineChars="0"/>
        <w:rPr>
          <w:rFonts w:hint="eastAsia" w:asciiTheme="minorEastAsia" w:hAnsiTheme="minorEastAsia" w:eastAsiaTheme="minorEastAsia"/>
          <w:sz w:val="28"/>
          <w:szCs w:val="28"/>
          <w:lang w:eastAsia="zh-CN"/>
        </w:rPr>
      </w:pPr>
      <w:bookmarkStart w:id="1" w:name="_Toc24227"/>
      <w:bookmarkStart w:id="2" w:name="_Toc1918"/>
      <w:r>
        <w:rPr>
          <w:rFonts w:hint="eastAsia" w:asciiTheme="minorEastAsia" w:hAnsiTheme="minorEastAsia" w:eastAsiaTheme="minorEastAsia"/>
          <w:sz w:val="28"/>
          <w:szCs w:val="28"/>
        </w:rPr>
        <w:t>招标公告</w:t>
      </w:r>
      <w:bookmarkEnd w:id="1"/>
      <w:bookmarkEnd w:id="2"/>
    </w:p>
    <w:p w14:paraId="3DBF0DA8">
      <w:pPr>
        <w:pStyle w:val="3"/>
        <w:ind w:firstLine="0" w:firstLineChars="0"/>
        <w:rPr>
          <w:rFonts w:ascii="宋体" w:hAnsi="宋体" w:cs="宋体"/>
          <w:kern w:val="0"/>
        </w:rPr>
      </w:pPr>
      <w:bookmarkStart w:id="3" w:name="B10_招标内容"/>
      <w:bookmarkEnd w:id="3"/>
    </w:p>
    <w:p w14:paraId="67D69113">
      <w:pPr>
        <w:pStyle w:val="5"/>
        <w:rPr>
          <w:rFonts w:ascii="宋体" w:hAnsi="宋体" w:cs="宋体"/>
          <w:kern w:val="0"/>
        </w:rPr>
      </w:pPr>
      <w:bookmarkStart w:id="4" w:name="_Toc23652"/>
      <w:bookmarkStart w:id="5" w:name="_Toc251"/>
      <w:bookmarkStart w:id="6" w:name="_Toc49511126"/>
      <w:bookmarkStart w:id="7" w:name="_Toc6484"/>
      <w:r>
        <w:rPr>
          <w:rFonts w:hint="eastAsia" w:ascii="宋体" w:hAnsi="宋体" w:cs="宋体"/>
          <w:kern w:val="0"/>
        </w:rPr>
        <w:t>一、项目基本情况</w:t>
      </w:r>
      <w:bookmarkEnd w:id="4"/>
      <w:bookmarkEnd w:id="5"/>
      <w:bookmarkEnd w:id="6"/>
      <w:bookmarkEnd w:id="7"/>
    </w:p>
    <w:p w14:paraId="3B3187E2">
      <w:pPr>
        <w:widowControl/>
        <w:spacing w:before="75" w:after="75"/>
        <w:ind w:firstLine="420"/>
        <w:jc w:val="left"/>
        <w:rPr>
          <w:rFonts w:ascii="宋体" w:hAnsi="宋体" w:cs="宋体"/>
          <w:kern w:val="0"/>
          <w:szCs w:val="21"/>
        </w:rPr>
      </w:pPr>
      <w:r>
        <w:rPr>
          <w:rFonts w:hint="eastAsia" w:ascii="宋体" w:hAnsi="宋体" w:cs="宋体"/>
          <w:kern w:val="0"/>
          <w:szCs w:val="21"/>
        </w:rPr>
        <w:t>项目编号：</w:t>
      </w:r>
      <w:r>
        <w:rPr>
          <w:rFonts w:hint="eastAsia" w:ascii="宋体" w:hAnsi="宋体" w:cs="宋体"/>
          <w:kern w:val="0"/>
          <w:szCs w:val="21"/>
          <w:lang w:eastAsia="zh-CN"/>
        </w:rPr>
        <w:t>ZJXL-SJK-202510</w:t>
      </w:r>
      <w:r>
        <w:rPr>
          <w:rFonts w:hint="eastAsia" w:ascii="宋体" w:hAnsi="宋体" w:cs="宋体"/>
          <w:kern w:val="0"/>
          <w:szCs w:val="21"/>
        </w:rPr>
        <w:t> </w:t>
      </w:r>
    </w:p>
    <w:p w14:paraId="1A85CEB9">
      <w:pPr>
        <w:widowControl/>
        <w:spacing w:before="75" w:after="75"/>
        <w:ind w:firstLine="420"/>
        <w:jc w:val="left"/>
        <w:rPr>
          <w:rFonts w:ascii="宋体" w:hAnsi="宋体" w:cs="宋体"/>
          <w:kern w:val="0"/>
          <w:szCs w:val="21"/>
        </w:rPr>
      </w:pPr>
      <w:r>
        <w:rPr>
          <w:rFonts w:hint="eastAsia" w:ascii="宋体" w:hAnsi="宋体" w:cs="宋体"/>
          <w:kern w:val="0"/>
          <w:szCs w:val="21"/>
        </w:rPr>
        <w:t>项目名称：</w:t>
      </w:r>
      <w:r>
        <w:rPr>
          <w:rFonts w:hint="eastAsia" w:ascii="宋体" w:hAnsi="宋体" w:cs="宋体"/>
          <w:kern w:val="0"/>
          <w:szCs w:val="21"/>
          <w:lang w:eastAsia="zh-CN"/>
        </w:rPr>
        <w:t>2025年浙江省免疫规划智慧服务信息系统智慧元素部署运用项目</w:t>
      </w:r>
    </w:p>
    <w:p w14:paraId="751849D2">
      <w:pPr>
        <w:widowControl/>
        <w:spacing w:before="75" w:after="75"/>
        <w:ind w:firstLine="0" w:firstLineChars="0"/>
        <w:jc w:val="left"/>
        <w:rPr>
          <w:rFonts w:ascii="宋体" w:hAnsi="宋体" w:cs="宋体"/>
          <w:kern w:val="0"/>
          <w:szCs w:val="21"/>
        </w:rPr>
      </w:pPr>
      <w:r>
        <w:rPr>
          <w:rFonts w:hint="eastAsia" w:ascii="宋体" w:hAnsi="宋体" w:cs="宋体"/>
          <w:kern w:val="0"/>
          <w:szCs w:val="21"/>
        </w:rPr>
        <w:t>   采购方式：公开招标</w:t>
      </w:r>
    </w:p>
    <w:p w14:paraId="04060F28">
      <w:pPr>
        <w:widowControl/>
        <w:spacing w:before="75" w:after="75"/>
        <w:ind w:firstLine="0" w:firstLineChars="0"/>
        <w:jc w:val="left"/>
        <w:rPr>
          <w:rFonts w:hint="eastAsia" w:ascii="宋体" w:hAnsi="宋体" w:eastAsia="宋体" w:cs="宋体"/>
          <w:kern w:val="0"/>
          <w:szCs w:val="21"/>
          <w:lang w:eastAsia="zh-CN"/>
        </w:rPr>
      </w:pPr>
      <w:r>
        <w:rPr>
          <w:rFonts w:hint="eastAsia" w:ascii="宋体" w:hAnsi="宋体" w:cs="宋体"/>
          <w:kern w:val="0"/>
          <w:szCs w:val="21"/>
        </w:rPr>
        <w:t>   预算金额（元）：</w:t>
      </w:r>
      <w:r>
        <w:rPr>
          <w:rFonts w:hint="eastAsia" w:ascii="宋体" w:hAnsi="宋体" w:cs="宋体"/>
          <w:kern w:val="0"/>
          <w:szCs w:val="21"/>
          <w:lang w:eastAsia="zh-CN"/>
        </w:rPr>
        <w:t>4830000</w:t>
      </w:r>
    </w:p>
    <w:p w14:paraId="0C04F314">
      <w:pPr>
        <w:widowControl/>
        <w:spacing w:before="75" w:after="75"/>
        <w:ind w:firstLine="420" w:firstLineChars="200"/>
        <w:jc w:val="left"/>
        <w:rPr>
          <w:rFonts w:hint="eastAsia" w:ascii="宋体" w:hAnsi="宋体" w:eastAsia="宋体" w:cs="宋体"/>
          <w:kern w:val="0"/>
          <w:szCs w:val="21"/>
          <w:lang w:eastAsia="zh-CN"/>
        </w:rPr>
      </w:pPr>
      <w:r>
        <w:rPr>
          <w:rFonts w:hint="eastAsia" w:ascii="宋体" w:hAnsi="宋体" w:cs="宋体"/>
          <w:kern w:val="0"/>
          <w:szCs w:val="21"/>
        </w:rPr>
        <w:t>最高限价（元）：</w:t>
      </w:r>
      <w:r>
        <w:rPr>
          <w:rFonts w:hint="eastAsia" w:ascii="宋体" w:hAnsi="宋体" w:cs="宋体"/>
          <w:kern w:val="0"/>
          <w:szCs w:val="21"/>
          <w:lang w:eastAsia="zh-CN"/>
        </w:rPr>
        <w:t>4830000</w:t>
      </w:r>
    </w:p>
    <w:p w14:paraId="32D180C9">
      <w:pPr>
        <w:widowControl/>
        <w:spacing w:before="75" w:after="75"/>
        <w:ind w:firstLine="0" w:firstLineChars="0"/>
        <w:jc w:val="left"/>
        <w:rPr>
          <w:rFonts w:ascii="宋体" w:hAnsi="宋体" w:cs="宋体"/>
          <w:kern w:val="0"/>
          <w:szCs w:val="21"/>
        </w:rPr>
      </w:pPr>
      <w:r>
        <w:rPr>
          <w:rFonts w:hint="eastAsia" w:ascii="宋体" w:hAnsi="宋体" w:cs="宋体"/>
          <w:kern w:val="0"/>
          <w:szCs w:val="21"/>
        </w:rPr>
        <w:t>   采购需求：</w:t>
      </w:r>
    </w:p>
    <w:tbl>
      <w:tblPr>
        <w:tblStyle w:val="26"/>
        <w:tblW w:w="47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05"/>
        <w:gridCol w:w="1350"/>
        <w:gridCol w:w="807"/>
        <w:gridCol w:w="1039"/>
        <w:gridCol w:w="761"/>
        <w:gridCol w:w="3577"/>
        <w:gridCol w:w="773"/>
      </w:tblGrid>
      <w:tr w14:paraId="65E0C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91" w:type="pct"/>
            <w:tcMar>
              <w:top w:w="75" w:type="dxa"/>
              <w:left w:w="150" w:type="dxa"/>
              <w:bottom w:w="75" w:type="dxa"/>
              <w:right w:w="150" w:type="dxa"/>
            </w:tcMar>
            <w:vAlign w:val="center"/>
          </w:tcPr>
          <w:p w14:paraId="72945AE1">
            <w:pPr>
              <w:widowControl/>
              <w:spacing w:after="150"/>
              <w:ind w:firstLine="0" w:firstLineChars="0"/>
              <w:jc w:val="center"/>
              <w:rPr>
                <w:rFonts w:ascii="宋体" w:hAnsi="宋体" w:cs="宋体"/>
                <w:kern w:val="0"/>
                <w:szCs w:val="21"/>
              </w:rPr>
            </w:pPr>
            <w:r>
              <w:rPr>
                <w:rFonts w:hint="eastAsia" w:ascii="宋体" w:hAnsi="宋体" w:cs="宋体"/>
                <w:kern w:val="0"/>
                <w:szCs w:val="21"/>
              </w:rPr>
              <w:t>标项序号</w:t>
            </w:r>
          </w:p>
        </w:tc>
        <w:tc>
          <w:tcPr>
            <w:tcW w:w="732" w:type="pct"/>
            <w:tcMar>
              <w:top w:w="75" w:type="dxa"/>
              <w:left w:w="150" w:type="dxa"/>
              <w:bottom w:w="75" w:type="dxa"/>
              <w:right w:w="150" w:type="dxa"/>
            </w:tcMar>
            <w:vAlign w:val="center"/>
          </w:tcPr>
          <w:p w14:paraId="32EC0EA1">
            <w:pPr>
              <w:widowControl/>
              <w:spacing w:after="150"/>
              <w:ind w:firstLine="0" w:firstLineChars="0"/>
              <w:jc w:val="center"/>
              <w:rPr>
                <w:rFonts w:ascii="宋体" w:hAnsi="宋体" w:cs="宋体"/>
                <w:kern w:val="0"/>
                <w:szCs w:val="21"/>
              </w:rPr>
            </w:pPr>
            <w:r>
              <w:rPr>
                <w:rFonts w:hint="eastAsia" w:ascii="宋体" w:hAnsi="宋体" w:cs="宋体"/>
                <w:kern w:val="0"/>
                <w:szCs w:val="21"/>
              </w:rPr>
              <w:t>标项名称</w:t>
            </w:r>
          </w:p>
        </w:tc>
        <w:tc>
          <w:tcPr>
            <w:tcW w:w="438" w:type="pct"/>
            <w:tcMar>
              <w:top w:w="75" w:type="dxa"/>
              <w:left w:w="150" w:type="dxa"/>
              <w:bottom w:w="75" w:type="dxa"/>
              <w:right w:w="150" w:type="dxa"/>
            </w:tcMar>
            <w:vAlign w:val="center"/>
          </w:tcPr>
          <w:p w14:paraId="0D367946">
            <w:pPr>
              <w:widowControl/>
              <w:spacing w:after="150"/>
              <w:ind w:firstLine="0" w:firstLineChars="0"/>
              <w:jc w:val="center"/>
              <w:rPr>
                <w:rFonts w:ascii="宋体" w:hAnsi="宋体" w:cs="宋体"/>
                <w:kern w:val="0"/>
                <w:szCs w:val="21"/>
              </w:rPr>
            </w:pPr>
            <w:r>
              <w:rPr>
                <w:rFonts w:hint="eastAsia" w:ascii="宋体" w:hAnsi="宋体" w:cs="宋体"/>
                <w:kern w:val="0"/>
                <w:szCs w:val="21"/>
              </w:rPr>
              <w:t>数量</w:t>
            </w:r>
          </w:p>
        </w:tc>
        <w:tc>
          <w:tcPr>
            <w:tcW w:w="563" w:type="pct"/>
            <w:tcMar>
              <w:top w:w="75" w:type="dxa"/>
              <w:left w:w="150" w:type="dxa"/>
              <w:bottom w:w="75" w:type="dxa"/>
              <w:right w:w="150" w:type="dxa"/>
            </w:tcMar>
            <w:vAlign w:val="center"/>
          </w:tcPr>
          <w:p w14:paraId="58FBE4BD">
            <w:pPr>
              <w:widowControl/>
              <w:spacing w:after="150"/>
              <w:ind w:firstLine="0" w:firstLineChars="0"/>
              <w:jc w:val="center"/>
              <w:rPr>
                <w:rFonts w:ascii="宋体" w:hAnsi="宋体" w:cs="宋体"/>
                <w:kern w:val="0"/>
                <w:szCs w:val="21"/>
              </w:rPr>
            </w:pPr>
            <w:r>
              <w:rPr>
                <w:rFonts w:hint="eastAsia" w:ascii="宋体" w:hAnsi="宋体" w:cs="宋体"/>
                <w:kern w:val="0"/>
                <w:szCs w:val="21"/>
              </w:rPr>
              <w:t>预算金额(元)</w:t>
            </w:r>
          </w:p>
        </w:tc>
        <w:tc>
          <w:tcPr>
            <w:tcW w:w="413" w:type="pct"/>
            <w:tcMar>
              <w:top w:w="75" w:type="dxa"/>
              <w:left w:w="150" w:type="dxa"/>
              <w:bottom w:w="75" w:type="dxa"/>
              <w:right w:w="150" w:type="dxa"/>
            </w:tcMar>
            <w:vAlign w:val="center"/>
          </w:tcPr>
          <w:p w14:paraId="3BA56267">
            <w:pPr>
              <w:widowControl/>
              <w:spacing w:after="150"/>
              <w:ind w:firstLine="0" w:firstLineChars="0"/>
              <w:jc w:val="center"/>
              <w:rPr>
                <w:rFonts w:ascii="宋体" w:hAnsi="宋体" w:cs="宋体"/>
                <w:kern w:val="0"/>
                <w:szCs w:val="21"/>
              </w:rPr>
            </w:pPr>
            <w:r>
              <w:rPr>
                <w:rFonts w:hint="eastAsia" w:ascii="宋体" w:hAnsi="宋体" w:cs="宋体"/>
                <w:kern w:val="0"/>
                <w:szCs w:val="21"/>
              </w:rPr>
              <w:t>单位</w:t>
            </w:r>
          </w:p>
        </w:tc>
        <w:tc>
          <w:tcPr>
            <w:tcW w:w="1941" w:type="pct"/>
            <w:tcMar>
              <w:top w:w="75" w:type="dxa"/>
              <w:left w:w="150" w:type="dxa"/>
              <w:bottom w:w="75" w:type="dxa"/>
              <w:right w:w="150" w:type="dxa"/>
            </w:tcMar>
            <w:vAlign w:val="center"/>
          </w:tcPr>
          <w:p w14:paraId="2810AB99">
            <w:pPr>
              <w:widowControl/>
              <w:spacing w:after="150"/>
              <w:ind w:firstLine="0" w:firstLineChars="0"/>
              <w:jc w:val="center"/>
              <w:rPr>
                <w:rFonts w:ascii="宋体" w:hAnsi="宋体" w:cs="宋体"/>
                <w:kern w:val="0"/>
                <w:szCs w:val="21"/>
              </w:rPr>
            </w:pPr>
            <w:r>
              <w:rPr>
                <w:rFonts w:hint="eastAsia" w:ascii="宋体" w:hAnsi="宋体" w:cs="宋体"/>
                <w:kern w:val="0"/>
                <w:szCs w:val="21"/>
              </w:rPr>
              <w:t>简要规格描述</w:t>
            </w:r>
          </w:p>
        </w:tc>
        <w:tc>
          <w:tcPr>
            <w:tcW w:w="419" w:type="pct"/>
            <w:tcMar>
              <w:top w:w="75" w:type="dxa"/>
              <w:left w:w="150" w:type="dxa"/>
              <w:bottom w:w="75" w:type="dxa"/>
              <w:right w:w="150" w:type="dxa"/>
            </w:tcMar>
            <w:vAlign w:val="center"/>
          </w:tcPr>
          <w:p w14:paraId="79E66AF3">
            <w:pPr>
              <w:widowControl/>
              <w:spacing w:after="150"/>
              <w:ind w:firstLine="0" w:firstLineChars="0"/>
              <w:jc w:val="center"/>
              <w:rPr>
                <w:rFonts w:ascii="宋体" w:hAnsi="宋体" w:cs="宋体"/>
                <w:kern w:val="0"/>
                <w:szCs w:val="21"/>
              </w:rPr>
            </w:pPr>
            <w:r>
              <w:rPr>
                <w:rFonts w:hint="eastAsia" w:ascii="宋体" w:hAnsi="宋体" w:cs="宋体"/>
                <w:kern w:val="0"/>
                <w:szCs w:val="21"/>
              </w:rPr>
              <w:t>备注</w:t>
            </w:r>
          </w:p>
        </w:tc>
      </w:tr>
      <w:tr w14:paraId="112FD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66" w:hRule="atLeast"/>
        </w:trPr>
        <w:tc>
          <w:tcPr>
            <w:tcW w:w="491" w:type="pct"/>
            <w:tcMar>
              <w:top w:w="75" w:type="dxa"/>
              <w:left w:w="150" w:type="dxa"/>
              <w:bottom w:w="75" w:type="dxa"/>
              <w:right w:w="150" w:type="dxa"/>
            </w:tcMar>
            <w:vAlign w:val="center"/>
          </w:tcPr>
          <w:p w14:paraId="653F2AB0">
            <w:pPr>
              <w:widowControl/>
              <w:spacing w:after="150"/>
              <w:ind w:firstLine="0" w:firstLineChars="0"/>
              <w:jc w:val="center"/>
              <w:rPr>
                <w:rFonts w:ascii="宋体" w:hAnsi="宋体" w:cs="宋体"/>
                <w:kern w:val="0"/>
                <w:szCs w:val="21"/>
              </w:rPr>
            </w:pPr>
            <w:r>
              <w:rPr>
                <w:rFonts w:hint="eastAsia" w:ascii="宋体" w:hAnsi="宋体" w:cs="宋体"/>
                <w:kern w:val="0"/>
                <w:szCs w:val="21"/>
              </w:rPr>
              <w:t>1</w:t>
            </w:r>
          </w:p>
        </w:tc>
        <w:tc>
          <w:tcPr>
            <w:tcW w:w="732" w:type="pct"/>
            <w:tcMar>
              <w:top w:w="75" w:type="dxa"/>
              <w:left w:w="150" w:type="dxa"/>
              <w:bottom w:w="75" w:type="dxa"/>
              <w:right w:w="150" w:type="dxa"/>
            </w:tcMar>
            <w:vAlign w:val="center"/>
          </w:tcPr>
          <w:p w14:paraId="50AA54EF">
            <w:pPr>
              <w:widowControl/>
              <w:spacing w:after="150"/>
              <w:ind w:firstLine="0" w:firstLineChars="0"/>
              <w:jc w:val="center"/>
              <w:rPr>
                <w:rFonts w:hint="eastAsia" w:ascii="宋体" w:hAnsi="宋体" w:eastAsia="宋体" w:cs="宋体"/>
                <w:kern w:val="0"/>
                <w:szCs w:val="21"/>
                <w:lang w:eastAsia="zh-CN"/>
              </w:rPr>
            </w:pPr>
            <w:r>
              <w:rPr>
                <w:rFonts w:hint="eastAsia" w:ascii="宋体" w:hAnsi="宋体" w:cs="宋体"/>
                <w:kern w:val="0"/>
                <w:szCs w:val="21"/>
                <w:lang w:eastAsia="zh-CN"/>
              </w:rPr>
              <w:t>2025年浙江省免疫规划智慧服务信息系统智慧元素部署运用项目</w:t>
            </w:r>
          </w:p>
        </w:tc>
        <w:tc>
          <w:tcPr>
            <w:tcW w:w="438" w:type="pct"/>
            <w:tcMar>
              <w:top w:w="75" w:type="dxa"/>
              <w:left w:w="150" w:type="dxa"/>
              <w:bottom w:w="75" w:type="dxa"/>
              <w:right w:w="150" w:type="dxa"/>
            </w:tcMar>
            <w:vAlign w:val="center"/>
          </w:tcPr>
          <w:p w14:paraId="7CA5B8E0">
            <w:pPr>
              <w:widowControl/>
              <w:spacing w:after="150"/>
              <w:ind w:firstLine="0" w:firstLineChars="0"/>
              <w:jc w:val="center"/>
              <w:rPr>
                <w:rFonts w:ascii="宋体" w:hAnsi="宋体" w:cs="宋体"/>
                <w:kern w:val="0"/>
                <w:szCs w:val="21"/>
              </w:rPr>
            </w:pPr>
            <w:r>
              <w:rPr>
                <w:rFonts w:hint="eastAsia" w:ascii="宋体" w:hAnsi="宋体" w:cs="宋体"/>
                <w:kern w:val="0"/>
                <w:szCs w:val="21"/>
              </w:rPr>
              <w:t>1</w:t>
            </w:r>
          </w:p>
        </w:tc>
        <w:tc>
          <w:tcPr>
            <w:tcW w:w="563" w:type="pct"/>
            <w:tcMar>
              <w:top w:w="75" w:type="dxa"/>
              <w:left w:w="150" w:type="dxa"/>
              <w:bottom w:w="75" w:type="dxa"/>
              <w:right w:w="150" w:type="dxa"/>
            </w:tcMar>
            <w:vAlign w:val="center"/>
          </w:tcPr>
          <w:p w14:paraId="6131B460">
            <w:pPr>
              <w:widowControl/>
              <w:spacing w:after="150"/>
              <w:ind w:firstLine="0" w:firstLineChars="0"/>
              <w:jc w:val="center"/>
              <w:rPr>
                <w:rFonts w:hint="eastAsia" w:ascii="宋体" w:hAnsi="宋体" w:eastAsia="宋体" w:cs="宋体"/>
                <w:kern w:val="0"/>
                <w:szCs w:val="21"/>
                <w:lang w:eastAsia="zh-CN"/>
              </w:rPr>
            </w:pPr>
            <w:r>
              <w:rPr>
                <w:rFonts w:hint="eastAsia" w:ascii="宋体" w:hAnsi="宋体" w:cs="宋体"/>
                <w:kern w:val="0"/>
                <w:szCs w:val="21"/>
                <w:lang w:eastAsia="zh-CN"/>
              </w:rPr>
              <w:t>4830000</w:t>
            </w:r>
          </w:p>
        </w:tc>
        <w:tc>
          <w:tcPr>
            <w:tcW w:w="413" w:type="pct"/>
            <w:tcMar>
              <w:top w:w="75" w:type="dxa"/>
              <w:left w:w="150" w:type="dxa"/>
              <w:bottom w:w="75" w:type="dxa"/>
              <w:right w:w="150" w:type="dxa"/>
            </w:tcMar>
            <w:vAlign w:val="center"/>
          </w:tcPr>
          <w:p w14:paraId="4990F6F3">
            <w:pPr>
              <w:widowControl/>
              <w:spacing w:after="150"/>
              <w:ind w:firstLine="0" w:firstLineChars="0"/>
              <w:jc w:val="center"/>
              <w:rPr>
                <w:rFonts w:ascii="宋体" w:hAnsi="宋体" w:cs="宋体"/>
                <w:kern w:val="0"/>
                <w:szCs w:val="21"/>
              </w:rPr>
            </w:pPr>
            <w:r>
              <w:rPr>
                <w:rFonts w:hint="eastAsia" w:ascii="宋体" w:hAnsi="宋体" w:cs="宋体"/>
                <w:kern w:val="0"/>
                <w:szCs w:val="21"/>
              </w:rPr>
              <w:t>项</w:t>
            </w:r>
          </w:p>
        </w:tc>
        <w:tc>
          <w:tcPr>
            <w:tcW w:w="1941" w:type="pct"/>
            <w:tcMar>
              <w:top w:w="75" w:type="dxa"/>
              <w:left w:w="150" w:type="dxa"/>
              <w:bottom w:w="75" w:type="dxa"/>
              <w:right w:w="150" w:type="dxa"/>
            </w:tcMar>
            <w:vAlign w:val="center"/>
          </w:tcPr>
          <w:p w14:paraId="3427F812">
            <w:pPr>
              <w:widowControl/>
              <w:spacing w:after="150"/>
              <w:ind w:firstLine="0" w:firstLineChars="0"/>
              <w:jc w:val="both"/>
              <w:rPr>
                <w:rFonts w:ascii="宋体" w:hAnsi="宋体" w:cs="宋体"/>
                <w:kern w:val="0"/>
                <w:szCs w:val="21"/>
              </w:rPr>
            </w:pPr>
            <w:r>
              <w:rPr>
                <w:rFonts w:hint="eastAsia"/>
                <w:lang w:eastAsia="zh-CN"/>
              </w:rPr>
              <w:t>2025年浙江省免疫规划智慧服务信息系统智慧元素部署运用</w:t>
            </w:r>
            <w:r>
              <w:rPr>
                <w:rFonts w:hint="eastAsia"/>
              </w:rPr>
              <w:t>，详见招标文件采购需求。</w:t>
            </w:r>
          </w:p>
        </w:tc>
        <w:tc>
          <w:tcPr>
            <w:tcW w:w="419" w:type="pct"/>
            <w:tcMar>
              <w:top w:w="75" w:type="dxa"/>
              <w:left w:w="150" w:type="dxa"/>
              <w:bottom w:w="75" w:type="dxa"/>
              <w:right w:w="150" w:type="dxa"/>
            </w:tcMar>
            <w:vAlign w:val="center"/>
          </w:tcPr>
          <w:p w14:paraId="47A97400">
            <w:pPr>
              <w:widowControl/>
              <w:spacing w:after="150"/>
              <w:ind w:firstLine="0" w:firstLineChars="0"/>
              <w:jc w:val="center"/>
              <w:rPr>
                <w:rFonts w:ascii="宋体" w:cs="宋体"/>
                <w:kern w:val="0"/>
                <w:szCs w:val="21"/>
              </w:rPr>
            </w:pPr>
          </w:p>
        </w:tc>
      </w:tr>
    </w:tbl>
    <w:p w14:paraId="770FCB70">
      <w:pPr>
        <w:widowControl/>
        <w:ind w:firstLine="0" w:firstLineChars="0"/>
        <w:jc w:val="left"/>
        <w:rPr>
          <w:rFonts w:hint="default" w:ascii="宋体" w:hAnsi="宋体" w:eastAsia="宋体" w:cs="宋体"/>
          <w:kern w:val="0"/>
          <w:szCs w:val="21"/>
          <w:lang w:val="en-US" w:eastAsia="zh-CN"/>
        </w:rPr>
      </w:pPr>
      <w:r>
        <w:rPr>
          <w:rFonts w:hint="eastAsia" w:ascii="宋体" w:hAnsi="宋体" w:cs="宋体"/>
          <w:kern w:val="0"/>
          <w:szCs w:val="21"/>
        </w:rPr>
        <w:t>合同履行期限：</w:t>
      </w:r>
      <w:r>
        <w:rPr>
          <w:rFonts w:hint="eastAsia" w:ascii="宋体" w:hAnsi="宋体" w:cs="宋体"/>
          <w:kern w:val="0"/>
          <w:szCs w:val="21"/>
          <w:lang w:val="en-US" w:eastAsia="zh-CN"/>
        </w:rPr>
        <w:t>详见采购文件要求</w:t>
      </w:r>
    </w:p>
    <w:p w14:paraId="37B225B2">
      <w:pPr>
        <w:widowControl/>
        <w:spacing w:before="75" w:after="75"/>
        <w:ind w:firstLine="0" w:firstLineChars="0"/>
        <w:jc w:val="left"/>
        <w:rPr>
          <w:rFonts w:ascii="宋体" w:hAnsi="宋体" w:cs="宋体"/>
          <w:kern w:val="0"/>
          <w:szCs w:val="21"/>
        </w:rPr>
      </w:pPr>
      <w:r>
        <w:rPr>
          <w:rFonts w:hint="eastAsia" w:ascii="宋体" w:hAnsi="宋体" w:cs="宋体"/>
          <w:kern w:val="0"/>
          <w:szCs w:val="21"/>
        </w:rPr>
        <w:t>   本项目（ </w:t>
      </w:r>
      <w:r>
        <w:rPr>
          <w:rFonts w:hint="eastAsia" w:ascii="宋体" w:hAnsi="宋体" w:cs="宋体"/>
          <w:kern w:val="0"/>
          <w:szCs w:val="21"/>
          <w:lang w:val="en-US" w:eastAsia="zh-CN"/>
        </w:rPr>
        <w:t>是</w:t>
      </w:r>
      <w:r>
        <w:rPr>
          <w:rFonts w:hint="eastAsia" w:ascii="宋体" w:hAnsi="宋体" w:cs="宋体"/>
          <w:kern w:val="0"/>
          <w:szCs w:val="21"/>
        </w:rPr>
        <w:t> ）接受联合体。 </w:t>
      </w:r>
    </w:p>
    <w:p w14:paraId="7DA2BDB4">
      <w:pPr>
        <w:pStyle w:val="5"/>
        <w:rPr>
          <w:rFonts w:ascii="宋体" w:hAnsi="宋体" w:cs="宋体"/>
          <w:kern w:val="0"/>
        </w:rPr>
      </w:pPr>
      <w:bookmarkStart w:id="8" w:name="_Toc14982"/>
      <w:bookmarkStart w:id="9" w:name="_Toc6070"/>
      <w:bookmarkStart w:id="10" w:name="_Toc874"/>
      <w:bookmarkStart w:id="11" w:name="_Toc49511127"/>
      <w:r>
        <w:rPr>
          <w:rFonts w:hint="eastAsia" w:ascii="宋体" w:hAnsi="宋体" w:cs="宋体"/>
          <w:kern w:val="0"/>
        </w:rPr>
        <w:t>二、申请人的资格要求：</w:t>
      </w:r>
      <w:bookmarkEnd w:id="8"/>
      <w:bookmarkEnd w:id="9"/>
      <w:bookmarkEnd w:id="10"/>
      <w:bookmarkEnd w:id="11"/>
    </w:p>
    <w:p w14:paraId="2D5822F5">
      <w:pPr>
        <w:ind w:firstLine="480"/>
        <w:rPr>
          <w:rFonts w:hint="eastAsia" w:ascii="宋体" w:hAnsi="宋体" w:cs="宋体"/>
          <w:snapToGrid w:val="0"/>
          <w:kern w:val="28"/>
          <w:szCs w:val="20"/>
        </w:rPr>
      </w:pPr>
      <w:r>
        <w:rPr>
          <w:rFonts w:hint="eastAsia" w:ascii="宋体" w:hAnsi="宋体" w:cs="宋体"/>
          <w:snapToGrid w:val="0"/>
          <w:kern w:val="28"/>
          <w:szCs w:val="20"/>
        </w:rPr>
        <w:t>1. 满足《中华人民共和国政府采购法》第二十二条规定；未被“信用中国”（www.creditchina.gov.cn)、中国政府采购网（www.ccgp.gov.cn）列入失信被执行人、重大税收违法失信主体、政府采购严重违法失信行为记录名单。</w:t>
      </w:r>
    </w:p>
    <w:p w14:paraId="2941CAA0">
      <w:pPr>
        <w:ind w:firstLine="480"/>
        <w:rPr>
          <w:rFonts w:hint="eastAsia" w:ascii="宋体" w:hAnsi="宋体" w:cs="宋体"/>
          <w:color w:val="FF0000"/>
        </w:rPr>
      </w:pPr>
      <w:r>
        <w:rPr>
          <w:rFonts w:hint="eastAsia" w:ascii="宋体" w:hAnsi="宋体" w:cs="宋体"/>
          <w:snapToGrid w:val="0"/>
          <w:kern w:val="28"/>
          <w:szCs w:val="20"/>
        </w:rPr>
        <w:t>2.落实政府采购政策需满足的资格要求：</w:t>
      </w:r>
      <w:r>
        <w:rPr>
          <w:rFonts w:hint="eastAsia" w:ascii="宋体" w:hAnsi="宋体" w:cs="宋体"/>
          <w:kern w:val="0"/>
          <w:lang w:val="en-US" w:eastAsia="zh-CN"/>
        </w:rPr>
        <w:t>无</w:t>
      </w:r>
      <w:r>
        <w:rPr>
          <w:rFonts w:hint="eastAsia" w:ascii="宋体" w:hAnsi="宋体" w:cs="宋体"/>
        </w:rPr>
        <w:t>；</w:t>
      </w:r>
    </w:p>
    <w:p w14:paraId="498FF704">
      <w:pPr>
        <w:widowControl/>
        <w:spacing w:before="75" w:after="75"/>
        <w:ind w:firstLine="420" w:firstLineChars="200"/>
        <w:jc w:val="left"/>
        <w:rPr>
          <w:rFonts w:hint="eastAsia" w:ascii="宋体" w:hAnsi="宋体" w:eastAsia="宋体" w:cs="宋体"/>
          <w:kern w:val="0"/>
          <w:szCs w:val="21"/>
          <w:lang w:eastAsia="zh-CN" w:bidi="ar"/>
        </w:rPr>
      </w:pPr>
      <w:r>
        <w:rPr>
          <w:rFonts w:hint="eastAsia" w:ascii="宋体" w:hAnsi="宋体" w:cs="宋体"/>
        </w:rPr>
        <w:t>3.本项目的特定资格要求：</w:t>
      </w:r>
      <w:r>
        <w:rPr>
          <w:rFonts w:hint="eastAsia" w:ascii="宋体" w:hAnsi="宋体" w:cs="宋体"/>
          <w:color w:val="000000"/>
          <w:kern w:val="0"/>
        </w:rPr>
        <w:t>无</w:t>
      </w:r>
    </w:p>
    <w:p w14:paraId="668B2BD6">
      <w:pPr>
        <w:pStyle w:val="5"/>
        <w:rPr>
          <w:rFonts w:ascii="宋体" w:hAnsi="宋体" w:cs="宋体"/>
          <w:kern w:val="0"/>
        </w:rPr>
      </w:pPr>
      <w:bookmarkStart w:id="12" w:name="_Toc8922"/>
      <w:bookmarkStart w:id="13" w:name="_Toc10032"/>
      <w:bookmarkStart w:id="14" w:name="_Toc28818"/>
      <w:r>
        <w:rPr>
          <w:rFonts w:hint="eastAsia" w:ascii="宋体" w:hAnsi="宋体" w:cs="宋体"/>
          <w:kern w:val="0"/>
        </w:rPr>
        <w:t>三、获取（下载）采购文件</w:t>
      </w:r>
      <w:bookmarkEnd w:id="12"/>
      <w:bookmarkEnd w:id="13"/>
      <w:bookmarkEnd w:id="14"/>
    </w:p>
    <w:p w14:paraId="099EA010">
      <w:pPr>
        <w:ind w:firstLine="420"/>
        <w:rPr>
          <w:rFonts w:asciiTheme="minorEastAsia" w:hAnsiTheme="minorEastAsia" w:eastAsiaTheme="minorEastAsia"/>
        </w:rPr>
      </w:pPr>
      <w:r>
        <w:rPr>
          <w:rFonts w:hint="eastAsia" w:asciiTheme="minorEastAsia" w:hAnsiTheme="minorEastAsia" w:eastAsiaTheme="minorEastAsia"/>
        </w:rPr>
        <w:t>1.时间：公告发布之日起至提交投标文件截止时间，每天上午00:00至12:00 ，下午12:00至23:59（北京时间）</w:t>
      </w:r>
    </w:p>
    <w:p w14:paraId="35E83979">
      <w:pPr>
        <w:ind w:firstLine="420"/>
        <w:rPr>
          <w:rFonts w:hint="default" w:asciiTheme="minorEastAsia" w:hAnsiTheme="minorEastAsia" w:eastAsiaTheme="minorEastAsia"/>
          <w:lang w:val="en-US" w:eastAsia="zh-CN"/>
        </w:rPr>
      </w:pPr>
      <w:r>
        <w:rPr>
          <w:rFonts w:hint="eastAsia" w:asciiTheme="minorEastAsia" w:hAnsiTheme="minorEastAsia" w:eastAsiaTheme="minorEastAsia"/>
        </w:rPr>
        <w:t>2.地点（网址）：</w:t>
      </w:r>
      <w:r>
        <w:rPr>
          <w:rFonts w:hint="eastAsia" w:asciiTheme="minorEastAsia" w:hAnsiTheme="minorEastAsia" w:eastAsiaTheme="minorEastAsia"/>
          <w:lang w:val="en-US" w:eastAsia="zh-CN"/>
        </w:rPr>
        <w:t>浙江政府采购网</w:t>
      </w:r>
    </w:p>
    <w:p w14:paraId="382A1A24">
      <w:pPr>
        <w:ind w:firstLine="420"/>
        <w:rPr>
          <w:rFonts w:asciiTheme="minorEastAsia" w:hAnsiTheme="minorEastAsia" w:eastAsiaTheme="minorEastAsia"/>
        </w:rPr>
      </w:pPr>
      <w:r>
        <w:rPr>
          <w:rFonts w:hint="eastAsia" w:asciiTheme="minorEastAsia" w:hAnsiTheme="minorEastAsia" w:eastAsiaTheme="minorEastAsia"/>
          <w:lang w:val="en-US" w:eastAsia="zh-CN"/>
        </w:rPr>
        <w:t>3</w:t>
      </w:r>
      <w:r>
        <w:rPr>
          <w:rFonts w:hint="eastAsia" w:asciiTheme="minorEastAsia" w:hAnsiTheme="minorEastAsia" w:eastAsiaTheme="minorEastAsia"/>
        </w:rPr>
        <w:t>.投标人</w:t>
      </w:r>
      <w:r>
        <w:rPr>
          <w:rFonts w:hint="eastAsia" w:asciiTheme="minorEastAsia" w:hAnsiTheme="minorEastAsia" w:eastAsiaTheme="minorEastAsia"/>
          <w:lang w:val="en-US" w:eastAsia="zh-CN"/>
        </w:rPr>
        <w:t>报名</w:t>
      </w:r>
      <w:r>
        <w:rPr>
          <w:rFonts w:hint="eastAsia" w:asciiTheme="minorEastAsia" w:hAnsiTheme="minorEastAsia" w:eastAsiaTheme="minorEastAsia"/>
        </w:rPr>
        <w:t>时应提交的资料：供应商报名登记表</w:t>
      </w:r>
    </w:p>
    <w:p w14:paraId="26CC73B8">
      <w:pPr>
        <w:ind w:firstLine="420"/>
        <w:rPr>
          <w:rFonts w:asciiTheme="minorEastAsia" w:hAnsiTheme="minorEastAsia" w:eastAsiaTheme="minorEastAsia"/>
        </w:rPr>
      </w:pPr>
      <w:r>
        <w:rPr>
          <w:rFonts w:hint="eastAsia" w:asciiTheme="minorEastAsia" w:hAnsiTheme="minorEastAsia" w:eastAsiaTheme="minorEastAsia"/>
          <w:lang w:val="en-US" w:eastAsia="zh-CN"/>
        </w:rPr>
        <w:t>4</w:t>
      </w:r>
      <w:r>
        <w:rPr>
          <w:rFonts w:hint="eastAsia" w:asciiTheme="minorEastAsia" w:hAnsiTheme="minorEastAsia" w:eastAsiaTheme="minorEastAsia"/>
        </w:rPr>
        <w:t>.获取方式：</w:t>
      </w:r>
    </w:p>
    <w:p w14:paraId="3B869060">
      <w:pPr>
        <w:spacing w:line="360" w:lineRule="auto"/>
        <w:ind w:left="0" w:leftChars="0" w:firstLine="420" w:firstLineChars="200"/>
        <w:rPr>
          <w:rFonts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lang w:val="en-US" w:eastAsia="zh-CN"/>
        </w:rPr>
        <w:t>1</w:t>
      </w:r>
      <w:r>
        <w:rPr>
          <w:rFonts w:hint="eastAsia" w:asciiTheme="minorEastAsia" w:hAnsiTheme="minorEastAsia" w:eastAsiaTheme="minorEastAsia"/>
        </w:rPr>
        <w:t>）网上报名：将供应商报名表扫描件发送至浙江信镧建设工程咨询有限公司邮箱（</w:t>
      </w:r>
      <w:r>
        <w:fldChar w:fldCharType="begin"/>
      </w:r>
      <w:r>
        <w:instrText xml:space="preserve"> HYPERLINK "mailto:ZJXL85024997@163.com" </w:instrText>
      </w:r>
      <w:r>
        <w:fldChar w:fldCharType="separate"/>
      </w:r>
      <w:r>
        <w:rPr>
          <w:rStyle w:val="31"/>
          <w:rFonts w:hint="eastAsia" w:cs="宋体" w:asciiTheme="minorEastAsia" w:hAnsiTheme="minorEastAsia" w:eastAsiaTheme="minorEastAsia"/>
          <w:color w:val="auto"/>
          <w:szCs w:val="21"/>
        </w:rPr>
        <w:t>ZJXL87967630@126.com</w:t>
      </w:r>
      <w:r>
        <w:rPr>
          <w:rStyle w:val="31"/>
          <w:rFonts w:hint="eastAsia" w:cs="宋体" w:asciiTheme="minorEastAsia" w:hAnsiTheme="minorEastAsia" w:eastAsiaTheme="minorEastAsia"/>
          <w:color w:val="auto"/>
          <w:szCs w:val="21"/>
        </w:rPr>
        <w:fldChar w:fldCharType="end"/>
      </w:r>
      <w:r>
        <w:rPr>
          <w:rFonts w:hint="eastAsia" w:asciiTheme="minorEastAsia" w:hAnsiTheme="minorEastAsia" w:eastAsiaTheme="minorEastAsia"/>
        </w:rPr>
        <w:t>）。</w:t>
      </w:r>
    </w:p>
    <w:p w14:paraId="6231CBA4">
      <w:pPr>
        <w:pStyle w:val="24"/>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lang w:val="en-US" w:eastAsia="zh-CN"/>
        </w:rPr>
        <w:t>2</w:t>
      </w:r>
      <w:r>
        <w:rPr>
          <w:rFonts w:hint="eastAsia" w:asciiTheme="minorEastAsia" w:hAnsiTheme="minorEastAsia" w:eastAsiaTheme="minorEastAsia"/>
        </w:rPr>
        <w:t>）报名为依法获取招标文件的唯一途径，未报名的潜在供应商，对招标文件提起质疑的，不予受理。</w:t>
      </w:r>
    </w:p>
    <w:p w14:paraId="586F6AFC">
      <w:pPr>
        <w:pStyle w:val="24"/>
        <w:spacing w:line="360" w:lineRule="auto"/>
        <w:ind w:firstLine="420" w:firstLineChars="200"/>
        <w:rPr>
          <w:rFonts w:ascii="宋体" w:hAnsi="宋体" w:cs="宋体"/>
          <w:kern w:val="0"/>
          <w:szCs w:val="21"/>
        </w:rPr>
      </w:pPr>
      <w:r>
        <w:rPr>
          <w:rFonts w:hint="eastAsia" w:asciiTheme="minorEastAsia" w:hAnsiTheme="minorEastAsia" w:eastAsiaTheme="minorEastAsia"/>
          <w:lang w:val="en-US" w:eastAsia="zh-CN"/>
        </w:rPr>
        <w:t>5.售价：0元</w:t>
      </w:r>
      <w:r>
        <w:rPr>
          <w:rFonts w:hint="eastAsia" w:ascii="宋体" w:hAnsi="宋体" w:cs="宋体"/>
          <w:kern w:val="0"/>
          <w:szCs w:val="21"/>
        </w:rPr>
        <w:t>  </w:t>
      </w:r>
    </w:p>
    <w:p w14:paraId="709B061D">
      <w:pPr>
        <w:pStyle w:val="5"/>
        <w:rPr>
          <w:rFonts w:hint="eastAsia" w:ascii="宋体" w:hAnsi="宋体" w:cs="宋体"/>
          <w:kern w:val="0"/>
          <w:szCs w:val="21"/>
        </w:rPr>
      </w:pPr>
      <w:bookmarkStart w:id="15" w:name="_Toc6454"/>
      <w:bookmarkStart w:id="16" w:name="_Toc1757"/>
      <w:bookmarkStart w:id="17" w:name="_Toc49511128"/>
      <w:bookmarkStart w:id="18" w:name="_Toc13826"/>
      <w:r>
        <w:rPr>
          <w:rFonts w:hint="eastAsia" w:ascii="宋体" w:hAnsi="宋体" w:cs="宋体"/>
          <w:kern w:val="0"/>
          <w:szCs w:val="21"/>
        </w:rPr>
        <w:t>四、提交投标文件截止时间和地点</w:t>
      </w:r>
      <w:bookmarkEnd w:id="15"/>
    </w:p>
    <w:bookmarkEnd w:id="16"/>
    <w:bookmarkEnd w:id="17"/>
    <w:bookmarkEnd w:id="18"/>
    <w:p w14:paraId="21BB1139">
      <w:pPr>
        <w:rPr>
          <w:rFonts w:hint="eastAsia" w:cs="Times New Roman" w:asciiTheme="minorEastAsia" w:hAnsiTheme="minorEastAsia" w:eastAsiaTheme="minorEastAsia"/>
          <w:kern w:val="2"/>
          <w:szCs w:val="24"/>
        </w:rPr>
      </w:pPr>
      <w:r>
        <w:rPr>
          <w:rFonts w:hint="eastAsia" w:cs="Times New Roman" w:asciiTheme="minorEastAsia" w:hAnsiTheme="minorEastAsia" w:eastAsiaTheme="minorEastAsia"/>
          <w:szCs w:val="24"/>
        </w:rPr>
        <w:t>1.</w:t>
      </w:r>
      <w:r>
        <w:rPr>
          <w:rFonts w:hint="eastAsia" w:cs="Times New Roman" w:asciiTheme="minorEastAsia" w:hAnsiTheme="minorEastAsia" w:eastAsiaTheme="minorEastAsia"/>
          <w:kern w:val="2"/>
          <w:szCs w:val="24"/>
        </w:rPr>
        <w:t>截止时间：</w:t>
      </w:r>
      <w:r>
        <w:rPr>
          <w:rFonts w:hint="eastAsia" w:cs="Times New Roman" w:asciiTheme="minorEastAsia" w:hAnsiTheme="minorEastAsia" w:eastAsiaTheme="minorEastAsia"/>
          <w:szCs w:val="24"/>
          <w:u w:val="none"/>
        </w:rPr>
        <w:t>202</w:t>
      </w:r>
      <w:r>
        <w:rPr>
          <w:rFonts w:hint="eastAsia" w:cs="Times New Roman" w:asciiTheme="minorEastAsia" w:hAnsiTheme="minorEastAsia" w:eastAsiaTheme="minorEastAsia"/>
          <w:szCs w:val="24"/>
          <w:u w:val="none"/>
          <w:lang w:val="en-US" w:eastAsia="zh-CN"/>
        </w:rPr>
        <w:t>5</w:t>
      </w:r>
      <w:r>
        <w:rPr>
          <w:rFonts w:hint="eastAsia" w:cs="Times New Roman" w:asciiTheme="minorEastAsia" w:hAnsiTheme="minorEastAsia" w:eastAsiaTheme="minorEastAsia"/>
          <w:szCs w:val="24"/>
          <w:u w:val="none"/>
        </w:rPr>
        <w:t>年</w:t>
      </w:r>
      <w:r>
        <w:rPr>
          <w:rFonts w:hint="eastAsia" w:cs="Times New Roman" w:asciiTheme="minorEastAsia" w:hAnsiTheme="minorEastAsia" w:eastAsiaTheme="minorEastAsia"/>
          <w:szCs w:val="24"/>
          <w:u w:val="none"/>
          <w:lang w:val="en-US" w:eastAsia="zh-CN"/>
        </w:rPr>
        <w:t>07</w:t>
      </w:r>
      <w:r>
        <w:rPr>
          <w:rFonts w:hint="eastAsia" w:cs="Times New Roman" w:asciiTheme="minorEastAsia" w:hAnsiTheme="minorEastAsia" w:eastAsiaTheme="minorEastAsia"/>
          <w:szCs w:val="24"/>
          <w:u w:val="none"/>
        </w:rPr>
        <w:t>月</w:t>
      </w:r>
      <w:r>
        <w:rPr>
          <w:rFonts w:hint="eastAsia" w:cs="Times New Roman" w:asciiTheme="minorEastAsia" w:hAnsiTheme="minorEastAsia" w:eastAsiaTheme="minorEastAsia"/>
          <w:szCs w:val="24"/>
          <w:u w:val="none"/>
          <w:lang w:val="en-US" w:eastAsia="zh-CN"/>
        </w:rPr>
        <w:t>16</w:t>
      </w:r>
      <w:r>
        <w:rPr>
          <w:rFonts w:hint="eastAsia" w:cs="Times New Roman" w:asciiTheme="minorEastAsia" w:hAnsiTheme="minorEastAsia" w:eastAsiaTheme="minorEastAsia"/>
          <w:szCs w:val="24"/>
          <w:u w:val="none"/>
        </w:rPr>
        <w:t>日</w:t>
      </w:r>
      <w:r>
        <w:rPr>
          <w:rFonts w:hint="eastAsia" w:cs="Times New Roman" w:asciiTheme="minorEastAsia" w:hAnsiTheme="minorEastAsia" w:eastAsiaTheme="minorEastAsia"/>
          <w:szCs w:val="24"/>
          <w:u w:val="none"/>
          <w:lang w:val="en-US" w:eastAsia="zh-CN"/>
        </w:rPr>
        <w:t>10</w:t>
      </w:r>
      <w:r>
        <w:rPr>
          <w:rFonts w:hint="eastAsia" w:cs="Times New Roman" w:asciiTheme="minorEastAsia" w:hAnsiTheme="minorEastAsia" w:eastAsiaTheme="minorEastAsia"/>
          <w:szCs w:val="24"/>
          <w:u w:val="none"/>
        </w:rPr>
        <w:t>:</w:t>
      </w:r>
      <w:r>
        <w:rPr>
          <w:rFonts w:hint="eastAsia" w:cs="Times New Roman" w:asciiTheme="minorEastAsia" w:hAnsiTheme="minorEastAsia" w:eastAsiaTheme="minorEastAsia"/>
          <w:szCs w:val="24"/>
          <w:u w:val="none"/>
          <w:lang w:val="en-US" w:eastAsia="zh-CN"/>
        </w:rPr>
        <w:t>0</w:t>
      </w:r>
      <w:r>
        <w:rPr>
          <w:rFonts w:hint="eastAsia" w:cs="Times New Roman" w:asciiTheme="minorEastAsia" w:hAnsiTheme="minorEastAsia" w:eastAsiaTheme="minorEastAsia"/>
          <w:szCs w:val="24"/>
          <w:u w:val="none"/>
        </w:rPr>
        <w:t>0</w:t>
      </w:r>
      <w:r>
        <w:rPr>
          <w:rFonts w:hint="eastAsia" w:cs="Times New Roman" w:asciiTheme="minorEastAsia" w:hAnsiTheme="minorEastAsia" w:eastAsiaTheme="minorEastAsia"/>
          <w:kern w:val="2"/>
          <w:szCs w:val="24"/>
        </w:rPr>
        <w:t>（北京时间）</w:t>
      </w:r>
    </w:p>
    <w:p w14:paraId="2B20C6DC">
      <w:pPr>
        <w:widowControl/>
        <w:spacing w:before="75" w:after="75"/>
        <w:ind w:firstLine="0" w:firstLineChars="0"/>
        <w:jc w:val="left"/>
        <w:rPr>
          <w:rFonts w:ascii="宋体" w:hAnsi="宋体" w:cs="宋体"/>
          <w:kern w:val="0"/>
          <w:szCs w:val="21"/>
          <w:u w:val="single"/>
        </w:rPr>
      </w:pPr>
      <w:r>
        <w:rPr>
          <w:rFonts w:hint="eastAsia" w:ascii="宋体" w:hAnsi="宋体" w:cs="宋体"/>
          <w:kern w:val="0"/>
          <w:szCs w:val="21"/>
        </w:rPr>
        <w:t xml:space="preserve">   </w:t>
      </w:r>
      <w:r>
        <w:rPr>
          <w:rFonts w:hint="eastAsia" w:ascii="宋体" w:hAnsi="宋体" w:cs="宋体"/>
          <w:szCs w:val="21"/>
        </w:rPr>
        <w:t>2.</w:t>
      </w:r>
      <w:r>
        <w:rPr>
          <w:rFonts w:hint="eastAsia" w:ascii="宋体" w:hAnsi="宋体" w:cs="宋体"/>
          <w:kern w:val="0"/>
          <w:szCs w:val="21"/>
        </w:rPr>
        <w:t>地点：</w:t>
      </w:r>
      <w:r>
        <w:rPr>
          <w:rFonts w:hint="eastAsia" w:asciiTheme="minorEastAsia" w:hAnsiTheme="minorEastAsia" w:eastAsiaTheme="minorEastAsia"/>
          <w:lang w:eastAsia="zh-CN"/>
        </w:rPr>
        <w:t>杭州市文二路391号西湖国际科技大厦 B-2座1107室</w:t>
      </w:r>
    </w:p>
    <w:p w14:paraId="7B32F502">
      <w:pPr>
        <w:pStyle w:val="5"/>
        <w:rPr>
          <w:rFonts w:hint="default" w:ascii="宋体" w:hAnsi="宋体" w:eastAsia="宋体" w:cs="宋体"/>
          <w:kern w:val="0"/>
          <w:lang w:val="en-US" w:eastAsia="zh-CN"/>
        </w:rPr>
      </w:pPr>
      <w:bookmarkStart w:id="19" w:name="_Toc1593"/>
      <w:bookmarkStart w:id="20" w:name="_Toc49511129"/>
      <w:bookmarkStart w:id="21" w:name="_Toc14100"/>
      <w:bookmarkStart w:id="22" w:name="_Toc14304"/>
      <w:r>
        <w:rPr>
          <w:rFonts w:hint="eastAsia" w:ascii="宋体" w:hAnsi="宋体" w:cs="宋体"/>
          <w:kern w:val="0"/>
        </w:rPr>
        <w:t>五、</w:t>
      </w:r>
      <w:r>
        <w:rPr>
          <w:rFonts w:hint="eastAsia" w:ascii="宋体" w:hAnsi="宋体" w:cs="宋体"/>
          <w:kern w:val="0"/>
          <w:lang w:val="en-US" w:eastAsia="zh-CN"/>
        </w:rPr>
        <w:t>投标文件</w:t>
      </w:r>
      <w:bookmarkEnd w:id="19"/>
      <w:bookmarkEnd w:id="20"/>
      <w:bookmarkEnd w:id="21"/>
      <w:r>
        <w:rPr>
          <w:rFonts w:hint="eastAsia" w:ascii="宋体" w:hAnsi="宋体" w:cs="宋体"/>
          <w:kern w:val="0"/>
          <w:lang w:val="en-US" w:eastAsia="zh-CN"/>
        </w:rPr>
        <w:t>开标时间及地点</w:t>
      </w:r>
      <w:bookmarkEnd w:id="22"/>
    </w:p>
    <w:p w14:paraId="26196FFA">
      <w:pPr>
        <w:widowControl/>
        <w:spacing w:before="75" w:after="75"/>
        <w:ind w:firstLine="0" w:firstLineChars="0"/>
        <w:jc w:val="left"/>
        <w:rPr>
          <w:rFonts w:ascii="宋体" w:hAnsi="宋体" w:cs="宋体"/>
          <w:kern w:val="0"/>
          <w:szCs w:val="21"/>
        </w:rPr>
      </w:pPr>
      <w:r>
        <w:rPr>
          <w:rFonts w:hint="eastAsia" w:ascii="宋体" w:hAnsi="宋体" w:cs="宋体"/>
          <w:kern w:val="0"/>
          <w:szCs w:val="21"/>
        </w:rPr>
        <w:t xml:space="preserve">   </w:t>
      </w:r>
      <w:r>
        <w:rPr>
          <w:rFonts w:hint="eastAsia" w:ascii="宋体" w:hAnsi="宋体" w:cs="宋体"/>
          <w:szCs w:val="21"/>
        </w:rPr>
        <w:t>1.</w:t>
      </w:r>
      <w:r>
        <w:rPr>
          <w:rFonts w:hint="eastAsia" w:ascii="宋体" w:hAnsi="宋体" w:cs="宋体"/>
          <w:kern w:val="0"/>
          <w:szCs w:val="21"/>
        </w:rPr>
        <w:t>开启时间：</w:t>
      </w:r>
      <w:r>
        <w:rPr>
          <w:rStyle w:val="64"/>
          <w:rFonts w:hint="eastAsia" w:ascii="宋体" w:hAnsi="宋体" w:cs="宋体"/>
          <w:szCs w:val="21"/>
          <w:u w:val="single"/>
        </w:rPr>
        <w:t>202</w:t>
      </w:r>
      <w:r>
        <w:rPr>
          <w:rStyle w:val="64"/>
          <w:rFonts w:hint="eastAsia" w:ascii="宋体" w:hAnsi="宋体" w:cs="宋体"/>
          <w:szCs w:val="21"/>
          <w:u w:val="single"/>
          <w:lang w:val="en-US" w:eastAsia="zh-CN"/>
        </w:rPr>
        <w:t>5</w:t>
      </w:r>
      <w:r>
        <w:rPr>
          <w:rStyle w:val="64"/>
          <w:rFonts w:hint="eastAsia" w:ascii="宋体" w:hAnsi="宋体" w:cs="宋体"/>
          <w:szCs w:val="21"/>
          <w:u w:val="single"/>
        </w:rPr>
        <w:t>年</w:t>
      </w:r>
      <w:r>
        <w:rPr>
          <w:rStyle w:val="64"/>
          <w:rFonts w:hint="eastAsia" w:ascii="宋体" w:hAnsi="宋体" w:cs="宋体"/>
          <w:szCs w:val="21"/>
          <w:u w:val="single"/>
          <w:lang w:val="en-US" w:eastAsia="zh-CN"/>
        </w:rPr>
        <w:t>07</w:t>
      </w:r>
      <w:r>
        <w:rPr>
          <w:rStyle w:val="64"/>
          <w:rFonts w:hint="eastAsia" w:ascii="宋体" w:hAnsi="宋体" w:cs="宋体"/>
          <w:szCs w:val="21"/>
          <w:u w:val="single"/>
        </w:rPr>
        <w:t>月</w:t>
      </w:r>
      <w:r>
        <w:rPr>
          <w:rStyle w:val="64"/>
          <w:rFonts w:hint="eastAsia" w:ascii="宋体" w:hAnsi="宋体" w:cs="宋体"/>
          <w:szCs w:val="21"/>
          <w:u w:val="single"/>
          <w:lang w:val="en-US" w:eastAsia="zh-CN"/>
        </w:rPr>
        <w:t>16</w:t>
      </w:r>
      <w:r>
        <w:rPr>
          <w:rStyle w:val="64"/>
          <w:rFonts w:hint="eastAsia" w:ascii="宋体" w:hAnsi="宋体" w:cs="宋体"/>
          <w:szCs w:val="21"/>
          <w:u w:val="single"/>
        </w:rPr>
        <w:t>日</w:t>
      </w:r>
      <w:r>
        <w:rPr>
          <w:rStyle w:val="64"/>
          <w:rFonts w:hint="eastAsia" w:ascii="宋体" w:hAnsi="宋体" w:cs="宋体"/>
          <w:szCs w:val="21"/>
          <w:u w:val="single"/>
          <w:lang w:val="en-US" w:eastAsia="zh-CN"/>
        </w:rPr>
        <w:t>10</w:t>
      </w:r>
      <w:r>
        <w:rPr>
          <w:rStyle w:val="64"/>
          <w:rFonts w:hint="eastAsia" w:ascii="宋体" w:hAnsi="宋体" w:cs="宋体"/>
          <w:szCs w:val="21"/>
          <w:u w:val="single"/>
        </w:rPr>
        <w:t>:</w:t>
      </w:r>
      <w:r>
        <w:rPr>
          <w:rStyle w:val="64"/>
          <w:rFonts w:hint="eastAsia" w:ascii="宋体" w:hAnsi="宋体" w:cs="宋体"/>
          <w:szCs w:val="21"/>
          <w:u w:val="single"/>
          <w:lang w:val="en-US" w:eastAsia="zh-CN"/>
        </w:rPr>
        <w:t>0</w:t>
      </w:r>
      <w:r>
        <w:rPr>
          <w:rStyle w:val="64"/>
          <w:rFonts w:hint="eastAsia" w:ascii="宋体" w:hAnsi="宋体" w:cs="宋体"/>
          <w:szCs w:val="21"/>
          <w:u w:val="single"/>
        </w:rPr>
        <w:t>0</w:t>
      </w:r>
      <w:r>
        <w:rPr>
          <w:rFonts w:hint="eastAsia" w:ascii="宋体" w:hAnsi="宋体" w:cs="宋体"/>
          <w:kern w:val="0"/>
          <w:szCs w:val="21"/>
        </w:rPr>
        <w:t>（北京时间）</w:t>
      </w:r>
    </w:p>
    <w:p w14:paraId="63095A2F">
      <w:pPr>
        <w:widowControl/>
        <w:spacing w:before="75" w:after="75"/>
        <w:ind w:firstLine="0" w:firstLineChars="0"/>
        <w:jc w:val="left"/>
        <w:rPr>
          <w:rFonts w:ascii="宋体" w:hAnsi="宋体" w:cs="宋体"/>
          <w:kern w:val="0"/>
          <w:szCs w:val="21"/>
        </w:rPr>
      </w:pPr>
      <w:r>
        <w:rPr>
          <w:rFonts w:hint="eastAsia" w:ascii="宋体" w:hAnsi="宋体" w:cs="宋体"/>
          <w:kern w:val="0"/>
          <w:szCs w:val="21"/>
        </w:rPr>
        <w:t xml:space="preserve">   </w:t>
      </w:r>
      <w:r>
        <w:rPr>
          <w:rFonts w:hint="eastAsia" w:ascii="宋体" w:hAnsi="宋体" w:cs="宋体"/>
          <w:szCs w:val="21"/>
        </w:rPr>
        <w:t>2.</w:t>
      </w:r>
      <w:r>
        <w:rPr>
          <w:rFonts w:hint="eastAsia" w:ascii="宋体" w:hAnsi="宋体" w:cs="宋体"/>
          <w:kern w:val="0"/>
          <w:szCs w:val="21"/>
        </w:rPr>
        <w:t>地点：</w:t>
      </w:r>
      <w:r>
        <w:rPr>
          <w:rFonts w:hint="eastAsia" w:asciiTheme="minorEastAsia" w:hAnsiTheme="minorEastAsia" w:eastAsiaTheme="minorEastAsia"/>
          <w:lang w:eastAsia="zh-CN"/>
        </w:rPr>
        <w:t>杭州市文二路391号西湖国际科技大厦 B-2座1107室</w:t>
      </w:r>
    </w:p>
    <w:p w14:paraId="54A03E59">
      <w:pPr>
        <w:pStyle w:val="5"/>
        <w:rPr>
          <w:rFonts w:ascii="宋体" w:hAnsi="宋体" w:cs="宋体"/>
          <w:kern w:val="0"/>
        </w:rPr>
      </w:pPr>
      <w:bookmarkStart w:id="23" w:name="_Toc5996"/>
      <w:bookmarkStart w:id="24" w:name="_Toc26454"/>
      <w:bookmarkStart w:id="25" w:name="_Toc4851"/>
      <w:bookmarkStart w:id="26" w:name="_Toc49511130"/>
      <w:r>
        <w:rPr>
          <w:rFonts w:hint="eastAsia" w:ascii="宋体" w:hAnsi="宋体" w:cs="宋体"/>
          <w:kern w:val="0"/>
        </w:rPr>
        <w:t>六、公告期限</w:t>
      </w:r>
      <w:bookmarkEnd w:id="23"/>
      <w:bookmarkEnd w:id="24"/>
      <w:bookmarkEnd w:id="25"/>
      <w:bookmarkEnd w:id="26"/>
    </w:p>
    <w:p w14:paraId="163EBB83">
      <w:pPr>
        <w:widowControl/>
        <w:spacing w:before="75" w:after="75"/>
        <w:ind w:firstLine="0" w:firstLineChars="0"/>
        <w:jc w:val="left"/>
        <w:rPr>
          <w:rFonts w:ascii="宋体" w:hAnsi="宋体" w:cs="宋体"/>
          <w:kern w:val="0"/>
          <w:szCs w:val="21"/>
        </w:rPr>
      </w:pPr>
      <w:r>
        <w:rPr>
          <w:rFonts w:hint="eastAsia" w:ascii="宋体" w:hAnsi="宋体" w:cs="宋体"/>
          <w:kern w:val="0"/>
          <w:szCs w:val="21"/>
        </w:rPr>
        <w:t>   自本公告发布之日起</w:t>
      </w:r>
      <w:r>
        <w:rPr>
          <w:rFonts w:hint="eastAsia" w:ascii="宋体" w:hAnsi="宋体" w:cs="宋体"/>
          <w:kern w:val="0"/>
          <w:szCs w:val="21"/>
          <w:lang w:val="en-US" w:eastAsia="zh-CN"/>
        </w:rPr>
        <w:t>5</w:t>
      </w:r>
      <w:r>
        <w:rPr>
          <w:rFonts w:hint="eastAsia" w:ascii="宋体" w:hAnsi="宋体" w:cs="宋体"/>
          <w:kern w:val="0"/>
          <w:szCs w:val="21"/>
        </w:rPr>
        <w:t>个工作日。</w:t>
      </w:r>
    </w:p>
    <w:p w14:paraId="7ABFCB0C">
      <w:pPr>
        <w:pStyle w:val="5"/>
        <w:rPr>
          <w:rFonts w:ascii="宋体" w:hAnsi="宋体" w:cs="宋体"/>
          <w:kern w:val="0"/>
        </w:rPr>
      </w:pPr>
      <w:bookmarkStart w:id="27" w:name="_Toc30467"/>
      <w:bookmarkStart w:id="28" w:name="_Toc21033"/>
      <w:bookmarkStart w:id="29" w:name="_Toc23179"/>
      <w:bookmarkStart w:id="30" w:name="_Toc49511131"/>
      <w:r>
        <w:rPr>
          <w:rFonts w:hint="eastAsia" w:ascii="宋体" w:hAnsi="宋体" w:cs="宋体"/>
          <w:kern w:val="0"/>
        </w:rPr>
        <w:t>七、其他补充事宜</w:t>
      </w:r>
      <w:bookmarkEnd w:id="27"/>
      <w:bookmarkEnd w:id="28"/>
      <w:bookmarkEnd w:id="29"/>
      <w:bookmarkEnd w:id="30"/>
    </w:p>
    <w:p w14:paraId="4753CD46">
      <w:pPr>
        <w:ind w:firstLine="420"/>
        <w:rPr>
          <w:rFonts w:asciiTheme="minorEastAsia" w:hAnsiTheme="minorEastAsia" w:eastAsiaTheme="minorEastAsia"/>
        </w:rPr>
      </w:pPr>
      <w:r>
        <w:rPr>
          <w:rFonts w:hint="eastAsia" w:ascii="宋体" w:hAnsi="宋体" w:cs="宋体"/>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w:t>
      </w:r>
      <w:bookmarkStart w:id="171" w:name="_GoBack"/>
      <w:bookmarkEnd w:id="171"/>
      <w:r>
        <w:rPr>
          <w:rFonts w:hint="eastAsia" w:ascii="宋体" w:hAnsi="宋体" w:cs="宋体"/>
        </w:rPr>
        <w:t>监（2022）8号）已分别于2022年1月29日、2022年2月1日和2022年7月1日开始实施，此前有关规定与上述文件内容不一致的，按上述文件要求执行。</w:t>
      </w:r>
    </w:p>
    <w:p w14:paraId="752B2B37">
      <w:pPr>
        <w:ind w:firstLine="420"/>
        <w:rPr>
          <w:rFonts w:asciiTheme="minorEastAsia" w:hAnsiTheme="minorEastAsia" w:eastAsiaTheme="minorEastAsia"/>
        </w:rPr>
      </w:pPr>
      <w:r>
        <w:rPr>
          <w:rFonts w:hint="eastAsia" w:asciiTheme="minorEastAsia" w:hAnsiTheme="minorEastAsia" w:eastAsiaTheme="minorEastAsia"/>
          <w:lang w:val="en-US" w:eastAsia="zh-CN"/>
        </w:rPr>
        <w:t>2</w:t>
      </w:r>
      <w:r>
        <w:rPr>
          <w:rFonts w:asciiTheme="minorEastAsia" w:hAnsiTheme="minorEastAsia" w:eastAsiaTheme="minorEastAsia"/>
        </w:rPr>
        <w:t>.</w:t>
      </w:r>
      <w:r>
        <w:rPr>
          <w:rFonts w:hint="eastAsia" w:asciiTheme="minorEastAsia" w:hAnsiTheme="minorEastAsia" w:eastAsiaTheme="minorEastAsia"/>
        </w:rPr>
        <w:t>投标人认为招标文件使自己的权益受到损害的，可以自收到招标文件之日（发售截止日之后收到招标文件的，以发售截止日为准）或者招标文件公告期限届满之日（招标公告为公告发布后的第6个工作日）起7个工作日内，以书面形式向采购人和采购代理机构一次性提出质疑，逾期不再受理。质疑投标人对采购人、采购代理机构的答复不满意或者采购人、采购代理机构未在规定的时间内作出答复的，可以在答复期满后1</w:t>
      </w:r>
      <w:r>
        <w:rPr>
          <w:rFonts w:asciiTheme="minorEastAsia" w:hAnsiTheme="minorEastAsia" w:eastAsiaTheme="minorEastAsia"/>
        </w:rPr>
        <w:t>5</w:t>
      </w:r>
      <w:r>
        <w:rPr>
          <w:rFonts w:hint="eastAsia" w:asciiTheme="minorEastAsia" w:hAnsiTheme="minorEastAsia" w:eastAsiaTheme="minorEastAsia"/>
        </w:rPr>
        <w:t>个工作日内向同级政府采购监督管理部门投诉。质疑函范本、投诉书范本请到浙江政府采购网下载专区下载。</w:t>
      </w:r>
    </w:p>
    <w:p w14:paraId="2A7F4C85">
      <w:pPr>
        <w:numPr>
          <w:ilvl w:val="255"/>
          <w:numId w:val="0"/>
        </w:numPr>
        <w:ind w:firstLine="420" w:firstLineChars="200"/>
        <w:rPr>
          <w:rFonts w:hint="eastAsia" w:ascii="宋体" w:hAnsi="宋体" w:cs="宋体"/>
        </w:rPr>
      </w:pPr>
      <w:r>
        <w:rPr>
          <w:rFonts w:hint="eastAsia" w:ascii="宋体" w:hAnsi="宋体" w:cs="宋体"/>
          <w:lang w:val="en-US" w:eastAsia="zh-CN"/>
        </w:rPr>
        <w:t>3</w:t>
      </w:r>
      <w:r>
        <w:rPr>
          <w:rFonts w:hint="eastAsia" w:ascii="宋体" w:hAnsi="宋体" w:cs="宋体"/>
        </w:rPr>
        <w:t>.其他事项：</w:t>
      </w:r>
    </w:p>
    <w:p w14:paraId="70A743A2">
      <w:pPr>
        <w:ind w:firstLine="480"/>
        <w:rPr>
          <w:rFonts w:hint="eastAsia" w:ascii="宋体" w:hAnsi="宋体" w:cs="宋体"/>
        </w:rPr>
      </w:pPr>
      <w:r>
        <w:rPr>
          <w:rFonts w:hint="eastAsia" w:ascii="宋体" w:hAnsi="宋体" w:cs="宋体"/>
        </w:rPr>
        <w:t>（1）需要落实的政府采购政策：包括节约资源、保护环境、支持创新、促进中小企业发展等，具体详见招标文件。</w:t>
      </w:r>
    </w:p>
    <w:p w14:paraId="5BDA9C54">
      <w:pPr>
        <w:ind w:firstLine="480"/>
        <w:rPr>
          <w:rFonts w:hint="eastAsia" w:ascii="宋体" w:hAnsi="宋体" w:cs="宋体"/>
        </w:rPr>
      </w:pPr>
      <w:r>
        <w:rPr>
          <w:rFonts w:hint="eastAsia" w:ascii="宋体" w:hAnsi="宋体" w:cs="宋体"/>
        </w:rPr>
        <w:t>（2）招标文件公告期限与招标公告的公告期限一致。</w:t>
      </w:r>
    </w:p>
    <w:p w14:paraId="6CAC33BB">
      <w:pPr>
        <w:ind w:firstLine="480"/>
        <w:rPr>
          <w:rFonts w:hint="eastAsia" w:ascii="宋体" w:hAnsi="宋体" w:cs="宋体"/>
        </w:rPr>
      </w:pPr>
      <w:r>
        <w:rPr>
          <w:rFonts w:hint="eastAsia" w:ascii="宋体" w:hAnsi="宋体" w:cs="宋体"/>
        </w:rPr>
        <w:t>（3）单位负责人为同一人或者存在直接控股、管理关系的不同供应商，不得参加同一合同项下的政府采购活动。</w:t>
      </w:r>
    </w:p>
    <w:p w14:paraId="763D41AE">
      <w:pPr>
        <w:ind w:firstLine="420"/>
      </w:pPr>
      <w:r>
        <w:rPr>
          <w:rFonts w:hint="eastAsia" w:ascii="宋体" w:hAnsi="宋体" w:cs="宋体"/>
        </w:rPr>
        <w:t>（4）为采购项目提供整体设计、规范编制或者项目管理、监理、检测等服务后不得再参加该采购项目的其他采购活动。</w:t>
      </w:r>
    </w:p>
    <w:p w14:paraId="531F7D8C">
      <w:pPr>
        <w:pStyle w:val="5"/>
        <w:rPr>
          <w:rFonts w:ascii="宋体" w:hAnsi="宋体" w:cs="宋体"/>
          <w:kern w:val="0"/>
        </w:rPr>
      </w:pPr>
      <w:bookmarkStart w:id="31" w:name="_Toc49511132"/>
      <w:bookmarkStart w:id="32" w:name="_Toc15191"/>
      <w:bookmarkStart w:id="33" w:name="_Toc20447"/>
      <w:bookmarkStart w:id="34" w:name="_Toc27774"/>
      <w:r>
        <w:rPr>
          <w:rFonts w:hint="eastAsia" w:ascii="宋体" w:hAnsi="宋体" w:cs="宋体"/>
          <w:kern w:val="0"/>
        </w:rPr>
        <w:t>八、对本次采购提出询问、质疑、投诉，请按以下方式联系。</w:t>
      </w:r>
      <w:bookmarkEnd w:id="31"/>
      <w:bookmarkEnd w:id="32"/>
      <w:bookmarkEnd w:id="33"/>
      <w:bookmarkEnd w:id="34"/>
      <w:r>
        <w:rPr>
          <w:rFonts w:hint="eastAsia" w:ascii="宋体" w:hAnsi="宋体" w:cs="宋体"/>
          <w:kern w:val="0"/>
        </w:rPr>
        <w:t>　　　　　　　　　　　　</w:t>
      </w:r>
    </w:p>
    <w:p w14:paraId="13B96063">
      <w:pPr>
        <w:rPr>
          <w:rFonts w:hint="eastAsia" w:ascii="宋体" w:hAnsi="宋体" w:cs="宋体"/>
        </w:rPr>
      </w:pPr>
      <w:r>
        <w:rPr>
          <w:rFonts w:hint="eastAsia" w:ascii="宋体" w:hAnsi="宋体" w:cs="宋体"/>
          <w:b/>
          <w:bCs/>
        </w:rPr>
        <w:t>1.采购人信息</w:t>
      </w:r>
    </w:p>
    <w:p w14:paraId="49B360E6">
      <w:pPr>
        <w:ind w:firstLine="480"/>
        <w:rPr>
          <w:rFonts w:hint="eastAsia" w:ascii="宋体" w:hAnsi="宋体" w:cs="宋体" w:eastAsiaTheme="minorEastAsia"/>
        </w:rPr>
      </w:pPr>
      <w:r>
        <w:rPr>
          <w:rFonts w:hint="eastAsia" w:ascii="宋体" w:hAnsi="宋体" w:cs="宋体"/>
        </w:rPr>
        <w:t xml:space="preserve">  名    称：</w:t>
      </w:r>
      <w:r>
        <w:rPr>
          <w:rFonts w:hint="eastAsia" w:cs="仿宋_GB2312" w:asciiTheme="minorEastAsia" w:hAnsiTheme="minorEastAsia" w:eastAsiaTheme="minorEastAsia"/>
        </w:rPr>
        <w:t>浙江省疾病预防控制中心</w:t>
      </w:r>
    </w:p>
    <w:p w14:paraId="01993478">
      <w:pPr>
        <w:ind w:firstLine="480"/>
        <w:rPr>
          <w:rFonts w:hint="eastAsia" w:ascii="宋体" w:hAnsi="宋体" w:cs="宋体"/>
        </w:rPr>
      </w:pPr>
      <w:r>
        <w:rPr>
          <w:rFonts w:hint="eastAsia" w:ascii="宋体" w:hAnsi="宋体" w:cs="宋体"/>
        </w:rPr>
        <w:t xml:space="preserve">  地    址：</w:t>
      </w:r>
      <w:r>
        <w:rPr>
          <w:rFonts w:hint="eastAsia" w:cs="仿宋_GB2312" w:asciiTheme="minorEastAsia" w:hAnsiTheme="minorEastAsia" w:eastAsiaTheme="minorEastAsia"/>
        </w:rPr>
        <w:t>杭州市滨江区滨盛路3399号</w:t>
      </w:r>
      <w:r>
        <w:rPr>
          <w:rFonts w:hint="eastAsia" w:ascii="宋体" w:hAnsi="宋体" w:cs="宋体"/>
        </w:rPr>
        <w:t xml:space="preserve">       </w:t>
      </w:r>
    </w:p>
    <w:p w14:paraId="6D7E9C0F">
      <w:pPr>
        <w:ind w:firstLine="630" w:firstLineChars="300"/>
        <w:rPr>
          <w:rFonts w:hint="eastAsia" w:ascii="宋体" w:hAnsi="宋体" w:cs="宋体"/>
        </w:rPr>
      </w:pPr>
      <w:r>
        <w:rPr>
          <w:rFonts w:hint="eastAsia" w:ascii="宋体" w:hAnsi="宋体" w:cs="宋体"/>
        </w:rPr>
        <w:t>传    真： /</w:t>
      </w:r>
    </w:p>
    <w:p w14:paraId="2D35DBB2">
      <w:pPr>
        <w:ind w:firstLine="630" w:firstLineChars="300"/>
        <w:rPr>
          <w:rFonts w:hint="eastAsia" w:ascii="宋体" w:hAnsi="宋体" w:cs="宋体"/>
        </w:rPr>
      </w:pPr>
      <w:r>
        <w:rPr>
          <w:rFonts w:hint="eastAsia" w:ascii="宋体" w:hAnsi="宋体" w:cs="宋体"/>
        </w:rPr>
        <w:t xml:space="preserve">项目联系人（询问）：陈颖萍  </w:t>
      </w:r>
    </w:p>
    <w:p w14:paraId="0639FE6E">
      <w:pPr>
        <w:ind w:firstLine="480"/>
        <w:rPr>
          <w:rFonts w:hint="eastAsia" w:ascii="宋体" w:hAnsi="宋体" w:cs="宋体"/>
        </w:rPr>
      </w:pPr>
      <w:r>
        <w:rPr>
          <w:rFonts w:hint="eastAsia" w:ascii="宋体" w:hAnsi="宋体" w:cs="宋体"/>
        </w:rPr>
        <w:t xml:space="preserve">  项目联系方式（询问）：0571-87115168 </w:t>
      </w:r>
    </w:p>
    <w:p w14:paraId="79E26F5D">
      <w:pPr>
        <w:ind w:firstLine="480"/>
        <w:rPr>
          <w:rFonts w:hint="eastAsia" w:ascii="宋体" w:hAnsi="宋体" w:cs="宋体"/>
        </w:rPr>
      </w:pPr>
      <w:r>
        <w:rPr>
          <w:rFonts w:hint="eastAsia" w:ascii="宋体" w:hAnsi="宋体" w:cs="宋体"/>
        </w:rPr>
        <w:t xml:space="preserve">  质疑联系人：</w:t>
      </w:r>
      <w:r>
        <w:rPr>
          <w:rFonts w:hint="eastAsia" w:ascii="宋体" w:hAnsi="宋体" w:cs="宋体"/>
          <w:lang w:val="en-US" w:eastAsia="zh-CN"/>
        </w:rPr>
        <w:t>于迪迪</w:t>
      </w:r>
      <w:r>
        <w:rPr>
          <w:rFonts w:hint="eastAsia" w:ascii="宋体" w:hAnsi="宋体" w:cs="宋体"/>
        </w:rPr>
        <w:t xml:space="preserve"> </w:t>
      </w:r>
    </w:p>
    <w:p w14:paraId="7ED745D5">
      <w:pPr>
        <w:ind w:firstLine="480"/>
        <w:rPr>
          <w:rFonts w:hint="eastAsia" w:ascii="宋体" w:hAnsi="宋体" w:cs="宋体"/>
        </w:rPr>
      </w:pPr>
      <w:r>
        <w:rPr>
          <w:rFonts w:hint="eastAsia" w:ascii="宋体" w:hAnsi="宋体" w:cs="宋体"/>
        </w:rPr>
        <w:t xml:space="preserve">  质疑联系方式：0571-87115301 </w:t>
      </w:r>
    </w:p>
    <w:p w14:paraId="239EF0BF">
      <w:pPr>
        <w:rPr>
          <w:rFonts w:hint="eastAsia" w:ascii="宋体" w:hAnsi="宋体" w:cs="宋体"/>
        </w:rPr>
      </w:pPr>
      <w:r>
        <w:rPr>
          <w:rFonts w:hint="eastAsia" w:ascii="宋体" w:hAnsi="宋体" w:cs="宋体"/>
          <w:b/>
          <w:bCs/>
        </w:rPr>
        <w:t xml:space="preserve">2.采购代理机构信息 </w:t>
      </w:r>
      <w:r>
        <w:rPr>
          <w:rFonts w:hint="eastAsia" w:ascii="宋体" w:hAnsi="宋体" w:cs="宋体"/>
        </w:rPr>
        <w:t xml:space="preserve">           </w:t>
      </w:r>
    </w:p>
    <w:p w14:paraId="23868650">
      <w:pPr>
        <w:ind w:firstLine="630" w:firstLineChars="300"/>
        <w:rPr>
          <w:rFonts w:hint="eastAsia" w:ascii="宋体" w:hAnsi="宋体" w:cs="宋体"/>
        </w:rPr>
      </w:pPr>
      <w:r>
        <w:rPr>
          <w:rFonts w:hint="eastAsia" w:ascii="宋体" w:hAnsi="宋体" w:cs="宋体"/>
        </w:rPr>
        <w:t>名    称：浙江信镧建设工程咨询有限公司</w:t>
      </w:r>
    </w:p>
    <w:p w14:paraId="7ADB6401">
      <w:pPr>
        <w:ind w:firstLine="630" w:firstLineChars="300"/>
        <w:rPr>
          <w:rFonts w:hint="eastAsia" w:ascii="宋体" w:hAnsi="宋体" w:cs="宋体"/>
        </w:rPr>
      </w:pPr>
      <w:r>
        <w:rPr>
          <w:rFonts w:hint="eastAsia" w:ascii="宋体" w:hAnsi="宋体" w:cs="宋体"/>
        </w:rPr>
        <w:t>地    址：浙江省杭州市西湖区文二路391号西湖国际科技大厦B2楼1107室  </w:t>
      </w:r>
    </w:p>
    <w:p w14:paraId="4D987C5D">
      <w:pPr>
        <w:ind w:firstLine="480"/>
        <w:rPr>
          <w:rFonts w:hint="eastAsia" w:ascii="宋体" w:hAnsi="宋体" w:cs="宋体"/>
        </w:rPr>
      </w:pPr>
      <w:r>
        <w:rPr>
          <w:rFonts w:hint="eastAsia" w:ascii="宋体" w:hAnsi="宋体" w:cs="宋体"/>
        </w:rPr>
        <w:t xml:space="preserve">  传    真：0571-85024997               </w:t>
      </w:r>
    </w:p>
    <w:p w14:paraId="6DE7DB51">
      <w:pPr>
        <w:ind w:firstLine="480"/>
        <w:rPr>
          <w:rFonts w:hint="eastAsia" w:ascii="宋体" w:hAnsi="宋体" w:cs="宋体"/>
        </w:rPr>
      </w:pPr>
      <w:r>
        <w:rPr>
          <w:rFonts w:hint="eastAsia" w:ascii="宋体" w:hAnsi="宋体" w:cs="宋体"/>
        </w:rPr>
        <w:t xml:space="preserve">  项目联系人（询问）：曹威、刘泽、赵锋          </w:t>
      </w:r>
    </w:p>
    <w:p w14:paraId="72D5A2F7">
      <w:pPr>
        <w:ind w:firstLine="480"/>
        <w:rPr>
          <w:rFonts w:hint="eastAsia" w:ascii="宋体" w:hAnsi="宋体" w:cs="宋体"/>
        </w:rPr>
      </w:pPr>
      <w:r>
        <w:rPr>
          <w:rFonts w:hint="eastAsia" w:ascii="宋体" w:hAnsi="宋体" w:cs="宋体"/>
        </w:rPr>
        <w:t xml:space="preserve">  项目联系方式（询问）：0571-87967630 </w:t>
      </w:r>
    </w:p>
    <w:p w14:paraId="08D9D758">
      <w:pPr>
        <w:ind w:firstLine="480"/>
        <w:rPr>
          <w:rFonts w:hint="eastAsia" w:ascii="宋体" w:hAnsi="宋体" w:cs="宋体"/>
        </w:rPr>
      </w:pPr>
      <w:r>
        <w:rPr>
          <w:rFonts w:hint="eastAsia" w:ascii="宋体" w:hAnsi="宋体" w:cs="宋体"/>
        </w:rPr>
        <w:t xml:space="preserve">  质疑联系人：葛梅兰              </w:t>
      </w:r>
    </w:p>
    <w:p w14:paraId="2826F6F4">
      <w:pPr>
        <w:ind w:firstLine="480"/>
        <w:rPr>
          <w:rFonts w:hint="eastAsia" w:ascii="宋体" w:hAnsi="宋体" w:cs="宋体"/>
        </w:rPr>
      </w:pPr>
      <w:r>
        <w:rPr>
          <w:rFonts w:hint="eastAsia" w:ascii="宋体" w:hAnsi="宋体" w:cs="宋体"/>
        </w:rPr>
        <w:t xml:space="preserve">  质疑联系方式：0571-87967630 </w:t>
      </w:r>
    </w:p>
    <w:p w14:paraId="7ED77204">
      <w:pPr>
        <w:ind w:firstLine="480"/>
        <w:rPr>
          <w:rFonts w:hint="eastAsia" w:ascii="宋体" w:hAnsi="宋体" w:cs="宋体"/>
        </w:rPr>
      </w:pPr>
      <w:r>
        <w:rPr>
          <w:rFonts w:hint="eastAsia" w:ascii="宋体" w:hAnsi="宋体" w:cs="宋体"/>
        </w:rPr>
        <w:t>3.同级政府采购监督管理部门</w:t>
      </w:r>
    </w:p>
    <w:p w14:paraId="45AE24FE">
      <w:pPr>
        <w:ind w:firstLine="630" w:firstLineChars="300"/>
        <w:rPr>
          <w:rFonts w:hint="eastAsia" w:ascii="宋体" w:hAnsi="宋体" w:cs="宋体"/>
        </w:rPr>
      </w:pPr>
      <w:r>
        <w:rPr>
          <w:rFonts w:hint="eastAsia" w:ascii="宋体" w:hAnsi="宋体" w:cs="宋体"/>
        </w:rPr>
        <w:t>名    称：浙江省政府采购行政裁决服务中心（杭州市上城区清泰街549号城建综合大楼11楼）</w:t>
      </w:r>
    </w:p>
    <w:p w14:paraId="337C6F45">
      <w:pPr>
        <w:ind w:firstLine="630" w:firstLineChars="300"/>
        <w:rPr>
          <w:rFonts w:hint="eastAsia" w:ascii="宋体" w:hAnsi="宋体" w:cs="宋体"/>
        </w:rPr>
      </w:pPr>
      <w:r>
        <w:rPr>
          <w:rFonts w:hint="eastAsia" w:ascii="宋体" w:hAnsi="宋体" w:cs="宋体"/>
        </w:rPr>
        <w:t>地    址：杭州市上城区清泰街549号城建综合大楼11楼</w:t>
      </w:r>
    </w:p>
    <w:p w14:paraId="1F85ABDE">
      <w:pPr>
        <w:ind w:firstLine="630" w:firstLineChars="300"/>
        <w:rPr>
          <w:rFonts w:hint="eastAsia" w:ascii="宋体" w:hAnsi="宋体" w:cs="宋体"/>
        </w:rPr>
      </w:pPr>
      <w:r>
        <w:rPr>
          <w:rFonts w:hint="eastAsia" w:ascii="宋体" w:hAnsi="宋体" w:cs="宋体"/>
        </w:rPr>
        <w:t>传    真：</w:t>
      </w:r>
    </w:p>
    <w:p w14:paraId="16659949">
      <w:pPr>
        <w:ind w:firstLine="630" w:firstLineChars="300"/>
        <w:rPr>
          <w:rFonts w:hint="eastAsia" w:ascii="宋体" w:hAnsi="宋体" w:cs="宋体"/>
        </w:rPr>
      </w:pPr>
      <w:r>
        <w:rPr>
          <w:rFonts w:hint="eastAsia" w:ascii="宋体" w:hAnsi="宋体" w:cs="宋体"/>
        </w:rPr>
        <w:t>联 系 人：匡老师</w:t>
      </w:r>
    </w:p>
    <w:p w14:paraId="3EC9C223">
      <w:pPr>
        <w:ind w:firstLine="630" w:firstLineChars="300"/>
        <w:rPr>
          <w:rFonts w:hint="eastAsia" w:ascii="宋体" w:hAnsi="宋体" w:cs="宋体"/>
        </w:rPr>
      </w:pPr>
      <w:r>
        <w:rPr>
          <w:rFonts w:hint="eastAsia" w:ascii="宋体" w:hAnsi="宋体" w:cs="宋体"/>
        </w:rPr>
        <w:t>监督投诉电话：0571-87807798</w:t>
      </w:r>
    </w:p>
    <w:p w14:paraId="5D2985D1">
      <w:pPr>
        <w:ind w:firstLine="210" w:firstLineChars="100"/>
        <w:rPr>
          <w:rFonts w:hint="eastAsia" w:ascii="宋体" w:hAnsi="宋体" w:cs="宋体"/>
        </w:rPr>
      </w:pPr>
    </w:p>
    <w:p w14:paraId="1CFF793F">
      <w:pPr>
        <w:ind w:firstLine="480"/>
        <w:rPr>
          <w:rFonts w:hint="eastAsia" w:ascii="宋体" w:hAnsi="宋体" w:cs="宋体"/>
        </w:rPr>
      </w:pPr>
      <w:r>
        <w:rPr>
          <w:rFonts w:hint="eastAsia" w:ascii="宋体" w:hAnsi="宋体" w:cs="宋体"/>
        </w:rPr>
        <w:t xml:space="preserve">政策咨询：何一平、冯华，0571-87058424、87055741    </w:t>
      </w:r>
    </w:p>
    <w:p w14:paraId="232DB42F">
      <w:pPr>
        <w:ind w:firstLine="420" w:firstLineChars="200"/>
      </w:pPr>
      <w:r>
        <w:rPr>
          <w:rFonts w:hint="eastAsia" w:ascii="宋体" w:hAnsi="宋体" w:cs="宋体"/>
        </w:rPr>
        <w:t>预算金额未达100万元的采购项目，由采购人处理采购争议。</w:t>
      </w:r>
      <w:bookmarkEnd w:id="0"/>
    </w:p>
    <w:p w14:paraId="73DBD8D1">
      <w:pPr>
        <w:pStyle w:val="3"/>
        <w:ind w:firstLine="0" w:firstLineChars="0"/>
        <w:rPr>
          <w:rFonts w:asciiTheme="minorEastAsia" w:hAnsiTheme="minorEastAsia" w:eastAsiaTheme="minorEastAsia"/>
          <w:sz w:val="32"/>
          <w:szCs w:val="32"/>
        </w:rPr>
      </w:pPr>
      <w:r>
        <w:rPr>
          <w:rFonts w:hint="eastAsia" w:ascii="宋体" w:hAnsi="宋体" w:cs="宋体"/>
          <w:sz w:val="21"/>
          <w:szCs w:val="21"/>
        </w:rPr>
        <w:br w:type="page"/>
      </w:r>
      <w:bookmarkStart w:id="35" w:name="_Toc25211"/>
      <w:bookmarkStart w:id="36" w:name="_Toc6227644"/>
      <w:bookmarkStart w:id="37" w:name="_Toc28044"/>
      <w:r>
        <w:rPr>
          <w:rFonts w:hint="eastAsia" w:asciiTheme="minorEastAsia" w:hAnsiTheme="minorEastAsia" w:eastAsiaTheme="minorEastAsia"/>
          <w:sz w:val="32"/>
          <w:szCs w:val="32"/>
        </w:rPr>
        <w:t>第一章 投标人须知</w:t>
      </w:r>
      <w:bookmarkEnd w:id="35"/>
      <w:bookmarkEnd w:id="36"/>
      <w:bookmarkEnd w:id="37"/>
    </w:p>
    <w:p w14:paraId="42686021">
      <w:pPr>
        <w:pStyle w:val="5"/>
        <w:rPr>
          <w:rFonts w:cs="宋体" w:asciiTheme="minorEastAsia" w:hAnsiTheme="minorEastAsia" w:eastAsiaTheme="minorEastAsia"/>
          <w:szCs w:val="21"/>
        </w:rPr>
      </w:pPr>
      <w:bookmarkStart w:id="38" w:name="_Toc8160"/>
      <w:bookmarkStart w:id="39" w:name="_Toc29030"/>
      <w:bookmarkStart w:id="40" w:name="_Toc452457413"/>
      <w:r>
        <w:rPr>
          <w:rFonts w:hint="eastAsia" w:cs="宋体" w:asciiTheme="minorEastAsia" w:hAnsiTheme="minorEastAsia" w:eastAsiaTheme="minorEastAsia"/>
          <w:szCs w:val="21"/>
        </w:rPr>
        <w:t>投标人须知前附表</w:t>
      </w:r>
      <w:bookmarkEnd w:id="38"/>
      <w:bookmarkEnd w:id="39"/>
      <w:bookmarkEnd w:id="40"/>
    </w:p>
    <w:tbl>
      <w:tblPr>
        <w:tblStyle w:val="26"/>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97"/>
        <w:gridCol w:w="6330"/>
      </w:tblGrid>
      <w:tr w14:paraId="5C6E3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1" w:type="dxa"/>
            <w:vAlign w:val="center"/>
          </w:tcPr>
          <w:p w14:paraId="737695B0">
            <w:pPr>
              <w:ind w:firstLine="0" w:firstLineChars="0"/>
              <w:jc w:val="center"/>
              <w:rPr>
                <w:rFonts w:cs="宋体" w:asciiTheme="minorEastAsia" w:hAnsiTheme="minorEastAsia" w:eastAsiaTheme="minorEastAsia"/>
                <w:szCs w:val="21"/>
              </w:rPr>
            </w:pPr>
            <w:bookmarkStart w:id="41" w:name="_Hlk8238969"/>
            <w:r>
              <w:rPr>
                <w:rFonts w:hint="eastAsia" w:cs="宋体" w:asciiTheme="minorEastAsia" w:hAnsiTheme="minorEastAsia" w:eastAsiaTheme="minorEastAsia"/>
                <w:szCs w:val="21"/>
              </w:rPr>
              <w:t>条款号</w:t>
            </w:r>
          </w:p>
        </w:tc>
        <w:tc>
          <w:tcPr>
            <w:tcW w:w="1997" w:type="dxa"/>
            <w:vAlign w:val="center"/>
          </w:tcPr>
          <w:p w14:paraId="1460C857">
            <w:pPr>
              <w:ind w:firstLine="0" w:firstLineChars="0"/>
              <w:jc w:val="center"/>
              <w:rPr>
                <w:rFonts w:cs="宋体" w:asciiTheme="minorEastAsia" w:hAnsiTheme="minorEastAsia" w:eastAsiaTheme="minorEastAsia"/>
                <w:szCs w:val="21"/>
              </w:rPr>
            </w:pPr>
            <w:r>
              <w:rPr>
                <w:rFonts w:hint="eastAsia" w:cs="宋体" w:asciiTheme="minorEastAsia" w:hAnsiTheme="minorEastAsia" w:eastAsiaTheme="minorEastAsia"/>
                <w:szCs w:val="21"/>
              </w:rPr>
              <w:t>条款名称</w:t>
            </w:r>
          </w:p>
        </w:tc>
        <w:tc>
          <w:tcPr>
            <w:tcW w:w="6330" w:type="dxa"/>
            <w:vAlign w:val="center"/>
          </w:tcPr>
          <w:p w14:paraId="1AB1AA2B">
            <w:pPr>
              <w:ind w:firstLine="420"/>
              <w:jc w:val="center"/>
              <w:rPr>
                <w:rFonts w:cs="宋体" w:asciiTheme="minorEastAsia" w:hAnsiTheme="minorEastAsia" w:eastAsiaTheme="minorEastAsia"/>
                <w:szCs w:val="21"/>
              </w:rPr>
            </w:pPr>
            <w:r>
              <w:rPr>
                <w:rFonts w:hint="eastAsia" w:cs="宋体" w:asciiTheme="minorEastAsia" w:hAnsiTheme="minorEastAsia" w:eastAsiaTheme="minorEastAsia"/>
                <w:szCs w:val="21"/>
              </w:rPr>
              <w:t>编列内容</w:t>
            </w:r>
          </w:p>
        </w:tc>
      </w:tr>
      <w:tr w14:paraId="285FC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F217B63">
            <w:pPr>
              <w:numPr>
                <w:ilvl w:val="0"/>
                <w:numId w:val="1"/>
              </w:numPr>
              <w:spacing w:before="24" w:beforeLines="10"/>
              <w:ind w:firstLineChars="0"/>
              <w:jc w:val="center"/>
              <w:rPr>
                <w:rFonts w:cs="宋体" w:asciiTheme="minorEastAsia" w:hAnsiTheme="minorEastAsia" w:eastAsiaTheme="minorEastAsia"/>
                <w:kern w:val="0"/>
                <w:szCs w:val="21"/>
              </w:rPr>
            </w:pPr>
          </w:p>
        </w:tc>
        <w:tc>
          <w:tcPr>
            <w:tcW w:w="1997" w:type="dxa"/>
            <w:vAlign w:val="center"/>
          </w:tcPr>
          <w:p w14:paraId="2C25A01D">
            <w:pPr>
              <w:pStyle w:val="63"/>
              <w:widowControl w:val="0"/>
              <w:rPr>
                <w:rFonts w:cs="宋体" w:asciiTheme="minorEastAsia" w:hAnsiTheme="minorEastAsia" w:eastAsiaTheme="minorEastAsia"/>
                <w:szCs w:val="21"/>
              </w:rPr>
            </w:pPr>
            <w:r>
              <w:rPr>
                <w:rFonts w:hint="eastAsia"/>
                <w:b/>
                <w:bCs/>
              </w:rPr>
              <w:t>项目属性</w:t>
            </w:r>
          </w:p>
        </w:tc>
        <w:tc>
          <w:tcPr>
            <w:tcW w:w="6330" w:type="dxa"/>
            <w:vAlign w:val="center"/>
          </w:tcPr>
          <w:p w14:paraId="7A235747">
            <w:pPr>
              <w:ind w:firstLine="0" w:firstLineChars="0"/>
              <w:jc w:val="left"/>
              <w:rPr>
                <w:rFonts w:hint="eastAsia" w:cs="Times New Roman" w:asciiTheme="minorEastAsia" w:hAnsiTheme="minorEastAsia" w:eastAsiaTheme="minorEastAsia"/>
                <w:szCs w:val="21"/>
                <w:lang w:eastAsia="zh-CN"/>
              </w:rPr>
            </w:pPr>
            <w:r>
              <w:rPr>
                <w:rFonts w:hint="eastAsia" w:cs="Times New Roman" w:asciiTheme="minorEastAsia" w:hAnsiTheme="minorEastAsia" w:eastAsiaTheme="minorEastAsia"/>
                <w:kern w:val="2"/>
                <w:szCs w:val="21"/>
              </w:rPr>
              <w:t>服务类</w:t>
            </w:r>
          </w:p>
        </w:tc>
      </w:tr>
      <w:tr w14:paraId="211F1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11D6F81C">
            <w:pPr>
              <w:numPr>
                <w:ilvl w:val="0"/>
                <w:numId w:val="1"/>
              </w:numPr>
              <w:spacing w:before="24" w:beforeLines="10"/>
              <w:ind w:firstLineChars="0"/>
              <w:jc w:val="center"/>
              <w:rPr>
                <w:rFonts w:cs="宋体" w:asciiTheme="minorEastAsia" w:hAnsiTheme="minorEastAsia" w:eastAsiaTheme="minorEastAsia"/>
                <w:kern w:val="0"/>
                <w:szCs w:val="21"/>
              </w:rPr>
            </w:pPr>
          </w:p>
        </w:tc>
        <w:tc>
          <w:tcPr>
            <w:tcW w:w="1997" w:type="dxa"/>
            <w:vAlign w:val="center"/>
          </w:tcPr>
          <w:p w14:paraId="4DEC936D">
            <w:pPr>
              <w:pStyle w:val="63"/>
              <w:widowControl w:val="0"/>
              <w:rPr>
                <w:rFonts w:cs="宋体" w:asciiTheme="minorEastAsia" w:hAnsiTheme="minorEastAsia" w:eastAsiaTheme="minorEastAsia"/>
                <w:szCs w:val="21"/>
              </w:rPr>
            </w:pPr>
            <w:r>
              <w:rPr>
                <w:rFonts w:hint="eastAsia"/>
                <w:b/>
                <w:bCs/>
              </w:rPr>
              <w:t>采购标的及其对应的中小企业划分标准所属行业</w:t>
            </w:r>
          </w:p>
        </w:tc>
        <w:tc>
          <w:tcPr>
            <w:tcW w:w="6330" w:type="dxa"/>
            <w:vAlign w:val="center"/>
          </w:tcPr>
          <w:p w14:paraId="02A3A432">
            <w:pPr>
              <w:widowControl w:val="0"/>
              <w:ind w:firstLine="0" w:firstLineChars="0"/>
              <w:jc w:val="left"/>
              <w:rPr>
                <w:rFonts w:hint="eastAsia" w:cs="Times New Roman" w:asciiTheme="minorEastAsia" w:hAnsiTheme="minorEastAsia" w:eastAsiaTheme="minorEastAsia"/>
                <w:szCs w:val="21"/>
              </w:rPr>
            </w:pPr>
            <w:r>
              <w:rPr>
                <w:rFonts w:hint="eastAsia" w:cs="Times New Roman" w:asciiTheme="minorEastAsia" w:hAnsiTheme="minorEastAsia" w:eastAsiaTheme="minorEastAsia"/>
                <w:kern w:val="2"/>
                <w:szCs w:val="21"/>
              </w:rPr>
              <w:t>采购标的：</w:t>
            </w:r>
            <w:r>
              <w:rPr>
                <w:rFonts w:hint="eastAsia" w:cs="Times New Roman" w:asciiTheme="minorEastAsia" w:hAnsiTheme="minorEastAsia" w:eastAsiaTheme="minorEastAsia"/>
                <w:kern w:val="2"/>
                <w:szCs w:val="21"/>
                <w:lang w:eastAsia="zh-CN"/>
              </w:rPr>
              <w:t>2025年浙江省免疫规划智慧服务信息系统智慧元素部署运用项目</w:t>
            </w:r>
            <w:r>
              <w:rPr>
                <w:rFonts w:hint="eastAsia" w:cs="Times New Roman" w:asciiTheme="minorEastAsia" w:hAnsiTheme="minorEastAsia" w:eastAsiaTheme="minorEastAsia"/>
                <w:kern w:val="2"/>
                <w:szCs w:val="21"/>
              </w:rPr>
              <w:t>，属于</w:t>
            </w:r>
            <w:r>
              <w:rPr>
                <w:rFonts w:hint="eastAsia" w:cs="Times New Roman" w:asciiTheme="minorEastAsia" w:hAnsiTheme="minorEastAsia" w:eastAsiaTheme="minorEastAsia"/>
                <w:b w:val="0"/>
                <w:bCs w:val="0"/>
                <w:color w:val="auto"/>
                <w:kern w:val="2"/>
                <w:sz w:val="21"/>
                <w:szCs w:val="21"/>
                <w:highlight w:val="none"/>
                <w:lang w:val="en-US" w:eastAsia="zh-CN"/>
              </w:rPr>
              <w:t>软件和信息技术服务业</w:t>
            </w:r>
            <w:r>
              <w:rPr>
                <w:rFonts w:hint="eastAsia" w:cs="Times New Roman" w:asciiTheme="minorEastAsia" w:hAnsiTheme="minorEastAsia" w:eastAsiaTheme="minorEastAsia"/>
                <w:b w:val="0"/>
                <w:bCs w:val="0"/>
                <w:color w:val="auto"/>
                <w:kern w:val="2"/>
                <w:sz w:val="21"/>
                <w:szCs w:val="21"/>
                <w:highlight w:val="none"/>
                <w:u w:val="none"/>
              </w:rPr>
              <w:t>（</w:t>
            </w:r>
            <w:r>
              <w:rPr>
                <w:rFonts w:hint="eastAsia" w:cs="Times New Roman" w:asciiTheme="minorEastAsia" w:hAnsiTheme="minorEastAsia" w:eastAsiaTheme="minorEastAsia"/>
                <w:color w:val="auto"/>
                <w:kern w:val="2"/>
                <w:sz w:val="21"/>
                <w:szCs w:val="21"/>
                <w:highlight w:val="none"/>
                <w:lang w:val="en-US" w:eastAsia="zh-CN"/>
              </w:rPr>
              <w:t>根据</w:t>
            </w:r>
            <w:r>
              <w:rPr>
                <w:rFonts w:hint="eastAsia" w:cs="Times New Roman" w:asciiTheme="minorEastAsia" w:hAnsiTheme="minorEastAsia" w:eastAsiaTheme="minorEastAsia"/>
                <w:color w:val="auto"/>
                <w:kern w:val="2"/>
                <w:sz w:val="21"/>
                <w:szCs w:val="21"/>
                <w:highlight w:val="none"/>
                <w:lang w:eastAsia="zh-CN"/>
              </w:rPr>
              <w:t>《关于印发中小企业划型标准规定的通知》（工信部联企业〔2011〕300）第</w:t>
            </w:r>
            <w:r>
              <w:rPr>
                <w:rFonts w:hint="eastAsia" w:cs="Times New Roman" w:asciiTheme="minorEastAsia" w:hAnsiTheme="minorEastAsia" w:eastAsiaTheme="minorEastAsia"/>
                <w:color w:val="auto"/>
                <w:kern w:val="2"/>
                <w:sz w:val="21"/>
                <w:szCs w:val="21"/>
                <w:highlight w:val="none"/>
                <w:lang w:val="en-US" w:eastAsia="zh-CN"/>
              </w:rPr>
              <w:t>四条第</w:t>
            </w:r>
            <w:r>
              <w:rPr>
                <w:rFonts w:hint="eastAsia" w:cs="Times New Roman" w:asciiTheme="minorEastAsia" w:hAnsiTheme="minorEastAsia" w:eastAsiaTheme="minorEastAsia"/>
                <w:color w:val="auto"/>
                <w:kern w:val="2"/>
                <w:sz w:val="21"/>
                <w:szCs w:val="21"/>
                <w:highlight w:val="none"/>
                <w:lang w:eastAsia="zh-CN"/>
              </w:rPr>
              <w:t>（</w:t>
            </w:r>
            <w:r>
              <w:rPr>
                <w:rFonts w:hint="eastAsia" w:cs="Times New Roman" w:asciiTheme="minorEastAsia" w:hAnsiTheme="minorEastAsia" w:eastAsiaTheme="minorEastAsia"/>
                <w:color w:val="auto"/>
                <w:kern w:val="2"/>
                <w:sz w:val="21"/>
                <w:szCs w:val="21"/>
                <w:highlight w:val="none"/>
                <w:lang w:val="en-US" w:eastAsia="zh-CN"/>
              </w:rPr>
              <w:t>二</w:t>
            </w:r>
            <w:r>
              <w:rPr>
                <w:rFonts w:hint="eastAsia" w:cs="Times New Roman" w:asciiTheme="minorEastAsia" w:hAnsiTheme="minorEastAsia" w:eastAsiaTheme="minorEastAsia"/>
                <w:color w:val="auto"/>
                <w:kern w:val="2"/>
                <w:sz w:val="21"/>
                <w:szCs w:val="21"/>
                <w:highlight w:val="none"/>
                <w:lang w:eastAsia="zh-CN"/>
              </w:rPr>
              <w:t>）</w:t>
            </w:r>
            <w:r>
              <w:rPr>
                <w:rFonts w:hint="eastAsia" w:cs="Times New Roman" w:asciiTheme="minorEastAsia" w:hAnsiTheme="minorEastAsia" w:eastAsiaTheme="minorEastAsia"/>
                <w:color w:val="auto"/>
                <w:kern w:val="2"/>
                <w:sz w:val="21"/>
                <w:szCs w:val="21"/>
                <w:highlight w:val="none"/>
                <w:lang w:val="en-US" w:eastAsia="zh-CN"/>
              </w:rPr>
              <w:t>项规定</w:t>
            </w:r>
            <w:r>
              <w:rPr>
                <w:rFonts w:hint="eastAsia" w:cs="Times New Roman" w:asciiTheme="minorEastAsia" w:hAnsiTheme="minorEastAsia" w:eastAsiaTheme="minorEastAsia"/>
                <w:color w:val="auto"/>
                <w:kern w:val="2"/>
                <w:sz w:val="21"/>
                <w:szCs w:val="21"/>
                <w:highlight w:val="none"/>
                <w:lang w:eastAsia="zh-CN"/>
              </w:rPr>
              <w:t>：</w:t>
            </w:r>
            <w:r>
              <w:rPr>
                <w:rFonts w:hint="eastAsia" w:cs="Times New Roman" w:asciiTheme="minorEastAsia" w:hAnsiTheme="minorEastAsia" w:eastAsiaTheme="minorEastAsia"/>
                <w:b w:val="0"/>
                <w:bCs w:val="0"/>
                <w:color w:val="auto"/>
                <w:kern w:val="2"/>
                <w:sz w:val="21"/>
                <w:szCs w:val="21"/>
                <w:highlight w:val="none"/>
                <w:lang w:val="en-US" w:eastAsia="zh-CN"/>
              </w:rPr>
              <w:t>软件和信息技术服务业</w:t>
            </w:r>
            <w:r>
              <w:rPr>
                <w:rFonts w:hint="eastAsia" w:cs="Times New Roman" w:asciiTheme="minorEastAsia" w:hAnsiTheme="minorEastAsia" w:eastAsiaTheme="minorEastAsia"/>
                <w:b w:val="0"/>
                <w:bCs w:val="0"/>
                <w:color w:val="auto"/>
                <w:kern w:val="2"/>
                <w:sz w:val="21"/>
                <w:szCs w:val="21"/>
                <w:highlight w:val="none"/>
                <w:lang w:eastAsia="zh-CN"/>
              </w:rPr>
              <w:t>，</w:t>
            </w:r>
            <w:r>
              <w:rPr>
                <w:rFonts w:hint="eastAsia" w:cs="Times New Roman" w:asciiTheme="minorEastAsia" w:hAnsiTheme="minorEastAsia" w:eastAsiaTheme="minorEastAsia"/>
                <w:kern w:val="2"/>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Times New Roman" w:asciiTheme="minorEastAsia" w:hAnsiTheme="minorEastAsia" w:eastAsiaTheme="minorEastAsia"/>
                <w:b w:val="0"/>
                <w:bCs w:val="0"/>
                <w:color w:val="auto"/>
                <w:kern w:val="2"/>
                <w:sz w:val="21"/>
                <w:szCs w:val="21"/>
                <w:highlight w:val="none"/>
                <w:u w:val="none"/>
              </w:rPr>
              <w:t>）</w:t>
            </w:r>
          </w:p>
        </w:tc>
      </w:tr>
      <w:tr w14:paraId="3EE05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7E99EB12">
            <w:pPr>
              <w:numPr>
                <w:ilvl w:val="0"/>
                <w:numId w:val="1"/>
              </w:numPr>
              <w:spacing w:before="24" w:beforeLines="10"/>
              <w:ind w:firstLineChars="0"/>
              <w:jc w:val="center"/>
              <w:rPr>
                <w:rFonts w:cs="宋体" w:asciiTheme="minorEastAsia" w:hAnsiTheme="minorEastAsia" w:eastAsiaTheme="minorEastAsia"/>
                <w:szCs w:val="21"/>
              </w:rPr>
            </w:pPr>
          </w:p>
        </w:tc>
        <w:tc>
          <w:tcPr>
            <w:tcW w:w="1997" w:type="dxa"/>
            <w:vAlign w:val="center"/>
          </w:tcPr>
          <w:p w14:paraId="0EC23DD2">
            <w:pPr>
              <w:pStyle w:val="63"/>
              <w:widowControl w:val="0"/>
              <w:rPr>
                <w:rFonts w:cs="宋体" w:asciiTheme="minorEastAsia" w:hAnsiTheme="minorEastAsia" w:eastAsiaTheme="minorEastAsia"/>
                <w:szCs w:val="21"/>
              </w:rPr>
            </w:pPr>
            <w:r>
              <w:rPr>
                <w:rFonts w:hint="eastAsia"/>
                <w:b/>
                <w:bCs/>
              </w:rPr>
              <w:t>是否允许采购进口产品</w:t>
            </w:r>
          </w:p>
        </w:tc>
        <w:tc>
          <w:tcPr>
            <w:tcW w:w="6330" w:type="dxa"/>
            <w:vAlign w:val="center"/>
          </w:tcPr>
          <w:p w14:paraId="5C9BFD2D">
            <w:pPr>
              <w:ind w:firstLine="480"/>
              <w:jc w:val="left"/>
              <w:rPr>
                <w:rFonts w:hint="eastAsia" w:ascii="宋体" w:hAnsi="宋体" w:cs="宋体"/>
                <w:kern w:val="0"/>
              </w:rPr>
            </w:pPr>
            <w:sdt>
              <w:sdtPr>
                <w:rPr>
                  <w:rFonts w:hint="eastAsia" w:ascii="宋体" w:hAnsi="宋体" w:cs="宋体"/>
                  <w:kern w:val="0"/>
                </w:rPr>
                <w:id w:val="147461375"/>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sym w:font="Wingdings" w:char="F0FE"/>
                </w:r>
              </w:sdtContent>
            </w:sdt>
            <w:r>
              <w:rPr>
                <w:rFonts w:hint="eastAsia" w:ascii="宋体" w:hAnsi="宋体" w:cs="宋体"/>
                <w:kern w:val="0"/>
              </w:rPr>
              <w:t>本项目不允许采购进口产品。</w:t>
            </w:r>
          </w:p>
          <w:p w14:paraId="399DC949">
            <w:pPr>
              <w:ind w:firstLine="420" w:firstLineChars="200"/>
              <w:jc w:val="left"/>
              <w:rPr>
                <w:rFonts w:cs="宋体" w:asciiTheme="minorEastAsia" w:hAnsiTheme="minorEastAsia" w:eastAsiaTheme="minorEastAsia"/>
                <w:szCs w:val="21"/>
              </w:rPr>
            </w:pPr>
            <w:sdt>
              <w:sdtPr>
                <w:rPr>
                  <w:rFonts w:hint="eastAsia" w:ascii="宋体" w:hAnsi="宋体" w:cs="宋体"/>
                  <w:kern w:val="0"/>
                </w:rPr>
                <w:id w:val="147454510"/>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可以就</w:t>
            </w:r>
            <w:r>
              <w:rPr>
                <w:rFonts w:hint="eastAsia" w:ascii="宋体" w:hAnsi="宋体" w:cs="宋体"/>
                <w:u w:val="single"/>
              </w:rPr>
              <w:t xml:space="preserve">    </w:t>
            </w:r>
            <w:r>
              <w:rPr>
                <w:rFonts w:hint="eastAsia" w:ascii="宋体" w:hAnsi="宋体" w:cs="宋体"/>
                <w:kern w:val="0"/>
              </w:rPr>
              <w:t>采购进口产品。</w:t>
            </w:r>
          </w:p>
        </w:tc>
      </w:tr>
      <w:tr w14:paraId="2D9AF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3461C16E">
            <w:pPr>
              <w:numPr>
                <w:ilvl w:val="0"/>
                <w:numId w:val="1"/>
              </w:numPr>
              <w:spacing w:before="24" w:beforeLines="10"/>
              <w:ind w:firstLineChars="0"/>
              <w:jc w:val="center"/>
              <w:rPr>
                <w:rFonts w:cs="宋体" w:asciiTheme="minorEastAsia" w:hAnsiTheme="minorEastAsia" w:eastAsiaTheme="minorEastAsia"/>
                <w:szCs w:val="21"/>
              </w:rPr>
            </w:pPr>
          </w:p>
        </w:tc>
        <w:tc>
          <w:tcPr>
            <w:tcW w:w="1997" w:type="dxa"/>
            <w:vAlign w:val="center"/>
          </w:tcPr>
          <w:p w14:paraId="44113294">
            <w:pPr>
              <w:pStyle w:val="63"/>
              <w:widowControl w:val="0"/>
              <w:rPr>
                <w:rFonts w:cs="宋体" w:asciiTheme="minorEastAsia" w:hAnsiTheme="minorEastAsia" w:eastAsiaTheme="minorEastAsia"/>
                <w:szCs w:val="21"/>
              </w:rPr>
            </w:pPr>
            <w:r>
              <w:rPr>
                <w:rFonts w:hint="eastAsia"/>
                <w:b/>
                <w:bCs/>
              </w:rPr>
              <w:t>是否允许转包与分包</w:t>
            </w:r>
          </w:p>
        </w:tc>
        <w:tc>
          <w:tcPr>
            <w:tcW w:w="6330" w:type="dxa"/>
            <w:vAlign w:val="center"/>
          </w:tcPr>
          <w:p w14:paraId="41068C20">
            <w:pPr>
              <w:ind w:firstLine="480"/>
              <w:jc w:val="left"/>
              <w:rPr>
                <w:rFonts w:hint="eastAsia" w:ascii="宋体" w:hAnsi="宋体" w:cs="宋体"/>
                <w:kern w:val="0"/>
              </w:rPr>
            </w:pPr>
            <w:r>
              <w:rPr>
                <w:rFonts w:hint="eastAsia" w:ascii="宋体" w:hAnsi="宋体" w:cs="宋体"/>
                <w:kern w:val="0"/>
              </w:rPr>
              <w:t>转包：本项目不允许转包</w:t>
            </w:r>
          </w:p>
          <w:p w14:paraId="48870C7C">
            <w:pPr>
              <w:ind w:firstLine="480"/>
              <w:jc w:val="left"/>
              <w:rPr>
                <w:rFonts w:hint="eastAsia" w:ascii="宋体" w:hAnsi="宋体" w:cs="宋体"/>
                <w:b/>
                <w:bCs/>
              </w:rPr>
            </w:pPr>
            <w:r>
              <w:rPr>
                <w:rFonts w:hint="eastAsia" w:ascii="宋体" w:hAnsi="宋体" w:cs="宋体"/>
                <w:kern w:val="0"/>
              </w:rPr>
              <w:t>分包：</w:t>
            </w:r>
            <w:sdt>
              <w:sdtPr>
                <w:rPr>
                  <w:rFonts w:hint="eastAsia" w:ascii="宋体" w:hAnsi="宋体" w:cs="宋体"/>
                  <w:b/>
                  <w:bCs/>
                  <w:kern w:val="0"/>
                </w:rPr>
                <w:id w:val="147481562"/>
                <w14:checkbox>
                  <w14:checked w14:val="1"/>
                  <w14:checkedState w14:val="00FE" w14:font="Wingdings"/>
                  <w14:uncheckedState w14:val="2610" w14:font="MS Gothic"/>
                </w14:checkbox>
              </w:sdtPr>
              <w:sdtEndPr>
                <w:rPr>
                  <w:rFonts w:hint="eastAsia" w:ascii="宋体" w:hAnsi="宋体" w:cs="宋体"/>
                  <w:b/>
                  <w:bCs/>
                  <w:kern w:val="0"/>
                </w:rPr>
              </w:sdtEndPr>
              <w:sdtContent>
                <w:r>
                  <w:rPr>
                    <w:rFonts w:ascii="Wingdings" w:hAnsi="Wingdings" w:cs="宋体"/>
                    <w:kern w:val="0"/>
                  </w:rPr>
                  <w:t>þ</w:t>
                </w:r>
              </w:sdtContent>
            </w:sdt>
            <w:r>
              <w:rPr>
                <w:rFonts w:hint="eastAsia" w:ascii="宋体" w:hAnsi="宋体" w:cs="宋体"/>
                <w:kern w:val="0"/>
              </w:rPr>
              <w:t xml:space="preserve"> A</w:t>
            </w:r>
            <w:r>
              <w:rPr>
                <w:rFonts w:hint="eastAsia" w:ascii="宋体" w:hAnsi="宋体" w:cs="宋体"/>
              </w:rPr>
              <w:t>同意将非主体、非关键性的工作分包。投标人拟将本项目非主体、非关键性的工作进行分包的，应在投标文件中提供分包意向协议。（依据政府采购促进中小企业发展管理办法规定享受扶持政策获得政府采购合同的，小微企业不得将合同分包给大中型企业，中型企业不得将合同分包给大型企业。）</w:t>
            </w:r>
          </w:p>
          <w:p w14:paraId="1DE27384">
            <w:pPr>
              <w:ind w:firstLine="420" w:firstLineChars="200"/>
              <w:jc w:val="left"/>
              <w:rPr>
                <w:rFonts w:cs="宋体" w:asciiTheme="minorEastAsia" w:hAnsiTheme="minorEastAsia" w:eastAsiaTheme="minorEastAsia"/>
                <w:szCs w:val="21"/>
              </w:rPr>
            </w:pPr>
            <w:r>
              <w:rPr>
                <w:rFonts w:hint="eastAsia" w:ascii="宋体" w:hAnsi="宋体" w:cs="宋体"/>
                <w:kern w:val="0"/>
              </w:rPr>
              <w:t xml:space="preserve">     </w:t>
            </w:r>
            <w:sdt>
              <w:sdtPr>
                <w:rPr>
                  <w:rFonts w:hint="eastAsia" w:ascii="宋体" w:hAnsi="宋体" w:cs="宋体"/>
                  <w:b/>
                  <w:bCs/>
                  <w:kern w:val="0"/>
                </w:rPr>
                <w:id w:val="147473823"/>
                <w14:checkbox>
                  <w14:checked w14:val="0"/>
                  <w14:checkedState w14:val="00FE" w14:font="Wingdings"/>
                  <w14:uncheckedState w14:val="2610" w14:font="MS Gothic"/>
                </w14:checkbox>
              </w:sdtPr>
              <w:sdtEndPr>
                <w:rPr>
                  <w:rFonts w:hint="eastAsia" w:ascii="宋体" w:hAnsi="宋体" w:cs="宋体"/>
                  <w:b/>
                  <w:bCs/>
                  <w:kern w:val="0"/>
                </w:rPr>
              </w:sdtEndPr>
              <w:sdtContent>
                <w:r>
                  <w:rPr>
                    <w:rFonts w:ascii="MS Gothic" w:hAnsi="MS Gothic" w:cs="宋体"/>
                    <w:kern w:val="0"/>
                  </w:rPr>
                  <w:t>☐</w:t>
                </w:r>
              </w:sdtContent>
            </w:sdt>
            <w:r>
              <w:rPr>
                <w:rFonts w:hint="eastAsia" w:ascii="宋体" w:hAnsi="宋体" w:cs="宋体"/>
                <w:kern w:val="0"/>
              </w:rPr>
              <w:t xml:space="preserve"> B</w:t>
            </w:r>
            <w:r>
              <w:rPr>
                <w:rFonts w:hint="eastAsia" w:ascii="宋体" w:hAnsi="宋体" w:cs="宋体"/>
              </w:rPr>
              <w:t>不同意分包。</w:t>
            </w:r>
          </w:p>
        </w:tc>
      </w:tr>
      <w:tr w14:paraId="6119A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3369BC7E">
            <w:pPr>
              <w:numPr>
                <w:ilvl w:val="0"/>
                <w:numId w:val="1"/>
              </w:numPr>
              <w:spacing w:before="24" w:beforeLines="10"/>
              <w:ind w:firstLineChars="0"/>
              <w:jc w:val="center"/>
              <w:rPr>
                <w:rFonts w:cs="宋体" w:asciiTheme="minorEastAsia" w:hAnsiTheme="minorEastAsia" w:eastAsiaTheme="minorEastAsia"/>
                <w:szCs w:val="21"/>
              </w:rPr>
            </w:pPr>
          </w:p>
        </w:tc>
        <w:tc>
          <w:tcPr>
            <w:tcW w:w="1997" w:type="dxa"/>
            <w:vAlign w:val="center"/>
          </w:tcPr>
          <w:p w14:paraId="37EDE4A6">
            <w:pPr>
              <w:spacing w:before="24" w:beforeLines="10"/>
              <w:ind w:firstLine="0" w:firstLineChars="0"/>
              <w:jc w:val="left"/>
              <w:rPr>
                <w:rFonts w:cs="宋体" w:asciiTheme="minorEastAsia" w:hAnsiTheme="minorEastAsia" w:eastAsiaTheme="minorEastAsia"/>
                <w:szCs w:val="21"/>
              </w:rPr>
            </w:pPr>
            <w:r>
              <w:rPr>
                <w:rFonts w:hint="eastAsia" w:cs="宋体" w:asciiTheme="minorEastAsia" w:hAnsiTheme="minorEastAsia" w:eastAsiaTheme="minorEastAsia"/>
                <w:szCs w:val="21"/>
              </w:rPr>
              <w:t>投标有效期</w:t>
            </w:r>
          </w:p>
        </w:tc>
        <w:tc>
          <w:tcPr>
            <w:tcW w:w="6330" w:type="dxa"/>
            <w:vAlign w:val="center"/>
          </w:tcPr>
          <w:p w14:paraId="00600EB8">
            <w:pPr>
              <w:adjustRightInd w:val="0"/>
              <w:snapToGrid w:val="0"/>
              <w:ind w:firstLine="0" w:firstLineChars="0"/>
              <w:jc w:val="left"/>
              <w:rPr>
                <w:rFonts w:cs="宋体" w:asciiTheme="minorEastAsia" w:hAnsiTheme="minorEastAsia" w:eastAsiaTheme="minorEastAsia"/>
                <w:szCs w:val="21"/>
              </w:rPr>
            </w:pPr>
            <w:r>
              <w:rPr>
                <w:rFonts w:hint="eastAsia" w:cs="宋体" w:asciiTheme="minorEastAsia" w:hAnsiTheme="minorEastAsia" w:eastAsiaTheme="minorEastAsia"/>
                <w:szCs w:val="21"/>
              </w:rPr>
              <w:t>自投标文件提交截止之日起90天内</w:t>
            </w:r>
          </w:p>
        </w:tc>
      </w:tr>
      <w:tr w14:paraId="5D718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178C081C">
            <w:pPr>
              <w:numPr>
                <w:ilvl w:val="0"/>
                <w:numId w:val="1"/>
              </w:numPr>
              <w:spacing w:before="24" w:beforeLines="10"/>
              <w:ind w:firstLineChars="0"/>
              <w:jc w:val="center"/>
              <w:rPr>
                <w:rFonts w:cs="宋体" w:asciiTheme="minorEastAsia" w:hAnsiTheme="minorEastAsia" w:eastAsiaTheme="minorEastAsia"/>
                <w:szCs w:val="21"/>
              </w:rPr>
            </w:pPr>
          </w:p>
        </w:tc>
        <w:tc>
          <w:tcPr>
            <w:tcW w:w="1997" w:type="dxa"/>
            <w:vAlign w:val="center"/>
          </w:tcPr>
          <w:p w14:paraId="6ECB25F8">
            <w:pPr>
              <w:spacing w:before="24" w:beforeLines="10"/>
              <w:ind w:firstLine="0" w:firstLineChars="0"/>
              <w:rPr>
                <w:rFonts w:cs="宋体" w:asciiTheme="minorEastAsia" w:hAnsiTheme="minorEastAsia" w:eastAsiaTheme="minorEastAsia"/>
                <w:szCs w:val="21"/>
              </w:rPr>
            </w:pPr>
            <w:r>
              <w:rPr>
                <w:rFonts w:hint="eastAsia" w:cs="宋体" w:asciiTheme="minorEastAsia" w:hAnsiTheme="minorEastAsia" w:eastAsiaTheme="minorEastAsia"/>
                <w:kern w:val="0"/>
                <w:szCs w:val="21"/>
              </w:rPr>
              <w:t>投标文件编制、装订及密封要求</w:t>
            </w:r>
          </w:p>
        </w:tc>
        <w:tc>
          <w:tcPr>
            <w:tcW w:w="6330" w:type="dxa"/>
            <w:vAlign w:val="center"/>
          </w:tcPr>
          <w:p w14:paraId="6B2B6C4F">
            <w:pPr>
              <w:spacing w:before="24" w:beforeLines="10"/>
              <w:ind w:firstLine="0" w:firstLineChars="0"/>
              <w:jc w:val="left"/>
              <w:rPr>
                <w:rFonts w:cs="宋体" w:asciiTheme="minorEastAsia" w:hAnsiTheme="minorEastAsia" w:eastAsiaTheme="minorEastAsia"/>
                <w:szCs w:val="21"/>
              </w:rPr>
            </w:pPr>
            <w:r>
              <w:rPr>
                <w:rFonts w:hint="eastAsia" w:cs="宋体" w:asciiTheme="minorEastAsia" w:hAnsiTheme="minorEastAsia" w:eastAsiaTheme="minorEastAsia"/>
                <w:szCs w:val="21"/>
              </w:rPr>
              <w:t>投标人应按本招标文件规定的格式及要求编制、签署、盖章、装订、密封投标文件，并标注页码，提供目录。</w:t>
            </w:r>
          </w:p>
          <w:p w14:paraId="14659B8C">
            <w:pPr>
              <w:ind w:firstLine="0" w:firstLineChars="0"/>
              <w:jc w:val="left"/>
              <w:rPr>
                <w:rFonts w:cs="宋体" w:asciiTheme="minorEastAsia" w:hAnsiTheme="minorEastAsia" w:eastAsiaTheme="minorEastAsia"/>
                <w:szCs w:val="21"/>
              </w:rPr>
            </w:pPr>
            <w:r>
              <w:rPr>
                <w:rFonts w:hint="eastAsia" w:cs="宋体" w:asciiTheme="minorEastAsia" w:hAnsiTheme="minorEastAsia" w:eastAsiaTheme="minorEastAsia"/>
                <w:szCs w:val="21"/>
              </w:rPr>
              <w:t>将资格证明文件、报价文件、商务技术文件三份文件分别装订、分别密封，并在外包装封皮上注明：采购单位名称、项目名称、采购编号、投标人名称。投标文件均应胶装。</w:t>
            </w:r>
          </w:p>
        </w:tc>
      </w:tr>
      <w:tr w14:paraId="0B669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27A5B794">
            <w:pPr>
              <w:numPr>
                <w:ilvl w:val="0"/>
                <w:numId w:val="1"/>
              </w:numPr>
              <w:spacing w:before="24" w:beforeLines="10"/>
              <w:ind w:firstLineChars="0"/>
              <w:jc w:val="center"/>
              <w:rPr>
                <w:rFonts w:cs="宋体" w:asciiTheme="minorEastAsia" w:hAnsiTheme="minorEastAsia" w:eastAsiaTheme="minorEastAsia"/>
                <w:szCs w:val="21"/>
              </w:rPr>
            </w:pPr>
          </w:p>
        </w:tc>
        <w:tc>
          <w:tcPr>
            <w:tcW w:w="1997" w:type="dxa"/>
            <w:vAlign w:val="center"/>
          </w:tcPr>
          <w:p w14:paraId="360E6FA7">
            <w:pPr>
              <w:spacing w:before="24" w:beforeLines="10"/>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投标文件份数</w:t>
            </w:r>
          </w:p>
        </w:tc>
        <w:tc>
          <w:tcPr>
            <w:tcW w:w="6330" w:type="dxa"/>
            <w:vAlign w:val="center"/>
          </w:tcPr>
          <w:p w14:paraId="7BF7E165">
            <w:pPr>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1.纸质版：资格证明文件、报价文件、商务技术文件正本各一份，副本各</w:t>
            </w:r>
            <w:r>
              <w:rPr>
                <w:rFonts w:hint="eastAsia" w:cs="宋体" w:asciiTheme="minorEastAsia" w:hAnsiTheme="minorEastAsia" w:eastAsiaTheme="minorEastAsia"/>
                <w:szCs w:val="21"/>
                <w:lang w:val="en-US" w:eastAsia="zh-CN"/>
              </w:rPr>
              <w:t>四</w:t>
            </w:r>
            <w:r>
              <w:rPr>
                <w:rFonts w:hint="eastAsia" w:cs="宋体" w:asciiTheme="minorEastAsia" w:hAnsiTheme="minorEastAsia" w:eastAsiaTheme="minorEastAsia"/>
                <w:szCs w:val="21"/>
              </w:rPr>
              <w:t>份</w:t>
            </w:r>
          </w:p>
          <w:p w14:paraId="50BF3F7B">
            <w:pPr>
              <w:ind w:firstLine="0" w:firstLineChars="0"/>
              <w:jc w:val="left"/>
              <w:rPr>
                <w:rFonts w:cs="宋体" w:asciiTheme="minorEastAsia" w:hAnsiTheme="minorEastAsia" w:eastAsiaTheme="minorEastAsia"/>
                <w:szCs w:val="21"/>
              </w:rPr>
            </w:pPr>
            <w:r>
              <w:rPr>
                <w:rFonts w:hint="eastAsia" w:cs="宋体" w:asciiTheme="minorEastAsia" w:hAnsiTheme="minorEastAsia" w:eastAsiaTheme="minorEastAsia"/>
                <w:szCs w:val="21"/>
              </w:rPr>
              <w:t>2.电子投标文件：</w:t>
            </w:r>
            <w:r>
              <w:rPr>
                <w:rFonts w:hint="eastAsia" w:cs="宋体" w:asciiTheme="minorEastAsia" w:hAnsiTheme="minorEastAsia" w:eastAsiaTheme="minorEastAsia"/>
                <w:szCs w:val="21"/>
                <w:u w:val="single"/>
              </w:rPr>
              <w:t xml:space="preserve"> 1 </w:t>
            </w:r>
            <w:r>
              <w:rPr>
                <w:rFonts w:hint="eastAsia" w:cs="宋体" w:asciiTheme="minorEastAsia" w:hAnsiTheme="minorEastAsia" w:eastAsiaTheme="minorEastAsia"/>
                <w:szCs w:val="21"/>
              </w:rPr>
              <w:t>份，内容与纸质投标文件正本（已盖章签字）一致，PDF格式，U盘存储。不一致的，以纸质投标文件正本为准。（U盘随报价文件一并密封）</w:t>
            </w:r>
          </w:p>
        </w:tc>
      </w:tr>
      <w:tr w14:paraId="224B1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0F40D953">
            <w:pPr>
              <w:numPr>
                <w:ilvl w:val="0"/>
                <w:numId w:val="1"/>
              </w:numPr>
              <w:spacing w:before="24" w:beforeLines="10"/>
              <w:ind w:firstLineChars="0"/>
              <w:jc w:val="center"/>
              <w:rPr>
                <w:rFonts w:cs="宋体" w:asciiTheme="minorEastAsia" w:hAnsiTheme="minorEastAsia" w:eastAsiaTheme="minorEastAsia"/>
                <w:szCs w:val="21"/>
              </w:rPr>
            </w:pPr>
          </w:p>
        </w:tc>
        <w:tc>
          <w:tcPr>
            <w:tcW w:w="1997" w:type="dxa"/>
            <w:vAlign w:val="center"/>
          </w:tcPr>
          <w:p w14:paraId="2788D71C">
            <w:pPr>
              <w:spacing w:before="24" w:beforeLines="10"/>
              <w:ind w:firstLine="0" w:firstLineChars="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投标保证金</w:t>
            </w:r>
          </w:p>
        </w:tc>
        <w:tc>
          <w:tcPr>
            <w:tcW w:w="6330" w:type="dxa"/>
            <w:vAlign w:val="center"/>
          </w:tcPr>
          <w:p w14:paraId="5994FF05">
            <w:pPr>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无</w:t>
            </w:r>
          </w:p>
        </w:tc>
      </w:tr>
      <w:tr w14:paraId="2D25A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DA672DF">
            <w:pPr>
              <w:numPr>
                <w:ilvl w:val="0"/>
                <w:numId w:val="1"/>
              </w:numPr>
              <w:spacing w:before="24" w:beforeLines="10"/>
              <w:ind w:firstLineChars="0"/>
              <w:jc w:val="center"/>
              <w:rPr>
                <w:rFonts w:cs="宋体" w:asciiTheme="minorEastAsia" w:hAnsiTheme="minorEastAsia" w:eastAsiaTheme="minorEastAsia"/>
                <w:szCs w:val="21"/>
              </w:rPr>
            </w:pPr>
          </w:p>
        </w:tc>
        <w:tc>
          <w:tcPr>
            <w:tcW w:w="1997" w:type="dxa"/>
            <w:vAlign w:val="center"/>
          </w:tcPr>
          <w:p w14:paraId="0CC61035">
            <w:pPr>
              <w:spacing w:before="24" w:beforeLines="10"/>
              <w:ind w:firstLine="0" w:firstLineChars="0"/>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rPr>
              <w:t>履约保证金</w:t>
            </w:r>
          </w:p>
        </w:tc>
        <w:tc>
          <w:tcPr>
            <w:tcW w:w="6330" w:type="dxa"/>
            <w:vAlign w:val="center"/>
          </w:tcPr>
          <w:p w14:paraId="0ABD0D4B">
            <w:pPr>
              <w:pStyle w:val="24"/>
              <w:spacing w:line="360" w:lineRule="auto"/>
              <w:ind w:firstLine="0" w:firstLineChars="0"/>
            </w:pPr>
            <w:r>
              <w:rPr>
                <w:rFonts w:hint="eastAsia" w:cs="宋体" w:asciiTheme="minorEastAsia" w:hAnsiTheme="minorEastAsia" w:eastAsiaTheme="minorEastAsia"/>
                <w:kern w:val="2"/>
                <w:sz w:val="21"/>
                <w:szCs w:val="21"/>
                <w:lang w:val="en-US" w:eastAsia="zh-CN" w:bidi="ar-SA"/>
              </w:rPr>
              <w:t>无</w:t>
            </w:r>
          </w:p>
        </w:tc>
      </w:tr>
      <w:tr w14:paraId="3E9F2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04E0212A">
            <w:pPr>
              <w:numPr>
                <w:ilvl w:val="0"/>
                <w:numId w:val="1"/>
              </w:numPr>
              <w:spacing w:before="24" w:beforeLines="10"/>
              <w:ind w:firstLineChars="0"/>
              <w:jc w:val="center"/>
              <w:rPr>
                <w:rFonts w:cs="宋体" w:asciiTheme="minorEastAsia" w:hAnsiTheme="minorEastAsia" w:eastAsiaTheme="minorEastAsia"/>
                <w:szCs w:val="21"/>
              </w:rPr>
            </w:pPr>
          </w:p>
        </w:tc>
        <w:tc>
          <w:tcPr>
            <w:tcW w:w="1997" w:type="dxa"/>
            <w:vAlign w:val="center"/>
          </w:tcPr>
          <w:p w14:paraId="3F7DABB5">
            <w:pPr>
              <w:spacing w:before="24" w:beforeLines="10"/>
              <w:ind w:firstLine="0" w:firstLineChars="0"/>
              <w:jc w:val="left"/>
              <w:rPr>
                <w:rFonts w:cs="宋体" w:asciiTheme="minorEastAsia" w:hAnsiTheme="minorEastAsia" w:eastAsiaTheme="minorEastAsia"/>
                <w:szCs w:val="21"/>
              </w:rPr>
            </w:pPr>
            <w:r>
              <w:rPr>
                <w:rFonts w:hint="default" w:cs="宋体" w:asciiTheme="minorEastAsia" w:hAnsiTheme="minorEastAsia" w:eastAsiaTheme="minorEastAsia"/>
                <w:b w:val="0"/>
                <w:bCs w:val="0"/>
                <w:kern w:val="0"/>
                <w:szCs w:val="21"/>
              </w:rPr>
              <w:t>特别说明</w:t>
            </w:r>
          </w:p>
        </w:tc>
        <w:tc>
          <w:tcPr>
            <w:tcW w:w="6330" w:type="dxa"/>
            <w:vAlign w:val="center"/>
          </w:tcPr>
          <w:p w14:paraId="41AF0E25">
            <w:pPr>
              <w:spacing w:before="24" w:beforeLines="10"/>
              <w:jc w:val="left"/>
              <w:rPr>
                <w:rFonts w:hint="default" w:cs="宋体" w:asciiTheme="minorEastAsia" w:hAnsiTheme="minorEastAsia" w:eastAsiaTheme="minorEastAsia"/>
                <w:kern w:val="0"/>
                <w:szCs w:val="21"/>
              </w:rPr>
            </w:pPr>
            <w:r>
              <w:rPr>
                <w:rFonts w:hint="default" w:cs="宋体" w:asciiTheme="minorEastAsia" w:hAnsiTheme="minorEastAsia" w:eastAsiaTheme="minorEastAsia"/>
                <w:kern w:val="0"/>
                <w:szCs w:val="21"/>
              </w:rPr>
              <w:t>联合体中有同类资质的供应商按照联合体分工承担相同工作的，应当按照资质等级较低的供应商确定资质等级。</w:t>
            </w:r>
          </w:p>
          <w:p w14:paraId="0A6DBDEE">
            <w:pPr>
              <w:spacing w:before="24" w:beforeLines="10"/>
              <w:rPr>
                <w:rFonts w:hint="default" w:cs="宋体" w:asciiTheme="minorEastAsia" w:hAnsiTheme="minorEastAsia" w:eastAsiaTheme="minorEastAsia"/>
                <w:kern w:val="0"/>
                <w:szCs w:val="21"/>
                <w:lang w:val="en-US"/>
              </w:rPr>
            </w:pPr>
            <w:r>
              <w:rPr>
                <w:rFonts w:hint="default" w:cs="宋体" w:asciiTheme="minorEastAsia" w:hAnsiTheme="minorEastAsia" w:eastAsiaTheme="minorEastAsia"/>
                <w:kern w:val="0"/>
                <w:szCs w:val="21"/>
                <w:lang w:val="en-US"/>
              </w:rPr>
              <w:t>以联合体形式投标的，联合体各方的业绩证明材料均认可。</w:t>
            </w:r>
          </w:p>
          <w:p w14:paraId="0FE610A0">
            <w:pPr>
              <w:spacing w:before="24" w:beforeLines="10"/>
              <w:rPr>
                <w:rFonts w:hint="default" w:cs="宋体" w:asciiTheme="minorEastAsia" w:hAnsiTheme="minorEastAsia" w:eastAsiaTheme="minorEastAsia"/>
                <w:kern w:val="0"/>
                <w:szCs w:val="21"/>
                <w:lang w:val="en-US"/>
              </w:rPr>
            </w:pPr>
            <w:r>
              <w:rPr>
                <w:rFonts w:hint="default" w:cs="宋体" w:asciiTheme="minorEastAsia" w:hAnsiTheme="minorEastAsia" w:eastAsiaTheme="minorEastAsia"/>
                <w:kern w:val="0"/>
                <w:szCs w:val="21"/>
                <w:lang w:val="en-US"/>
              </w:rPr>
              <w:t>联合体投标的，联合体中有一方或者联合体成员根据分工按招标文件评标标准要求提供资信证明文件的，视为符合了相关要求。</w:t>
            </w:r>
          </w:p>
          <w:p w14:paraId="5D2257C7">
            <w:pPr>
              <w:spacing w:before="24" w:beforeLines="10"/>
              <w:rPr>
                <w:rFonts w:hint="default" w:ascii="仿宋_GB2312" w:hAnsi="Times New Roman" w:eastAsia="仿宋_GB2312" w:cs="Times New Roman"/>
                <w:szCs w:val="20"/>
                <w:lang w:val="en-US"/>
              </w:rPr>
            </w:pPr>
            <w:r>
              <w:rPr>
                <w:rFonts w:hint="default" w:cs="宋体" w:asciiTheme="minorEastAsia" w:hAnsiTheme="minorEastAsia" w:eastAsiaTheme="minorEastAsia"/>
                <w:kern w:val="0"/>
                <w:szCs w:val="21"/>
                <w:lang w:val="en-US"/>
              </w:rPr>
              <w:t>▲以联合体形式参加政府采购活动的，联合体各方不得再单独参加或者与其他投标人另外组成联合体参加同一合同项下的政府采购活动；</w:t>
            </w:r>
          </w:p>
        </w:tc>
      </w:tr>
      <w:tr w14:paraId="256FC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8" w:hRule="atLeast"/>
          <w:jc w:val="center"/>
        </w:trPr>
        <w:tc>
          <w:tcPr>
            <w:tcW w:w="851" w:type="dxa"/>
            <w:vAlign w:val="center"/>
          </w:tcPr>
          <w:p w14:paraId="592D985A">
            <w:pPr>
              <w:numPr>
                <w:ilvl w:val="0"/>
                <w:numId w:val="1"/>
              </w:numPr>
              <w:spacing w:before="24" w:beforeLines="10"/>
              <w:ind w:firstLineChars="0"/>
              <w:jc w:val="center"/>
              <w:rPr>
                <w:rFonts w:cs="宋体" w:asciiTheme="minorEastAsia" w:hAnsiTheme="minorEastAsia" w:eastAsiaTheme="minorEastAsia"/>
                <w:kern w:val="0"/>
                <w:szCs w:val="21"/>
              </w:rPr>
            </w:pPr>
          </w:p>
        </w:tc>
        <w:tc>
          <w:tcPr>
            <w:tcW w:w="1997" w:type="dxa"/>
            <w:vAlign w:val="center"/>
          </w:tcPr>
          <w:p w14:paraId="342193C5">
            <w:pPr>
              <w:spacing w:before="24" w:beforeLines="10"/>
              <w:ind w:firstLine="0" w:firstLineChars="0"/>
              <w:rPr>
                <w:rFonts w:cs="宋体" w:asciiTheme="minorEastAsia" w:hAnsiTheme="minorEastAsia" w:eastAsiaTheme="minorEastAsia"/>
                <w:kern w:val="0"/>
                <w:szCs w:val="21"/>
              </w:rPr>
            </w:pPr>
            <w:r>
              <w:rPr>
                <w:rFonts w:hint="eastAsia" w:cs="宋体" w:asciiTheme="minorEastAsia" w:hAnsiTheme="minorEastAsia" w:eastAsiaTheme="minorEastAsia"/>
                <w:szCs w:val="21"/>
              </w:rPr>
              <w:t>投标文件的接收</w:t>
            </w:r>
          </w:p>
        </w:tc>
        <w:tc>
          <w:tcPr>
            <w:tcW w:w="6330" w:type="dxa"/>
            <w:vAlign w:val="center"/>
          </w:tcPr>
          <w:p w14:paraId="18015D3D">
            <w:pPr>
              <w:ind w:firstLine="0" w:firstLineChars="0"/>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投标人递交投标文件时，如出现下列情况之一的，投标文件将被拒收：</w:t>
            </w:r>
          </w:p>
          <w:p w14:paraId="7E856F12">
            <w:pPr>
              <w:ind w:firstLine="0" w:firstLineChars="0"/>
              <w:jc w:val="left"/>
              <w:rPr>
                <w:rFonts w:cs="宋体" w:asciiTheme="minorEastAsia" w:hAnsiTheme="minorEastAsia" w:eastAsiaTheme="minorEastAsia"/>
                <w:bCs/>
                <w:szCs w:val="21"/>
              </w:rPr>
            </w:pPr>
            <w:r>
              <w:rPr>
                <w:rFonts w:cs="宋体" w:asciiTheme="minorEastAsia" w:hAnsiTheme="minorEastAsia" w:eastAsiaTheme="minorEastAsia"/>
                <w:bCs/>
                <w:szCs w:val="21"/>
              </w:rPr>
              <w:t>1.</w:t>
            </w:r>
            <w:r>
              <w:rPr>
                <w:rFonts w:hint="eastAsia" w:cs="宋体" w:asciiTheme="minorEastAsia" w:hAnsiTheme="minorEastAsia" w:eastAsiaTheme="minorEastAsia"/>
                <w:bCs/>
                <w:szCs w:val="21"/>
              </w:rPr>
              <w:t>未密封的投标文件；</w:t>
            </w:r>
          </w:p>
          <w:p w14:paraId="4CB902A5">
            <w:pPr>
              <w:ind w:firstLine="0" w:firstLineChars="0"/>
              <w:jc w:val="left"/>
              <w:rPr>
                <w:rFonts w:cs="宋体" w:asciiTheme="minorEastAsia" w:hAnsiTheme="minorEastAsia" w:eastAsiaTheme="minorEastAsia"/>
                <w:bCs/>
                <w:szCs w:val="21"/>
              </w:rPr>
            </w:pPr>
            <w:r>
              <w:rPr>
                <w:rFonts w:cs="宋体" w:asciiTheme="minorEastAsia" w:hAnsiTheme="minorEastAsia" w:eastAsiaTheme="minorEastAsia"/>
                <w:bCs/>
                <w:szCs w:val="21"/>
              </w:rPr>
              <w:t>2.</w:t>
            </w:r>
            <w:r>
              <w:rPr>
                <w:rFonts w:hint="eastAsia" w:cs="宋体" w:asciiTheme="minorEastAsia" w:hAnsiTheme="minorEastAsia" w:eastAsiaTheme="minorEastAsia"/>
                <w:bCs/>
                <w:szCs w:val="21"/>
              </w:rPr>
              <w:t>由于包装不妥，在送交途中严重破损或失散的投标文件；</w:t>
            </w:r>
          </w:p>
          <w:p w14:paraId="48ABC91B">
            <w:pPr>
              <w:ind w:firstLine="0" w:firstLineChars="0"/>
              <w:jc w:val="left"/>
              <w:rPr>
                <w:rFonts w:cs="宋体" w:asciiTheme="minorEastAsia" w:hAnsiTheme="minorEastAsia" w:eastAsiaTheme="minorEastAsia"/>
                <w:bCs/>
                <w:szCs w:val="21"/>
              </w:rPr>
            </w:pPr>
            <w:r>
              <w:rPr>
                <w:rFonts w:cs="宋体" w:asciiTheme="minorEastAsia" w:hAnsiTheme="minorEastAsia" w:eastAsiaTheme="minorEastAsia"/>
                <w:bCs/>
                <w:szCs w:val="21"/>
              </w:rPr>
              <w:t>3.</w:t>
            </w:r>
            <w:r>
              <w:rPr>
                <w:rFonts w:hint="eastAsia" w:cs="宋体" w:asciiTheme="minorEastAsia" w:hAnsiTheme="minorEastAsia" w:eastAsiaTheme="minorEastAsia"/>
                <w:bCs/>
                <w:szCs w:val="21"/>
              </w:rPr>
              <w:t>仅以非纸制文本形式的投标文件；</w:t>
            </w:r>
          </w:p>
          <w:p w14:paraId="1015FFA4">
            <w:pPr>
              <w:ind w:firstLine="0" w:firstLineChars="0"/>
              <w:jc w:val="left"/>
              <w:rPr>
                <w:rFonts w:cs="宋体" w:asciiTheme="minorEastAsia" w:hAnsiTheme="minorEastAsia" w:eastAsiaTheme="minorEastAsia"/>
                <w:szCs w:val="21"/>
              </w:rPr>
            </w:pPr>
            <w:r>
              <w:rPr>
                <w:rFonts w:cs="宋体" w:asciiTheme="minorEastAsia" w:hAnsiTheme="minorEastAsia" w:eastAsiaTheme="minorEastAsia"/>
                <w:bCs/>
                <w:szCs w:val="21"/>
              </w:rPr>
              <w:t>4.</w:t>
            </w:r>
            <w:r>
              <w:rPr>
                <w:rFonts w:hint="eastAsia" w:cs="宋体" w:asciiTheme="minorEastAsia" w:hAnsiTheme="minorEastAsia" w:eastAsiaTheme="minorEastAsia"/>
                <w:bCs/>
                <w:szCs w:val="21"/>
              </w:rPr>
              <w:t>超过投标截止时间送达的投标文件。</w:t>
            </w:r>
          </w:p>
        </w:tc>
      </w:tr>
      <w:tr w14:paraId="33A3C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51" w:type="dxa"/>
            <w:vAlign w:val="center"/>
          </w:tcPr>
          <w:p w14:paraId="5314794B">
            <w:pPr>
              <w:numPr>
                <w:ilvl w:val="0"/>
                <w:numId w:val="1"/>
              </w:numPr>
              <w:spacing w:before="24" w:beforeLines="10"/>
              <w:ind w:firstLineChars="0"/>
              <w:jc w:val="center"/>
              <w:rPr>
                <w:rFonts w:cs="宋体" w:asciiTheme="minorEastAsia" w:hAnsiTheme="minorEastAsia" w:eastAsiaTheme="minorEastAsia"/>
                <w:szCs w:val="21"/>
              </w:rPr>
            </w:pPr>
          </w:p>
        </w:tc>
        <w:tc>
          <w:tcPr>
            <w:tcW w:w="1997" w:type="dxa"/>
            <w:vAlign w:val="center"/>
          </w:tcPr>
          <w:p w14:paraId="4CF27810">
            <w:pPr>
              <w:spacing w:before="24" w:beforeLines="10"/>
              <w:ind w:firstLine="0" w:firstLineChars="0"/>
              <w:jc w:val="left"/>
              <w:rPr>
                <w:rFonts w:cs="宋体" w:asciiTheme="minorEastAsia" w:hAnsiTheme="minorEastAsia" w:eastAsiaTheme="minorEastAsia"/>
                <w:szCs w:val="21"/>
              </w:rPr>
            </w:pPr>
            <w:r>
              <w:rPr>
                <w:rFonts w:hint="eastAsia" w:cs="宋体" w:asciiTheme="minorEastAsia" w:hAnsiTheme="minorEastAsia" w:eastAsiaTheme="minorEastAsia"/>
                <w:szCs w:val="21"/>
              </w:rPr>
              <w:t>中标通知书</w:t>
            </w:r>
          </w:p>
        </w:tc>
        <w:tc>
          <w:tcPr>
            <w:tcW w:w="6330" w:type="dxa"/>
            <w:vAlign w:val="center"/>
          </w:tcPr>
          <w:p w14:paraId="71CCFE03">
            <w:pPr>
              <w:ind w:firstLine="0" w:firstLineChars="0"/>
              <w:rPr>
                <w:rFonts w:asciiTheme="minorEastAsia" w:hAnsiTheme="minorEastAsia" w:eastAsiaTheme="minorEastAsia"/>
                <w:szCs w:val="21"/>
              </w:rPr>
            </w:pPr>
            <w:r>
              <w:rPr>
                <w:rFonts w:hint="eastAsia" w:asciiTheme="minorEastAsia" w:hAnsiTheme="minorEastAsia" w:eastAsiaTheme="minorEastAsia"/>
              </w:rPr>
              <w:t>中标公告在招标公告的相同媒体发布，中标人在中标公告发布之后主动来我公司领取中标通知书。</w:t>
            </w:r>
          </w:p>
        </w:tc>
      </w:tr>
      <w:tr w14:paraId="427FC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vAlign w:val="center"/>
          </w:tcPr>
          <w:p w14:paraId="5462E322">
            <w:pPr>
              <w:numPr>
                <w:ilvl w:val="0"/>
                <w:numId w:val="1"/>
              </w:numPr>
              <w:spacing w:before="24" w:beforeLines="10"/>
              <w:ind w:firstLineChars="0"/>
              <w:jc w:val="center"/>
              <w:rPr>
                <w:rFonts w:cs="宋体" w:asciiTheme="minorEastAsia" w:hAnsiTheme="minorEastAsia" w:eastAsiaTheme="minorEastAsia"/>
                <w:kern w:val="0"/>
                <w:szCs w:val="21"/>
              </w:rPr>
            </w:pPr>
          </w:p>
        </w:tc>
        <w:tc>
          <w:tcPr>
            <w:tcW w:w="1997" w:type="dxa"/>
            <w:vAlign w:val="center"/>
          </w:tcPr>
          <w:p w14:paraId="6C22F99C">
            <w:pPr>
              <w:spacing w:before="24" w:beforeLines="10"/>
              <w:ind w:firstLine="0" w:firstLineChars="0"/>
              <w:rPr>
                <w:rFonts w:cs="宋体" w:asciiTheme="minorEastAsia" w:hAnsiTheme="minorEastAsia" w:eastAsiaTheme="minorEastAsia"/>
                <w:kern w:val="0"/>
                <w:szCs w:val="21"/>
              </w:rPr>
            </w:pPr>
            <w:r>
              <w:rPr>
                <w:rFonts w:hint="eastAsia" w:cs="宋体" w:asciiTheme="minorEastAsia" w:hAnsiTheme="minorEastAsia" w:eastAsiaTheme="minorEastAsia"/>
                <w:szCs w:val="21"/>
              </w:rPr>
              <w:t>信用记录</w:t>
            </w:r>
          </w:p>
        </w:tc>
        <w:tc>
          <w:tcPr>
            <w:tcW w:w="6330" w:type="dxa"/>
            <w:vAlign w:val="center"/>
          </w:tcPr>
          <w:p w14:paraId="158655EC">
            <w:pPr>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根据财库〔2016〕125号《关于在政府采购活动中查询及使用信用记录有关问题的通知》要求，采购代理机构将对投标人信用记录进行查询并甄别。</w:t>
            </w:r>
          </w:p>
          <w:p w14:paraId="389B0844">
            <w:pPr>
              <w:ind w:firstLine="0" w:firstLineChars="0"/>
              <w:rPr>
                <w:rFonts w:cs="宋体"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信用信息查询的截止时点：投标截止日；</w:t>
            </w:r>
          </w:p>
          <w:p w14:paraId="6B495037">
            <w:pPr>
              <w:ind w:firstLine="0" w:firstLineChars="0"/>
              <w:rPr>
                <w:rFonts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查询渠道：“信用中国”（www.creditchina.gov.cn）、“中国政府采购网”（www.ccgp.gov.cn）；</w:t>
            </w:r>
          </w:p>
          <w:p w14:paraId="124F1361">
            <w:pPr>
              <w:ind w:firstLine="0" w:firstLineChars="0"/>
              <w:rPr>
                <w:rFonts w:cs="宋体" w:asciiTheme="minorEastAsia" w:hAnsiTheme="minorEastAsia" w:eastAsiaTheme="minorEastAsia"/>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信用信息查询记录和证据留存具体方式：采购代理机构将查询网页打印并保存；</w:t>
            </w:r>
          </w:p>
          <w:p w14:paraId="38CE4E81">
            <w:pPr>
              <w:ind w:firstLine="0" w:firstLineChars="0"/>
              <w:rPr>
                <w:rFonts w:cs="宋体" w:asciiTheme="minorEastAsia" w:hAnsiTheme="minorEastAsia" w:eastAsiaTheme="minorEastAsia"/>
                <w:szCs w:val="21"/>
              </w:rPr>
            </w:pPr>
            <w:r>
              <w:rPr>
                <w:rFonts w:cs="宋体" w:asciiTheme="minorEastAsia" w:hAnsiTheme="minorEastAsia" w:eastAsiaTheme="minorEastAsia"/>
                <w:szCs w:val="21"/>
              </w:rPr>
              <w:t>4.</w:t>
            </w:r>
            <w:r>
              <w:rPr>
                <w:rFonts w:hint="eastAsia" w:cs="宋体" w:asciiTheme="minorEastAsia" w:hAnsiTheme="minorEastAsia" w:eastAsiaTheme="minorEastAsia"/>
                <w:szCs w:val="21"/>
              </w:rPr>
              <w:t>信用信息的使用规则：对列入失信被执行人、重大税收违法案件当事人名单、政府采购严重违法失信行为记录名单及其他不符合《中华人民共和国政府采购法》第二十二条规定条件的投标人，将拒绝其参与政府采购活动；</w:t>
            </w:r>
          </w:p>
          <w:p w14:paraId="3FB8991F">
            <w:pPr>
              <w:ind w:firstLine="0" w:firstLineChars="0"/>
              <w:rPr>
                <w:rFonts w:cs="宋体" w:asciiTheme="minorEastAsia" w:hAnsiTheme="minorEastAsia" w:eastAsiaTheme="minorEastAsia"/>
                <w:szCs w:val="21"/>
              </w:rPr>
            </w:pPr>
            <w:r>
              <w:rPr>
                <w:rFonts w:cs="宋体" w:asciiTheme="minorEastAsia" w:hAnsiTheme="minorEastAsia" w:eastAsiaTheme="minorEastAsia"/>
                <w:szCs w:val="21"/>
              </w:rPr>
              <w:t>5.</w:t>
            </w:r>
            <w:r>
              <w:rPr>
                <w:rFonts w:hint="eastAsia" w:ascii="宋体" w:hAnsi="宋体" w:eastAsia="宋体" w:cs="宋体"/>
                <w:szCs w:val="21"/>
              </w:rPr>
              <w:t>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0D0A9F16">
            <w:pPr>
              <w:ind w:firstLine="0" w:firstLineChars="0"/>
              <w:rPr>
                <w:rFonts w:cs="宋体" w:asciiTheme="minorEastAsia" w:hAnsiTheme="minorEastAsia" w:eastAsiaTheme="minorEastAsia"/>
                <w:szCs w:val="21"/>
              </w:rPr>
            </w:pPr>
            <w:r>
              <w:rPr>
                <w:rFonts w:cs="宋体" w:asciiTheme="minorEastAsia" w:hAnsiTheme="minorEastAsia" w:eastAsiaTheme="minorEastAsia"/>
                <w:szCs w:val="21"/>
              </w:rPr>
              <w:t>6.</w:t>
            </w:r>
            <w:r>
              <w:rPr>
                <w:rFonts w:hint="eastAsia" w:cs="宋体" w:asciiTheme="minorEastAsia" w:hAnsiTheme="minorEastAsia" w:eastAsiaTheme="minorEastAsia"/>
                <w:szCs w:val="21"/>
              </w:rPr>
              <w:t>若联合体成员存在不良信用记录的，视同联合体存在不良信用记录。</w:t>
            </w:r>
          </w:p>
        </w:tc>
      </w:tr>
      <w:tr w14:paraId="33D09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851" w:type="dxa"/>
            <w:vAlign w:val="center"/>
          </w:tcPr>
          <w:p w14:paraId="24CD6F9E">
            <w:pPr>
              <w:numPr>
                <w:ilvl w:val="0"/>
                <w:numId w:val="1"/>
              </w:numPr>
              <w:spacing w:before="24" w:beforeLines="10"/>
              <w:ind w:firstLineChars="0"/>
              <w:jc w:val="center"/>
              <w:rPr>
                <w:rFonts w:cs="宋体" w:asciiTheme="minorEastAsia" w:hAnsiTheme="minorEastAsia" w:eastAsiaTheme="minorEastAsia"/>
                <w:kern w:val="0"/>
                <w:szCs w:val="21"/>
              </w:rPr>
            </w:pPr>
          </w:p>
        </w:tc>
        <w:tc>
          <w:tcPr>
            <w:tcW w:w="1997" w:type="dxa"/>
            <w:vAlign w:val="center"/>
          </w:tcPr>
          <w:p w14:paraId="64D3DB00">
            <w:pPr>
              <w:spacing w:before="24" w:beforeLines="10"/>
              <w:ind w:firstLine="0" w:firstLineChars="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招标代理服务费</w:t>
            </w:r>
          </w:p>
        </w:tc>
        <w:tc>
          <w:tcPr>
            <w:tcW w:w="6330" w:type="dxa"/>
            <w:vAlign w:val="center"/>
          </w:tcPr>
          <w:p w14:paraId="16587AB7">
            <w:pPr>
              <w:ind w:firstLine="480"/>
              <w:rPr>
                <w:rFonts w:hint="eastAsia" w:ascii="宋体" w:hAnsi="宋体" w:cs="宋体"/>
                <w:kern w:val="0"/>
              </w:rPr>
            </w:pPr>
            <w:r>
              <w:rPr>
                <w:rFonts w:hint="eastAsia" w:ascii="宋体" w:hAnsi="宋体" w:cs="宋体"/>
                <w:kern w:val="0"/>
              </w:rPr>
              <w:t>本项目的采购代理服务费为：</w:t>
            </w:r>
          </w:p>
          <w:p w14:paraId="5B68813D">
            <w:pPr>
              <w:ind w:firstLine="480"/>
              <w:rPr>
                <w:rFonts w:hint="eastAsia" w:ascii="宋体" w:hAnsi="宋体" w:cs="宋体"/>
                <w:kern w:val="0"/>
              </w:rPr>
            </w:pPr>
            <w:r>
              <w:rPr>
                <w:rFonts w:hint="eastAsia" w:ascii="宋体" w:hAnsi="宋体" w:cs="宋体"/>
                <w:kern w:val="0"/>
              </w:rPr>
              <w:t>（1）采购代理服务收费采用差额定率累进计费方式，以中标总额为计算基数。</w:t>
            </w:r>
          </w:p>
          <w:p w14:paraId="5332FB4B">
            <w:pPr>
              <w:ind w:firstLine="480"/>
              <w:rPr>
                <w:rFonts w:hint="eastAsia" w:ascii="宋体" w:hAnsi="宋体" w:cs="宋体"/>
                <w:kern w:val="0"/>
              </w:rPr>
            </w:pPr>
            <w:r>
              <w:rPr>
                <w:rFonts w:hint="eastAsia" w:ascii="宋体" w:hAnsi="宋体" w:cs="宋体"/>
                <w:kern w:val="0"/>
              </w:rPr>
              <w:t>（2）各区段具体收费标准如下：</w:t>
            </w:r>
          </w:p>
          <w:p w14:paraId="65DF48EE">
            <w:pPr>
              <w:ind w:firstLine="480"/>
              <w:rPr>
                <w:rFonts w:hint="eastAsia" w:ascii="宋体" w:hAnsi="宋体" w:cs="宋体"/>
                <w:kern w:val="0"/>
              </w:rPr>
            </w:pPr>
            <w:r>
              <w:rPr>
                <w:rFonts w:hint="eastAsia" w:ascii="宋体" w:hAnsi="宋体" w:cs="宋体"/>
                <w:kern w:val="0"/>
              </w:rPr>
              <w:t>中标金额              费率</w:t>
            </w:r>
          </w:p>
          <w:p w14:paraId="5D0354AA">
            <w:pPr>
              <w:ind w:firstLine="480"/>
              <w:rPr>
                <w:rFonts w:hint="eastAsia" w:ascii="宋体" w:hAnsi="宋体" w:cs="宋体"/>
                <w:kern w:val="0"/>
              </w:rPr>
            </w:pPr>
            <w:r>
              <w:rPr>
                <w:rFonts w:hint="eastAsia" w:ascii="宋体" w:hAnsi="宋体" w:cs="宋体"/>
                <w:kern w:val="0"/>
              </w:rPr>
              <w:t>100万元以下          0.87%</w:t>
            </w:r>
          </w:p>
          <w:p w14:paraId="3FBE89FE">
            <w:pPr>
              <w:ind w:firstLine="480"/>
              <w:rPr>
                <w:rFonts w:hint="eastAsia" w:ascii="宋体" w:hAnsi="宋体" w:cs="宋体"/>
                <w:kern w:val="0"/>
              </w:rPr>
            </w:pPr>
            <w:r>
              <w:rPr>
                <w:rFonts w:hint="eastAsia" w:ascii="宋体" w:hAnsi="宋体" w:cs="宋体"/>
                <w:kern w:val="0"/>
              </w:rPr>
              <w:t>100-500万元          0.</w:t>
            </w:r>
            <w:r>
              <w:rPr>
                <w:rFonts w:hint="eastAsia" w:ascii="宋体" w:hAnsi="宋体" w:cs="宋体"/>
                <w:kern w:val="0"/>
                <w:lang w:val="en-US" w:eastAsia="zh-CN"/>
              </w:rPr>
              <w:t>464</w:t>
            </w:r>
            <w:r>
              <w:rPr>
                <w:rFonts w:hint="eastAsia" w:ascii="宋体" w:hAnsi="宋体" w:cs="宋体"/>
                <w:kern w:val="0"/>
              </w:rPr>
              <w:t>%</w:t>
            </w:r>
          </w:p>
          <w:p w14:paraId="0BC0B1BD">
            <w:pPr>
              <w:ind w:firstLine="480"/>
              <w:rPr>
                <w:rFonts w:hint="eastAsia" w:ascii="宋体" w:hAnsi="宋体" w:cs="宋体"/>
                <w:kern w:val="0"/>
              </w:rPr>
            </w:pPr>
            <w:r>
              <w:rPr>
                <w:rFonts w:hint="eastAsia" w:ascii="宋体" w:hAnsi="宋体" w:cs="宋体"/>
                <w:kern w:val="0"/>
              </w:rPr>
              <w:t>500-1000万元         0.</w:t>
            </w:r>
            <w:r>
              <w:rPr>
                <w:rFonts w:hint="eastAsia" w:ascii="宋体" w:hAnsi="宋体" w:cs="宋体"/>
                <w:kern w:val="0"/>
                <w:lang w:val="en-US" w:eastAsia="zh-CN"/>
              </w:rPr>
              <w:t>261</w:t>
            </w:r>
            <w:r>
              <w:rPr>
                <w:rFonts w:hint="eastAsia" w:ascii="宋体" w:hAnsi="宋体" w:cs="宋体"/>
                <w:kern w:val="0"/>
              </w:rPr>
              <w:t>%</w:t>
            </w:r>
          </w:p>
          <w:p w14:paraId="7A6F58AD">
            <w:pPr>
              <w:ind w:firstLine="480"/>
            </w:pPr>
            <w:r>
              <w:rPr>
                <w:rFonts w:hint="eastAsia" w:ascii="宋体" w:hAnsi="宋体" w:cs="宋体"/>
                <w:kern w:val="0"/>
              </w:rPr>
              <w:t>1000-5000万元        0.</w:t>
            </w:r>
            <w:r>
              <w:rPr>
                <w:rFonts w:hint="eastAsia" w:ascii="宋体" w:hAnsi="宋体" w:cs="宋体"/>
                <w:kern w:val="0"/>
                <w:lang w:val="en-US" w:eastAsia="zh-CN"/>
              </w:rPr>
              <w:t>145</w:t>
            </w:r>
            <w:r>
              <w:rPr>
                <w:rFonts w:hint="eastAsia" w:ascii="宋体" w:hAnsi="宋体" w:cs="宋体"/>
                <w:kern w:val="0"/>
              </w:rPr>
              <w:t>%</w:t>
            </w:r>
          </w:p>
          <w:p w14:paraId="1CA9EDD2">
            <w:pPr>
              <w:ind w:firstLine="480"/>
              <w:rPr>
                <w:rFonts w:hint="eastAsia" w:ascii="宋体" w:hAnsi="宋体" w:cs="宋体"/>
                <w:b/>
                <w:bCs/>
                <w:kern w:val="0"/>
              </w:rPr>
            </w:pPr>
            <w:r>
              <w:rPr>
                <w:rFonts w:hint="eastAsia" w:ascii="宋体" w:hAnsi="宋体" w:cs="宋体"/>
                <w:kern w:val="0"/>
              </w:rPr>
              <w:t>备注：（1）本项费用在报价表中不单列报价子项，由供应商自行在企业运营成本等或各单价中列支，不足2800元收2800元。（2）由中标人在结果</w:t>
            </w:r>
            <w:r>
              <w:rPr>
                <w:rFonts w:hAnsi="宋体"/>
              </w:rPr>
              <w:t>公告发布之日起</w:t>
            </w:r>
            <w:r>
              <w:t>5</w:t>
            </w:r>
            <w:r>
              <w:rPr>
                <w:rFonts w:hAnsi="宋体"/>
              </w:rPr>
              <w:t>个工作日</w:t>
            </w:r>
            <w:r>
              <w:rPr>
                <w:rFonts w:hint="eastAsia" w:ascii="宋体" w:hAnsi="宋体" w:cs="宋体"/>
                <w:kern w:val="0"/>
              </w:rPr>
              <w:t>内，向采购代理机构一次性交纳采购代理服务费。（3）</w:t>
            </w:r>
            <w:r>
              <w:rPr>
                <w:rFonts w:hint="eastAsia" w:ascii="宋体" w:hAnsi="宋体" w:cs="宋体"/>
                <w:b/>
                <w:bCs/>
                <w:kern w:val="0"/>
              </w:rPr>
              <w:t>中标人逾期支付采购代理服务费，须承担采购代理服务费每日百分之三的违约金，逾期十日未支付的，采购代理机构有权向杭州仲裁委员会对中标人提起仲裁，仲裁费用（包括仲裁受理费和仲裁处理费）均由中标人承担。</w:t>
            </w:r>
          </w:p>
          <w:p w14:paraId="3E154644">
            <w:pPr>
              <w:ind w:firstLine="480"/>
              <w:rPr>
                <w:rFonts w:hint="eastAsia" w:ascii="宋体" w:hAnsi="宋体" w:cs="宋体"/>
              </w:rPr>
            </w:pPr>
            <w:r>
              <w:rPr>
                <w:rFonts w:hint="eastAsia" w:ascii="宋体" w:hAnsi="宋体" w:cs="宋体"/>
                <w:kern w:val="0"/>
              </w:rPr>
              <w:t>收款</w:t>
            </w:r>
            <w:r>
              <w:rPr>
                <w:rFonts w:hint="eastAsia" w:ascii="宋体" w:hAnsi="宋体" w:cs="宋体"/>
              </w:rPr>
              <w:t>账号：</w:t>
            </w:r>
          </w:p>
          <w:p w14:paraId="5135624A">
            <w:pPr>
              <w:ind w:firstLine="480"/>
              <w:rPr>
                <w:rFonts w:hint="eastAsia" w:ascii="宋体" w:hAnsi="宋体" w:cs="宋体"/>
                <w:kern w:val="0"/>
              </w:rPr>
            </w:pPr>
            <w:r>
              <w:rPr>
                <w:rFonts w:hint="eastAsia" w:ascii="宋体" w:hAnsi="宋体" w:cs="宋体"/>
                <w:kern w:val="0"/>
              </w:rPr>
              <w:t>收款单位（户名）：浙江信镧建设工程咨询有限公司</w:t>
            </w:r>
          </w:p>
          <w:p w14:paraId="08088495">
            <w:pPr>
              <w:ind w:firstLine="480"/>
              <w:rPr>
                <w:rFonts w:hint="eastAsia" w:ascii="宋体" w:hAnsi="宋体" w:cs="宋体"/>
                <w:kern w:val="0"/>
              </w:rPr>
            </w:pPr>
            <w:r>
              <w:rPr>
                <w:rFonts w:hint="eastAsia" w:ascii="宋体" w:hAnsi="宋体" w:cs="宋体"/>
                <w:kern w:val="0"/>
              </w:rPr>
              <w:t>开户银行：交通银行杭州华浙广场支行</w:t>
            </w:r>
          </w:p>
          <w:p w14:paraId="2E11670E">
            <w:pPr>
              <w:ind w:firstLine="420" w:firstLineChars="200"/>
              <w:rPr>
                <w:rFonts w:cs="宋体" w:asciiTheme="minorEastAsia" w:hAnsiTheme="minorEastAsia" w:eastAsiaTheme="minorEastAsia"/>
                <w:szCs w:val="21"/>
              </w:rPr>
            </w:pPr>
            <w:r>
              <w:rPr>
                <w:rFonts w:hint="eastAsia" w:ascii="宋体" w:hAnsi="宋体" w:cs="宋体"/>
                <w:kern w:val="0"/>
              </w:rPr>
              <w:t>银行账号：331066090018170036304</w:t>
            </w:r>
          </w:p>
        </w:tc>
      </w:tr>
      <w:tr w14:paraId="2D79B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851" w:type="dxa"/>
            <w:vAlign w:val="center"/>
          </w:tcPr>
          <w:p w14:paraId="292FA1D4">
            <w:pPr>
              <w:numPr>
                <w:ilvl w:val="0"/>
                <w:numId w:val="1"/>
              </w:numPr>
              <w:spacing w:before="24" w:beforeLines="10"/>
              <w:ind w:firstLineChars="0"/>
              <w:jc w:val="center"/>
              <w:rPr>
                <w:rFonts w:cs="宋体" w:asciiTheme="minorEastAsia" w:hAnsiTheme="minorEastAsia" w:eastAsiaTheme="minorEastAsia"/>
                <w:kern w:val="0"/>
                <w:szCs w:val="21"/>
              </w:rPr>
            </w:pPr>
          </w:p>
        </w:tc>
        <w:tc>
          <w:tcPr>
            <w:tcW w:w="1997" w:type="dxa"/>
            <w:vAlign w:val="center"/>
          </w:tcPr>
          <w:p w14:paraId="5E27BD1E">
            <w:pPr>
              <w:spacing w:before="24" w:beforeLines="10"/>
              <w:ind w:firstLine="0" w:firstLineChars="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招标文件询疑</w:t>
            </w:r>
          </w:p>
        </w:tc>
        <w:tc>
          <w:tcPr>
            <w:tcW w:w="6330" w:type="dxa"/>
            <w:vAlign w:val="center"/>
          </w:tcPr>
          <w:p w14:paraId="0D13C492">
            <w:pPr>
              <w:spacing w:before="24" w:beforeLines="10"/>
              <w:ind w:firstLine="0" w:firstLineChars="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投标人</w:t>
            </w:r>
            <w:r>
              <w:rPr>
                <w:rFonts w:hint="eastAsia" w:ascii="宋体" w:hAnsi="宋体" w:cs="宋体"/>
                <w:kern w:val="0"/>
                <w:szCs w:val="21"/>
              </w:rPr>
              <w:t>如对招标文件有异议，应当于公告发布之日起至公告期限满第7个工作日内，以书面形式一次性向代理机构提出，逾期不予受理。</w:t>
            </w:r>
          </w:p>
        </w:tc>
      </w:tr>
      <w:tr w14:paraId="4E24E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51" w:type="dxa"/>
            <w:vAlign w:val="center"/>
          </w:tcPr>
          <w:p w14:paraId="40292032">
            <w:pPr>
              <w:numPr>
                <w:ilvl w:val="0"/>
                <w:numId w:val="1"/>
              </w:numPr>
              <w:spacing w:before="24" w:beforeLines="10"/>
              <w:ind w:firstLineChars="0"/>
              <w:jc w:val="center"/>
              <w:rPr>
                <w:rFonts w:cs="宋体" w:asciiTheme="minorEastAsia" w:hAnsiTheme="minorEastAsia" w:eastAsiaTheme="minorEastAsia"/>
                <w:kern w:val="0"/>
                <w:szCs w:val="21"/>
              </w:rPr>
            </w:pPr>
          </w:p>
        </w:tc>
        <w:tc>
          <w:tcPr>
            <w:tcW w:w="1997" w:type="dxa"/>
            <w:vAlign w:val="center"/>
          </w:tcPr>
          <w:p w14:paraId="662F8E01">
            <w:pPr>
              <w:spacing w:before="24" w:beforeLines="10"/>
              <w:ind w:firstLine="0" w:firstLineChars="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质疑</w:t>
            </w:r>
          </w:p>
        </w:tc>
        <w:tc>
          <w:tcPr>
            <w:tcW w:w="6330" w:type="dxa"/>
            <w:vAlign w:val="center"/>
          </w:tcPr>
          <w:p w14:paraId="2A039919">
            <w:pPr>
              <w:widowControl/>
              <w:ind w:firstLine="0" w:firstLineChars="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根据《政府采购质疑和投诉办法》（财政部令第94号）的规定，投标人认为招标文件、采购过程和中标、成交结果使自己的权益受到损害的，可以在知道或者应知其权益受到损害之日起7个工作日内，以书面形式向采购人、采购代理机构提出质疑。</w:t>
            </w:r>
          </w:p>
          <w:p w14:paraId="7D8777AB">
            <w:pPr>
              <w:widowControl/>
              <w:ind w:firstLine="0" w:firstLineChars="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投标人应当在法定质疑期内一次性提出针对同一采购程序环节的质疑。</w:t>
            </w:r>
          </w:p>
          <w:p w14:paraId="4F3D457A">
            <w:pPr>
              <w:widowControl/>
              <w:ind w:firstLine="0" w:firstLineChars="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质疑起算日期：</w:t>
            </w:r>
          </w:p>
          <w:p w14:paraId="1014748A">
            <w:pPr>
              <w:widowControl/>
              <w:ind w:firstLine="0" w:firstLineChars="0"/>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对采购公告信息（含投标人资格条件）提出质疑的，质疑期限自采购公告发布之日起计算。</w:t>
            </w:r>
          </w:p>
          <w:p w14:paraId="3A12677F">
            <w:pPr>
              <w:widowControl/>
              <w:ind w:firstLine="0" w:firstLineChars="0"/>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对招标文件提出质疑的，质疑期限自投标人获得招标文件之日起计算。（发售截止日之后报名的投标人，质疑起算日期以发售截止日起计算）</w:t>
            </w:r>
          </w:p>
          <w:p w14:paraId="448C3E39">
            <w:pPr>
              <w:widowControl/>
              <w:ind w:firstLine="0" w:firstLineChars="0"/>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rPr>
              <w:t>对采购过程提出质疑的，为各采购程序环节结束之日。</w:t>
            </w:r>
          </w:p>
          <w:p w14:paraId="7EAD3B08">
            <w:pPr>
              <w:widowControl/>
              <w:ind w:firstLine="0" w:firstLineChars="0"/>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r>
              <w:rPr>
                <w:rFonts w:hint="eastAsia" w:cs="宋体" w:asciiTheme="minorEastAsia" w:hAnsiTheme="minorEastAsia" w:eastAsiaTheme="minorEastAsia"/>
                <w:kern w:val="0"/>
                <w:szCs w:val="21"/>
              </w:rPr>
              <w:t>对采购结果提出质疑的，质疑期限自采购结果公告（包括公示、预公告、结果变更公告等）之日起计算。否则，被质疑人不予接受。</w:t>
            </w:r>
          </w:p>
          <w:p w14:paraId="51261EF4">
            <w:pPr>
              <w:widowControl/>
              <w:ind w:firstLine="0" w:firstLineChars="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质疑人可以采取直接递交、传真或邮寄方式提交质疑书（一式三份以上）。以其他方式提出的质疑，被质疑人将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tc>
      </w:tr>
      <w:tr w14:paraId="65A78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vAlign w:val="center"/>
          </w:tcPr>
          <w:p w14:paraId="0D347575">
            <w:pPr>
              <w:numPr>
                <w:ilvl w:val="0"/>
                <w:numId w:val="1"/>
              </w:numPr>
              <w:spacing w:before="24" w:beforeLines="10"/>
              <w:ind w:firstLineChars="0"/>
              <w:jc w:val="center"/>
              <w:rPr>
                <w:rFonts w:cs="宋体" w:asciiTheme="minorEastAsia" w:hAnsiTheme="minorEastAsia" w:eastAsiaTheme="minorEastAsia"/>
                <w:szCs w:val="21"/>
              </w:rPr>
            </w:pPr>
          </w:p>
        </w:tc>
        <w:tc>
          <w:tcPr>
            <w:tcW w:w="1997" w:type="dxa"/>
            <w:vAlign w:val="center"/>
          </w:tcPr>
          <w:p w14:paraId="428088F6">
            <w:pPr>
              <w:widowControl/>
              <w:ind w:firstLine="0" w:firstLineChars="0"/>
              <w:rPr>
                <w:rFonts w:cs="宋体" w:asciiTheme="minorEastAsia" w:hAnsiTheme="minorEastAsia" w:eastAsiaTheme="minorEastAsia"/>
                <w:szCs w:val="21"/>
              </w:rPr>
            </w:pPr>
            <w:r>
              <w:rPr>
                <w:rFonts w:hint="eastAsia" w:cs="宋体" w:asciiTheme="minorEastAsia" w:hAnsiTheme="minorEastAsia" w:eastAsiaTheme="minorEastAsia"/>
                <w:kern w:val="0"/>
                <w:szCs w:val="21"/>
              </w:rPr>
              <w:t>投诉</w:t>
            </w:r>
          </w:p>
        </w:tc>
        <w:tc>
          <w:tcPr>
            <w:tcW w:w="6330" w:type="dxa"/>
            <w:vAlign w:val="center"/>
          </w:tcPr>
          <w:p w14:paraId="42373121">
            <w:pPr>
              <w:adjustRightInd w:val="0"/>
              <w:snapToGrid w:val="0"/>
              <w:ind w:firstLine="0" w:firstLineChars="0"/>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rPr>
              <w:t>根据《政府采购质疑和投诉办法》（财政部令第94号）的规定，质疑投标人对采购人、采购代理机构的答复不满意或者采购人、采购代理机构未在规定的时间内作出答复的，可以在答复期满后15个工作日内向同级政府采购监督管理部门投诉。</w:t>
            </w:r>
          </w:p>
        </w:tc>
      </w:tr>
      <w:tr w14:paraId="4A634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vAlign w:val="center"/>
          </w:tcPr>
          <w:p w14:paraId="5F76F629">
            <w:pPr>
              <w:numPr>
                <w:ilvl w:val="0"/>
                <w:numId w:val="1"/>
              </w:numPr>
              <w:spacing w:before="24" w:beforeLines="10"/>
              <w:ind w:firstLineChars="0"/>
              <w:jc w:val="center"/>
              <w:rPr>
                <w:rFonts w:cs="宋体" w:asciiTheme="minorEastAsia" w:hAnsiTheme="minorEastAsia" w:eastAsiaTheme="minorEastAsia"/>
                <w:szCs w:val="21"/>
              </w:rPr>
            </w:pPr>
          </w:p>
        </w:tc>
        <w:tc>
          <w:tcPr>
            <w:tcW w:w="1997" w:type="dxa"/>
            <w:vAlign w:val="center"/>
          </w:tcPr>
          <w:p w14:paraId="4FCF6C3E">
            <w:pPr>
              <w:ind w:firstLine="0" w:firstLineChars="0"/>
              <w:rPr>
                <w:rFonts w:cs="宋体" w:asciiTheme="minorEastAsia" w:hAnsiTheme="minorEastAsia" w:eastAsiaTheme="minorEastAsia"/>
                <w:szCs w:val="21"/>
              </w:rPr>
            </w:pPr>
            <w:r>
              <w:rPr>
                <w:rFonts w:hint="eastAsia" w:asciiTheme="minorEastAsia" w:hAnsiTheme="minorEastAsia" w:eastAsiaTheme="minorEastAsia"/>
              </w:rPr>
              <w:t>解释顺序</w:t>
            </w:r>
          </w:p>
        </w:tc>
        <w:tc>
          <w:tcPr>
            <w:tcW w:w="6330" w:type="dxa"/>
            <w:vAlign w:val="center"/>
          </w:tcPr>
          <w:p w14:paraId="4DA0C248">
            <w:pPr>
              <w:ind w:firstLine="0" w:firstLineChars="0"/>
              <w:rPr>
                <w:rFonts w:cs="宋体" w:asciiTheme="minorEastAsia" w:hAnsiTheme="minorEastAsia" w:eastAsiaTheme="minorEastAsia"/>
                <w:kern w:val="0"/>
                <w:szCs w:val="21"/>
              </w:rPr>
            </w:pPr>
            <w:r>
              <w:rPr>
                <w:rFonts w:hint="eastAsia" w:asciiTheme="minorEastAsia" w:hAnsiTheme="minorEastAsia" w:eastAsiaTheme="minorEastAsia"/>
                <w:kern w:val="0"/>
              </w:rPr>
              <w:t>招标文件内容与投标人须知前附表不符之处，以投标人须知前附表为准，浙江信镧建设工程咨询有限公司拥有最终解释权。</w:t>
            </w:r>
          </w:p>
        </w:tc>
      </w:tr>
      <w:tr w14:paraId="3ED37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vAlign w:val="center"/>
          </w:tcPr>
          <w:p w14:paraId="3BF5D07A">
            <w:pPr>
              <w:numPr>
                <w:ilvl w:val="0"/>
                <w:numId w:val="1"/>
              </w:numPr>
              <w:spacing w:before="24" w:beforeLines="10"/>
              <w:ind w:firstLineChars="0"/>
              <w:jc w:val="center"/>
              <w:rPr>
                <w:rFonts w:cs="宋体" w:asciiTheme="minorEastAsia" w:hAnsiTheme="minorEastAsia" w:eastAsiaTheme="minorEastAsia"/>
                <w:szCs w:val="21"/>
              </w:rPr>
            </w:pPr>
          </w:p>
        </w:tc>
        <w:tc>
          <w:tcPr>
            <w:tcW w:w="1997" w:type="dxa"/>
            <w:vAlign w:val="center"/>
          </w:tcPr>
          <w:p w14:paraId="0E20C24F">
            <w:pPr>
              <w:ind w:firstLine="0" w:firstLineChars="0"/>
              <w:rPr>
                <w:rFonts w:asciiTheme="minorEastAsia" w:hAnsiTheme="minorEastAsia" w:eastAsiaTheme="minorEastAsia"/>
              </w:rPr>
            </w:pPr>
            <w:r>
              <w:rPr>
                <w:rFonts w:hint="eastAsia" w:asciiTheme="minorEastAsia" w:hAnsiTheme="minorEastAsia" w:eastAsiaTheme="minorEastAsia"/>
              </w:rPr>
              <w:t>合同签订</w:t>
            </w:r>
          </w:p>
        </w:tc>
        <w:tc>
          <w:tcPr>
            <w:tcW w:w="6330" w:type="dxa"/>
            <w:vAlign w:val="center"/>
          </w:tcPr>
          <w:p w14:paraId="4E6AE293">
            <w:pPr>
              <w:ind w:firstLine="0" w:firstLineChars="0"/>
              <w:rPr>
                <w:rFonts w:asciiTheme="minorEastAsia" w:hAnsiTheme="minorEastAsia" w:eastAsiaTheme="minorEastAsia"/>
                <w:kern w:val="0"/>
              </w:rPr>
            </w:pPr>
            <w:r>
              <w:rPr>
                <w:rFonts w:hint="eastAsia" w:asciiTheme="minorEastAsia" w:hAnsiTheme="minorEastAsia" w:eastAsiaTheme="minorEastAsia"/>
                <w:kern w:val="0"/>
              </w:rPr>
              <w:t>必须在中标通知书发放之日起30日内签订完合同。</w:t>
            </w:r>
          </w:p>
        </w:tc>
      </w:tr>
      <w:tr w14:paraId="5B413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vAlign w:val="center"/>
          </w:tcPr>
          <w:p w14:paraId="64C8768C">
            <w:pPr>
              <w:numPr>
                <w:ilvl w:val="0"/>
                <w:numId w:val="1"/>
              </w:numPr>
              <w:spacing w:before="24" w:beforeLines="10"/>
              <w:ind w:firstLineChars="0"/>
              <w:jc w:val="center"/>
              <w:rPr>
                <w:rFonts w:cs="宋体" w:asciiTheme="minorEastAsia" w:hAnsiTheme="minorEastAsia" w:eastAsiaTheme="minorEastAsia"/>
                <w:szCs w:val="21"/>
              </w:rPr>
            </w:pPr>
            <w:bookmarkStart w:id="42" w:name="_Toc246996175"/>
            <w:bookmarkStart w:id="43" w:name="_Toc152042305"/>
            <w:bookmarkStart w:id="44" w:name="_Toc296602420"/>
            <w:bookmarkStart w:id="45" w:name="_Toc247085689"/>
            <w:bookmarkStart w:id="46" w:name="_Toc452457414"/>
            <w:bookmarkStart w:id="47" w:name="_Toc144974497"/>
            <w:bookmarkStart w:id="48" w:name="_Toc152045529"/>
            <w:bookmarkStart w:id="49" w:name="_Toc179632546"/>
            <w:bookmarkStart w:id="50" w:name="_Toc246996918"/>
          </w:p>
        </w:tc>
        <w:tc>
          <w:tcPr>
            <w:tcW w:w="1997" w:type="dxa"/>
            <w:vAlign w:val="center"/>
          </w:tcPr>
          <w:p w14:paraId="690B8698">
            <w:pPr>
              <w:ind w:firstLine="0" w:firstLineChars="0"/>
              <w:rPr>
                <w:rFonts w:hint="eastAsia" w:ascii="宋体" w:hAnsi="宋体"/>
                <w:color w:val="000000"/>
              </w:rPr>
            </w:pPr>
            <w:r>
              <w:rPr>
                <w:rFonts w:hint="eastAsia" w:ascii="宋体" w:hAnsi="宋体"/>
                <w:color w:val="000000"/>
                <w:lang w:val="en-US" w:eastAsia="zh-CN"/>
              </w:rPr>
              <w:t>其他</w:t>
            </w:r>
          </w:p>
        </w:tc>
        <w:tc>
          <w:tcPr>
            <w:tcW w:w="6330" w:type="dxa"/>
            <w:vAlign w:val="center"/>
          </w:tcPr>
          <w:p w14:paraId="7E9B67D1">
            <w:pPr>
              <w:ind w:left="0" w:leftChars="0" w:firstLine="0" w:firstLineChars="0"/>
              <w:rPr>
                <w:rFonts w:ascii="宋体" w:hAnsi="宋体" w:cs="宋体"/>
                <w:color w:val="000000"/>
                <w:kern w:val="0"/>
                <w:szCs w:val="21"/>
              </w:rPr>
            </w:pPr>
            <w:r>
              <w:rPr>
                <w:rFonts w:hint="eastAsia" w:ascii="宋体" w:hAnsi="宋体" w:cs="宋体"/>
                <w:color w:val="000000"/>
                <w:kern w:val="0"/>
                <w:szCs w:val="21"/>
              </w:rPr>
              <w:t>评审现场如需要供应商澄清、说明、补正等，均通过指定的电子邮箱ZJXL87967630@126.com向供应商发送澄清、说明、补正等，并要求在收到通知后半小时内以邮件形式作出澄清、说明、补正等。</w:t>
            </w:r>
          </w:p>
        </w:tc>
      </w:tr>
      <w:bookmarkEnd w:id="41"/>
    </w:tbl>
    <w:p w14:paraId="587DF3AA">
      <w:pPr>
        <w:pStyle w:val="3"/>
        <w:ind w:firstLine="0" w:firstLineChars="0"/>
        <w:rPr>
          <w:rFonts w:cs="宋体" w:asciiTheme="minorEastAsia" w:hAnsiTheme="minorEastAsia" w:eastAsiaTheme="minorEastAsia"/>
          <w:szCs w:val="21"/>
        </w:rPr>
      </w:pPr>
      <w:r>
        <w:rPr>
          <w:rFonts w:hint="eastAsia" w:asciiTheme="minorEastAsia" w:hAnsiTheme="minorEastAsia" w:eastAsiaTheme="minorEastAsia"/>
        </w:rPr>
        <w:br w:type="page"/>
      </w:r>
      <w:bookmarkEnd w:id="42"/>
      <w:bookmarkEnd w:id="43"/>
      <w:bookmarkEnd w:id="44"/>
      <w:bookmarkEnd w:id="45"/>
      <w:bookmarkEnd w:id="46"/>
      <w:bookmarkEnd w:id="47"/>
      <w:bookmarkEnd w:id="48"/>
      <w:bookmarkEnd w:id="49"/>
      <w:bookmarkEnd w:id="50"/>
      <w:bookmarkStart w:id="51" w:name="_Toc450840073"/>
      <w:bookmarkStart w:id="52" w:name="_Toc14200"/>
      <w:bookmarkStart w:id="53" w:name="_Toc82873322"/>
      <w:bookmarkStart w:id="54" w:name="_Toc21872"/>
      <w:bookmarkStart w:id="55" w:name="_Toc82338239"/>
      <w:bookmarkStart w:id="56" w:name="_Toc144974498"/>
      <w:bookmarkStart w:id="57" w:name="_Toc152042306"/>
      <w:bookmarkStart w:id="58" w:name="_Toc247085690"/>
      <w:bookmarkStart w:id="59" w:name="_Toc152045530"/>
      <w:bookmarkStart w:id="60" w:name="_Toc246996919"/>
      <w:bookmarkStart w:id="61" w:name="_Toc179632547"/>
      <w:bookmarkStart w:id="62" w:name="_Toc246996176"/>
      <w:bookmarkStart w:id="63" w:name="_Toc296602421"/>
      <w:r>
        <w:rPr>
          <w:rFonts w:hint="eastAsia" w:cs="宋体" w:asciiTheme="minorEastAsia" w:hAnsiTheme="minorEastAsia" w:eastAsiaTheme="minorEastAsia"/>
          <w:szCs w:val="21"/>
        </w:rPr>
        <w:t>1采购说明</w:t>
      </w:r>
      <w:bookmarkEnd w:id="51"/>
      <w:bookmarkEnd w:id="52"/>
      <w:bookmarkEnd w:id="53"/>
      <w:bookmarkEnd w:id="54"/>
      <w:bookmarkEnd w:id="55"/>
    </w:p>
    <w:p w14:paraId="19700D40">
      <w:pPr>
        <w:pStyle w:val="7"/>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1.1采购法律依据</w:t>
      </w:r>
    </w:p>
    <w:p w14:paraId="445D0BCE">
      <w:pPr>
        <w:ind w:firstLine="420"/>
        <w:rPr>
          <w:rFonts w:cs="宋体" w:asciiTheme="minorEastAsia" w:hAnsiTheme="minorEastAsia" w:eastAsiaTheme="minorEastAsia"/>
          <w:bCs/>
          <w:szCs w:val="21"/>
        </w:rPr>
      </w:pPr>
      <w:r>
        <w:rPr>
          <w:rFonts w:hint="eastAsia" w:cs="宋体" w:asciiTheme="minorEastAsia" w:hAnsiTheme="minorEastAsia" w:eastAsiaTheme="minorEastAsia"/>
          <w:szCs w:val="21"/>
        </w:rPr>
        <w:t>本次采购工作按照《中华人民共和国政府采购法》、《中华人民共和国政府采购法实施条例》、《政府采购货物和服务招标投标管理办法》（财政部令第87号）等有关法律法规组织和实施。</w:t>
      </w:r>
    </w:p>
    <w:p w14:paraId="61B9D337">
      <w:pPr>
        <w:ind w:firstLine="422"/>
        <w:rPr>
          <w:rFonts w:cs="宋体" w:asciiTheme="minorEastAsia" w:hAnsiTheme="minorEastAsia" w:eastAsiaTheme="minorEastAsia"/>
          <w:b/>
          <w:bCs/>
          <w:szCs w:val="21"/>
        </w:rPr>
      </w:pPr>
      <w:r>
        <w:rPr>
          <w:rFonts w:hint="eastAsia" w:cs="宋体" w:asciiTheme="minorEastAsia" w:hAnsiTheme="minorEastAsia" w:eastAsiaTheme="minorEastAsia"/>
          <w:b/>
          <w:bCs/>
          <w:szCs w:val="21"/>
        </w:rPr>
        <w:t>定义</w:t>
      </w:r>
    </w:p>
    <w:p w14:paraId="5EB68850">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（一）“采购代理机构”系指浙江信镧建设工程咨询有限公司。</w:t>
      </w:r>
    </w:p>
    <w:p w14:paraId="21B66379">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（二）“投标人”、“供应商”系指</w:t>
      </w:r>
      <w:r>
        <w:rPr>
          <w:rFonts w:hint="eastAsia" w:cs="宋体" w:asciiTheme="minorEastAsia" w:hAnsiTheme="minorEastAsia" w:eastAsiaTheme="minorEastAsia"/>
          <w:kern w:val="0"/>
          <w:szCs w:val="21"/>
        </w:rPr>
        <w:t>向采购人提交投标文件的法人、其他组织或者自然人</w:t>
      </w:r>
      <w:r>
        <w:rPr>
          <w:rFonts w:hint="eastAsia" w:cs="宋体" w:asciiTheme="minorEastAsia" w:hAnsiTheme="minorEastAsia" w:eastAsiaTheme="minorEastAsia"/>
          <w:szCs w:val="21"/>
        </w:rPr>
        <w:t>。</w:t>
      </w:r>
    </w:p>
    <w:p w14:paraId="239D11C8">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（三）“货物”系指按招标文件规定投标人须向采购人提供的一切材料、设备、机械、仪器仪表、工具及其它有关技术资料和文字材料。</w:t>
      </w:r>
    </w:p>
    <w:p w14:paraId="02E18869">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（四）“服务”系指按招标文件规定投标人须承担的劳务以及其他类似的义务。</w:t>
      </w:r>
    </w:p>
    <w:p w14:paraId="3840BC69">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（五）“采购人”系指“见投标人须知前附表”。</w:t>
      </w:r>
    </w:p>
    <w:p w14:paraId="12F43145">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（六）“▲”指应当实质性响应的内容或条款，“★”为重要条款。</w:t>
      </w:r>
    </w:p>
    <w:p w14:paraId="0636C6BF">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（七）“废标”系指整个采购活动无效，当时的招标、开标、评标工作不得再继续，应予废标，即便确定了中标人，中标也无效。</w:t>
      </w:r>
    </w:p>
    <w:p w14:paraId="5797B925">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（八）“无效标”系指某一投标人的投标文件经采购人或采购代理机构审核其资格不符合招标文件要求，或者经评标委员会审核认定为无效。</w:t>
      </w:r>
    </w:p>
    <w:p w14:paraId="3C8042FB">
      <w:pPr>
        <w:ind w:firstLine="420"/>
        <w:rPr>
          <w:rFonts w:cs="宋体" w:asciiTheme="minorEastAsia" w:hAnsiTheme="minorEastAsia" w:eastAsiaTheme="minorEastAsia"/>
          <w:szCs w:val="21"/>
        </w:rPr>
      </w:pPr>
      <w:bookmarkStart w:id="64" w:name="_Hlk8572289"/>
      <w:r>
        <w:rPr>
          <w:rFonts w:hint="eastAsia" w:cs="宋体" w:asciiTheme="minorEastAsia" w:hAnsiTheme="minorEastAsia" w:eastAsiaTheme="minorEastAsia"/>
          <w:szCs w:val="21"/>
        </w:rPr>
        <w:t>（九）</w:t>
      </w:r>
      <w:bookmarkStart w:id="65" w:name="_Hlk8572236"/>
      <w:r>
        <w:rPr>
          <w:rFonts w:hint="eastAsia" w:cs="宋体" w:asciiTheme="minorEastAsia" w:hAnsiTheme="minorEastAsia" w:eastAsiaTheme="minorEastAsia"/>
          <w:szCs w:val="21"/>
        </w:rPr>
        <w:t>“公章”</w:t>
      </w:r>
      <w:bookmarkEnd w:id="65"/>
      <w:r>
        <w:rPr>
          <w:rFonts w:hint="eastAsia" w:cs="宋体" w:asciiTheme="minorEastAsia" w:hAnsiTheme="minorEastAsia" w:eastAsiaTheme="minorEastAsia"/>
          <w:szCs w:val="21"/>
        </w:rPr>
        <w:t>指投标人的行政章，采购人、采购代理机构不接受加盖其他印鉴的投标文件（如合同章、投标专用章、有序号的章等印鉴）。</w:t>
      </w:r>
    </w:p>
    <w:bookmarkEnd w:id="64"/>
    <w:p w14:paraId="394509E7">
      <w:pPr>
        <w:pStyle w:val="7"/>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1.2合格的投标人资格要求</w:t>
      </w:r>
    </w:p>
    <w:p w14:paraId="79169541">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详见招标公告</w:t>
      </w:r>
    </w:p>
    <w:p w14:paraId="55AD4B14">
      <w:pPr>
        <w:pStyle w:val="7"/>
        <w:ind w:firstLine="0" w:firstLineChars="0"/>
        <w:rPr>
          <w:rFonts w:cs="宋体" w:asciiTheme="minorEastAsia" w:hAnsiTheme="minorEastAsia" w:eastAsiaTheme="minorEastAsia"/>
          <w:szCs w:val="21"/>
        </w:rPr>
      </w:pPr>
      <w:bookmarkStart w:id="66" w:name="_Hlk8239466"/>
      <w:r>
        <w:rPr>
          <w:rFonts w:hint="eastAsia" w:cs="宋体" w:asciiTheme="minorEastAsia" w:hAnsiTheme="minorEastAsia" w:eastAsiaTheme="minorEastAsia"/>
          <w:szCs w:val="21"/>
        </w:rPr>
        <w:t>1.3对投标人的限制及委托有关说明</w:t>
      </w:r>
    </w:p>
    <w:bookmarkEnd w:id="66"/>
    <w:p w14:paraId="4EB93AAA">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1.3.1授权代表须携带有效身份证件。如授权代表不是法定代表人，须有法定代表人出具的授权委托书（投标文件正本用原件，副本用复印件，格式见附件）。</w:t>
      </w:r>
    </w:p>
    <w:p w14:paraId="2FC094BD">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1.3.2投标人应仔细阅读招标文件的所有内容，按照招标文件的要求提交投标文件，并对所提供的全部资料的真实性承担法律责任。</w:t>
      </w:r>
    </w:p>
    <w:p w14:paraId="0EBEAB69">
      <w:pPr>
        <w:pStyle w:val="7"/>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1.4投标费用</w:t>
      </w:r>
    </w:p>
    <w:p w14:paraId="01DE127B">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不论投标结果如何，投标人均应自行承担所有与投标有关的全部费用（招标文件有其他相反规定除外）。</w:t>
      </w:r>
    </w:p>
    <w:p w14:paraId="06B82819">
      <w:pPr>
        <w:pStyle w:val="5"/>
        <w:rPr>
          <w:rFonts w:cs="宋体" w:asciiTheme="minorEastAsia" w:hAnsiTheme="minorEastAsia" w:eastAsiaTheme="minorEastAsia"/>
          <w:szCs w:val="21"/>
        </w:rPr>
      </w:pPr>
      <w:bookmarkStart w:id="67" w:name="_Toc2209"/>
      <w:bookmarkStart w:id="68" w:name="_Toc82338240"/>
      <w:bookmarkStart w:id="69" w:name="_Toc82873323"/>
      <w:bookmarkStart w:id="70" w:name="_Toc6227646"/>
      <w:bookmarkStart w:id="71" w:name="_Toc3236"/>
      <w:bookmarkStart w:id="72" w:name="_Toc450840074"/>
      <w:r>
        <w:rPr>
          <w:rFonts w:hint="eastAsia" w:cs="宋体" w:asciiTheme="minorEastAsia" w:hAnsiTheme="minorEastAsia" w:eastAsiaTheme="minorEastAsia"/>
          <w:szCs w:val="21"/>
        </w:rPr>
        <w:t>2招标文件</w:t>
      </w:r>
      <w:bookmarkEnd w:id="67"/>
      <w:bookmarkEnd w:id="68"/>
      <w:bookmarkEnd w:id="69"/>
      <w:bookmarkEnd w:id="70"/>
      <w:bookmarkEnd w:id="71"/>
      <w:bookmarkEnd w:id="72"/>
    </w:p>
    <w:p w14:paraId="27CADB51">
      <w:pPr>
        <w:pStyle w:val="6"/>
      </w:pPr>
      <w:r>
        <w:rPr>
          <w:rFonts w:hint="eastAsia"/>
        </w:rPr>
        <w:t>2.1招标文件的组成</w:t>
      </w:r>
    </w:p>
    <w:p w14:paraId="5C0080D1">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招标文件由招标文件目录所列内容及招标补充文件（如有）等组成。</w:t>
      </w:r>
    </w:p>
    <w:p w14:paraId="6F1EE485">
      <w:pPr>
        <w:pStyle w:val="6"/>
      </w:pPr>
      <w:r>
        <w:rPr>
          <w:rFonts w:hint="eastAsia"/>
        </w:rPr>
        <w:t>2.2招标文件的澄清与修改</w:t>
      </w:r>
    </w:p>
    <w:p w14:paraId="7358F9E6">
      <w:pPr>
        <w:ind w:firstLine="420"/>
        <w:rPr>
          <w:rFonts w:cs="宋体" w:asciiTheme="minorEastAsia" w:hAnsiTheme="minorEastAsia" w:eastAsiaTheme="minorEastAsia"/>
          <w:szCs w:val="21"/>
        </w:rPr>
      </w:pPr>
      <w:bookmarkStart w:id="73" w:name="_Toc6227647"/>
      <w:bookmarkStart w:id="74" w:name="_Toc450840075"/>
      <w:bookmarkStart w:id="75" w:name="_Toc82873324"/>
      <w:bookmarkStart w:id="76" w:name="_Toc82338241"/>
      <w:r>
        <w:rPr>
          <w:rFonts w:hint="eastAsia" w:cs="宋体" w:asciiTheme="minorEastAsia" w:hAnsiTheme="minorEastAsia" w:eastAsiaTheme="minorEastAsia"/>
          <w:szCs w:val="21"/>
        </w:rPr>
        <w:t>2.2.1投标人对招标文件如有疑点要求澄清，需以书面形式（包括信函、传真）按投标人须知前附表中规定的时间（代理机构逾期不再受理疑点澄清）通知采购代理机构，采购代理机构和采购人研究后，对认为有必要回答的问题，将以书面解答形式通知所有招标文件收受人。 (任何口头答复均不作为投标依据)。</w:t>
      </w:r>
    </w:p>
    <w:p w14:paraId="26E2B40B">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2.2.2在投标截止前，采购代理机构可能会对已发出的招标文件进行必要的澄清或者修改，澄清或者修改的内容为招标文件的组成部分。</w:t>
      </w:r>
    </w:p>
    <w:p w14:paraId="7C8CEBC8">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2.2.3澄清或修改的内容可能影响投标文件编制的，采购人或者采购代理机构在投标截止时间至少15日前，在财政部门指定的政府采购信息发布媒体上发布更正公告，并以书面形式通知所有获取招标文件的潜在投标人；不足15日的，采购人或者采购代理机构将顺延提交投标文件的截止时间。</w:t>
      </w:r>
    </w:p>
    <w:p w14:paraId="224E6BB0">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2.2.4投标人在收到补充文件后，应在24小时内以书面形式向采购代理机构确认已收到该补充文件。逾期未确认视为已收到。</w:t>
      </w:r>
    </w:p>
    <w:p w14:paraId="5343263E">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2.2.5当招标文件与补充文件就同一内容的表述不一致时，以最后发出的书面文件为准。</w:t>
      </w:r>
    </w:p>
    <w:p w14:paraId="6FE95527">
      <w:pPr>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2.2.6任何口头答复均不属于招标文件的组成部分。</w:t>
      </w:r>
    </w:p>
    <w:p w14:paraId="26193175">
      <w:pPr>
        <w:pStyle w:val="6"/>
        <w:rPr>
          <w:rFonts w:hint="eastAsia" w:cs="宋体" w:asciiTheme="minorEastAsia" w:hAnsiTheme="minorEastAsia" w:eastAsiaTheme="minorEastAsia"/>
          <w:szCs w:val="32"/>
          <w:lang w:val="en-US" w:eastAsia="zh-CN"/>
        </w:rPr>
      </w:pPr>
      <w:r>
        <w:rPr>
          <w:rFonts w:hint="eastAsia" w:cs="宋体" w:asciiTheme="minorEastAsia" w:hAnsiTheme="minorEastAsia" w:eastAsiaTheme="minorEastAsia"/>
          <w:szCs w:val="32"/>
          <w:lang w:val="en-US" w:eastAsia="zh-CN"/>
        </w:rPr>
        <w:t>2.3</w:t>
      </w:r>
      <w:r>
        <w:rPr>
          <w:rFonts w:hint="eastAsia"/>
        </w:rPr>
        <w:t>采购项目需要落实的政府采购政策</w:t>
      </w:r>
    </w:p>
    <w:p w14:paraId="7D66867D">
      <w:pPr>
        <w:pStyle w:val="6"/>
        <w:ind w:firstLine="420" w:firstLineChars="200"/>
        <w:rPr>
          <w:rFonts w:hint="eastAsia" w:cs="宋体" w:asciiTheme="minorEastAsia" w:hAnsiTheme="minorEastAsia"/>
          <w:b w:val="0"/>
          <w:bCs/>
        </w:rPr>
      </w:pPr>
      <w:r>
        <w:rPr>
          <w:rFonts w:hint="eastAsia" w:cs="宋体"/>
          <w:b w:val="0"/>
          <w:bCs/>
          <w:lang w:val="en-US" w:eastAsia="zh-CN"/>
        </w:rPr>
        <w:t>2.</w:t>
      </w:r>
      <w:r>
        <w:rPr>
          <w:rFonts w:hint="eastAsia" w:cs="宋体" w:asciiTheme="minorEastAsia" w:hAnsiTheme="minorEastAsia"/>
          <w:b w:val="0"/>
          <w:bCs/>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b w:val="0"/>
          <w:bCs/>
          <w:kern w:val="0"/>
        </w:rPr>
        <w:t>优先采购向我国企业转让技术、与我国企业签订消化吸收再创新方案的供应商的进口产品</w:t>
      </w:r>
      <w:r>
        <w:rPr>
          <w:rFonts w:hint="eastAsia" w:cs="宋体" w:asciiTheme="minorEastAsia" w:hAnsiTheme="minorEastAsia"/>
          <w:b w:val="0"/>
          <w:bCs/>
        </w:rPr>
        <w:t>。</w:t>
      </w:r>
    </w:p>
    <w:p w14:paraId="61425BF9">
      <w:pPr>
        <w:pStyle w:val="6"/>
        <w:ind w:firstLine="420" w:firstLineChars="200"/>
        <w:rPr>
          <w:rFonts w:hint="eastAsia" w:cs="宋体" w:asciiTheme="minorEastAsia" w:hAnsiTheme="minorEastAsia"/>
          <w:b w:val="0"/>
          <w:bCs/>
        </w:rPr>
      </w:pPr>
      <w:r>
        <w:rPr>
          <w:rFonts w:hint="eastAsia" w:cs="宋体"/>
          <w:b w:val="0"/>
          <w:bCs/>
          <w:lang w:val="en-US" w:eastAsia="zh-CN"/>
        </w:rPr>
        <w:t>2.</w:t>
      </w:r>
      <w:r>
        <w:rPr>
          <w:rFonts w:hint="eastAsia" w:cs="宋体" w:asciiTheme="minorEastAsia" w:hAnsiTheme="minorEastAsia"/>
          <w:b w:val="0"/>
          <w:bCs/>
        </w:rPr>
        <w:t>3.2 支持绿色发展</w:t>
      </w:r>
    </w:p>
    <w:p w14:paraId="49CF5552">
      <w:pPr>
        <w:pStyle w:val="6"/>
        <w:ind w:firstLine="420" w:firstLineChars="200"/>
        <w:rPr>
          <w:rFonts w:hint="eastAsia" w:cs="宋体" w:asciiTheme="minorEastAsia" w:hAnsiTheme="minorEastAsia"/>
          <w:b w:val="0"/>
          <w:bCs/>
        </w:rPr>
      </w:pPr>
      <w:r>
        <w:rPr>
          <w:rFonts w:hint="eastAsia" w:cs="宋体"/>
          <w:b w:val="0"/>
          <w:bCs/>
          <w:lang w:val="en-US" w:eastAsia="zh-CN"/>
        </w:rPr>
        <w:t>2.</w:t>
      </w:r>
      <w:r>
        <w:rPr>
          <w:rFonts w:hint="eastAsia" w:cs="宋体" w:asciiTheme="minorEastAsia" w:hAnsiTheme="minorEastAsia"/>
          <w:b w:val="0"/>
          <w:bCs/>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详见《关于印发节能产品政府采购品目清单的通知》财库〔2019〕19号）范围的，投标人未按招标文件要求提供国家确定的认证机构出具的、处于有效期之内的节能产品认证证书的，投标无效。（节能产品品目清单详见《关于印发节能产品政府采购品目清单的通知》（财库〔2019〕19号））</w:t>
      </w:r>
    </w:p>
    <w:p w14:paraId="3208F9EA">
      <w:pPr>
        <w:pStyle w:val="6"/>
        <w:ind w:firstLine="420" w:firstLineChars="200"/>
        <w:rPr>
          <w:rFonts w:hint="eastAsia" w:cs="宋体" w:asciiTheme="minorEastAsia" w:hAnsiTheme="minorEastAsia"/>
          <w:b w:val="0"/>
          <w:bCs/>
        </w:rPr>
      </w:pPr>
      <w:r>
        <w:rPr>
          <w:rFonts w:hint="eastAsia" w:cs="宋体"/>
          <w:b w:val="0"/>
          <w:bCs/>
          <w:lang w:val="en-US" w:eastAsia="zh-CN"/>
        </w:rPr>
        <w:t>2.</w:t>
      </w:r>
      <w:r>
        <w:rPr>
          <w:rFonts w:hint="eastAsia" w:cs="宋体" w:asciiTheme="minorEastAsia" w:hAnsiTheme="minorEastAsia"/>
          <w:b w:val="0"/>
          <w:bCs/>
        </w:rPr>
        <w:t>3.2.2 纳入政府采购管理的修缮、装修类项目采购建材的，鼓励采购单位将绿色建材性能、指标等作为实质性条件纳入采购文件和合同，具体性能指标要求参考相关绿色建材政府采购需求标准。</w:t>
      </w:r>
    </w:p>
    <w:p w14:paraId="1D6858A8">
      <w:pPr>
        <w:pStyle w:val="6"/>
        <w:ind w:firstLine="420" w:firstLineChars="200"/>
        <w:rPr>
          <w:rFonts w:hint="eastAsia" w:cs="宋体" w:asciiTheme="minorEastAsia" w:hAnsiTheme="minorEastAsia"/>
          <w:b w:val="0"/>
          <w:bCs/>
        </w:rPr>
      </w:pPr>
      <w:r>
        <w:rPr>
          <w:rFonts w:hint="eastAsia" w:cs="宋体"/>
          <w:b w:val="0"/>
          <w:bCs/>
          <w:lang w:val="en-US" w:eastAsia="zh-CN"/>
        </w:rPr>
        <w:t>2.</w:t>
      </w:r>
      <w:r>
        <w:rPr>
          <w:rFonts w:hint="eastAsia" w:cs="宋体" w:asciiTheme="minorEastAsia" w:hAnsiTheme="minorEastAsia"/>
          <w:b w:val="0"/>
          <w:bCs/>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71DE5EB">
      <w:pPr>
        <w:pStyle w:val="6"/>
        <w:ind w:firstLine="420" w:firstLineChars="200"/>
        <w:rPr>
          <w:rFonts w:hint="eastAsia" w:cs="宋体" w:asciiTheme="minorEastAsia" w:hAnsiTheme="minorEastAsia"/>
          <w:b w:val="0"/>
          <w:bCs/>
        </w:rPr>
      </w:pPr>
      <w:r>
        <w:rPr>
          <w:rFonts w:hint="eastAsia" w:cs="宋体"/>
          <w:b w:val="0"/>
          <w:bCs/>
          <w:lang w:val="en-US" w:eastAsia="zh-CN"/>
        </w:rPr>
        <w:t>2.</w:t>
      </w:r>
      <w:r>
        <w:rPr>
          <w:rFonts w:hint="eastAsia" w:cs="宋体" w:asciiTheme="minorEastAsia" w:hAnsiTheme="minorEastAsia"/>
          <w:b w:val="0"/>
          <w:bCs/>
        </w:rPr>
        <w:t>3.3支持中小企业发展</w:t>
      </w:r>
    </w:p>
    <w:p w14:paraId="610A4DBF">
      <w:pPr>
        <w:pStyle w:val="6"/>
        <w:ind w:firstLine="420" w:firstLineChars="200"/>
        <w:rPr>
          <w:rFonts w:hint="eastAsia" w:cs="宋体" w:asciiTheme="minorEastAsia" w:hAnsiTheme="minorEastAsia"/>
          <w:b w:val="0"/>
          <w:bCs/>
        </w:rPr>
      </w:pPr>
      <w:r>
        <w:rPr>
          <w:rFonts w:hint="eastAsia" w:cs="宋体"/>
          <w:b w:val="0"/>
          <w:bCs/>
          <w:lang w:val="en-US" w:eastAsia="zh-CN"/>
        </w:rPr>
        <w:t>2.</w:t>
      </w:r>
      <w:r>
        <w:rPr>
          <w:rFonts w:hint="eastAsia" w:cs="宋体" w:asciiTheme="minorEastAsia" w:hAnsiTheme="minorEastAsia"/>
          <w:b w:val="0"/>
          <w:bCs/>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3558F5F">
      <w:pPr>
        <w:pStyle w:val="6"/>
        <w:ind w:firstLine="420" w:firstLineChars="200"/>
        <w:rPr>
          <w:rFonts w:hint="eastAsia" w:cs="宋体" w:asciiTheme="minorEastAsia" w:hAnsiTheme="minorEastAsia"/>
          <w:b w:val="0"/>
          <w:bCs/>
        </w:rPr>
      </w:pPr>
      <w:r>
        <w:rPr>
          <w:rFonts w:hint="eastAsia" w:cs="宋体" w:asciiTheme="minorEastAsia" w:hAnsiTheme="minorEastAsia"/>
          <w:b w:val="0"/>
          <w:bCs/>
        </w:rPr>
        <w:t>符合中小企业划分标准的个体工商户，在政府采购活动中视同中小企业。</w:t>
      </w:r>
    </w:p>
    <w:p w14:paraId="646A1A6F">
      <w:pPr>
        <w:pStyle w:val="6"/>
        <w:rPr>
          <w:rFonts w:hint="eastAsia" w:cs="宋体" w:asciiTheme="minorEastAsia" w:hAnsiTheme="minorEastAsia"/>
          <w:b w:val="0"/>
          <w:bCs/>
        </w:rPr>
      </w:pPr>
      <w:r>
        <w:rPr>
          <w:rFonts w:hint="eastAsia" w:cs="宋体"/>
          <w:b w:val="0"/>
          <w:bCs/>
          <w:lang w:val="en-US" w:eastAsia="zh-CN"/>
        </w:rPr>
        <w:t>2.</w:t>
      </w:r>
      <w:r>
        <w:rPr>
          <w:rFonts w:hint="eastAsia" w:cs="宋体" w:asciiTheme="minorEastAsia" w:hAnsiTheme="minorEastAsia"/>
          <w:b w:val="0"/>
          <w:bCs/>
        </w:rPr>
        <w:t xml:space="preserve">3.3.2在政府采购活动中，投标人提供的货物、服务符合下列情形的，享受本办法规定的中小企业扶持政策： </w:t>
      </w:r>
    </w:p>
    <w:p w14:paraId="5584F5E1">
      <w:pPr>
        <w:pStyle w:val="6"/>
        <w:ind w:firstLine="420" w:firstLineChars="200"/>
        <w:rPr>
          <w:rFonts w:hint="eastAsia" w:cs="宋体" w:asciiTheme="minorEastAsia" w:hAnsiTheme="minorEastAsia"/>
          <w:b w:val="0"/>
          <w:bCs/>
        </w:rPr>
      </w:pPr>
      <w:r>
        <w:rPr>
          <w:rFonts w:hint="eastAsia" w:cs="宋体" w:asciiTheme="minorEastAsia" w:hAnsiTheme="minorEastAsia"/>
          <w:b w:val="0"/>
          <w:bCs/>
        </w:rPr>
        <w:t xml:space="preserve">（1）在货物采购项目中，货物由中小企业制造，即货物由中小企业生产且使用该中小企业商号或者注册商标； </w:t>
      </w:r>
    </w:p>
    <w:p w14:paraId="68D9A59B">
      <w:pPr>
        <w:pStyle w:val="6"/>
        <w:ind w:firstLine="420" w:firstLineChars="200"/>
        <w:rPr>
          <w:rFonts w:hint="eastAsia" w:cs="宋体" w:asciiTheme="minorEastAsia" w:hAnsiTheme="minorEastAsia"/>
          <w:b w:val="0"/>
          <w:bCs/>
        </w:rPr>
      </w:pPr>
      <w:r>
        <w:rPr>
          <w:rFonts w:hint="eastAsia" w:cs="宋体" w:asciiTheme="minorEastAsia" w:hAnsiTheme="minorEastAsia"/>
          <w:b w:val="0"/>
          <w:bCs/>
        </w:rPr>
        <w:t xml:space="preserve">（2）在服务采购项目中，服务由中小企业承接，即提供服务的人员为中小企业依照《中华人民共和国劳动合同法》订立劳动合同的从业人员。 </w:t>
      </w:r>
    </w:p>
    <w:p w14:paraId="00B32898">
      <w:pPr>
        <w:pStyle w:val="6"/>
        <w:ind w:firstLine="420" w:firstLineChars="200"/>
        <w:rPr>
          <w:rFonts w:hint="eastAsia" w:cs="宋体" w:asciiTheme="minorEastAsia" w:hAnsiTheme="minorEastAsia"/>
          <w:b w:val="0"/>
          <w:bCs/>
          <w:kern w:val="0"/>
        </w:rPr>
      </w:pPr>
      <w:r>
        <w:rPr>
          <w:rFonts w:hint="eastAsia" w:cs="宋体" w:asciiTheme="minorEastAsia" w:hAnsiTheme="minorEastAsia"/>
          <w:b w:val="0"/>
          <w:bCs/>
          <w:kern w:val="0"/>
        </w:rPr>
        <w:t xml:space="preserve">在货物采购项目中，供应商提供的货物既有中小企业制造货物，也有大型企业制造货物的，不享受本办法规定的中小企业扶持政策。 </w:t>
      </w:r>
    </w:p>
    <w:p w14:paraId="7428F74D">
      <w:pPr>
        <w:pStyle w:val="6"/>
        <w:ind w:firstLine="420" w:firstLineChars="200"/>
        <w:rPr>
          <w:rFonts w:hint="eastAsia" w:cs="宋体" w:asciiTheme="minorEastAsia" w:hAnsiTheme="minorEastAsia"/>
          <w:b w:val="0"/>
          <w:bCs/>
          <w:kern w:val="0"/>
        </w:rPr>
      </w:pPr>
      <w:r>
        <w:rPr>
          <w:rFonts w:hint="eastAsia" w:cs="宋体" w:asciiTheme="minorEastAsia" w:hAnsiTheme="minorEastAsia"/>
          <w:b w:val="0"/>
          <w:bCs/>
          <w:kern w:val="0"/>
        </w:rPr>
        <w:t>以联合体形式参加政府采购活动，联合体各方均为中小企业的，联合体视同中小企业。其中，联合体各方均为小微企业的，联合体视同小微企业。</w:t>
      </w:r>
    </w:p>
    <w:p w14:paraId="62A44BFE">
      <w:pPr>
        <w:pStyle w:val="6"/>
        <w:ind w:firstLine="420" w:firstLineChars="200"/>
        <w:rPr>
          <w:rFonts w:hint="eastAsia" w:cs="宋体" w:asciiTheme="minorEastAsia" w:hAnsiTheme="minorEastAsia"/>
          <w:b w:val="0"/>
          <w:bCs/>
        </w:rPr>
      </w:pPr>
      <w:r>
        <w:rPr>
          <w:rFonts w:hint="eastAsia" w:cs="宋体"/>
          <w:b w:val="0"/>
          <w:bCs/>
          <w:lang w:val="en-US" w:eastAsia="zh-CN"/>
        </w:rPr>
        <w:t>2.</w:t>
      </w:r>
      <w:r>
        <w:rPr>
          <w:rFonts w:hint="eastAsia" w:cs="宋体" w:asciiTheme="minorEastAsia" w:hAnsiTheme="minorEastAsia"/>
          <w:b w:val="0"/>
          <w:bCs/>
        </w:rPr>
        <w:t>3.3.3对于未预留份额专门面向中小企业的政府采购项目，以及预留份额政府采购项目中的非预留部分标项，根据财库〔2020〕46号的相关规定，对符合本办法规定的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投标报价给予4%的扣除，用扣除后的价格参加评审。组成联合体或者接受分包的小微企业与联合体内其他企业、分包企业之间存在直接控股、管理关系的，不享受价格扣除优惠政策。</w:t>
      </w:r>
      <w:r>
        <w:rPr>
          <w:rFonts w:hint="eastAsia" w:cs="宋体" w:asciiTheme="minorEastAsia" w:hAnsiTheme="minorEastAsia"/>
          <w:b w:val="0"/>
          <w:bCs/>
          <w:szCs w:val="32"/>
        </w:rPr>
        <w:t>已预留份额专门面向中小微企业采购的项目，不再执行价格评审优惠的扶持政策。</w:t>
      </w:r>
    </w:p>
    <w:p w14:paraId="540440CA">
      <w:pPr>
        <w:pStyle w:val="6"/>
        <w:ind w:firstLine="420" w:firstLineChars="200"/>
        <w:rPr>
          <w:rFonts w:hint="eastAsia" w:cs="宋体" w:asciiTheme="minorEastAsia" w:hAnsiTheme="minorEastAsia"/>
          <w:b w:val="0"/>
          <w:bCs/>
        </w:rPr>
      </w:pPr>
      <w:r>
        <w:rPr>
          <w:rFonts w:hint="eastAsia" w:cs="宋体"/>
          <w:b w:val="0"/>
          <w:bCs/>
          <w:lang w:val="en-US" w:eastAsia="zh-CN"/>
        </w:rPr>
        <w:t>2.</w:t>
      </w:r>
      <w:r>
        <w:rPr>
          <w:rFonts w:hint="eastAsia" w:cs="宋体" w:asciiTheme="minorEastAsia" w:hAnsiTheme="minorEastAsia"/>
          <w:b w:val="0"/>
          <w:bCs/>
        </w:rPr>
        <w:t>3.3.4符合《关于促进残疾人就业政府采购政策的通知》（财库〔2017〕141号）规定的条件并提供《残疾人福利性单位声明函》（附件1）的残疾人福利性单位视同小型、微型企业；</w:t>
      </w:r>
    </w:p>
    <w:p w14:paraId="42366657">
      <w:pPr>
        <w:pStyle w:val="6"/>
        <w:ind w:firstLine="420" w:firstLineChars="200"/>
        <w:rPr>
          <w:rFonts w:hint="eastAsia" w:cs="宋体" w:asciiTheme="minorEastAsia" w:hAnsiTheme="minorEastAsia"/>
          <w:b w:val="0"/>
          <w:bCs/>
        </w:rPr>
      </w:pPr>
      <w:r>
        <w:rPr>
          <w:rFonts w:hint="eastAsia" w:cs="宋体"/>
          <w:b w:val="0"/>
          <w:bCs/>
          <w:lang w:val="en-US" w:eastAsia="zh-CN"/>
        </w:rPr>
        <w:t>2.</w:t>
      </w:r>
      <w:r>
        <w:rPr>
          <w:rFonts w:hint="eastAsia" w:cs="宋体" w:asciiTheme="minorEastAsia" w:hAnsiTheme="minorEastAsia"/>
          <w:b w:val="0"/>
          <w:bCs/>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C00F318">
      <w:pPr>
        <w:pStyle w:val="6"/>
        <w:ind w:firstLine="420" w:firstLineChars="200"/>
        <w:rPr>
          <w:rFonts w:hint="eastAsia" w:cs="宋体" w:asciiTheme="minorEastAsia" w:hAnsiTheme="minorEastAsia"/>
          <w:b w:val="0"/>
          <w:bCs/>
        </w:rPr>
      </w:pPr>
      <w:r>
        <w:rPr>
          <w:rFonts w:hint="eastAsia" w:cs="宋体"/>
          <w:b w:val="0"/>
          <w:bCs/>
          <w:lang w:val="en-US" w:eastAsia="zh-CN"/>
        </w:rPr>
        <w:t>2.</w:t>
      </w:r>
      <w:r>
        <w:rPr>
          <w:rFonts w:hint="eastAsia" w:cs="宋体" w:asciiTheme="minorEastAsia" w:hAnsiTheme="minorEastAsia"/>
          <w:b w:val="0"/>
          <w:bCs/>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B7AB13F">
      <w:pPr>
        <w:pStyle w:val="6"/>
        <w:ind w:firstLine="420" w:firstLineChars="200"/>
        <w:rPr>
          <w:rFonts w:hint="eastAsia" w:cs="宋体" w:asciiTheme="minorEastAsia" w:hAnsiTheme="minorEastAsia"/>
          <w:b w:val="0"/>
          <w:bCs/>
        </w:rPr>
      </w:pPr>
      <w:r>
        <w:rPr>
          <w:rFonts w:hint="eastAsia" w:cs="宋体"/>
          <w:b w:val="0"/>
          <w:bCs/>
          <w:lang w:val="en-US" w:eastAsia="zh-CN"/>
        </w:rPr>
        <w:t>2.</w:t>
      </w:r>
      <w:r>
        <w:rPr>
          <w:rFonts w:hint="eastAsia" w:cs="宋体" w:asciiTheme="minorEastAsia" w:hAnsiTheme="minorEastAsia"/>
          <w:b w:val="0"/>
          <w:bCs/>
        </w:rPr>
        <w:t>3.3.7中小企业享受扶持政策获得政府采购合同的，小微企业不得将合同分包给大中型企业，中型企业不得将合同分包给大型企业。</w:t>
      </w:r>
    </w:p>
    <w:p w14:paraId="7CEE62F9">
      <w:pPr>
        <w:pStyle w:val="6"/>
        <w:ind w:firstLine="420" w:firstLineChars="200"/>
        <w:rPr>
          <w:rFonts w:hint="eastAsia" w:cs="宋体" w:asciiTheme="minorEastAsia" w:hAnsiTheme="minorEastAsia"/>
          <w:b w:val="0"/>
          <w:bCs/>
        </w:rPr>
      </w:pPr>
      <w:r>
        <w:rPr>
          <w:rFonts w:hint="eastAsia" w:cs="宋体"/>
          <w:b w:val="0"/>
          <w:bCs/>
          <w:lang w:val="en-US" w:eastAsia="zh-CN"/>
        </w:rPr>
        <w:t>2.</w:t>
      </w:r>
      <w:r>
        <w:rPr>
          <w:rFonts w:hint="eastAsia" w:cs="宋体" w:asciiTheme="minorEastAsia" w:hAnsiTheme="minorEastAsia"/>
          <w:b w:val="0"/>
          <w:bCs/>
        </w:rPr>
        <w:t>3.4支持创新发展</w:t>
      </w:r>
    </w:p>
    <w:p w14:paraId="6057E749">
      <w:pPr>
        <w:pStyle w:val="6"/>
        <w:ind w:firstLine="420" w:firstLineChars="200"/>
        <w:rPr>
          <w:rFonts w:hint="eastAsia" w:cs="宋体" w:asciiTheme="minorEastAsia" w:hAnsiTheme="minorEastAsia"/>
          <w:b w:val="0"/>
          <w:bCs/>
        </w:rPr>
      </w:pPr>
      <w:r>
        <w:rPr>
          <w:rFonts w:hint="eastAsia" w:cs="宋体"/>
          <w:b w:val="0"/>
          <w:bCs/>
          <w:lang w:val="en-US" w:eastAsia="zh-CN"/>
        </w:rPr>
        <w:t>2.</w:t>
      </w:r>
      <w:r>
        <w:rPr>
          <w:rFonts w:hint="eastAsia" w:cs="宋体" w:asciiTheme="minorEastAsia" w:hAnsiTheme="minorEastAsia"/>
          <w:b w:val="0"/>
          <w:bCs/>
        </w:rPr>
        <w:t>3.4.1 首台套、“制造精品”、“专精特新”等创新产品按规定享受政府采购支持政策。</w:t>
      </w:r>
    </w:p>
    <w:p w14:paraId="2750CD0A">
      <w:pPr>
        <w:pStyle w:val="6"/>
        <w:ind w:firstLine="420" w:firstLineChars="200"/>
        <w:rPr>
          <w:rFonts w:hint="eastAsia" w:cs="宋体" w:asciiTheme="minorEastAsia" w:hAnsiTheme="minorEastAsia"/>
          <w:b w:val="0"/>
          <w:bCs/>
        </w:rPr>
      </w:pPr>
      <w:r>
        <w:rPr>
          <w:rFonts w:hint="eastAsia" w:cs="宋体"/>
          <w:b w:val="0"/>
          <w:bCs/>
          <w:lang w:val="en-US" w:eastAsia="zh-CN"/>
        </w:rPr>
        <w:t>2.</w:t>
      </w:r>
      <w:r>
        <w:rPr>
          <w:rFonts w:hint="eastAsia" w:cs="宋体" w:asciiTheme="minorEastAsia" w:hAnsiTheme="minorEastAsia"/>
          <w:b w:val="0"/>
          <w:bCs/>
        </w:rPr>
        <w:t>3.4.2 采购人应当贯彻落实知识产权保护相关法律法规，应当采购使用正版软件。</w:t>
      </w:r>
    </w:p>
    <w:p w14:paraId="61D6B33A">
      <w:pPr>
        <w:pStyle w:val="6"/>
        <w:ind w:firstLine="420" w:firstLineChars="200"/>
        <w:rPr>
          <w:rFonts w:hint="eastAsia" w:cs="宋体" w:asciiTheme="minorEastAsia" w:hAnsiTheme="minorEastAsia"/>
          <w:b w:val="0"/>
          <w:bCs/>
        </w:rPr>
      </w:pPr>
      <w:r>
        <w:rPr>
          <w:rFonts w:hint="eastAsia" w:cs="宋体"/>
          <w:b w:val="0"/>
          <w:bCs/>
          <w:lang w:val="en-US" w:eastAsia="zh-CN"/>
        </w:rPr>
        <w:t>2.</w:t>
      </w:r>
      <w:r>
        <w:rPr>
          <w:rFonts w:hint="eastAsia" w:cs="宋体" w:asciiTheme="minorEastAsia" w:hAnsiTheme="minorEastAsia"/>
          <w:b w:val="0"/>
          <w:bCs/>
        </w:rPr>
        <w:t>3.5平等对待内外资企业和符合条件的破产重整企业</w:t>
      </w:r>
    </w:p>
    <w:p w14:paraId="28C0595F">
      <w:pPr>
        <w:pStyle w:val="6"/>
        <w:ind w:firstLine="420" w:firstLineChars="200"/>
        <w:rPr>
          <w:rFonts w:hint="eastAsia" w:eastAsiaTheme="minorEastAsia"/>
          <w:b w:val="0"/>
          <w:bCs/>
          <w:lang w:val="en-US" w:eastAsia="zh-CN"/>
        </w:rPr>
      </w:pPr>
      <w:r>
        <w:rPr>
          <w:rFonts w:hint="eastAsia"/>
          <w:b w:val="0"/>
          <w:bCs/>
        </w:rPr>
        <w:t>平等对待内外资企业和符合条件的破产重整企业，切实保障企业公平竞争，平等维护企业的合法利益。</w:t>
      </w:r>
    </w:p>
    <w:p w14:paraId="15A53038">
      <w:pPr>
        <w:pStyle w:val="5"/>
        <w:rPr>
          <w:rFonts w:cs="宋体" w:asciiTheme="minorEastAsia" w:hAnsiTheme="minorEastAsia" w:eastAsiaTheme="minorEastAsia"/>
          <w:szCs w:val="21"/>
        </w:rPr>
      </w:pPr>
      <w:bookmarkStart w:id="77" w:name="_Toc8773"/>
      <w:bookmarkStart w:id="78" w:name="_Toc15359"/>
      <w:r>
        <w:rPr>
          <w:rFonts w:hint="eastAsia" w:cs="宋体" w:asciiTheme="minorEastAsia" w:hAnsiTheme="minorEastAsia" w:eastAsiaTheme="minorEastAsia"/>
          <w:szCs w:val="21"/>
        </w:rPr>
        <w:t>3投标文件</w:t>
      </w:r>
      <w:bookmarkEnd w:id="73"/>
      <w:bookmarkEnd w:id="74"/>
      <w:bookmarkEnd w:id="75"/>
      <w:bookmarkEnd w:id="76"/>
      <w:bookmarkEnd w:id="77"/>
      <w:bookmarkEnd w:id="78"/>
    </w:p>
    <w:p w14:paraId="39816D79">
      <w:pPr>
        <w:pStyle w:val="6"/>
      </w:pPr>
      <w:bookmarkStart w:id="79" w:name="_Hlk8239818"/>
      <w:r>
        <w:rPr>
          <w:rFonts w:hint="eastAsia"/>
        </w:rPr>
        <w:t>3.1投标文件的组成</w:t>
      </w:r>
    </w:p>
    <w:p w14:paraId="32FA2D1B">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投标文件由资格证明文件、报价文件、商务技术文件三部分组成。投标文件的组成和格式见本招标文件第五章。</w:t>
      </w:r>
    </w:p>
    <w:p w14:paraId="7106DE26">
      <w:pPr>
        <w:pStyle w:val="6"/>
      </w:pPr>
      <w:r>
        <w:rPr>
          <w:rFonts w:hint="eastAsia"/>
        </w:rPr>
        <w:t>3.2投标文件的编制</w:t>
      </w:r>
    </w:p>
    <w:p w14:paraId="11DB33CE">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3.2.1投标人应仔细阅读招标文件中的所有内容，按照招标文件要求，详细编制投标文件，提供相关资格、商务资料和技术参数资料，对招标文件中的各个项目给予实质性答复，并保证投标文件的正确性和真实性，</w:t>
      </w:r>
      <w:r>
        <w:rPr>
          <w:rFonts w:hint="eastAsia" w:cs="宋体" w:asciiTheme="minorEastAsia" w:hAnsiTheme="minorEastAsia" w:eastAsiaTheme="minorEastAsia"/>
          <w:bCs/>
          <w:szCs w:val="21"/>
        </w:rPr>
        <w:t>否则可能导致不利于对其投标的评定</w:t>
      </w:r>
      <w:r>
        <w:rPr>
          <w:rFonts w:hint="eastAsia" w:cs="宋体" w:asciiTheme="minorEastAsia" w:hAnsiTheme="minorEastAsia" w:eastAsiaTheme="minorEastAsia"/>
          <w:szCs w:val="21"/>
        </w:rPr>
        <w:t>。投标文件统一采用汉语言文字，计量单位应使用中华人民共和国法定计量单位（文件中另有规定的除外）。</w:t>
      </w:r>
    </w:p>
    <w:p w14:paraId="63C6CD2A">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3.2.2投标人应按照上述第3.</w:t>
      </w:r>
      <w:r>
        <w:rPr>
          <w:rFonts w:cs="宋体" w:asciiTheme="minorEastAsia" w:hAnsiTheme="minorEastAsia" w:eastAsiaTheme="minorEastAsia"/>
          <w:szCs w:val="21"/>
        </w:rPr>
        <w:t>2.1</w:t>
      </w:r>
      <w:r>
        <w:rPr>
          <w:rFonts w:hint="eastAsia" w:cs="宋体" w:asciiTheme="minorEastAsia" w:hAnsiTheme="minorEastAsia" w:eastAsiaTheme="minorEastAsia"/>
          <w:szCs w:val="21"/>
        </w:rPr>
        <w:t>条及投标人须知前附表中所提出的要求编写。</w:t>
      </w:r>
    </w:p>
    <w:p w14:paraId="60DC1725">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3.2.3投标文件应当对招标文件规定的实质性内容应当作出明确响应。</w:t>
      </w:r>
    </w:p>
    <w:p w14:paraId="2E020C6C">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3.2.4投标文件的正本需打印或用不退色的墨水填写，并注明“正本”字样。副本可以为正本的复印件，并注明“副本”字样。当副本和正本不一致时，以正本为准。</w:t>
      </w:r>
    </w:p>
    <w:p w14:paraId="67DDC2D4">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3.2.5投标文件由投标人的法定代表人或其委托代理人签字（或盖章）、盖单位公章。</w:t>
      </w:r>
    </w:p>
    <w:p w14:paraId="0FD5BB96">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3.2.6投标文件份数要求详见“投标人须知前附表”。</w:t>
      </w:r>
    </w:p>
    <w:p w14:paraId="44807536">
      <w:pPr>
        <w:ind w:firstLine="420"/>
        <w:rPr>
          <w:rFonts w:cs="宋体" w:asciiTheme="minorEastAsia" w:hAnsiTheme="minorEastAsia" w:eastAsiaTheme="minorEastAsia"/>
        </w:rPr>
      </w:pPr>
      <w:r>
        <w:rPr>
          <w:rFonts w:hint="eastAsia" w:cs="宋体" w:asciiTheme="minorEastAsia" w:hAnsiTheme="minorEastAsia" w:eastAsiaTheme="minorEastAsia"/>
        </w:rPr>
        <w:t>3.2.7投标文件编制、签署、盖章、装订及密封要求详见“投标人须知前附表”。</w:t>
      </w:r>
    </w:p>
    <w:p w14:paraId="517153F1">
      <w:pPr>
        <w:ind w:firstLine="420"/>
        <w:rPr>
          <w:rFonts w:cs="宋体" w:asciiTheme="minorEastAsia" w:hAnsiTheme="minorEastAsia" w:eastAsiaTheme="minorEastAsia"/>
          <w:szCs w:val="21"/>
        </w:rPr>
      </w:pPr>
      <w:r>
        <w:rPr>
          <w:rFonts w:hint="eastAsia" w:cs="宋体" w:asciiTheme="minorEastAsia" w:hAnsiTheme="minorEastAsia" w:eastAsiaTheme="minorEastAsia"/>
        </w:rPr>
        <w:t>3.2.8</w:t>
      </w:r>
      <w:r>
        <w:rPr>
          <w:rFonts w:hint="eastAsia" w:cs="宋体" w:asciiTheme="minorEastAsia" w:hAnsiTheme="minorEastAsia" w:eastAsiaTheme="minorEastAsia"/>
          <w:szCs w:val="21"/>
        </w:rPr>
        <w:t>投标文件不得涂改和增删，若有错漏必须修改，修改处必须加盖投标人公章或者法定代表人或授权委托人签名或盖章。</w:t>
      </w:r>
    </w:p>
    <w:p w14:paraId="699EA9F7">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3.2.9投标文件因字迹潦草或表达不清楚所引起的后果由投标人负责。</w:t>
      </w:r>
    </w:p>
    <w:bookmarkEnd w:id="79"/>
    <w:p w14:paraId="2FD30753">
      <w:pPr>
        <w:pStyle w:val="6"/>
      </w:pPr>
      <w:r>
        <w:rPr>
          <w:rFonts w:hint="eastAsia"/>
        </w:rPr>
        <w:t>3.3报价要求</w:t>
      </w:r>
    </w:p>
    <w:p w14:paraId="31432274">
      <w:pPr>
        <w:ind w:firstLine="420"/>
        <w:rPr>
          <w:rFonts w:ascii="宋体" w:hAnsi="宋体" w:cs="宋体"/>
          <w:szCs w:val="21"/>
        </w:rPr>
      </w:pPr>
      <w:r>
        <w:rPr>
          <w:rFonts w:hint="eastAsia" w:cs="宋体" w:asciiTheme="minorEastAsia" w:hAnsiTheme="minorEastAsia" w:eastAsiaTheme="minorEastAsia"/>
          <w:szCs w:val="21"/>
        </w:rPr>
        <w:t>3.3.1投标报价：有关本项目实施所需的所有费用（含税费）均计入报价。投标文件开标一览表（报价表）是报价的唯一载体，如投标人在政府采购云平台填写的投标报价与投标文件报价文件中开标一览表（报价表）不一致的，以报价文件中开标一览表（报价表）为准。除招标文件有特别规定，投标文件中价格全部采用人民币报价。招标文件未列明，而投标人认为必需的费用也需列入报价。</w:t>
      </w:r>
    </w:p>
    <w:p w14:paraId="513E0E22">
      <w:pPr>
        <w:ind w:firstLine="420"/>
        <w:rPr>
          <w:rFonts w:cs="宋体" w:asciiTheme="minorEastAsia" w:hAnsiTheme="minorEastAsia" w:eastAsiaTheme="minorEastAsia"/>
          <w:bCs/>
          <w:szCs w:val="21"/>
        </w:rPr>
      </w:pPr>
      <w:r>
        <w:rPr>
          <w:rFonts w:hint="eastAsia" w:cs="宋体" w:asciiTheme="minorEastAsia" w:hAnsiTheme="minorEastAsia" w:eastAsiaTheme="minorEastAsia"/>
          <w:bCs/>
          <w:szCs w:val="21"/>
        </w:rPr>
        <w:t>3.3.</w:t>
      </w:r>
      <w:r>
        <w:rPr>
          <w:rFonts w:cs="宋体" w:asciiTheme="minorEastAsia" w:hAnsiTheme="minorEastAsia" w:eastAsiaTheme="minorEastAsia"/>
          <w:bCs/>
          <w:szCs w:val="21"/>
        </w:rPr>
        <w:t>2</w:t>
      </w:r>
      <w:r>
        <w:rPr>
          <w:rFonts w:hint="eastAsia" w:cs="宋体" w:asciiTheme="minorEastAsia" w:hAnsiTheme="minorEastAsia" w:eastAsiaTheme="minorEastAsia"/>
          <w:bCs/>
          <w:szCs w:val="21"/>
        </w:rPr>
        <w:t>投标人对所投标项的服务必须按采购数量全部进行报价。</w:t>
      </w:r>
    </w:p>
    <w:p w14:paraId="0FDE0203">
      <w:pPr>
        <w:ind w:firstLine="420"/>
        <w:rPr>
          <w:rFonts w:cs="宋体" w:asciiTheme="minorEastAsia" w:hAnsiTheme="minorEastAsia" w:eastAsiaTheme="minorEastAsia"/>
          <w:szCs w:val="21"/>
        </w:rPr>
      </w:pPr>
      <w:r>
        <w:rPr>
          <w:rFonts w:hint="eastAsia" w:cs="宋体" w:asciiTheme="minorEastAsia" w:hAnsiTheme="minorEastAsia" w:eastAsiaTheme="minorEastAsia"/>
          <w:bCs/>
          <w:szCs w:val="21"/>
        </w:rPr>
        <w:t>3.3.</w:t>
      </w:r>
      <w:r>
        <w:rPr>
          <w:rFonts w:cs="宋体" w:asciiTheme="minorEastAsia" w:hAnsiTheme="minorEastAsia" w:eastAsiaTheme="minorEastAsia"/>
          <w:bCs/>
          <w:szCs w:val="21"/>
        </w:rPr>
        <w:t>3</w:t>
      </w:r>
      <w:r>
        <w:rPr>
          <w:rFonts w:hint="eastAsia" w:cs="宋体" w:asciiTheme="minorEastAsia" w:hAnsiTheme="minorEastAsia" w:eastAsiaTheme="minorEastAsia"/>
          <w:bCs/>
          <w:szCs w:val="21"/>
        </w:rPr>
        <w:t>每标项只允许有一个报价，不接受有选择报价的投标文件。</w:t>
      </w:r>
    </w:p>
    <w:p w14:paraId="28F7F01C">
      <w:pPr>
        <w:ind w:firstLine="420"/>
        <w:rPr>
          <w:rFonts w:cs="宋体" w:asciiTheme="minorEastAsia" w:hAnsiTheme="minorEastAsia" w:eastAsiaTheme="minorEastAsia"/>
          <w:b/>
          <w:szCs w:val="21"/>
        </w:rPr>
      </w:pPr>
      <w:r>
        <w:rPr>
          <w:rFonts w:hint="eastAsia" w:cs="宋体" w:asciiTheme="minorEastAsia" w:hAnsiTheme="minorEastAsia" w:eastAsiaTheme="minorEastAsia"/>
          <w:szCs w:val="21"/>
        </w:rPr>
        <w:t>3.3.</w:t>
      </w:r>
      <w:r>
        <w:rPr>
          <w:rFonts w:cs="宋体" w:asciiTheme="minorEastAsia" w:hAnsiTheme="minorEastAsia" w:eastAsiaTheme="minorEastAsia"/>
          <w:szCs w:val="21"/>
        </w:rPr>
        <w:t>4</w:t>
      </w:r>
      <w:r>
        <w:rPr>
          <w:rFonts w:hint="eastAsia" w:cs="宋体" w:asciiTheme="minorEastAsia" w:hAnsiTheme="minorEastAsia" w:eastAsiaTheme="minorEastAsia"/>
          <w:bCs/>
          <w:szCs w:val="21"/>
        </w:rPr>
        <w:t>投标人的报价应按招标文件要求的格式、顺序编制。</w:t>
      </w:r>
    </w:p>
    <w:p w14:paraId="1F99C504">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3.3.</w:t>
      </w:r>
      <w:r>
        <w:rPr>
          <w:rFonts w:cs="宋体" w:asciiTheme="minorEastAsia" w:hAnsiTheme="minorEastAsia" w:eastAsiaTheme="minorEastAsia"/>
          <w:szCs w:val="21"/>
        </w:rPr>
        <w:t>5</w:t>
      </w:r>
      <w:r>
        <w:rPr>
          <w:rFonts w:hint="eastAsia" w:cs="宋体" w:asciiTheme="minorEastAsia" w:hAnsiTheme="minorEastAsia" w:eastAsiaTheme="minorEastAsia"/>
          <w:szCs w:val="21"/>
        </w:rPr>
        <w:t>投标报价明细表应按不同费用类别分类填写，详见投标文件附件格式。</w:t>
      </w:r>
    </w:p>
    <w:p w14:paraId="61A6E3AF">
      <w:pPr>
        <w:pStyle w:val="6"/>
      </w:pPr>
      <w:bookmarkStart w:id="80" w:name="_Toc450840079"/>
      <w:bookmarkStart w:id="81" w:name="_Toc82873316"/>
      <w:bookmarkStart w:id="82" w:name="_Toc82338233"/>
      <w:r>
        <w:rPr>
          <w:rFonts w:hint="eastAsia"/>
        </w:rPr>
        <w:t>3.4投标有效期</w:t>
      </w:r>
    </w:p>
    <w:p w14:paraId="3C231166">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3.4.1投标有效期见投标人须知前附表。投标有效期内，投标文件应保持有效。</w:t>
      </w:r>
    </w:p>
    <w:p w14:paraId="792730B5">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3.4.2在特殊情况下，采购人可与投标人协商延长投标有效期，这种要求和答复均应以书面形式进行。同意延长有效期的投标人不能修改投标文件。</w:t>
      </w:r>
    </w:p>
    <w:p w14:paraId="22878B33">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3.4.3投标人可拒绝接受延期。</w:t>
      </w:r>
    </w:p>
    <w:p w14:paraId="1176EF9D">
      <w:pPr>
        <w:pStyle w:val="5"/>
        <w:rPr>
          <w:rFonts w:cs="宋体" w:asciiTheme="minorEastAsia" w:hAnsiTheme="minorEastAsia" w:eastAsiaTheme="minorEastAsia"/>
          <w:szCs w:val="21"/>
        </w:rPr>
      </w:pPr>
      <w:bookmarkStart w:id="83" w:name="_Toc6227648"/>
      <w:bookmarkStart w:id="84" w:name="_Toc82338242"/>
      <w:bookmarkStart w:id="85" w:name="_Toc82873325"/>
      <w:bookmarkStart w:id="86" w:name="_Toc28461"/>
      <w:bookmarkStart w:id="87" w:name="_Toc450840076"/>
      <w:bookmarkStart w:id="88" w:name="_Toc29240"/>
      <w:r>
        <w:rPr>
          <w:rFonts w:hint="eastAsia" w:cs="宋体" w:asciiTheme="minorEastAsia" w:hAnsiTheme="minorEastAsia" w:eastAsiaTheme="minorEastAsia"/>
          <w:szCs w:val="21"/>
        </w:rPr>
        <w:t>4投标文件的提交</w:t>
      </w:r>
      <w:bookmarkEnd w:id="83"/>
      <w:bookmarkEnd w:id="84"/>
      <w:bookmarkEnd w:id="85"/>
      <w:bookmarkEnd w:id="86"/>
      <w:bookmarkEnd w:id="87"/>
      <w:bookmarkEnd w:id="88"/>
    </w:p>
    <w:p w14:paraId="34D7E9FE">
      <w:pPr>
        <w:pStyle w:val="6"/>
      </w:pPr>
      <w:r>
        <w:rPr>
          <w:rFonts w:hint="eastAsia"/>
        </w:rPr>
        <w:t>4.1投标文件的标记、装订及密封</w:t>
      </w:r>
    </w:p>
    <w:p w14:paraId="4CEC1458">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4.1.1见投标人须知前附表</w:t>
      </w:r>
    </w:p>
    <w:p w14:paraId="417371B6">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4.1.2如果投标人未按上述要求密封及加写标记，采购人对投标文件的误投和提前启封不负责任。</w:t>
      </w:r>
    </w:p>
    <w:p w14:paraId="3A627EAE">
      <w:pPr>
        <w:pStyle w:val="6"/>
      </w:pPr>
      <w:bookmarkStart w:id="89" w:name="_Hlk8240030"/>
      <w:r>
        <w:rPr>
          <w:rFonts w:hint="eastAsia"/>
        </w:rPr>
        <w:t>4.2投标截止时间及截止时间的变更</w:t>
      </w:r>
    </w:p>
    <w:p w14:paraId="3AF394F8">
      <w:pPr>
        <w:ind w:firstLine="420"/>
        <w:rPr>
          <w:rFonts w:asciiTheme="minorEastAsia" w:hAnsiTheme="minorEastAsia" w:eastAsiaTheme="minorEastAsia"/>
          <w:bCs/>
        </w:rPr>
      </w:pPr>
      <w:r>
        <w:rPr>
          <w:rFonts w:hint="eastAsia" w:asciiTheme="minorEastAsia" w:hAnsiTheme="minorEastAsia" w:eastAsiaTheme="minorEastAsia"/>
          <w:bCs/>
        </w:rPr>
        <w:t>4.2.1投标文件必须在规定的提交截止时间前（见投标人须知前附表）送达指定的投标文件提交地点，逾期送达的，采购代理机构将拒收其投标文件。</w:t>
      </w:r>
    </w:p>
    <w:p w14:paraId="64BC3F47">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4.2.2采购人如因故推迟投标截止时间，将在投标截止时间前以书面形式通知所有投标人，同时在招标公告同媒体公告。投标人在收到通知后，应在24小时内以书面形式向采购代理机构确认已收到该通知，逾期未确认视为已收到通知。在此情况下，采购人和投标人的权利和义务将受到新的截止时间的约束。</w:t>
      </w:r>
    </w:p>
    <w:bookmarkEnd w:id="89"/>
    <w:p w14:paraId="76CC014D">
      <w:pPr>
        <w:pStyle w:val="6"/>
      </w:pPr>
      <w:r>
        <w:rPr>
          <w:rFonts w:hint="eastAsia"/>
        </w:rPr>
        <w:t>4.3投标文件的修改和撤回</w:t>
      </w:r>
    </w:p>
    <w:p w14:paraId="58BBD5FD">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4.3.1投标人递交投标文件以后，在规定的投标截止时间之前，可以书面形式对投标文件进行补充、修改，修改文件须加盖单位公章，并由法定代表人或授权委托人签字或盖章，在投标截止时间以后，不得修改、补充投标文件。</w:t>
      </w:r>
    </w:p>
    <w:p w14:paraId="4B4DFEEC">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4.3.2投标人的修改文件，应按本须知规定编制、密封、标志和递交（在密封物上标明修改字样），如果一份投标文件有几份函件时，应注明哪一份有效，否则所作修改视为无效。</w:t>
      </w:r>
    </w:p>
    <w:p w14:paraId="4D5E5EF4">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4.3.3投标修改文件必须密封，在密封袋上写明项目编号、项目名称、投标人名称、并注明“修改文件”、“开标时启封”字样。</w:t>
      </w:r>
    </w:p>
    <w:p w14:paraId="725B7AEC">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4.3.4</w:t>
      </w:r>
      <w:bookmarkStart w:id="90" w:name="_Hlk8240140"/>
      <w:r>
        <w:rPr>
          <w:rFonts w:hint="eastAsia" w:cs="宋体" w:asciiTheme="minorEastAsia" w:hAnsiTheme="minorEastAsia" w:eastAsiaTheme="minorEastAsia"/>
          <w:szCs w:val="21"/>
        </w:rPr>
        <w:t>投标截止时间之前，</w:t>
      </w:r>
      <w:bookmarkEnd w:id="90"/>
      <w:r>
        <w:rPr>
          <w:rFonts w:hint="eastAsia" w:cs="宋体" w:asciiTheme="minorEastAsia" w:hAnsiTheme="minorEastAsia" w:eastAsiaTheme="minorEastAsia"/>
          <w:szCs w:val="21"/>
        </w:rPr>
        <w:t>投标人以传真形式通知采购人撤回投标时，必须随后补充有法定代表人或法定代表人授权委托人签署的正式文件。</w:t>
      </w:r>
    </w:p>
    <w:p w14:paraId="5B002692">
      <w:pPr>
        <w:pStyle w:val="6"/>
      </w:pPr>
      <w:r>
        <w:rPr>
          <w:rFonts w:hint="eastAsia"/>
        </w:rPr>
        <w:t>4.4投标文件的澄清与修正</w:t>
      </w:r>
    </w:p>
    <w:p w14:paraId="4994F988">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4.4.1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14:paraId="0B6FD22A">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4.4.2投标文件报价出现前后不一致的，除招标文件另有规定外，按照下列规定修正：</w:t>
      </w:r>
    </w:p>
    <w:p w14:paraId="46F701A7">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（一）投标文件中开标一览表（报价表）内容与投标文件中相应内容不一致的，以开标一览表（报价表）为准；</w:t>
      </w:r>
    </w:p>
    <w:p w14:paraId="1048F448">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（二）大写金额和小写金额不一致的，以大写金额为准；</w:t>
      </w:r>
    </w:p>
    <w:p w14:paraId="6D9B786C">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（三）单价金额小数点或者百分比有明显错位的，以开标一览表的总价为准，并修改单价；</w:t>
      </w:r>
    </w:p>
    <w:p w14:paraId="0B850297">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（四）总价金额与按单价汇总金额不一致的，以单价金额计算结果为准。</w:t>
      </w:r>
    </w:p>
    <w:p w14:paraId="025DE6E4">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同时出现两种以上不一致的，按照前款规定的顺序修正。由投标人采用书面形式修正报价，并加盖公章，或者由法定代表人或其授权的代表签字确认。经投标人确认后产生约束力，投标人不确认的，其投标无效。</w:t>
      </w:r>
    </w:p>
    <w:p w14:paraId="27AD8C17">
      <w:pPr>
        <w:pStyle w:val="5"/>
        <w:rPr>
          <w:rFonts w:cs="宋体" w:asciiTheme="minorEastAsia" w:hAnsiTheme="minorEastAsia" w:eastAsiaTheme="minorEastAsia"/>
          <w:szCs w:val="21"/>
        </w:rPr>
      </w:pPr>
      <w:bookmarkStart w:id="91" w:name="_Toc82338243"/>
      <w:bookmarkStart w:id="92" w:name="_Toc82873326"/>
      <w:bookmarkStart w:id="93" w:name="_Toc482006357"/>
      <w:bookmarkStart w:id="94" w:name="_Toc450840077"/>
      <w:bookmarkStart w:id="95" w:name="_Toc2078365"/>
      <w:bookmarkStart w:id="96" w:name="_Toc6227649"/>
      <w:bookmarkStart w:id="97" w:name="_Toc31006"/>
      <w:bookmarkStart w:id="98" w:name="_Toc14186"/>
      <w:r>
        <w:rPr>
          <w:rFonts w:hint="eastAsia" w:cs="宋体" w:asciiTheme="minorEastAsia" w:hAnsiTheme="minorEastAsia" w:eastAsiaTheme="minorEastAsia"/>
          <w:szCs w:val="21"/>
        </w:rPr>
        <w:t>5开标、评</w:t>
      </w:r>
      <w:bookmarkEnd w:id="91"/>
      <w:bookmarkEnd w:id="92"/>
      <w:r>
        <w:rPr>
          <w:rFonts w:hint="eastAsia" w:cs="宋体" w:asciiTheme="minorEastAsia" w:hAnsiTheme="minorEastAsia" w:eastAsiaTheme="minorEastAsia"/>
          <w:szCs w:val="21"/>
        </w:rPr>
        <w:t>标及</w:t>
      </w:r>
      <w:bookmarkEnd w:id="93"/>
      <w:bookmarkEnd w:id="94"/>
      <w:bookmarkEnd w:id="95"/>
      <w:bookmarkEnd w:id="96"/>
      <w:r>
        <w:rPr>
          <w:rFonts w:hint="eastAsia" w:cs="宋体" w:asciiTheme="minorEastAsia" w:hAnsiTheme="minorEastAsia" w:eastAsiaTheme="minorEastAsia"/>
          <w:szCs w:val="21"/>
        </w:rPr>
        <w:t>定标</w:t>
      </w:r>
      <w:bookmarkEnd w:id="97"/>
      <w:bookmarkEnd w:id="98"/>
    </w:p>
    <w:p w14:paraId="43A7DA14">
      <w:pPr>
        <w:pStyle w:val="6"/>
      </w:pPr>
      <w:r>
        <w:rPr>
          <w:rFonts w:hint="eastAsia"/>
        </w:rPr>
        <w:t>5.1开标</w:t>
      </w:r>
    </w:p>
    <w:p w14:paraId="37E3A986">
      <w:pPr>
        <w:ind w:firstLine="420"/>
      </w:pPr>
      <w:r>
        <w:rPr>
          <w:rFonts w:hint="eastAsia"/>
        </w:rPr>
        <w:t>5.1.1采购代理机构开启开标场地的录音录像采集设备，并确保其正常运行；</w:t>
      </w:r>
    </w:p>
    <w:p w14:paraId="2D9A6B76">
      <w:pPr>
        <w:ind w:firstLine="420"/>
      </w:pPr>
      <w:r>
        <w:rPr>
          <w:rFonts w:hint="eastAsia"/>
        </w:rPr>
        <w:t>5.1.2采购代理机构将按照招标文件规定的时间组织开标、开启投标文件；</w:t>
      </w:r>
    </w:p>
    <w:p w14:paraId="29B3141D">
      <w:pPr>
        <w:ind w:firstLine="420"/>
      </w:pPr>
      <w:r>
        <w:rPr>
          <w:rFonts w:hint="eastAsia"/>
        </w:rPr>
        <w:t>5.1.3开启标书结束后，通过邮件形式发送各投标人组织签署《政府采购活动现场确认声明书》并对供应商资格证明文件进行查验、核实；</w:t>
      </w:r>
    </w:p>
    <w:p w14:paraId="3210FAA8">
      <w:pPr>
        <w:ind w:firstLine="420"/>
      </w:pPr>
      <w:r>
        <w:rPr>
          <w:rFonts w:hint="eastAsia"/>
        </w:rPr>
        <w:t>5.1.6资格审查通过的投标供应商的商务技术文件进入符合性审查、商务技术评审；</w:t>
      </w:r>
    </w:p>
    <w:p w14:paraId="1C28E968">
      <w:pPr>
        <w:ind w:firstLine="420"/>
      </w:pPr>
      <w:r>
        <w:rPr>
          <w:rFonts w:hint="eastAsia"/>
        </w:rPr>
        <w:t>5.1.7符合性审查、商务技术评审结束后。开启符合性审查、商务技术评审有效投标供应商的报价文件，同时当场制作开标记录表</w:t>
      </w:r>
      <w:r>
        <w:t>。唱标结束后，由评标委员会对报价的合理性、准确性等进行审查核实</w:t>
      </w:r>
      <w:r>
        <w:rPr>
          <w:rFonts w:hint="eastAsia"/>
        </w:rPr>
        <w:t>。</w:t>
      </w:r>
    </w:p>
    <w:p w14:paraId="3E1F47E9">
      <w:pPr>
        <w:ind w:firstLine="420"/>
      </w:pPr>
      <w:r>
        <w:rPr>
          <w:rFonts w:hint="eastAsia"/>
        </w:rPr>
        <w:t>5.1.9评审结束后，公布中标（成交）候选供应商名单。</w:t>
      </w:r>
    </w:p>
    <w:p w14:paraId="442C243A">
      <w:pPr>
        <w:pStyle w:val="6"/>
      </w:pPr>
      <w:r>
        <w:rPr>
          <w:rFonts w:hint="eastAsia"/>
        </w:rPr>
        <w:t>5.2投标人不足三家情况处理</w:t>
      </w:r>
    </w:p>
    <w:p w14:paraId="0F57D329">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投标截止时间结束后或评标过程中参加标项投标的投标人不足三家的，除采购任务取消情形外，采购人可选择以下方式之一处理：</w:t>
      </w:r>
    </w:p>
    <w:p w14:paraId="39C8F670">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（1）将本标项作废标处理，重新组织采购；</w:t>
      </w:r>
    </w:p>
    <w:p w14:paraId="22A3DA08">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（2）根据财政部门的审批意见采用其他采购方式组织采购。</w:t>
      </w:r>
    </w:p>
    <w:p w14:paraId="158E2996">
      <w:pPr>
        <w:pStyle w:val="6"/>
      </w:pPr>
      <w:r>
        <w:rPr>
          <w:rFonts w:hint="eastAsia"/>
        </w:rPr>
        <w:t>5.3审查内容</w:t>
      </w:r>
    </w:p>
    <w:p w14:paraId="43476195">
      <w:pPr>
        <w:ind w:firstLine="422"/>
        <w:rPr>
          <w:rFonts w:cs="宋体" w:asciiTheme="minorEastAsia" w:hAnsiTheme="minorEastAsia" w:eastAsiaTheme="minorEastAsia"/>
          <w:b/>
          <w:szCs w:val="21"/>
        </w:rPr>
      </w:pPr>
      <w:r>
        <w:rPr>
          <w:rFonts w:hint="eastAsia" w:cs="宋体" w:asciiTheme="minorEastAsia" w:hAnsiTheme="minorEastAsia" w:eastAsiaTheme="minorEastAsia"/>
          <w:b/>
          <w:szCs w:val="21"/>
        </w:rPr>
        <w:t>5.3.1投标文件资格性审查</w:t>
      </w:r>
    </w:p>
    <w:p w14:paraId="3ED9E6B4">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5.3.1.1采购人或者采购代理机构应当依法对投标人的资格进行审查，以确定投标人是否具备投标资格。</w:t>
      </w:r>
    </w:p>
    <w:p w14:paraId="171DFC66">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5.3.1.</w:t>
      </w:r>
      <w:r>
        <w:rPr>
          <w:rFonts w:cs="宋体" w:asciiTheme="minorEastAsia" w:hAnsiTheme="minorEastAsia" w:eastAsiaTheme="minorEastAsia"/>
          <w:szCs w:val="21"/>
        </w:rPr>
        <w:t>2</w:t>
      </w:r>
      <w:r>
        <w:rPr>
          <w:rFonts w:hint="eastAsia" w:cs="宋体" w:asciiTheme="minorEastAsia" w:hAnsiTheme="minorEastAsia" w:eastAsiaTheme="minorEastAsia"/>
          <w:szCs w:val="21"/>
        </w:rPr>
        <w:t>对投标文件的判定，只依据投标内容本身，不依靠开标后的任何外来证明。如投标人提交的资质证明或其他内容不齐全，由此造成的后果由投标人自己负责。</w:t>
      </w:r>
    </w:p>
    <w:p w14:paraId="658CDA70">
      <w:pPr>
        <w:ind w:firstLine="422"/>
        <w:rPr>
          <w:rFonts w:cs="宋体" w:asciiTheme="minorEastAsia" w:hAnsiTheme="minorEastAsia" w:eastAsiaTheme="minorEastAsia"/>
          <w:b/>
          <w:szCs w:val="21"/>
        </w:rPr>
      </w:pPr>
      <w:r>
        <w:rPr>
          <w:rFonts w:hint="eastAsia" w:cs="宋体" w:asciiTheme="minorEastAsia" w:hAnsiTheme="minorEastAsia" w:eastAsiaTheme="minorEastAsia"/>
          <w:b/>
          <w:szCs w:val="21"/>
        </w:rPr>
        <w:t>5.3.2投标文件符合性审查</w:t>
      </w:r>
    </w:p>
    <w:p w14:paraId="1CE4A654">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评标委员会应当对通过资格审查的投标人的投标文件进行符合性审查，以确定其是否满足招标文件的实质性要求。如果投标文件不响应招标文件的实质性要求，评标委员会将予以拒绝，并且不允许通过修正或撤消不符合要求的差异或保留，使之成为实质性响应性的投标文件。</w:t>
      </w:r>
    </w:p>
    <w:p w14:paraId="7E2BF1FD">
      <w:pPr>
        <w:pStyle w:val="6"/>
      </w:pPr>
      <w:r>
        <w:rPr>
          <w:rFonts w:hint="eastAsia"/>
        </w:rPr>
        <w:t>5.4评标</w:t>
      </w:r>
    </w:p>
    <w:p w14:paraId="2B73A1DF">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5.4.1评标原则</w:t>
      </w:r>
    </w:p>
    <w:p w14:paraId="5E9F35AD">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评标委员会必须公平、公正、客观、独立、审慎地按照招标文件的规定、依法依规依程序进行评标，不受任何倾向性和引导性言行的影响；不得向外界透露任何与评标有关的内容；任何单位和个人不得非法干扰、影响评标委员会的评标工作；评标委员会及有关工作人员不得私下与投标人接触。</w:t>
      </w:r>
    </w:p>
    <w:p w14:paraId="44A4954C">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5.4.2评标组织</w:t>
      </w:r>
    </w:p>
    <w:p w14:paraId="4A6B546E">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5.4.2.1评标工作由采购人或采购代理机构组建的评标委员会负责。评标委员会由采购人代表和评审专家组成，成员人数应当为5人以上单数，其中评审专家不得少于成员总数的三分之二。</w:t>
      </w:r>
    </w:p>
    <w:p w14:paraId="07A68FAC">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5.4.2.2评标委员会在成员之中（除采购人代表）可推荐一名组长，主持评标工作，集各成员意见，使整个评标工作有序有效地进行。</w:t>
      </w:r>
    </w:p>
    <w:p w14:paraId="58E5CE6B">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5.4.3评标纪律</w:t>
      </w:r>
    </w:p>
    <w:p w14:paraId="4B55E9D1">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5.4.3.1开标、评标过程由监督人全过程监督，整个评标过程应严格保密，评标委员会成员及工作人员应严格遵守纪律，不得泄露任何评标信息。</w:t>
      </w:r>
    </w:p>
    <w:p w14:paraId="54E22A97">
      <w:pPr>
        <w:ind w:firstLine="415" w:firstLineChars="198"/>
        <w:rPr>
          <w:rFonts w:asciiTheme="minorEastAsia" w:hAnsiTheme="minorEastAsia" w:eastAsiaTheme="minorEastAsia"/>
          <w:szCs w:val="21"/>
        </w:rPr>
      </w:pPr>
      <w:r>
        <w:rPr>
          <w:rFonts w:hint="eastAsia" w:cs="宋体" w:asciiTheme="minorEastAsia" w:hAnsiTheme="minorEastAsia" w:eastAsiaTheme="minorEastAsia"/>
          <w:szCs w:val="21"/>
        </w:rPr>
        <w:t>5.4.3.2评标委员会应遵循公平、公正、科学、择优的原则，</w:t>
      </w:r>
      <w:r>
        <w:rPr>
          <w:rFonts w:hint="eastAsia" w:asciiTheme="minorEastAsia" w:hAnsiTheme="minorEastAsia" w:eastAsiaTheme="minorEastAsia"/>
          <w:szCs w:val="21"/>
        </w:rPr>
        <w:t>按照招标文件及其评标办法规定的方法、评审因素、标准和程序，</w:t>
      </w:r>
      <w:r>
        <w:rPr>
          <w:rFonts w:hint="eastAsia" w:cs="宋体" w:asciiTheme="minorEastAsia" w:hAnsiTheme="minorEastAsia" w:eastAsiaTheme="minorEastAsia"/>
          <w:szCs w:val="21"/>
        </w:rPr>
        <w:t>对各投标文件的有效性、合规性、符合性、完整性和响应程度进行审查、比较和评估，确定是否对招标文件作出实质性响应。如属于实质性负偏离或符合无效投标情形的，应当询问投标人代表，并允许投标人代表进行陈述申辩、但不允许其对实质性偏离条款进行补充、修正和撤回。</w:t>
      </w:r>
      <w:r>
        <w:rPr>
          <w:rFonts w:hint="eastAsia" w:asciiTheme="minorEastAsia" w:hAnsiTheme="minorEastAsia" w:eastAsiaTheme="minorEastAsia"/>
          <w:szCs w:val="21"/>
        </w:rPr>
        <w:t>招标文件及其评标办法没有规定的方法、评审因素、标准和程序，不得作为评标依据。</w:t>
      </w:r>
    </w:p>
    <w:p w14:paraId="090FB438">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5.4.3.3评标委员会对投标文件的判定，只依据投标文件内容本身，不依靠开标后的任何外来证明。</w:t>
      </w:r>
    </w:p>
    <w:p w14:paraId="131A9D1F">
      <w:pPr>
        <w:pStyle w:val="6"/>
      </w:pPr>
      <w:r>
        <w:rPr>
          <w:rFonts w:hint="eastAsia"/>
        </w:rPr>
        <w:t>5.5评标流程</w:t>
      </w:r>
    </w:p>
    <w:p w14:paraId="74B5B5A7">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对通过资格审查的投标文件，由评标委员会进行评标，流程是：</w:t>
      </w:r>
    </w:p>
    <w:p w14:paraId="550D61CF">
      <w:pPr>
        <w:ind w:firstLine="420"/>
        <w:rPr>
          <w:rFonts w:cs="宋体" w:asciiTheme="minorEastAsia" w:hAnsiTheme="minorEastAsia" w:eastAsiaTheme="minorEastAsia"/>
          <w:szCs w:val="21"/>
        </w:rPr>
      </w:pPr>
      <w:bookmarkStart w:id="99" w:name="_Hlk7904078"/>
      <w:r>
        <w:rPr>
          <w:rFonts w:hint="eastAsia" w:cs="宋体" w:asciiTheme="minorEastAsia" w:hAnsiTheme="minorEastAsia" w:eastAsiaTheme="minorEastAsia"/>
          <w:szCs w:val="21"/>
        </w:rPr>
        <w:t>评标委员会推荐组长—符合性审查—资信部分评审打分—商务、技术部分评审打分—公布资信、技术总得分—公开唱投标报价—报价文件审查、计算报价得分—编写评标报告，并签署—宣布评标结果。</w:t>
      </w:r>
      <w:bookmarkEnd w:id="99"/>
    </w:p>
    <w:p w14:paraId="3EAC2510">
      <w:pPr>
        <w:pStyle w:val="6"/>
      </w:pPr>
      <w:r>
        <w:rPr>
          <w:rFonts w:hint="eastAsia"/>
        </w:rPr>
        <w:t>5.6评标报告</w:t>
      </w:r>
    </w:p>
    <w:p w14:paraId="2B4AF51D">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评标结束后，评标委员会应当向采购人提交评标报告。</w:t>
      </w:r>
    </w:p>
    <w:p w14:paraId="1CFD21DB">
      <w:pPr>
        <w:pStyle w:val="6"/>
      </w:pPr>
      <w:r>
        <w:rPr>
          <w:rFonts w:hint="eastAsia"/>
        </w:rPr>
        <w:t>5.7开标评标过程的监控</w:t>
      </w:r>
    </w:p>
    <w:p w14:paraId="260E7506">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开标评标过程实行全程录音录像。</w:t>
      </w:r>
    </w:p>
    <w:p w14:paraId="5CE9C0AF">
      <w:pPr>
        <w:pStyle w:val="6"/>
      </w:pPr>
      <w:r>
        <w:rPr>
          <w:rFonts w:hint="eastAsia"/>
        </w:rPr>
        <w:t>5.8评标过程保密</w:t>
      </w:r>
    </w:p>
    <w:p w14:paraId="1BE4BD7A">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5.8.1评标过程中凡是与投标文件评标和比较、中标成交投标人推荐等评标有关的情况，以及涉及国家秘密和商业秘密等信息，评标委员会成员、采购人和采购代理机构工作人员、相关监督人员等与评标有关的人员应当予以保密。</w:t>
      </w:r>
    </w:p>
    <w:p w14:paraId="70248FFA">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5.8.2在评标期间，投标人企图影响采购人、采购代理机构、评标委员会及其成员的任何违法违规活动，将导致投标被拒绝，并承担相应的法律责任。</w:t>
      </w:r>
    </w:p>
    <w:p w14:paraId="6AC94E55">
      <w:pPr>
        <w:pStyle w:val="6"/>
      </w:pPr>
      <w:r>
        <w:rPr>
          <w:rFonts w:hint="eastAsia"/>
        </w:rPr>
        <w:t>5.9中标条件</w:t>
      </w:r>
    </w:p>
    <w:p w14:paraId="09F3EE62">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5.9.1通过资格审查的。</w:t>
      </w:r>
    </w:p>
    <w:p w14:paraId="271C9067">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5.9.2投标文件完全响应招标文件中的实质性要求。</w:t>
      </w:r>
    </w:p>
    <w:p w14:paraId="20DC13EE">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5.9.3有良好的合同执行能力和售后服务承诺。</w:t>
      </w:r>
    </w:p>
    <w:p w14:paraId="3E170E7D">
      <w:pPr>
        <w:ind w:firstLine="420"/>
        <w:rPr>
          <w:rFonts w:cs="宋体" w:asciiTheme="minorEastAsia" w:hAnsiTheme="minorEastAsia" w:eastAsiaTheme="minorEastAsia"/>
          <w:szCs w:val="21"/>
        </w:rPr>
      </w:pPr>
      <w:r>
        <w:rPr>
          <w:rFonts w:hint="eastAsia" w:cs="宋体" w:asciiTheme="minorEastAsia" w:hAnsiTheme="minorEastAsia" w:eastAsiaTheme="minorEastAsia"/>
          <w:bCs/>
          <w:szCs w:val="21"/>
        </w:rPr>
        <w:t>5.9.4采购人将把中标通知书授予经评标委员会评审综合评分第一的中标候选人</w:t>
      </w:r>
      <w:r>
        <w:rPr>
          <w:rFonts w:hint="eastAsia" w:cs="宋体" w:asciiTheme="minorEastAsia" w:hAnsiTheme="minorEastAsia" w:eastAsiaTheme="minorEastAsia"/>
          <w:szCs w:val="21"/>
        </w:rPr>
        <w:t>，</w:t>
      </w:r>
      <w:r>
        <w:rPr>
          <w:rFonts w:hint="eastAsia" w:cs="宋体" w:asciiTheme="minorEastAsia" w:hAnsiTheme="minorEastAsia" w:eastAsiaTheme="minorEastAsia"/>
          <w:bCs/>
          <w:szCs w:val="21"/>
        </w:rPr>
        <w:t>最低报价并不是中标的保证。</w:t>
      </w:r>
    </w:p>
    <w:p w14:paraId="6AF7A794">
      <w:pPr>
        <w:pStyle w:val="6"/>
      </w:pPr>
      <w:r>
        <w:rPr>
          <w:rFonts w:hint="eastAsia"/>
        </w:rPr>
        <w:t>5.10定标办法</w:t>
      </w:r>
    </w:p>
    <w:p w14:paraId="59CBB878">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5.10.1定标由采购人授权评标委员会确定，原则上应确定通过资格审查、符合性审查且综合得分排名第一的中标候选人为中标人。但按照相关政策法规规定，如出现下列情况之一的，采购人可以确定排名第二的候选人为中标人：</w:t>
      </w:r>
    </w:p>
    <w:p w14:paraId="5D7ECF99">
      <w:pPr>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对采购过程、中标或者成交结果提出的质疑，合格供应商符合法定数量时，可以从合格的中标或者成交候选人中另行确定中标、成交供应商的，应当依法另行确定中标、成交供应商；否则应当重新开展采购活动。</w:t>
      </w:r>
    </w:p>
    <w:p w14:paraId="2028B1A8">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5.10.2采购人在确定第二中标候选人为中标人的，应当在确定前向财政部门报告说明。</w:t>
      </w:r>
    </w:p>
    <w:p w14:paraId="738D0BC5">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5.10.</w:t>
      </w:r>
      <w:r>
        <w:rPr>
          <w:rFonts w:cs="宋体" w:asciiTheme="minorEastAsia" w:hAnsiTheme="minorEastAsia" w:eastAsiaTheme="minorEastAsia"/>
          <w:szCs w:val="21"/>
        </w:rPr>
        <w:t>3</w:t>
      </w:r>
      <w:r>
        <w:rPr>
          <w:rFonts w:hint="eastAsia" w:cs="宋体" w:asciiTheme="minorEastAsia" w:hAnsiTheme="minorEastAsia" w:eastAsiaTheme="minorEastAsia"/>
          <w:szCs w:val="21"/>
        </w:rPr>
        <w:t>不得通过对样品进行检测、对投标人进行考察等方式改变评标结果。</w:t>
      </w:r>
    </w:p>
    <w:p w14:paraId="52530124">
      <w:pPr>
        <w:pStyle w:val="6"/>
      </w:pPr>
      <w:r>
        <w:rPr>
          <w:rFonts w:hint="eastAsia"/>
        </w:rPr>
        <w:t>5.11落标解释</w:t>
      </w:r>
    </w:p>
    <w:p w14:paraId="2FD030AD">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采购人、采购代理机构及评标委员会对未成交的投标人不作落标原因解释。</w:t>
      </w:r>
    </w:p>
    <w:p w14:paraId="4029D0A7">
      <w:pPr>
        <w:pStyle w:val="6"/>
      </w:pPr>
      <w:r>
        <w:rPr>
          <w:rFonts w:hint="eastAsia"/>
        </w:rPr>
        <w:t>5.12中标公告</w:t>
      </w:r>
    </w:p>
    <w:p w14:paraId="1A80B193">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5.12.1</w:t>
      </w:r>
      <w:r>
        <w:rPr>
          <w:rFonts w:hint="eastAsia" w:asciiTheme="minorEastAsia" w:hAnsiTheme="minorEastAsia" w:eastAsiaTheme="minorEastAsia"/>
          <w:szCs w:val="21"/>
        </w:rPr>
        <w:t>定标后</w:t>
      </w:r>
      <w:r>
        <w:rPr>
          <w:rFonts w:hint="eastAsia" w:cs="宋体" w:asciiTheme="minorEastAsia" w:hAnsiTheme="minorEastAsia" w:eastAsiaTheme="minorEastAsia"/>
          <w:szCs w:val="21"/>
        </w:rPr>
        <w:t>，由采购代理机构在</w:t>
      </w:r>
      <w:r>
        <w:rPr>
          <w:rFonts w:hint="eastAsia" w:cs="宋体" w:asciiTheme="minorEastAsia" w:hAnsiTheme="minorEastAsia" w:eastAsiaTheme="minorEastAsia"/>
          <w:szCs w:val="21"/>
          <w:lang w:val="en-US" w:eastAsia="zh-CN"/>
        </w:rPr>
        <w:t>浙江</w:t>
      </w:r>
      <w:r>
        <w:rPr>
          <w:rFonts w:hint="eastAsia" w:cs="宋体" w:asciiTheme="minorEastAsia" w:hAnsiTheme="minorEastAsia" w:eastAsiaTheme="minorEastAsia"/>
          <w:szCs w:val="21"/>
        </w:rPr>
        <w:t>政府采购网公布中标结果，同日，由采购代理机构发出中标通知书。</w:t>
      </w:r>
    </w:p>
    <w:p w14:paraId="7DE3298E">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5.12.2公告期限为1个工作日。</w:t>
      </w:r>
    </w:p>
    <w:p w14:paraId="506A36FE">
      <w:pPr>
        <w:pStyle w:val="6"/>
      </w:pPr>
      <w:r>
        <w:rPr>
          <w:rFonts w:hint="eastAsia"/>
        </w:rPr>
        <w:t>5.13签订合同</w:t>
      </w:r>
    </w:p>
    <w:p w14:paraId="32615803">
      <w:pPr>
        <w:ind w:firstLine="420"/>
        <w:rPr>
          <w:rFonts w:cs="宋体" w:asciiTheme="minorEastAsia" w:hAnsiTheme="minorEastAsia" w:eastAsiaTheme="minorEastAsia"/>
          <w:bCs/>
          <w:szCs w:val="21"/>
        </w:rPr>
      </w:pPr>
      <w:r>
        <w:rPr>
          <w:rFonts w:hint="eastAsia" w:cs="宋体" w:asciiTheme="minorEastAsia" w:hAnsiTheme="minorEastAsia" w:eastAsiaTheme="minorEastAsia"/>
          <w:szCs w:val="21"/>
        </w:rPr>
        <w:t>5.13.1中标人应在接到中标通知书后按中标通知书规定的时间内（不超过30日）与采购人签订合同</w:t>
      </w:r>
      <w:r>
        <w:rPr>
          <w:rFonts w:hint="eastAsia" w:cs="宋体" w:asciiTheme="minorEastAsia" w:hAnsiTheme="minorEastAsia" w:eastAsiaTheme="minorEastAsia"/>
          <w:bCs/>
          <w:szCs w:val="21"/>
        </w:rPr>
        <w:t>。</w:t>
      </w:r>
    </w:p>
    <w:p w14:paraId="6162809F">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5.13.2招标文件、中标人的投标文件及投标修改文件、评标过程中有关澄清文件、询标纪要和中标通知书均作为合同组成部分。</w:t>
      </w:r>
    </w:p>
    <w:p w14:paraId="74A32CDF">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5.13.3拒签合同的责任：除不可抗力等因素外，中标人无正当理由拒不与采购人签订政府采购合同的，应当承担相应的法律责任。</w:t>
      </w:r>
    </w:p>
    <w:p w14:paraId="7CC7B9A5">
      <w:pPr>
        <w:pStyle w:val="24"/>
        <w:spacing w:after="0" w:line="360" w:lineRule="auto"/>
        <w:ind w:firstLineChars="200"/>
        <w:rPr>
          <w:rFonts w:asciiTheme="minorEastAsia" w:hAnsiTheme="minorEastAsia" w:eastAsiaTheme="minorEastAsia"/>
        </w:rPr>
      </w:pPr>
      <w:r>
        <w:rPr>
          <w:rFonts w:hint="eastAsia" w:cs="宋体" w:asciiTheme="minorEastAsia" w:hAnsiTheme="minorEastAsia" w:eastAsiaTheme="minorEastAsia"/>
          <w:szCs w:val="21"/>
        </w:rPr>
        <w:t>5.13.4供应商放弃成交的，须赔偿专家评审费、代理机构场地费、资料费、通讯费、人工费等不低于成交价金额1.5%（多余上缴国库）</w:t>
      </w:r>
    </w:p>
    <w:p w14:paraId="4F3EB5D9">
      <w:pPr>
        <w:pStyle w:val="5"/>
        <w:rPr>
          <w:rFonts w:cs="宋体" w:asciiTheme="minorEastAsia" w:hAnsiTheme="minorEastAsia" w:eastAsiaTheme="minorEastAsia"/>
          <w:szCs w:val="21"/>
        </w:rPr>
      </w:pPr>
      <w:bookmarkStart w:id="100" w:name="_Toc17517"/>
      <w:bookmarkStart w:id="101" w:name="_Toc7307"/>
      <w:bookmarkStart w:id="102" w:name="_Toc2078366"/>
      <w:bookmarkStart w:id="103" w:name="_Toc439316483"/>
      <w:bookmarkStart w:id="104" w:name="_Toc6227650"/>
      <w:bookmarkStart w:id="105" w:name="_Toc450840078"/>
      <w:bookmarkStart w:id="106" w:name="_Toc444084291"/>
      <w:r>
        <w:rPr>
          <w:rFonts w:hint="eastAsia" w:cs="宋体" w:asciiTheme="minorEastAsia" w:hAnsiTheme="minorEastAsia" w:eastAsiaTheme="minorEastAsia"/>
          <w:szCs w:val="21"/>
        </w:rPr>
        <w:t>6其他</w:t>
      </w:r>
      <w:bookmarkEnd w:id="100"/>
      <w:bookmarkEnd w:id="101"/>
      <w:bookmarkEnd w:id="102"/>
      <w:bookmarkEnd w:id="103"/>
      <w:bookmarkEnd w:id="104"/>
      <w:bookmarkEnd w:id="105"/>
      <w:bookmarkEnd w:id="106"/>
    </w:p>
    <w:p w14:paraId="72A5B1B6">
      <w:pPr>
        <w:pStyle w:val="6"/>
      </w:pPr>
      <w:r>
        <w:rPr>
          <w:rFonts w:hint="eastAsia"/>
        </w:rPr>
        <w:t>6.1合同履约考核</w:t>
      </w:r>
    </w:p>
    <w:p w14:paraId="08DE6F96">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采购人自行或委托第三方对中标人进行履行合同考核和验收，发现弄虚作假，偷工减料，以次充好，降低配置、达不到国家、行业有关标准、招标文件相关规定及投标文件有关承诺的，一经查实，将提请采购人不退还履约保证金，终止合同，并上报同级财政部门依法处理，给予网上通报，禁止其在1至3年内参与政府采购活动，给采购人造成损失的，中标人须承担相应的法律责任。</w:t>
      </w:r>
    </w:p>
    <w:p w14:paraId="0FF20648">
      <w:pPr>
        <w:pStyle w:val="6"/>
      </w:pPr>
      <w:r>
        <w:rPr>
          <w:rFonts w:hint="eastAsia"/>
        </w:rPr>
        <w:t>6.2质疑</w:t>
      </w:r>
    </w:p>
    <w:p w14:paraId="37B2232F">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6.2.1</w:t>
      </w:r>
      <w:r>
        <w:rPr>
          <w:rFonts w:hint="eastAsia" w:cs="宋体" w:asciiTheme="minorEastAsia" w:hAnsiTheme="minorEastAsia" w:eastAsiaTheme="minorEastAsia"/>
          <w:kern w:val="0"/>
          <w:szCs w:val="21"/>
        </w:rPr>
        <w:t>根据《政府采购质疑和投诉办法》（财政部令第94号）的规定，</w:t>
      </w:r>
      <w:r>
        <w:rPr>
          <w:rFonts w:hint="eastAsia" w:cs="宋体" w:asciiTheme="minorEastAsia" w:hAnsiTheme="minorEastAsia" w:eastAsiaTheme="minorEastAsia"/>
          <w:szCs w:val="21"/>
        </w:rPr>
        <w:t>投标人认为招标文件、招标过程和中标、成交结果使自己的权益受到损害的，可以在知道或者应知其权益受到损害之日起7个工作日内，以书面形式向采购代理机构提出质疑，投标人应当在法定质疑期内一次性提出针对同一采购程序环节的质疑。上述投标人应知其权益受到损害之日，是指：</w:t>
      </w:r>
    </w:p>
    <w:p w14:paraId="4DBEEF5C">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（1）对可以质疑的招标文件提出质疑的，为收到招标文件之日或者招标文件公告期限届满之日；</w:t>
      </w:r>
    </w:p>
    <w:p w14:paraId="107A18DD">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（2）对采购过程提出质疑的，为各采购程序环节结束之日；</w:t>
      </w:r>
    </w:p>
    <w:p w14:paraId="2B0DF5AA">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（3）对中标或者成交结果提出质疑的，为中标或者成交结果公告期限届满之日。</w:t>
      </w:r>
    </w:p>
    <w:p w14:paraId="794A5D4A">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6.2.2提出质疑的投标人（以下简称质疑投标人）应当是参与所质疑项目采购活动的投标人。</w:t>
      </w:r>
    </w:p>
    <w:p w14:paraId="4B039070">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6.2.3投标人为自然人的，应当由本人签字；投标人为法人或者其他组织的，应当由法定代表人、主要负责人，或者其授权代表签字或者盖章，并加盖公章。</w:t>
      </w:r>
    </w:p>
    <w:p w14:paraId="2A206EDE">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14:paraId="58A37A4F">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以联合体形式参加政府采购活动的，其投诉应当由组成联合体的所有投标人共同提出。</w:t>
      </w:r>
    </w:p>
    <w:p w14:paraId="43205766">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6.2.4投标人提交的质疑书需一式三份，质疑书至少应包括下列主要内容：</w:t>
      </w:r>
    </w:p>
    <w:p w14:paraId="2F5EE3B5">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（一）投标人的姓名或者名称、地址、邮编、联系人及联系电话；</w:t>
      </w:r>
    </w:p>
    <w:p w14:paraId="7FBDEAD0">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（二）质疑项目的名称、编号；</w:t>
      </w:r>
    </w:p>
    <w:p w14:paraId="4AED3F0E">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（三）具体、明确的质疑事项和与质疑事项相关的请求；</w:t>
      </w:r>
    </w:p>
    <w:p w14:paraId="2CBB0E2A">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（四）事实依据；</w:t>
      </w:r>
    </w:p>
    <w:p w14:paraId="5C5E389E">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（五）必要的法律依据；</w:t>
      </w:r>
    </w:p>
    <w:p w14:paraId="12AE87CD">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（六）提出质疑的日期。</w:t>
      </w:r>
    </w:p>
    <w:p w14:paraId="6F16C14A">
      <w:pPr>
        <w:ind w:firstLine="420"/>
        <w:rPr>
          <w:rFonts w:cs="宋体" w:asciiTheme="minorEastAsia" w:hAnsiTheme="minorEastAsia" w:eastAsiaTheme="minorEastAsia"/>
          <w:szCs w:val="21"/>
          <w:shd w:val="clear" w:color="auto" w:fill="FFFFFF"/>
        </w:rPr>
      </w:pPr>
      <w:r>
        <w:rPr>
          <w:rFonts w:hint="eastAsia" w:cs="宋体" w:asciiTheme="minorEastAsia" w:hAnsiTheme="minorEastAsia" w:eastAsiaTheme="minorEastAsia"/>
          <w:szCs w:val="21"/>
        </w:rPr>
        <w:t>6.2.5</w:t>
      </w:r>
      <w:r>
        <w:rPr>
          <w:rFonts w:hint="eastAsia" w:cs="宋体" w:asciiTheme="minorEastAsia" w:hAnsiTheme="minorEastAsia" w:eastAsiaTheme="minorEastAsia"/>
          <w:szCs w:val="21"/>
          <w:shd w:val="clear" w:color="auto" w:fill="FFFFFF"/>
        </w:rPr>
        <w:t>采购人、采购代理机构不得拒收质疑投标人在法定质疑期内发出的质疑函，应当在收到质疑函后7个工作日内作出答复，质疑答复的内容不得涉及商业秘密，并以书面形式通知质疑投标人和其他有关投标人。</w:t>
      </w:r>
    </w:p>
    <w:p w14:paraId="0BFBE4F7">
      <w:pPr>
        <w:pStyle w:val="6"/>
      </w:pPr>
      <w:r>
        <w:rPr>
          <w:rFonts w:hint="eastAsia"/>
        </w:rPr>
        <w:t>6.3投诉</w:t>
      </w:r>
    </w:p>
    <w:p w14:paraId="0FA2A0CC">
      <w:pPr>
        <w:ind w:firstLine="420"/>
        <w:rPr>
          <w:rFonts w:cs="宋体" w:asciiTheme="minorEastAsia" w:hAnsiTheme="minorEastAsia" w:eastAsiaTheme="minorEastAsia"/>
          <w:szCs w:val="21"/>
          <w:shd w:val="clear" w:color="auto" w:fill="FFFFFF"/>
        </w:rPr>
      </w:pPr>
      <w:r>
        <w:rPr>
          <w:rFonts w:hint="eastAsia" w:cs="宋体" w:asciiTheme="minorEastAsia" w:hAnsiTheme="minorEastAsia" w:eastAsiaTheme="minorEastAsia"/>
          <w:szCs w:val="21"/>
          <w:shd w:val="clear" w:color="auto" w:fill="FFFFFF"/>
        </w:rPr>
        <w:t>6.3.1质疑投标人对采购人、采购代理机构的答复不满意，或者采购人、采购代理机构未在规定时间内作出答复的，可以在答复期满后15个工作日内向《政府采购质疑和投诉办法》（</w:t>
      </w:r>
      <w:r>
        <w:rPr>
          <w:rFonts w:hint="eastAsia" w:cs="宋体" w:asciiTheme="minorEastAsia" w:hAnsiTheme="minorEastAsia" w:eastAsiaTheme="minorEastAsia"/>
          <w:kern w:val="0"/>
          <w:szCs w:val="21"/>
        </w:rPr>
        <w:t>财政部令第94号</w:t>
      </w:r>
      <w:r>
        <w:rPr>
          <w:rFonts w:hint="eastAsia" w:cs="宋体" w:asciiTheme="minorEastAsia" w:hAnsiTheme="minorEastAsia" w:eastAsiaTheme="minorEastAsia"/>
          <w:szCs w:val="21"/>
          <w:shd w:val="clear" w:color="auto" w:fill="FFFFFF"/>
        </w:rPr>
        <w:t>）第六条规定的财政部门提起投诉。</w:t>
      </w:r>
    </w:p>
    <w:p w14:paraId="0CCA6DE2">
      <w:pPr>
        <w:ind w:firstLine="420"/>
        <w:rPr>
          <w:rFonts w:cs="宋体" w:asciiTheme="minorEastAsia" w:hAnsiTheme="minorEastAsia" w:eastAsiaTheme="minorEastAsia"/>
          <w:szCs w:val="21"/>
          <w:shd w:val="clear" w:color="auto" w:fill="FFFFFF"/>
        </w:rPr>
      </w:pPr>
      <w:r>
        <w:rPr>
          <w:rFonts w:hint="eastAsia" w:cs="宋体" w:asciiTheme="minorEastAsia" w:hAnsiTheme="minorEastAsia" w:eastAsiaTheme="minorEastAsia"/>
          <w:szCs w:val="21"/>
          <w:shd w:val="clear" w:color="auto" w:fill="FFFFFF"/>
        </w:rPr>
        <w:t>6.3.2投标人投诉的事项不得超出已质疑事项的范围，但基于质疑答复内容提出的投诉事项除外。</w:t>
      </w:r>
    </w:p>
    <w:p w14:paraId="4CB5709E">
      <w:pPr>
        <w:ind w:firstLine="420"/>
        <w:rPr>
          <w:rFonts w:cs="宋体" w:asciiTheme="minorEastAsia" w:hAnsiTheme="minorEastAsia" w:eastAsiaTheme="minorEastAsia"/>
          <w:szCs w:val="21"/>
          <w:shd w:val="clear" w:color="auto" w:fill="FFFFFF"/>
        </w:rPr>
      </w:pPr>
      <w:r>
        <w:rPr>
          <w:rFonts w:hint="eastAsia" w:cs="宋体" w:asciiTheme="minorEastAsia" w:hAnsiTheme="minorEastAsia" w:eastAsiaTheme="minorEastAsia"/>
          <w:szCs w:val="21"/>
          <w:shd w:val="clear" w:color="auto" w:fill="FFFFFF"/>
        </w:rPr>
        <w:t>6.3.3投诉人提起投诉应当符合下列条件：</w:t>
      </w:r>
    </w:p>
    <w:p w14:paraId="6996F4E2">
      <w:pPr>
        <w:ind w:firstLine="420"/>
        <w:rPr>
          <w:rFonts w:cs="宋体" w:asciiTheme="minorEastAsia" w:hAnsiTheme="minorEastAsia" w:eastAsiaTheme="minorEastAsia"/>
          <w:szCs w:val="21"/>
          <w:shd w:val="clear" w:color="auto" w:fill="FFFFFF"/>
        </w:rPr>
      </w:pPr>
      <w:r>
        <w:rPr>
          <w:rFonts w:hint="eastAsia" w:cs="宋体" w:asciiTheme="minorEastAsia" w:hAnsiTheme="minorEastAsia" w:eastAsiaTheme="minorEastAsia"/>
          <w:szCs w:val="21"/>
          <w:shd w:val="clear" w:color="auto" w:fill="FFFFFF"/>
        </w:rPr>
        <w:t>（一）提起投诉前已依法进行质疑；</w:t>
      </w:r>
    </w:p>
    <w:p w14:paraId="1CAD2C75">
      <w:pPr>
        <w:ind w:firstLine="420"/>
        <w:rPr>
          <w:rFonts w:cs="宋体" w:asciiTheme="minorEastAsia" w:hAnsiTheme="minorEastAsia" w:eastAsiaTheme="minorEastAsia"/>
          <w:szCs w:val="21"/>
          <w:shd w:val="clear" w:color="auto" w:fill="FFFFFF"/>
        </w:rPr>
      </w:pPr>
      <w:r>
        <w:rPr>
          <w:rFonts w:hint="eastAsia" w:cs="宋体" w:asciiTheme="minorEastAsia" w:hAnsiTheme="minorEastAsia" w:eastAsiaTheme="minorEastAsia"/>
          <w:szCs w:val="21"/>
          <w:shd w:val="clear" w:color="auto" w:fill="FFFFFF"/>
        </w:rPr>
        <w:t>（二）投诉书内容符合本办法的规定；</w:t>
      </w:r>
    </w:p>
    <w:p w14:paraId="48732D44">
      <w:pPr>
        <w:ind w:firstLine="420"/>
        <w:rPr>
          <w:rFonts w:cs="宋体" w:asciiTheme="minorEastAsia" w:hAnsiTheme="minorEastAsia" w:eastAsiaTheme="minorEastAsia"/>
          <w:szCs w:val="21"/>
          <w:shd w:val="clear" w:color="auto" w:fill="FFFFFF"/>
        </w:rPr>
      </w:pPr>
      <w:r>
        <w:rPr>
          <w:rFonts w:hint="eastAsia" w:cs="宋体" w:asciiTheme="minorEastAsia" w:hAnsiTheme="minorEastAsia" w:eastAsiaTheme="minorEastAsia"/>
          <w:szCs w:val="21"/>
          <w:shd w:val="clear" w:color="auto" w:fill="FFFFFF"/>
        </w:rPr>
        <w:t>（三）在投诉有效期限内提起投诉；</w:t>
      </w:r>
    </w:p>
    <w:p w14:paraId="2B4AF970">
      <w:pPr>
        <w:ind w:firstLine="420"/>
        <w:rPr>
          <w:rFonts w:cs="宋体" w:asciiTheme="minorEastAsia" w:hAnsiTheme="minorEastAsia" w:eastAsiaTheme="minorEastAsia"/>
          <w:szCs w:val="21"/>
          <w:shd w:val="clear" w:color="auto" w:fill="FFFFFF"/>
        </w:rPr>
      </w:pPr>
      <w:r>
        <w:rPr>
          <w:rFonts w:hint="eastAsia" w:cs="宋体" w:asciiTheme="minorEastAsia" w:hAnsiTheme="minorEastAsia" w:eastAsiaTheme="minorEastAsia"/>
          <w:szCs w:val="21"/>
          <w:shd w:val="clear" w:color="auto" w:fill="FFFFFF"/>
        </w:rPr>
        <w:t>（四）同一投诉事项未经财政部门投诉处理；</w:t>
      </w:r>
    </w:p>
    <w:p w14:paraId="1ADC08F2">
      <w:pPr>
        <w:ind w:firstLine="420"/>
        <w:rPr>
          <w:rFonts w:cs="宋体" w:asciiTheme="minorEastAsia" w:hAnsiTheme="minorEastAsia" w:eastAsiaTheme="minorEastAsia"/>
          <w:szCs w:val="21"/>
          <w:shd w:val="clear" w:color="auto" w:fill="FFFFFF"/>
        </w:rPr>
      </w:pPr>
      <w:r>
        <w:rPr>
          <w:rFonts w:hint="eastAsia" w:cs="宋体" w:asciiTheme="minorEastAsia" w:hAnsiTheme="minorEastAsia" w:eastAsiaTheme="minorEastAsia"/>
          <w:szCs w:val="21"/>
          <w:shd w:val="clear" w:color="auto" w:fill="FFFFFF"/>
        </w:rPr>
        <w:t>（五）财政部规定的其他条件。</w:t>
      </w:r>
    </w:p>
    <w:p w14:paraId="7372299D">
      <w:pPr>
        <w:ind w:firstLine="422"/>
        <w:rPr>
          <w:rFonts w:cs="宋体" w:asciiTheme="minorEastAsia" w:hAnsiTheme="minorEastAsia" w:eastAsiaTheme="minorEastAsia"/>
          <w:b/>
          <w:szCs w:val="21"/>
          <w:shd w:val="clear" w:color="auto" w:fill="FFFFFF"/>
        </w:rPr>
      </w:pPr>
      <w:r>
        <w:rPr>
          <w:rFonts w:hint="eastAsia" w:cs="宋体" w:asciiTheme="minorEastAsia" w:hAnsiTheme="minorEastAsia" w:eastAsiaTheme="minorEastAsia"/>
          <w:b/>
          <w:szCs w:val="21"/>
          <w:shd w:val="clear" w:color="auto" w:fill="FFFFFF"/>
        </w:rPr>
        <w:t>6.3.4投诉人在全国范围12个月内三次以上投诉查无实据的，由财政部门列入不良行为记录名单。</w:t>
      </w:r>
    </w:p>
    <w:p w14:paraId="46B296E2">
      <w:pPr>
        <w:ind w:firstLine="420"/>
        <w:rPr>
          <w:rFonts w:cs="宋体" w:asciiTheme="minorEastAsia" w:hAnsiTheme="minorEastAsia" w:eastAsiaTheme="minorEastAsia"/>
          <w:szCs w:val="21"/>
          <w:shd w:val="clear" w:color="auto" w:fill="FFFFFF"/>
        </w:rPr>
      </w:pPr>
      <w:r>
        <w:rPr>
          <w:rFonts w:hint="eastAsia" w:cs="宋体" w:asciiTheme="minorEastAsia" w:hAnsiTheme="minorEastAsia" w:eastAsiaTheme="minorEastAsia"/>
          <w:szCs w:val="21"/>
          <w:shd w:val="clear" w:color="auto" w:fill="FFFFFF"/>
        </w:rPr>
        <w:t>6.3.5投诉人有下列行为之一的，属于虚假、恶意投诉，由财政部门列入不良行为记录名单，禁止其1至3年内参加政府采购活动：</w:t>
      </w:r>
    </w:p>
    <w:p w14:paraId="6AB3F806">
      <w:pPr>
        <w:ind w:firstLine="420"/>
        <w:rPr>
          <w:rFonts w:cs="宋体" w:asciiTheme="minorEastAsia" w:hAnsiTheme="minorEastAsia" w:eastAsiaTheme="minorEastAsia"/>
          <w:szCs w:val="21"/>
          <w:shd w:val="clear" w:color="auto" w:fill="FFFFFF"/>
        </w:rPr>
      </w:pPr>
      <w:r>
        <w:rPr>
          <w:rFonts w:hint="eastAsia" w:cs="宋体" w:asciiTheme="minorEastAsia" w:hAnsiTheme="minorEastAsia" w:eastAsiaTheme="minorEastAsia"/>
          <w:szCs w:val="21"/>
          <w:shd w:val="clear" w:color="auto" w:fill="FFFFFF"/>
        </w:rPr>
        <w:t>（一）捏造事实；</w:t>
      </w:r>
    </w:p>
    <w:p w14:paraId="546DFBBD">
      <w:pPr>
        <w:ind w:firstLine="420"/>
        <w:rPr>
          <w:rFonts w:cs="宋体" w:asciiTheme="minorEastAsia" w:hAnsiTheme="minorEastAsia" w:eastAsiaTheme="minorEastAsia"/>
          <w:szCs w:val="21"/>
          <w:shd w:val="clear" w:color="auto" w:fill="FFFFFF"/>
        </w:rPr>
      </w:pPr>
      <w:r>
        <w:rPr>
          <w:rFonts w:hint="eastAsia" w:cs="宋体" w:asciiTheme="minorEastAsia" w:hAnsiTheme="minorEastAsia" w:eastAsiaTheme="minorEastAsia"/>
          <w:szCs w:val="21"/>
          <w:shd w:val="clear" w:color="auto" w:fill="FFFFFF"/>
        </w:rPr>
        <w:t>（二）提供虚假材料；</w:t>
      </w:r>
    </w:p>
    <w:p w14:paraId="78E04280">
      <w:pPr>
        <w:ind w:firstLine="420"/>
        <w:rPr>
          <w:rFonts w:cs="宋体" w:asciiTheme="minorEastAsia" w:hAnsiTheme="minorEastAsia" w:eastAsiaTheme="minorEastAsia"/>
          <w:szCs w:val="21"/>
          <w:shd w:val="clear" w:color="auto" w:fill="FFFFFF"/>
        </w:rPr>
      </w:pPr>
      <w:r>
        <w:rPr>
          <w:rFonts w:hint="eastAsia" w:cs="宋体" w:asciiTheme="minorEastAsia" w:hAnsiTheme="minorEastAsia" w:eastAsiaTheme="minorEastAsia"/>
          <w:szCs w:val="21"/>
          <w:shd w:val="clear" w:color="auto" w:fill="FFFFFF"/>
        </w:rPr>
        <w:t>（三）以非法手段取得证明材料。证据来源的合法性存在明显疑问，投诉人无法证明其取得方式合法的，视为以非法手段取得证明材料。</w:t>
      </w:r>
    </w:p>
    <w:p w14:paraId="5B7C3A3D">
      <w:pPr>
        <w:ind w:firstLine="420"/>
        <w:rPr>
          <w:rFonts w:cs="宋体" w:asciiTheme="minorEastAsia" w:hAnsiTheme="minorEastAsia" w:eastAsiaTheme="minorEastAsia"/>
          <w:szCs w:val="21"/>
          <w:shd w:val="clear" w:color="auto" w:fill="FFFFFF"/>
        </w:rPr>
        <w:sectPr>
          <w:footerReference r:id="rId16" w:type="default"/>
          <w:pgSz w:w="11907" w:h="16840"/>
          <w:pgMar w:top="1247" w:right="1304" w:bottom="1020" w:left="1304" w:header="720" w:footer="720" w:gutter="0"/>
          <w:pgNumType w:start="1"/>
          <w:cols w:space="0" w:num="1"/>
          <w:docGrid w:linePitch="286" w:charSpace="0"/>
        </w:sectPr>
      </w:pPr>
    </w:p>
    <w:bookmarkEnd w:id="80"/>
    <w:bookmarkEnd w:id="81"/>
    <w:bookmarkEnd w:id="82"/>
    <w:p w14:paraId="20F2DFAF">
      <w:pPr>
        <w:pStyle w:val="3"/>
        <w:ind w:firstLine="0" w:firstLineChars="0"/>
        <w:rPr>
          <w:rFonts w:asciiTheme="minorEastAsia" w:hAnsiTheme="minorEastAsia" w:eastAsiaTheme="minorEastAsia"/>
          <w:sz w:val="32"/>
          <w:szCs w:val="32"/>
        </w:rPr>
      </w:pPr>
      <w:bookmarkStart w:id="107" w:name="_Toc82338234"/>
      <w:bookmarkStart w:id="108" w:name="_Toc82873317"/>
      <w:bookmarkStart w:id="109" w:name="_Toc450840083"/>
      <w:bookmarkStart w:id="110" w:name="_Toc5010"/>
      <w:bookmarkStart w:id="111" w:name="_Toc27755"/>
      <w:r>
        <w:rPr>
          <w:rFonts w:hint="eastAsia" w:asciiTheme="minorEastAsia" w:hAnsiTheme="minorEastAsia" w:eastAsiaTheme="minorEastAsia"/>
          <w:sz w:val="32"/>
          <w:szCs w:val="32"/>
        </w:rPr>
        <w:t>第二章 采购项目技术规范和要求</w:t>
      </w:r>
      <w:bookmarkEnd w:id="107"/>
      <w:bookmarkEnd w:id="108"/>
      <w:bookmarkEnd w:id="109"/>
      <w:bookmarkEnd w:id="110"/>
      <w:bookmarkEnd w:id="111"/>
    </w:p>
    <w:p w14:paraId="3425FFEC">
      <w:pPr>
        <w:pStyle w:val="3"/>
        <w:numPr>
          <w:ilvl w:val="0"/>
          <w:numId w:val="2"/>
        </w:numPr>
        <w:tabs>
          <w:tab w:val="left" w:pos="432"/>
        </w:tabs>
        <w:spacing w:line="360" w:lineRule="auto"/>
        <w:jc w:val="left"/>
        <w:rPr>
          <w:rFonts w:hint="eastAsia" w:asciiTheme="minorEastAsia" w:hAnsiTheme="minorEastAsia" w:eastAsiaTheme="minorEastAsia" w:cstheme="minorEastAsia"/>
          <w:sz w:val="21"/>
          <w:szCs w:val="21"/>
        </w:rPr>
      </w:pPr>
      <w:bookmarkStart w:id="112" w:name="_Toc6369"/>
      <w:bookmarkStart w:id="113" w:name="_Toc28714"/>
      <w:r>
        <w:rPr>
          <w:rFonts w:hint="eastAsia" w:asciiTheme="minorEastAsia" w:hAnsiTheme="minorEastAsia" w:eastAsiaTheme="minorEastAsia" w:cstheme="minorEastAsia"/>
          <w:sz w:val="21"/>
          <w:szCs w:val="21"/>
        </w:rPr>
        <w:t>项目背景</w:t>
      </w:r>
      <w:bookmarkEnd w:id="112"/>
    </w:p>
    <w:p w14:paraId="30D7CDD6">
      <w:pPr>
        <w:tabs>
          <w:tab w:val="left" w:pos="0"/>
        </w:tabs>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浙江省深入贯彻“健康中国2030”战略部署，以数字化改革为抓手推进预防接种智慧化建设。作为全国数字经济先行省，依托“健康大脑+”等信息化基础设施，已建成覆盖全生命周期的“浙里接种”服务体系。“浙里接种”作为浙江省免疫规划智慧服务信息系统在移动端的具体服务应用，依托浙江省政务服务平台浙里办运行，为公众提供在线预防接种便民服务。截至2024年，全省预防接种便民服务累计注册用户超3000万，实现线上线下服务深度融合。</w:t>
      </w:r>
    </w:p>
    <w:p w14:paraId="6200610F">
      <w:pPr>
        <w:tabs>
          <w:tab w:val="left" w:pos="0"/>
        </w:tabs>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2021年启动的预防接种数字化改革成效显著，“预防接种一件事”入选省数字化改革关键民生应用，2023年获批全国电子预防接种证试点省份。2024年创新推出全国首张“七码合一”疫苗身份证，集成接种信息、电子凭证等功能。同年4月，与滨江区共建智慧免疫平台，发布“准妈妈自建档”、“智慧预约”等四项核心应用，通过浙里办-浙里接种应用构建全人群覆盖的智慧服务生态圈。针对特殊群体需求，联合省公安厅开发“刷脸验证”系统，解决老年人智能终端使用难题，实现接种身份安全核验。</w:t>
      </w:r>
    </w:p>
    <w:p w14:paraId="1F0A1CD1">
      <w:pPr>
        <w:tabs>
          <w:tab w:val="left" w:pos="0"/>
        </w:tabs>
        <w:spacing w:line="360" w:lineRule="auto"/>
        <w:ind w:firstLine="420" w:firstLineChars="200"/>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rPr>
        <w:t>为全方位提升浙江省预防接种门诊的智慧化服务水平，优化百姓接种体验，2025年，浙江省计划</w:t>
      </w:r>
      <w:r>
        <w:rPr>
          <w:rFonts w:hint="eastAsia" w:asciiTheme="minorEastAsia" w:hAnsiTheme="minorEastAsia" w:eastAsiaTheme="minorEastAsia" w:cstheme="minorEastAsia"/>
          <w:kern w:val="0"/>
          <w:szCs w:val="21"/>
          <w:highlight w:val="none"/>
        </w:rPr>
        <w:t>在全省范围内推广部署融入智慧元素的工作，力求实现全省所有地市都具备智慧元素服务能力。这些智慧服务涵盖准妈妈自建档、我的门诊、智慧预约、全程陪伴以及刷脸验证等功能，致力于为民众打造便捷、高效且安心的接种流程。</w:t>
      </w:r>
    </w:p>
    <w:p w14:paraId="47A31600">
      <w:pPr>
        <w:tabs>
          <w:tab w:val="left" w:pos="0"/>
        </w:tabs>
        <w:spacing w:line="360" w:lineRule="auto"/>
        <w:ind w:firstLine="420" w:firstLineChars="200"/>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目前，浙江省拥有常规接种门诊约1400家，产科接种门诊约250家，已具备数字化硬件并与浙江省免疫规划智慧服务信息系统对接的常规接种门诊约600家，已具备刷脸验证设备的常规接种门诊约1000家。此项工作涉及上述接种单位的部署升级、使用培训与技术指导等多项任务，覆盖面广、任务量大。通过对上述门诊的改造与提升，将有力推动全省接种服务向智慧化大步迈进。</w:t>
      </w:r>
    </w:p>
    <w:p w14:paraId="68B6D4FF">
      <w:pPr>
        <w:pStyle w:val="3"/>
        <w:numPr>
          <w:ilvl w:val="0"/>
          <w:numId w:val="2"/>
        </w:numPr>
        <w:tabs>
          <w:tab w:val="left" w:pos="432"/>
        </w:tabs>
        <w:spacing w:line="360" w:lineRule="auto"/>
        <w:jc w:val="left"/>
        <w:rPr>
          <w:rFonts w:hint="eastAsia" w:asciiTheme="minorEastAsia" w:hAnsiTheme="minorEastAsia" w:eastAsiaTheme="minorEastAsia" w:cstheme="minorEastAsia"/>
          <w:sz w:val="21"/>
          <w:szCs w:val="21"/>
          <w:highlight w:val="none"/>
        </w:rPr>
      </w:pPr>
      <w:bookmarkStart w:id="114" w:name="_Toc8095"/>
      <w:r>
        <w:rPr>
          <w:rFonts w:hint="eastAsia" w:asciiTheme="minorEastAsia" w:hAnsiTheme="minorEastAsia" w:eastAsiaTheme="minorEastAsia" w:cstheme="minorEastAsia"/>
          <w:sz w:val="21"/>
          <w:szCs w:val="21"/>
          <w:highlight w:val="none"/>
        </w:rPr>
        <w:t>项目目标</w:t>
      </w:r>
      <w:bookmarkEnd w:id="114"/>
    </w:p>
    <w:p w14:paraId="111BB562">
      <w:pPr>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（一）实现</w:t>
      </w:r>
      <w:bookmarkStart w:id="115" w:name="_Hlk199497266"/>
      <w:r>
        <w:rPr>
          <w:rFonts w:hint="eastAsia" w:asciiTheme="minorEastAsia" w:hAnsiTheme="minorEastAsia" w:eastAsiaTheme="minorEastAsia" w:cstheme="minorEastAsia"/>
          <w:szCs w:val="21"/>
          <w:highlight w:val="none"/>
        </w:rPr>
        <w:t>浙江</w:t>
      </w:r>
      <w:bookmarkEnd w:id="115"/>
      <w:r>
        <w:rPr>
          <w:rFonts w:hint="eastAsia" w:asciiTheme="minorEastAsia" w:hAnsiTheme="minorEastAsia" w:eastAsiaTheme="minorEastAsia" w:cstheme="minorEastAsia"/>
          <w:szCs w:val="21"/>
          <w:highlight w:val="none"/>
        </w:rPr>
        <w:t>省所有常规接种门诊及产科接种门诊，支持“准妈妈自建档”；实现浙江省所有常规接种门诊，支持“我的门诊”、“智慧预约”；实现浙江省所有</w:t>
      </w:r>
      <w:r>
        <w:rPr>
          <w:rFonts w:hint="eastAsia" w:asciiTheme="minorEastAsia" w:hAnsiTheme="minorEastAsia" w:eastAsiaTheme="minorEastAsia" w:cstheme="minorEastAsia"/>
          <w:kern w:val="0"/>
          <w:szCs w:val="21"/>
          <w:highlight w:val="none"/>
        </w:rPr>
        <w:t>已具备数字化硬件并与浙江省免疫规划智慧服务信息系统对接的</w:t>
      </w:r>
      <w:r>
        <w:rPr>
          <w:rFonts w:hint="eastAsia" w:asciiTheme="minorEastAsia" w:hAnsiTheme="minorEastAsia" w:eastAsiaTheme="minorEastAsia" w:cstheme="minorEastAsia"/>
          <w:szCs w:val="21"/>
          <w:highlight w:val="none"/>
        </w:rPr>
        <w:t>常规接种门诊，支持“全程陪伴”。</w:t>
      </w:r>
    </w:p>
    <w:p w14:paraId="742FA389">
      <w:pPr>
        <w:numPr>
          <w:ilvl w:val="-1"/>
          <w:numId w:val="0"/>
        </w:numPr>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（二）实现浙江省所有已具备刷脸验证设备的常规接种门诊，支持</w:t>
      </w:r>
      <w:r>
        <w:rPr>
          <w:rFonts w:hint="eastAsia" w:asciiTheme="minorEastAsia" w:hAnsiTheme="minorEastAsia" w:eastAsiaTheme="minorEastAsia" w:cstheme="minorEastAsia"/>
          <w:kern w:val="0"/>
          <w:szCs w:val="21"/>
          <w:highlight w:val="none"/>
          <w:shd w:val="clear" w:color="auto" w:fill="FFFFFF"/>
          <w:lang w:bidi="ar"/>
        </w:rPr>
        <w:t>刷脸验证</w:t>
      </w:r>
      <w:r>
        <w:rPr>
          <w:rFonts w:hint="eastAsia" w:asciiTheme="minorEastAsia" w:hAnsiTheme="minorEastAsia" w:eastAsiaTheme="minorEastAsia" w:cstheme="minorEastAsia"/>
          <w:szCs w:val="21"/>
          <w:highlight w:val="none"/>
        </w:rPr>
        <w:t>应用，实现刷脸调用档案，支持身份核实，人证合一，安全接种。</w:t>
      </w:r>
    </w:p>
    <w:p w14:paraId="6EE68DB5">
      <w:pPr>
        <w:pStyle w:val="3"/>
        <w:numPr>
          <w:ilvl w:val="0"/>
          <w:numId w:val="2"/>
        </w:numPr>
        <w:tabs>
          <w:tab w:val="left" w:pos="432"/>
        </w:tabs>
        <w:spacing w:line="360" w:lineRule="auto"/>
        <w:jc w:val="left"/>
        <w:rPr>
          <w:rFonts w:hint="eastAsia" w:asciiTheme="minorEastAsia" w:hAnsiTheme="minorEastAsia" w:eastAsiaTheme="minorEastAsia" w:cstheme="minorEastAsia"/>
          <w:sz w:val="21"/>
          <w:szCs w:val="21"/>
          <w:highlight w:val="none"/>
        </w:rPr>
      </w:pPr>
      <w:bookmarkStart w:id="116" w:name="_Toc15026"/>
      <w:r>
        <w:rPr>
          <w:rFonts w:hint="eastAsia" w:asciiTheme="minorEastAsia" w:hAnsiTheme="minorEastAsia" w:eastAsiaTheme="minorEastAsia" w:cstheme="minorEastAsia"/>
          <w:sz w:val="21"/>
          <w:szCs w:val="21"/>
          <w:highlight w:val="none"/>
        </w:rPr>
        <w:t>服务内容</w:t>
      </w:r>
      <w:bookmarkEnd w:id="116"/>
    </w:p>
    <w:p w14:paraId="1DD73EF5">
      <w:pPr>
        <w:pStyle w:val="24"/>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（一）</w:t>
      </w:r>
      <w:r>
        <w:rPr>
          <w:rFonts w:hint="eastAsia" w:asciiTheme="minorEastAsia" w:hAnsiTheme="minorEastAsia" w:eastAsiaTheme="minorEastAsia" w:cstheme="minorEastAsia"/>
          <w:szCs w:val="21"/>
          <w:highlight w:val="none"/>
          <w:lang w:val="en-US"/>
        </w:rPr>
        <w:t>智慧元素部署实施</w:t>
      </w:r>
      <w:r>
        <w:rPr>
          <w:rFonts w:hint="eastAsia" w:asciiTheme="minorEastAsia" w:hAnsiTheme="minorEastAsia" w:eastAsiaTheme="minorEastAsia" w:cstheme="minorEastAsia"/>
          <w:szCs w:val="21"/>
          <w:highlight w:val="none"/>
        </w:rPr>
        <w:t>服务</w:t>
      </w:r>
    </w:p>
    <w:p w14:paraId="3BF57798">
      <w:pPr>
        <w:pStyle w:val="24"/>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1、为</w:t>
      </w:r>
      <w:r>
        <w:rPr>
          <w:rFonts w:hint="eastAsia" w:asciiTheme="minorEastAsia" w:hAnsiTheme="minorEastAsia" w:eastAsiaTheme="minorEastAsia" w:cstheme="minorEastAsia"/>
          <w:szCs w:val="21"/>
          <w:highlight w:val="none"/>
          <w:lang w:val="en-US"/>
        </w:rPr>
        <w:t>全省所有县区</w:t>
      </w:r>
      <w:r>
        <w:rPr>
          <w:rFonts w:hint="eastAsia" w:asciiTheme="minorEastAsia" w:hAnsiTheme="minorEastAsia" w:eastAsiaTheme="minorEastAsia" w:cstheme="minorEastAsia"/>
          <w:szCs w:val="21"/>
          <w:highlight w:val="none"/>
        </w:rPr>
        <w:t>开展预防接种服务的门诊，提供</w:t>
      </w:r>
      <w:r>
        <w:rPr>
          <w:rFonts w:hint="eastAsia" w:asciiTheme="minorEastAsia" w:hAnsiTheme="minorEastAsia" w:eastAsiaTheme="minorEastAsia" w:cstheme="minorEastAsia"/>
          <w:szCs w:val="21"/>
          <w:highlight w:val="none"/>
          <w:lang w:val="en-US"/>
        </w:rPr>
        <w:t>数字化硬件</w:t>
      </w:r>
      <w:r>
        <w:rPr>
          <w:rFonts w:hint="eastAsia" w:asciiTheme="minorEastAsia" w:hAnsiTheme="minorEastAsia" w:eastAsiaTheme="minorEastAsia" w:cstheme="minorEastAsia"/>
          <w:szCs w:val="21"/>
          <w:highlight w:val="none"/>
        </w:rPr>
        <w:t>的摸排调研和咨询，通过摸底现有门诊已使用硬件情况，确保已</w:t>
      </w:r>
      <w:r>
        <w:rPr>
          <w:rFonts w:hint="eastAsia" w:asciiTheme="minorEastAsia" w:hAnsiTheme="minorEastAsia" w:eastAsiaTheme="minorEastAsia" w:cstheme="minorEastAsia"/>
          <w:kern w:val="0"/>
          <w:szCs w:val="21"/>
          <w:highlight w:val="none"/>
        </w:rPr>
        <w:t>与浙江省免疫规划智慧服务信息系统对接</w:t>
      </w:r>
      <w:r>
        <w:rPr>
          <w:rFonts w:hint="eastAsia" w:asciiTheme="minorEastAsia" w:hAnsiTheme="minorEastAsia" w:eastAsiaTheme="minorEastAsia" w:cstheme="minorEastAsia"/>
          <w:kern w:val="0"/>
          <w:szCs w:val="21"/>
          <w:highlight w:val="none"/>
          <w:lang w:val="en-US"/>
        </w:rPr>
        <w:t>的</w:t>
      </w:r>
      <w:r>
        <w:rPr>
          <w:rFonts w:hint="eastAsia" w:asciiTheme="minorEastAsia" w:hAnsiTheme="minorEastAsia" w:eastAsiaTheme="minorEastAsia" w:cstheme="minorEastAsia"/>
          <w:szCs w:val="21"/>
          <w:highlight w:val="none"/>
        </w:rPr>
        <w:t>硬件</w:t>
      </w:r>
      <w:r>
        <w:rPr>
          <w:rFonts w:hint="eastAsia" w:asciiTheme="minorEastAsia" w:hAnsiTheme="minorEastAsia" w:eastAsiaTheme="minorEastAsia" w:cstheme="minorEastAsia"/>
          <w:szCs w:val="21"/>
          <w:highlight w:val="none"/>
          <w:lang w:val="en-US"/>
        </w:rPr>
        <w:t>设备</w:t>
      </w:r>
      <w:r>
        <w:rPr>
          <w:rFonts w:hint="eastAsia" w:asciiTheme="minorEastAsia" w:hAnsiTheme="minorEastAsia" w:eastAsiaTheme="minorEastAsia" w:cstheme="minorEastAsia"/>
          <w:szCs w:val="21"/>
          <w:highlight w:val="none"/>
        </w:rPr>
        <w:t>均可正常使用。</w:t>
      </w:r>
    </w:p>
    <w:p w14:paraId="57752787">
      <w:pPr>
        <w:pStyle w:val="24"/>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2、为</w:t>
      </w:r>
      <w:r>
        <w:rPr>
          <w:rFonts w:hint="eastAsia" w:asciiTheme="minorEastAsia" w:hAnsiTheme="minorEastAsia" w:eastAsiaTheme="minorEastAsia" w:cstheme="minorEastAsia"/>
          <w:szCs w:val="21"/>
          <w:highlight w:val="none"/>
          <w:lang w:val="en-US"/>
        </w:rPr>
        <w:t>全省符合项目目标要求的常规接种门诊和产科接种门诊</w:t>
      </w:r>
      <w:r>
        <w:rPr>
          <w:rFonts w:hint="eastAsia" w:asciiTheme="minorEastAsia" w:hAnsiTheme="minorEastAsia" w:eastAsiaTheme="minorEastAsia" w:cstheme="minorEastAsia"/>
          <w:szCs w:val="21"/>
          <w:highlight w:val="none"/>
        </w:rPr>
        <w:t>，提供</w:t>
      </w:r>
      <w:r>
        <w:rPr>
          <w:rFonts w:hint="eastAsia" w:asciiTheme="minorEastAsia" w:hAnsiTheme="minorEastAsia" w:eastAsiaTheme="minorEastAsia" w:cstheme="minorEastAsia"/>
          <w:szCs w:val="21"/>
          <w:highlight w:val="none"/>
          <w:lang w:val="en-US"/>
        </w:rPr>
        <w:t>便民服务</w:t>
      </w:r>
      <w:r>
        <w:rPr>
          <w:rFonts w:hint="eastAsia" w:asciiTheme="minorEastAsia" w:hAnsiTheme="minorEastAsia" w:eastAsiaTheme="minorEastAsia" w:cstheme="minorEastAsia"/>
          <w:szCs w:val="21"/>
          <w:highlight w:val="none"/>
        </w:rPr>
        <w:t>配置实施服务，做好使用前的权限分配，并提供推进过程中的门诊使用数、业务开展数等考核支撑，以适配</w:t>
      </w:r>
      <w:r>
        <w:rPr>
          <w:rFonts w:hint="eastAsia" w:asciiTheme="minorEastAsia" w:hAnsiTheme="minorEastAsia" w:eastAsiaTheme="minorEastAsia" w:cstheme="minorEastAsia"/>
          <w:szCs w:val="21"/>
          <w:highlight w:val="none"/>
          <w:lang w:val="en-US"/>
        </w:rPr>
        <w:t>智慧元素</w:t>
      </w:r>
      <w:r>
        <w:rPr>
          <w:rFonts w:hint="eastAsia" w:asciiTheme="minorEastAsia" w:hAnsiTheme="minorEastAsia" w:eastAsiaTheme="minorEastAsia" w:cstheme="minorEastAsia"/>
          <w:szCs w:val="21"/>
          <w:highlight w:val="none"/>
        </w:rPr>
        <w:t>的推广使用，最终实现系统使用率100%。</w:t>
      </w:r>
    </w:p>
    <w:p w14:paraId="3308683A">
      <w:pPr>
        <w:pStyle w:val="24"/>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为全省所有已具备刷脸验证设备的常规接种门诊，提供刷脸验证设备应用升级服务，实现与浙江省公安系统互联互通，通过与公安系统数据库的比对，实时核验身份信息；实现刷脸调用个人档案，通过刷脸绑定预防接种档案，提升受种者/受种者监护人的便捷度。</w:t>
      </w:r>
    </w:p>
    <w:p w14:paraId="69804759">
      <w:pPr>
        <w:pStyle w:val="24"/>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val="en-US"/>
        </w:rPr>
        <w:t>4</w:t>
      </w:r>
      <w:r>
        <w:rPr>
          <w:rFonts w:hint="eastAsia" w:asciiTheme="minorEastAsia" w:hAnsiTheme="minorEastAsia" w:eastAsiaTheme="minorEastAsia" w:cstheme="minorEastAsia"/>
          <w:szCs w:val="21"/>
          <w:highlight w:val="none"/>
        </w:rPr>
        <w:t>、为</w:t>
      </w:r>
      <w:r>
        <w:rPr>
          <w:rFonts w:hint="eastAsia" w:asciiTheme="minorEastAsia" w:hAnsiTheme="minorEastAsia" w:eastAsiaTheme="minorEastAsia" w:cstheme="minorEastAsia"/>
          <w:szCs w:val="21"/>
          <w:highlight w:val="none"/>
          <w:lang w:val="en-US"/>
        </w:rPr>
        <w:t>全省所有县区</w:t>
      </w:r>
      <w:r>
        <w:rPr>
          <w:rFonts w:hint="eastAsia" w:asciiTheme="minorEastAsia" w:hAnsiTheme="minorEastAsia" w:eastAsiaTheme="minorEastAsia" w:cstheme="minorEastAsia"/>
          <w:szCs w:val="21"/>
          <w:highlight w:val="none"/>
        </w:rPr>
        <w:t>，提供</w:t>
      </w:r>
      <w:r>
        <w:rPr>
          <w:rFonts w:hint="eastAsia" w:asciiTheme="minorEastAsia" w:hAnsiTheme="minorEastAsia" w:eastAsiaTheme="minorEastAsia" w:cstheme="minorEastAsia"/>
          <w:szCs w:val="21"/>
          <w:highlight w:val="none"/>
          <w:lang w:val="en-US"/>
        </w:rPr>
        <w:t>四大智慧元素与刷脸验证</w:t>
      </w:r>
      <w:r>
        <w:rPr>
          <w:rFonts w:hint="eastAsia" w:asciiTheme="minorEastAsia" w:hAnsiTheme="minorEastAsia" w:eastAsiaTheme="minorEastAsia" w:cstheme="minorEastAsia"/>
          <w:szCs w:val="21"/>
          <w:highlight w:val="none"/>
        </w:rPr>
        <w:t>的流程演示。</w:t>
      </w:r>
    </w:p>
    <w:p w14:paraId="1A366801">
      <w:pPr>
        <w:pStyle w:val="24"/>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val="en-US"/>
        </w:rPr>
        <w:t>5</w:t>
      </w:r>
      <w:r>
        <w:rPr>
          <w:rFonts w:hint="eastAsia" w:asciiTheme="minorEastAsia" w:hAnsiTheme="minorEastAsia" w:eastAsiaTheme="minorEastAsia" w:cstheme="minorEastAsia"/>
          <w:szCs w:val="21"/>
          <w:highlight w:val="none"/>
        </w:rPr>
        <w:t>、对于实施服务提供现场安装和远程支持等服务，上门现场安装</w:t>
      </w:r>
      <w:r>
        <w:rPr>
          <w:rFonts w:hint="eastAsia" w:asciiTheme="minorEastAsia" w:hAnsiTheme="minorEastAsia" w:eastAsiaTheme="minorEastAsia" w:cstheme="minorEastAsia"/>
          <w:szCs w:val="21"/>
          <w:highlight w:val="none"/>
          <w:lang w:val="en-US"/>
        </w:rPr>
        <w:t>人脸识别设备，调试接入网络，当安装后的软硬件出现异常或使用问题时，需提供远程电话、钉钉群等技术支持</w:t>
      </w:r>
      <w:r>
        <w:rPr>
          <w:rFonts w:hint="eastAsia" w:asciiTheme="minorEastAsia" w:hAnsiTheme="minorEastAsia" w:eastAsiaTheme="minorEastAsia" w:cstheme="minorEastAsia"/>
          <w:szCs w:val="21"/>
          <w:highlight w:val="none"/>
        </w:rPr>
        <w:t>。</w:t>
      </w:r>
    </w:p>
    <w:p w14:paraId="1AD7DAEA">
      <w:pPr>
        <w:pStyle w:val="24"/>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6、部署实施过程配合门诊进行网络环境的调试，保障本地服务，</w:t>
      </w:r>
      <w:r>
        <w:rPr>
          <w:rFonts w:hint="eastAsia" w:asciiTheme="minorEastAsia" w:hAnsiTheme="minorEastAsia" w:eastAsiaTheme="minorEastAsia" w:cstheme="minorEastAsia"/>
          <w:szCs w:val="21"/>
          <w:highlight w:val="none"/>
          <w:lang w:val="en-US"/>
        </w:rPr>
        <w:t>符合中心网络安全管理要求</w:t>
      </w:r>
      <w:r>
        <w:rPr>
          <w:rFonts w:hint="eastAsia" w:asciiTheme="minorEastAsia" w:hAnsiTheme="minorEastAsia" w:eastAsiaTheme="minorEastAsia" w:cstheme="minorEastAsia"/>
          <w:szCs w:val="21"/>
          <w:highlight w:val="none"/>
        </w:rPr>
        <w:t>。</w:t>
      </w:r>
    </w:p>
    <w:p w14:paraId="2BF96B3C">
      <w:pPr>
        <w:pStyle w:val="24"/>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val="en-US"/>
        </w:rPr>
        <w:t>7</w:t>
      </w:r>
      <w:r>
        <w:rPr>
          <w:rFonts w:hint="eastAsia" w:asciiTheme="minorEastAsia" w:hAnsiTheme="minorEastAsia" w:eastAsiaTheme="minorEastAsia" w:cstheme="minorEastAsia"/>
          <w:szCs w:val="21"/>
          <w:highlight w:val="none"/>
        </w:rPr>
        <w:t>、提供售后答疑服务。</w:t>
      </w:r>
    </w:p>
    <w:p w14:paraId="1A939C57">
      <w:pPr>
        <w:pStyle w:val="24"/>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（二）培训服务</w:t>
      </w:r>
    </w:p>
    <w:p w14:paraId="22E17015">
      <w:pPr>
        <w:pStyle w:val="24"/>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1、以市为维度进行系统使用和常见问题培训，培训方式：在线直播、制作学习课程放入学习云平台。</w:t>
      </w:r>
    </w:p>
    <w:p w14:paraId="2BE16A48">
      <w:pPr>
        <w:pStyle w:val="24"/>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2、线上培训，不定期提供在线培训，解答基层使用过程中存在的问题。</w:t>
      </w:r>
    </w:p>
    <w:p w14:paraId="01B71A3C">
      <w:pPr>
        <w:pStyle w:val="24"/>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3、线下培训，安排</w:t>
      </w:r>
      <w:r>
        <w:rPr>
          <w:rFonts w:hint="eastAsia" w:asciiTheme="minorEastAsia" w:hAnsiTheme="minorEastAsia" w:eastAsiaTheme="minorEastAsia" w:cstheme="minorEastAsia"/>
          <w:szCs w:val="21"/>
          <w:highlight w:val="none"/>
          <w:lang w:val="en-US"/>
        </w:rPr>
        <w:t>目标门诊所在</w:t>
      </w:r>
      <w:r>
        <w:rPr>
          <w:rFonts w:hint="eastAsia" w:asciiTheme="minorEastAsia" w:hAnsiTheme="minorEastAsia" w:eastAsiaTheme="minorEastAsia" w:cstheme="minorEastAsia"/>
          <w:szCs w:val="21"/>
          <w:highlight w:val="none"/>
        </w:rPr>
        <w:t>县区</w:t>
      </w:r>
      <w:r>
        <w:rPr>
          <w:rFonts w:hint="eastAsia" w:asciiTheme="minorEastAsia" w:hAnsiTheme="minorEastAsia" w:eastAsiaTheme="minorEastAsia" w:cstheme="minorEastAsia"/>
          <w:szCs w:val="21"/>
          <w:highlight w:val="none"/>
          <w:lang w:val="en-US"/>
        </w:rPr>
        <w:t>的培训会</w:t>
      </w:r>
      <w:r>
        <w:rPr>
          <w:rFonts w:hint="eastAsia" w:asciiTheme="minorEastAsia" w:hAnsiTheme="minorEastAsia" w:eastAsiaTheme="minorEastAsia" w:cstheme="minorEastAsia"/>
          <w:szCs w:val="21"/>
          <w:highlight w:val="none"/>
        </w:rPr>
        <w:t>和常见问题分析。</w:t>
      </w:r>
    </w:p>
    <w:p w14:paraId="68762D9C">
      <w:pPr>
        <w:pStyle w:val="24"/>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4、提供线上和线下培训文档和课件。</w:t>
      </w:r>
    </w:p>
    <w:p w14:paraId="06757A22">
      <w:pPr>
        <w:pStyle w:val="24"/>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5、提供用户帮助手册。</w:t>
      </w:r>
    </w:p>
    <w:p w14:paraId="062C579D">
      <w:pPr>
        <w:pStyle w:val="24"/>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（三）实施运维服务</w:t>
      </w:r>
    </w:p>
    <w:p w14:paraId="3F142863">
      <w:pPr>
        <w:pStyle w:val="69"/>
        <w:spacing w:line="360" w:lineRule="auto"/>
        <w:ind w:firstLine="48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1、有专人（项目经理）负责项目的管理，实施前有完善的实施手册、实施计划，并通过采购方专家小组的评审。</w:t>
      </w:r>
    </w:p>
    <w:p w14:paraId="6C2CCB9A">
      <w:pPr>
        <w:pStyle w:val="69"/>
        <w:spacing w:line="360" w:lineRule="auto"/>
        <w:ind w:firstLine="48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2、每周汇报项目实施进展，每月进行工作复盘总结，做好实施风控。</w:t>
      </w:r>
    </w:p>
    <w:p w14:paraId="0A9A42A9">
      <w:pPr>
        <w:pStyle w:val="69"/>
        <w:spacing w:line="360" w:lineRule="auto"/>
        <w:ind w:firstLine="48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3、根据实施要求，建立项目团队，在项目实施期间，严格按照项目管理的要求组织安排队伍实施项目，人员管理要求如下：</w:t>
      </w:r>
    </w:p>
    <w:p w14:paraId="4303FCD4">
      <w:pPr>
        <w:pStyle w:val="69"/>
        <w:spacing w:line="360" w:lineRule="auto"/>
        <w:ind w:firstLine="48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1）项目经理确定项目组内部人员，明确人员角色、所需技能、主要工作任务、参与项目时间等内容；</w:t>
      </w:r>
    </w:p>
    <w:p w14:paraId="2D90BEE5">
      <w:pPr>
        <w:pStyle w:val="69"/>
        <w:spacing w:line="360" w:lineRule="auto"/>
        <w:ind w:firstLine="48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2）项目组的成员安排必须足够保证项目能按进度计划实施。项目组中项目负责人、项目经理、项目工程师、文档管理人员等各个角色要有同等规模同类项目的实施经历；</w:t>
      </w:r>
    </w:p>
    <w:p w14:paraId="1915A193">
      <w:pPr>
        <w:pStyle w:val="69"/>
        <w:spacing w:line="360" w:lineRule="auto"/>
        <w:ind w:firstLine="48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3）指定专人负责整个项目周期中的文档管理和配置管理；</w:t>
      </w:r>
    </w:p>
    <w:p w14:paraId="0D8BBA80">
      <w:pPr>
        <w:pStyle w:val="69"/>
        <w:spacing w:line="360" w:lineRule="auto"/>
        <w:ind w:firstLine="48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4）在合同执行期间，需保证项目人员保持稳定不变。如有特殊原因造成项目人员发生变动时，应先报备采购方，并在征得采购方同意的前提下进行人员的调整。</w:t>
      </w:r>
    </w:p>
    <w:p w14:paraId="447E752D">
      <w:pPr>
        <w:pStyle w:val="69"/>
        <w:spacing w:line="360" w:lineRule="auto"/>
        <w:ind w:firstLine="48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4、对运维期间的常见问题进行归档、培训。</w:t>
      </w:r>
    </w:p>
    <w:p w14:paraId="42620D6C">
      <w:pPr>
        <w:pStyle w:val="69"/>
        <w:spacing w:line="360" w:lineRule="auto"/>
        <w:ind w:firstLine="48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5、为准妈妈自建档、我的门诊、全程陪伴等功能的使用情况分析提供数据支撑。</w:t>
      </w:r>
    </w:p>
    <w:p w14:paraId="215C0424">
      <w:pPr>
        <w:pStyle w:val="69"/>
        <w:spacing w:line="360" w:lineRule="auto"/>
        <w:ind w:firstLine="48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6、为保障实施项目的高效进行及后期的运维服务保障，要求投标方具备实施团队人员不得低于25人，包含系统开发、数据治理、系统运维等岗位人员。</w:t>
      </w:r>
    </w:p>
    <w:p w14:paraId="0E6F6F05">
      <w:pPr>
        <w:pStyle w:val="69"/>
        <w:spacing w:line="360" w:lineRule="auto"/>
        <w:ind w:firstLine="48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w:t>
      </w:r>
      <w:r>
        <w:rPr>
          <w:rFonts w:hint="eastAsia" w:asciiTheme="minorEastAsia" w:hAnsiTheme="minorEastAsia" w:eastAsiaTheme="minorEastAsia" w:cstheme="minorEastAsia"/>
          <w:szCs w:val="21"/>
          <w:highlight w:val="none"/>
        </w:rPr>
        <w:t>为保障实施工作的顺利推进，参与实施的人员应熟练掌握浙江省免疫规划智慧服务信息系统的使用操作及常见问题的解决方案。</w:t>
      </w:r>
    </w:p>
    <w:p w14:paraId="625D21C7">
      <w:pPr>
        <w:pStyle w:val="24"/>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8、在实施后的使用过程中，对用户提出的优化意见，可以在浙江省免疫规划智慧服务信息系统建设的基础上进行优化改造。</w:t>
      </w:r>
    </w:p>
    <w:p w14:paraId="51DBA895">
      <w:pPr>
        <w:pStyle w:val="24"/>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9、对于已实施的用户，遇到硬件损坏等情况，需要重新进行二次实施时，应积极响应，按要求重新完成实施。</w:t>
      </w:r>
    </w:p>
    <w:p w14:paraId="2F707E5E">
      <w:pPr>
        <w:pStyle w:val="24"/>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10、准妈妈自建档、我的门诊、全程陪伴等功能的实施涉及政务云部署，需提前进行服务量的预估与增量的监控，确保上线服务平稳运行。</w:t>
      </w:r>
    </w:p>
    <w:p w14:paraId="6A77D5D0">
      <w:pPr>
        <w:pStyle w:val="24"/>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r>
        <w:rPr>
          <w:rFonts w:hint="eastAsia" w:asciiTheme="minorEastAsia" w:hAnsiTheme="minorEastAsia" w:eastAsiaTheme="minorEastAsia" w:cstheme="minorEastAsia"/>
          <w:kern w:val="0"/>
          <w:szCs w:val="21"/>
          <w:shd w:val="clear" w:color="auto" w:fill="FFFFFF"/>
          <w:lang w:val="en-US" w:bidi="ar"/>
        </w:rPr>
        <w:t>智慧预约涉及门诊队列叫号系统，实施过程要求能够与其无缝对接，实现线下接种VIP取号</w:t>
      </w:r>
      <w:r>
        <w:rPr>
          <w:rFonts w:hint="eastAsia" w:asciiTheme="minorEastAsia" w:hAnsiTheme="minorEastAsia" w:eastAsiaTheme="minorEastAsia" w:cstheme="minorEastAsia"/>
          <w:szCs w:val="21"/>
        </w:rPr>
        <w:t>。</w:t>
      </w:r>
    </w:p>
    <w:p w14:paraId="3AE8660E">
      <w:pPr>
        <w:pStyle w:val="19"/>
        <w:spacing w:line="360" w:lineRule="auto"/>
        <w:ind w:left="0" w:leftChars="0" w:firstLine="420" w:firstLineChars="20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rPr>
        <w:t>（四）系统信息安全保障服务</w:t>
      </w:r>
    </w:p>
    <w:p w14:paraId="4CA3EBB3">
      <w:pPr>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1、组织提供服务的相关技术人员，在签订合同后10天内，与业主单位签订保密协议。</w:t>
      </w:r>
      <w:r>
        <w:rPr>
          <w:rFonts w:hint="eastAsia" w:asciiTheme="minorEastAsia" w:hAnsiTheme="minorEastAsia" w:eastAsiaTheme="minorEastAsia" w:cstheme="minorEastAsia"/>
          <w:kern w:val="0"/>
          <w:szCs w:val="21"/>
        </w:rPr>
        <w:t>运维人员在工作过程中需要遵守用户的各类相关规定，做好数据安全和保密工作，并积极完成用户安排的工作任务，同时安全运维服务人员应在此项目结束之后销毁所有和本项目有关的数据和文档。</w:t>
      </w:r>
    </w:p>
    <w:p w14:paraId="3C79378D">
      <w:pPr>
        <w:pStyle w:val="24"/>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2、实施工作涉及权限设置、用户新建等工作，应符合信息安全管理的相关要求</w:t>
      </w:r>
      <w:r>
        <w:rPr>
          <w:rFonts w:hint="eastAsia" w:asciiTheme="minorEastAsia" w:hAnsiTheme="minorEastAsia" w:eastAsiaTheme="minorEastAsia" w:cstheme="minorEastAsia"/>
          <w:kern w:val="0"/>
          <w:szCs w:val="21"/>
        </w:rPr>
        <w:t>。</w:t>
      </w:r>
    </w:p>
    <w:p w14:paraId="5CDBD89C">
      <w:pPr>
        <w:pStyle w:val="24"/>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kern w:val="0"/>
          <w:szCs w:val="21"/>
        </w:rPr>
        <w:t>负责对最新的安全事件、安全漏洞进行响应，并提供应对方案，跟踪事件进展。</w:t>
      </w:r>
    </w:p>
    <w:p w14:paraId="7911AD6A">
      <w:pPr>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w:t>
      </w:r>
      <w:r>
        <w:rPr>
          <w:rFonts w:hint="eastAsia" w:asciiTheme="minorEastAsia" w:hAnsiTheme="minorEastAsia" w:eastAsiaTheme="minorEastAsia" w:cstheme="minorEastAsia"/>
          <w:szCs w:val="21"/>
        </w:rPr>
        <w:t>采购方可委托第三方进行安全和性能测试，如果测试中发现存在问题，</w:t>
      </w:r>
      <w:r>
        <w:rPr>
          <w:rFonts w:hint="eastAsia" w:asciiTheme="minorEastAsia" w:hAnsiTheme="minorEastAsia" w:eastAsiaTheme="minorEastAsia" w:cstheme="minorEastAsia"/>
          <w:kern w:val="0"/>
          <w:szCs w:val="21"/>
        </w:rPr>
        <w:t>负责协助修复系统（web）漏洞，并负责对业务系统提供运维技术支持。</w:t>
      </w:r>
    </w:p>
    <w:p w14:paraId="698D4C50">
      <w:pPr>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5、提供上级单位信息安全检查、信息安全情况调研时的材料整理、现场解答等相关配合工作。</w:t>
      </w:r>
    </w:p>
    <w:p w14:paraId="3754BF3F">
      <w:pPr>
        <w:pStyle w:val="19"/>
        <w:spacing w:line="360" w:lineRule="auto"/>
        <w:ind w:left="0" w:leftChars="0"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Cs w:val="21"/>
        </w:rPr>
        <w:t>6、其他用户安排的数据、信息安全相关工作。</w:t>
      </w:r>
    </w:p>
    <w:p w14:paraId="33D018C0">
      <w:pPr>
        <w:pStyle w:val="24"/>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（五）售后服务</w:t>
      </w:r>
    </w:p>
    <w:p w14:paraId="5152503F">
      <w:pPr>
        <w:pStyle w:val="24"/>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1、提供客服400电话，解决接种门诊在四大</w:t>
      </w:r>
      <w:r>
        <w:rPr>
          <w:rFonts w:hint="eastAsia" w:asciiTheme="minorEastAsia" w:hAnsiTheme="minorEastAsia" w:eastAsiaTheme="minorEastAsia" w:cstheme="minorEastAsia"/>
          <w:szCs w:val="21"/>
          <w:lang w:val="en-US"/>
        </w:rPr>
        <w:t>智慧元素与刷脸验证应用</w:t>
      </w:r>
      <w:r>
        <w:rPr>
          <w:rFonts w:hint="eastAsia" w:asciiTheme="minorEastAsia" w:hAnsiTheme="minorEastAsia" w:eastAsiaTheme="minorEastAsia" w:cstheme="minorEastAsia"/>
          <w:szCs w:val="21"/>
        </w:rPr>
        <w:t>使用过程中的答疑以及实时的技术咨询、响应。实行7*8小时人工客服和7*24小时的在线智能客服。</w:t>
      </w:r>
    </w:p>
    <w:p w14:paraId="5DDD5A33">
      <w:pPr>
        <w:pStyle w:val="24"/>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en-US"/>
        </w:rPr>
        <w:t>提供群智能机器人服务，定期基于问题咨询，更新机器人常见问答</w:t>
      </w:r>
      <w:r>
        <w:rPr>
          <w:rFonts w:hint="eastAsia" w:asciiTheme="minorEastAsia" w:hAnsiTheme="minorEastAsia" w:eastAsiaTheme="minorEastAsia" w:cstheme="minorEastAsia"/>
          <w:szCs w:val="21"/>
        </w:rPr>
        <w:t>。</w:t>
      </w:r>
    </w:p>
    <w:p w14:paraId="0FDA4427">
      <w:pPr>
        <w:pStyle w:val="24"/>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rPr>
        <w:t>3</w:t>
      </w:r>
      <w:r>
        <w:rPr>
          <w:rFonts w:hint="eastAsia" w:asciiTheme="minorEastAsia" w:hAnsiTheme="minorEastAsia" w:eastAsiaTheme="minorEastAsia" w:cstheme="minorEastAsia"/>
          <w:szCs w:val="21"/>
        </w:rPr>
        <w:t>、提供应急联系人确保在非工作日期间处理紧急问题。</w:t>
      </w:r>
    </w:p>
    <w:p w14:paraId="02991FD1">
      <w:pPr>
        <w:pStyle w:val="24"/>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（六）百姓侧服务</w:t>
      </w:r>
    </w:p>
    <w:p w14:paraId="476652F7">
      <w:pPr>
        <w:pStyle w:val="24"/>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1、提供百姓侧的客满服务，推进</w:t>
      </w:r>
      <w:r>
        <w:rPr>
          <w:rFonts w:hint="eastAsia" w:asciiTheme="minorEastAsia" w:hAnsiTheme="minorEastAsia" w:eastAsiaTheme="minorEastAsia" w:cstheme="minorEastAsia"/>
          <w:szCs w:val="21"/>
          <w:lang w:val="en-US"/>
        </w:rPr>
        <w:t>智慧元素全省推广使用</w:t>
      </w:r>
      <w:r>
        <w:rPr>
          <w:rFonts w:hint="eastAsia" w:asciiTheme="minorEastAsia" w:hAnsiTheme="minorEastAsia" w:eastAsiaTheme="minorEastAsia" w:cstheme="minorEastAsia"/>
          <w:szCs w:val="21"/>
        </w:rPr>
        <w:t>。提供客服400电话，解决百姓侧在使用过程中的答疑，实行7*8小时人工客服。</w:t>
      </w:r>
    </w:p>
    <w:p w14:paraId="17951B53">
      <w:pPr>
        <w:pStyle w:val="24"/>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2、按省业务处室要求设计制作相关宣传物料，包括海报、易拉宝、介绍折页等多种样子，协助各地疾控、接种单位全省推广。</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（七）驻场服务</w:t>
      </w:r>
    </w:p>
    <w:p w14:paraId="4EB73489">
      <w:pPr>
        <w:pageBreakBefore w:val="0"/>
        <w:widowControl/>
        <w:kinsoku/>
        <w:wordWrap/>
        <w:overflowPunct/>
        <w:topLinePunct w:val="0"/>
        <w:autoSpaceDE/>
        <w:autoSpaceDN/>
        <w:bidi w:val="0"/>
        <w:adjustRightInd/>
        <w:snapToGrid/>
        <w:spacing w:line="360" w:lineRule="auto"/>
        <w:ind w:firstLine="420" w:firstLineChars="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服务商应设立专门的</w:t>
      </w:r>
      <w:r>
        <w:rPr>
          <w:rFonts w:hint="eastAsia" w:asciiTheme="minorEastAsia" w:hAnsiTheme="minorEastAsia" w:eastAsiaTheme="minorEastAsia" w:cstheme="minorEastAsia"/>
          <w:bCs/>
          <w:szCs w:val="21"/>
        </w:rPr>
        <w:t>驻场</w:t>
      </w:r>
      <w:r>
        <w:rPr>
          <w:rFonts w:hint="eastAsia" w:asciiTheme="minorEastAsia" w:hAnsiTheme="minorEastAsia" w:eastAsiaTheme="minorEastAsia" w:cstheme="minorEastAsia"/>
          <w:color w:val="000000"/>
          <w:szCs w:val="21"/>
        </w:rPr>
        <w:t>售后服务团队处理售后服务，包括故障受理及解决问题，软件产品的售后服务应包括培训。为本项目提供至少2名</w:t>
      </w:r>
      <w:r>
        <w:rPr>
          <w:rFonts w:hint="eastAsia" w:asciiTheme="minorEastAsia" w:hAnsiTheme="minorEastAsia" w:eastAsiaTheme="minorEastAsia" w:cstheme="minorEastAsia"/>
          <w:bCs/>
          <w:szCs w:val="21"/>
        </w:rPr>
        <w:t>驻场</w:t>
      </w:r>
      <w:r>
        <w:rPr>
          <w:rFonts w:hint="eastAsia" w:asciiTheme="minorEastAsia" w:hAnsiTheme="minorEastAsia" w:eastAsiaTheme="minorEastAsia" w:cstheme="minorEastAsia"/>
          <w:color w:val="000000"/>
          <w:szCs w:val="21"/>
        </w:rPr>
        <w:t>服务人员，服从用户的作息时间安排，工作服从调度，做好本次项目的日常维保工作。</w:t>
      </w:r>
      <w:bookmarkEnd w:id="113"/>
    </w:p>
    <w:p w14:paraId="1E374B80">
      <w:pPr>
        <w:ind w:firstLine="422"/>
        <w:rPr>
          <w:rFonts w:asciiTheme="minorEastAsia" w:hAnsiTheme="minorEastAsia" w:eastAsiaTheme="minorEastAsia"/>
        </w:rPr>
      </w:pPr>
    </w:p>
    <w:p w14:paraId="14DC8149">
      <w:pPr>
        <w:pStyle w:val="3"/>
        <w:ind w:firstLine="0" w:firstLineChars="0"/>
        <w:rPr>
          <w:rFonts w:asciiTheme="minorEastAsia" w:hAnsiTheme="minorEastAsia" w:eastAsiaTheme="minorEastAsia"/>
          <w:sz w:val="32"/>
          <w:szCs w:val="32"/>
        </w:rPr>
      </w:pPr>
      <w:bookmarkStart w:id="117" w:name="_Toc450840086"/>
      <w:r>
        <w:rPr>
          <w:rFonts w:hint="eastAsia" w:asciiTheme="minorEastAsia" w:hAnsiTheme="minorEastAsia" w:eastAsiaTheme="minorEastAsia"/>
        </w:rPr>
        <w:br w:type="page"/>
      </w:r>
      <w:bookmarkStart w:id="118" w:name="_Toc8325"/>
      <w:bookmarkStart w:id="119" w:name="_Toc23629"/>
      <w:r>
        <w:rPr>
          <w:rFonts w:hint="eastAsia" w:asciiTheme="minorEastAsia" w:hAnsiTheme="minorEastAsia" w:eastAsiaTheme="minorEastAsia"/>
          <w:sz w:val="32"/>
          <w:szCs w:val="32"/>
        </w:rPr>
        <w:t>第三章 采购项目商务</w:t>
      </w:r>
      <w:bookmarkEnd w:id="117"/>
      <w:r>
        <w:rPr>
          <w:rFonts w:hint="eastAsia" w:asciiTheme="minorEastAsia" w:hAnsiTheme="minorEastAsia" w:eastAsiaTheme="minorEastAsia"/>
          <w:sz w:val="32"/>
          <w:szCs w:val="32"/>
        </w:rPr>
        <w:t>要求</w:t>
      </w:r>
      <w:bookmarkEnd w:id="118"/>
      <w:bookmarkEnd w:id="119"/>
    </w:p>
    <w:p w14:paraId="791CC27F">
      <w:pPr>
        <w:tabs>
          <w:tab w:val="left" w:pos="0"/>
        </w:tabs>
        <w:spacing w:line="360" w:lineRule="auto"/>
        <w:ind w:firstLine="420" w:firstLineChars="200"/>
        <w:rPr>
          <w:rFonts w:hint="eastAsia" w:asciiTheme="minorEastAsia" w:hAnsiTheme="minorEastAsia" w:eastAsiaTheme="minorEastAsia" w:cstheme="minorEastAsia"/>
          <w:kern w:val="0"/>
        </w:rPr>
      </w:pPr>
      <w:bookmarkStart w:id="120" w:name="_Toc514268248"/>
      <w:bookmarkStart w:id="121" w:name="_Toc28000"/>
      <w:bookmarkStart w:id="122" w:name="_Toc17750"/>
      <w:bookmarkStart w:id="123" w:name="_Toc477334280"/>
      <w:bookmarkStart w:id="124" w:name="_Toc535005663"/>
      <w:bookmarkStart w:id="125" w:name="_Toc31687"/>
      <w:bookmarkStart w:id="126" w:name="_Toc11032"/>
      <w:bookmarkStart w:id="127" w:name="_Toc2387"/>
      <w:bookmarkStart w:id="128" w:name="_Toc4715"/>
      <w:bookmarkStart w:id="129" w:name="_Toc4018"/>
      <w:bookmarkStart w:id="130" w:name="_Toc511986052"/>
      <w:r>
        <w:rPr>
          <w:rFonts w:hint="eastAsia" w:asciiTheme="minorEastAsia" w:hAnsiTheme="minorEastAsia" w:eastAsiaTheme="minorEastAsia" w:cstheme="minorEastAsia"/>
          <w:kern w:val="0"/>
        </w:rPr>
        <w:t>1、服务期</w:t>
      </w:r>
    </w:p>
    <w:p w14:paraId="5F5E7740">
      <w:pPr>
        <w:tabs>
          <w:tab w:val="left" w:pos="0"/>
        </w:tabs>
        <w:spacing w:line="360" w:lineRule="auto"/>
        <w:ind w:firstLine="420" w:firstLineChars="200"/>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合同签订后2周内完成功能展示验收，合同签订后3个月内完成竣工验收（终验）。</w:t>
      </w:r>
    </w:p>
    <w:p w14:paraId="4611A87E">
      <w:pPr>
        <w:tabs>
          <w:tab w:val="left" w:pos="0"/>
        </w:tabs>
        <w:spacing w:line="360" w:lineRule="auto"/>
        <w:ind w:firstLine="420" w:firstLineChars="200"/>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2、服务地点</w:t>
      </w:r>
    </w:p>
    <w:p w14:paraId="2E79C63D">
      <w:pPr>
        <w:tabs>
          <w:tab w:val="left" w:pos="0"/>
        </w:tabs>
        <w:spacing w:line="360" w:lineRule="auto"/>
        <w:ind w:firstLine="420" w:firstLineChars="200"/>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用户指定地点。</w:t>
      </w:r>
    </w:p>
    <w:p w14:paraId="10B6CB2F">
      <w:pPr>
        <w:tabs>
          <w:tab w:val="left" w:pos="0"/>
        </w:tabs>
        <w:spacing w:line="360" w:lineRule="auto"/>
        <w:ind w:firstLine="420" w:firstLineChars="200"/>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3、验收标准</w:t>
      </w:r>
    </w:p>
    <w:p w14:paraId="4F9D8651">
      <w:pPr>
        <w:tabs>
          <w:tab w:val="left" w:pos="0"/>
        </w:tabs>
        <w:spacing w:line="360" w:lineRule="auto"/>
        <w:ind w:firstLine="420" w:firstLineChars="200"/>
        <w:rPr>
          <w:rFonts w:hint="eastAsia" w:asciiTheme="minorEastAsia" w:hAnsiTheme="minorEastAsia" w:eastAsiaTheme="minorEastAsia" w:cstheme="minorEastAsia"/>
          <w:kern w:val="0"/>
          <w:lang w:eastAsia="zh-Hans"/>
        </w:rPr>
      </w:pPr>
      <w:r>
        <w:rPr>
          <w:rFonts w:hint="eastAsia" w:asciiTheme="minorEastAsia" w:hAnsiTheme="minorEastAsia" w:eastAsiaTheme="minorEastAsia" w:cstheme="minorEastAsia"/>
          <w:kern w:val="0"/>
        </w:rPr>
        <w:t>1）采购人应当依法组织履约验收工作</w:t>
      </w:r>
      <w:r>
        <w:rPr>
          <w:rFonts w:hint="eastAsia" w:asciiTheme="minorEastAsia" w:hAnsiTheme="minorEastAsia" w:eastAsiaTheme="minorEastAsia" w:cstheme="minorEastAsia"/>
          <w:kern w:val="0"/>
          <w:lang w:eastAsia="zh-Hans"/>
        </w:rPr>
        <w:t>；</w:t>
      </w:r>
    </w:p>
    <w:p w14:paraId="6936ACC3">
      <w:pPr>
        <w:tabs>
          <w:tab w:val="left" w:pos="0"/>
        </w:tabs>
        <w:spacing w:line="360" w:lineRule="auto"/>
        <w:ind w:firstLine="420" w:firstLineChars="200"/>
        <w:rPr>
          <w:rFonts w:hint="eastAsia" w:asciiTheme="minorEastAsia" w:hAnsiTheme="minorEastAsia" w:eastAsiaTheme="minorEastAsia" w:cstheme="minorEastAsia"/>
          <w:kern w:val="0"/>
          <w:lang w:eastAsia="zh-Hans"/>
        </w:rPr>
      </w:pPr>
      <w:r>
        <w:rPr>
          <w:rFonts w:hint="eastAsia" w:asciiTheme="minorEastAsia" w:hAnsiTheme="minorEastAsia" w:eastAsiaTheme="minorEastAsia" w:cstheme="minorEastAsia"/>
          <w:kern w:val="0"/>
        </w:rPr>
        <w:t>2）验收分展示验收和竣工验收两个阶段进行</w:t>
      </w:r>
      <w:r>
        <w:rPr>
          <w:rFonts w:hint="eastAsia" w:asciiTheme="minorEastAsia" w:hAnsiTheme="minorEastAsia" w:eastAsiaTheme="minorEastAsia" w:cstheme="minorEastAsia"/>
          <w:kern w:val="0"/>
          <w:lang w:eastAsia="zh-Hans"/>
        </w:rPr>
        <w:t>；</w:t>
      </w:r>
    </w:p>
    <w:p w14:paraId="718E9EC9">
      <w:pPr>
        <w:tabs>
          <w:tab w:val="left" w:pos="0"/>
        </w:tabs>
        <w:spacing w:line="360" w:lineRule="auto"/>
        <w:ind w:firstLine="420" w:firstLineChars="200"/>
        <w:rPr>
          <w:rFonts w:hint="eastAsia" w:asciiTheme="minorEastAsia" w:hAnsiTheme="minorEastAsia" w:eastAsiaTheme="minorEastAsia" w:cstheme="minorEastAsia"/>
          <w:kern w:val="0"/>
          <w:lang w:eastAsia="zh-Hans"/>
        </w:rPr>
      </w:pPr>
      <w:r>
        <w:rPr>
          <w:rFonts w:hint="eastAsia" w:asciiTheme="minorEastAsia" w:hAnsiTheme="minorEastAsia" w:eastAsiaTheme="minorEastAsia" w:cstheme="minorEastAsia"/>
          <w:kern w:val="0"/>
          <w:lang w:eastAsia="zh-Hans"/>
        </w:rPr>
        <w:t>3</w:t>
      </w:r>
      <w:r>
        <w:rPr>
          <w:rFonts w:hint="eastAsia" w:asciiTheme="minorEastAsia" w:hAnsiTheme="minorEastAsia" w:eastAsiaTheme="minorEastAsia" w:cstheme="minorEastAsia"/>
          <w:kern w:val="0"/>
        </w:rPr>
        <w:t>）展示验收：通过验收会形式，展示智慧元素全流程和刷脸验证功能</w:t>
      </w:r>
      <w:r>
        <w:rPr>
          <w:rFonts w:hint="eastAsia" w:asciiTheme="minorEastAsia" w:hAnsiTheme="minorEastAsia" w:eastAsiaTheme="minorEastAsia" w:cstheme="minorEastAsia"/>
          <w:kern w:val="0"/>
          <w:lang w:eastAsia="zh-Hans"/>
        </w:rPr>
        <w:t>；</w:t>
      </w:r>
    </w:p>
    <w:p w14:paraId="076E7F15">
      <w:pPr>
        <w:tabs>
          <w:tab w:val="left" w:pos="0"/>
        </w:tabs>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eastAsia="zh-Hans"/>
        </w:rPr>
        <w:t>4</w:t>
      </w:r>
      <w:r>
        <w:rPr>
          <w:rFonts w:hint="eastAsia" w:asciiTheme="minorEastAsia" w:hAnsiTheme="minorEastAsia" w:eastAsiaTheme="minorEastAsia" w:cstheme="minorEastAsia"/>
          <w:kern w:val="0"/>
        </w:rPr>
        <w:t>）</w:t>
      </w:r>
      <w:r>
        <w:rPr>
          <w:rFonts w:hint="eastAsia" w:asciiTheme="minorEastAsia" w:hAnsiTheme="minorEastAsia" w:eastAsiaTheme="minorEastAsia" w:cstheme="minorEastAsia"/>
          <w:kern w:val="0"/>
          <w:lang w:eastAsia="zh-Hans"/>
        </w:rPr>
        <w:t>竣工验收：</w:t>
      </w:r>
      <w:r>
        <w:rPr>
          <w:rFonts w:hint="eastAsia" w:asciiTheme="minorEastAsia" w:hAnsiTheme="minorEastAsia" w:eastAsiaTheme="minorEastAsia" w:cstheme="minorEastAsia"/>
        </w:rPr>
        <w:t>实现全省所有符合项目目标要求的预防接种门诊，支持智慧元素使用及刷脸验证应用，提供</w:t>
      </w:r>
      <w:r>
        <w:rPr>
          <w:rFonts w:hint="eastAsia" w:asciiTheme="minorEastAsia" w:hAnsiTheme="minorEastAsia" w:eastAsiaTheme="minorEastAsia" w:cstheme="minorEastAsia"/>
          <w:kern w:val="0"/>
          <w:lang w:eastAsia="zh-Hans"/>
        </w:rPr>
        <w:t>培训、售后服务和现场流程演示验收文档</w:t>
      </w:r>
      <w:r>
        <w:rPr>
          <w:rFonts w:hint="eastAsia" w:asciiTheme="minorEastAsia" w:hAnsiTheme="minorEastAsia" w:eastAsiaTheme="minorEastAsia" w:cstheme="minorEastAsia"/>
          <w:kern w:val="0"/>
        </w:rPr>
        <w:t>。</w:t>
      </w:r>
    </w:p>
    <w:p w14:paraId="350DF80F">
      <w:pPr>
        <w:tabs>
          <w:tab w:val="left" w:pos="0"/>
        </w:tabs>
        <w:spacing w:line="360" w:lineRule="auto"/>
        <w:ind w:firstLine="420" w:firstLineChars="200"/>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4、履约保证金</w:t>
      </w:r>
    </w:p>
    <w:p w14:paraId="73F23076">
      <w:pPr>
        <w:tabs>
          <w:tab w:val="left" w:pos="0"/>
        </w:tabs>
        <w:spacing w:line="360" w:lineRule="auto"/>
        <w:ind w:firstLine="420" w:firstLineChars="200"/>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无。</w:t>
      </w:r>
    </w:p>
    <w:p w14:paraId="2D3A16FB">
      <w:pPr>
        <w:tabs>
          <w:tab w:val="left" w:pos="0"/>
        </w:tabs>
        <w:spacing w:line="360" w:lineRule="auto"/>
        <w:ind w:firstLine="420" w:firstLineChars="200"/>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5、付款方式</w:t>
      </w:r>
    </w:p>
    <w:p w14:paraId="0C3565E9">
      <w:pPr>
        <w:rPr>
          <w:rFonts w:hint="eastAsia"/>
          <w:lang w:val="en-US" w:eastAsia="zh-CN"/>
        </w:rPr>
        <w:sectPr>
          <w:headerReference r:id="rId17" w:type="default"/>
          <w:footerReference r:id="rId18" w:type="default"/>
          <w:pgSz w:w="11907" w:h="16840"/>
          <w:pgMar w:top="1021" w:right="1304" w:bottom="1247" w:left="1304" w:header="720" w:footer="720" w:gutter="0"/>
          <w:cols w:space="0" w:num="1"/>
          <w:docGrid w:linePitch="286" w:charSpace="0"/>
        </w:sectPr>
      </w:pPr>
      <w:r>
        <w:rPr>
          <w:rFonts w:hint="eastAsia" w:asciiTheme="minorEastAsia" w:hAnsiTheme="minorEastAsia" w:eastAsiaTheme="minorEastAsia" w:cstheme="minorEastAsia"/>
          <w:kern w:val="0"/>
        </w:rPr>
        <w:t>付款条件：合同签订且达到实施条件后7个工作日内，甲方将合同金额的40%支付给乙方；</w:t>
      </w:r>
      <w:r>
        <w:rPr>
          <w:rFonts w:hint="eastAsia" w:asciiTheme="minorEastAsia" w:hAnsiTheme="minorEastAsia" w:eastAsiaTheme="minorEastAsia" w:cstheme="minorEastAsia"/>
          <w:kern w:val="0"/>
          <w:lang w:eastAsia="zh-Hans"/>
        </w:rPr>
        <w:t>项目</w:t>
      </w:r>
      <w:r>
        <w:rPr>
          <w:rFonts w:hint="eastAsia" w:asciiTheme="minorEastAsia" w:hAnsiTheme="minorEastAsia" w:eastAsiaTheme="minorEastAsia" w:cstheme="minorEastAsia"/>
          <w:kern w:val="0"/>
        </w:rPr>
        <w:t>展示验收</w:t>
      </w:r>
      <w:r>
        <w:rPr>
          <w:rFonts w:hint="eastAsia" w:asciiTheme="minorEastAsia" w:hAnsiTheme="minorEastAsia" w:eastAsiaTheme="minorEastAsia" w:cstheme="minorEastAsia"/>
          <w:kern w:val="0"/>
          <w:lang w:eastAsia="zh-Hans"/>
        </w:rPr>
        <w:t>后</w:t>
      </w:r>
      <w:r>
        <w:rPr>
          <w:rFonts w:hint="eastAsia" w:asciiTheme="minorEastAsia" w:hAnsiTheme="minorEastAsia" w:eastAsiaTheme="minorEastAsia" w:cstheme="minorEastAsia"/>
          <w:kern w:val="0"/>
        </w:rPr>
        <w:t>7个工作日内，甲方将合同金额的40%支付给乙方；</w:t>
      </w:r>
      <w:r>
        <w:rPr>
          <w:rFonts w:hint="eastAsia" w:asciiTheme="minorEastAsia" w:hAnsiTheme="minorEastAsia" w:eastAsiaTheme="minorEastAsia" w:cstheme="minorEastAsia"/>
          <w:kern w:val="0"/>
          <w:lang w:eastAsia="zh-Hans"/>
        </w:rPr>
        <w:t>项目竣工验收后</w:t>
      </w:r>
      <w:r>
        <w:rPr>
          <w:rFonts w:hint="eastAsia" w:asciiTheme="minorEastAsia" w:hAnsiTheme="minorEastAsia" w:eastAsiaTheme="minorEastAsia" w:cstheme="minorEastAsia"/>
          <w:kern w:val="0"/>
        </w:rPr>
        <w:t>7个工作日内</w:t>
      </w:r>
      <w:r>
        <w:rPr>
          <w:rFonts w:hint="eastAsia" w:asciiTheme="minorEastAsia" w:hAnsiTheme="minorEastAsia" w:eastAsiaTheme="minorEastAsia" w:cstheme="minorEastAsia"/>
          <w:kern w:val="0"/>
          <w:lang w:eastAsia="zh-Hans"/>
        </w:rPr>
        <w:t>，甲方将合同金额的20%支付给乙方</w:t>
      </w:r>
      <w:r>
        <w:rPr>
          <w:rFonts w:hint="eastAsia" w:asciiTheme="minorEastAsia" w:hAnsiTheme="minorEastAsia" w:eastAsiaTheme="minorEastAsia" w:cstheme="minorEastAsia"/>
          <w:kern w:val="0"/>
        </w:rPr>
        <w:t>。</w:t>
      </w:r>
      <w:bookmarkEnd w:id="120"/>
      <w:bookmarkEnd w:id="121"/>
      <w:bookmarkEnd w:id="122"/>
      <w:bookmarkEnd w:id="123"/>
      <w:bookmarkEnd w:id="124"/>
      <w:bookmarkEnd w:id="125"/>
      <w:bookmarkEnd w:id="126"/>
      <w:bookmarkEnd w:id="127"/>
      <w:bookmarkEnd w:id="128"/>
      <w:bookmarkEnd w:id="129"/>
      <w:bookmarkEnd w:id="130"/>
    </w:p>
    <w:p w14:paraId="661BA080">
      <w:pPr>
        <w:pStyle w:val="3"/>
        <w:ind w:firstLine="0" w:firstLineChars="0"/>
        <w:jc w:val="center"/>
        <w:rPr>
          <w:rFonts w:asciiTheme="minorEastAsia" w:hAnsiTheme="minorEastAsia" w:eastAsiaTheme="minorEastAsia"/>
          <w:sz w:val="32"/>
          <w:szCs w:val="32"/>
        </w:rPr>
      </w:pPr>
      <w:bookmarkStart w:id="131" w:name="_Toc27513"/>
      <w:bookmarkStart w:id="132" w:name="_Toc15130"/>
      <w:r>
        <w:rPr>
          <w:rFonts w:hint="eastAsia" w:asciiTheme="minorEastAsia" w:hAnsiTheme="minorEastAsia" w:eastAsiaTheme="minorEastAsia"/>
          <w:sz w:val="32"/>
          <w:szCs w:val="32"/>
        </w:rPr>
        <w:t>第四章 合同格式</w:t>
      </w:r>
      <w:bookmarkEnd w:id="131"/>
      <w:bookmarkEnd w:id="132"/>
    </w:p>
    <w:p w14:paraId="7678FECA">
      <w:pPr>
        <w:pStyle w:val="2"/>
        <w:rPr>
          <w:rFonts w:hint="eastAsia"/>
        </w:rPr>
      </w:pPr>
    </w:p>
    <w:p w14:paraId="5DFEEC56">
      <w:pPr>
        <w:jc w:val="center"/>
        <w:rPr>
          <w:rFonts w:hint="eastAsia" w:ascii="宋体" w:hAnsi="宋体"/>
          <w:bCs/>
        </w:rPr>
      </w:pPr>
      <w:r>
        <w:rPr>
          <w:rFonts w:hint="eastAsia" w:ascii="宋体" w:hAnsi="宋体"/>
          <w:b/>
        </w:rPr>
        <w:t>（仅供参考）</w:t>
      </w:r>
    </w:p>
    <w:p w14:paraId="6EC7B75E">
      <w:pPr>
        <w:ind w:firstLine="0" w:firstLineChars="0"/>
        <w:rPr>
          <w:rFonts w:hint="eastAsia" w:ascii="宋体" w:hAnsi="宋体" w:cs="宋体"/>
        </w:rPr>
      </w:pPr>
    </w:p>
    <w:p w14:paraId="12D68872">
      <w:pPr>
        <w:spacing w:line="480" w:lineRule="exact"/>
        <w:ind w:right="140" w:firstLine="0" w:firstLineChars="0"/>
        <w:jc w:val="center"/>
        <w:rPr>
          <w:rFonts w:hAnsi="宋体"/>
          <w:sz w:val="30"/>
          <w:szCs w:val="30"/>
        </w:rPr>
      </w:pPr>
      <w:r>
        <w:rPr>
          <w:rFonts w:hAnsi="宋体"/>
          <w:b/>
          <w:bCs/>
          <w:sz w:val="30"/>
          <w:szCs w:val="30"/>
        </w:rPr>
        <w:t>政府采购合同(</w:t>
      </w:r>
      <w:r>
        <w:rPr>
          <w:rFonts w:hint="eastAsia" w:hAnsi="宋体"/>
          <w:b/>
          <w:bCs/>
          <w:sz w:val="30"/>
          <w:szCs w:val="30"/>
        </w:rPr>
        <w:t>供参考</w:t>
      </w:r>
      <w:r>
        <w:rPr>
          <w:rFonts w:hAnsi="宋体"/>
          <w:b/>
          <w:bCs/>
          <w:sz w:val="30"/>
          <w:szCs w:val="30"/>
        </w:rPr>
        <w:t>)</w:t>
      </w:r>
    </w:p>
    <w:p w14:paraId="4B3D32EA">
      <w:pPr>
        <w:ind w:firstLine="600"/>
        <w:rPr>
          <w:szCs w:val="32"/>
        </w:rPr>
      </w:pPr>
      <w:r>
        <w:rPr>
          <w:rFonts w:hint="eastAsia" w:ascii="仿宋" w:hAnsi="仿宋" w:eastAsia="仿宋"/>
          <w:sz w:val="30"/>
          <w:szCs w:val="30"/>
        </w:rPr>
        <w:t xml:space="preserve">                         </w:t>
      </w:r>
      <w:r>
        <w:rPr>
          <w:rFonts w:hint="eastAsia"/>
          <w:szCs w:val="32"/>
        </w:rPr>
        <w:t xml:space="preserve">    </w:t>
      </w:r>
    </w:p>
    <w:p w14:paraId="05D70903">
      <w:pPr>
        <w:ind w:firstLine="5670" w:firstLineChars="2700"/>
        <w:rPr>
          <w:szCs w:val="32"/>
        </w:rPr>
      </w:pPr>
      <w:r>
        <w:rPr>
          <w:rFonts w:hint="eastAsia"/>
          <w:szCs w:val="32"/>
        </w:rPr>
        <w:t xml:space="preserve">合同编号：   </w:t>
      </w:r>
    </w:p>
    <w:p w14:paraId="25816EF0">
      <w:pPr>
        <w:ind w:firstLine="5670" w:firstLineChars="2700"/>
        <w:rPr>
          <w:szCs w:val="32"/>
        </w:rPr>
      </w:pPr>
      <w:r>
        <w:rPr>
          <w:rFonts w:hint="eastAsia"/>
          <w:szCs w:val="32"/>
        </w:rPr>
        <w:t xml:space="preserve">    </w:t>
      </w:r>
    </w:p>
    <w:p w14:paraId="7189C586">
      <w:pPr>
        <w:ind w:firstLine="480"/>
        <w:rPr>
          <w:szCs w:val="32"/>
        </w:rPr>
      </w:pPr>
      <w:r>
        <w:rPr>
          <w:rFonts w:hint="eastAsia"/>
          <w:szCs w:val="32"/>
        </w:rPr>
        <w:t xml:space="preserve">                                 </w:t>
      </w:r>
    </w:p>
    <w:p w14:paraId="4D6BABCD">
      <w:pPr>
        <w:ind w:firstLine="0" w:firstLineChars="0"/>
        <w:rPr>
          <w:b/>
          <w:bCs/>
        </w:rPr>
      </w:pPr>
      <w:r>
        <w:rPr>
          <w:rFonts w:hint="eastAsia"/>
          <w:b/>
          <w:bCs/>
        </w:rPr>
        <w:t xml:space="preserve">甲方（采购人）： </w:t>
      </w:r>
    </w:p>
    <w:p w14:paraId="36AAB6B5">
      <w:pPr>
        <w:ind w:firstLine="0" w:firstLineChars="0"/>
      </w:pPr>
      <w:r>
        <w:rPr>
          <w:rFonts w:hint="eastAsia"/>
          <w:b/>
          <w:bCs/>
        </w:rPr>
        <w:t>乙方（供应商）：</w:t>
      </w:r>
      <w:r>
        <w:rPr>
          <w:rFonts w:hint="eastAsia"/>
        </w:rPr>
        <w:t xml:space="preserve"> </w:t>
      </w:r>
    </w:p>
    <w:p w14:paraId="4E30126C">
      <w:pPr>
        <w:ind w:firstLine="480"/>
      </w:pPr>
      <w:r>
        <w:rPr>
          <w:rFonts w:hint="eastAsia"/>
        </w:rPr>
        <w:t>甲、乙双方根据浙江信镧建设工程咨询有限公司关于                项目（项目编号为：          ，标项：    ）公开招标的结果，签署本合同。</w:t>
      </w:r>
    </w:p>
    <w:p w14:paraId="253F9CD1">
      <w:pPr>
        <w:ind w:firstLine="0" w:firstLineChars="0"/>
        <w:rPr>
          <w:b/>
          <w:bCs/>
        </w:rPr>
      </w:pPr>
      <w:r>
        <w:rPr>
          <w:rFonts w:hint="eastAsia"/>
          <w:b/>
          <w:bCs/>
        </w:rPr>
        <w:t>一、服务内容</w:t>
      </w:r>
    </w:p>
    <w:p w14:paraId="146FC0C4">
      <w:pPr>
        <w:pStyle w:val="57"/>
        <w:spacing w:before="0"/>
        <w:ind w:firstLine="470" w:firstLineChars="196"/>
        <w:rPr>
          <w:rFonts w:ascii="宋体" w:hAnsi="宋体" w:cs="宋体"/>
          <w:kern w:val="0"/>
          <w:szCs w:val="24"/>
        </w:rPr>
      </w:pPr>
      <w:r>
        <w:rPr>
          <w:rFonts w:hint="eastAsia" w:ascii="宋体" w:hAnsi="宋体" w:cs="宋体"/>
          <w:kern w:val="0"/>
          <w:szCs w:val="24"/>
        </w:rPr>
        <w:t>......</w:t>
      </w:r>
    </w:p>
    <w:p w14:paraId="1E42D395">
      <w:pPr>
        <w:pStyle w:val="13"/>
        <w:spacing w:before="120" w:after="120"/>
        <w:rPr>
          <w:rFonts w:hAnsi="宋体"/>
          <w:b/>
          <w:color w:val="000000"/>
        </w:rPr>
      </w:pPr>
      <w:r>
        <w:rPr>
          <w:rFonts w:hint="eastAsia" w:hAnsi="宋体"/>
          <w:b/>
          <w:color w:val="000000"/>
        </w:rPr>
        <w:t>二、合同金额</w:t>
      </w:r>
    </w:p>
    <w:p w14:paraId="04BBAD56">
      <w:pPr>
        <w:pStyle w:val="57"/>
        <w:spacing w:before="0"/>
        <w:ind w:firstLine="470" w:firstLineChars="196"/>
        <w:rPr>
          <w:rFonts w:ascii="宋体" w:hAnsi="宋体" w:cs="宋体"/>
          <w:kern w:val="0"/>
          <w:szCs w:val="24"/>
        </w:rPr>
      </w:pPr>
      <w:r>
        <w:rPr>
          <w:rFonts w:hint="eastAsia" w:ascii="宋体" w:hAnsi="宋体" w:cs="宋体"/>
          <w:kern w:val="0"/>
          <w:szCs w:val="24"/>
        </w:rPr>
        <w:t>本合同金额为（大写）：_____________________元（￥______元）人民币。</w:t>
      </w:r>
    </w:p>
    <w:p w14:paraId="2EF5642E">
      <w:pPr>
        <w:ind w:firstLine="0" w:firstLineChars="0"/>
        <w:rPr>
          <w:b/>
          <w:bCs/>
        </w:rPr>
      </w:pPr>
      <w:r>
        <w:rPr>
          <w:rFonts w:hint="eastAsia"/>
          <w:b/>
          <w:bCs/>
        </w:rPr>
        <w:t>三、技术资料</w:t>
      </w:r>
    </w:p>
    <w:p w14:paraId="17110B6F">
      <w:pPr>
        <w:pStyle w:val="57"/>
        <w:spacing w:before="0"/>
        <w:ind w:firstLine="470" w:firstLineChars="196"/>
        <w:rPr>
          <w:rFonts w:ascii="宋体" w:hAnsi="宋体" w:cs="宋体"/>
          <w:kern w:val="0"/>
          <w:szCs w:val="24"/>
        </w:rPr>
      </w:pPr>
      <w:r>
        <w:rPr>
          <w:rFonts w:hint="eastAsia" w:ascii="宋体" w:hAnsi="宋体" w:cs="宋体"/>
          <w:kern w:val="0"/>
          <w:szCs w:val="24"/>
        </w:rPr>
        <w:t>1.乙方应按招标文件规定的时间向甲方提供使用项目的有关技术资料。</w:t>
      </w:r>
    </w:p>
    <w:p w14:paraId="03F0692F">
      <w:pPr>
        <w:pStyle w:val="57"/>
        <w:spacing w:before="0"/>
        <w:ind w:firstLine="470" w:firstLineChars="196"/>
        <w:rPr>
          <w:rFonts w:ascii="宋体" w:hAnsi="宋体" w:cs="宋体"/>
          <w:kern w:val="0"/>
          <w:szCs w:val="24"/>
        </w:rPr>
      </w:pPr>
      <w:r>
        <w:rPr>
          <w:rFonts w:hint="eastAsia" w:ascii="宋体" w:hAnsi="宋体" w:cs="宋体"/>
          <w:kern w:val="0"/>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8FFEAF8">
      <w:pPr>
        <w:ind w:firstLine="0" w:firstLineChars="0"/>
        <w:rPr>
          <w:b/>
          <w:bCs/>
        </w:rPr>
      </w:pPr>
      <w:r>
        <w:rPr>
          <w:rFonts w:hint="eastAsia"/>
          <w:b/>
          <w:bCs/>
        </w:rPr>
        <w:t>四、知识产权</w:t>
      </w:r>
    </w:p>
    <w:p w14:paraId="4CE5FD17">
      <w:pPr>
        <w:pStyle w:val="57"/>
        <w:spacing w:before="0"/>
        <w:ind w:firstLine="470" w:firstLineChars="196"/>
        <w:rPr>
          <w:rFonts w:ascii="宋体" w:hAnsi="宋体" w:cs="宋体"/>
          <w:kern w:val="0"/>
          <w:szCs w:val="24"/>
        </w:rPr>
      </w:pPr>
      <w:r>
        <w:rPr>
          <w:rFonts w:hint="eastAsia" w:ascii="宋体" w:hAnsi="宋体" w:cs="宋体"/>
          <w:kern w:val="0"/>
          <w:szCs w:val="24"/>
        </w:rPr>
        <w:t>乙方应保证提供服务过程中不会侵犯任何第三方的知识产权。</w:t>
      </w:r>
    </w:p>
    <w:p w14:paraId="2E2B42C2">
      <w:pPr>
        <w:ind w:firstLine="0" w:firstLineChars="0"/>
        <w:rPr>
          <w:b/>
          <w:bCs/>
        </w:rPr>
      </w:pPr>
      <w:r>
        <w:rPr>
          <w:rFonts w:hint="eastAsia"/>
          <w:b/>
          <w:bCs/>
        </w:rPr>
        <w:t>五、履约保证金</w:t>
      </w:r>
    </w:p>
    <w:p w14:paraId="4CACD96D">
      <w:pPr>
        <w:pStyle w:val="57"/>
        <w:spacing w:before="0"/>
        <w:ind w:firstLine="470" w:firstLineChars="196"/>
        <w:rPr>
          <w:rFonts w:ascii="宋体" w:hAnsi="宋体" w:cs="宋体"/>
          <w:kern w:val="0"/>
          <w:szCs w:val="24"/>
        </w:rPr>
      </w:pPr>
      <w:r>
        <w:rPr>
          <w:rFonts w:hint="eastAsia" w:ascii="宋体" w:hAnsi="宋体" w:cs="宋体"/>
          <w:kern w:val="0"/>
          <w:szCs w:val="24"/>
        </w:rPr>
        <w:t xml:space="preserve"> </w:t>
      </w:r>
    </w:p>
    <w:p w14:paraId="1E1E1958">
      <w:pPr>
        <w:ind w:firstLine="0" w:firstLineChars="0"/>
        <w:rPr>
          <w:b/>
          <w:bCs/>
        </w:rPr>
      </w:pPr>
      <w:r>
        <w:rPr>
          <w:rFonts w:hint="eastAsia"/>
          <w:b/>
          <w:bCs/>
        </w:rPr>
        <w:t>六、</w:t>
      </w:r>
      <w:r>
        <w:rPr>
          <w:rFonts w:hint="eastAsia" w:ascii="宋体" w:hAnsi="宋体"/>
          <w:b/>
        </w:rPr>
        <w:t>合同转让和分包</w:t>
      </w:r>
    </w:p>
    <w:p w14:paraId="03BF0A48">
      <w:pPr>
        <w:pStyle w:val="57"/>
        <w:spacing w:before="0"/>
        <w:ind w:firstLine="470" w:firstLineChars="196"/>
        <w:rPr>
          <w:rFonts w:ascii="宋体" w:hAnsi="宋体" w:cs="宋体"/>
          <w:kern w:val="0"/>
          <w:szCs w:val="24"/>
        </w:rPr>
      </w:pPr>
      <w:r>
        <w:rPr>
          <w:rFonts w:hint="eastAsia" w:ascii="宋体" w:hAnsi="宋体" w:cs="宋体"/>
          <w:kern w:val="0"/>
          <w:szCs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52FA204E">
      <w:pPr>
        <w:ind w:firstLine="0" w:firstLineChars="0"/>
        <w:rPr>
          <w:rFonts w:ascii="宋体" w:hAnsi="宋体"/>
          <w:b/>
        </w:rPr>
      </w:pPr>
      <w:r>
        <w:rPr>
          <w:rFonts w:hint="eastAsia" w:ascii="宋体" w:hAnsi="宋体"/>
          <w:b/>
        </w:rPr>
        <w:t>七、服务质量保证期（选用）</w:t>
      </w:r>
    </w:p>
    <w:p w14:paraId="60B63A5C">
      <w:pPr>
        <w:pStyle w:val="57"/>
        <w:spacing w:before="0"/>
        <w:ind w:firstLine="470" w:firstLineChars="196"/>
        <w:rPr>
          <w:rFonts w:ascii="宋体" w:hAnsi="宋体" w:cs="宋体"/>
          <w:kern w:val="0"/>
          <w:szCs w:val="24"/>
        </w:rPr>
      </w:pPr>
      <w:r>
        <w:rPr>
          <w:rFonts w:hint="eastAsia" w:ascii="宋体" w:hAnsi="宋体" w:cs="宋体"/>
          <w:kern w:val="0"/>
          <w:szCs w:val="24"/>
        </w:rPr>
        <w:t>服务质量保证期     年。（自验收合格之日起计）</w:t>
      </w:r>
    </w:p>
    <w:p w14:paraId="49E9B616">
      <w:pPr>
        <w:ind w:firstLine="0" w:firstLineChars="0"/>
        <w:rPr>
          <w:b/>
          <w:bCs/>
        </w:rPr>
      </w:pPr>
      <w:r>
        <w:rPr>
          <w:rFonts w:hint="eastAsia"/>
          <w:b/>
          <w:bCs/>
        </w:rPr>
        <w:t>八、合同履行时间、履行方式及履行地点</w:t>
      </w:r>
    </w:p>
    <w:p w14:paraId="25FB3B97">
      <w:pPr>
        <w:pStyle w:val="57"/>
        <w:spacing w:before="0"/>
        <w:ind w:firstLine="470" w:firstLineChars="196"/>
        <w:rPr>
          <w:rFonts w:ascii="宋体" w:hAnsi="宋体" w:cs="宋体"/>
          <w:kern w:val="0"/>
          <w:szCs w:val="24"/>
        </w:rPr>
      </w:pPr>
      <w:r>
        <w:rPr>
          <w:rFonts w:hint="eastAsia" w:ascii="宋体" w:hAnsi="宋体" w:cs="宋体"/>
          <w:kern w:val="0"/>
          <w:szCs w:val="24"/>
        </w:rPr>
        <w:t>1. 合同履行时间：</w:t>
      </w:r>
    </w:p>
    <w:p w14:paraId="3229E247">
      <w:pPr>
        <w:pStyle w:val="57"/>
        <w:spacing w:before="0"/>
        <w:ind w:firstLine="470" w:firstLineChars="196"/>
        <w:rPr>
          <w:rFonts w:ascii="宋体" w:hAnsi="宋体" w:cs="宋体"/>
          <w:kern w:val="0"/>
          <w:szCs w:val="24"/>
        </w:rPr>
      </w:pPr>
      <w:r>
        <w:rPr>
          <w:rFonts w:hint="eastAsia" w:ascii="宋体" w:hAnsi="宋体" w:cs="宋体"/>
          <w:kern w:val="0"/>
          <w:szCs w:val="24"/>
        </w:rPr>
        <w:t>2. 履行方式：</w:t>
      </w:r>
    </w:p>
    <w:p w14:paraId="0BDA9025">
      <w:pPr>
        <w:pStyle w:val="57"/>
        <w:spacing w:before="0"/>
        <w:ind w:firstLine="470" w:firstLineChars="196"/>
        <w:rPr>
          <w:rFonts w:ascii="宋体" w:hAnsi="宋体" w:cs="宋体"/>
          <w:kern w:val="0"/>
          <w:szCs w:val="24"/>
        </w:rPr>
      </w:pPr>
      <w:r>
        <w:rPr>
          <w:rFonts w:hint="eastAsia" w:ascii="宋体" w:hAnsi="宋体" w:cs="宋体"/>
          <w:kern w:val="0"/>
          <w:szCs w:val="24"/>
        </w:rPr>
        <w:t>3. 履行地点：</w:t>
      </w:r>
    </w:p>
    <w:p w14:paraId="5AD88074">
      <w:pPr>
        <w:ind w:firstLine="0" w:firstLineChars="0"/>
        <w:rPr>
          <w:b/>
          <w:bCs/>
        </w:rPr>
      </w:pPr>
      <w:r>
        <w:rPr>
          <w:rFonts w:hint="eastAsia"/>
          <w:b/>
          <w:bCs/>
        </w:rPr>
        <w:t>九、货款支付</w:t>
      </w:r>
    </w:p>
    <w:p w14:paraId="3EC4D801">
      <w:pPr>
        <w:pStyle w:val="57"/>
        <w:spacing w:before="0"/>
        <w:ind w:firstLine="470" w:firstLineChars="196"/>
        <w:rPr>
          <w:rFonts w:ascii="宋体" w:hAnsi="宋体" w:cs="宋体"/>
          <w:kern w:val="0"/>
          <w:szCs w:val="24"/>
        </w:rPr>
      </w:pPr>
      <w:r>
        <w:rPr>
          <w:rFonts w:hint="eastAsia" w:ascii="宋体" w:hAnsi="宋体" w:cs="宋体"/>
          <w:kern w:val="0"/>
          <w:szCs w:val="24"/>
        </w:rPr>
        <w:t>1.付款方式：</w:t>
      </w:r>
    </w:p>
    <w:p w14:paraId="209F6D7D">
      <w:pPr>
        <w:pStyle w:val="57"/>
        <w:spacing w:before="0"/>
        <w:ind w:firstLine="472" w:firstLineChars="196"/>
        <w:rPr>
          <w:rFonts w:ascii="宋体" w:hAnsi="宋体" w:cs="宋体"/>
          <w:b/>
          <w:bCs/>
          <w:kern w:val="0"/>
          <w:szCs w:val="24"/>
        </w:rPr>
      </w:pPr>
      <w:r>
        <w:rPr>
          <w:rFonts w:hint="eastAsia" w:ascii="宋体" w:hAnsi="宋体" w:cs="宋体"/>
          <w:b/>
          <w:bCs/>
          <w:kern w:val="0"/>
          <w:szCs w:val="24"/>
        </w:rPr>
        <w:t>备注：在签订合同时，乙方明确表示无需预付款或者主动要求降低预付款比例的，可降低预付款比例。</w:t>
      </w:r>
    </w:p>
    <w:p w14:paraId="1F38270F">
      <w:pPr>
        <w:ind w:firstLine="0" w:firstLineChars="0"/>
        <w:rPr>
          <w:rFonts w:ascii="宋体" w:hAnsi="宋体"/>
          <w:b/>
          <w:bCs/>
        </w:rPr>
      </w:pPr>
      <w:r>
        <w:rPr>
          <w:rFonts w:hint="eastAsia" w:ascii="宋体" w:hAnsi="宋体"/>
          <w:b/>
          <w:bCs/>
        </w:rPr>
        <w:t>十、税费</w:t>
      </w:r>
    </w:p>
    <w:p w14:paraId="483F2B56">
      <w:pPr>
        <w:pStyle w:val="57"/>
        <w:spacing w:before="0"/>
        <w:ind w:firstLine="470" w:firstLineChars="196"/>
        <w:rPr>
          <w:rFonts w:ascii="宋体" w:hAnsi="宋体" w:cs="宋体"/>
          <w:kern w:val="0"/>
          <w:szCs w:val="24"/>
        </w:rPr>
      </w:pPr>
      <w:r>
        <w:rPr>
          <w:rFonts w:hint="eastAsia" w:ascii="宋体" w:hAnsi="宋体" w:cs="宋体"/>
          <w:kern w:val="0"/>
          <w:szCs w:val="24"/>
        </w:rPr>
        <w:t>本合同执行中相关的一切税费均由乙方负担。</w:t>
      </w:r>
    </w:p>
    <w:p w14:paraId="3A6E679F">
      <w:pPr>
        <w:ind w:firstLine="0" w:firstLineChars="0"/>
        <w:rPr>
          <w:b/>
          <w:bCs/>
        </w:rPr>
      </w:pPr>
      <w:r>
        <w:rPr>
          <w:rFonts w:hint="eastAsia"/>
          <w:b/>
          <w:bCs/>
        </w:rPr>
        <w:t>十一、质量保证及售后服务</w:t>
      </w:r>
    </w:p>
    <w:p w14:paraId="388A0F63">
      <w:pPr>
        <w:pStyle w:val="57"/>
        <w:spacing w:before="0"/>
        <w:ind w:firstLine="470" w:firstLineChars="196"/>
        <w:rPr>
          <w:rFonts w:ascii="宋体" w:hAnsi="宋体" w:cs="宋体"/>
          <w:kern w:val="0"/>
          <w:szCs w:val="24"/>
        </w:rPr>
      </w:pPr>
      <w:r>
        <w:rPr>
          <w:rFonts w:hint="eastAsia" w:ascii="宋体" w:hAnsi="宋体" w:cs="宋体"/>
          <w:kern w:val="0"/>
          <w:szCs w:val="24"/>
        </w:rPr>
        <w:t>1．乙方应按招标文件规定向甲方提供服务。</w:t>
      </w:r>
    </w:p>
    <w:p w14:paraId="237D0D87">
      <w:pPr>
        <w:pStyle w:val="57"/>
        <w:spacing w:before="0"/>
        <w:ind w:firstLine="470" w:firstLineChars="196"/>
        <w:rPr>
          <w:rFonts w:ascii="宋体" w:hAnsi="宋体" w:cs="宋体"/>
          <w:kern w:val="0"/>
          <w:szCs w:val="24"/>
        </w:rPr>
      </w:pPr>
      <w:r>
        <w:rPr>
          <w:rFonts w:hint="eastAsia" w:ascii="宋体" w:hAnsi="宋体" w:cs="宋体"/>
          <w:kern w:val="0"/>
          <w:szCs w:val="24"/>
        </w:rPr>
        <w:t>2．乙方提供的服务成果在服务质量保证期内发生故障，乙方应负责免费提供后续服务。对达不到要求者，根据实际情况，经双方协商，可按以下办法处理：</w:t>
      </w:r>
    </w:p>
    <w:p w14:paraId="0F7CAF3D">
      <w:pPr>
        <w:pStyle w:val="57"/>
        <w:spacing w:before="0"/>
        <w:ind w:firstLine="470" w:firstLineChars="196"/>
        <w:rPr>
          <w:rFonts w:ascii="宋体" w:hAnsi="宋体" w:cs="宋体"/>
          <w:kern w:val="0"/>
          <w:szCs w:val="24"/>
        </w:rPr>
      </w:pPr>
      <w:r>
        <w:rPr>
          <w:rFonts w:hint="eastAsia" w:ascii="宋体" w:hAnsi="宋体" w:cs="宋体"/>
          <w:kern w:val="0"/>
          <w:szCs w:val="24"/>
        </w:rPr>
        <w:t>⑴重做：由乙方承担所发生的全部费用。</w:t>
      </w:r>
    </w:p>
    <w:p w14:paraId="3D5B7DAB">
      <w:pPr>
        <w:pStyle w:val="57"/>
        <w:spacing w:before="0"/>
        <w:ind w:firstLine="470" w:firstLineChars="196"/>
        <w:rPr>
          <w:rFonts w:ascii="宋体" w:hAnsi="宋体" w:cs="宋体"/>
          <w:kern w:val="0"/>
          <w:szCs w:val="24"/>
        </w:rPr>
      </w:pPr>
      <w:r>
        <w:rPr>
          <w:rFonts w:hint="eastAsia" w:ascii="宋体" w:hAnsi="宋体" w:cs="宋体"/>
          <w:kern w:val="0"/>
          <w:szCs w:val="24"/>
        </w:rPr>
        <w:t>⑵贬值处理：由甲乙双方合议定价。</w:t>
      </w:r>
    </w:p>
    <w:p w14:paraId="79F0E009">
      <w:pPr>
        <w:pStyle w:val="57"/>
        <w:spacing w:before="0"/>
        <w:ind w:firstLine="470" w:firstLineChars="196"/>
        <w:rPr>
          <w:rFonts w:ascii="宋体" w:hAnsi="宋体" w:cs="宋体"/>
          <w:kern w:val="0"/>
          <w:szCs w:val="24"/>
        </w:rPr>
      </w:pPr>
      <w:r>
        <w:rPr>
          <w:rFonts w:hint="eastAsia" w:ascii="宋体" w:hAnsi="宋体" w:cs="宋体"/>
          <w:kern w:val="0"/>
          <w:szCs w:val="24"/>
        </w:rPr>
        <w:t>⑶解除合同。</w:t>
      </w:r>
    </w:p>
    <w:p w14:paraId="28CFAE16">
      <w:pPr>
        <w:pStyle w:val="57"/>
        <w:spacing w:before="0"/>
        <w:ind w:firstLine="470" w:firstLineChars="196"/>
        <w:rPr>
          <w:rFonts w:ascii="宋体" w:hAnsi="宋体" w:cs="宋体"/>
          <w:kern w:val="0"/>
          <w:szCs w:val="24"/>
        </w:rPr>
      </w:pPr>
      <w:r>
        <w:rPr>
          <w:rFonts w:hint="eastAsia" w:ascii="宋体" w:hAnsi="宋体" w:cs="宋体"/>
          <w:kern w:val="0"/>
          <w:szCs w:val="24"/>
        </w:rPr>
        <w:t>3．如在服务过程中发生问题，乙方在接到甲方通知后在    小时内到达甲方现场。</w:t>
      </w:r>
    </w:p>
    <w:p w14:paraId="42563C5D">
      <w:pPr>
        <w:pStyle w:val="57"/>
        <w:spacing w:before="0"/>
        <w:ind w:firstLine="470" w:firstLineChars="196"/>
        <w:rPr>
          <w:rFonts w:ascii="宋体" w:hAnsi="宋体" w:cs="宋体"/>
          <w:kern w:val="0"/>
          <w:szCs w:val="24"/>
        </w:rPr>
      </w:pPr>
      <w:r>
        <w:rPr>
          <w:rFonts w:hint="eastAsia" w:ascii="宋体" w:hAnsi="宋体" w:cs="宋体"/>
          <w:kern w:val="0"/>
          <w:szCs w:val="24"/>
        </w:rPr>
        <w:t>4．在服务质量保证期内，乙方应对出现的质量及安全问题负责处理解决并承担一切费用。</w:t>
      </w:r>
    </w:p>
    <w:p w14:paraId="0266EAFB">
      <w:pPr>
        <w:ind w:firstLine="0" w:firstLineChars="0"/>
        <w:rPr>
          <w:rFonts w:hint="eastAsia"/>
          <w:b/>
          <w:bCs/>
        </w:rPr>
      </w:pPr>
      <w:r>
        <w:rPr>
          <w:rFonts w:hint="eastAsia"/>
          <w:b/>
          <w:bCs/>
        </w:rPr>
        <w:t>十二、 风险承担</w:t>
      </w:r>
    </w:p>
    <w:p w14:paraId="41515EF3">
      <w:pPr>
        <w:ind w:firstLine="420" w:firstLineChars="200"/>
        <w:rPr>
          <w:rFonts w:cs="Calibri"/>
          <w:szCs w:val="21"/>
        </w:rPr>
      </w:pPr>
      <w:r>
        <w:rPr>
          <w:rFonts w:cs="Calibri"/>
          <w:szCs w:val="21"/>
        </w:rPr>
        <w:t>在本合同履行中，因出现在现有技术水平和条件下难以克服的技术困难，导致研究开发失败或部分失败，并造成一方或多方损失的，双方按如下约定承担风险损失：【</w:t>
      </w:r>
      <w:r>
        <w:rPr>
          <w:rFonts w:hint="eastAsia" w:ascii="楷体" w:hAnsi="楷体" w:eastAsia="楷体" w:cs="楷体"/>
          <w:szCs w:val="21"/>
          <w:u w:val="single"/>
        </w:rPr>
        <w:t>填写风险损失承担</w:t>
      </w:r>
      <w:r>
        <w:rPr>
          <w:rFonts w:cs="Calibri"/>
          <w:szCs w:val="21"/>
        </w:rPr>
        <w:t>】。</w:t>
      </w:r>
    </w:p>
    <w:p w14:paraId="69B459DB">
      <w:pPr>
        <w:ind w:firstLine="420" w:firstLineChars="200"/>
        <w:rPr>
          <w:rFonts w:cs="Calibri"/>
          <w:szCs w:val="21"/>
        </w:rPr>
      </w:pPr>
      <w:r>
        <w:rPr>
          <w:rFonts w:cs="Calibri"/>
          <w:szCs w:val="21"/>
        </w:rPr>
        <w:t>双方确定，本合同项目的技术风险按【</w:t>
      </w:r>
      <w:r>
        <w:rPr>
          <w:rFonts w:cs="Calibri"/>
          <w:b/>
          <w:szCs w:val="21"/>
          <w:u w:val="single"/>
        </w:rPr>
        <w:t>技术指标</w:t>
      </w:r>
      <w:r>
        <w:rPr>
          <w:rFonts w:cs="Calibri"/>
          <w:szCs w:val="21"/>
        </w:rPr>
        <w:t>】的方式认定。认定技术风险的基本内容应当包括技术风险的存在、范围、程度及损失大小等。认定技术风险的基本条件是：</w:t>
      </w:r>
    </w:p>
    <w:p w14:paraId="46E825A3">
      <w:pPr>
        <w:ind w:firstLine="420" w:firstLineChars="200"/>
        <w:rPr>
          <w:rFonts w:cs="Calibri"/>
          <w:szCs w:val="21"/>
        </w:rPr>
      </w:pPr>
      <w:r>
        <w:rPr>
          <w:rFonts w:cs="Calibri"/>
          <w:szCs w:val="21"/>
        </w:rPr>
        <w:t>1.本合同项目在现有技术水平条件下具有足够的难度；</w:t>
      </w:r>
    </w:p>
    <w:p w14:paraId="52F8BA73">
      <w:pPr>
        <w:ind w:firstLine="420" w:firstLineChars="200"/>
        <w:rPr>
          <w:rFonts w:cs="Calibri"/>
          <w:szCs w:val="21"/>
        </w:rPr>
      </w:pPr>
      <w:r>
        <w:rPr>
          <w:rFonts w:cs="Calibri"/>
          <w:szCs w:val="21"/>
        </w:rPr>
        <w:t>2.乙方在主观上无过错且经认定研究开发失败为合理的失败。</w:t>
      </w:r>
    </w:p>
    <w:p w14:paraId="2B15BE9F">
      <w:pPr>
        <w:ind w:firstLine="420" w:firstLineChars="200"/>
        <w:rPr>
          <w:rFonts w:cs="Calibri"/>
          <w:szCs w:val="21"/>
        </w:rPr>
      </w:pPr>
      <w:r>
        <w:rPr>
          <w:rFonts w:cs="Calibri"/>
          <w:szCs w:val="21"/>
        </w:rPr>
        <w:t>一方发现技术风险存在并有可能致使研究开发失败或部分失败的情形时，应当在【</w:t>
      </w:r>
      <w:r>
        <w:rPr>
          <w:rFonts w:cs="Calibri"/>
          <w:b/>
          <w:szCs w:val="21"/>
          <w:u w:val="single"/>
        </w:rPr>
        <w:t>7</w:t>
      </w:r>
      <w:r>
        <w:rPr>
          <w:rFonts w:cs="Calibri"/>
          <w:szCs w:val="21"/>
        </w:rPr>
        <w:t>】日内通知另一方并采取适当措施减少损失。逾期未通知并未采取适当措施而致使损失扩大的，应当就扩大的损失承担赔偿责任。</w:t>
      </w:r>
    </w:p>
    <w:p w14:paraId="0156825F">
      <w:pPr>
        <w:ind w:firstLine="0" w:firstLineChars="0"/>
        <w:rPr>
          <w:b/>
          <w:bCs/>
        </w:rPr>
      </w:pPr>
      <w:r>
        <w:rPr>
          <w:rFonts w:hint="eastAsia"/>
          <w:b/>
          <w:bCs/>
          <w:lang w:val="en-US" w:eastAsia="zh-CN"/>
        </w:rPr>
        <w:t>十三、</w:t>
      </w:r>
      <w:r>
        <w:rPr>
          <w:rFonts w:hint="eastAsia"/>
          <w:b/>
          <w:bCs/>
        </w:rPr>
        <w:t>违约责任</w:t>
      </w:r>
    </w:p>
    <w:p w14:paraId="6ED42E08">
      <w:pPr>
        <w:pStyle w:val="57"/>
        <w:spacing w:before="0"/>
        <w:ind w:firstLine="470" w:firstLineChars="196"/>
        <w:rPr>
          <w:rFonts w:ascii="宋体" w:hAnsi="宋体" w:cs="宋体"/>
          <w:kern w:val="0"/>
          <w:szCs w:val="24"/>
        </w:rPr>
      </w:pPr>
      <w:r>
        <w:rPr>
          <w:rFonts w:hint="eastAsia" w:ascii="宋体" w:hAnsi="宋体" w:cs="宋体"/>
          <w:kern w:val="0"/>
          <w:szCs w:val="24"/>
        </w:rPr>
        <w:t>1．甲方无正当理由拒收接受服务的，甲方向乙方偿付合同款项百分之五作为违约金。</w:t>
      </w:r>
    </w:p>
    <w:p w14:paraId="5CF6D999">
      <w:pPr>
        <w:pStyle w:val="57"/>
        <w:spacing w:before="0"/>
        <w:ind w:firstLine="470" w:firstLineChars="196"/>
        <w:rPr>
          <w:rFonts w:ascii="宋体" w:hAnsi="宋体" w:cs="宋体"/>
          <w:kern w:val="0"/>
          <w:szCs w:val="24"/>
        </w:rPr>
      </w:pPr>
      <w:r>
        <w:rPr>
          <w:rFonts w:hint="eastAsia" w:ascii="宋体" w:hAnsi="宋体" w:cs="宋体"/>
          <w:kern w:val="0"/>
          <w:szCs w:val="24"/>
        </w:rPr>
        <w:t>2．甲方无故逾期验收和办理款项支付手续的,甲方应按逾期付款总额每日万分之五向乙方支付违约金。</w:t>
      </w:r>
    </w:p>
    <w:p w14:paraId="0506AF28">
      <w:pPr>
        <w:pStyle w:val="57"/>
        <w:spacing w:before="0"/>
        <w:ind w:firstLine="470" w:firstLineChars="196"/>
        <w:rPr>
          <w:rFonts w:ascii="宋体" w:hAnsi="宋体" w:cs="宋体"/>
          <w:kern w:val="0"/>
          <w:szCs w:val="24"/>
        </w:rPr>
      </w:pPr>
      <w:r>
        <w:rPr>
          <w:rFonts w:hint="eastAsia" w:ascii="宋体" w:hAnsi="宋体" w:cs="宋体"/>
          <w:kern w:val="0"/>
          <w:szCs w:val="24"/>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6C7A4C93">
      <w:pPr>
        <w:ind w:firstLine="0" w:firstLineChars="0"/>
        <w:rPr>
          <w:b/>
          <w:bCs/>
        </w:rPr>
      </w:pPr>
      <w:r>
        <w:rPr>
          <w:rFonts w:hint="eastAsia"/>
          <w:b/>
          <w:bCs/>
        </w:rPr>
        <w:t>十</w:t>
      </w:r>
      <w:r>
        <w:rPr>
          <w:rFonts w:hint="eastAsia"/>
          <w:b/>
          <w:bCs/>
          <w:lang w:val="en-US" w:eastAsia="zh-CN"/>
        </w:rPr>
        <w:t>四</w:t>
      </w:r>
      <w:r>
        <w:rPr>
          <w:rFonts w:hint="eastAsia"/>
          <w:b/>
          <w:bCs/>
        </w:rPr>
        <w:t>、不可抗力事件处理</w:t>
      </w:r>
    </w:p>
    <w:p w14:paraId="2AD88257">
      <w:pPr>
        <w:pStyle w:val="57"/>
        <w:spacing w:before="0"/>
        <w:ind w:firstLine="470" w:firstLineChars="196"/>
        <w:rPr>
          <w:rFonts w:ascii="宋体" w:hAnsi="宋体" w:cs="宋体"/>
          <w:kern w:val="0"/>
          <w:szCs w:val="24"/>
        </w:rPr>
      </w:pPr>
      <w:r>
        <w:rPr>
          <w:rFonts w:hint="eastAsia" w:ascii="宋体" w:hAnsi="宋体" w:cs="宋体"/>
          <w:kern w:val="0"/>
          <w:szCs w:val="24"/>
        </w:rPr>
        <w:t>1．在合同有效期内，任何一方因不可抗力事件导致不能履行合同，则合同履行期可延长，其延长期与不可抗力影响期相同。</w:t>
      </w:r>
    </w:p>
    <w:p w14:paraId="4F0CFC7A">
      <w:pPr>
        <w:pStyle w:val="57"/>
        <w:spacing w:before="0"/>
        <w:ind w:firstLine="470" w:firstLineChars="196"/>
        <w:rPr>
          <w:rFonts w:ascii="宋体" w:hAnsi="宋体" w:cs="宋体"/>
          <w:kern w:val="0"/>
          <w:szCs w:val="24"/>
        </w:rPr>
      </w:pPr>
      <w:r>
        <w:rPr>
          <w:rFonts w:hint="eastAsia" w:ascii="宋体" w:hAnsi="宋体" w:cs="宋体"/>
          <w:kern w:val="0"/>
          <w:szCs w:val="24"/>
        </w:rPr>
        <w:t>2．不可抗力事件发生后，应立即通知对方，并寄送有关权威机构出具的证明。</w:t>
      </w:r>
    </w:p>
    <w:p w14:paraId="403EA8FD">
      <w:pPr>
        <w:pStyle w:val="57"/>
        <w:spacing w:before="0"/>
        <w:ind w:firstLine="470" w:firstLineChars="196"/>
        <w:rPr>
          <w:rFonts w:ascii="宋体" w:hAnsi="宋体" w:cs="宋体"/>
          <w:kern w:val="0"/>
          <w:szCs w:val="24"/>
        </w:rPr>
      </w:pPr>
      <w:r>
        <w:rPr>
          <w:rFonts w:hint="eastAsia" w:ascii="宋体" w:hAnsi="宋体" w:cs="宋体"/>
          <w:kern w:val="0"/>
          <w:szCs w:val="24"/>
        </w:rPr>
        <w:t>3．不可抗力事件延续120天以上，双方应通过友好协商，确定是否继续履行合同。</w:t>
      </w:r>
    </w:p>
    <w:p w14:paraId="3EE5D57E">
      <w:pPr>
        <w:ind w:firstLine="0" w:firstLineChars="0"/>
        <w:rPr>
          <w:b/>
          <w:bCs/>
        </w:rPr>
      </w:pPr>
      <w:r>
        <w:rPr>
          <w:rFonts w:hint="eastAsia"/>
          <w:b/>
          <w:bCs/>
        </w:rPr>
        <w:t>十</w:t>
      </w:r>
      <w:r>
        <w:rPr>
          <w:rFonts w:hint="eastAsia"/>
          <w:b/>
          <w:bCs/>
          <w:lang w:val="en-US" w:eastAsia="zh-CN"/>
        </w:rPr>
        <w:t>五</w:t>
      </w:r>
      <w:r>
        <w:rPr>
          <w:rFonts w:hint="eastAsia"/>
          <w:b/>
          <w:bCs/>
        </w:rPr>
        <w:t>、诉讼</w:t>
      </w:r>
    </w:p>
    <w:p w14:paraId="123C059D">
      <w:pPr>
        <w:pStyle w:val="57"/>
        <w:spacing w:before="0"/>
        <w:ind w:firstLine="470" w:firstLineChars="196"/>
        <w:rPr>
          <w:rFonts w:ascii="宋体" w:hAnsi="宋体" w:cs="宋体"/>
          <w:kern w:val="0"/>
          <w:szCs w:val="24"/>
        </w:rPr>
      </w:pPr>
      <w:r>
        <w:rPr>
          <w:rFonts w:hint="eastAsia" w:ascii="宋体" w:hAnsi="宋体" w:cs="宋体"/>
          <w:kern w:val="0"/>
          <w:szCs w:val="24"/>
        </w:rPr>
        <w:t>双方在执行合同中所发生的一切争议，应通过协商解决。如协商不成，可向甲方所在地法院起诉。</w:t>
      </w:r>
    </w:p>
    <w:p w14:paraId="23B00C69">
      <w:pPr>
        <w:ind w:firstLine="0" w:firstLineChars="0"/>
        <w:rPr>
          <w:rFonts w:ascii="宋体" w:hAnsi="宋体"/>
          <w:b/>
          <w:bCs/>
        </w:rPr>
      </w:pPr>
      <w:r>
        <w:rPr>
          <w:rFonts w:hint="eastAsia" w:ascii="宋体" w:hAnsi="宋体"/>
          <w:b/>
          <w:bCs/>
        </w:rPr>
        <w:t>十</w:t>
      </w:r>
      <w:r>
        <w:rPr>
          <w:rFonts w:hint="eastAsia" w:ascii="宋体" w:hAnsi="宋体"/>
          <w:b/>
          <w:bCs/>
          <w:lang w:val="en-US" w:eastAsia="zh-CN"/>
        </w:rPr>
        <w:t>六</w:t>
      </w:r>
      <w:r>
        <w:rPr>
          <w:rFonts w:hint="eastAsia" w:ascii="宋体" w:hAnsi="宋体"/>
          <w:b/>
          <w:bCs/>
        </w:rPr>
        <w:t>、合同生效及其它</w:t>
      </w:r>
    </w:p>
    <w:p w14:paraId="33D8F0B6">
      <w:pPr>
        <w:pStyle w:val="57"/>
        <w:spacing w:before="0"/>
        <w:ind w:firstLine="470" w:firstLineChars="196"/>
        <w:rPr>
          <w:rFonts w:ascii="宋体" w:hAnsi="宋体" w:cs="宋体"/>
          <w:kern w:val="0"/>
          <w:szCs w:val="24"/>
        </w:rPr>
      </w:pPr>
      <w:r>
        <w:rPr>
          <w:rFonts w:hint="eastAsia" w:ascii="宋体" w:hAnsi="宋体" w:cs="宋体"/>
          <w:kern w:val="0"/>
          <w:szCs w:val="24"/>
        </w:rPr>
        <w:t>1.合同经双方法定代表人或授权代表签字并加盖单位公章后生效。</w:t>
      </w:r>
    </w:p>
    <w:p w14:paraId="2497446B">
      <w:pPr>
        <w:pStyle w:val="57"/>
        <w:spacing w:before="0"/>
        <w:ind w:firstLine="470" w:firstLineChars="196"/>
        <w:rPr>
          <w:rFonts w:ascii="宋体" w:hAnsi="宋体" w:cs="宋体"/>
          <w:kern w:val="0"/>
          <w:szCs w:val="24"/>
        </w:rPr>
      </w:pPr>
      <w:r>
        <w:rPr>
          <w:rFonts w:hint="eastAsia" w:ascii="宋体" w:hAnsi="宋体" w:cs="宋体"/>
          <w:kern w:val="0"/>
          <w:szCs w:val="24"/>
        </w:rPr>
        <w:t>2.合同执行中涉及采购资金和采购内容修改或补充的，须双方经财政部门审批，并签书面补充协议，经报政府采购监督管理部门备案后，方可作为主合同不可分割的一部分。</w:t>
      </w:r>
    </w:p>
    <w:p w14:paraId="5A288F97">
      <w:pPr>
        <w:pStyle w:val="57"/>
        <w:spacing w:before="0"/>
        <w:ind w:firstLine="470" w:firstLineChars="196"/>
        <w:rPr>
          <w:rFonts w:ascii="宋体" w:hAnsi="宋体" w:cs="宋体"/>
          <w:kern w:val="0"/>
          <w:szCs w:val="24"/>
        </w:rPr>
      </w:pPr>
      <w:r>
        <w:rPr>
          <w:rFonts w:hint="eastAsia" w:ascii="宋体" w:hAnsi="宋体" w:cs="宋体"/>
          <w:kern w:val="0"/>
          <w:szCs w:val="24"/>
        </w:rPr>
        <w:t>3.本合同附件及采购文件、投标文件、书面澄清（承诺）等系本合同的组成部分。</w:t>
      </w:r>
    </w:p>
    <w:p w14:paraId="61198213">
      <w:pPr>
        <w:pStyle w:val="57"/>
        <w:spacing w:before="0"/>
        <w:ind w:firstLine="470" w:firstLineChars="196"/>
        <w:rPr>
          <w:rFonts w:ascii="宋体" w:hAnsi="宋体" w:cs="宋体"/>
          <w:kern w:val="0"/>
          <w:szCs w:val="24"/>
        </w:rPr>
      </w:pPr>
      <w:r>
        <w:rPr>
          <w:rFonts w:hint="eastAsia" w:ascii="宋体" w:hAnsi="宋体" w:cs="宋体"/>
          <w:kern w:val="0"/>
          <w:szCs w:val="24"/>
        </w:rPr>
        <w:t>4.本合同未尽事宜，遵照《中华人民共和国民法典》有关条文执行。</w:t>
      </w:r>
    </w:p>
    <w:p w14:paraId="2A9FF429">
      <w:pPr>
        <w:pStyle w:val="57"/>
        <w:spacing w:before="0"/>
        <w:ind w:firstLine="470" w:firstLineChars="196"/>
        <w:rPr>
          <w:rFonts w:ascii="宋体" w:hAnsi="宋体" w:cs="宋体"/>
          <w:kern w:val="0"/>
          <w:szCs w:val="24"/>
        </w:rPr>
      </w:pPr>
      <w:r>
        <w:rPr>
          <w:rFonts w:hint="eastAsia" w:ascii="宋体" w:hAnsi="宋体" w:cs="宋体"/>
          <w:kern w:val="0"/>
          <w:szCs w:val="24"/>
        </w:rPr>
        <w:t>5.本合同一式伍份，具有同等法律效力，甲乙双方各执贰份，采购代理机构执壹份。</w:t>
      </w:r>
    </w:p>
    <w:p w14:paraId="556699E4">
      <w:pPr>
        <w:ind w:firstLine="480"/>
        <w:rPr>
          <w:rFonts w:ascii="宋体" w:hAnsi="宋体" w:cs="宋体"/>
        </w:rPr>
      </w:pPr>
    </w:p>
    <w:p w14:paraId="5C2AA73A">
      <w:pPr>
        <w:ind w:firstLine="480"/>
        <w:rPr>
          <w:rFonts w:ascii="宋体" w:hAnsi="宋体" w:cs="宋体"/>
        </w:rPr>
      </w:pPr>
      <w:r>
        <w:rPr>
          <w:rFonts w:hint="eastAsia" w:ascii="宋体" w:hAnsi="宋体" w:cs="宋体"/>
        </w:rPr>
        <w:t>甲方（盖章）：                    乙方（盖章）：</w:t>
      </w:r>
    </w:p>
    <w:p w14:paraId="6B5E4F62">
      <w:pPr>
        <w:ind w:firstLine="480"/>
        <w:rPr>
          <w:rFonts w:ascii="宋体" w:hAnsi="宋体" w:cs="宋体"/>
        </w:rPr>
      </w:pPr>
      <w:r>
        <w:rPr>
          <w:rFonts w:hint="eastAsia" w:ascii="宋体" w:hAnsi="宋体" w:cs="宋体"/>
        </w:rPr>
        <w:t>法定代表人（或授权代表）：        法定代表人（或授权代表）：</w:t>
      </w:r>
    </w:p>
    <w:p w14:paraId="1C185159">
      <w:pPr>
        <w:ind w:firstLine="480"/>
        <w:rPr>
          <w:rFonts w:ascii="宋体" w:hAnsi="宋体" w:cs="宋体"/>
        </w:rPr>
      </w:pPr>
      <w:r>
        <w:rPr>
          <w:rFonts w:hint="eastAsia" w:ascii="宋体" w:hAnsi="宋体" w:cs="宋体"/>
        </w:rPr>
        <w:t>地址：                           地址：</w:t>
      </w:r>
    </w:p>
    <w:p w14:paraId="6BF588CA">
      <w:pPr>
        <w:ind w:firstLine="480"/>
        <w:rPr>
          <w:rFonts w:ascii="宋体" w:hAnsi="宋体" w:cs="宋体"/>
        </w:rPr>
      </w:pPr>
      <w:r>
        <w:rPr>
          <w:rFonts w:hint="eastAsia" w:ascii="宋体" w:hAnsi="宋体" w:cs="宋体"/>
        </w:rPr>
        <w:t>联系人：                           联系人：</w:t>
      </w:r>
    </w:p>
    <w:p w14:paraId="458D95D5">
      <w:pPr>
        <w:ind w:firstLine="480"/>
        <w:rPr>
          <w:rFonts w:ascii="宋体" w:hAnsi="宋体" w:cs="宋体"/>
        </w:rPr>
      </w:pPr>
      <w:r>
        <w:rPr>
          <w:rFonts w:hint="eastAsia" w:ascii="宋体" w:hAnsi="宋体" w:cs="宋体"/>
        </w:rPr>
        <w:t>联系电话：                         联系电话：</w:t>
      </w:r>
    </w:p>
    <w:p w14:paraId="63B9EE4F">
      <w:pPr>
        <w:ind w:firstLine="480"/>
        <w:rPr>
          <w:rFonts w:ascii="宋体" w:hAnsi="宋体" w:cs="宋体"/>
        </w:rPr>
      </w:pPr>
      <w:r>
        <w:rPr>
          <w:rFonts w:hint="eastAsia" w:ascii="宋体" w:hAnsi="宋体" w:cs="宋体"/>
        </w:rPr>
        <w:t>传真：                             传真：</w:t>
      </w:r>
    </w:p>
    <w:p w14:paraId="6EF8360C">
      <w:pPr>
        <w:ind w:firstLine="480"/>
        <w:rPr>
          <w:rFonts w:ascii="宋体" w:hAnsi="宋体" w:cs="宋体"/>
        </w:rPr>
      </w:pPr>
      <w:r>
        <w:rPr>
          <w:rFonts w:hint="eastAsia" w:ascii="宋体" w:hAnsi="宋体" w:cs="宋体"/>
        </w:rPr>
        <w:t>开户银行：                         开户银行：</w:t>
      </w:r>
    </w:p>
    <w:p w14:paraId="1EC3BCAF">
      <w:pPr>
        <w:ind w:firstLine="480"/>
        <w:rPr>
          <w:rFonts w:hint="eastAsia" w:ascii="宋体" w:hAnsi="宋体" w:cs="宋体"/>
        </w:rPr>
      </w:pPr>
      <w:r>
        <w:rPr>
          <w:rFonts w:hint="eastAsia" w:ascii="宋体" w:hAnsi="宋体" w:cs="宋体"/>
        </w:rPr>
        <w:t>银行账号：                         银行账号：</w:t>
      </w:r>
    </w:p>
    <w:p w14:paraId="433E5309">
      <w:pPr>
        <w:ind w:firstLine="480"/>
        <w:rPr>
          <w:szCs w:val="21"/>
        </w:rPr>
      </w:pPr>
      <w:r>
        <w:rPr>
          <w:rFonts w:hint="eastAsia" w:ascii="宋体" w:hAnsi="宋体" w:cs="宋体"/>
        </w:rPr>
        <w:t>签订日期</w:t>
      </w:r>
      <w:r>
        <w:rPr>
          <w:rFonts w:hint="eastAsia" w:ascii="宋体" w:hAnsi="宋体" w:cs="宋体"/>
          <w:lang w:val="en-US" w:eastAsia="zh-CN"/>
        </w:rPr>
        <w:t xml:space="preserve">                           </w:t>
      </w:r>
      <w:r>
        <w:rPr>
          <w:rFonts w:hint="eastAsia" w:ascii="宋体" w:hAnsi="宋体" w:cs="宋体"/>
        </w:rPr>
        <w:t>签订日期</w:t>
      </w:r>
    </w:p>
    <w:p w14:paraId="2CAAF07F">
      <w:pPr>
        <w:widowControl/>
        <w:spacing w:line="240" w:lineRule="auto"/>
        <w:ind w:firstLine="0" w:firstLineChars="0"/>
        <w:jc w:val="left"/>
        <w:rPr>
          <w:rFonts w:asciiTheme="minorEastAsia" w:hAnsiTheme="minorEastAsia" w:eastAsiaTheme="minorEastAsia"/>
        </w:rPr>
      </w:pPr>
      <w:r>
        <w:br w:type="page"/>
      </w:r>
    </w:p>
    <w:p w14:paraId="3C704AAE">
      <w:pPr>
        <w:pStyle w:val="3"/>
        <w:ind w:firstLine="0" w:firstLineChars="0"/>
        <w:rPr>
          <w:rFonts w:asciiTheme="minorEastAsia" w:hAnsiTheme="minorEastAsia" w:eastAsiaTheme="minorEastAsia"/>
          <w:sz w:val="32"/>
          <w:szCs w:val="32"/>
        </w:rPr>
      </w:pPr>
      <w:bookmarkStart w:id="133" w:name="_Toc29594"/>
      <w:bookmarkStart w:id="134" w:name="_Toc450840088"/>
      <w:bookmarkStart w:id="135" w:name="_Toc83"/>
      <w:r>
        <w:rPr>
          <w:rFonts w:hint="eastAsia" w:asciiTheme="minorEastAsia" w:hAnsiTheme="minorEastAsia" w:eastAsiaTheme="minorEastAsia"/>
          <w:sz w:val="32"/>
          <w:szCs w:val="32"/>
        </w:rPr>
        <w:t>第五章 投标文件内容及格式</w:t>
      </w:r>
      <w:bookmarkEnd w:id="133"/>
      <w:bookmarkEnd w:id="134"/>
      <w:bookmarkEnd w:id="135"/>
    </w:p>
    <w:p w14:paraId="472E3C79">
      <w:pPr>
        <w:ind w:firstLine="420"/>
        <w:rPr>
          <w:rFonts w:asciiTheme="minorEastAsia" w:hAnsiTheme="minorEastAsia" w:eastAsiaTheme="minorEastAsia"/>
        </w:rPr>
      </w:pPr>
    </w:p>
    <w:p w14:paraId="71B20E01">
      <w:pPr>
        <w:pStyle w:val="5"/>
        <w:rPr>
          <w:rFonts w:cs="宋体" w:asciiTheme="minorEastAsia" w:hAnsiTheme="minorEastAsia" w:eastAsiaTheme="minorEastAsia"/>
          <w:szCs w:val="21"/>
        </w:rPr>
      </w:pPr>
      <w:bookmarkStart w:id="136" w:name="_Toc2078383"/>
      <w:bookmarkStart w:id="137" w:name="_Toc6227669"/>
      <w:bookmarkStart w:id="138" w:name="_Toc16696"/>
      <w:bookmarkStart w:id="139" w:name="_Toc11280"/>
      <w:r>
        <w:rPr>
          <w:rFonts w:hint="eastAsia" w:cs="宋体" w:asciiTheme="minorEastAsia" w:hAnsiTheme="minorEastAsia" w:eastAsiaTheme="minorEastAsia"/>
          <w:szCs w:val="21"/>
        </w:rPr>
        <w:t>1投标人提交投标文件须知</w:t>
      </w:r>
      <w:bookmarkEnd w:id="136"/>
      <w:bookmarkEnd w:id="137"/>
      <w:bookmarkEnd w:id="138"/>
      <w:bookmarkEnd w:id="139"/>
    </w:p>
    <w:p w14:paraId="0CEAEB34">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1.1投标人应严格按照以下顺序填写和提交下述规定的全部格式文件以及其他有关资料，混乱的编排导致投标文件被误读或评标委员会查找不到有效文件或内容是投标人的风险。</w:t>
      </w:r>
    </w:p>
    <w:p w14:paraId="268F0532">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1.2所附表格中要求回答的全部问题或信息都必须正面回答。</w:t>
      </w:r>
    </w:p>
    <w:p w14:paraId="4527F37A">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1.3声明书的签字人应保证全部声明和问题的回答是真实的和准确的。</w:t>
      </w:r>
    </w:p>
    <w:p w14:paraId="54238871">
      <w:pPr>
        <w:ind w:firstLine="420"/>
        <w:rPr>
          <w:rFonts w:cs="宋体" w:asciiTheme="minorEastAsia" w:hAnsiTheme="minorEastAsia" w:eastAsiaTheme="minorEastAsia"/>
          <w:strike/>
          <w:szCs w:val="21"/>
        </w:rPr>
      </w:pPr>
      <w:bookmarkStart w:id="140" w:name="_Hlk8682741"/>
      <w:r>
        <w:rPr>
          <w:rFonts w:hint="eastAsia" w:cs="宋体" w:asciiTheme="minorEastAsia" w:hAnsiTheme="minorEastAsia" w:eastAsiaTheme="minorEastAsia"/>
          <w:szCs w:val="21"/>
        </w:rPr>
        <w:t>1</w:t>
      </w:r>
      <w:r>
        <w:rPr>
          <w:rFonts w:cs="宋体" w:asciiTheme="minorEastAsia" w:hAnsiTheme="minorEastAsia" w:eastAsiaTheme="minorEastAsia"/>
          <w:szCs w:val="21"/>
        </w:rPr>
        <w:t>.4</w:t>
      </w:r>
      <w:r>
        <w:rPr>
          <w:rFonts w:hint="eastAsia" w:cs="宋体" w:asciiTheme="minorEastAsia" w:hAnsiTheme="minorEastAsia" w:eastAsiaTheme="minorEastAsia"/>
          <w:szCs w:val="21"/>
        </w:rPr>
        <w:t>投标人在投标文件中，应对项目技术规范和服务要求中所提出各项要求进行逐条逐项的答复、说明和解释。应对《技术条款偏离表》和《商务条款偏离表》偏离情况明确作出“偏离”、“无偏离”的应答，并作出具体、详细的说明。回答“无偏离”应说明如何满足招标文件要求没有偏离，回答“偏离”应明确说明哪部分偏离没有满足招标文件要求。任何含糊不清的表述对评标结果的影响将是投标人的责任；</w:t>
      </w:r>
    </w:p>
    <w:bookmarkEnd w:id="140"/>
    <w:p w14:paraId="728E1C68">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1.5投标人提交的材料将按规定被保密保存。</w:t>
      </w:r>
    </w:p>
    <w:p w14:paraId="68ED161C">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1.6全部文件应按投标人须知中规定的语言和份数提交。</w:t>
      </w:r>
    </w:p>
    <w:p w14:paraId="62E2F862">
      <w:pPr>
        <w:pStyle w:val="5"/>
        <w:rPr>
          <w:rFonts w:cs="宋体" w:asciiTheme="minorEastAsia" w:hAnsiTheme="minorEastAsia" w:eastAsiaTheme="minorEastAsia"/>
          <w:szCs w:val="21"/>
        </w:rPr>
      </w:pPr>
      <w:bookmarkStart w:id="141" w:name="_Toc2078384"/>
      <w:bookmarkStart w:id="142" w:name="_Toc6227670"/>
      <w:bookmarkStart w:id="143" w:name="_Toc11460"/>
      <w:bookmarkStart w:id="144" w:name="_Toc1579"/>
      <w:r>
        <w:rPr>
          <w:rFonts w:hint="eastAsia" w:cs="宋体" w:asciiTheme="minorEastAsia" w:hAnsiTheme="minorEastAsia" w:eastAsiaTheme="minorEastAsia"/>
          <w:szCs w:val="21"/>
        </w:rPr>
        <w:t>2投标文件组成</w:t>
      </w:r>
      <w:bookmarkEnd w:id="141"/>
      <w:bookmarkEnd w:id="142"/>
      <w:bookmarkEnd w:id="143"/>
      <w:bookmarkEnd w:id="144"/>
    </w:p>
    <w:p w14:paraId="26F95C6A">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投标文件由资格证明文件、报价文件、商务技术文件三部分组成。</w:t>
      </w:r>
    </w:p>
    <w:p w14:paraId="04FA1B98">
      <w:pPr>
        <w:pStyle w:val="6"/>
      </w:pPr>
      <w:r>
        <w:rPr>
          <w:rFonts w:hint="eastAsia"/>
        </w:rPr>
        <w:t>2.1资格证明文件</w:t>
      </w:r>
    </w:p>
    <w:p w14:paraId="696C7BAB">
      <w:pPr>
        <w:ind w:firstLine="42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rPr>
        <w:t>（1）符合参加政府采购活动应当具备的一般条件的承诺函</w:t>
      </w:r>
      <w:r>
        <w:rPr>
          <w:rFonts w:hint="eastAsia" w:cs="宋体" w:asciiTheme="minorEastAsia" w:hAnsiTheme="minorEastAsia" w:eastAsiaTheme="minorEastAsia"/>
          <w:szCs w:val="21"/>
          <w:lang w:eastAsia="zh-CN"/>
        </w:rPr>
        <w:t>；</w:t>
      </w:r>
    </w:p>
    <w:p w14:paraId="0A35053F">
      <w:pPr>
        <w:pStyle w:val="24"/>
        <w:spacing w:after="0" w:line="360" w:lineRule="auto"/>
        <w:ind w:firstLineChars="200"/>
        <w:rPr>
          <w:rFonts w:hint="default" w:cs="宋体" w:asciiTheme="minorEastAsia" w:hAnsiTheme="minorEastAsia" w:eastAsiaTheme="minorEastAsia"/>
          <w:szCs w:val="21"/>
          <w:lang w:val="en-US" w:eastAsia="zh-CN"/>
        </w:rPr>
      </w:pPr>
      <w:bookmarkStart w:id="145" w:name="_Hlk8682768"/>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联合协议（如有）</w:t>
      </w:r>
    </w:p>
    <w:p w14:paraId="44192EF8">
      <w:pPr>
        <w:pStyle w:val="24"/>
        <w:spacing w:after="0" w:line="360" w:lineRule="auto"/>
        <w:ind w:firstLineChars="200"/>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3）分包意向协议（如有）</w:t>
      </w:r>
    </w:p>
    <w:bookmarkEnd w:id="145"/>
    <w:p w14:paraId="50AE514A">
      <w:pPr>
        <w:pStyle w:val="6"/>
      </w:pPr>
      <w:r>
        <w:rPr>
          <w:rFonts w:hint="eastAsia"/>
        </w:rPr>
        <w:t>2.2报价文件</w:t>
      </w:r>
    </w:p>
    <w:p w14:paraId="28EE77FB">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投标人的报价文件包括以下内容：</w:t>
      </w:r>
    </w:p>
    <w:p w14:paraId="54DA3F2A">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（1）投标函；</w:t>
      </w:r>
    </w:p>
    <w:p w14:paraId="79AD717F">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（2）开标一览表；</w:t>
      </w:r>
    </w:p>
    <w:p w14:paraId="45A10877">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（3）投标报价明细表；</w:t>
      </w:r>
    </w:p>
    <w:p w14:paraId="0DC1725D">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（4）包括但不限于以上文件资料。</w:t>
      </w:r>
    </w:p>
    <w:p w14:paraId="04A64ED0">
      <w:pPr>
        <w:pStyle w:val="6"/>
      </w:pPr>
      <w:r>
        <w:rPr>
          <w:rFonts w:hint="eastAsia"/>
        </w:rPr>
        <w:t>2.3商务技术文件</w:t>
      </w:r>
    </w:p>
    <w:p w14:paraId="6C35C323">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投标人的商务文件包括以下内容：</w:t>
      </w:r>
    </w:p>
    <w:p w14:paraId="04AD6BB1">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1</w:t>
      </w:r>
      <w:r>
        <w:rPr>
          <w:rFonts w:hint="eastAsia" w:cs="宋体" w:asciiTheme="minorEastAsia" w:hAnsiTheme="minorEastAsia" w:eastAsiaTheme="minorEastAsia"/>
          <w:szCs w:val="21"/>
        </w:rPr>
        <w:t>）政府采购诚信承诺书；</w:t>
      </w:r>
    </w:p>
    <w:p w14:paraId="6EA1FF8F">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2</w:t>
      </w:r>
      <w:r>
        <w:rPr>
          <w:rFonts w:hint="eastAsia" w:cs="宋体" w:asciiTheme="minorEastAsia" w:hAnsiTheme="minorEastAsia" w:eastAsiaTheme="minorEastAsia"/>
          <w:szCs w:val="21"/>
        </w:rPr>
        <w:t>）投标人简介；</w:t>
      </w:r>
    </w:p>
    <w:p w14:paraId="33FEC2DB">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rPr>
        <w:t>）法定代表人证明书，法定代表人授权书（法定代表人参加投标的无须提供）、授权委托人身份证复印件、授权委托人社保证明。</w:t>
      </w:r>
    </w:p>
    <w:p w14:paraId="12E24B12">
      <w:pPr>
        <w:pStyle w:val="24"/>
        <w:spacing w:after="0" w:line="360" w:lineRule="auto"/>
        <w:ind w:firstLineChars="200"/>
        <w:rPr>
          <w:rFonts w:hint="eastAsia" w:asciiTheme="minorEastAsia" w:hAnsiTheme="minorEastAsia" w:eastAsiaTheme="minorEastAsia"/>
          <w:lang w:eastAsia="zh-CN"/>
        </w:rPr>
      </w:pP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中小企业声明函</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或</w:t>
      </w:r>
      <w:r>
        <w:rPr>
          <w:rFonts w:hint="eastAsia" w:cs="宋体" w:asciiTheme="minorEastAsia" w:hAnsiTheme="minorEastAsia" w:eastAsiaTheme="minorEastAsia"/>
          <w:szCs w:val="21"/>
        </w:rPr>
        <w:t>监狱企业</w:t>
      </w:r>
      <w:r>
        <w:rPr>
          <w:rFonts w:hint="eastAsia" w:cs="宋体" w:asciiTheme="minorEastAsia" w:hAnsiTheme="minorEastAsia" w:eastAsiaTheme="minorEastAsia"/>
          <w:szCs w:val="21"/>
          <w:lang w:val="en-US" w:eastAsia="zh-CN"/>
        </w:rPr>
        <w:t>或</w:t>
      </w:r>
      <w:r>
        <w:rPr>
          <w:rFonts w:hint="eastAsia" w:cs="宋体" w:asciiTheme="minorEastAsia" w:hAnsiTheme="minorEastAsia" w:eastAsiaTheme="minorEastAsia"/>
          <w:szCs w:val="21"/>
        </w:rPr>
        <w:t>残疾人福利企业声明函）</w:t>
      </w:r>
      <w:r>
        <w:rPr>
          <w:rFonts w:hint="eastAsia" w:cs="宋体" w:asciiTheme="minorEastAsia" w:hAnsiTheme="minorEastAsia" w:eastAsiaTheme="minorEastAsia"/>
          <w:szCs w:val="21"/>
          <w:lang w:eastAsia="zh-CN"/>
        </w:rPr>
        <w:t>。</w:t>
      </w:r>
    </w:p>
    <w:p w14:paraId="1BB5CB4E">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5</w:t>
      </w:r>
      <w:r>
        <w:rPr>
          <w:rFonts w:hint="eastAsia" w:cs="宋体" w:asciiTheme="minorEastAsia" w:hAnsiTheme="minorEastAsia" w:eastAsiaTheme="minorEastAsia"/>
          <w:szCs w:val="21"/>
        </w:rPr>
        <w:t>）技术条款偏离表（针对招标文件第二章内容填写）；</w:t>
      </w:r>
    </w:p>
    <w:p w14:paraId="2A3461DD">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6</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商务条款偏离表（针对招标文件第三章内容填写）；</w:t>
      </w:r>
    </w:p>
    <w:p w14:paraId="3BD9109C">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7</w:t>
      </w:r>
      <w:r>
        <w:rPr>
          <w:rFonts w:hint="eastAsia" w:cs="宋体" w:asciiTheme="minorEastAsia" w:hAnsiTheme="minorEastAsia" w:eastAsiaTheme="minorEastAsia"/>
          <w:szCs w:val="21"/>
        </w:rPr>
        <w:t>）投标人业绩情况一览表及业绩证明材料；</w:t>
      </w:r>
    </w:p>
    <w:p w14:paraId="1E6EFA8C">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8</w:t>
      </w:r>
      <w:r>
        <w:rPr>
          <w:rFonts w:hint="eastAsia" w:cs="宋体" w:asciiTheme="minorEastAsia" w:hAnsiTheme="minorEastAsia" w:eastAsiaTheme="minorEastAsia"/>
          <w:szCs w:val="21"/>
        </w:rPr>
        <w:t>）招标文件评分细则中涉及的相关内容描述；</w:t>
      </w:r>
    </w:p>
    <w:p w14:paraId="2BD026F0">
      <w:pPr>
        <w:ind w:firstLine="420"/>
        <w:rPr>
          <w:rFonts w:cs="宋体" w:asciiTheme="minorEastAsia" w:hAnsiTheme="minorEastAsia" w:eastAsiaTheme="minorEastAsia"/>
        </w:rPr>
      </w:pPr>
      <w:r>
        <w:rPr>
          <w:rFonts w:hint="eastAsia" w:cs="宋体" w:asciiTheme="minorEastAsia" w:hAnsiTheme="minorEastAsia" w:eastAsiaTheme="minorEastAsia"/>
        </w:rPr>
        <w:t>（</w:t>
      </w:r>
      <w:r>
        <w:rPr>
          <w:rFonts w:hint="eastAsia" w:cs="宋体" w:asciiTheme="minorEastAsia" w:hAnsiTheme="minorEastAsia" w:eastAsiaTheme="minorEastAsia"/>
          <w:lang w:val="en-US" w:eastAsia="zh-CN"/>
        </w:rPr>
        <w:t>9</w:t>
      </w:r>
      <w:r>
        <w:rPr>
          <w:rFonts w:hint="eastAsia" w:cs="宋体" w:asciiTheme="minorEastAsia" w:hAnsiTheme="minorEastAsia" w:eastAsiaTheme="minorEastAsia"/>
        </w:rPr>
        <w:t>）提供详细的服务方案；</w:t>
      </w:r>
    </w:p>
    <w:p w14:paraId="0F9FEFCF">
      <w:pPr>
        <w:ind w:firstLine="420"/>
        <w:rPr>
          <w:rFonts w:cs="宋体" w:asciiTheme="minorEastAsia" w:hAnsiTheme="minorEastAsia" w:eastAsiaTheme="minorEastAsia"/>
        </w:rPr>
      </w:pPr>
      <w:r>
        <w:rPr>
          <w:rFonts w:hint="eastAsia" w:cs="宋体" w:asciiTheme="minorEastAsia" w:hAnsiTheme="minorEastAsia" w:eastAsiaTheme="minorEastAsia"/>
        </w:rPr>
        <w:t>（</w:t>
      </w:r>
      <w:r>
        <w:rPr>
          <w:rFonts w:hint="eastAsia" w:cs="宋体" w:asciiTheme="minorEastAsia" w:hAnsiTheme="minorEastAsia" w:eastAsiaTheme="minorEastAsia"/>
          <w:lang w:val="en-US" w:eastAsia="zh-CN"/>
        </w:rPr>
        <w:t>10</w:t>
      </w:r>
      <w:r>
        <w:rPr>
          <w:rFonts w:hint="eastAsia" w:cs="宋体" w:asciiTheme="minorEastAsia" w:hAnsiTheme="minorEastAsia" w:eastAsiaTheme="minorEastAsia"/>
        </w:rPr>
        <w:t>）项目实施计划（可包含且不限于具体组织实施方案、时间进度计划安排等）；</w:t>
      </w:r>
    </w:p>
    <w:p w14:paraId="4FF7696E">
      <w:pPr>
        <w:ind w:firstLine="420"/>
        <w:rPr>
          <w:rFonts w:cs="宋体" w:asciiTheme="minorEastAsia" w:hAnsiTheme="minorEastAsia" w:eastAsiaTheme="minorEastAsia"/>
        </w:rPr>
      </w:pPr>
      <w:r>
        <w:rPr>
          <w:rFonts w:hint="eastAsia" w:cs="宋体" w:asciiTheme="minorEastAsia" w:hAnsiTheme="minorEastAsia" w:eastAsiaTheme="minorEastAsia"/>
        </w:rPr>
        <w:t>（</w:t>
      </w:r>
      <w:r>
        <w:rPr>
          <w:rFonts w:hint="eastAsia" w:cs="宋体" w:asciiTheme="minorEastAsia" w:hAnsiTheme="minorEastAsia" w:eastAsiaTheme="minorEastAsia"/>
          <w:lang w:val="en-US" w:eastAsia="zh-CN"/>
        </w:rPr>
        <w:t>11</w:t>
      </w:r>
      <w:r>
        <w:rPr>
          <w:rFonts w:hint="eastAsia" w:cs="宋体" w:asciiTheme="minorEastAsia" w:hAnsiTheme="minorEastAsia" w:eastAsiaTheme="minorEastAsia"/>
        </w:rPr>
        <w:t>）拟派项目负责人及项目团队人员组成；</w:t>
      </w:r>
    </w:p>
    <w:p w14:paraId="292F596B">
      <w:pPr>
        <w:ind w:firstLine="420"/>
        <w:rPr>
          <w:rFonts w:cs="宋体" w:asciiTheme="minorEastAsia" w:hAnsiTheme="minorEastAsia" w:eastAsiaTheme="minorEastAsia"/>
        </w:rPr>
      </w:pPr>
      <w:r>
        <w:rPr>
          <w:rFonts w:hint="eastAsia" w:cs="宋体" w:asciiTheme="minorEastAsia" w:hAnsiTheme="minorEastAsia" w:eastAsiaTheme="minorEastAsia"/>
        </w:rPr>
        <w:t>（1</w:t>
      </w:r>
      <w:r>
        <w:rPr>
          <w:rFonts w:hint="eastAsia" w:cs="宋体" w:asciiTheme="minorEastAsia" w:hAnsiTheme="minorEastAsia" w:eastAsiaTheme="minorEastAsia"/>
          <w:lang w:val="en-US" w:eastAsia="zh-CN"/>
        </w:rPr>
        <w:t>2</w:t>
      </w:r>
      <w:r>
        <w:rPr>
          <w:rFonts w:hint="eastAsia" w:cs="宋体" w:asciiTheme="minorEastAsia" w:hAnsiTheme="minorEastAsia" w:eastAsiaTheme="minorEastAsia"/>
        </w:rPr>
        <w:t>）培训计划安排（如有）；</w:t>
      </w:r>
    </w:p>
    <w:p w14:paraId="474D2CC0">
      <w:pPr>
        <w:ind w:firstLine="420"/>
        <w:rPr>
          <w:rFonts w:cs="宋体" w:asciiTheme="minorEastAsia" w:hAnsiTheme="minorEastAsia" w:eastAsiaTheme="minorEastAsia"/>
        </w:rPr>
      </w:pPr>
      <w:r>
        <w:rPr>
          <w:rFonts w:hint="eastAsia" w:cs="宋体" w:asciiTheme="minorEastAsia" w:hAnsiTheme="minorEastAsia" w:eastAsiaTheme="minorEastAsia"/>
        </w:rPr>
        <w:t>（1</w:t>
      </w:r>
      <w:r>
        <w:rPr>
          <w:rFonts w:hint="eastAsia" w:cs="宋体" w:asciiTheme="minorEastAsia" w:hAnsiTheme="minorEastAsia" w:eastAsiaTheme="minorEastAsia"/>
          <w:lang w:val="en-US" w:eastAsia="zh-CN"/>
        </w:rPr>
        <w:t>3</w:t>
      </w:r>
      <w:r>
        <w:rPr>
          <w:rFonts w:hint="eastAsia" w:cs="宋体" w:asciiTheme="minorEastAsia" w:hAnsiTheme="minorEastAsia" w:eastAsiaTheme="minorEastAsia"/>
        </w:rPr>
        <w:t>）投标人针对该项目的售后服务计划（可包含且不限于响应时间、处理、售后人员、突发事件服务承诺情况等）；</w:t>
      </w:r>
    </w:p>
    <w:p w14:paraId="02D812A8">
      <w:pPr>
        <w:ind w:firstLine="420"/>
        <w:rPr>
          <w:rFonts w:cs="宋体" w:asciiTheme="minorEastAsia" w:hAnsiTheme="minorEastAsia" w:eastAsiaTheme="minorEastAsia"/>
        </w:rPr>
      </w:pPr>
      <w:r>
        <w:rPr>
          <w:rFonts w:hint="eastAsia" w:cs="宋体" w:asciiTheme="minorEastAsia" w:hAnsiTheme="minorEastAsia" w:eastAsiaTheme="minorEastAsia"/>
        </w:rPr>
        <w:t>（1</w:t>
      </w:r>
      <w:r>
        <w:rPr>
          <w:rFonts w:hint="eastAsia" w:cs="宋体" w:asciiTheme="minorEastAsia" w:hAnsiTheme="minorEastAsia" w:eastAsiaTheme="minorEastAsia"/>
          <w:lang w:val="en-US" w:eastAsia="zh-CN"/>
        </w:rPr>
        <w:t>4</w:t>
      </w:r>
      <w:r>
        <w:rPr>
          <w:rFonts w:hint="eastAsia" w:cs="宋体" w:asciiTheme="minorEastAsia" w:hAnsiTheme="minorEastAsia" w:eastAsiaTheme="minorEastAsia"/>
        </w:rPr>
        <w:t>）优惠条件及特殊承诺；</w:t>
      </w:r>
    </w:p>
    <w:p w14:paraId="5314D1FD">
      <w:pPr>
        <w:ind w:firstLine="420"/>
      </w:pPr>
      <w:r>
        <w:rPr>
          <w:rFonts w:hint="eastAsia" w:cs="宋体" w:asciiTheme="minorEastAsia" w:hAnsiTheme="minorEastAsia" w:eastAsiaTheme="minorEastAsia"/>
        </w:rPr>
        <w:t>（1</w:t>
      </w:r>
      <w:r>
        <w:rPr>
          <w:rFonts w:hint="eastAsia" w:cs="宋体" w:asciiTheme="minorEastAsia" w:hAnsiTheme="minorEastAsia" w:eastAsiaTheme="minorEastAsia"/>
          <w:lang w:val="en-US" w:eastAsia="zh-CN"/>
        </w:rPr>
        <w:t>5</w:t>
      </w:r>
      <w:r>
        <w:rPr>
          <w:rFonts w:hint="eastAsia" w:cs="宋体" w:asciiTheme="minorEastAsia" w:hAnsiTheme="minorEastAsia" w:eastAsiaTheme="minorEastAsia"/>
        </w:rPr>
        <w:t>）包括但不限于以上服务文件或说明。</w:t>
      </w:r>
    </w:p>
    <w:p w14:paraId="75535EB9">
      <w:pPr>
        <w:pStyle w:val="5"/>
        <w:rPr>
          <w:rFonts w:cs="宋体" w:asciiTheme="minorEastAsia" w:hAnsiTheme="minorEastAsia" w:eastAsiaTheme="minorEastAsia"/>
          <w:szCs w:val="21"/>
        </w:rPr>
      </w:pPr>
      <w:bookmarkStart w:id="146" w:name="_Toc31893"/>
      <w:bookmarkStart w:id="147" w:name="_Toc17693"/>
      <w:r>
        <w:rPr>
          <w:rFonts w:hint="eastAsia" w:cs="宋体" w:asciiTheme="minorEastAsia" w:hAnsiTheme="minorEastAsia" w:eastAsiaTheme="minorEastAsia"/>
          <w:szCs w:val="21"/>
        </w:rPr>
        <w:t>3投标文件编制格式及规范要求</w:t>
      </w:r>
      <w:bookmarkEnd w:id="146"/>
      <w:bookmarkEnd w:id="147"/>
    </w:p>
    <w:p w14:paraId="13B88A15">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见后附投标文件编制格式及规范要求。</w:t>
      </w:r>
      <w:r>
        <w:rPr>
          <w:rFonts w:hint="eastAsia" w:cs="宋体" w:asciiTheme="minorEastAsia" w:hAnsiTheme="minorEastAsia" w:eastAsiaTheme="minorEastAsia"/>
          <w:szCs w:val="21"/>
        </w:rPr>
        <w:br w:type="page"/>
      </w:r>
    </w:p>
    <w:p w14:paraId="46BAE7DB">
      <w:pPr>
        <w:ind w:firstLine="0" w:firstLineChars="0"/>
        <w:jc w:val="left"/>
        <w:rPr>
          <w:rFonts w:cs="宋体" w:asciiTheme="minorEastAsia" w:hAnsiTheme="minorEastAsia" w:eastAsiaTheme="minorEastAsia"/>
          <w:b/>
          <w:bCs/>
          <w:sz w:val="48"/>
          <w:szCs w:val="48"/>
        </w:rPr>
      </w:pPr>
      <w:r>
        <w:rPr>
          <w:rFonts w:cs="宋体" w:asciiTheme="minorEastAsia" w:hAnsiTheme="minorEastAsia" w:eastAsiaTheme="minorEastAsia"/>
          <w:szCs w:val="21"/>
        </w:rPr>
        <mc:AlternateContent>
          <mc:Choice Requires="wps">
            <w:drawing>
              <wp:anchor distT="0" distB="0" distL="114300" distR="114300" simplePos="0" relativeHeight="251660288" behindDoc="1" locked="0" layoutInCell="1" allowOverlap="1">
                <wp:simplePos x="0" y="0"/>
                <wp:positionH relativeFrom="column">
                  <wp:posOffset>4506595</wp:posOffset>
                </wp:positionH>
                <wp:positionV relativeFrom="paragraph">
                  <wp:posOffset>104775</wp:posOffset>
                </wp:positionV>
                <wp:extent cx="1388745" cy="356870"/>
                <wp:effectExtent l="0" t="0" r="20955" b="24130"/>
                <wp:wrapNone/>
                <wp:docPr id="5" name="文本框 2"/>
                <wp:cNvGraphicFramePr/>
                <a:graphic xmlns:a="http://schemas.openxmlformats.org/drawingml/2006/main">
                  <a:graphicData uri="http://schemas.microsoft.com/office/word/2010/wordprocessingShape">
                    <wps:wsp>
                      <wps:cNvSpPr txBox="1"/>
                      <wps:spPr>
                        <a:xfrm>
                          <a:off x="0" y="0"/>
                          <a:ext cx="1388745" cy="3568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BC59E1E">
                            <w:pPr>
                              <w:ind w:firstLine="0" w:firstLineChars="0"/>
                              <w:rPr>
                                <w:sz w:val="32"/>
                                <w:szCs w:val="32"/>
                              </w:rPr>
                            </w:pPr>
                            <w:r>
                              <w:rPr>
                                <w:rFonts w:hint="eastAsia"/>
                                <w:sz w:val="32"/>
                              </w:rPr>
                              <w:t>正本（</w:t>
                            </w:r>
                            <w:r>
                              <w:rPr>
                                <w:rFonts w:hint="eastAsia"/>
                                <w:sz w:val="32"/>
                                <w:szCs w:val="32"/>
                              </w:rPr>
                              <w:t>副本）</w:t>
                            </w:r>
                          </w:p>
                        </w:txbxContent>
                      </wps:txbx>
                      <wps:bodyPr upright="1">
                        <a:noAutofit/>
                      </wps:bodyPr>
                    </wps:wsp>
                  </a:graphicData>
                </a:graphic>
              </wp:anchor>
            </w:drawing>
          </mc:Choice>
          <mc:Fallback>
            <w:pict>
              <v:shape id="文本框 2" o:spid="_x0000_s1026" o:spt="202" type="#_x0000_t202" style="position:absolute;left:0pt;margin-left:354.85pt;margin-top:8.25pt;height:28.1pt;width:109.35pt;z-index:-251656192;mso-width-relative:page;mso-height-relative:page;" fillcolor="#FFFFFF" filled="t" stroked="t" coordsize="21600,21600" o:gfxdata="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CkF1XXAAAACQEAAA8A&#10;AAAAAAAAAQAgAAAAIgAAAGRycy9kb3ducmV2LnhtbFBLAQIUABQAAAAIAIdO4kA31EfcGAIAAFAE&#10;AAAOAAAAAAAAAAEAIAAAACYBAABkcnMvZTJvRG9jLnhtbFBLBQYAAAAABgAGAFkBAACwBQAAAAA=&#10;">
                <v:fill on="t" focussize="0,0"/>
                <v:stroke color="#000000" joinstyle="miter"/>
                <v:imagedata o:title=""/>
                <o:lock v:ext="edit" aspectratio="f"/>
                <v:textbox>
                  <w:txbxContent>
                    <w:p w14:paraId="7BC59E1E">
                      <w:pPr>
                        <w:ind w:firstLine="0" w:firstLineChars="0"/>
                        <w:rPr>
                          <w:sz w:val="32"/>
                          <w:szCs w:val="32"/>
                        </w:rPr>
                      </w:pPr>
                      <w:r>
                        <w:rPr>
                          <w:rFonts w:hint="eastAsia"/>
                          <w:sz w:val="32"/>
                        </w:rPr>
                        <w:t>正本（</w:t>
                      </w:r>
                      <w:r>
                        <w:rPr>
                          <w:rFonts w:hint="eastAsia"/>
                          <w:sz w:val="32"/>
                          <w:szCs w:val="32"/>
                        </w:rPr>
                        <w:t>副本）</w:t>
                      </w:r>
                    </w:p>
                  </w:txbxContent>
                </v:textbox>
              </v:shape>
            </w:pict>
          </mc:Fallback>
        </mc:AlternateContent>
      </w:r>
    </w:p>
    <w:p w14:paraId="3D15549B">
      <w:pPr>
        <w:ind w:firstLine="0" w:firstLineChars="0"/>
        <w:jc w:val="center"/>
        <w:rPr>
          <w:rFonts w:hint="eastAsia" w:cs="宋体" w:asciiTheme="minorEastAsia" w:hAnsiTheme="minorEastAsia" w:eastAsiaTheme="minorEastAsia"/>
          <w:b/>
          <w:bCs/>
          <w:sz w:val="48"/>
          <w:szCs w:val="48"/>
          <w:lang w:eastAsia="zh-CN"/>
        </w:rPr>
      </w:pPr>
      <w:r>
        <w:rPr>
          <w:rFonts w:hint="eastAsia" w:cs="宋体" w:asciiTheme="minorEastAsia" w:hAnsiTheme="minorEastAsia" w:eastAsiaTheme="minorEastAsia"/>
          <w:b/>
          <w:bCs/>
          <w:sz w:val="48"/>
          <w:szCs w:val="48"/>
          <w:lang w:eastAsia="zh-CN"/>
        </w:rPr>
        <w:t>浙江省疾病预防控制中心</w:t>
      </w:r>
    </w:p>
    <w:p w14:paraId="3075E64F">
      <w:pPr>
        <w:ind w:firstLine="0" w:firstLineChars="0"/>
        <w:jc w:val="center"/>
        <w:rPr>
          <w:rFonts w:hint="eastAsia" w:cs="宋体" w:asciiTheme="minorEastAsia" w:hAnsiTheme="minorEastAsia" w:eastAsiaTheme="minorEastAsia"/>
          <w:b/>
          <w:bCs/>
          <w:sz w:val="48"/>
          <w:szCs w:val="48"/>
          <w:lang w:eastAsia="zh-CN"/>
        </w:rPr>
      </w:pPr>
      <w:r>
        <w:rPr>
          <w:rFonts w:hint="eastAsia" w:cs="宋体" w:asciiTheme="minorEastAsia" w:hAnsiTheme="minorEastAsia" w:eastAsiaTheme="minorEastAsia"/>
          <w:b/>
          <w:bCs/>
          <w:sz w:val="48"/>
          <w:szCs w:val="48"/>
          <w:lang w:eastAsia="zh-CN"/>
        </w:rPr>
        <w:t>2025年浙江省免疫规划智慧服务信息系统智慧元素部署运用项目</w:t>
      </w:r>
    </w:p>
    <w:p w14:paraId="72C2E539">
      <w:pPr>
        <w:pStyle w:val="24"/>
        <w:ind w:firstLine="210"/>
        <w:rPr>
          <w:rFonts w:asciiTheme="minorEastAsia" w:hAnsiTheme="minorEastAsia" w:eastAsiaTheme="minorEastAsia"/>
        </w:rPr>
      </w:pPr>
    </w:p>
    <w:p w14:paraId="2ECB38D1">
      <w:pPr>
        <w:ind w:firstLine="964"/>
        <w:jc w:val="center"/>
        <w:rPr>
          <w:rFonts w:cs="宋体" w:asciiTheme="minorEastAsia" w:hAnsiTheme="minorEastAsia" w:eastAsiaTheme="minorEastAsia"/>
          <w:b/>
          <w:bCs/>
          <w:sz w:val="48"/>
          <w:szCs w:val="48"/>
        </w:rPr>
      </w:pPr>
    </w:p>
    <w:p w14:paraId="78D761F8">
      <w:pPr>
        <w:snapToGrid w:val="0"/>
        <w:ind w:firstLine="0" w:firstLineChars="0"/>
        <w:jc w:val="center"/>
        <w:rPr>
          <w:rFonts w:cs="宋体" w:asciiTheme="minorEastAsia" w:hAnsiTheme="minorEastAsia" w:eastAsiaTheme="minorEastAsia"/>
          <w:b/>
          <w:sz w:val="84"/>
          <w:szCs w:val="84"/>
        </w:rPr>
      </w:pPr>
      <w:r>
        <w:rPr>
          <w:rFonts w:hint="eastAsia" w:cs="宋体" w:asciiTheme="minorEastAsia" w:hAnsiTheme="minorEastAsia" w:eastAsiaTheme="minorEastAsia"/>
          <w:b/>
          <w:sz w:val="84"/>
          <w:szCs w:val="84"/>
        </w:rPr>
        <w:t>投标文件</w:t>
      </w:r>
    </w:p>
    <w:p w14:paraId="0EEFC467">
      <w:pPr>
        <w:snapToGrid w:val="0"/>
        <w:ind w:firstLine="0" w:firstLineChars="0"/>
        <w:jc w:val="center"/>
        <w:rPr>
          <w:rFonts w:cs="宋体" w:asciiTheme="minorEastAsia" w:hAnsiTheme="minorEastAsia" w:eastAsiaTheme="minorEastAsia"/>
          <w:b/>
          <w:sz w:val="44"/>
          <w:szCs w:val="44"/>
        </w:rPr>
      </w:pPr>
      <w:r>
        <w:rPr>
          <w:rFonts w:hint="eastAsia" w:cs="宋体" w:asciiTheme="minorEastAsia" w:hAnsiTheme="minorEastAsia" w:eastAsiaTheme="minorEastAsia"/>
          <w:b/>
          <w:sz w:val="44"/>
          <w:szCs w:val="44"/>
        </w:rPr>
        <w:t>（资格证明文件/报价文件/商务技术文件）</w:t>
      </w:r>
    </w:p>
    <w:p w14:paraId="185CE874">
      <w:pPr>
        <w:snapToGrid w:val="0"/>
        <w:ind w:firstLine="0" w:firstLineChars="0"/>
        <w:rPr>
          <w:rFonts w:cs="宋体" w:asciiTheme="minorEastAsia" w:hAnsiTheme="minorEastAsia" w:eastAsiaTheme="minorEastAsia"/>
          <w:b/>
          <w:sz w:val="36"/>
        </w:rPr>
      </w:pPr>
    </w:p>
    <w:p w14:paraId="5E594D3D">
      <w:pPr>
        <w:pStyle w:val="24"/>
        <w:ind w:firstLine="0" w:firstLineChars="0"/>
        <w:rPr>
          <w:rFonts w:asciiTheme="minorEastAsia" w:hAnsiTheme="minorEastAsia" w:eastAsiaTheme="minorEastAsia"/>
        </w:rPr>
      </w:pPr>
    </w:p>
    <w:p w14:paraId="385BFFFE">
      <w:pPr>
        <w:pStyle w:val="24"/>
        <w:ind w:firstLine="0" w:firstLineChars="0"/>
        <w:rPr>
          <w:rFonts w:asciiTheme="minorEastAsia" w:hAnsiTheme="minorEastAsia" w:eastAsiaTheme="minorEastAsia"/>
        </w:rPr>
      </w:pPr>
    </w:p>
    <w:p w14:paraId="7D7010C6">
      <w:pPr>
        <w:pStyle w:val="24"/>
        <w:ind w:firstLine="0" w:firstLineChars="0"/>
        <w:rPr>
          <w:rFonts w:asciiTheme="minorEastAsia" w:hAnsiTheme="minorEastAsia" w:eastAsiaTheme="minorEastAsia"/>
        </w:rPr>
      </w:pPr>
    </w:p>
    <w:p w14:paraId="7969430F">
      <w:pPr>
        <w:pStyle w:val="24"/>
        <w:ind w:firstLine="0" w:firstLineChars="0"/>
        <w:rPr>
          <w:rFonts w:asciiTheme="minorEastAsia" w:hAnsiTheme="minorEastAsia" w:eastAsiaTheme="minorEastAsia"/>
        </w:rPr>
      </w:pPr>
    </w:p>
    <w:p w14:paraId="39904930">
      <w:pPr>
        <w:pStyle w:val="24"/>
        <w:ind w:firstLine="0" w:firstLineChars="0"/>
        <w:rPr>
          <w:rFonts w:asciiTheme="minorEastAsia" w:hAnsiTheme="minorEastAsia" w:eastAsiaTheme="minorEastAsia"/>
          <w:szCs w:val="21"/>
        </w:rPr>
      </w:pPr>
    </w:p>
    <w:p w14:paraId="2C44FBEF">
      <w:pPr>
        <w:snapToGrid w:val="0"/>
        <w:ind w:firstLine="0" w:firstLineChars="0"/>
        <w:rPr>
          <w:rFonts w:cs="宋体" w:asciiTheme="minorEastAsia" w:hAnsiTheme="minorEastAsia" w:eastAsiaTheme="minorEastAsia"/>
          <w:b/>
          <w:szCs w:val="21"/>
        </w:rPr>
      </w:pPr>
    </w:p>
    <w:p w14:paraId="2AC78FE3">
      <w:pPr>
        <w:pStyle w:val="24"/>
        <w:ind w:firstLine="210"/>
        <w:rPr>
          <w:rFonts w:asciiTheme="minorEastAsia" w:hAnsiTheme="minorEastAsia" w:eastAsiaTheme="minorEastAsia"/>
        </w:rPr>
      </w:pPr>
    </w:p>
    <w:p w14:paraId="3E3A26BC">
      <w:pPr>
        <w:snapToGrid w:val="0"/>
        <w:ind w:firstLine="560"/>
        <w:rPr>
          <w:rFonts w:hint="eastAsia" w:cs="宋体" w:asciiTheme="minorEastAsia" w:hAnsiTheme="minorEastAsia" w:eastAsiaTheme="minorEastAsia"/>
          <w:sz w:val="28"/>
          <w:szCs w:val="28"/>
          <w:lang w:eastAsia="zh-CN"/>
        </w:rPr>
      </w:pPr>
      <w:r>
        <w:rPr>
          <w:rFonts w:hint="eastAsia" w:cs="宋体" w:asciiTheme="minorEastAsia" w:hAnsiTheme="minorEastAsia" w:eastAsiaTheme="minorEastAsia"/>
          <w:sz w:val="28"/>
          <w:szCs w:val="28"/>
        </w:rPr>
        <w:t>采购项目：</w:t>
      </w:r>
      <w:r>
        <w:rPr>
          <w:rFonts w:hint="eastAsia" w:cs="宋体" w:asciiTheme="minorEastAsia" w:hAnsiTheme="minorEastAsia" w:eastAsiaTheme="minorEastAsia"/>
          <w:sz w:val="28"/>
          <w:szCs w:val="28"/>
          <w:lang w:eastAsia="zh-CN"/>
        </w:rPr>
        <w:t>2025年浙江省免疫规划智慧服务信息系统智慧元素部署运用项目</w:t>
      </w:r>
    </w:p>
    <w:p w14:paraId="119B1C38">
      <w:pPr>
        <w:snapToGrid w:val="0"/>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采购编号：</w:t>
      </w:r>
      <w:r>
        <w:rPr>
          <w:rFonts w:hint="eastAsia" w:cs="宋体" w:asciiTheme="minorEastAsia" w:hAnsiTheme="minorEastAsia" w:eastAsiaTheme="minorEastAsia"/>
          <w:sz w:val="28"/>
          <w:szCs w:val="28"/>
          <w:lang w:eastAsia="zh-CN"/>
        </w:rPr>
        <w:t>ZJXL-SJK-202510</w:t>
      </w:r>
      <w:r>
        <w:rPr>
          <w:rFonts w:hint="eastAsia" w:cs="宋体" w:asciiTheme="minorEastAsia" w:hAnsiTheme="minorEastAsia" w:eastAsiaTheme="minorEastAsia"/>
          <w:sz w:val="28"/>
          <w:szCs w:val="28"/>
        </w:rPr>
        <w:t xml:space="preserve">  </w:t>
      </w:r>
    </w:p>
    <w:p w14:paraId="620FD2CF">
      <w:pPr>
        <w:snapToGrid w:val="0"/>
        <w:ind w:firstLine="560"/>
        <w:rPr>
          <w:rFonts w:hint="eastAsia" w:cs="宋体" w:asciiTheme="minorEastAsia" w:hAnsiTheme="minorEastAsia" w:eastAsiaTheme="minorEastAsia"/>
          <w:sz w:val="28"/>
          <w:szCs w:val="28"/>
          <w:lang w:eastAsia="zh-CN"/>
        </w:rPr>
      </w:pPr>
      <w:r>
        <w:rPr>
          <w:rFonts w:hint="eastAsia" w:cs="宋体" w:asciiTheme="minorEastAsia" w:hAnsiTheme="minorEastAsia" w:eastAsiaTheme="minorEastAsia"/>
          <w:sz w:val="28"/>
          <w:szCs w:val="28"/>
        </w:rPr>
        <w:t>采 购 人：</w:t>
      </w:r>
      <w:r>
        <w:rPr>
          <w:rFonts w:hint="eastAsia" w:cs="宋体" w:asciiTheme="minorEastAsia" w:hAnsiTheme="minorEastAsia" w:eastAsiaTheme="minorEastAsia"/>
          <w:sz w:val="28"/>
          <w:szCs w:val="28"/>
          <w:lang w:eastAsia="zh-CN"/>
        </w:rPr>
        <w:t>浙江省疾病预防控制中心</w:t>
      </w:r>
    </w:p>
    <w:p w14:paraId="2E48AEF0">
      <w:pPr>
        <w:snapToGrid w:val="0"/>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投 标 人：</w:t>
      </w:r>
    </w:p>
    <w:p w14:paraId="7C2EB6EC">
      <w:pPr>
        <w:snapToGrid w:val="0"/>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 xml:space="preserve">日 </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 xml:space="preserve">期：     年  月 </w:t>
      </w:r>
      <w:r>
        <w:rPr>
          <w:rFonts w:hint="eastAsia" w:cs="宋体" w:asciiTheme="minorEastAsia" w:hAnsiTheme="minorEastAsia" w:eastAsiaTheme="minorEastAsia"/>
          <w:sz w:val="28"/>
          <w:szCs w:val="28"/>
        </w:rPr>
        <w:br w:type="page"/>
      </w:r>
    </w:p>
    <w:p w14:paraId="29A26C9A">
      <w:pPr>
        <w:pStyle w:val="6"/>
      </w:pPr>
      <w:r>
        <w:rPr>
          <w:rFonts w:hint="eastAsia"/>
        </w:rPr>
        <w:t>附件一 投标函</w:t>
      </w:r>
    </w:p>
    <w:p w14:paraId="06721588">
      <w:pPr>
        <w:ind w:firstLine="420"/>
        <w:rPr>
          <w:rFonts w:asciiTheme="minorEastAsia" w:hAnsiTheme="minorEastAsia" w:eastAsiaTheme="minorEastAsia"/>
        </w:rPr>
      </w:pPr>
    </w:p>
    <w:p w14:paraId="1F0DDEAB">
      <w:pPr>
        <w:pStyle w:val="24"/>
        <w:ind w:firstLine="0" w:firstLineChars="0"/>
        <w:jc w:val="center"/>
        <w:rPr>
          <w:rFonts w:asciiTheme="minorEastAsia" w:hAnsiTheme="minorEastAsia" w:eastAsiaTheme="minorEastAsia"/>
          <w:b/>
          <w:sz w:val="32"/>
          <w:szCs w:val="32"/>
        </w:rPr>
      </w:pPr>
      <w:r>
        <w:rPr>
          <w:rFonts w:hint="eastAsia" w:cs="宋体" w:asciiTheme="minorEastAsia" w:hAnsiTheme="minorEastAsia" w:eastAsiaTheme="minorEastAsia"/>
          <w:b/>
          <w:sz w:val="32"/>
          <w:szCs w:val="32"/>
        </w:rPr>
        <w:t>投标函</w:t>
      </w:r>
    </w:p>
    <w:p w14:paraId="3D4080BC">
      <w:pPr>
        <w:pStyle w:val="24"/>
        <w:ind w:firstLine="210"/>
        <w:rPr>
          <w:rFonts w:asciiTheme="minorEastAsia" w:hAnsiTheme="minorEastAsia" w:eastAsiaTheme="minorEastAsia"/>
        </w:rPr>
      </w:pPr>
    </w:p>
    <w:p w14:paraId="438616FC">
      <w:pPr>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lang w:eastAsia="zh-CN"/>
        </w:rPr>
        <w:t>浙江省疾病预防控制中心</w:t>
      </w:r>
      <w:r>
        <w:rPr>
          <w:rFonts w:hint="eastAsia" w:cs="宋体" w:asciiTheme="minorEastAsia" w:hAnsiTheme="minorEastAsia" w:eastAsiaTheme="minorEastAsia"/>
          <w:szCs w:val="21"/>
        </w:rPr>
        <w:t>、浙江信镧建设工程咨询有限公司：</w:t>
      </w:r>
    </w:p>
    <w:p w14:paraId="14A19E73">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（投标人全称）授权</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（授权委托人姓名）</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（职务、职称）为授权委托人，参加贵方组织的</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（项目名称）采购编号：（</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）采购的有关活动，并对此项目进行投标。为此：</w:t>
      </w:r>
    </w:p>
    <w:p w14:paraId="77FFB020">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根据已收到贵方的上述招标文件，遵照《中华人民共和国政府采购法》等有关规定，我单位经研究上述招标文件的投标人须知、采购项目技术要求、采购项目商务要求、合同条款及其他招标文件的有关内容后，我方愿以人民币（大写）</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元（RMB：</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元）的投标总报价参与本项目的竞标。</w:t>
      </w:r>
    </w:p>
    <w:p w14:paraId="37E62F29">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2、我方同意在投标人须知前附表规定的开标日期起遵守本投标文件中的承诺且在投标有效期满之前均具有约束力。</w:t>
      </w:r>
    </w:p>
    <w:p w14:paraId="0431DBE2">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3、我方承诺已经具备《中华人民共和国政府采购法》中第二十二条相关规定的参加政府采购活动的投标人应当具备的条件。</w:t>
      </w:r>
    </w:p>
    <w:p w14:paraId="34DA6F24">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4、编制和提交招标文件规定的全部投标文件，包括投标文件正本1份，副本</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份。具体内容为：</w:t>
      </w:r>
    </w:p>
    <w:p w14:paraId="5A0C3E0D">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4.1资格证明文件</w:t>
      </w:r>
    </w:p>
    <w:p w14:paraId="77F173E5">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4.2报价文件</w:t>
      </w:r>
    </w:p>
    <w:p w14:paraId="404944C2">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4.3商务技术文件</w:t>
      </w:r>
    </w:p>
    <w:p w14:paraId="17DF9BE7">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5、我方承诺在确认中标后5日内支付招标代理服务费。</w:t>
      </w:r>
    </w:p>
    <w:p w14:paraId="3D70FB2D">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6、我方完全理解贵方不一定要接受最低价的投标。</w:t>
      </w:r>
    </w:p>
    <w:p w14:paraId="493ED798">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7、我方愿意向贵方提供任何与该项投标有关的数据、情况和技术资料。若贵方需要，我方愿意提供我方作出的一切承诺的证明材料。</w:t>
      </w:r>
    </w:p>
    <w:p w14:paraId="1907E912">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8、我方已详细审核全部招标文件，包括招标文件的澄清或修改（如有的话）、参考资料及有关附件，确认无异议。</w:t>
      </w:r>
    </w:p>
    <w:p w14:paraId="1C19A810">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220CDA47">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9.1提供虚假材料谋取中标、成交的；</w:t>
      </w:r>
    </w:p>
    <w:p w14:paraId="03822B03">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9.2采取不正当手段诋毁、排挤其他投标人的；</w:t>
      </w:r>
    </w:p>
    <w:p w14:paraId="6825C509">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9.3与采购人、其它投标人或者采购代理机构恶意串通的；</w:t>
      </w:r>
    </w:p>
    <w:p w14:paraId="3F643C21">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9.4向采购人、采购代理机构行贿或者提供其他不正当利益的；</w:t>
      </w:r>
    </w:p>
    <w:p w14:paraId="72712F79">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9.5在招标采购过程中与采购人进行协商谈判的；</w:t>
      </w:r>
    </w:p>
    <w:p w14:paraId="6D4E161D">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9.6拒绝有关部门监督检查或提供虚假情况的。</w:t>
      </w:r>
    </w:p>
    <w:p w14:paraId="0D4370A4">
      <w:pPr>
        <w:ind w:firstLine="409" w:firstLineChars="195"/>
        <w:rPr>
          <w:rFonts w:cs="宋体" w:asciiTheme="minorEastAsia" w:hAnsiTheme="minorEastAsia" w:eastAsiaTheme="minorEastAsia"/>
          <w:szCs w:val="21"/>
        </w:rPr>
      </w:pPr>
      <w:r>
        <w:rPr>
          <w:rFonts w:hint="eastAsia" w:cs="宋体" w:asciiTheme="minorEastAsia" w:hAnsiTheme="minorEastAsia" w:eastAsiaTheme="minorEastAsia"/>
          <w:szCs w:val="21"/>
        </w:rPr>
        <w:t>投标人有前款第9.1至9.5项情形之一的,中标、成交无效。</w:t>
      </w:r>
    </w:p>
    <w:p w14:paraId="6672DEB8">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10、中标后放弃中标，赔偿专家评审费、代理机构场地费、资料费、通讯费、人工费等不低于中标价金额的2%。</w:t>
      </w:r>
    </w:p>
    <w:p w14:paraId="17B24449">
      <w:pPr>
        <w:ind w:firstLine="420"/>
        <w:rPr>
          <w:rFonts w:cs="宋体" w:asciiTheme="minorEastAsia" w:hAnsiTheme="minorEastAsia" w:eastAsiaTheme="minorEastAsia"/>
          <w:szCs w:val="21"/>
        </w:rPr>
      </w:pPr>
    </w:p>
    <w:p w14:paraId="4F3E588C">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投标人全称（公章）：</w:t>
      </w:r>
    </w:p>
    <w:p w14:paraId="4F447378">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法人代表签字或盖章：                  </w:t>
      </w:r>
    </w:p>
    <w:p w14:paraId="3966643A">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授权委托人签字或盖章：                </w:t>
      </w:r>
    </w:p>
    <w:p w14:paraId="7E66A924">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联系人：               联系电话：                                       </w:t>
      </w:r>
    </w:p>
    <w:p w14:paraId="19A12D9D">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联系地址：                                                           </w:t>
      </w:r>
    </w:p>
    <w:p w14:paraId="74199C4C">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邮政编码：             传真号码：          </w:t>
      </w:r>
    </w:p>
    <w:p w14:paraId="79234CB5">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日期：</w:t>
      </w:r>
    </w:p>
    <w:p w14:paraId="42C42F8F">
      <w:pPr>
        <w:pStyle w:val="24"/>
        <w:ind w:firstLine="210"/>
        <w:rPr>
          <w:rFonts w:asciiTheme="minorEastAsia" w:hAnsiTheme="minorEastAsia" w:eastAsiaTheme="minorEastAsia"/>
        </w:rPr>
      </w:pPr>
    </w:p>
    <w:p w14:paraId="7CE80342">
      <w:pPr>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注：未按照本投标函要求填报的将被视为非实质性响应投标，从而可能导致该投标被拒绝。</w:t>
      </w:r>
    </w:p>
    <w:p w14:paraId="16B16E70">
      <w:pPr>
        <w:pStyle w:val="24"/>
        <w:ind w:firstLine="0" w:firstLineChars="0"/>
        <w:rPr>
          <w:rFonts w:ascii="宋体" w:hAnsi="宋体" w:eastAsia="宋体" w:cs="宋体"/>
          <w:b/>
          <w:bCs/>
          <w:szCs w:val="21"/>
        </w:rPr>
      </w:pPr>
      <w:r>
        <w:rPr>
          <w:rFonts w:hint="eastAsia"/>
        </w:rPr>
        <w:br w:type="page"/>
      </w:r>
      <w:r>
        <w:rPr>
          <w:rFonts w:hint="eastAsia" w:ascii="宋体" w:hAnsi="宋体" w:eastAsia="宋体" w:cs="宋体"/>
          <w:b/>
          <w:bCs/>
          <w:szCs w:val="21"/>
        </w:rPr>
        <w:t>附件二 开标一览表</w:t>
      </w:r>
    </w:p>
    <w:p w14:paraId="4CBBEE1B">
      <w:pPr>
        <w:pStyle w:val="24"/>
        <w:ind w:firstLine="0" w:firstLineChars="0"/>
      </w:pPr>
    </w:p>
    <w:p w14:paraId="2E60C9A0">
      <w:pPr>
        <w:pStyle w:val="24"/>
        <w:ind w:firstLine="0" w:firstLineChars="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开标一览表</w:t>
      </w:r>
    </w:p>
    <w:p w14:paraId="44844F2C">
      <w:pPr>
        <w:pStyle w:val="24"/>
        <w:ind w:firstLine="210"/>
      </w:pPr>
    </w:p>
    <w:p w14:paraId="466B616A">
      <w:pPr>
        <w:pStyle w:val="24"/>
        <w:ind w:firstLine="210"/>
      </w:pPr>
    </w:p>
    <w:p w14:paraId="5E5F5CD6">
      <w:pPr>
        <w:adjustRightInd w:val="0"/>
        <w:snapToGrid w:val="0"/>
        <w:ind w:firstLine="0" w:firstLineChars="0"/>
        <w:rPr>
          <w:rFonts w:cs="宋体" w:asciiTheme="minorEastAsia" w:hAnsiTheme="minorEastAsia" w:eastAsiaTheme="minorEastAsia"/>
          <w:szCs w:val="21"/>
        </w:rPr>
      </w:pPr>
      <w:r>
        <w:rPr>
          <w:rFonts w:hint="eastAsia" w:cs="宋体" w:asciiTheme="minorEastAsia" w:hAnsiTheme="minorEastAsia" w:eastAsiaTheme="minorEastAsia"/>
          <w:spacing w:val="20"/>
          <w:szCs w:val="21"/>
        </w:rPr>
        <w:t xml:space="preserve">项目名称：                                 采购编号：            </w:t>
      </w:r>
    </w:p>
    <w:tbl>
      <w:tblPr>
        <w:tblStyle w:val="26"/>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4832"/>
        <w:gridCol w:w="1277"/>
        <w:gridCol w:w="1277"/>
      </w:tblGrid>
      <w:tr w14:paraId="301AD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1659" w:type="dxa"/>
            <w:tcBorders>
              <w:top w:val="single" w:color="auto" w:sz="4" w:space="0"/>
              <w:left w:val="single" w:color="auto" w:sz="4" w:space="0"/>
              <w:bottom w:val="single" w:color="auto" w:sz="4" w:space="0"/>
              <w:right w:val="single" w:color="auto" w:sz="4" w:space="0"/>
            </w:tcBorders>
            <w:vAlign w:val="center"/>
          </w:tcPr>
          <w:p w14:paraId="640A31B9">
            <w:pPr>
              <w:pStyle w:val="8"/>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项目（标段号）名称</w:t>
            </w:r>
          </w:p>
        </w:tc>
        <w:tc>
          <w:tcPr>
            <w:tcW w:w="4832" w:type="dxa"/>
            <w:tcBorders>
              <w:top w:val="single" w:color="auto" w:sz="4" w:space="0"/>
              <w:left w:val="single" w:color="auto" w:sz="4" w:space="0"/>
              <w:bottom w:val="single" w:color="auto" w:sz="4" w:space="0"/>
              <w:right w:val="single" w:color="auto" w:sz="4" w:space="0"/>
            </w:tcBorders>
            <w:vAlign w:val="center"/>
          </w:tcPr>
          <w:p w14:paraId="7A02A6CE">
            <w:pPr>
              <w:pStyle w:val="8"/>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投标报价（元）</w:t>
            </w:r>
          </w:p>
        </w:tc>
        <w:tc>
          <w:tcPr>
            <w:tcW w:w="1277" w:type="dxa"/>
            <w:tcBorders>
              <w:top w:val="single" w:color="auto" w:sz="4" w:space="0"/>
              <w:left w:val="single" w:color="auto" w:sz="4" w:space="0"/>
              <w:bottom w:val="single" w:color="auto" w:sz="4" w:space="0"/>
              <w:right w:val="single" w:color="auto" w:sz="4" w:space="0"/>
            </w:tcBorders>
            <w:vAlign w:val="center"/>
          </w:tcPr>
          <w:p w14:paraId="53B7DC1D">
            <w:pPr>
              <w:pStyle w:val="8"/>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服务期</w:t>
            </w:r>
          </w:p>
        </w:tc>
        <w:tc>
          <w:tcPr>
            <w:tcW w:w="1277" w:type="dxa"/>
            <w:tcBorders>
              <w:top w:val="single" w:color="auto" w:sz="4" w:space="0"/>
              <w:left w:val="single" w:color="auto" w:sz="4" w:space="0"/>
              <w:bottom w:val="single" w:color="auto" w:sz="4" w:space="0"/>
              <w:right w:val="single" w:color="auto" w:sz="4" w:space="0"/>
            </w:tcBorders>
            <w:vAlign w:val="center"/>
          </w:tcPr>
          <w:p w14:paraId="515D491A">
            <w:pPr>
              <w:pStyle w:val="8"/>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备注</w:t>
            </w:r>
          </w:p>
        </w:tc>
      </w:tr>
      <w:tr w14:paraId="3E260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4" w:hRule="atLeast"/>
          <w:jc w:val="center"/>
        </w:trPr>
        <w:tc>
          <w:tcPr>
            <w:tcW w:w="1659" w:type="dxa"/>
            <w:tcBorders>
              <w:top w:val="single" w:color="auto" w:sz="4" w:space="0"/>
              <w:left w:val="single" w:color="auto" w:sz="4" w:space="0"/>
              <w:bottom w:val="single" w:color="auto" w:sz="4" w:space="0"/>
              <w:right w:val="single" w:color="auto" w:sz="4" w:space="0"/>
            </w:tcBorders>
            <w:vAlign w:val="center"/>
          </w:tcPr>
          <w:p w14:paraId="7BC0E87D">
            <w:pPr>
              <w:pStyle w:val="8"/>
              <w:jc w:val="center"/>
              <w:rPr>
                <w:rFonts w:asciiTheme="minorEastAsia" w:hAnsiTheme="minorEastAsia" w:eastAsiaTheme="minorEastAsia"/>
                <w:sz w:val="21"/>
                <w:szCs w:val="21"/>
              </w:rPr>
            </w:pPr>
          </w:p>
        </w:tc>
        <w:tc>
          <w:tcPr>
            <w:tcW w:w="4832" w:type="dxa"/>
            <w:tcBorders>
              <w:top w:val="single" w:color="auto" w:sz="4" w:space="0"/>
              <w:left w:val="single" w:color="auto" w:sz="4" w:space="0"/>
              <w:bottom w:val="single" w:color="auto" w:sz="4" w:space="0"/>
              <w:right w:val="single" w:color="auto" w:sz="4" w:space="0"/>
            </w:tcBorders>
            <w:vAlign w:val="center"/>
          </w:tcPr>
          <w:p w14:paraId="73501CB2">
            <w:pPr>
              <w:pStyle w:val="8"/>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小写：</w:t>
            </w:r>
          </w:p>
          <w:p w14:paraId="35D773AA">
            <w:pPr>
              <w:pStyle w:val="8"/>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大写：</w:t>
            </w:r>
          </w:p>
        </w:tc>
        <w:tc>
          <w:tcPr>
            <w:tcW w:w="1277" w:type="dxa"/>
            <w:tcBorders>
              <w:top w:val="single" w:color="auto" w:sz="4" w:space="0"/>
              <w:left w:val="single" w:color="auto" w:sz="4" w:space="0"/>
              <w:bottom w:val="single" w:color="auto" w:sz="4" w:space="0"/>
              <w:right w:val="single" w:color="auto" w:sz="4" w:space="0"/>
            </w:tcBorders>
            <w:vAlign w:val="center"/>
          </w:tcPr>
          <w:p w14:paraId="2902B29B">
            <w:pPr>
              <w:ind w:firstLine="420"/>
              <w:jc w:val="center"/>
              <w:rPr>
                <w:rFonts w:asciiTheme="minorEastAsia" w:hAnsiTheme="minorEastAsia" w:eastAsiaTheme="minorEastAsia"/>
                <w:szCs w:val="21"/>
              </w:rPr>
            </w:pPr>
          </w:p>
        </w:tc>
        <w:tc>
          <w:tcPr>
            <w:tcW w:w="1277" w:type="dxa"/>
            <w:tcBorders>
              <w:top w:val="single" w:color="auto" w:sz="4" w:space="0"/>
              <w:left w:val="single" w:color="auto" w:sz="4" w:space="0"/>
              <w:bottom w:val="single" w:color="auto" w:sz="4" w:space="0"/>
              <w:right w:val="single" w:color="auto" w:sz="4" w:space="0"/>
            </w:tcBorders>
            <w:vAlign w:val="center"/>
          </w:tcPr>
          <w:p w14:paraId="0C93C17D">
            <w:pPr>
              <w:ind w:firstLine="420"/>
              <w:jc w:val="center"/>
              <w:rPr>
                <w:rFonts w:asciiTheme="minorEastAsia" w:hAnsiTheme="minorEastAsia" w:eastAsiaTheme="minorEastAsia"/>
                <w:szCs w:val="21"/>
              </w:rPr>
            </w:pPr>
          </w:p>
        </w:tc>
      </w:tr>
    </w:tbl>
    <w:p w14:paraId="65EEFB85">
      <w:pPr>
        <w:pStyle w:val="13"/>
        <w:snapToGrid w:val="0"/>
        <w:jc w:val="left"/>
        <w:rPr>
          <w:rFonts w:asciiTheme="minorEastAsia" w:hAnsiTheme="minorEastAsia" w:eastAsiaTheme="minorEastAsia"/>
          <w:szCs w:val="21"/>
        </w:rPr>
      </w:pPr>
      <w:r>
        <w:rPr>
          <w:rFonts w:hint="eastAsia" w:asciiTheme="minorEastAsia" w:hAnsiTheme="minorEastAsia" w:eastAsiaTheme="minorEastAsia"/>
          <w:szCs w:val="21"/>
        </w:rPr>
        <w:t>注：本表报价应与投标函中投标报价一致。</w:t>
      </w:r>
    </w:p>
    <w:p w14:paraId="1FAE05B0">
      <w:pPr>
        <w:pStyle w:val="24"/>
        <w:ind w:firstLine="210"/>
        <w:rPr>
          <w:rFonts w:asciiTheme="minorEastAsia" w:hAnsiTheme="minorEastAsia" w:eastAsiaTheme="minorEastAsia"/>
          <w:szCs w:val="21"/>
        </w:rPr>
      </w:pPr>
    </w:p>
    <w:p w14:paraId="212FE918">
      <w:pPr>
        <w:adjustRightInd w:val="0"/>
        <w:snapToGrid w:val="0"/>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投标人</w:t>
      </w:r>
      <w:r>
        <w:rPr>
          <w:rFonts w:hint="eastAsia" w:asciiTheme="minorEastAsia" w:hAnsiTheme="minorEastAsia" w:eastAsiaTheme="minorEastAsia"/>
          <w:szCs w:val="21"/>
        </w:rPr>
        <w:t>全称</w:t>
      </w:r>
      <w:r>
        <w:rPr>
          <w:rFonts w:hint="eastAsia" w:cs="宋体" w:asciiTheme="minorEastAsia" w:hAnsiTheme="minorEastAsia" w:eastAsiaTheme="minorEastAsia"/>
          <w:szCs w:val="21"/>
        </w:rPr>
        <w:t>（公章）：</w:t>
      </w:r>
    </w:p>
    <w:p w14:paraId="4E8AACF4">
      <w:pPr>
        <w:pStyle w:val="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法定代表人或授权委托人（签字或盖章）：</w:t>
      </w:r>
    </w:p>
    <w:p w14:paraId="29BBF8B6">
      <w:pPr>
        <w:adjustRightInd w:val="0"/>
        <w:snapToGrid w:val="0"/>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日期：</w:t>
      </w:r>
    </w:p>
    <w:p w14:paraId="0574636A">
      <w:pPr>
        <w:widowControl/>
        <w:ind w:firstLine="0" w:firstLineChars="0"/>
        <w:jc w:val="left"/>
        <w:rPr>
          <w:rFonts w:cs="宋体" w:asciiTheme="minorEastAsia" w:hAnsiTheme="minorEastAsia" w:eastAsiaTheme="minorEastAsia"/>
          <w:szCs w:val="21"/>
        </w:rPr>
        <w:sectPr>
          <w:footerReference r:id="rId19" w:type="default"/>
          <w:pgSz w:w="11907" w:h="16840"/>
          <w:pgMar w:top="1247" w:right="1304" w:bottom="1020" w:left="1304" w:header="720" w:footer="720" w:gutter="0"/>
          <w:cols w:space="720" w:num="1"/>
        </w:sectPr>
      </w:pPr>
    </w:p>
    <w:p w14:paraId="5FEAAF8B">
      <w:pPr>
        <w:pStyle w:val="6"/>
      </w:pPr>
      <w:r>
        <w:rPr>
          <w:rFonts w:hint="eastAsia"/>
        </w:rPr>
        <w:t>附件三</w:t>
      </w:r>
      <w:r>
        <w:t xml:space="preserve"> </w:t>
      </w:r>
      <w:r>
        <w:rPr>
          <w:rFonts w:hint="eastAsia"/>
        </w:rPr>
        <w:t>投标报价明细表</w:t>
      </w:r>
    </w:p>
    <w:p w14:paraId="05B904F3">
      <w:pPr>
        <w:adjustRightInd w:val="0"/>
        <w:snapToGrid w:val="0"/>
        <w:spacing w:line="460" w:lineRule="atLeast"/>
        <w:ind w:firstLine="420"/>
        <w:rPr>
          <w:rFonts w:ascii="宋体" w:hAnsi="宋体"/>
        </w:rPr>
      </w:pPr>
      <w:r>
        <w:rPr>
          <w:rFonts w:hint="eastAsia" w:ascii="宋体" w:hAnsi="宋体"/>
          <w:szCs w:val="20"/>
        </w:rPr>
        <w:t>招标项目名称：</w:t>
      </w:r>
      <w:r>
        <w:rPr>
          <w:rFonts w:ascii="宋体" w:hAnsi="宋体"/>
          <w:szCs w:val="20"/>
          <w:u w:val="single"/>
        </w:rPr>
        <w:t xml:space="preserve">                 </w:t>
      </w:r>
      <w:r>
        <w:rPr>
          <w:rFonts w:ascii="宋体" w:hAnsi="宋体"/>
          <w:szCs w:val="20"/>
        </w:rPr>
        <w:t xml:space="preserve"> </w:t>
      </w:r>
      <w:r>
        <w:rPr>
          <w:rFonts w:hint="eastAsia" w:ascii="宋体" w:hAnsi="宋体"/>
          <w:szCs w:val="20"/>
        </w:rPr>
        <w:t>项目编号：</w:t>
      </w:r>
      <w:r>
        <w:rPr>
          <w:rFonts w:ascii="宋体" w:hAnsi="宋体"/>
          <w:szCs w:val="20"/>
          <w:u w:val="single"/>
        </w:rPr>
        <w:t xml:space="preserve">             </w:t>
      </w:r>
      <w:r>
        <w:rPr>
          <w:rFonts w:hint="eastAsia" w:ascii="宋体" w:hAnsi="宋体"/>
          <w:szCs w:val="20"/>
        </w:rPr>
        <w:t>（价格单位：人民币(万元)）</w:t>
      </w:r>
    </w:p>
    <w:tbl>
      <w:tblPr>
        <w:tblStyle w:val="26"/>
        <w:tblW w:w="9200"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69"/>
        <w:gridCol w:w="1809"/>
        <w:gridCol w:w="2445"/>
        <w:gridCol w:w="2002"/>
        <w:gridCol w:w="2175"/>
      </w:tblGrid>
      <w:tr w14:paraId="46C46E0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tcBorders>
              <w:top w:val="single" w:color="auto" w:sz="4" w:space="0"/>
              <w:left w:val="single" w:color="auto" w:sz="4" w:space="0"/>
              <w:bottom w:val="single" w:color="auto" w:sz="4" w:space="0"/>
              <w:right w:val="single" w:color="auto" w:sz="4" w:space="0"/>
            </w:tcBorders>
            <w:vAlign w:val="center"/>
          </w:tcPr>
          <w:p w14:paraId="30748724">
            <w:pPr>
              <w:pStyle w:val="42"/>
            </w:pPr>
            <w:r>
              <w:rPr>
                <w:rFonts w:hint="eastAsia"/>
              </w:rPr>
              <w:t>序号</w:t>
            </w:r>
          </w:p>
        </w:tc>
        <w:tc>
          <w:tcPr>
            <w:tcW w:w="1809" w:type="dxa"/>
            <w:tcBorders>
              <w:top w:val="single" w:color="auto" w:sz="4" w:space="0"/>
              <w:left w:val="single" w:color="auto" w:sz="4" w:space="0"/>
              <w:bottom w:val="single" w:color="auto" w:sz="4" w:space="0"/>
              <w:right w:val="single" w:color="auto" w:sz="4" w:space="0"/>
            </w:tcBorders>
            <w:vAlign w:val="center"/>
          </w:tcPr>
          <w:p w14:paraId="7B21D810">
            <w:pPr>
              <w:pStyle w:val="42"/>
            </w:pPr>
            <w:r>
              <w:rPr>
                <w:rFonts w:hint="eastAsia"/>
              </w:rPr>
              <w:t>费用名称</w:t>
            </w:r>
          </w:p>
        </w:tc>
        <w:tc>
          <w:tcPr>
            <w:tcW w:w="2445" w:type="dxa"/>
            <w:tcBorders>
              <w:top w:val="single" w:color="auto" w:sz="4" w:space="0"/>
              <w:left w:val="single" w:color="auto" w:sz="4" w:space="0"/>
              <w:bottom w:val="single" w:color="auto" w:sz="4" w:space="0"/>
              <w:right w:val="single" w:color="auto" w:sz="4" w:space="0"/>
            </w:tcBorders>
            <w:vAlign w:val="center"/>
          </w:tcPr>
          <w:p w14:paraId="6B89479F">
            <w:pPr>
              <w:pStyle w:val="42"/>
            </w:pPr>
            <w:r>
              <w:rPr>
                <w:rFonts w:hint="eastAsia"/>
              </w:rPr>
              <w:t>价格构成</w:t>
            </w:r>
          </w:p>
        </w:tc>
        <w:tc>
          <w:tcPr>
            <w:tcW w:w="2002" w:type="dxa"/>
            <w:tcBorders>
              <w:top w:val="single" w:color="auto" w:sz="4" w:space="0"/>
              <w:left w:val="single" w:color="auto" w:sz="4" w:space="0"/>
              <w:bottom w:val="single" w:color="auto" w:sz="4" w:space="0"/>
              <w:right w:val="single" w:color="auto" w:sz="4" w:space="0"/>
            </w:tcBorders>
            <w:vAlign w:val="center"/>
          </w:tcPr>
          <w:p w14:paraId="3E4F77CF">
            <w:pPr>
              <w:pStyle w:val="42"/>
            </w:pPr>
            <w:r>
              <w:rPr>
                <w:rFonts w:hint="eastAsia"/>
              </w:rPr>
              <w:t>费用</w:t>
            </w:r>
          </w:p>
        </w:tc>
        <w:tc>
          <w:tcPr>
            <w:tcW w:w="2175" w:type="dxa"/>
            <w:tcBorders>
              <w:top w:val="single" w:color="auto" w:sz="4" w:space="0"/>
              <w:left w:val="single" w:color="auto" w:sz="4" w:space="0"/>
              <w:bottom w:val="single" w:color="auto" w:sz="4" w:space="0"/>
              <w:right w:val="single" w:color="auto" w:sz="4" w:space="0"/>
            </w:tcBorders>
            <w:vAlign w:val="center"/>
          </w:tcPr>
          <w:p w14:paraId="5B2CFEE7">
            <w:pPr>
              <w:pStyle w:val="42"/>
            </w:pPr>
            <w:r>
              <w:rPr>
                <w:rFonts w:hint="eastAsia"/>
              </w:rPr>
              <w:t>有关说明</w:t>
            </w:r>
          </w:p>
        </w:tc>
      </w:tr>
      <w:tr w14:paraId="434FF85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14:paraId="135ABA49">
            <w:pPr>
              <w:pStyle w:val="42"/>
            </w:pPr>
            <w:r>
              <w:rPr>
                <w:rFonts w:hint="eastAsia"/>
              </w:rPr>
              <w:t>1</w:t>
            </w:r>
          </w:p>
        </w:tc>
        <w:tc>
          <w:tcPr>
            <w:tcW w:w="1809" w:type="dxa"/>
            <w:vMerge w:val="restart"/>
            <w:tcBorders>
              <w:top w:val="single" w:color="auto" w:sz="4" w:space="0"/>
              <w:left w:val="single" w:color="auto" w:sz="4" w:space="0"/>
              <w:bottom w:val="single" w:color="auto" w:sz="4" w:space="0"/>
              <w:right w:val="single" w:color="auto" w:sz="4" w:space="0"/>
            </w:tcBorders>
            <w:vAlign w:val="center"/>
          </w:tcPr>
          <w:p w14:paraId="53569AC4">
            <w:pPr>
              <w:pStyle w:val="42"/>
            </w:pPr>
          </w:p>
        </w:tc>
        <w:tc>
          <w:tcPr>
            <w:tcW w:w="2445" w:type="dxa"/>
            <w:tcBorders>
              <w:top w:val="single" w:color="auto" w:sz="4" w:space="0"/>
              <w:left w:val="single" w:color="auto" w:sz="4" w:space="0"/>
              <w:bottom w:val="single" w:color="auto" w:sz="4" w:space="0"/>
              <w:right w:val="single" w:color="auto" w:sz="4" w:space="0"/>
            </w:tcBorders>
            <w:vAlign w:val="center"/>
          </w:tcPr>
          <w:p w14:paraId="1913CEE0">
            <w:pPr>
              <w:pStyle w:val="42"/>
            </w:pPr>
          </w:p>
        </w:tc>
        <w:tc>
          <w:tcPr>
            <w:tcW w:w="2002" w:type="dxa"/>
            <w:tcBorders>
              <w:top w:val="single" w:color="auto" w:sz="4" w:space="0"/>
              <w:left w:val="single" w:color="auto" w:sz="4" w:space="0"/>
              <w:bottom w:val="single" w:color="auto" w:sz="4" w:space="0"/>
              <w:right w:val="single" w:color="auto" w:sz="4" w:space="0"/>
            </w:tcBorders>
            <w:vAlign w:val="center"/>
          </w:tcPr>
          <w:p w14:paraId="04863DD7">
            <w:pPr>
              <w:pStyle w:val="42"/>
            </w:pPr>
          </w:p>
        </w:tc>
        <w:tc>
          <w:tcPr>
            <w:tcW w:w="2175" w:type="dxa"/>
            <w:tcBorders>
              <w:top w:val="single" w:color="auto" w:sz="4" w:space="0"/>
              <w:left w:val="single" w:color="auto" w:sz="4" w:space="0"/>
              <w:bottom w:val="single" w:color="auto" w:sz="4" w:space="0"/>
              <w:right w:val="single" w:color="auto" w:sz="4" w:space="0"/>
            </w:tcBorders>
            <w:vAlign w:val="center"/>
          </w:tcPr>
          <w:p w14:paraId="45FCA112">
            <w:pPr>
              <w:pStyle w:val="42"/>
            </w:pPr>
          </w:p>
        </w:tc>
      </w:tr>
      <w:tr w14:paraId="3595998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vMerge w:val="continue"/>
            <w:tcBorders>
              <w:left w:val="single" w:color="auto" w:sz="4" w:space="0"/>
              <w:right w:val="single" w:color="auto" w:sz="4" w:space="0"/>
            </w:tcBorders>
            <w:vAlign w:val="center"/>
          </w:tcPr>
          <w:p w14:paraId="34268890">
            <w:pPr>
              <w:pStyle w:val="42"/>
            </w:pPr>
          </w:p>
        </w:tc>
        <w:tc>
          <w:tcPr>
            <w:tcW w:w="1809" w:type="dxa"/>
            <w:vMerge w:val="continue"/>
            <w:tcBorders>
              <w:left w:val="single" w:color="auto" w:sz="4" w:space="0"/>
              <w:right w:val="single" w:color="auto" w:sz="4" w:space="0"/>
            </w:tcBorders>
            <w:vAlign w:val="center"/>
          </w:tcPr>
          <w:p w14:paraId="30853788">
            <w:pPr>
              <w:pStyle w:val="42"/>
            </w:pPr>
          </w:p>
        </w:tc>
        <w:tc>
          <w:tcPr>
            <w:tcW w:w="2445" w:type="dxa"/>
            <w:tcBorders>
              <w:top w:val="single" w:color="auto" w:sz="4" w:space="0"/>
              <w:left w:val="single" w:color="auto" w:sz="4" w:space="0"/>
              <w:bottom w:val="single" w:color="auto" w:sz="4" w:space="0"/>
              <w:right w:val="single" w:color="auto" w:sz="4" w:space="0"/>
            </w:tcBorders>
            <w:vAlign w:val="center"/>
          </w:tcPr>
          <w:p w14:paraId="7686846F">
            <w:pPr>
              <w:pStyle w:val="42"/>
            </w:pPr>
          </w:p>
        </w:tc>
        <w:tc>
          <w:tcPr>
            <w:tcW w:w="2002" w:type="dxa"/>
            <w:tcBorders>
              <w:top w:val="single" w:color="auto" w:sz="4" w:space="0"/>
              <w:left w:val="single" w:color="auto" w:sz="4" w:space="0"/>
              <w:bottom w:val="single" w:color="auto" w:sz="4" w:space="0"/>
              <w:right w:val="single" w:color="auto" w:sz="4" w:space="0"/>
            </w:tcBorders>
            <w:vAlign w:val="center"/>
          </w:tcPr>
          <w:p w14:paraId="22A17071">
            <w:pPr>
              <w:pStyle w:val="42"/>
            </w:pPr>
          </w:p>
        </w:tc>
        <w:tc>
          <w:tcPr>
            <w:tcW w:w="2175" w:type="dxa"/>
            <w:tcBorders>
              <w:top w:val="single" w:color="auto" w:sz="4" w:space="0"/>
              <w:left w:val="single" w:color="auto" w:sz="4" w:space="0"/>
              <w:bottom w:val="single" w:color="auto" w:sz="4" w:space="0"/>
              <w:right w:val="single" w:color="auto" w:sz="4" w:space="0"/>
            </w:tcBorders>
            <w:vAlign w:val="center"/>
          </w:tcPr>
          <w:p w14:paraId="763AF3E1">
            <w:pPr>
              <w:pStyle w:val="42"/>
            </w:pPr>
          </w:p>
        </w:tc>
      </w:tr>
      <w:tr w14:paraId="4B87CB4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vMerge w:val="continue"/>
            <w:tcBorders>
              <w:left w:val="single" w:color="auto" w:sz="4" w:space="0"/>
              <w:right w:val="single" w:color="auto" w:sz="4" w:space="0"/>
            </w:tcBorders>
            <w:vAlign w:val="center"/>
          </w:tcPr>
          <w:p w14:paraId="0E94A8FC">
            <w:pPr>
              <w:pStyle w:val="42"/>
            </w:pPr>
          </w:p>
        </w:tc>
        <w:tc>
          <w:tcPr>
            <w:tcW w:w="1809" w:type="dxa"/>
            <w:vMerge w:val="continue"/>
            <w:tcBorders>
              <w:left w:val="single" w:color="auto" w:sz="4" w:space="0"/>
              <w:right w:val="single" w:color="auto" w:sz="4" w:space="0"/>
            </w:tcBorders>
            <w:vAlign w:val="center"/>
          </w:tcPr>
          <w:p w14:paraId="6304D8FE">
            <w:pPr>
              <w:pStyle w:val="42"/>
            </w:pPr>
          </w:p>
        </w:tc>
        <w:tc>
          <w:tcPr>
            <w:tcW w:w="2445" w:type="dxa"/>
            <w:tcBorders>
              <w:top w:val="single" w:color="auto" w:sz="4" w:space="0"/>
              <w:left w:val="single" w:color="auto" w:sz="4" w:space="0"/>
              <w:bottom w:val="single" w:color="auto" w:sz="4" w:space="0"/>
              <w:right w:val="single" w:color="auto" w:sz="4" w:space="0"/>
            </w:tcBorders>
            <w:vAlign w:val="center"/>
          </w:tcPr>
          <w:p w14:paraId="42216E27">
            <w:pPr>
              <w:pStyle w:val="42"/>
            </w:pPr>
          </w:p>
        </w:tc>
        <w:tc>
          <w:tcPr>
            <w:tcW w:w="2002" w:type="dxa"/>
            <w:tcBorders>
              <w:top w:val="single" w:color="auto" w:sz="4" w:space="0"/>
              <w:left w:val="single" w:color="auto" w:sz="4" w:space="0"/>
              <w:bottom w:val="single" w:color="auto" w:sz="4" w:space="0"/>
              <w:right w:val="single" w:color="auto" w:sz="4" w:space="0"/>
            </w:tcBorders>
            <w:vAlign w:val="center"/>
          </w:tcPr>
          <w:p w14:paraId="1BEAB7BA">
            <w:pPr>
              <w:pStyle w:val="42"/>
            </w:pPr>
          </w:p>
        </w:tc>
        <w:tc>
          <w:tcPr>
            <w:tcW w:w="2175" w:type="dxa"/>
            <w:tcBorders>
              <w:top w:val="single" w:color="auto" w:sz="4" w:space="0"/>
              <w:left w:val="single" w:color="auto" w:sz="4" w:space="0"/>
              <w:bottom w:val="single" w:color="auto" w:sz="4" w:space="0"/>
              <w:right w:val="single" w:color="auto" w:sz="4" w:space="0"/>
            </w:tcBorders>
            <w:vAlign w:val="center"/>
          </w:tcPr>
          <w:p w14:paraId="48A7734D">
            <w:pPr>
              <w:pStyle w:val="42"/>
            </w:pPr>
          </w:p>
        </w:tc>
      </w:tr>
      <w:tr w14:paraId="197DB8D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vMerge w:val="continue"/>
            <w:tcBorders>
              <w:left w:val="single" w:color="auto" w:sz="4" w:space="0"/>
              <w:right w:val="single" w:color="auto" w:sz="4" w:space="0"/>
            </w:tcBorders>
            <w:vAlign w:val="center"/>
          </w:tcPr>
          <w:p w14:paraId="40508C68">
            <w:pPr>
              <w:pStyle w:val="42"/>
            </w:pPr>
          </w:p>
        </w:tc>
        <w:tc>
          <w:tcPr>
            <w:tcW w:w="1809" w:type="dxa"/>
            <w:vMerge w:val="continue"/>
            <w:tcBorders>
              <w:left w:val="single" w:color="auto" w:sz="4" w:space="0"/>
              <w:right w:val="single" w:color="auto" w:sz="4" w:space="0"/>
            </w:tcBorders>
            <w:vAlign w:val="center"/>
          </w:tcPr>
          <w:p w14:paraId="00967819">
            <w:pPr>
              <w:pStyle w:val="42"/>
            </w:pPr>
          </w:p>
        </w:tc>
        <w:tc>
          <w:tcPr>
            <w:tcW w:w="2445" w:type="dxa"/>
            <w:tcBorders>
              <w:top w:val="single" w:color="auto" w:sz="4" w:space="0"/>
              <w:left w:val="single" w:color="auto" w:sz="4" w:space="0"/>
              <w:bottom w:val="single" w:color="auto" w:sz="4" w:space="0"/>
              <w:right w:val="single" w:color="auto" w:sz="4" w:space="0"/>
            </w:tcBorders>
            <w:vAlign w:val="center"/>
          </w:tcPr>
          <w:p w14:paraId="3A8ED1EA">
            <w:pPr>
              <w:pStyle w:val="42"/>
            </w:pPr>
          </w:p>
        </w:tc>
        <w:tc>
          <w:tcPr>
            <w:tcW w:w="2002" w:type="dxa"/>
            <w:tcBorders>
              <w:top w:val="single" w:color="auto" w:sz="4" w:space="0"/>
              <w:left w:val="single" w:color="auto" w:sz="4" w:space="0"/>
              <w:bottom w:val="single" w:color="auto" w:sz="4" w:space="0"/>
              <w:right w:val="single" w:color="auto" w:sz="4" w:space="0"/>
            </w:tcBorders>
            <w:vAlign w:val="center"/>
          </w:tcPr>
          <w:p w14:paraId="4DAB07F3">
            <w:pPr>
              <w:pStyle w:val="42"/>
            </w:pPr>
          </w:p>
        </w:tc>
        <w:tc>
          <w:tcPr>
            <w:tcW w:w="2175" w:type="dxa"/>
            <w:tcBorders>
              <w:top w:val="single" w:color="auto" w:sz="4" w:space="0"/>
              <w:left w:val="single" w:color="auto" w:sz="4" w:space="0"/>
              <w:bottom w:val="single" w:color="auto" w:sz="4" w:space="0"/>
              <w:right w:val="single" w:color="auto" w:sz="4" w:space="0"/>
            </w:tcBorders>
            <w:vAlign w:val="center"/>
          </w:tcPr>
          <w:p w14:paraId="7E296B09">
            <w:pPr>
              <w:pStyle w:val="42"/>
            </w:pPr>
          </w:p>
        </w:tc>
      </w:tr>
      <w:tr w14:paraId="226BE4C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14:paraId="2E025D63">
            <w:pPr>
              <w:pStyle w:val="42"/>
            </w:pPr>
            <w:r>
              <w:rPr>
                <w:rFonts w:hint="eastAsia"/>
              </w:rPr>
              <w:t>2</w:t>
            </w:r>
          </w:p>
        </w:tc>
        <w:tc>
          <w:tcPr>
            <w:tcW w:w="1809" w:type="dxa"/>
            <w:vMerge w:val="restart"/>
            <w:tcBorders>
              <w:top w:val="single" w:color="auto" w:sz="4" w:space="0"/>
              <w:left w:val="single" w:color="auto" w:sz="4" w:space="0"/>
              <w:bottom w:val="single" w:color="auto" w:sz="4" w:space="0"/>
              <w:right w:val="single" w:color="auto" w:sz="4" w:space="0"/>
            </w:tcBorders>
            <w:vAlign w:val="center"/>
          </w:tcPr>
          <w:p w14:paraId="605BE5D5">
            <w:pPr>
              <w:pStyle w:val="42"/>
            </w:pPr>
          </w:p>
        </w:tc>
        <w:tc>
          <w:tcPr>
            <w:tcW w:w="2445" w:type="dxa"/>
            <w:tcBorders>
              <w:top w:val="single" w:color="auto" w:sz="4" w:space="0"/>
              <w:left w:val="single" w:color="auto" w:sz="4" w:space="0"/>
              <w:bottom w:val="single" w:color="auto" w:sz="4" w:space="0"/>
              <w:right w:val="single" w:color="auto" w:sz="4" w:space="0"/>
            </w:tcBorders>
            <w:vAlign w:val="center"/>
          </w:tcPr>
          <w:p w14:paraId="0A34D290">
            <w:pPr>
              <w:pStyle w:val="42"/>
            </w:pPr>
          </w:p>
        </w:tc>
        <w:tc>
          <w:tcPr>
            <w:tcW w:w="2002" w:type="dxa"/>
            <w:tcBorders>
              <w:top w:val="single" w:color="auto" w:sz="4" w:space="0"/>
              <w:left w:val="single" w:color="auto" w:sz="4" w:space="0"/>
              <w:bottom w:val="single" w:color="auto" w:sz="4" w:space="0"/>
              <w:right w:val="single" w:color="auto" w:sz="4" w:space="0"/>
            </w:tcBorders>
            <w:vAlign w:val="center"/>
          </w:tcPr>
          <w:p w14:paraId="74316DFE">
            <w:pPr>
              <w:pStyle w:val="42"/>
            </w:pPr>
          </w:p>
        </w:tc>
        <w:tc>
          <w:tcPr>
            <w:tcW w:w="2175" w:type="dxa"/>
            <w:tcBorders>
              <w:top w:val="single" w:color="auto" w:sz="4" w:space="0"/>
              <w:left w:val="single" w:color="auto" w:sz="4" w:space="0"/>
              <w:bottom w:val="single" w:color="auto" w:sz="4" w:space="0"/>
              <w:right w:val="single" w:color="auto" w:sz="4" w:space="0"/>
            </w:tcBorders>
            <w:vAlign w:val="center"/>
          </w:tcPr>
          <w:p w14:paraId="1D1F9121">
            <w:pPr>
              <w:pStyle w:val="42"/>
            </w:pPr>
          </w:p>
        </w:tc>
      </w:tr>
      <w:tr w14:paraId="4A01C0C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61009DB3">
            <w:pPr>
              <w:pStyle w:val="42"/>
              <w:rPr>
                <w:sz w:val="20"/>
                <w:szCs w:val="20"/>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14:paraId="13047007">
            <w:pPr>
              <w:pStyle w:val="42"/>
              <w:rPr>
                <w:sz w:val="20"/>
                <w:szCs w:val="20"/>
              </w:rPr>
            </w:pPr>
          </w:p>
        </w:tc>
        <w:tc>
          <w:tcPr>
            <w:tcW w:w="2445" w:type="dxa"/>
            <w:tcBorders>
              <w:top w:val="single" w:color="auto" w:sz="4" w:space="0"/>
              <w:left w:val="single" w:color="auto" w:sz="4" w:space="0"/>
              <w:bottom w:val="single" w:color="auto" w:sz="4" w:space="0"/>
              <w:right w:val="single" w:color="auto" w:sz="4" w:space="0"/>
            </w:tcBorders>
            <w:vAlign w:val="center"/>
          </w:tcPr>
          <w:p w14:paraId="5BC03A7A">
            <w:pPr>
              <w:pStyle w:val="42"/>
            </w:pPr>
          </w:p>
        </w:tc>
        <w:tc>
          <w:tcPr>
            <w:tcW w:w="2002" w:type="dxa"/>
            <w:tcBorders>
              <w:top w:val="single" w:color="auto" w:sz="4" w:space="0"/>
              <w:left w:val="single" w:color="auto" w:sz="4" w:space="0"/>
              <w:bottom w:val="single" w:color="auto" w:sz="4" w:space="0"/>
              <w:right w:val="single" w:color="auto" w:sz="4" w:space="0"/>
            </w:tcBorders>
            <w:vAlign w:val="center"/>
          </w:tcPr>
          <w:p w14:paraId="15F2464E">
            <w:pPr>
              <w:pStyle w:val="42"/>
            </w:pPr>
          </w:p>
        </w:tc>
        <w:tc>
          <w:tcPr>
            <w:tcW w:w="2175" w:type="dxa"/>
            <w:tcBorders>
              <w:top w:val="single" w:color="auto" w:sz="4" w:space="0"/>
              <w:left w:val="single" w:color="auto" w:sz="4" w:space="0"/>
              <w:bottom w:val="single" w:color="auto" w:sz="4" w:space="0"/>
              <w:right w:val="single" w:color="auto" w:sz="4" w:space="0"/>
            </w:tcBorders>
            <w:vAlign w:val="center"/>
          </w:tcPr>
          <w:p w14:paraId="6F5274DE">
            <w:pPr>
              <w:pStyle w:val="42"/>
            </w:pPr>
          </w:p>
        </w:tc>
      </w:tr>
      <w:tr w14:paraId="1E7BBE7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1434EF0A">
            <w:pPr>
              <w:pStyle w:val="42"/>
              <w:rPr>
                <w:sz w:val="20"/>
                <w:szCs w:val="20"/>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14:paraId="6148D0D0">
            <w:pPr>
              <w:pStyle w:val="42"/>
              <w:rPr>
                <w:sz w:val="20"/>
                <w:szCs w:val="20"/>
              </w:rPr>
            </w:pPr>
          </w:p>
        </w:tc>
        <w:tc>
          <w:tcPr>
            <w:tcW w:w="2445" w:type="dxa"/>
            <w:tcBorders>
              <w:top w:val="single" w:color="auto" w:sz="4" w:space="0"/>
              <w:left w:val="single" w:color="auto" w:sz="4" w:space="0"/>
              <w:bottom w:val="single" w:color="auto" w:sz="4" w:space="0"/>
              <w:right w:val="single" w:color="auto" w:sz="4" w:space="0"/>
            </w:tcBorders>
            <w:vAlign w:val="center"/>
          </w:tcPr>
          <w:p w14:paraId="10769862">
            <w:pPr>
              <w:pStyle w:val="42"/>
            </w:pPr>
          </w:p>
        </w:tc>
        <w:tc>
          <w:tcPr>
            <w:tcW w:w="2002" w:type="dxa"/>
            <w:tcBorders>
              <w:top w:val="single" w:color="auto" w:sz="4" w:space="0"/>
              <w:left w:val="single" w:color="auto" w:sz="4" w:space="0"/>
              <w:bottom w:val="single" w:color="auto" w:sz="4" w:space="0"/>
              <w:right w:val="single" w:color="auto" w:sz="4" w:space="0"/>
            </w:tcBorders>
            <w:vAlign w:val="center"/>
          </w:tcPr>
          <w:p w14:paraId="360D6540">
            <w:pPr>
              <w:pStyle w:val="42"/>
            </w:pPr>
          </w:p>
        </w:tc>
        <w:tc>
          <w:tcPr>
            <w:tcW w:w="2175" w:type="dxa"/>
            <w:tcBorders>
              <w:top w:val="single" w:color="auto" w:sz="4" w:space="0"/>
              <w:left w:val="single" w:color="auto" w:sz="4" w:space="0"/>
              <w:bottom w:val="single" w:color="auto" w:sz="4" w:space="0"/>
              <w:right w:val="single" w:color="auto" w:sz="4" w:space="0"/>
            </w:tcBorders>
            <w:vAlign w:val="center"/>
          </w:tcPr>
          <w:p w14:paraId="72D5673D">
            <w:pPr>
              <w:pStyle w:val="42"/>
            </w:pPr>
          </w:p>
        </w:tc>
      </w:tr>
      <w:tr w14:paraId="0AFC22C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3B7FAAC4">
            <w:pPr>
              <w:pStyle w:val="42"/>
              <w:rPr>
                <w:sz w:val="20"/>
                <w:szCs w:val="20"/>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14:paraId="50B334AF">
            <w:pPr>
              <w:pStyle w:val="42"/>
              <w:rPr>
                <w:sz w:val="20"/>
                <w:szCs w:val="20"/>
              </w:rPr>
            </w:pPr>
          </w:p>
        </w:tc>
        <w:tc>
          <w:tcPr>
            <w:tcW w:w="2445" w:type="dxa"/>
            <w:tcBorders>
              <w:top w:val="single" w:color="auto" w:sz="4" w:space="0"/>
              <w:left w:val="single" w:color="auto" w:sz="4" w:space="0"/>
              <w:bottom w:val="single" w:color="auto" w:sz="4" w:space="0"/>
              <w:right w:val="single" w:color="auto" w:sz="4" w:space="0"/>
            </w:tcBorders>
            <w:vAlign w:val="center"/>
          </w:tcPr>
          <w:p w14:paraId="6A2E30F9">
            <w:pPr>
              <w:pStyle w:val="42"/>
            </w:pPr>
          </w:p>
        </w:tc>
        <w:tc>
          <w:tcPr>
            <w:tcW w:w="2002" w:type="dxa"/>
            <w:tcBorders>
              <w:top w:val="single" w:color="auto" w:sz="4" w:space="0"/>
              <w:left w:val="single" w:color="auto" w:sz="4" w:space="0"/>
              <w:bottom w:val="single" w:color="auto" w:sz="4" w:space="0"/>
              <w:right w:val="single" w:color="auto" w:sz="4" w:space="0"/>
            </w:tcBorders>
            <w:vAlign w:val="center"/>
          </w:tcPr>
          <w:p w14:paraId="1EF1909A">
            <w:pPr>
              <w:pStyle w:val="42"/>
            </w:pPr>
          </w:p>
        </w:tc>
        <w:tc>
          <w:tcPr>
            <w:tcW w:w="2175" w:type="dxa"/>
            <w:tcBorders>
              <w:top w:val="single" w:color="auto" w:sz="4" w:space="0"/>
              <w:left w:val="single" w:color="auto" w:sz="4" w:space="0"/>
              <w:bottom w:val="single" w:color="auto" w:sz="4" w:space="0"/>
              <w:right w:val="single" w:color="auto" w:sz="4" w:space="0"/>
            </w:tcBorders>
            <w:vAlign w:val="center"/>
          </w:tcPr>
          <w:p w14:paraId="408ACAB8">
            <w:pPr>
              <w:pStyle w:val="42"/>
            </w:pPr>
          </w:p>
        </w:tc>
      </w:tr>
      <w:tr w14:paraId="25A9FB8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14:paraId="2251E856">
            <w:pPr>
              <w:pStyle w:val="42"/>
            </w:pPr>
            <w:r>
              <w:rPr>
                <w:rFonts w:hint="eastAsia"/>
              </w:rPr>
              <w:t>3</w:t>
            </w:r>
          </w:p>
        </w:tc>
        <w:tc>
          <w:tcPr>
            <w:tcW w:w="1809" w:type="dxa"/>
            <w:vMerge w:val="restart"/>
            <w:tcBorders>
              <w:top w:val="single" w:color="auto" w:sz="4" w:space="0"/>
              <w:left w:val="single" w:color="auto" w:sz="4" w:space="0"/>
              <w:bottom w:val="single" w:color="auto" w:sz="4" w:space="0"/>
              <w:right w:val="single" w:color="auto" w:sz="4" w:space="0"/>
            </w:tcBorders>
            <w:vAlign w:val="center"/>
          </w:tcPr>
          <w:p w14:paraId="69EAD515">
            <w:pPr>
              <w:pStyle w:val="42"/>
            </w:pPr>
            <w:r>
              <w:rPr>
                <w:rFonts w:hint="eastAsia"/>
              </w:rPr>
              <w:t>…</w:t>
            </w:r>
          </w:p>
        </w:tc>
        <w:tc>
          <w:tcPr>
            <w:tcW w:w="2445" w:type="dxa"/>
            <w:tcBorders>
              <w:top w:val="single" w:color="auto" w:sz="4" w:space="0"/>
              <w:left w:val="single" w:color="auto" w:sz="4" w:space="0"/>
              <w:bottom w:val="single" w:color="auto" w:sz="4" w:space="0"/>
              <w:right w:val="single" w:color="auto" w:sz="4" w:space="0"/>
            </w:tcBorders>
            <w:vAlign w:val="center"/>
          </w:tcPr>
          <w:p w14:paraId="4A09BEB6">
            <w:pPr>
              <w:pStyle w:val="42"/>
            </w:pPr>
          </w:p>
        </w:tc>
        <w:tc>
          <w:tcPr>
            <w:tcW w:w="2002" w:type="dxa"/>
            <w:tcBorders>
              <w:top w:val="single" w:color="auto" w:sz="4" w:space="0"/>
              <w:left w:val="single" w:color="auto" w:sz="4" w:space="0"/>
              <w:bottom w:val="single" w:color="auto" w:sz="4" w:space="0"/>
              <w:right w:val="single" w:color="auto" w:sz="4" w:space="0"/>
            </w:tcBorders>
            <w:vAlign w:val="center"/>
          </w:tcPr>
          <w:p w14:paraId="0165EAD2">
            <w:pPr>
              <w:pStyle w:val="42"/>
            </w:pPr>
          </w:p>
        </w:tc>
        <w:tc>
          <w:tcPr>
            <w:tcW w:w="2175" w:type="dxa"/>
            <w:tcBorders>
              <w:top w:val="single" w:color="auto" w:sz="4" w:space="0"/>
              <w:left w:val="single" w:color="auto" w:sz="4" w:space="0"/>
              <w:bottom w:val="single" w:color="auto" w:sz="4" w:space="0"/>
              <w:right w:val="single" w:color="auto" w:sz="4" w:space="0"/>
            </w:tcBorders>
            <w:vAlign w:val="center"/>
          </w:tcPr>
          <w:p w14:paraId="13FA7304">
            <w:pPr>
              <w:pStyle w:val="42"/>
            </w:pPr>
          </w:p>
        </w:tc>
      </w:tr>
      <w:tr w14:paraId="7CD7EC7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6A24D171">
            <w:pPr>
              <w:pStyle w:val="42"/>
              <w:rPr>
                <w:sz w:val="20"/>
                <w:szCs w:val="20"/>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14:paraId="12AEABE1">
            <w:pPr>
              <w:pStyle w:val="42"/>
              <w:rPr>
                <w:sz w:val="20"/>
                <w:szCs w:val="20"/>
              </w:rPr>
            </w:pPr>
          </w:p>
        </w:tc>
        <w:tc>
          <w:tcPr>
            <w:tcW w:w="2445" w:type="dxa"/>
            <w:tcBorders>
              <w:top w:val="single" w:color="auto" w:sz="4" w:space="0"/>
              <w:left w:val="single" w:color="auto" w:sz="4" w:space="0"/>
              <w:bottom w:val="single" w:color="auto" w:sz="4" w:space="0"/>
              <w:right w:val="single" w:color="auto" w:sz="4" w:space="0"/>
            </w:tcBorders>
            <w:vAlign w:val="center"/>
          </w:tcPr>
          <w:p w14:paraId="562ED659">
            <w:pPr>
              <w:pStyle w:val="42"/>
            </w:pPr>
          </w:p>
        </w:tc>
        <w:tc>
          <w:tcPr>
            <w:tcW w:w="2002" w:type="dxa"/>
            <w:tcBorders>
              <w:top w:val="single" w:color="auto" w:sz="4" w:space="0"/>
              <w:left w:val="single" w:color="auto" w:sz="4" w:space="0"/>
              <w:bottom w:val="single" w:color="auto" w:sz="4" w:space="0"/>
              <w:right w:val="single" w:color="auto" w:sz="4" w:space="0"/>
            </w:tcBorders>
            <w:vAlign w:val="center"/>
          </w:tcPr>
          <w:p w14:paraId="0F3550E9">
            <w:pPr>
              <w:pStyle w:val="42"/>
            </w:pPr>
          </w:p>
        </w:tc>
        <w:tc>
          <w:tcPr>
            <w:tcW w:w="2175" w:type="dxa"/>
            <w:tcBorders>
              <w:top w:val="single" w:color="auto" w:sz="4" w:space="0"/>
              <w:left w:val="single" w:color="auto" w:sz="4" w:space="0"/>
              <w:bottom w:val="single" w:color="auto" w:sz="4" w:space="0"/>
              <w:right w:val="single" w:color="auto" w:sz="4" w:space="0"/>
            </w:tcBorders>
            <w:vAlign w:val="center"/>
          </w:tcPr>
          <w:p w14:paraId="34B73553">
            <w:pPr>
              <w:pStyle w:val="42"/>
            </w:pPr>
          </w:p>
        </w:tc>
      </w:tr>
      <w:tr w14:paraId="1AC1335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5" w:hRule="atLeast"/>
          <w:jc w:val="center"/>
        </w:trPr>
        <w:tc>
          <w:tcPr>
            <w:tcW w:w="2578" w:type="dxa"/>
            <w:gridSpan w:val="2"/>
            <w:tcBorders>
              <w:top w:val="single" w:color="auto" w:sz="4" w:space="0"/>
              <w:left w:val="single" w:color="auto" w:sz="4" w:space="0"/>
              <w:bottom w:val="single" w:color="auto" w:sz="4" w:space="0"/>
              <w:right w:val="single" w:color="auto" w:sz="4" w:space="0"/>
            </w:tcBorders>
            <w:vAlign w:val="center"/>
          </w:tcPr>
          <w:p w14:paraId="73F0457E">
            <w:pPr>
              <w:pStyle w:val="42"/>
              <w:rPr>
                <w:sz w:val="20"/>
                <w:szCs w:val="20"/>
              </w:rPr>
            </w:pPr>
            <w:r>
              <w:rPr>
                <w:rFonts w:hint="eastAsia"/>
              </w:rPr>
              <w:t>合计</w:t>
            </w:r>
          </w:p>
        </w:tc>
        <w:tc>
          <w:tcPr>
            <w:tcW w:w="6622" w:type="dxa"/>
            <w:gridSpan w:val="3"/>
            <w:tcBorders>
              <w:top w:val="single" w:color="auto" w:sz="4" w:space="0"/>
              <w:left w:val="single" w:color="auto" w:sz="4" w:space="0"/>
              <w:bottom w:val="single" w:color="auto" w:sz="4" w:space="0"/>
              <w:right w:val="single" w:color="auto" w:sz="4" w:space="0"/>
            </w:tcBorders>
            <w:vAlign w:val="center"/>
          </w:tcPr>
          <w:p w14:paraId="36E79398">
            <w:pPr>
              <w:pStyle w:val="42"/>
              <w:rPr>
                <w:rFonts w:hAnsi="宋体" w:cs="宋体"/>
                <w:spacing w:val="20"/>
              </w:rPr>
            </w:pPr>
            <w:r>
              <w:rPr>
                <w:rFonts w:hint="eastAsia" w:hAnsi="宋体" w:cs="宋体"/>
                <w:spacing w:val="20"/>
              </w:rPr>
              <w:t>大写：</w:t>
            </w:r>
          </w:p>
          <w:p w14:paraId="315016CE">
            <w:pPr>
              <w:pStyle w:val="42"/>
            </w:pPr>
            <w:r>
              <w:rPr>
                <w:rFonts w:hint="eastAsia" w:hAnsi="宋体" w:cs="宋体"/>
                <w:spacing w:val="20"/>
              </w:rPr>
              <w:t>小写：</w:t>
            </w:r>
          </w:p>
        </w:tc>
      </w:tr>
    </w:tbl>
    <w:p w14:paraId="1E3DE413">
      <w:pPr>
        <w:spacing w:line="360" w:lineRule="auto"/>
        <w:ind w:firstLine="420"/>
        <w:rPr>
          <w:rFonts w:ascii="宋体" w:hAnsi="宋体"/>
        </w:rPr>
      </w:pPr>
      <w:r>
        <w:rPr>
          <w:rFonts w:hint="eastAsia" w:ascii="宋体" w:hAnsi="宋体"/>
        </w:rPr>
        <w:t>注：1、此表合计金额应与 “开标一览表”中投标报价相一致；</w:t>
      </w:r>
    </w:p>
    <w:p w14:paraId="2A1A80E7">
      <w:pPr>
        <w:numPr>
          <w:ilvl w:val="-1"/>
          <w:numId w:val="0"/>
        </w:numPr>
        <w:spacing w:line="360" w:lineRule="auto"/>
        <w:ind w:left="420" w:leftChars="200" w:firstLine="420" w:firstLineChars="200"/>
        <w:rPr>
          <w:rFonts w:ascii="宋体" w:hAnsi="宋体"/>
        </w:rPr>
      </w:pPr>
      <w:r>
        <w:rPr>
          <w:rFonts w:hint="eastAsia" w:ascii="宋体" w:hAnsi="宋体"/>
          <w:lang w:val="en-US" w:eastAsia="zh-CN"/>
        </w:rPr>
        <w:t>2、</w:t>
      </w:r>
      <w:r>
        <w:rPr>
          <w:rFonts w:hint="eastAsia" w:ascii="宋体" w:hAnsi="宋体"/>
        </w:rPr>
        <w:t>此表可进一步细分，栏目可另加，应包括为完成本项目可能发生的全部费用；</w:t>
      </w:r>
    </w:p>
    <w:p w14:paraId="256065DB">
      <w:pPr>
        <w:pStyle w:val="24"/>
        <w:numPr>
          <w:ilvl w:val="-1"/>
          <w:numId w:val="0"/>
        </w:numPr>
        <w:spacing w:line="360" w:lineRule="auto"/>
        <w:ind w:left="210" w:leftChars="100" w:firstLine="630" w:firstLineChars="300"/>
        <w:rPr>
          <w:rFonts w:ascii="宋体" w:hAnsi="宋体" w:eastAsia="宋体" w:cs="宋体"/>
        </w:rPr>
      </w:pPr>
      <w:r>
        <w:rPr>
          <w:rFonts w:hint="eastAsia" w:ascii="宋体" w:hAnsi="宋体" w:eastAsia="宋体" w:cs="宋体"/>
          <w:lang w:val="en-US" w:eastAsia="zh-CN"/>
        </w:rPr>
        <w:t>3、</w:t>
      </w:r>
      <w:r>
        <w:rPr>
          <w:rFonts w:hint="eastAsia" w:ascii="宋体" w:hAnsi="宋体" w:eastAsia="宋体" w:cs="宋体"/>
        </w:rPr>
        <w:t>按文件第二章投标人须知中3.3报价要求列明具体费用分项明细。</w:t>
      </w:r>
    </w:p>
    <w:p w14:paraId="3B589C83">
      <w:pPr>
        <w:adjustRightInd w:val="0"/>
        <w:snapToGrid w:val="0"/>
        <w:spacing w:line="360" w:lineRule="auto"/>
        <w:ind w:firstLine="0" w:firstLineChars="0"/>
        <w:rPr>
          <w:rFonts w:ascii="宋体"/>
        </w:rPr>
      </w:pPr>
      <w:r>
        <w:rPr>
          <w:rFonts w:ascii="宋体" w:hAnsi="宋体"/>
        </w:rPr>
        <w:t xml:space="preserve">   </w:t>
      </w:r>
    </w:p>
    <w:p w14:paraId="7044A8A8">
      <w:pPr>
        <w:spacing w:line="240" w:lineRule="auto"/>
        <w:ind w:firstLine="0" w:firstLineChars="0"/>
        <w:rPr>
          <w:rFonts w:ascii="宋体"/>
        </w:rPr>
      </w:pPr>
    </w:p>
    <w:p w14:paraId="6F168821">
      <w:pPr>
        <w:adjustRightInd w:val="0"/>
        <w:snapToGrid w:val="0"/>
        <w:spacing w:line="460" w:lineRule="atLeast"/>
        <w:ind w:firstLine="0" w:firstLineChars="0"/>
        <w:rPr>
          <w:rFonts w:ascii="宋体"/>
        </w:rPr>
      </w:pPr>
    </w:p>
    <w:p w14:paraId="3A3969BF">
      <w:pPr>
        <w:spacing w:line="240" w:lineRule="auto"/>
        <w:ind w:firstLine="420"/>
        <w:rPr>
          <w:rFonts w:ascii="宋体"/>
        </w:rPr>
      </w:pPr>
      <w:r>
        <w:rPr>
          <w:rFonts w:hint="eastAsia" w:ascii="宋体" w:hAnsi="宋体"/>
        </w:rPr>
        <w:t>投标人（盖章）：</w:t>
      </w:r>
      <w:r>
        <w:rPr>
          <w:rFonts w:ascii="宋体" w:hAnsi="宋体"/>
        </w:rPr>
        <w:t xml:space="preserve">                   </w:t>
      </w:r>
    </w:p>
    <w:p w14:paraId="3E4BA26C">
      <w:pPr>
        <w:spacing w:line="240" w:lineRule="auto"/>
        <w:ind w:firstLine="420"/>
        <w:rPr>
          <w:rFonts w:ascii="宋体"/>
        </w:rPr>
      </w:pPr>
    </w:p>
    <w:p w14:paraId="3AEC77C7">
      <w:pPr>
        <w:spacing w:line="240" w:lineRule="auto"/>
        <w:ind w:firstLine="420"/>
        <w:rPr>
          <w:rFonts w:ascii="宋体"/>
        </w:rPr>
      </w:pPr>
      <w:r>
        <w:rPr>
          <w:rFonts w:hint="eastAsia" w:ascii="宋体"/>
        </w:rPr>
        <w:t>授权委托人（签字</w:t>
      </w:r>
      <w:r>
        <w:rPr>
          <w:rFonts w:hint="eastAsia"/>
        </w:rPr>
        <w:t>或盖章</w:t>
      </w:r>
      <w:r>
        <w:rPr>
          <w:rFonts w:hint="eastAsia" w:ascii="宋体"/>
        </w:rPr>
        <w:t>）：</w:t>
      </w:r>
      <w:r>
        <w:rPr>
          <w:rFonts w:ascii="宋体"/>
        </w:rPr>
        <w:t xml:space="preserve">                           </w:t>
      </w:r>
    </w:p>
    <w:p w14:paraId="3CADBDD7">
      <w:pPr>
        <w:spacing w:line="240" w:lineRule="auto"/>
        <w:ind w:firstLine="420"/>
      </w:pPr>
    </w:p>
    <w:p w14:paraId="61B26F46">
      <w:pPr>
        <w:spacing w:line="240" w:lineRule="auto"/>
        <w:ind w:firstLine="420"/>
      </w:pPr>
      <w:r>
        <w:rPr>
          <w:rFonts w:hint="eastAsia"/>
        </w:rPr>
        <w:t>日期：</w:t>
      </w:r>
      <w:r>
        <w:t xml:space="preserve"> </w:t>
      </w:r>
    </w:p>
    <w:p w14:paraId="5A5402F1">
      <w:pPr>
        <w:spacing w:line="240" w:lineRule="auto"/>
        <w:ind w:firstLine="0" w:firstLineChars="0"/>
        <w:rPr>
          <w:rFonts w:ascii="宋体"/>
          <w:b/>
          <w:spacing w:val="20"/>
          <w:sz w:val="24"/>
        </w:rPr>
      </w:pPr>
    </w:p>
    <w:p w14:paraId="09406308">
      <w:pPr>
        <w:ind w:firstLine="420"/>
      </w:pPr>
    </w:p>
    <w:p w14:paraId="26B4BB21">
      <w:pPr>
        <w:pStyle w:val="6"/>
      </w:pPr>
      <w:r>
        <w:rPr>
          <w:rFonts w:hint="eastAsia"/>
        </w:rPr>
        <w:br w:type="page"/>
      </w:r>
      <w:r>
        <w:rPr>
          <w:rFonts w:hint="eastAsia"/>
        </w:rPr>
        <w:t>附件四 法定代表人证明书、法定代表人授权书</w:t>
      </w:r>
    </w:p>
    <w:p w14:paraId="3F55B5C8">
      <w:pPr>
        <w:ind w:firstLine="0" w:firstLineChars="0"/>
        <w:rPr>
          <w:rFonts w:cs="宋体" w:asciiTheme="minorEastAsia" w:hAnsiTheme="minorEastAsia" w:eastAsiaTheme="minorEastAsia"/>
          <w:b/>
          <w:bCs/>
          <w:szCs w:val="20"/>
        </w:rPr>
      </w:pPr>
    </w:p>
    <w:p w14:paraId="14FD3917">
      <w:pPr>
        <w:ind w:firstLine="0" w:firstLineChars="0"/>
        <w:jc w:val="center"/>
        <w:rPr>
          <w:rFonts w:cs="宋体" w:asciiTheme="minorEastAsia" w:hAnsiTheme="minorEastAsia" w:eastAsiaTheme="minorEastAsia"/>
          <w:b/>
          <w:bCs/>
          <w:sz w:val="32"/>
          <w:szCs w:val="32"/>
        </w:rPr>
      </w:pPr>
      <w:r>
        <w:rPr>
          <w:rFonts w:hint="eastAsia" w:cs="宋体" w:asciiTheme="minorEastAsia" w:hAnsiTheme="minorEastAsia" w:eastAsiaTheme="minorEastAsia"/>
          <w:b/>
          <w:bCs/>
          <w:sz w:val="32"/>
          <w:szCs w:val="32"/>
        </w:rPr>
        <w:t>法定代表人证明书</w:t>
      </w:r>
    </w:p>
    <w:p w14:paraId="41610EEF">
      <w:pPr>
        <w:ind w:firstLine="0" w:firstLineChars="0"/>
        <w:rPr>
          <w:rFonts w:cs="宋体" w:asciiTheme="minorEastAsia" w:hAnsiTheme="minorEastAsia" w:eastAsiaTheme="minorEastAsia"/>
          <w:b/>
          <w:bCs/>
          <w:szCs w:val="21"/>
        </w:rPr>
      </w:pPr>
    </w:p>
    <w:p w14:paraId="4BE431DC">
      <w:pPr>
        <w:ind w:firstLine="0" w:firstLineChars="0"/>
        <w:rPr>
          <w:rFonts w:asciiTheme="minorEastAsia" w:hAnsiTheme="minorEastAsia" w:eastAsiaTheme="minorEastAsia"/>
        </w:rPr>
      </w:pPr>
      <w:r>
        <w:rPr>
          <w:rFonts w:hint="eastAsia" w:cs="宋体" w:asciiTheme="minorEastAsia" w:hAnsiTheme="minorEastAsia" w:eastAsiaTheme="minorEastAsia"/>
          <w:szCs w:val="21"/>
          <w:lang w:eastAsia="zh-CN"/>
        </w:rPr>
        <w:t>浙江省疾病预防控制中心</w:t>
      </w:r>
      <w:r>
        <w:rPr>
          <w:rFonts w:hint="eastAsia" w:cs="宋体" w:asciiTheme="minorEastAsia" w:hAnsiTheme="minorEastAsia" w:eastAsiaTheme="minorEastAsia"/>
          <w:szCs w:val="21"/>
        </w:rPr>
        <w:t>、浙江信镧建设工程咨询有限公司：</w:t>
      </w:r>
    </w:p>
    <w:p w14:paraId="414954D1">
      <w:pPr>
        <w:ind w:firstLine="420"/>
        <w:rPr>
          <w:rFonts w:cs="宋体" w:asciiTheme="minorEastAsia" w:hAnsiTheme="minorEastAsia" w:eastAsiaTheme="minorEastAsia"/>
          <w:bCs/>
          <w:szCs w:val="21"/>
        </w:rPr>
      </w:pPr>
      <w:r>
        <w:rPr>
          <w:rFonts w:hint="eastAsia" w:cs="宋体" w:asciiTheme="minorEastAsia" w:hAnsiTheme="minorEastAsia" w:eastAsiaTheme="minorEastAsia"/>
          <w:bCs/>
          <w:szCs w:val="21"/>
          <w:u w:val="single"/>
        </w:rPr>
        <w:t xml:space="preserve">            </w:t>
      </w:r>
      <w:r>
        <w:rPr>
          <w:rFonts w:hint="eastAsia" w:cs="宋体" w:asciiTheme="minorEastAsia" w:hAnsiTheme="minorEastAsia" w:eastAsiaTheme="minorEastAsia"/>
          <w:bCs/>
          <w:szCs w:val="21"/>
        </w:rPr>
        <w:t>同志，身份证号码：</w:t>
      </w:r>
      <w:r>
        <w:rPr>
          <w:rFonts w:hint="eastAsia" w:cs="宋体" w:asciiTheme="minorEastAsia" w:hAnsiTheme="minorEastAsia" w:eastAsiaTheme="minorEastAsia"/>
          <w:bCs/>
          <w:szCs w:val="21"/>
          <w:u w:val="single"/>
        </w:rPr>
        <w:t xml:space="preserve">                   </w:t>
      </w:r>
      <w:r>
        <w:rPr>
          <w:rFonts w:hint="eastAsia" w:cs="宋体" w:asciiTheme="minorEastAsia" w:hAnsiTheme="minorEastAsia" w:eastAsiaTheme="minorEastAsia"/>
          <w:bCs/>
          <w:szCs w:val="21"/>
        </w:rPr>
        <w:t>，现任我单位</w:t>
      </w:r>
      <w:r>
        <w:rPr>
          <w:rFonts w:hint="eastAsia" w:cs="宋体" w:asciiTheme="minorEastAsia" w:hAnsiTheme="minorEastAsia" w:eastAsiaTheme="minorEastAsia"/>
          <w:bCs/>
          <w:szCs w:val="21"/>
          <w:u w:val="single"/>
        </w:rPr>
        <w:t xml:space="preserve">            </w:t>
      </w:r>
      <w:r>
        <w:rPr>
          <w:rFonts w:hint="eastAsia" w:cs="宋体" w:asciiTheme="minorEastAsia" w:hAnsiTheme="minorEastAsia" w:eastAsiaTheme="minorEastAsia"/>
          <w:bCs/>
          <w:szCs w:val="21"/>
        </w:rPr>
        <w:t>职务，为我单位法定代表人，特此证明。</w:t>
      </w:r>
    </w:p>
    <w:p w14:paraId="1659A45B">
      <w:pPr>
        <w:ind w:firstLine="420"/>
        <w:rPr>
          <w:rFonts w:cs="宋体" w:asciiTheme="minorEastAsia" w:hAnsiTheme="minorEastAsia" w:eastAsiaTheme="minorEastAsia"/>
          <w:szCs w:val="21"/>
        </w:rPr>
      </w:pPr>
    </w:p>
    <w:p w14:paraId="0592C006">
      <w:pPr>
        <w:ind w:firstLine="420"/>
        <w:rPr>
          <w:rFonts w:cs="宋体" w:asciiTheme="minorEastAsia" w:hAnsiTheme="minorEastAsia" w:eastAsiaTheme="minorEastAsia"/>
          <w:szCs w:val="21"/>
        </w:rPr>
      </w:pPr>
    </w:p>
    <w:p w14:paraId="1D246F0C">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投标人全称（公章）：</w:t>
      </w:r>
    </w:p>
    <w:p w14:paraId="05BF501F">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法定代表人签字或盖章：</w:t>
      </w:r>
    </w:p>
    <w:p w14:paraId="430D5D19">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电话：</w:t>
      </w:r>
    </w:p>
    <w:p w14:paraId="74236972">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日期：</w:t>
      </w:r>
    </w:p>
    <w:p w14:paraId="71CEAEBA">
      <w:pPr>
        <w:ind w:firstLine="420"/>
        <w:rPr>
          <w:rFonts w:cs="宋体" w:asciiTheme="minorEastAsia" w:hAnsiTheme="minorEastAsia" w:eastAsiaTheme="minorEastAsia"/>
          <w:szCs w:val="21"/>
        </w:rPr>
      </w:pPr>
      <w:r>
        <w:rPr>
          <w:rFonts w:cs="宋体" w:asciiTheme="minorEastAsia" w:hAnsiTheme="minorEastAsia" w:eastAsiaTheme="minorEastAsia"/>
          <w:szCs w:val="21"/>
        </w:rPr>
        <mc:AlternateContent>
          <mc:Choice Requires="wps">
            <w:drawing>
              <wp:anchor distT="0" distB="0" distL="114300" distR="114300" simplePos="0" relativeHeight="251661312" behindDoc="0" locked="0" layoutInCell="1" allowOverlap="1">
                <wp:simplePos x="0" y="0"/>
                <wp:positionH relativeFrom="column">
                  <wp:posOffset>219710</wp:posOffset>
                </wp:positionH>
                <wp:positionV relativeFrom="paragraph">
                  <wp:posOffset>129540</wp:posOffset>
                </wp:positionV>
                <wp:extent cx="5638800" cy="3033395"/>
                <wp:effectExtent l="0" t="0" r="19050" b="14605"/>
                <wp:wrapNone/>
                <wp:docPr id="2" name="文本框 3"/>
                <wp:cNvGraphicFramePr/>
                <a:graphic xmlns:a="http://schemas.openxmlformats.org/drawingml/2006/main">
                  <a:graphicData uri="http://schemas.microsoft.com/office/word/2010/wordprocessingShape">
                    <wps:wsp>
                      <wps:cNvSpPr txBox="1"/>
                      <wps:spPr>
                        <a:xfrm>
                          <a:off x="0" y="0"/>
                          <a:ext cx="5638800" cy="30333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4D38F00">
                            <w:pPr>
                              <w:ind w:firstLine="440"/>
                              <w:rPr>
                                <w:rFonts w:ascii="新宋体" w:hAnsi="新宋体" w:eastAsia="新宋体"/>
                                <w:sz w:val="22"/>
                                <w:szCs w:val="22"/>
                              </w:rPr>
                            </w:pPr>
                          </w:p>
                          <w:p w14:paraId="3D0EC95F">
                            <w:pPr>
                              <w:ind w:firstLine="440"/>
                              <w:rPr>
                                <w:rFonts w:ascii="新宋体" w:hAnsi="新宋体" w:eastAsia="新宋体"/>
                                <w:sz w:val="22"/>
                                <w:szCs w:val="22"/>
                              </w:rPr>
                            </w:pPr>
                          </w:p>
                          <w:p w14:paraId="4E486658">
                            <w:pPr>
                              <w:ind w:firstLine="440"/>
                              <w:rPr>
                                <w:rFonts w:ascii="新宋体" w:hAnsi="新宋体" w:eastAsia="新宋体"/>
                                <w:sz w:val="22"/>
                                <w:szCs w:val="22"/>
                              </w:rPr>
                            </w:pPr>
                          </w:p>
                          <w:p w14:paraId="59DC3942">
                            <w:pPr>
                              <w:ind w:firstLine="0" w:firstLineChars="0"/>
                              <w:rPr>
                                <w:rFonts w:ascii="新宋体" w:hAnsi="新宋体" w:eastAsia="新宋体"/>
                                <w:szCs w:val="21"/>
                              </w:rPr>
                            </w:pPr>
                          </w:p>
                          <w:p w14:paraId="62C3BECB">
                            <w:pPr>
                              <w:ind w:firstLine="0" w:firstLineChars="0"/>
                              <w:jc w:val="center"/>
                              <w:rPr>
                                <w:rFonts w:ascii="仿宋_GB2312" w:hAnsi="宋体" w:eastAsia="仿宋_GB2312"/>
                                <w:szCs w:val="21"/>
                              </w:rPr>
                            </w:pPr>
                            <w:r>
                              <w:rPr>
                                <w:rFonts w:hint="eastAsia" w:ascii="新宋体" w:hAnsi="新宋体" w:eastAsia="新宋体"/>
                                <w:szCs w:val="21"/>
                              </w:rPr>
                              <w:t>法定代表人</w:t>
                            </w:r>
                            <w:r>
                              <w:rPr>
                                <w:rFonts w:hint="eastAsia" w:ascii="宋体" w:hAnsi="宋体"/>
                                <w:szCs w:val="21"/>
                              </w:rPr>
                              <w:t>身份证正反面复印件</w:t>
                            </w:r>
                          </w:p>
                          <w:p w14:paraId="0356CF51">
                            <w:pPr>
                              <w:ind w:firstLine="600"/>
                              <w:rPr>
                                <w:rFonts w:ascii="仿宋_GB2312" w:hAnsi="宋体" w:eastAsia="仿宋_GB2312"/>
                                <w:sz w:val="30"/>
                              </w:rPr>
                            </w:pPr>
                          </w:p>
                          <w:p w14:paraId="37D43C2B">
                            <w:pPr>
                              <w:ind w:firstLine="600"/>
                              <w:rPr>
                                <w:rFonts w:ascii="仿宋_GB2312" w:hAnsi="宋体" w:eastAsia="仿宋_GB2312"/>
                                <w:sz w:val="30"/>
                              </w:rPr>
                            </w:pPr>
                          </w:p>
                          <w:p w14:paraId="1410E02D">
                            <w:pPr>
                              <w:ind w:firstLine="600"/>
                              <w:rPr>
                                <w:rFonts w:ascii="仿宋_GB2312" w:hAnsi="宋体" w:eastAsia="仿宋_GB2312"/>
                                <w:sz w:val="30"/>
                              </w:rPr>
                            </w:pPr>
                          </w:p>
                        </w:txbxContent>
                      </wps:txbx>
                      <wps:bodyPr upright="1"/>
                    </wps:wsp>
                  </a:graphicData>
                </a:graphic>
              </wp:anchor>
            </w:drawing>
          </mc:Choice>
          <mc:Fallback>
            <w:pict>
              <v:shape id="文本框 3" o:spid="_x0000_s1026" o:spt="202" type="#_x0000_t202" style="position:absolute;left:0pt;margin-left:17.3pt;margin-top:10.2pt;height:238.85pt;width:444pt;z-index:251661312;mso-width-relative:page;mso-height-relative:page;" fillcolor="#FFFFFF" filled="t" stroked="t" coordsize="21600,21600" o:gfxdata="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LKGOK2AAAAAkBAAAPAAAAAAAAAAEAIAAA&#10;ACIAAABkcnMvZG93bnJldi54bWxQSwECFAAUAAAACACHTuJAl6bF4AwCAAA3BAAADgAAAAAAAAAB&#10;ACAAAAAnAQAAZHJzL2Uyb0RvYy54bWxQSwUGAAAAAAYABgBZAQAApQUAAAAA&#10;">
                <v:fill on="t" focussize="0,0"/>
                <v:stroke color="#000000" joinstyle="miter"/>
                <v:imagedata o:title=""/>
                <o:lock v:ext="edit" aspectratio="f"/>
                <v:textbox>
                  <w:txbxContent>
                    <w:p w14:paraId="44D38F00">
                      <w:pPr>
                        <w:ind w:firstLine="440"/>
                        <w:rPr>
                          <w:rFonts w:ascii="新宋体" w:hAnsi="新宋体" w:eastAsia="新宋体"/>
                          <w:sz w:val="22"/>
                          <w:szCs w:val="22"/>
                        </w:rPr>
                      </w:pPr>
                    </w:p>
                    <w:p w14:paraId="3D0EC95F">
                      <w:pPr>
                        <w:ind w:firstLine="440"/>
                        <w:rPr>
                          <w:rFonts w:ascii="新宋体" w:hAnsi="新宋体" w:eastAsia="新宋体"/>
                          <w:sz w:val="22"/>
                          <w:szCs w:val="22"/>
                        </w:rPr>
                      </w:pPr>
                    </w:p>
                    <w:p w14:paraId="4E486658">
                      <w:pPr>
                        <w:ind w:firstLine="440"/>
                        <w:rPr>
                          <w:rFonts w:ascii="新宋体" w:hAnsi="新宋体" w:eastAsia="新宋体"/>
                          <w:sz w:val="22"/>
                          <w:szCs w:val="22"/>
                        </w:rPr>
                      </w:pPr>
                    </w:p>
                    <w:p w14:paraId="59DC3942">
                      <w:pPr>
                        <w:ind w:firstLine="0" w:firstLineChars="0"/>
                        <w:rPr>
                          <w:rFonts w:ascii="新宋体" w:hAnsi="新宋体" w:eastAsia="新宋体"/>
                          <w:szCs w:val="21"/>
                        </w:rPr>
                      </w:pPr>
                    </w:p>
                    <w:p w14:paraId="62C3BECB">
                      <w:pPr>
                        <w:ind w:firstLine="0" w:firstLineChars="0"/>
                        <w:jc w:val="center"/>
                        <w:rPr>
                          <w:rFonts w:ascii="仿宋_GB2312" w:hAnsi="宋体" w:eastAsia="仿宋_GB2312"/>
                          <w:szCs w:val="21"/>
                        </w:rPr>
                      </w:pPr>
                      <w:r>
                        <w:rPr>
                          <w:rFonts w:hint="eastAsia" w:ascii="新宋体" w:hAnsi="新宋体" w:eastAsia="新宋体"/>
                          <w:szCs w:val="21"/>
                        </w:rPr>
                        <w:t>法定代表人</w:t>
                      </w:r>
                      <w:r>
                        <w:rPr>
                          <w:rFonts w:hint="eastAsia" w:ascii="宋体" w:hAnsi="宋体"/>
                          <w:szCs w:val="21"/>
                        </w:rPr>
                        <w:t>身份证正反面复印件</w:t>
                      </w:r>
                    </w:p>
                    <w:p w14:paraId="0356CF51">
                      <w:pPr>
                        <w:ind w:firstLine="600"/>
                        <w:rPr>
                          <w:rFonts w:ascii="仿宋_GB2312" w:hAnsi="宋体" w:eastAsia="仿宋_GB2312"/>
                          <w:sz w:val="30"/>
                        </w:rPr>
                      </w:pPr>
                    </w:p>
                    <w:p w14:paraId="37D43C2B">
                      <w:pPr>
                        <w:ind w:firstLine="600"/>
                        <w:rPr>
                          <w:rFonts w:ascii="仿宋_GB2312" w:hAnsi="宋体" w:eastAsia="仿宋_GB2312"/>
                          <w:sz w:val="30"/>
                        </w:rPr>
                      </w:pPr>
                    </w:p>
                    <w:p w14:paraId="1410E02D">
                      <w:pPr>
                        <w:ind w:firstLine="600"/>
                        <w:rPr>
                          <w:rFonts w:ascii="仿宋_GB2312" w:hAnsi="宋体" w:eastAsia="仿宋_GB2312"/>
                          <w:sz w:val="30"/>
                        </w:rPr>
                      </w:pPr>
                    </w:p>
                  </w:txbxContent>
                </v:textbox>
              </v:shape>
            </w:pict>
          </mc:Fallback>
        </mc:AlternateContent>
      </w:r>
    </w:p>
    <w:p w14:paraId="16261F71">
      <w:pPr>
        <w:ind w:firstLine="420"/>
        <w:rPr>
          <w:rFonts w:cs="宋体" w:asciiTheme="minorEastAsia" w:hAnsiTheme="minorEastAsia" w:eastAsiaTheme="minorEastAsia"/>
          <w:szCs w:val="21"/>
        </w:rPr>
      </w:pPr>
    </w:p>
    <w:p w14:paraId="43B0E7B3">
      <w:pPr>
        <w:ind w:firstLine="0" w:firstLineChars="0"/>
        <w:rPr>
          <w:rFonts w:cs="宋体" w:asciiTheme="minorEastAsia" w:hAnsiTheme="minorEastAsia" w:eastAsiaTheme="minorEastAsia"/>
          <w:b/>
          <w:bCs/>
          <w:szCs w:val="21"/>
        </w:rPr>
      </w:pPr>
    </w:p>
    <w:p w14:paraId="1FCD7BCC">
      <w:pPr>
        <w:ind w:firstLine="0" w:firstLineChars="0"/>
        <w:rPr>
          <w:rFonts w:cs="宋体" w:asciiTheme="minorEastAsia" w:hAnsiTheme="minorEastAsia" w:eastAsiaTheme="minorEastAsia"/>
          <w:b/>
          <w:bCs/>
          <w:szCs w:val="21"/>
        </w:rPr>
      </w:pPr>
    </w:p>
    <w:p w14:paraId="583973A8">
      <w:pPr>
        <w:ind w:firstLine="0" w:firstLineChars="0"/>
        <w:rPr>
          <w:rFonts w:cs="宋体" w:asciiTheme="minorEastAsia" w:hAnsiTheme="minorEastAsia" w:eastAsiaTheme="minorEastAsia"/>
          <w:b/>
          <w:bCs/>
          <w:szCs w:val="21"/>
        </w:rPr>
      </w:pPr>
    </w:p>
    <w:p w14:paraId="765F8851">
      <w:pPr>
        <w:ind w:firstLine="0" w:firstLineChars="0"/>
        <w:rPr>
          <w:rFonts w:cs="宋体" w:asciiTheme="minorEastAsia" w:hAnsiTheme="minorEastAsia" w:eastAsiaTheme="minorEastAsia"/>
          <w:b/>
          <w:bCs/>
          <w:szCs w:val="21"/>
        </w:rPr>
      </w:pPr>
    </w:p>
    <w:p w14:paraId="1E09E37C">
      <w:pPr>
        <w:ind w:firstLine="0" w:firstLineChars="0"/>
        <w:rPr>
          <w:rFonts w:cs="宋体" w:asciiTheme="minorEastAsia" w:hAnsiTheme="minorEastAsia" w:eastAsiaTheme="minorEastAsia"/>
          <w:b/>
          <w:bCs/>
          <w:szCs w:val="21"/>
        </w:rPr>
      </w:pPr>
    </w:p>
    <w:p w14:paraId="00E1F92D">
      <w:pPr>
        <w:ind w:firstLine="0" w:firstLineChars="0"/>
        <w:rPr>
          <w:rFonts w:cs="宋体" w:asciiTheme="minorEastAsia" w:hAnsiTheme="minorEastAsia" w:eastAsiaTheme="minorEastAsia"/>
          <w:b/>
          <w:bCs/>
          <w:szCs w:val="21"/>
        </w:rPr>
      </w:pPr>
    </w:p>
    <w:p w14:paraId="2A38A2CE">
      <w:pPr>
        <w:ind w:firstLine="0" w:firstLineChars="0"/>
        <w:rPr>
          <w:rFonts w:cs="宋体" w:asciiTheme="minorEastAsia" w:hAnsiTheme="minorEastAsia" w:eastAsiaTheme="minorEastAsia"/>
          <w:b/>
          <w:bCs/>
          <w:szCs w:val="21"/>
        </w:rPr>
      </w:pPr>
    </w:p>
    <w:p w14:paraId="7754A71A">
      <w:pPr>
        <w:ind w:firstLine="0" w:firstLineChars="0"/>
        <w:rPr>
          <w:rFonts w:cs="宋体" w:asciiTheme="minorEastAsia" w:hAnsiTheme="minorEastAsia" w:eastAsiaTheme="minorEastAsia"/>
          <w:b/>
          <w:bCs/>
          <w:szCs w:val="21"/>
        </w:rPr>
      </w:pPr>
    </w:p>
    <w:p w14:paraId="5543A56A">
      <w:pPr>
        <w:ind w:firstLine="0" w:firstLineChars="0"/>
        <w:rPr>
          <w:rFonts w:cs="宋体" w:asciiTheme="minorEastAsia" w:hAnsiTheme="minorEastAsia" w:eastAsiaTheme="minorEastAsia"/>
          <w:b/>
          <w:bCs/>
          <w:szCs w:val="21"/>
        </w:rPr>
      </w:pPr>
    </w:p>
    <w:p w14:paraId="1CFFE67C">
      <w:pPr>
        <w:ind w:firstLine="0" w:firstLineChars="0"/>
        <w:rPr>
          <w:rFonts w:cs="宋体" w:asciiTheme="minorEastAsia" w:hAnsiTheme="minorEastAsia" w:eastAsiaTheme="minorEastAsia"/>
          <w:b/>
          <w:bCs/>
          <w:szCs w:val="21"/>
        </w:rPr>
      </w:pPr>
    </w:p>
    <w:p w14:paraId="73FAB1AE">
      <w:pPr>
        <w:ind w:firstLine="0" w:firstLineChars="0"/>
        <w:rPr>
          <w:rFonts w:cs="宋体" w:asciiTheme="minorEastAsia" w:hAnsiTheme="minorEastAsia" w:eastAsiaTheme="minorEastAsia"/>
          <w:b/>
          <w:bCs/>
          <w:szCs w:val="21"/>
        </w:rPr>
      </w:pPr>
    </w:p>
    <w:p w14:paraId="4EA1F8F8">
      <w:pPr>
        <w:ind w:firstLine="0" w:firstLineChars="0"/>
        <w:rPr>
          <w:rFonts w:cs="宋体" w:asciiTheme="minorEastAsia" w:hAnsiTheme="minorEastAsia" w:eastAsiaTheme="minorEastAsia"/>
          <w:b/>
          <w:bCs/>
          <w:szCs w:val="21"/>
        </w:rPr>
      </w:pPr>
    </w:p>
    <w:p w14:paraId="757E6E0B">
      <w:pPr>
        <w:ind w:firstLine="643"/>
        <w:jc w:val="center"/>
        <w:rPr>
          <w:rFonts w:hint="eastAsia" w:ascii="宋体" w:hAnsi="宋体" w:cs="宋体"/>
        </w:rPr>
      </w:pPr>
      <w:r>
        <w:rPr>
          <w:rFonts w:hint="eastAsia" w:cs="宋体" w:asciiTheme="minorEastAsia" w:hAnsiTheme="minorEastAsia" w:eastAsiaTheme="minorEastAsia"/>
          <w:b/>
          <w:szCs w:val="21"/>
        </w:rPr>
        <w:br w:type="page"/>
      </w:r>
      <w:r>
        <w:rPr>
          <w:rFonts w:hint="eastAsia" w:ascii="宋体" w:hAnsi="宋体" w:cs="宋体"/>
          <w:b/>
          <w:kern w:val="0"/>
          <w:sz w:val="32"/>
          <w:szCs w:val="32"/>
          <w:lang w:val="zh-CN"/>
        </w:rPr>
        <w:t>授权委托书（适用于非联合体投标）</w:t>
      </w:r>
    </w:p>
    <w:p w14:paraId="0E509D7A">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45B60000">
      <w:pPr>
        <w:ind w:firstLine="480"/>
        <w:rPr>
          <w:rFonts w:hint="eastAsia"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722AE00E">
      <w:pPr>
        <w:ind w:firstLine="480"/>
        <w:rPr>
          <w:rFonts w:hint="eastAsia" w:ascii="宋体" w:hAnsi="宋体" w:cs="宋体"/>
          <w:kern w:val="0"/>
        </w:rPr>
      </w:pPr>
      <w:r>
        <w:rPr>
          <w:rFonts w:hint="eastAsia" w:ascii="宋体" w:hAnsi="宋体" w:cs="宋体"/>
          <w:kern w:val="0"/>
        </w:rPr>
        <w:t xml:space="preserve">    </w:t>
      </w: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71E2740A">
      <w:pPr>
        <w:ind w:firstLine="480"/>
        <w:rPr>
          <w:rFonts w:hint="eastAsia" w:ascii="宋体" w:hAnsi="宋体" w:cs="宋体"/>
          <w:kern w:val="0"/>
        </w:rPr>
      </w:pPr>
      <w:r>
        <w:rPr>
          <w:rFonts w:hint="eastAsia" w:ascii="宋体" w:hAnsi="宋体" w:cs="宋体"/>
          <w:kern w:val="0"/>
        </w:rPr>
        <w:t xml:space="preserve">    </w:t>
      </w:r>
      <w:r>
        <w:rPr>
          <w:rFonts w:hint="eastAsia" w:ascii="宋体" w:hAnsi="宋体" w:cs="宋体"/>
          <w:kern w:val="0"/>
          <w:lang w:val="zh-CN"/>
        </w:rPr>
        <w:t>特此告知。</w:t>
      </w:r>
    </w:p>
    <w:p w14:paraId="178AA6AF">
      <w:pPr>
        <w:pStyle w:val="70"/>
        <w:spacing w:line="360" w:lineRule="auto"/>
        <w:rPr>
          <w:rFonts w:hint="eastAsia" w:hAnsi="宋体" w:cs="宋体"/>
          <w:kern w:val="0"/>
          <w:sz w:val="24"/>
          <w:lang w:val="zh-CN"/>
        </w:rPr>
      </w:pPr>
      <w:r>
        <w:rPr>
          <w:rFonts w:hint="eastAsia" w:hAnsi="宋体" w:cs="宋体"/>
          <w:kern w:val="0"/>
          <w:sz w:val="24"/>
          <w:lang w:val="zh-CN"/>
        </w:rPr>
        <w:t xml:space="preserve">   </w:t>
      </w:r>
    </w:p>
    <w:p w14:paraId="3D295593">
      <w:pPr>
        <w:pStyle w:val="70"/>
        <w:spacing w:line="360" w:lineRule="auto"/>
        <w:rPr>
          <w:rFonts w:hint="eastAsia"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2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55B7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5" w:hRule="atLeast"/>
          <w:jc w:val="center"/>
        </w:trPr>
        <w:tc>
          <w:tcPr>
            <w:tcW w:w="9207" w:type="dxa"/>
          </w:tcPr>
          <w:p w14:paraId="75C4C59C">
            <w:pPr>
              <w:pStyle w:val="70"/>
              <w:adjustRightInd w:val="0"/>
              <w:spacing w:line="360" w:lineRule="auto"/>
              <w:rPr>
                <w:rFonts w:hint="eastAsia" w:hAnsi="宋体" w:cs="宋体"/>
                <w:bCs/>
                <w:sz w:val="24"/>
              </w:rPr>
            </w:pPr>
            <w:r>
              <w:rPr>
                <w:rFonts w:hint="eastAsia" w:hAnsi="宋体" w:cs="宋体"/>
                <w:bCs/>
                <w:sz w:val="24"/>
              </w:rPr>
              <w:t>正面：                               反面：</w:t>
            </w:r>
          </w:p>
          <w:p w14:paraId="18DDF061">
            <w:pPr>
              <w:pStyle w:val="70"/>
              <w:adjustRightInd w:val="0"/>
              <w:spacing w:line="360" w:lineRule="auto"/>
              <w:rPr>
                <w:rFonts w:hint="eastAsia" w:hAnsi="宋体" w:cs="宋体"/>
                <w:bCs/>
                <w:sz w:val="24"/>
              </w:rPr>
            </w:pPr>
          </w:p>
        </w:tc>
      </w:tr>
    </w:tbl>
    <w:p w14:paraId="704C6FCE">
      <w:pPr>
        <w:ind w:firstLine="480"/>
        <w:jc w:val="left"/>
        <w:rPr>
          <w:rFonts w:hint="eastAsia"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投标人名称(</w:t>
      </w:r>
      <w:r>
        <w:rPr>
          <w:rFonts w:hint="eastAsia" w:ascii="宋体" w:hAnsi="宋体" w:cs="宋体"/>
          <w:kern w:val="0"/>
          <w:lang w:val="en-US" w:eastAsia="zh-CN"/>
        </w:rPr>
        <w:t>公章</w:t>
      </w:r>
      <w:r>
        <w:rPr>
          <w:rFonts w:hint="eastAsia" w:ascii="宋体" w:hAnsi="宋体" w:cs="宋体"/>
          <w:kern w:val="0"/>
          <w:lang w:val="zh-CN"/>
        </w:rPr>
        <w:t>)：</w:t>
      </w:r>
    </w:p>
    <w:p w14:paraId="3F6A1AD0">
      <w:pPr>
        <w:ind w:firstLine="480"/>
        <w:rPr>
          <w:rFonts w:hint="eastAsia" w:ascii="宋体" w:hAnsi="宋体" w:cs="宋体"/>
          <w:kern w:val="0"/>
          <w:lang w:val="zh-CN"/>
        </w:rPr>
      </w:pPr>
      <w:r>
        <w:rPr>
          <w:rFonts w:hint="eastAsia" w:ascii="宋体" w:hAnsi="宋体" w:cs="宋体"/>
          <w:kern w:val="0"/>
          <w:lang w:val="zh-CN"/>
        </w:rPr>
        <w:t xml:space="preserve">                                           签发日期：  年  月   日</w:t>
      </w:r>
    </w:p>
    <w:p w14:paraId="64936378">
      <w:pPr>
        <w:ind w:firstLine="643"/>
        <w:jc w:val="center"/>
        <w:rPr>
          <w:rFonts w:hint="eastAsia" w:ascii="宋体" w:hAnsi="宋体" w:cs="宋体"/>
          <w:b/>
          <w:kern w:val="0"/>
          <w:sz w:val="32"/>
          <w:szCs w:val="32"/>
        </w:rPr>
        <w:sectPr>
          <w:pgSz w:w="11905" w:h="16838"/>
          <w:pgMar w:top="1440" w:right="1797" w:bottom="1440" w:left="1797" w:header="851" w:footer="992" w:gutter="0"/>
          <w:cols w:space="0" w:num="1"/>
          <w:titlePg/>
          <w:docGrid w:linePitch="312" w:charSpace="0"/>
        </w:sectPr>
      </w:pPr>
    </w:p>
    <w:p w14:paraId="055BDE7F">
      <w:pPr>
        <w:ind w:firstLine="643"/>
        <w:jc w:val="center"/>
        <w:rPr>
          <w:rFonts w:hint="eastAsia" w:ascii="宋体" w:hAnsi="宋体" w:cs="宋体"/>
          <w:b/>
          <w:kern w:val="0"/>
          <w:sz w:val="32"/>
          <w:szCs w:val="32"/>
        </w:rPr>
      </w:pPr>
      <w:r>
        <w:rPr>
          <w:rFonts w:hint="eastAsia" w:ascii="宋体" w:hAnsi="宋体" w:cs="宋体"/>
          <w:b/>
          <w:kern w:val="0"/>
          <w:sz w:val="32"/>
          <w:szCs w:val="32"/>
          <w:lang w:val="zh-CN"/>
        </w:rPr>
        <w:t>授权委托书（适用于联合体投标）</w:t>
      </w:r>
    </w:p>
    <w:p w14:paraId="307350D4">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52F0B2AD">
      <w:pPr>
        <w:ind w:firstLine="480"/>
        <w:rPr>
          <w:rFonts w:hint="eastAsia"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770372A2">
      <w:pPr>
        <w:ind w:firstLine="480"/>
        <w:rPr>
          <w:rFonts w:hint="eastAsia" w:ascii="宋体" w:hAnsi="宋体" w:cs="宋体"/>
          <w:kern w:val="0"/>
        </w:rPr>
      </w:pP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5A519E3F">
      <w:pPr>
        <w:ind w:firstLine="480"/>
        <w:rPr>
          <w:rFonts w:hint="eastAsia" w:ascii="宋体" w:hAnsi="宋体" w:cs="宋体"/>
          <w:kern w:val="0"/>
        </w:rPr>
      </w:pPr>
      <w:r>
        <w:rPr>
          <w:rFonts w:hint="eastAsia" w:ascii="宋体" w:hAnsi="宋体" w:cs="宋体"/>
          <w:kern w:val="0"/>
          <w:lang w:val="zh-CN"/>
        </w:rPr>
        <w:t>特此告知。</w:t>
      </w:r>
    </w:p>
    <w:p w14:paraId="0830B839">
      <w:pPr>
        <w:pStyle w:val="70"/>
        <w:spacing w:line="360" w:lineRule="auto"/>
        <w:rPr>
          <w:rFonts w:hint="eastAsia" w:hAnsi="宋体" w:cs="宋体"/>
          <w:kern w:val="0"/>
          <w:sz w:val="24"/>
          <w:lang w:val="zh-CN"/>
        </w:rPr>
      </w:pPr>
    </w:p>
    <w:p w14:paraId="5018144F">
      <w:pPr>
        <w:pStyle w:val="70"/>
        <w:spacing w:line="360" w:lineRule="auto"/>
        <w:rPr>
          <w:rFonts w:hint="eastAsia"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2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2438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6CFFDFB">
            <w:pPr>
              <w:pStyle w:val="70"/>
              <w:adjustRightInd w:val="0"/>
              <w:spacing w:line="360" w:lineRule="auto"/>
              <w:rPr>
                <w:rFonts w:hint="eastAsia" w:hAnsi="宋体" w:cs="宋体"/>
                <w:bCs/>
                <w:sz w:val="24"/>
              </w:rPr>
            </w:pPr>
            <w:r>
              <w:rPr>
                <w:rFonts w:hint="eastAsia" w:hAnsi="宋体" w:cs="宋体"/>
                <w:bCs/>
                <w:sz w:val="24"/>
              </w:rPr>
              <w:t>正面：                               反面：</w:t>
            </w:r>
          </w:p>
          <w:p w14:paraId="344F5383">
            <w:pPr>
              <w:pStyle w:val="70"/>
              <w:adjustRightInd w:val="0"/>
              <w:spacing w:line="360" w:lineRule="auto"/>
              <w:rPr>
                <w:rFonts w:hint="eastAsia" w:hAnsi="宋体" w:cs="宋体"/>
                <w:bCs/>
                <w:sz w:val="24"/>
              </w:rPr>
            </w:pPr>
          </w:p>
        </w:tc>
      </w:tr>
    </w:tbl>
    <w:p w14:paraId="54964BD8">
      <w:pPr>
        <w:ind w:firstLine="643"/>
        <w:jc w:val="center"/>
        <w:rPr>
          <w:rFonts w:hint="eastAsia" w:ascii="宋体" w:hAnsi="宋体" w:cs="宋体"/>
          <w:b/>
          <w:kern w:val="0"/>
          <w:sz w:val="32"/>
          <w:szCs w:val="32"/>
        </w:rPr>
      </w:pPr>
    </w:p>
    <w:p w14:paraId="24E879DB">
      <w:pPr>
        <w:ind w:firstLine="480"/>
        <w:rPr>
          <w:rFonts w:hint="eastAsia" w:ascii="宋体" w:hAnsi="宋体" w:cs="宋体"/>
        </w:rPr>
      </w:pPr>
    </w:p>
    <w:p w14:paraId="05979EFA">
      <w:pPr>
        <w:pStyle w:val="2"/>
        <w:ind w:firstLine="480"/>
      </w:pPr>
    </w:p>
    <w:p w14:paraId="24BA9D30">
      <w:pPr>
        <w:ind w:firstLine="3570" w:firstLineChars="1700"/>
        <w:rPr>
          <w:rFonts w:hint="eastAsia" w:ascii="宋体" w:hAnsi="宋体" w:cs="宋体"/>
          <w:kern w:val="0"/>
          <w:lang w:val="zh-CN"/>
        </w:rPr>
      </w:pPr>
      <w:r>
        <w:rPr>
          <w:rFonts w:hint="eastAsia" w:ascii="宋体" w:hAnsi="宋体" w:cs="宋体"/>
          <w:kern w:val="0"/>
          <w:lang w:val="zh-CN"/>
        </w:rPr>
        <w:t>联合体成员名称(公章)：</w:t>
      </w:r>
    </w:p>
    <w:p w14:paraId="262CEF0A">
      <w:pPr>
        <w:ind w:firstLine="3570" w:firstLineChars="1700"/>
        <w:rPr>
          <w:rFonts w:hint="eastAsia" w:ascii="宋体" w:hAnsi="宋体" w:cs="宋体"/>
          <w:kern w:val="0"/>
          <w:lang w:val="zh-CN"/>
        </w:rPr>
      </w:pPr>
      <w:r>
        <w:rPr>
          <w:rFonts w:hint="eastAsia" w:ascii="宋体" w:hAnsi="宋体" w:cs="宋体"/>
          <w:kern w:val="0"/>
          <w:lang w:val="zh-CN"/>
        </w:rPr>
        <w:t>联合体成员名称(公章)：</w:t>
      </w:r>
    </w:p>
    <w:p w14:paraId="24DB19BE">
      <w:pPr>
        <w:ind w:firstLine="3570" w:firstLineChars="1700"/>
        <w:rPr>
          <w:rFonts w:hint="eastAsia" w:ascii="宋体" w:hAnsi="宋体" w:cs="宋体"/>
        </w:rPr>
      </w:pPr>
      <w:r>
        <w:rPr>
          <w:rFonts w:hint="eastAsia" w:ascii="宋体" w:hAnsi="宋体" w:cs="宋体"/>
          <w:kern w:val="0"/>
          <w:lang w:val="zh-CN"/>
        </w:rPr>
        <w:t>……</w:t>
      </w:r>
    </w:p>
    <w:p w14:paraId="04774FF7">
      <w:pPr>
        <w:ind w:firstLine="480"/>
        <w:rPr>
          <w:rFonts w:hint="eastAsia" w:ascii="宋体" w:hAnsi="宋体" w:cs="宋体"/>
          <w:kern w:val="0"/>
          <w:lang w:val="zh-CN"/>
        </w:rPr>
      </w:pPr>
      <w:r>
        <w:rPr>
          <w:rFonts w:hint="eastAsia" w:ascii="宋体" w:hAnsi="宋体" w:cs="宋体"/>
          <w:kern w:val="0"/>
          <w:lang w:val="zh-CN"/>
        </w:rPr>
        <w:t xml:space="preserve">                                   日期：  年  月   日</w:t>
      </w:r>
    </w:p>
    <w:p w14:paraId="63450376">
      <w:pPr>
        <w:widowControl/>
        <w:spacing w:line="240" w:lineRule="auto"/>
        <w:ind w:firstLine="0" w:firstLineChars="0"/>
        <w:jc w:val="left"/>
        <w:rPr>
          <w:rFonts w:asciiTheme="minorEastAsia" w:hAnsiTheme="minorEastAsia" w:eastAsiaTheme="minorEastAsia"/>
        </w:rPr>
      </w:pPr>
      <w:r>
        <w:rPr>
          <w:rFonts w:asciiTheme="minorEastAsia" w:hAnsiTheme="minorEastAsia" w:eastAsiaTheme="minorEastAsia"/>
        </w:rPr>
        <w:br w:type="page"/>
      </w:r>
    </w:p>
    <w:p w14:paraId="16B37624">
      <w:pPr>
        <w:pStyle w:val="6"/>
      </w:pPr>
      <w:r>
        <w:rPr>
          <w:rFonts w:hint="eastAsia"/>
        </w:rPr>
        <w:t>附件五 政府采购诚信承诺书</w:t>
      </w:r>
    </w:p>
    <w:p w14:paraId="2B736FA1">
      <w:pPr>
        <w:ind w:firstLine="0" w:firstLineChars="0"/>
        <w:rPr>
          <w:rFonts w:cs="宋体" w:asciiTheme="minorEastAsia" w:hAnsiTheme="minorEastAsia" w:eastAsiaTheme="minorEastAsia"/>
          <w:sz w:val="24"/>
        </w:rPr>
      </w:pPr>
    </w:p>
    <w:p w14:paraId="3628FD0A">
      <w:pPr>
        <w:pStyle w:val="46"/>
        <w:jc w:val="center"/>
      </w:pPr>
      <w:r>
        <w:rPr>
          <w:rFonts w:hint="eastAsia"/>
        </w:rPr>
        <w:t>政府采购诚信承诺书</w:t>
      </w:r>
    </w:p>
    <w:p w14:paraId="41C32643">
      <w:pPr>
        <w:pStyle w:val="57"/>
        <w:ind w:firstLine="420"/>
        <w:rPr>
          <w:rFonts w:asciiTheme="minorEastAsia" w:hAnsiTheme="minorEastAsia" w:eastAsiaTheme="minorEastAsia"/>
          <w:sz w:val="21"/>
          <w:szCs w:val="21"/>
        </w:rPr>
      </w:pPr>
    </w:p>
    <w:p w14:paraId="06B7E1E2">
      <w:pPr>
        <w:ind w:firstLine="0" w:firstLineChars="0"/>
        <w:rPr>
          <w:rFonts w:cs="宋体" w:asciiTheme="minorEastAsia" w:hAnsiTheme="minorEastAsia" w:eastAsiaTheme="minorEastAsia"/>
          <w:szCs w:val="21"/>
          <w:u w:val="single"/>
        </w:rPr>
      </w:pP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（采购人）、</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（采购代理机构）：</w:t>
      </w:r>
    </w:p>
    <w:p w14:paraId="4480ABAE">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我公司</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（投标人名称）已详细阅读了</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u w:val="single"/>
          <w:lang w:eastAsia="zh-CN"/>
        </w:rPr>
        <w:t>2025年浙江省免疫规划智慧服务信息系统智慧元素部署运用项目</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（采购编号：</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）的招标文件，自愿参加该项目的采购活动，现就有关事项做出郑重承诺如下：</w:t>
      </w:r>
    </w:p>
    <w:p w14:paraId="5D0ACE54">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一、诚信竞争，材料真实。我公司保证所提供的全部材料、内容均真实、合法、有效，保证不出借或者借用其他企业资质，不以他人名义参与采购和竞争，不弄虚作假；</w:t>
      </w:r>
    </w:p>
    <w:p w14:paraId="765E9E14">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二、遵纪守法，公平竞争。不与其他单位相互串通、哄抬价格，不排挤其他单位，不损害采购人的合法权益；不向评标委员会、采购人、采购代理机构提供利益以牟取中标（成交）。</w:t>
      </w:r>
    </w:p>
    <w:p w14:paraId="3E7F81A7">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2.1不向项目有关人员及部门赠送礼金礼物、有价证券、回扣以及中介费、介绍费、咨询费等好处费；</w:t>
      </w:r>
    </w:p>
    <w:p w14:paraId="46099179">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2.2不为项目有关人员及部门报销应由你方单位或个人支付的费用；</w:t>
      </w:r>
    </w:p>
    <w:p w14:paraId="7743B861">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2.3不向项目有关人员及部门提供有可能影响公正的宴请和健身娱乐等活动；</w:t>
      </w:r>
    </w:p>
    <w:p w14:paraId="791F4CA1">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2.4不为项目有关人员及部门出国（境）、旅游等提供方便；</w:t>
      </w:r>
    </w:p>
    <w:p w14:paraId="45516503">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2.5不为项目有关人员个人装修住房、婚丧嫁娶、配偶子女工作安排等提供好处；</w:t>
      </w:r>
    </w:p>
    <w:p w14:paraId="1FD0D2D6">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2.6严格遵守政府采购法、招标投标法、民法典等法律法规，诚实守信，合法经营，坚决抵制各种违法违纪行为。</w:t>
      </w:r>
    </w:p>
    <w:p w14:paraId="5C9E9387">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三、若中标（成交）后，将按照规定及时与采购人签订政府采购合同，不与采购人订立有悖于采购结果的合同或协议；严格履行政府采购合同，不降低合同约定的产品质量和服务，不擅自变更、中止、终止合同，或者拒绝履行合同义务。</w:t>
      </w:r>
    </w:p>
    <w:p w14:paraId="6E7E9712">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若有违反以上承诺内容的行为，我公司自愿接受取消竞争资格、记入信用档案、没收参与竞争的保证金、媒体通报、1-3年内禁止参与政府采购等处罚；如已中标（成交）的，自动放弃中标（成交）资格，并承担全部法律责任；给采购人造成损失的，依法承担赔偿责任。</w:t>
      </w:r>
    </w:p>
    <w:p w14:paraId="54632A0B">
      <w:pPr>
        <w:pStyle w:val="24"/>
        <w:ind w:firstLine="210"/>
        <w:rPr>
          <w:rFonts w:asciiTheme="minorEastAsia" w:hAnsiTheme="minorEastAsia" w:eastAsiaTheme="minorEastAsia"/>
        </w:rPr>
      </w:pPr>
    </w:p>
    <w:p w14:paraId="4DB950D9">
      <w:pPr>
        <w:pStyle w:val="24"/>
        <w:ind w:firstLine="210"/>
        <w:rPr>
          <w:rFonts w:asciiTheme="minorEastAsia" w:hAnsiTheme="minorEastAsia" w:eastAsiaTheme="minorEastAsia"/>
        </w:rPr>
      </w:pPr>
    </w:p>
    <w:p w14:paraId="574E94E3">
      <w:pPr>
        <w:ind w:firstLine="420"/>
        <w:jc w:val="left"/>
        <w:rPr>
          <w:rFonts w:cs="宋体" w:asciiTheme="minorEastAsia" w:hAnsiTheme="minorEastAsia" w:eastAsiaTheme="minorEastAsia"/>
          <w:szCs w:val="21"/>
        </w:rPr>
      </w:pPr>
      <w:r>
        <w:rPr>
          <w:rFonts w:hint="eastAsia" w:cs="宋体" w:asciiTheme="minorEastAsia" w:hAnsiTheme="minorEastAsia" w:eastAsiaTheme="minorEastAsia"/>
          <w:szCs w:val="21"/>
        </w:rPr>
        <w:t>投标人全称（公章）：</w:t>
      </w:r>
    </w:p>
    <w:p w14:paraId="70882CCE">
      <w:pPr>
        <w:ind w:firstLine="420"/>
        <w:jc w:val="left"/>
        <w:rPr>
          <w:rFonts w:cs="宋体" w:asciiTheme="minorEastAsia" w:hAnsiTheme="minorEastAsia" w:eastAsiaTheme="minorEastAsia"/>
          <w:szCs w:val="21"/>
        </w:rPr>
      </w:pPr>
      <w:r>
        <w:rPr>
          <w:rFonts w:hint="eastAsia" w:cs="宋体" w:asciiTheme="minorEastAsia" w:hAnsiTheme="minorEastAsia" w:eastAsiaTheme="minorEastAsia"/>
          <w:szCs w:val="21"/>
        </w:rPr>
        <w:t>法定代表人（签字或印章）：</w:t>
      </w:r>
    </w:p>
    <w:p w14:paraId="07F2FAA8">
      <w:pPr>
        <w:ind w:firstLine="420"/>
        <w:jc w:val="left"/>
        <w:rPr>
          <w:rFonts w:cs="宋体" w:asciiTheme="minorEastAsia" w:hAnsiTheme="minorEastAsia" w:eastAsiaTheme="minorEastAsia"/>
          <w:szCs w:val="21"/>
        </w:rPr>
      </w:pPr>
      <w:r>
        <w:rPr>
          <w:rFonts w:hint="eastAsia" w:cs="宋体" w:asciiTheme="minorEastAsia" w:hAnsiTheme="minorEastAsia" w:eastAsiaTheme="minorEastAsia"/>
          <w:szCs w:val="21"/>
        </w:rPr>
        <w:t>日期：</w:t>
      </w:r>
    </w:p>
    <w:p w14:paraId="7175DCEE">
      <w:pPr>
        <w:topLinePunct/>
        <w:ind w:firstLine="420"/>
        <w:rPr>
          <w:rFonts w:cs="宋体" w:asciiTheme="minorEastAsia" w:hAnsiTheme="minorEastAsia" w:eastAsiaTheme="minorEastAsia"/>
          <w:szCs w:val="21"/>
        </w:rPr>
      </w:pPr>
    </w:p>
    <w:p w14:paraId="1A36B10A">
      <w:pPr>
        <w:topLinePunct/>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备注：若以联合体形式参与采购活动的，联合体各成员应分别填写。</w:t>
      </w:r>
    </w:p>
    <w:p w14:paraId="5E468A72">
      <w:pPr>
        <w:pStyle w:val="24"/>
        <w:ind w:firstLine="210"/>
        <w:rPr>
          <w:rFonts w:asciiTheme="minorEastAsia" w:hAnsiTheme="minorEastAsia" w:eastAsiaTheme="minorEastAsia"/>
        </w:rPr>
      </w:pPr>
    </w:p>
    <w:p w14:paraId="5CDE641C">
      <w:pPr>
        <w:pStyle w:val="6"/>
      </w:pPr>
      <w:r>
        <w:rPr>
          <w:rFonts w:asciiTheme="minorEastAsia" w:hAnsiTheme="minorEastAsia" w:eastAsiaTheme="minorEastAsia"/>
        </w:rPr>
        <w:br w:type="page"/>
      </w:r>
      <w:r>
        <w:rPr>
          <w:rFonts w:hint="eastAsia"/>
        </w:rPr>
        <w:t>附件</w:t>
      </w:r>
      <w:r>
        <w:rPr>
          <w:rFonts w:hint="eastAsia"/>
          <w:lang w:val="en-US" w:eastAsia="zh-CN"/>
        </w:rPr>
        <w:t>六</w:t>
      </w:r>
      <w:r>
        <w:rPr>
          <w:rFonts w:hint="eastAsia"/>
        </w:rPr>
        <w:t xml:space="preserve"> 中小企业声明函</w:t>
      </w:r>
    </w:p>
    <w:p w14:paraId="58C6F671">
      <w:pPr>
        <w:ind w:firstLine="420"/>
        <w:rPr>
          <w:rFonts w:cs="宋体" w:asciiTheme="minorEastAsia" w:hAnsiTheme="minorEastAsia" w:eastAsiaTheme="minorEastAsia"/>
        </w:rPr>
      </w:pPr>
    </w:p>
    <w:p w14:paraId="00709275">
      <w:pPr>
        <w:ind w:right="630" w:firstLine="420"/>
        <w:jc w:val="center"/>
        <w:rPr>
          <w:rFonts w:ascii="宋体" w:hAnsi="宋体" w:cs="宋体"/>
          <w:szCs w:val="21"/>
        </w:rPr>
      </w:pPr>
      <w:r>
        <w:rPr>
          <w:rFonts w:hint="eastAsia" w:ascii="宋体" w:hAnsi="宋体" w:cs="宋体"/>
          <w:szCs w:val="21"/>
        </w:rPr>
        <w:t>中小企业声明函</w:t>
      </w:r>
    </w:p>
    <w:p w14:paraId="58CF8481">
      <w:pPr>
        <w:ind w:right="630" w:firstLine="420"/>
        <w:jc w:val="left"/>
        <w:rPr>
          <w:rFonts w:ascii="宋体" w:hAnsi="宋体" w:cs="宋体"/>
          <w:szCs w:val="21"/>
        </w:rPr>
      </w:pPr>
      <w:r>
        <w:rPr>
          <w:rFonts w:hint="eastAsia" w:ascii="宋体" w:hAnsi="宋体" w:cs="宋体"/>
          <w:szCs w:val="21"/>
        </w:rPr>
        <w:t>本公司（联合体）郑重声明，根据《政府采购促进中小企业发展管理办法》 (财库（2020) 46号）的规定，本公司（联合体）参加</w:t>
      </w:r>
      <w:r>
        <w:rPr>
          <w:rFonts w:hint="eastAsia" w:ascii="宋体" w:hAnsi="宋体" w:cs="宋体"/>
          <w:szCs w:val="21"/>
          <w:u w:val="single"/>
        </w:rPr>
        <w:t>（单位名称）</w:t>
      </w:r>
      <w:r>
        <w:rPr>
          <w:rFonts w:hint="eastAsia" w:ascii="宋体" w:hAnsi="宋体" w:cs="宋体"/>
          <w:szCs w:val="21"/>
        </w:rPr>
        <w:t>的</w:t>
      </w:r>
      <w:r>
        <w:rPr>
          <w:rFonts w:hint="eastAsia" w:ascii="宋体" w:hAnsi="宋体" w:cs="宋体"/>
          <w:szCs w:val="21"/>
          <w:u w:val="single"/>
        </w:rPr>
        <w:t>（项目名称）</w:t>
      </w:r>
      <w:r>
        <w:rPr>
          <w:rFonts w:hint="eastAsia" w:ascii="宋体" w:hAnsi="宋体" w:cs="宋体"/>
          <w:szCs w:val="21"/>
        </w:rPr>
        <w:t>采购活动，工程的施工单位全部为符合政策要求的中小企业（或者：服务全部由符合政策要求的中小企业承接）。相关企业（含联合体中的中小企业、签订分包意向协议的中小企业）的具体情况如下：</w:t>
      </w:r>
    </w:p>
    <w:p w14:paraId="101D21F9">
      <w:pPr>
        <w:ind w:right="630" w:firstLine="420"/>
        <w:jc w:val="left"/>
        <w:rPr>
          <w:rFonts w:ascii="宋体" w:hAnsi="宋体" w:cs="宋体"/>
          <w:szCs w:val="21"/>
        </w:rPr>
      </w:pPr>
      <w:r>
        <w:rPr>
          <w:rFonts w:hint="eastAsia" w:ascii="宋体" w:hAnsi="宋体" w:cs="宋体"/>
          <w:szCs w:val="21"/>
        </w:rPr>
        <w:t xml:space="preserve">1. </w:t>
      </w:r>
      <w:r>
        <w:rPr>
          <w:rFonts w:hint="eastAsia" w:ascii="宋体" w:hAnsi="宋体" w:cs="宋体"/>
          <w:szCs w:val="21"/>
          <w:u w:val="single"/>
        </w:rPr>
        <w:t>(标的名称）</w:t>
      </w:r>
      <w:r>
        <w:rPr>
          <w:rFonts w:hint="eastAsia" w:ascii="宋体" w:hAnsi="宋体" w:cs="宋体"/>
          <w:szCs w:val="21"/>
        </w:rPr>
        <w:t>，属于</w:t>
      </w:r>
      <w:r>
        <w:rPr>
          <w:rFonts w:hint="eastAsia" w:ascii="宋体" w:hAnsi="宋体" w:cs="宋体"/>
          <w:szCs w:val="21"/>
          <w:u w:val="single"/>
        </w:rPr>
        <w:t>（采购文件中明确的所属行业）</w:t>
      </w:r>
      <w:r>
        <w:rPr>
          <w:rFonts w:hint="eastAsia" w:ascii="宋体" w:hAnsi="宋体" w:cs="宋体"/>
          <w:szCs w:val="21"/>
        </w:rPr>
        <w:t>；承建（承接）企业为（企业名称）， 从业人员</w:t>
      </w:r>
      <w:r>
        <w:rPr>
          <w:rFonts w:hint="eastAsia" w:ascii="宋体" w:hAnsi="宋体" w:cs="宋体"/>
          <w:szCs w:val="21"/>
          <w:u w:val="single"/>
          <w:lang w:val="en-US" w:eastAsia="zh-CN"/>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万元，资产总额为＿万元，属于</w:t>
      </w:r>
      <w:r>
        <w:rPr>
          <w:rFonts w:hint="eastAsia" w:ascii="宋体" w:hAnsi="宋体" w:cs="宋体"/>
          <w:szCs w:val="21"/>
          <w:u w:val="single"/>
        </w:rPr>
        <w:t>（中型企业、小型企业、微型企业）；</w:t>
      </w:r>
    </w:p>
    <w:p w14:paraId="7569E0CE">
      <w:pPr>
        <w:ind w:right="630" w:firstLine="420"/>
        <w:jc w:val="left"/>
        <w:rPr>
          <w:rFonts w:ascii="宋体" w:hAnsi="宋体" w:cs="宋体"/>
          <w:szCs w:val="21"/>
          <w:u w:val="single"/>
        </w:rPr>
      </w:pPr>
      <w:r>
        <w:rPr>
          <w:rFonts w:hint="eastAsia" w:ascii="宋体" w:hAnsi="宋体" w:cs="宋体"/>
          <w:szCs w:val="21"/>
        </w:rPr>
        <w:t>2.</w:t>
      </w:r>
      <w:r>
        <w:rPr>
          <w:rFonts w:hint="eastAsia" w:ascii="宋体" w:hAnsi="宋体" w:cs="宋体"/>
          <w:szCs w:val="21"/>
          <w:u w:val="single"/>
        </w:rPr>
        <w:t>(标的名称）</w:t>
      </w:r>
      <w:r>
        <w:rPr>
          <w:rFonts w:hint="eastAsia" w:ascii="宋体" w:hAnsi="宋体" w:cs="宋体"/>
          <w:szCs w:val="21"/>
        </w:rPr>
        <w:t>，属于</w:t>
      </w:r>
      <w:r>
        <w:rPr>
          <w:rFonts w:hint="eastAsia" w:ascii="宋体" w:hAnsi="宋体" w:cs="宋体"/>
          <w:szCs w:val="21"/>
          <w:u w:val="single"/>
        </w:rPr>
        <w:t>（采购文件中明确的所属行业）</w:t>
      </w:r>
      <w:r>
        <w:rPr>
          <w:rFonts w:hint="eastAsia" w:ascii="宋体" w:hAnsi="宋体" w:cs="宋体"/>
          <w:szCs w:val="21"/>
        </w:rPr>
        <w:t>；承建（承接）企业为（企业名称）， 从业人员</w:t>
      </w:r>
      <w:r>
        <w:rPr>
          <w:rFonts w:hint="eastAsia" w:ascii="宋体" w:hAnsi="宋体" w:cs="宋体"/>
          <w:szCs w:val="21"/>
          <w:u w:val="single"/>
          <w:lang w:val="en-US" w:eastAsia="zh-CN"/>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万元，资产总额为＿万元，属于</w:t>
      </w:r>
      <w:r>
        <w:rPr>
          <w:rFonts w:hint="eastAsia" w:ascii="宋体" w:hAnsi="宋体" w:cs="宋体"/>
          <w:szCs w:val="21"/>
          <w:u w:val="single"/>
        </w:rPr>
        <w:t>（中型企业、小型企业、微型企业）；</w:t>
      </w:r>
    </w:p>
    <w:p w14:paraId="5377891F">
      <w:pPr>
        <w:ind w:right="630" w:firstLine="420"/>
        <w:jc w:val="left"/>
        <w:rPr>
          <w:rFonts w:ascii="宋体" w:hAnsi="宋体" w:cs="宋体"/>
          <w:szCs w:val="21"/>
        </w:rPr>
      </w:pPr>
      <w:r>
        <w:rPr>
          <w:rFonts w:hint="eastAsia" w:ascii="宋体" w:hAnsi="宋体" w:cs="宋体"/>
          <w:szCs w:val="21"/>
        </w:rPr>
        <w:t>......</w:t>
      </w:r>
    </w:p>
    <w:p w14:paraId="50F92209">
      <w:pPr>
        <w:ind w:right="630" w:firstLine="420"/>
        <w:jc w:val="left"/>
        <w:rPr>
          <w:rFonts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14:paraId="73A437D4">
      <w:pPr>
        <w:ind w:right="630" w:firstLine="420"/>
        <w:jc w:val="left"/>
        <w:rPr>
          <w:rFonts w:ascii="宋体" w:hAnsi="宋体" w:cs="宋体"/>
          <w:szCs w:val="21"/>
        </w:rPr>
      </w:pPr>
      <w:r>
        <w:rPr>
          <w:rFonts w:hint="eastAsia" w:ascii="宋体" w:hAnsi="宋体" w:cs="宋体"/>
          <w:szCs w:val="21"/>
        </w:rPr>
        <w:t>本企业对上述声明内容的真实性负责。如有虚假，将依法承担相应责任。</w:t>
      </w:r>
    </w:p>
    <w:p w14:paraId="52BAA283">
      <w:pPr>
        <w:ind w:right="630" w:firstLine="420"/>
        <w:jc w:val="left"/>
        <w:rPr>
          <w:rFonts w:ascii="宋体" w:hAnsi="宋体" w:cs="宋体"/>
          <w:szCs w:val="21"/>
        </w:rPr>
      </w:pPr>
      <w:r>
        <w:rPr>
          <w:rFonts w:hint="eastAsia" w:ascii="宋体" w:hAnsi="宋体" w:cs="宋体"/>
          <w:szCs w:val="21"/>
        </w:rPr>
        <w:t>企业名称（盖章）：</w:t>
      </w:r>
    </w:p>
    <w:p w14:paraId="49766828">
      <w:pPr>
        <w:ind w:right="630" w:firstLine="420"/>
        <w:jc w:val="left"/>
        <w:rPr>
          <w:rFonts w:ascii="宋体" w:hAnsi="宋体" w:cs="宋体"/>
          <w:szCs w:val="21"/>
        </w:rPr>
      </w:pPr>
      <w:r>
        <w:rPr>
          <w:rFonts w:hint="eastAsia" w:ascii="宋体" w:hAnsi="宋体" w:cs="宋体"/>
          <w:szCs w:val="21"/>
        </w:rPr>
        <w:t>日期：</w:t>
      </w:r>
    </w:p>
    <w:p w14:paraId="5D341625">
      <w:pPr>
        <w:ind w:right="420" w:firstLine="480"/>
        <w:rPr>
          <w:rFonts w:hint="eastAsia" w:ascii="宋体" w:hAnsi="宋体" w:cs="宋体"/>
        </w:rPr>
      </w:pPr>
      <w:r>
        <w:rPr>
          <w:rFonts w:hint="eastAsia" w:ascii="宋体" w:hAnsi="宋体" w:cs="宋体"/>
        </w:rPr>
        <w:t>注：</w:t>
      </w:r>
    </w:p>
    <w:p w14:paraId="32425E7C">
      <w:pPr>
        <w:numPr>
          <w:ilvl w:val="0"/>
          <w:numId w:val="3"/>
        </w:numPr>
        <w:ind w:right="420" w:firstLine="480"/>
        <w:rPr>
          <w:rFonts w:hint="eastAsia" w:ascii="宋体" w:hAnsi="宋体" w:cs="宋体"/>
        </w:rPr>
      </w:pPr>
      <w:r>
        <w:rPr>
          <w:rFonts w:hint="eastAsia" w:ascii="宋体" w:hAnsi="宋体" w:cs="宋体"/>
        </w:rPr>
        <w:t>填写要求：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③中小企业应当按照《政府采购促进中小企业发展管理办法》规定和《中小企业划型标准规定》（工信部联企业〔2011〕300号），如实填写并提交《中小企业声明函》。未按要求出具声明函的，投标报价不予扣减。④中小企业对其声明内容的真实性负责，声明函内容不实的，属于提供虚假材料谋取中标、成交，依照《中华人民共和国政府采购法》等国家有关规定追究相应责任。</w:t>
      </w:r>
    </w:p>
    <w:p w14:paraId="0E72E087">
      <w:pPr>
        <w:ind w:right="630"/>
        <w:jc w:val="left"/>
        <w:rPr>
          <w:rFonts w:hint="eastAsia" w:ascii="宋体" w:hAnsi="宋体" w:eastAsia="宋体" w:cs="宋体"/>
          <w:szCs w:val="21"/>
        </w:rPr>
      </w:pPr>
      <w:r>
        <w:rPr>
          <w:rFonts w:hint="eastAsia" w:ascii="宋体" w:hAnsi="宋体" w:cs="宋体"/>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05044303">
      <w:pPr>
        <w:ind w:right="630"/>
        <w:jc w:val="left"/>
        <w:rPr>
          <w:rFonts w:hint="eastAsia" w:ascii="宋体" w:hAnsi="宋体" w:eastAsia="宋体" w:cs="宋体"/>
          <w:szCs w:val="21"/>
        </w:rPr>
        <w:sectPr>
          <w:pgSz w:w="11907" w:h="16840"/>
          <w:pgMar w:top="1304" w:right="1020" w:bottom="1304" w:left="1247" w:header="720" w:footer="720" w:gutter="0"/>
          <w:cols w:space="720" w:num="1"/>
        </w:sectPr>
      </w:pPr>
    </w:p>
    <w:p w14:paraId="43CD41A2">
      <w:pPr>
        <w:pStyle w:val="6"/>
      </w:pPr>
      <w:r>
        <w:rPr>
          <w:rFonts w:hint="eastAsia"/>
        </w:rPr>
        <w:t>附件</w:t>
      </w:r>
      <w:r>
        <w:rPr>
          <w:rFonts w:hint="eastAsia"/>
          <w:lang w:val="en-US" w:eastAsia="zh-CN"/>
        </w:rPr>
        <w:t>七</w:t>
      </w:r>
      <w:r>
        <w:rPr>
          <w:rFonts w:hint="eastAsia"/>
        </w:rPr>
        <w:t xml:space="preserve"> 残疾人福利性单位声明函（如有）</w:t>
      </w:r>
    </w:p>
    <w:p w14:paraId="0207801E">
      <w:pPr>
        <w:ind w:firstLine="420"/>
      </w:pPr>
    </w:p>
    <w:p w14:paraId="4104F35B">
      <w:pPr>
        <w:pStyle w:val="24"/>
        <w:ind w:firstLine="210"/>
      </w:pPr>
    </w:p>
    <w:p w14:paraId="1ED89E4C">
      <w:pPr>
        <w:ind w:firstLine="0" w:firstLineChars="0"/>
        <w:jc w:val="center"/>
        <w:rPr>
          <w:b/>
          <w:sz w:val="24"/>
        </w:rPr>
      </w:pPr>
      <w:r>
        <w:rPr>
          <w:rFonts w:hint="eastAsia"/>
          <w:b/>
          <w:sz w:val="24"/>
        </w:rPr>
        <w:t>残疾人福利性单位声明函</w:t>
      </w:r>
    </w:p>
    <w:p w14:paraId="6744EDD5">
      <w:pPr>
        <w:ind w:firstLine="420"/>
        <w:rPr>
          <w:szCs w:val="21"/>
        </w:rPr>
      </w:pPr>
      <w:r>
        <w:rPr>
          <w:rFonts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87CD299">
      <w:pPr>
        <w:ind w:firstLine="420"/>
        <w:rPr>
          <w:szCs w:val="21"/>
        </w:rPr>
      </w:pPr>
      <w:r>
        <w:rPr>
          <w:rFonts w:hint="eastAsia"/>
          <w:szCs w:val="21"/>
        </w:rPr>
        <w:t>本单位对上述声明的真实性负责。如有虚假，将依法承担相应责任。</w:t>
      </w:r>
    </w:p>
    <w:p w14:paraId="6B69E672">
      <w:pPr>
        <w:ind w:firstLine="420"/>
        <w:rPr>
          <w:szCs w:val="21"/>
        </w:rPr>
      </w:pPr>
    </w:p>
    <w:p w14:paraId="435F28B2">
      <w:pPr>
        <w:ind w:firstLine="420"/>
        <w:rPr>
          <w:szCs w:val="21"/>
        </w:rPr>
      </w:pPr>
    </w:p>
    <w:p w14:paraId="2851E011">
      <w:pPr>
        <w:ind w:firstLine="420"/>
        <w:jc w:val="right"/>
        <w:rPr>
          <w:szCs w:val="21"/>
        </w:rPr>
      </w:pPr>
      <w:r>
        <w:rPr>
          <w:rFonts w:hint="eastAsia"/>
          <w:szCs w:val="21"/>
        </w:rPr>
        <w:t xml:space="preserve">               单位名称（盖章）：</w:t>
      </w:r>
    </w:p>
    <w:p w14:paraId="6D4AC189">
      <w:pPr>
        <w:ind w:firstLine="420"/>
        <w:jc w:val="right"/>
        <w:rPr>
          <w:szCs w:val="21"/>
        </w:rPr>
      </w:pPr>
      <w:r>
        <w:rPr>
          <w:rFonts w:hint="eastAsia"/>
          <w:szCs w:val="21"/>
        </w:rPr>
        <w:t xml:space="preserve">       日  期：</w:t>
      </w:r>
    </w:p>
    <w:p w14:paraId="327D68F2">
      <w:pPr>
        <w:snapToGrid w:val="0"/>
        <w:ind w:firstLine="527" w:firstLineChars="250"/>
        <w:rPr>
          <w:rFonts w:ascii="宋体" w:hAnsi="宋体"/>
          <w:b/>
          <w:szCs w:val="21"/>
        </w:rPr>
      </w:pPr>
    </w:p>
    <w:p w14:paraId="1D61110F">
      <w:pPr>
        <w:adjustRightInd w:val="0"/>
        <w:snapToGrid w:val="0"/>
        <w:ind w:firstLine="315" w:firstLineChars="150"/>
        <w:rPr>
          <w:rFonts w:ascii="宋体"/>
          <w:b/>
          <w:sz w:val="28"/>
          <w:szCs w:val="28"/>
        </w:rPr>
        <w:sectPr>
          <w:pgSz w:w="11907" w:h="16840"/>
          <w:pgMar w:top="1247" w:right="1304" w:bottom="1021" w:left="1304" w:header="720" w:footer="720" w:gutter="0"/>
          <w:cols w:space="720" w:num="1"/>
          <w:docGrid w:linePitch="286" w:charSpace="0"/>
        </w:sectPr>
      </w:pPr>
      <w:r>
        <w:rPr>
          <w:rFonts w:hint="eastAsia"/>
        </w:rPr>
        <w:t>备注：非残疾人福利性单位无需提供此函。</w:t>
      </w:r>
    </w:p>
    <w:p w14:paraId="222446E9">
      <w:pPr>
        <w:pStyle w:val="6"/>
      </w:pPr>
      <w:r>
        <w:rPr>
          <w:rFonts w:hint="eastAsia"/>
        </w:rPr>
        <w:t>附件</w:t>
      </w:r>
      <w:r>
        <w:rPr>
          <w:rFonts w:hint="eastAsia"/>
          <w:lang w:val="en-US" w:eastAsia="zh-CN"/>
        </w:rPr>
        <w:t>八</w:t>
      </w:r>
      <w:r>
        <w:rPr>
          <w:rFonts w:hint="eastAsia"/>
        </w:rPr>
        <w:t xml:space="preserve"> 技术条款偏离表</w:t>
      </w:r>
    </w:p>
    <w:p w14:paraId="3B836B7E">
      <w:pPr>
        <w:ind w:firstLine="555" w:firstLineChars="0"/>
        <w:rPr>
          <w:rFonts w:cs="宋体" w:asciiTheme="minorEastAsia" w:hAnsiTheme="minorEastAsia" w:eastAsiaTheme="minorEastAsia"/>
          <w:b/>
          <w:bCs/>
          <w:iCs/>
          <w:spacing w:val="20"/>
          <w:szCs w:val="21"/>
        </w:rPr>
      </w:pPr>
    </w:p>
    <w:p w14:paraId="0E86C5CD">
      <w:pPr>
        <w:pStyle w:val="24"/>
        <w:ind w:firstLine="0" w:firstLineChars="0"/>
        <w:jc w:val="center"/>
        <w:rPr>
          <w:rFonts w:asciiTheme="minorEastAsia" w:hAnsiTheme="minorEastAsia" w:eastAsiaTheme="minorEastAsia"/>
          <w:b/>
          <w:sz w:val="32"/>
          <w:szCs w:val="32"/>
        </w:rPr>
      </w:pPr>
      <w:r>
        <w:rPr>
          <w:rFonts w:hint="eastAsia" w:cs="宋体" w:asciiTheme="minorEastAsia" w:hAnsiTheme="minorEastAsia" w:eastAsiaTheme="minorEastAsia"/>
          <w:b/>
          <w:sz w:val="32"/>
          <w:szCs w:val="32"/>
        </w:rPr>
        <w:t>技术（服务）条款偏离表</w:t>
      </w:r>
    </w:p>
    <w:p w14:paraId="1AA30BE6">
      <w:pPr>
        <w:pStyle w:val="24"/>
        <w:ind w:firstLine="210"/>
        <w:rPr>
          <w:rFonts w:asciiTheme="minorEastAsia" w:hAnsiTheme="minorEastAsia" w:eastAsiaTheme="minorEastAsia"/>
        </w:rPr>
      </w:pPr>
    </w:p>
    <w:p w14:paraId="03D6A73D">
      <w:pPr>
        <w:ind w:firstLine="0" w:firstLineChars="0"/>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 xml:space="preserve">项目名称：                 采购编号：                   </w:t>
      </w:r>
    </w:p>
    <w:tbl>
      <w:tblPr>
        <w:tblStyle w:val="26"/>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4699"/>
        <w:gridCol w:w="4699"/>
        <w:gridCol w:w="2313"/>
        <w:gridCol w:w="1696"/>
      </w:tblGrid>
      <w:tr w14:paraId="20965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69" w:type="dxa"/>
            <w:vAlign w:val="center"/>
          </w:tcPr>
          <w:p w14:paraId="2D3E44EB">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序号</w:t>
            </w:r>
          </w:p>
        </w:tc>
        <w:tc>
          <w:tcPr>
            <w:tcW w:w="4699" w:type="dxa"/>
            <w:vAlign w:val="center"/>
          </w:tcPr>
          <w:p w14:paraId="784CF5B6">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招标文件要求</w:t>
            </w:r>
          </w:p>
        </w:tc>
        <w:tc>
          <w:tcPr>
            <w:tcW w:w="4699" w:type="dxa"/>
            <w:vAlign w:val="center"/>
          </w:tcPr>
          <w:p w14:paraId="3C30E8FB">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投标文件响应（逐条逐项列示投标产品的具体</w:t>
            </w:r>
            <w:r>
              <w:rPr>
                <w:rFonts w:hint="eastAsia" w:asciiTheme="minorEastAsia" w:hAnsiTheme="minorEastAsia" w:eastAsiaTheme="minorEastAsia"/>
                <w:szCs w:val="21"/>
              </w:rPr>
              <w:t>技术性能指标和参数等响应内容</w:t>
            </w:r>
            <w:r>
              <w:rPr>
                <w:rFonts w:hint="eastAsia" w:cs="宋体" w:asciiTheme="minorEastAsia" w:hAnsiTheme="minorEastAsia" w:eastAsiaTheme="minorEastAsia"/>
                <w:spacing w:val="20"/>
                <w:szCs w:val="21"/>
              </w:rPr>
              <w:t>）</w:t>
            </w:r>
          </w:p>
        </w:tc>
        <w:tc>
          <w:tcPr>
            <w:tcW w:w="2313" w:type="dxa"/>
            <w:vAlign w:val="center"/>
          </w:tcPr>
          <w:p w14:paraId="43E12DF0">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偏离情况</w:t>
            </w:r>
          </w:p>
        </w:tc>
        <w:tc>
          <w:tcPr>
            <w:tcW w:w="1696" w:type="dxa"/>
            <w:vAlign w:val="center"/>
          </w:tcPr>
          <w:p w14:paraId="656721E7">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备注</w:t>
            </w:r>
          </w:p>
        </w:tc>
      </w:tr>
      <w:tr w14:paraId="37A00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14:paraId="56F96BF0">
            <w:pPr>
              <w:ind w:firstLine="0" w:firstLineChars="0"/>
              <w:jc w:val="center"/>
              <w:rPr>
                <w:rFonts w:cs="宋体" w:asciiTheme="minorEastAsia" w:hAnsiTheme="minorEastAsia" w:eastAsiaTheme="minorEastAsia"/>
                <w:spacing w:val="20"/>
                <w:szCs w:val="21"/>
              </w:rPr>
            </w:pPr>
          </w:p>
        </w:tc>
        <w:tc>
          <w:tcPr>
            <w:tcW w:w="4699" w:type="dxa"/>
          </w:tcPr>
          <w:p w14:paraId="10C98461">
            <w:pPr>
              <w:ind w:firstLine="0" w:firstLineChars="0"/>
              <w:jc w:val="center"/>
              <w:rPr>
                <w:rFonts w:cs="宋体" w:asciiTheme="minorEastAsia" w:hAnsiTheme="minorEastAsia" w:eastAsiaTheme="minorEastAsia"/>
                <w:spacing w:val="20"/>
                <w:szCs w:val="21"/>
              </w:rPr>
            </w:pPr>
          </w:p>
        </w:tc>
        <w:tc>
          <w:tcPr>
            <w:tcW w:w="4699" w:type="dxa"/>
          </w:tcPr>
          <w:p w14:paraId="305FDCDC">
            <w:pPr>
              <w:ind w:firstLine="0" w:firstLineChars="0"/>
              <w:jc w:val="center"/>
              <w:rPr>
                <w:rFonts w:cs="宋体" w:asciiTheme="minorEastAsia" w:hAnsiTheme="minorEastAsia" w:eastAsiaTheme="minorEastAsia"/>
                <w:spacing w:val="20"/>
                <w:szCs w:val="21"/>
              </w:rPr>
            </w:pPr>
          </w:p>
        </w:tc>
        <w:tc>
          <w:tcPr>
            <w:tcW w:w="2313" w:type="dxa"/>
          </w:tcPr>
          <w:p w14:paraId="7DB4EE8F">
            <w:pPr>
              <w:ind w:firstLine="0" w:firstLineChars="0"/>
              <w:jc w:val="center"/>
              <w:rPr>
                <w:rFonts w:cs="宋体" w:asciiTheme="minorEastAsia" w:hAnsiTheme="minorEastAsia" w:eastAsiaTheme="minorEastAsia"/>
                <w:spacing w:val="20"/>
                <w:szCs w:val="21"/>
              </w:rPr>
            </w:pPr>
          </w:p>
        </w:tc>
        <w:tc>
          <w:tcPr>
            <w:tcW w:w="1696" w:type="dxa"/>
          </w:tcPr>
          <w:p w14:paraId="33428E27">
            <w:pPr>
              <w:ind w:firstLine="0" w:firstLineChars="0"/>
              <w:jc w:val="center"/>
              <w:rPr>
                <w:rFonts w:cs="宋体" w:asciiTheme="minorEastAsia" w:hAnsiTheme="minorEastAsia" w:eastAsiaTheme="minorEastAsia"/>
                <w:spacing w:val="20"/>
                <w:szCs w:val="21"/>
              </w:rPr>
            </w:pPr>
          </w:p>
        </w:tc>
      </w:tr>
      <w:tr w14:paraId="6901A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14:paraId="39D26EE3">
            <w:pPr>
              <w:ind w:firstLine="0" w:firstLineChars="0"/>
              <w:jc w:val="center"/>
              <w:rPr>
                <w:rFonts w:cs="宋体" w:asciiTheme="minorEastAsia" w:hAnsiTheme="minorEastAsia" w:eastAsiaTheme="minorEastAsia"/>
                <w:spacing w:val="20"/>
                <w:szCs w:val="21"/>
              </w:rPr>
            </w:pPr>
          </w:p>
        </w:tc>
        <w:tc>
          <w:tcPr>
            <w:tcW w:w="4699" w:type="dxa"/>
          </w:tcPr>
          <w:p w14:paraId="406AF616">
            <w:pPr>
              <w:ind w:firstLine="0" w:firstLineChars="0"/>
              <w:jc w:val="center"/>
              <w:rPr>
                <w:rFonts w:cs="宋体" w:asciiTheme="minorEastAsia" w:hAnsiTheme="minorEastAsia" w:eastAsiaTheme="minorEastAsia"/>
                <w:spacing w:val="20"/>
                <w:szCs w:val="21"/>
              </w:rPr>
            </w:pPr>
          </w:p>
        </w:tc>
        <w:tc>
          <w:tcPr>
            <w:tcW w:w="4699" w:type="dxa"/>
          </w:tcPr>
          <w:p w14:paraId="4625C37D">
            <w:pPr>
              <w:ind w:firstLine="0" w:firstLineChars="0"/>
              <w:jc w:val="center"/>
              <w:rPr>
                <w:rFonts w:cs="宋体" w:asciiTheme="minorEastAsia" w:hAnsiTheme="minorEastAsia" w:eastAsiaTheme="minorEastAsia"/>
                <w:spacing w:val="20"/>
                <w:szCs w:val="21"/>
              </w:rPr>
            </w:pPr>
          </w:p>
        </w:tc>
        <w:tc>
          <w:tcPr>
            <w:tcW w:w="2313" w:type="dxa"/>
          </w:tcPr>
          <w:p w14:paraId="4B8BD67A">
            <w:pPr>
              <w:ind w:firstLine="0" w:firstLineChars="0"/>
              <w:jc w:val="center"/>
              <w:rPr>
                <w:rFonts w:cs="宋体" w:asciiTheme="minorEastAsia" w:hAnsiTheme="minorEastAsia" w:eastAsiaTheme="minorEastAsia"/>
                <w:spacing w:val="20"/>
                <w:szCs w:val="21"/>
              </w:rPr>
            </w:pPr>
          </w:p>
        </w:tc>
        <w:tc>
          <w:tcPr>
            <w:tcW w:w="1696" w:type="dxa"/>
          </w:tcPr>
          <w:p w14:paraId="66944D48">
            <w:pPr>
              <w:ind w:firstLine="0" w:firstLineChars="0"/>
              <w:jc w:val="center"/>
              <w:rPr>
                <w:rFonts w:cs="宋体" w:asciiTheme="minorEastAsia" w:hAnsiTheme="minorEastAsia" w:eastAsiaTheme="minorEastAsia"/>
                <w:spacing w:val="20"/>
                <w:szCs w:val="21"/>
              </w:rPr>
            </w:pPr>
          </w:p>
        </w:tc>
      </w:tr>
      <w:tr w14:paraId="0EB04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14:paraId="5ED8DF2D">
            <w:pPr>
              <w:ind w:firstLine="0" w:firstLineChars="0"/>
              <w:jc w:val="center"/>
              <w:rPr>
                <w:rFonts w:cs="宋体" w:asciiTheme="minorEastAsia" w:hAnsiTheme="minorEastAsia" w:eastAsiaTheme="minorEastAsia"/>
                <w:spacing w:val="20"/>
                <w:szCs w:val="21"/>
              </w:rPr>
            </w:pPr>
          </w:p>
        </w:tc>
        <w:tc>
          <w:tcPr>
            <w:tcW w:w="4699" w:type="dxa"/>
          </w:tcPr>
          <w:p w14:paraId="58D688C5">
            <w:pPr>
              <w:ind w:firstLine="0" w:firstLineChars="0"/>
              <w:jc w:val="center"/>
              <w:rPr>
                <w:rFonts w:cs="宋体" w:asciiTheme="minorEastAsia" w:hAnsiTheme="minorEastAsia" w:eastAsiaTheme="minorEastAsia"/>
                <w:spacing w:val="20"/>
                <w:szCs w:val="21"/>
              </w:rPr>
            </w:pPr>
          </w:p>
        </w:tc>
        <w:tc>
          <w:tcPr>
            <w:tcW w:w="4699" w:type="dxa"/>
          </w:tcPr>
          <w:p w14:paraId="34343B48">
            <w:pPr>
              <w:ind w:firstLine="0" w:firstLineChars="0"/>
              <w:jc w:val="center"/>
              <w:rPr>
                <w:rFonts w:cs="宋体" w:asciiTheme="minorEastAsia" w:hAnsiTheme="minorEastAsia" w:eastAsiaTheme="minorEastAsia"/>
                <w:spacing w:val="20"/>
                <w:szCs w:val="21"/>
              </w:rPr>
            </w:pPr>
          </w:p>
        </w:tc>
        <w:tc>
          <w:tcPr>
            <w:tcW w:w="2313" w:type="dxa"/>
          </w:tcPr>
          <w:p w14:paraId="44E615F4">
            <w:pPr>
              <w:ind w:firstLine="0" w:firstLineChars="0"/>
              <w:jc w:val="center"/>
              <w:rPr>
                <w:rFonts w:cs="宋体" w:asciiTheme="minorEastAsia" w:hAnsiTheme="minorEastAsia" w:eastAsiaTheme="minorEastAsia"/>
                <w:spacing w:val="20"/>
                <w:szCs w:val="21"/>
              </w:rPr>
            </w:pPr>
          </w:p>
        </w:tc>
        <w:tc>
          <w:tcPr>
            <w:tcW w:w="1696" w:type="dxa"/>
          </w:tcPr>
          <w:p w14:paraId="2D60D096">
            <w:pPr>
              <w:ind w:firstLine="0" w:firstLineChars="0"/>
              <w:jc w:val="center"/>
              <w:rPr>
                <w:rFonts w:cs="宋体" w:asciiTheme="minorEastAsia" w:hAnsiTheme="minorEastAsia" w:eastAsiaTheme="minorEastAsia"/>
                <w:spacing w:val="20"/>
                <w:szCs w:val="21"/>
              </w:rPr>
            </w:pPr>
          </w:p>
        </w:tc>
      </w:tr>
      <w:tr w14:paraId="5E90F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14:paraId="6C273721">
            <w:pPr>
              <w:ind w:firstLine="0" w:firstLineChars="0"/>
              <w:jc w:val="center"/>
              <w:rPr>
                <w:rFonts w:cs="宋体" w:asciiTheme="minorEastAsia" w:hAnsiTheme="minorEastAsia" w:eastAsiaTheme="minorEastAsia"/>
                <w:spacing w:val="20"/>
                <w:szCs w:val="21"/>
              </w:rPr>
            </w:pPr>
          </w:p>
        </w:tc>
        <w:tc>
          <w:tcPr>
            <w:tcW w:w="4699" w:type="dxa"/>
          </w:tcPr>
          <w:p w14:paraId="41392E32">
            <w:pPr>
              <w:ind w:firstLine="0" w:firstLineChars="0"/>
              <w:jc w:val="center"/>
              <w:rPr>
                <w:rFonts w:cs="宋体" w:asciiTheme="minorEastAsia" w:hAnsiTheme="minorEastAsia" w:eastAsiaTheme="minorEastAsia"/>
                <w:spacing w:val="20"/>
                <w:szCs w:val="21"/>
              </w:rPr>
            </w:pPr>
          </w:p>
        </w:tc>
        <w:tc>
          <w:tcPr>
            <w:tcW w:w="4699" w:type="dxa"/>
          </w:tcPr>
          <w:p w14:paraId="1E2FFC9D">
            <w:pPr>
              <w:ind w:firstLine="0" w:firstLineChars="0"/>
              <w:jc w:val="center"/>
              <w:rPr>
                <w:rFonts w:cs="宋体" w:asciiTheme="minorEastAsia" w:hAnsiTheme="minorEastAsia" w:eastAsiaTheme="minorEastAsia"/>
                <w:spacing w:val="20"/>
                <w:szCs w:val="21"/>
              </w:rPr>
            </w:pPr>
          </w:p>
        </w:tc>
        <w:tc>
          <w:tcPr>
            <w:tcW w:w="2313" w:type="dxa"/>
          </w:tcPr>
          <w:p w14:paraId="05E08B18">
            <w:pPr>
              <w:ind w:firstLine="0" w:firstLineChars="0"/>
              <w:jc w:val="center"/>
              <w:rPr>
                <w:rFonts w:cs="宋体" w:asciiTheme="minorEastAsia" w:hAnsiTheme="minorEastAsia" w:eastAsiaTheme="minorEastAsia"/>
                <w:spacing w:val="20"/>
                <w:szCs w:val="21"/>
              </w:rPr>
            </w:pPr>
          </w:p>
        </w:tc>
        <w:tc>
          <w:tcPr>
            <w:tcW w:w="1696" w:type="dxa"/>
          </w:tcPr>
          <w:p w14:paraId="48D104C8">
            <w:pPr>
              <w:ind w:firstLine="0" w:firstLineChars="0"/>
              <w:jc w:val="center"/>
              <w:rPr>
                <w:rFonts w:cs="宋体" w:asciiTheme="minorEastAsia" w:hAnsiTheme="minorEastAsia" w:eastAsiaTheme="minorEastAsia"/>
                <w:spacing w:val="20"/>
                <w:szCs w:val="21"/>
              </w:rPr>
            </w:pPr>
          </w:p>
        </w:tc>
      </w:tr>
      <w:tr w14:paraId="2C766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14:paraId="6917F3DE">
            <w:pPr>
              <w:ind w:firstLine="0" w:firstLineChars="0"/>
              <w:jc w:val="center"/>
              <w:rPr>
                <w:rFonts w:cs="宋体" w:asciiTheme="minorEastAsia" w:hAnsiTheme="minorEastAsia" w:eastAsiaTheme="minorEastAsia"/>
                <w:spacing w:val="20"/>
                <w:szCs w:val="21"/>
              </w:rPr>
            </w:pPr>
          </w:p>
        </w:tc>
        <w:tc>
          <w:tcPr>
            <w:tcW w:w="4699" w:type="dxa"/>
          </w:tcPr>
          <w:p w14:paraId="37159A8E">
            <w:pPr>
              <w:ind w:firstLine="0" w:firstLineChars="0"/>
              <w:jc w:val="center"/>
              <w:rPr>
                <w:rFonts w:cs="宋体" w:asciiTheme="minorEastAsia" w:hAnsiTheme="minorEastAsia" w:eastAsiaTheme="minorEastAsia"/>
                <w:spacing w:val="20"/>
                <w:szCs w:val="21"/>
              </w:rPr>
            </w:pPr>
          </w:p>
        </w:tc>
        <w:tc>
          <w:tcPr>
            <w:tcW w:w="4699" w:type="dxa"/>
          </w:tcPr>
          <w:p w14:paraId="690A4D74">
            <w:pPr>
              <w:ind w:firstLine="0" w:firstLineChars="0"/>
              <w:jc w:val="center"/>
              <w:rPr>
                <w:rFonts w:cs="宋体" w:asciiTheme="minorEastAsia" w:hAnsiTheme="minorEastAsia" w:eastAsiaTheme="minorEastAsia"/>
                <w:spacing w:val="20"/>
                <w:szCs w:val="21"/>
              </w:rPr>
            </w:pPr>
          </w:p>
        </w:tc>
        <w:tc>
          <w:tcPr>
            <w:tcW w:w="2313" w:type="dxa"/>
          </w:tcPr>
          <w:p w14:paraId="4B699AFC">
            <w:pPr>
              <w:ind w:firstLine="0" w:firstLineChars="0"/>
              <w:jc w:val="center"/>
              <w:rPr>
                <w:rFonts w:cs="宋体" w:asciiTheme="minorEastAsia" w:hAnsiTheme="minorEastAsia" w:eastAsiaTheme="minorEastAsia"/>
                <w:spacing w:val="20"/>
                <w:szCs w:val="21"/>
              </w:rPr>
            </w:pPr>
          </w:p>
        </w:tc>
        <w:tc>
          <w:tcPr>
            <w:tcW w:w="1696" w:type="dxa"/>
          </w:tcPr>
          <w:p w14:paraId="221787E6">
            <w:pPr>
              <w:ind w:firstLine="0" w:firstLineChars="0"/>
              <w:jc w:val="center"/>
              <w:rPr>
                <w:rFonts w:cs="宋体" w:asciiTheme="minorEastAsia" w:hAnsiTheme="minorEastAsia" w:eastAsiaTheme="minorEastAsia"/>
                <w:spacing w:val="20"/>
                <w:szCs w:val="21"/>
              </w:rPr>
            </w:pPr>
          </w:p>
        </w:tc>
      </w:tr>
      <w:tr w14:paraId="1427E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14:paraId="4B3113BD">
            <w:pPr>
              <w:ind w:firstLine="0" w:firstLineChars="0"/>
              <w:jc w:val="center"/>
              <w:rPr>
                <w:rFonts w:cs="宋体" w:asciiTheme="minorEastAsia" w:hAnsiTheme="minorEastAsia" w:eastAsiaTheme="minorEastAsia"/>
                <w:spacing w:val="20"/>
                <w:szCs w:val="21"/>
              </w:rPr>
            </w:pPr>
          </w:p>
        </w:tc>
        <w:tc>
          <w:tcPr>
            <w:tcW w:w="4699" w:type="dxa"/>
          </w:tcPr>
          <w:p w14:paraId="50F3D1F1">
            <w:pPr>
              <w:ind w:firstLine="0" w:firstLineChars="0"/>
              <w:jc w:val="center"/>
              <w:rPr>
                <w:rFonts w:cs="宋体" w:asciiTheme="minorEastAsia" w:hAnsiTheme="minorEastAsia" w:eastAsiaTheme="minorEastAsia"/>
                <w:spacing w:val="20"/>
                <w:szCs w:val="21"/>
              </w:rPr>
            </w:pPr>
          </w:p>
        </w:tc>
        <w:tc>
          <w:tcPr>
            <w:tcW w:w="4699" w:type="dxa"/>
          </w:tcPr>
          <w:p w14:paraId="1AB996F0">
            <w:pPr>
              <w:ind w:firstLine="0" w:firstLineChars="0"/>
              <w:jc w:val="center"/>
              <w:rPr>
                <w:rFonts w:cs="宋体" w:asciiTheme="minorEastAsia" w:hAnsiTheme="minorEastAsia" w:eastAsiaTheme="minorEastAsia"/>
                <w:spacing w:val="20"/>
                <w:szCs w:val="21"/>
              </w:rPr>
            </w:pPr>
          </w:p>
        </w:tc>
        <w:tc>
          <w:tcPr>
            <w:tcW w:w="2313" w:type="dxa"/>
          </w:tcPr>
          <w:p w14:paraId="0E4290E1">
            <w:pPr>
              <w:ind w:firstLine="0" w:firstLineChars="0"/>
              <w:jc w:val="center"/>
              <w:rPr>
                <w:rFonts w:cs="宋体" w:asciiTheme="minorEastAsia" w:hAnsiTheme="minorEastAsia" w:eastAsiaTheme="minorEastAsia"/>
                <w:spacing w:val="20"/>
                <w:szCs w:val="21"/>
              </w:rPr>
            </w:pPr>
          </w:p>
        </w:tc>
        <w:tc>
          <w:tcPr>
            <w:tcW w:w="1696" w:type="dxa"/>
          </w:tcPr>
          <w:p w14:paraId="360669C9">
            <w:pPr>
              <w:ind w:firstLine="0" w:firstLineChars="0"/>
              <w:jc w:val="center"/>
              <w:rPr>
                <w:rFonts w:cs="宋体" w:asciiTheme="minorEastAsia" w:hAnsiTheme="minorEastAsia" w:eastAsiaTheme="minorEastAsia"/>
                <w:spacing w:val="20"/>
                <w:szCs w:val="21"/>
              </w:rPr>
            </w:pPr>
          </w:p>
        </w:tc>
      </w:tr>
      <w:tr w14:paraId="24A01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14:paraId="442759BE">
            <w:pPr>
              <w:ind w:firstLine="0" w:firstLineChars="0"/>
              <w:jc w:val="center"/>
              <w:rPr>
                <w:rFonts w:cs="宋体" w:asciiTheme="minorEastAsia" w:hAnsiTheme="minorEastAsia" w:eastAsiaTheme="minorEastAsia"/>
                <w:spacing w:val="20"/>
                <w:szCs w:val="21"/>
              </w:rPr>
            </w:pPr>
          </w:p>
        </w:tc>
        <w:tc>
          <w:tcPr>
            <w:tcW w:w="4699" w:type="dxa"/>
          </w:tcPr>
          <w:p w14:paraId="171B61E8">
            <w:pPr>
              <w:ind w:firstLine="0" w:firstLineChars="0"/>
              <w:jc w:val="center"/>
              <w:rPr>
                <w:rFonts w:cs="宋体" w:asciiTheme="minorEastAsia" w:hAnsiTheme="minorEastAsia" w:eastAsiaTheme="minorEastAsia"/>
                <w:spacing w:val="20"/>
                <w:szCs w:val="21"/>
              </w:rPr>
            </w:pPr>
          </w:p>
        </w:tc>
        <w:tc>
          <w:tcPr>
            <w:tcW w:w="4699" w:type="dxa"/>
          </w:tcPr>
          <w:p w14:paraId="6A24C3EC">
            <w:pPr>
              <w:ind w:firstLine="0" w:firstLineChars="0"/>
              <w:jc w:val="center"/>
              <w:rPr>
                <w:rFonts w:cs="宋体" w:asciiTheme="minorEastAsia" w:hAnsiTheme="minorEastAsia" w:eastAsiaTheme="minorEastAsia"/>
                <w:spacing w:val="20"/>
                <w:szCs w:val="21"/>
              </w:rPr>
            </w:pPr>
          </w:p>
        </w:tc>
        <w:tc>
          <w:tcPr>
            <w:tcW w:w="2313" w:type="dxa"/>
          </w:tcPr>
          <w:p w14:paraId="4956F9BB">
            <w:pPr>
              <w:ind w:firstLine="0" w:firstLineChars="0"/>
              <w:jc w:val="center"/>
              <w:rPr>
                <w:rFonts w:cs="宋体" w:asciiTheme="minorEastAsia" w:hAnsiTheme="minorEastAsia" w:eastAsiaTheme="minorEastAsia"/>
                <w:spacing w:val="20"/>
                <w:szCs w:val="21"/>
              </w:rPr>
            </w:pPr>
          </w:p>
        </w:tc>
        <w:tc>
          <w:tcPr>
            <w:tcW w:w="1696" w:type="dxa"/>
          </w:tcPr>
          <w:p w14:paraId="045501FF">
            <w:pPr>
              <w:ind w:firstLine="0" w:firstLineChars="0"/>
              <w:jc w:val="center"/>
              <w:rPr>
                <w:rFonts w:cs="宋体" w:asciiTheme="minorEastAsia" w:hAnsiTheme="minorEastAsia" w:eastAsiaTheme="minorEastAsia"/>
                <w:spacing w:val="20"/>
                <w:szCs w:val="21"/>
              </w:rPr>
            </w:pPr>
          </w:p>
        </w:tc>
      </w:tr>
    </w:tbl>
    <w:p w14:paraId="2E721E5E">
      <w:pPr>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注：本表请投标人按照招标文件要求填写。</w:t>
      </w:r>
    </w:p>
    <w:p w14:paraId="7372BBBD">
      <w:pPr>
        <w:ind w:firstLine="210" w:firstLineChars="100"/>
        <w:rPr>
          <w:rFonts w:cs="宋体" w:asciiTheme="minorEastAsia" w:hAnsiTheme="minorEastAsia" w:eastAsiaTheme="minorEastAsia"/>
          <w:szCs w:val="21"/>
        </w:rPr>
      </w:pPr>
    </w:p>
    <w:p w14:paraId="67E8AA77">
      <w:pPr>
        <w:pStyle w:val="24"/>
        <w:ind w:firstLine="210"/>
        <w:rPr>
          <w:rFonts w:asciiTheme="minorEastAsia" w:hAnsiTheme="minorEastAsia" w:eastAsiaTheme="minorEastAsia"/>
        </w:rPr>
      </w:pPr>
    </w:p>
    <w:p w14:paraId="71B87DE7">
      <w:pPr>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投标人全称（盖章）：                             </w:t>
      </w:r>
    </w:p>
    <w:p w14:paraId="4723373D">
      <w:pPr>
        <w:ind w:firstLine="210" w:firstLineChars="100"/>
        <w:rPr>
          <w:rFonts w:cs="宋体" w:asciiTheme="minorEastAsia" w:hAnsiTheme="minorEastAsia" w:eastAsiaTheme="minorEastAsia"/>
          <w:szCs w:val="21"/>
        </w:rPr>
      </w:pPr>
    </w:p>
    <w:p w14:paraId="1C61B7DF">
      <w:pPr>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授权委托人（签字或盖章）：              </w:t>
      </w:r>
    </w:p>
    <w:p w14:paraId="167C9A20">
      <w:pPr>
        <w:ind w:firstLine="210" w:firstLineChars="100"/>
        <w:rPr>
          <w:rFonts w:cs="宋体" w:asciiTheme="minorEastAsia" w:hAnsiTheme="minorEastAsia" w:eastAsiaTheme="minorEastAsia"/>
          <w:szCs w:val="21"/>
        </w:rPr>
      </w:pPr>
    </w:p>
    <w:p w14:paraId="15C267E0">
      <w:pPr>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日期：   </w:t>
      </w:r>
    </w:p>
    <w:p w14:paraId="59AE65F1">
      <w:pPr>
        <w:widowControl/>
        <w:ind w:firstLine="0" w:firstLineChars="0"/>
        <w:jc w:val="left"/>
        <w:rPr>
          <w:rFonts w:cs="宋体" w:asciiTheme="minorEastAsia" w:hAnsiTheme="minorEastAsia" w:eastAsiaTheme="minorEastAsia"/>
          <w:b/>
          <w:spacing w:val="20"/>
          <w:szCs w:val="21"/>
        </w:rPr>
        <w:sectPr>
          <w:pgSz w:w="16840" w:h="11907" w:orient="landscape"/>
          <w:pgMar w:top="1247" w:right="1304" w:bottom="1020" w:left="1304" w:header="720" w:footer="720" w:gutter="0"/>
          <w:cols w:space="720" w:num="1"/>
        </w:sectPr>
      </w:pPr>
    </w:p>
    <w:p w14:paraId="13495F9E">
      <w:pPr>
        <w:pStyle w:val="6"/>
        <w:rPr>
          <w:spacing w:val="20"/>
        </w:rPr>
      </w:pPr>
      <w:r>
        <w:rPr>
          <w:rFonts w:hint="eastAsia"/>
        </w:rPr>
        <w:t>附件</w:t>
      </w:r>
      <w:r>
        <w:rPr>
          <w:rFonts w:hint="eastAsia"/>
          <w:lang w:val="en-US" w:eastAsia="zh-CN"/>
        </w:rPr>
        <w:t>九</w:t>
      </w:r>
      <w:r>
        <w:rPr>
          <w:rFonts w:hint="eastAsia"/>
        </w:rPr>
        <w:t xml:space="preserve"> 商务条款偏离表</w:t>
      </w:r>
    </w:p>
    <w:p w14:paraId="3ACA6070">
      <w:pPr>
        <w:ind w:firstLine="0" w:firstLineChars="0"/>
        <w:rPr>
          <w:rFonts w:cs="宋体" w:asciiTheme="minorEastAsia" w:hAnsiTheme="minorEastAsia" w:eastAsiaTheme="minorEastAsia"/>
          <w:spacing w:val="20"/>
          <w:szCs w:val="21"/>
        </w:rPr>
      </w:pPr>
    </w:p>
    <w:p w14:paraId="041F7212">
      <w:pPr>
        <w:pStyle w:val="24"/>
        <w:ind w:firstLine="0" w:firstLineChars="0"/>
        <w:jc w:val="center"/>
        <w:rPr>
          <w:rFonts w:asciiTheme="minorEastAsia" w:hAnsiTheme="minorEastAsia" w:eastAsiaTheme="minorEastAsia"/>
          <w:b/>
          <w:sz w:val="32"/>
          <w:szCs w:val="32"/>
        </w:rPr>
      </w:pPr>
      <w:r>
        <w:rPr>
          <w:rFonts w:hint="eastAsia" w:cs="宋体" w:asciiTheme="minorEastAsia" w:hAnsiTheme="minorEastAsia" w:eastAsiaTheme="minorEastAsia"/>
          <w:b/>
          <w:sz w:val="32"/>
          <w:szCs w:val="32"/>
        </w:rPr>
        <w:t>商务条款偏离表</w:t>
      </w:r>
    </w:p>
    <w:p w14:paraId="55915301">
      <w:pPr>
        <w:pStyle w:val="24"/>
        <w:ind w:firstLine="210"/>
        <w:rPr>
          <w:rFonts w:asciiTheme="minorEastAsia" w:hAnsiTheme="minorEastAsia" w:eastAsiaTheme="minorEastAsia"/>
        </w:rPr>
      </w:pPr>
    </w:p>
    <w:p w14:paraId="1CBC7522">
      <w:pPr>
        <w:ind w:firstLine="0" w:firstLineChars="0"/>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 xml:space="preserve">项名称目：                          采购编号：                  </w:t>
      </w:r>
    </w:p>
    <w:tbl>
      <w:tblPr>
        <w:tblStyle w:val="26"/>
        <w:tblW w:w="1407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4819"/>
        <w:gridCol w:w="4916"/>
        <w:gridCol w:w="1463"/>
        <w:gridCol w:w="2126"/>
      </w:tblGrid>
      <w:tr w14:paraId="7E919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46" w:type="dxa"/>
            <w:vAlign w:val="center"/>
          </w:tcPr>
          <w:p w14:paraId="4E30C7D8">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序号</w:t>
            </w:r>
          </w:p>
        </w:tc>
        <w:tc>
          <w:tcPr>
            <w:tcW w:w="4819" w:type="dxa"/>
            <w:vAlign w:val="center"/>
          </w:tcPr>
          <w:p w14:paraId="7C00E3EC">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招标文件要求</w:t>
            </w:r>
          </w:p>
        </w:tc>
        <w:tc>
          <w:tcPr>
            <w:tcW w:w="4916" w:type="dxa"/>
            <w:vAlign w:val="center"/>
          </w:tcPr>
          <w:p w14:paraId="31DDD9CB">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投标文件响应（逐条逐项列示响应内容）</w:t>
            </w:r>
          </w:p>
        </w:tc>
        <w:tc>
          <w:tcPr>
            <w:tcW w:w="1463" w:type="dxa"/>
            <w:vAlign w:val="center"/>
          </w:tcPr>
          <w:p w14:paraId="59D1B8CF">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偏离情况</w:t>
            </w:r>
          </w:p>
        </w:tc>
        <w:tc>
          <w:tcPr>
            <w:tcW w:w="2126" w:type="dxa"/>
            <w:vAlign w:val="center"/>
          </w:tcPr>
          <w:p w14:paraId="6D63C395">
            <w:pPr>
              <w:ind w:firstLine="0" w:firstLineChars="0"/>
              <w:jc w:val="center"/>
              <w:rPr>
                <w:rFonts w:cs="宋体" w:asciiTheme="minorEastAsia" w:hAnsiTheme="minorEastAsia" w:eastAsiaTheme="minorEastAsia"/>
                <w:spacing w:val="20"/>
                <w:szCs w:val="21"/>
              </w:rPr>
            </w:pPr>
            <w:r>
              <w:rPr>
                <w:rFonts w:hint="eastAsia" w:cs="宋体" w:asciiTheme="minorEastAsia" w:hAnsiTheme="minorEastAsia" w:eastAsiaTheme="minorEastAsia"/>
                <w:spacing w:val="20"/>
                <w:szCs w:val="21"/>
              </w:rPr>
              <w:t>备注</w:t>
            </w:r>
          </w:p>
        </w:tc>
      </w:tr>
      <w:tr w14:paraId="5963D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46" w:type="dxa"/>
            <w:vAlign w:val="center"/>
          </w:tcPr>
          <w:p w14:paraId="1DDD3E97">
            <w:pPr>
              <w:ind w:firstLine="0" w:firstLineChars="0"/>
              <w:jc w:val="center"/>
              <w:rPr>
                <w:rFonts w:cs="宋体" w:asciiTheme="minorEastAsia" w:hAnsiTheme="minorEastAsia" w:eastAsiaTheme="minorEastAsia"/>
                <w:spacing w:val="20"/>
                <w:szCs w:val="21"/>
              </w:rPr>
            </w:pPr>
          </w:p>
        </w:tc>
        <w:tc>
          <w:tcPr>
            <w:tcW w:w="4819" w:type="dxa"/>
            <w:vAlign w:val="center"/>
          </w:tcPr>
          <w:p w14:paraId="131F43CC">
            <w:pPr>
              <w:ind w:firstLine="0" w:firstLineChars="0"/>
              <w:jc w:val="center"/>
              <w:rPr>
                <w:rFonts w:cs="宋体" w:asciiTheme="minorEastAsia" w:hAnsiTheme="minorEastAsia" w:eastAsiaTheme="minorEastAsia"/>
                <w:spacing w:val="20"/>
                <w:szCs w:val="21"/>
              </w:rPr>
            </w:pPr>
          </w:p>
        </w:tc>
        <w:tc>
          <w:tcPr>
            <w:tcW w:w="4916" w:type="dxa"/>
            <w:vAlign w:val="center"/>
          </w:tcPr>
          <w:p w14:paraId="6DB7904A">
            <w:pPr>
              <w:ind w:firstLine="0" w:firstLineChars="0"/>
              <w:jc w:val="center"/>
              <w:rPr>
                <w:rFonts w:cs="宋体" w:asciiTheme="minorEastAsia" w:hAnsiTheme="minorEastAsia" w:eastAsiaTheme="minorEastAsia"/>
                <w:spacing w:val="20"/>
                <w:szCs w:val="21"/>
              </w:rPr>
            </w:pPr>
          </w:p>
        </w:tc>
        <w:tc>
          <w:tcPr>
            <w:tcW w:w="1463" w:type="dxa"/>
            <w:vAlign w:val="center"/>
          </w:tcPr>
          <w:p w14:paraId="564F83AB">
            <w:pPr>
              <w:ind w:firstLine="0" w:firstLineChars="0"/>
              <w:jc w:val="center"/>
              <w:rPr>
                <w:rFonts w:cs="宋体" w:asciiTheme="minorEastAsia" w:hAnsiTheme="minorEastAsia" w:eastAsiaTheme="minorEastAsia"/>
                <w:spacing w:val="20"/>
                <w:szCs w:val="21"/>
              </w:rPr>
            </w:pPr>
          </w:p>
        </w:tc>
        <w:tc>
          <w:tcPr>
            <w:tcW w:w="2126" w:type="dxa"/>
            <w:vAlign w:val="center"/>
          </w:tcPr>
          <w:p w14:paraId="4980CE39">
            <w:pPr>
              <w:ind w:firstLine="0" w:firstLineChars="0"/>
              <w:jc w:val="center"/>
              <w:rPr>
                <w:rFonts w:cs="宋体" w:asciiTheme="minorEastAsia" w:hAnsiTheme="minorEastAsia" w:eastAsiaTheme="minorEastAsia"/>
                <w:spacing w:val="20"/>
                <w:szCs w:val="21"/>
              </w:rPr>
            </w:pPr>
          </w:p>
        </w:tc>
      </w:tr>
      <w:tr w14:paraId="79213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46" w:type="dxa"/>
            <w:vAlign w:val="center"/>
          </w:tcPr>
          <w:p w14:paraId="02AE91C6">
            <w:pPr>
              <w:ind w:firstLine="0" w:firstLineChars="0"/>
              <w:jc w:val="center"/>
              <w:rPr>
                <w:rFonts w:cs="宋体" w:asciiTheme="minorEastAsia" w:hAnsiTheme="minorEastAsia" w:eastAsiaTheme="minorEastAsia"/>
                <w:spacing w:val="20"/>
                <w:szCs w:val="21"/>
              </w:rPr>
            </w:pPr>
          </w:p>
        </w:tc>
        <w:tc>
          <w:tcPr>
            <w:tcW w:w="4819" w:type="dxa"/>
            <w:vAlign w:val="center"/>
          </w:tcPr>
          <w:p w14:paraId="1A05FDE7">
            <w:pPr>
              <w:ind w:firstLine="0" w:firstLineChars="0"/>
              <w:jc w:val="center"/>
              <w:rPr>
                <w:rFonts w:cs="宋体" w:asciiTheme="minorEastAsia" w:hAnsiTheme="minorEastAsia" w:eastAsiaTheme="minorEastAsia"/>
                <w:spacing w:val="20"/>
                <w:szCs w:val="21"/>
              </w:rPr>
            </w:pPr>
          </w:p>
        </w:tc>
        <w:tc>
          <w:tcPr>
            <w:tcW w:w="4916" w:type="dxa"/>
            <w:vAlign w:val="center"/>
          </w:tcPr>
          <w:p w14:paraId="3F3FB626">
            <w:pPr>
              <w:ind w:firstLine="0" w:firstLineChars="0"/>
              <w:jc w:val="center"/>
              <w:rPr>
                <w:rFonts w:cs="宋体" w:asciiTheme="minorEastAsia" w:hAnsiTheme="minorEastAsia" w:eastAsiaTheme="minorEastAsia"/>
                <w:spacing w:val="20"/>
                <w:szCs w:val="21"/>
              </w:rPr>
            </w:pPr>
          </w:p>
        </w:tc>
        <w:tc>
          <w:tcPr>
            <w:tcW w:w="1463" w:type="dxa"/>
            <w:vAlign w:val="center"/>
          </w:tcPr>
          <w:p w14:paraId="443B66BC">
            <w:pPr>
              <w:ind w:firstLine="0" w:firstLineChars="0"/>
              <w:jc w:val="center"/>
              <w:rPr>
                <w:rFonts w:cs="宋体" w:asciiTheme="minorEastAsia" w:hAnsiTheme="minorEastAsia" w:eastAsiaTheme="minorEastAsia"/>
                <w:spacing w:val="20"/>
                <w:szCs w:val="21"/>
              </w:rPr>
            </w:pPr>
          </w:p>
        </w:tc>
        <w:tc>
          <w:tcPr>
            <w:tcW w:w="2126" w:type="dxa"/>
            <w:vAlign w:val="center"/>
          </w:tcPr>
          <w:p w14:paraId="470D3184">
            <w:pPr>
              <w:ind w:firstLine="0" w:firstLineChars="0"/>
              <w:jc w:val="center"/>
              <w:rPr>
                <w:rFonts w:cs="宋体" w:asciiTheme="minorEastAsia" w:hAnsiTheme="minorEastAsia" w:eastAsiaTheme="minorEastAsia"/>
                <w:spacing w:val="20"/>
                <w:szCs w:val="21"/>
              </w:rPr>
            </w:pPr>
          </w:p>
        </w:tc>
      </w:tr>
      <w:tr w14:paraId="354ED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46" w:type="dxa"/>
            <w:vAlign w:val="center"/>
          </w:tcPr>
          <w:p w14:paraId="1D42C07C">
            <w:pPr>
              <w:ind w:firstLine="0" w:firstLineChars="0"/>
              <w:jc w:val="center"/>
              <w:rPr>
                <w:rFonts w:cs="宋体" w:asciiTheme="minorEastAsia" w:hAnsiTheme="minorEastAsia" w:eastAsiaTheme="minorEastAsia"/>
                <w:spacing w:val="20"/>
                <w:szCs w:val="21"/>
              </w:rPr>
            </w:pPr>
          </w:p>
        </w:tc>
        <w:tc>
          <w:tcPr>
            <w:tcW w:w="4819" w:type="dxa"/>
            <w:vAlign w:val="center"/>
          </w:tcPr>
          <w:p w14:paraId="7F0CA8C7">
            <w:pPr>
              <w:ind w:firstLine="0" w:firstLineChars="0"/>
              <w:jc w:val="center"/>
              <w:rPr>
                <w:rFonts w:cs="宋体" w:asciiTheme="minorEastAsia" w:hAnsiTheme="minorEastAsia" w:eastAsiaTheme="minorEastAsia"/>
                <w:spacing w:val="20"/>
                <w:szCs w:val="21"/>
              </w:rPr>
            </w:pPr>
          </w:p>
        </w:tc>
        <w:tc>
          <w:tcPr>
            <w:tcW w:w="4916" w:type="dxa"/>
            <w:vAlign w:val="center"/>
          </w:tcPr>
          <w:p w14:paraId="50198CD2">
            <w:pPr>
              <w:ind w:firstLine="0" w:firstLineChars="0"/>
              <w:jc w:val="center"/>
              <w:rPr>
                <w:rFonts w:cs="宋体" w:asciiTheme="minorEastAsia" w:hAnsiTheme="minorEastAsia" w:eastAsiaTheme="minorEastAsia"/>
                <w:spacing w:val="20"/>
                <w:szCs w:val="21"/>
              </w:rPr>
            </w:pPr>
          </w:p>
        </w:tc>
        <w:tc>
          <w:tcPr>
            <w:tcW w:w="1463" w:type="dxa"/>
            <w:vAlign w:val="center"/>
          </w:tcPr>
          <w:p w14:paraId="6A738B64">
            <w:pPr>
              <w:ind w:firstLine="0" w:firstLineChars="0"/>
              <w:jc w:val="center"/>
              <w:rPr>
                <w:rFonts w:cs="宋体" w:asciiTheme="minorEastAsia" w:hAnsiTheme="minorEastAsia" w:eastAsiaTheme="minorEastAsia"/>
                <w:spacing w:val="20"/>
                <w:szCs w:val="21"/>
              </w:rPr>
            </w:pPr>
          </w:p>
        </w:tc>
        <w:tc>
          <w:tcPr>
            <w:tcW w:w="2126" w:type="dxa"/>
            <w:vAlign w:val="center"/>
          </w:tcPr>
          <w:p w14:paraId="4166CF8D">
            <w:pPr>
              <w:ind w:firstLine="0" w:firstLineChars="0"/>
              <w:jc w:val="center"/>
              <w:rPr>
                <w:rFonts w:cs="宋体" w:asciiTheme="minorEastAsia" w:hAnsiTheme="minorEastAsia" w:eastAsiaTheme="minorEastAsia"/>
                <w:spacing w:val="20"/>
                <w:szCs w:val="21"/>
              </w:rPr>
            </w:pPr>
          </w:p>
        </w:tc>
      </w:tr>
      <w:tr w14:paraId="18274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46" w:type="dxa"/>
            <w:vAlign w:val="center"/>
          </w:tcPr>
          <w:p w14:paraId="14D2190D">
            <w:pPr>
              <w:ind w:firstLine="0" w:firstLineChars="0"/>
              <w:jc w:val="center"/>
              <w:rPr>
                <w:rFonts w:cs="宋体" w:asciiTheme="minorEastAsia" w:hAnsiTheme="minorEastAsia" w:eastAsiaTheme="minorEastAsia"/>
                <w:spacing w:val="20"/>
                <w:szCs w:val="21"/>
              </w:rPr>
            </w:pPr>
          </w:p>
        </w:tc>
        <w:tc>
          <w:tcPr>
            <w:tcW w:w="4819" w:type="dxa"/>
            <w:vAlign w:val="center"/>
          </w:tcPr>
          <w:p w14:paraId="6698520A">
            <w:pPr>
              <w:ind w:firstLine="0" w:firstLineChars="0"/>
              <w:jc w:val="center"/>
              <w:rPr>
                <w:rFonts w:cs="宋体" w:asciiTheme="minorEastAsia" w:hAnsiTheme="minorEastAsia" w:eastAsiaTheme="minorEastAsia"/>
                <w:spacing w:val="20"/>
                <w:szCs w:val="21"/>
              </w:rPr>
            </w:pPr>
          </w:p>
        </w:tc>
        <w:tc>
          <w:tcPr>
            <w:tcW w:w="4916" w:type="dxa"/>
            <w:vAlign w:val="center"/>
          </w:tcPr>
          <w:p w14:paraId="47B96240">
            <w:pPr>
              <w:ind w:firstLine="0" w:firstLineChars="0"/>
              <w:jc w:val="center"/>
              <w:rPr>
                <w:rFonts w:cs="宋体" w:asciiTheme="minorEastAsia" w:hAnsiTheme="minorEastAsia" w:eastAsiaTheme="minorEastAsia"/>
                <w:spacing w:val="20"/>
                <w:szCs w:val="21"/>
              </w:rPr>
            </w:pPr>
          </w:p>
        </w:tc>
        <w:tc>
          <w:tcPr>
            <w:tcW w:w="1463" w:type="dxa"/>
            <w:vAlign w:val="center"/>
          </w:tcPr>
          <w:p w14:paraId="50A0CDBC">
            <w:pPr>
              <w:ind w:firstLine="0" w:firstLineChars="0"/>
              <w:jc w:val="center"/>
              <w:rPr>
                <w:rFonts w:cs="宋体" w:asciiTheme="minorEastAsia" w:hAnsiTheme="minorEastAsia" w:eastAsiaTheme="minorEastAsia"/>
                <w:spacing w:val="20"/>
                <w:szCs w:val="21"/>
              </w:rPr>
            </w:pPr>
          </w:p>
        </w:tc>
        <w:tc>
          <w:tcPr>
            <w:tcW w:w="2126" w:type="dxa"/>
            <w:vAlign w:val="center"/>
          </w:tcPr>
          <w:p w14:paraId="2BBEBDFB">
            <w:pPr>
              <w:ind w:firstLine="0" w:firstLineChars="0"/>
              <w:jc w:val="center"/>
              <w:rPr>
                <w:rFonts w:cs="宋体" w:asciiTheme="minorEastAsia" w:hAnsiTheme="minorEastAsia" w:eastAsiaTheme="minorEastAsia"/>
                <w:spacing w:val="20"/>
                <w:szCs w:val="21"/>
              </w:rPr>
            </w:pPr>
          </w:p>
        </w:tc>
      </w:tr>
      <w:tr w14:paraId="45BE4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46" w:type="dxa"/>
            <w:vAlign w:val="center"/>
          </w:tcPr>
          <w:p w14:paraId="79C640D9">
            <w:pPr>
              <w:ind w:firstLine="0" w:firstLineChars="0"/>
              <w:jc w:val="center"/>
              <w:rPr>
                <w:rFonts w:cs="宋体" w:asciiTheme="minorEastAsia" w:hAnsiTheme="minorEastAsia" w:eastAsiaTheme="minorEastAsia"/>
                <w:spacing w:val="20"/>
                <w:szCs w:val="21"/>
              </w:rPr>
            </w:pPr>
          </w:p>
        </w:tc>
        <w:tc>
          <w:tcPr>
            <w:tcW w:w="4819" w:type="dxa"/>
            <w:vAlign w:val="center"/>
          </w:tcPr>
          <w:p w14:paraId="077DC171">
            <w:pPr>
              <w:ind w:firstLine="0" w:firstLineChars="0"/>
              <w:jc w:val="center"/>
              <w:rPr>
                <w:rFonts w:cs="宋体" w:asciiTheme="minorEastAsia" w:hAnsiTheme="minorEastAsia" w:eastAsiaTheme="minorEastAsia"/>
                <w:spacing w:val="20"/>
                <w:szCs w:val="21"/>
              </w:rPr>
            </w:pPr>
          </w:p>
        </w:tc>
        <w:tc>
          <w:tcPr>
            <w:tcW w:w="4916" w:type="dxa"/>
            <w:vAlign w:val="center"/>
          </w:tcPr>
          <w:p w14:paraId="08FE523A">
            <w:pPr>
              <w:ind w:firstLine="0" w:firstLineChars="0"/>
              <w:jc w:val="center"/>
              <w:rPr>
                <w:rFonts w:cs="宋体" w:asciiTheme="minorEastAsia" w:hAnsiTheme="minorEastAsia" w:eastAsiaTheme="minorEastAsia"/>
                <w:spacing w:val="20"/>
                <w:szCs w:val="21"/>
              </w:rPr>
            </w:pPr>
          </w:p>
        </w:tc>
        <w:tc>
          <w:tcPr>
            <w:tcW w:w="1463" w:type="dxa"/>
            <w:vAlign w:val="center"/>
          </w:tcPr>
          <w:p w14:paraId="75242DA5">
            <w:pPr>
              <w:ind w:firstLine="0" w:firstLineChars="0"/>
              <w:jc w:val="center"/>
              <w:rPr>
                <w:rFonts w:cs="宋体" w:asciiTheme="minorEastAsia" w:hAnsiTheme="minorEastAsia" w:eastAsiaTheme="minorEastAsia"/>
                <w:spacing w:val="20"/>
                <w:szCs w:val="21"/>
              </w:rPr>
            </w:pPr>
          </w:p>
        </w:tc>
        <w:tc>
          <w:tcPr>
            <w:tcW w:w="2126" w:type="dxa"/>
            <w:vAlign w:val="center"/>
          </w:tcPr>
          <w:p w14:paraId="3599AAE2">
            <w:pPr>
              <w:ind w:firstLine="0" w:firstLineChars="0"/>
              <w:jc w:val="center"/>
              <w:rPr>
                <w:rFonts w:cs="宋体" w:asciiTheme="minorEastAsia" w:hAnsiTheme="minorEastAsia" w:eastAsiaTheme="minorEastAsia"/>
                <w:spacing w:val="20"/>
                <w:szCs w:val="21"/>
              </w:rPr>
            </w:pPr>
          </w:p>
        </w:tc>
      </w:tr>
      <w:tr w14:paraId="0159C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46" w:type="dxa"/>
            <w:vAlign w:val="center"/>
          </w:tcPr>
          <w:p w14:paraId="2C7004A8">
            <w:pPr>
              <w:ind w:firstLine="0" w:firstLineChars="0"/>
              <w:jc w:val="center"/>
              <w:rPr>
                <w:rFonts w:cs="宋体" w:asciiTheme="minorEastAsia" w:hAnsiTheme="minorEastAsia" w:eastAsiaTheme="minorEastAsia"/>
                <w:spacing w:val="20"/>
                <w:szCs w:val="21"/>
              </w:rPr>
            </w:pPr>
          </w:p>
        </w:tc>
        <w:tc>
          <w:tcPr>
            <w:tcW w:w="4819" w:type="dxa"/>
            <w:vAlign w:val="center"/>
          </w:tcPr>
          <w:p w14:paraId="37208E84">
            <w:pPr>
              <w:ind w:firstLine="0" w:firstLineChars="0"/>
              <w:jc w:val="center"/>
              <w:rPr>
                <w:rFonts w:cs="宋体" w:asciiTheme="minorEastAsia" w:hAnsiTheme="minorEastAsia" w:eastAsiaTheme="minorEastAsia"/>
                <w:spacing w:val="20"/>
                <w:szCs w:val="21"/>
              </w:rPr>
            </w:pPr>
          </w:p>
        </w:tc>
        <w:tc>
          <w:tcPr>
            <w:tcW w:w="4916" w:type="dxa"/>
            <w:vAlign w:val="center"/>
          </w:tcPr>
          <w:p w14:paraId="2064D603">
            <w:pPr>
              <w:ind w:firstLine="0" w:firstLineChars="0"/>
              <w:jc w:val="center"/>
              <w:rPr>
                <w:rFonts w:cs="宋体" w:asciiTheme="minorEastAsia" w:hAnsiTheme="minorEastAsia" w:eastAsiaTheme="minorEastAsia"/>
                <w:spacing w:val="20"/>
                <w:szCs w:val="21"/>
              </w:rPr>
            </w:pPr>
          </w:p>
        </w:tc>
        <w:tc>
          <w:tcPr>
            <w:tcW w:w="1463" w:type="dxa"/>
            <w:vAlign w:val="center"/>
          </w:tcPr>
          <w:p w14:paraId="6F9EAD85">
            <w:pPr>
              <w:ind w:firstLine="0" w:firstLineChars="0"/>
              <w:jc w:val="center"/>
              <w:rPr>
                <w:rFonts w:cs="宋体" w:asciiTheme="minorEastAsia" w:hAnsiTheme="minorEastAsia" w:eastAsiaTheme="minorEastAsia"/>
                <w:spacing w:val="20"/>
                <w:szCs w:val="21"/>
              </w:rPr>
            </w:pPr>
          </w:p>
        </w:tc>
        <w:tc>
          <w:tcPr>
            <w:tcW w:w="2126" w:type="dxa"/>
            <w:vAlign w:val="center"/>
          </w:tcPr>
          <w:p w14:paraId="68824AB5">
            <w:pPr>
              <w:ind w:firstLine="0" w:firstLineChars="0"/>
              <w:jc w:val="center"/>
              <w:rPr>
                <w:rFonts w:cs="宋体" w:asciiTheme="minorEastAsia" w:hAnsiTheme="minorEastAsia" w:eastAsiaTheme="minorEastAsia"/>
                <w:spacing w:val="20"/>
                <w:szCs w:val="21"/>
              </w:rPr>
            </w:pPr>
          </w:p>
        </w:tc>
      </w:tr>
      <w:tr w14:paraId="373B8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46" w:type="dxa"/>
            <w:vAlign w:val="center"/>
          </w:tcPr>
          <w:p w14:paraId="479D55DD">
            <w:pPr>
              <w:ind w:firstLine="0" w:firstLineChars="0"/>
              <w:jc w:val="center"/>
              <w:rPr>
                <w:rFonts w:cs="宋体" w:asciiTheme="minorEastAsia" w:hAnsiTheme="minorEastAsia" w:eastAsiaTheme="minorEastAsia"/>
                <w:spacing w:val="20"/>
                <w:szCs w:val="21"/>
              </w:rPr>
            </w:pPr>
          </w:p>
        </w:tc>
        <w:tc>
          <w:tcPr>
            <w:tcW w:w="4819" w:type="dxa"/>
            <w:vAlign w:val="center"/>
          </w:tcPr>
          <w:p w14:paraId="3B5B25FE">
            <w:pPr>
              <w:ind w:firstLine="0" w:firstLineChars="0"/>
              <w:jc w:val="center"/>
              <w:rPr>
                <w:rFonts w:cs="宋体" w:asciiTheme="minorEastAsia" w:hAnsiTheme="minorEastAsia" w:eastAsiaTheme="minorEastAsia"/>
                <w:spacing w:val="20"/>
                <w:szCs w:val="21"/>
              </w:rPr>
            </w:pPr>
          </w:p>
        </w:tc>
        <w:tc>
          <w:tcPr>
            <w:tcW w:w="4916" w:type="dxa"/>
            <w:vAlign w:val="center"/>
          </w:tcPr>
          <w:p w14:paraId="51F6E20B">
            <w:pPr>
              <w:ind w:firstLine="0" w:firstLineChars="0"/>
              <w:jc w:val="center"/>
              <w:rPr>
                <w:rFonts w:cs="宋体" w:asciiTheme="minorEastAsia" w:hAnsiTheme="minorEastAsia" w:eastAsiaTheme="minorEastAsia"/>
                <w:spacing w:val="20"/>
                <w:szCs w:val="21"/>
              </w:rPr>
            </w:pPr>
          </w:p>
        </w:tc>
        <w:tc>
          <w:tcPr>
            <w:tcW w:w="1463" w:type="dxa"/>
            <w:vAlign w:val="center"/>
          </w:tcPr>
          <w:p w14:paraId="583E398F">
            <w:pPr>
              <w:ind w:firstLine="0" w:firstLineChars="0"/>
              <w:jc w:val="center"/>
              <w:rPr>
                <w:rFonts w:cs="宋体" w:asciiTheme="minorEastAsia" w:hAnsiTheme="minorEastAsia" w:eastAsiaTheme="minorEastAsia"/>
                <w:spacing w:val="20"/>
                <w:szCs w:val="21"/>
              </w:rPr>
            </w:pPr>
          </w:p>
        </w:tc>
        <w:tc>
          <w:tcPr>
            <w:tcW w:w="2126" w:type="dxa"/>
            <w:vAlign w:val="center"/>
          </w:tcPr>
          <w:p w14:paraId="515F83A2">
            <w:pPr>
              <w:ind w:firstLine="0" w:firstLineChars="0"/>
              <w:jc w:val="center"/>
              <w:rPr>
                <w:rFonts w:cs="宋体" w:asciiTheme="minorEastAsia" w:hAnsiTheme="minorEastAsia" w:eastAsiaTheme="minorEastAsia"/>
                <w:spacing w:val="20"/>
                <w:szCs w:val="21"/>
              </w:rPr>
            </w:pPr>
          </w:p>
        </w:tc>
      </w:tr>
      <w:tr w14:paraId="78DC0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46" w:type="dxa"/>
            <w:vAlign w:val="center"/>
          </w:tcPr>
          <w:p w14:paraId="38B3CFFD">
            <w:pPr>
              <w:ind w:firstLine="0" w:firstLineChars="0"/>
              <w:jc w:val="center"/>
              <w:rPr>
                <w:rFonts w:cs="宋体" w:asciiTheme="minorEastAsia" w:hAnsiTheme="minorEastAsia" w:eastAsiaTheme="minorEastAsia"/>
                <w:spacing w:val="20"/>
                <w:szCs w:val="21"/>
              </w:rPr>
            </w:pPr>
          </w:p>
        </w:tc>
        <w:tc>
          <w:tcPr>
            <w:tcW w:w="4819" w:type="dxa"/>
            <w:vAlign w:val="center"/>
          </w:tcPr>
          <w:p w14:paraId="65B51D07">
            <w:pPr>
              <w:ind w:firstLine="0" w:firstLineChars="0"/>
              <w:jc w:val="center"/>
              <w:rPr>
                <w:rFonts w:cs="宋体" w:asciiTheme="minorEastAsia" w:hAnsiTheme="minorEastAsia" w:eastAsiaTheme="minorEastAsia"/>
                <w:spacing w:val="20"/>
                <w:szCs w:val="21"/>
              </w:rPr>
            </w:pPr>
          </w:p>
        </w:tc>
        <w:tc>
          <w:tcPr>
            <w:tcW w:w="4916" w:type="dxa"/>
            <w:vAlign w:val="center"/>
          </w:tcPr>
          <w:p w14:paraId="32552AC7">
            <w:pPr>
              <w:ind w:firstLine="0" w:firstLineChars="0"/>
              <w:jc w:val="center"/>
              <w:rPr>
                <w:rFonts w:cs="宋体" w:asciiTheme="minorEastAsia" w:hAnsiTheme="minorEastAsia" w:eastAsiaTheme="minorEastAsia"/>
                <w:spacing w:val="20"/>
                <w:szCs w:val="21"/>
              </w:rPr>
            </w:pPr>
          </w:p>
        </w:tc>
        <w:tc>
          <w:tcPr>
            <w:tcW w:w="1463" w:type="dxa"/>
            <w:vAlign w:val="center"/>
          </w:tcPr>
          <w:p w14:paraId="7507E7E8">
            <w:pPr>
              <w:ind w:firstLine="0" w:firstLineChars="0"/>
              <w:jc w:val="center"/>
              <w:rPr>
                <w:rFonts w:cs="宋体" w:asciiTheme="minorEastAsia" w:hAnsiTheme="minorEastAsia" w:eastAsiaTheme="minorEastAsia"/>
                <w:spacing w:val="20"/>
                <w:szCs w:val="21"/>
              </w:rPr>
            </w:pPr>
          </w:p>
        </w:tc>
        <w:tc>
          <w:tcPr>
            <w:tcW w:w="2126" w:type="dxa"/>
            <w:vAlign w:val="center"/>
          </w:tcPr>
          <w:p w14:paraId="6FCB65D6">
            <w:pPr>
              <w:ind w:firstLine="0" w:firstLineChars="0"/>
              <w:jc w:val="center"/>
              <w:rPr>
                <w:rFonts w:cs="宋体" w:asciiTheme="minorEastAsia" w:hAnsiTheme="minorEastAsia" w:eastAsiaTheme="minorEastAsia"/>
                <w:spacing w:val="20"/>
                <w:szCs w:val="21"/>
              </w:rPr>
            </w:pPr>
          </w:p>
        </w:tc>
      </w:tr>
      <w:tr w14:paraId="3AE1E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46" w:type="dxa"/>
            <w:vAlign w:val="center"/>
          </w:tcPr>
          <w:p w14:paraId="047CE27F">
            <w:pPr>
              <w:ind w:firstLine="0" w:firstLineChars="0"/>
              <w:jc w:val="center"/>
              <w:rPr>
                <w:rFonts w:cs="宋体" w:asciiTheme="minorEastAsia" w:hAnsiTheme="minorEastAsia" w:eastAsiaTheme="minorEastAsia"/>
                <w:spacing w:val="20"/>
                <w:szCs w:val="21"/>
              </w:rPr>
            </w:pPr>
          </w:p>
        </w:tc>
        <w:tc>
          <w:tcPr>
            <w:tcW w:w="4819" w:type="dxa"/>
            <w:vAlign w:val="center"/>
          </w:tcPr>
          <w:p w14:paraId="51896851">
            <w:pPr>
              <w:ind w:firstLine="0" w:firstLineChars="0"/>
              <w:jc w:val="center"/>
              <w:rPr>
                <w:rFonts w:cs="宋体" w:asciiTheme="minorEastAsia" w:hAnsiTheme="minorEastAsia" w:eastAsiaTheme="minorEastAsia"/>
                <w:spacing w:val="20"/>
                <w:szCs w:val="21"/>
              </w:rPr>
            </w:pPr>
          </w:p>
        </w:tc>
        <w:tc>
          <w:tcPr>
            <w:tcW w:w="4916" w:type="dxa"/>
            <w:vAlign w:val="center"/>
          </w:tcPr>
          <w:p w14:paraId="18FA6948">
            <w:pPr>
              <w:ind w:firstLine="0" w:firstLineChars="0"/>
              <w:jc w:val="center"/>
              <w:rPr>
                <w:rFonts w:cs="宋体" w:asciiTheme="minorEastAsia" w:hAnsiTheme="minorEastAsia" w:eastAsiaTheme="minorEastAsia"/>
                <w:spacing w:val="20"/>
                <w:szCs w:val="21"/>
              </w:rPr>
            </w:pPr>
          </w:p>
        </w:tc>
        <w:tc>
          <w:tcPr>
            <w:tcW w:w="1463" w:type="dxa"/>
            <w:vAlign w:val="center"/>
          </w:tcPr>
          <w:p w14:paraId="2F1F93AC">
            <w:pPr>
              <w:ind w:firstLine="0" w:firstLineChars="0"/>
              <w:jc w:val="center"/>
              <w:rPr>
                <w:rFonts w:cs="宋体" w:asciiTheme="minorEastAsia" w:hAnsiTheme="minorEastAsia" w:eastAsiaTheme="minorEastAsia"/>
                <w:spacing w:val="20"/>
                <w:szCs w:val="21"/>
              </w:rPr>
            </w:pPr>
          </w:p>
        </w:tc>
        <w:tc>
          <w:tcPr>
            <w:tcW w:w="2126" w:type="dxa"/>
            <w:vAlign w:val="center"/>
          </w:tcPr>
          <w:p w14:paraId="49C4B506">
            <w:pPr>
              <w:ind w:firstLine="0" w:firstLineChars="0"/>
              <w:jc w:val="center"/>
              <w:rPr>
                <w:rFonts w:cs="宋体" w:asciiTheme="minorEastAsia" w:hAnsiTheme="minorEastAsia" w:eastAsiaTheme="minorEastAsia"/>
                <w:spacing w:val="20"/>
                <w:szCs w:val="21"/>
              </w:rPr>
            </w:pPr>
          </w:p>
        </w:tc>
      </w:tr>
      <w:tr w14:paraId="74FCB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46" w:type="dxa"/>
            <w:vAlign w:val="center"/>
          </w:tcPr>
          <w:p w14:paraId="2E99485D">
            <w:pPr>
              <w:ind w:firstLine="0" w:firstLineChars="0"/>
              <w:jc w:val="center"/>
              <w:rPr>
                <w:rFonts w:cs="宋体" w:asciiTheme="minorEastAsia" w:hAnsiTheme="minorEastAsia" w:eastAsiaTheme="minorEastAsia"/>
                <w:spacing w:val="20"/>
                <w:szCs w:val="21"/>
              </w:rPr>
            </w:pPr>
          </w:p>
        </w:tc>
        <w:tc>
          <w:tcPr>
            <w:tcW w:w="4819" w:type="dxa"/>
            <w:vAlign w:val="center"/>
          </w:tcPr>
          <w:p w14:paraId="491ECB77">
            <w:pPr>
              <w:ind w:firstLine="0" w:firstLineChars="0"/>
              <w:jc w:val="center"/>
              <w:rPr>
                <w:rFonts w:cs="宋体" w:asciiTheme="minorEastAsia" w:hAnsiTheme="minorEastAsia" w:eastAsiaTheme="minorEastAsia"/>
                <w:spacing w:val="20"/>
                <w:szCs w:val="21"/>
              </w:rPr>
            </w:pPr>
          </w:p>
        </w:tc>
        <w:tc>
          <w:tcPr>
            <w:tcW w:w="4916" w:type="dxa"/>
            <w:vAlign w:val="center"/>
          </w:tcPr>
          <w:p w14:paraId="2F66CBCA">
            <w:pPr>
              <w:ind w:firstLine="0" w:firstLineChars="0"/>
              <w:jc w:val="center"/>
              <w:rPr>
                <w:rFonts w:cs="宋体" w:asciiTheme="minorEastAsia" w:hAnsiTheme="minorEastAsia" w:eastAsiaTheme="minorEastAsia"/>
                <w:spacing w:val="20"/>
                <w:szCs w:val="21"/>
              </w:rPr>
            </w:pPr>
          </w:p>
        </w:tc>
        <w:tc>
          <w:tcPr>
            <w:tcW w:w="1463" w:type="dxa"/>
            <w:vAlign w:val="center"/>
          </w:tcPr>
          <w:p w14:paraId="7A3C92AD">
            <w:pPr>
              <w:ind w:firstLine="0" w:firstLineChars="0"/>
              <w:jc w:val="center"/>
              <w:rPr>
                <w:rFonts w:cs="宋体" w:asciiTheme="minorEastAsia" w:hAnsiTheme="minorEastAsia" w:eastAsiaTheme="minorEastAsia"/>
                <w:spacing w:val="20"/>
                <w:szCs w:val="21"/>
              </w:rPr>
            </w:pPr>
          </w:p>
        </w:tc>
        <w:tc>
          <w:tcPr>
            <w:tcW w:w="2126" w:type="dxa"/>
            <w:vAlign w:val="center"/>
          </w:tcPr>
          <w:p w14:paraId="40BCA00E">
            <w:pPr>
              <w:ind w:firstLine="0" w:firstLineChars="0"/>
              <w:jc w:val="center"/>
              <w:rPr>
                <w:rFonts w:cs="宋体" w:asciiTheme="minorEastAsia" w:hAnsiTheme="minorEastAsia" w:eastAsiaTheme="minorEastAsia"/>
                <w:spacing w:val="20"/>
                <w:szCs w:val="21"/>
              </w:rPr>
            </w:pPr>
          </w:p>
        </w:tc>
      </w:tr>
    </w:tbl>
    <w:p w14:paraId="177B109A">
      <w:pPr>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注：本表请投标人按照招标文件要求填写。</w:t>
      </w:r>
    </w:p>
    <w:p w14:paraId="795BB37B">
      <w:pPr>
        <w:ind w:firstLine="210" w:firstLineChars="100"/>
        <w:rPr>
          <w:rFonts w:cs="宋体" w:asciiTheme="minorEastAsia" w:hAnsiTheme="minorEastAsia" w:eastAsiaTheme="minorEastAsia"/>
          <w:szCs w:val="21"/>
        </w:rPr>
      </w:pPr>
    </w:p>
    <w:p w14:paraId="3720B8F7">
      <w:pPr>
        <w:ind w:firstLine="210" w:firstLineChars="100"/>
        <w:rPr>
          <w:rFonts w:cs="宋体" w:asciiTheme="minorEastAsia" w:hAnsiTheme="minorEastAsia" w:eastAsiaTheme="minorEastAsia"/>
          <w:szCs w:val="21"/>
        </w:rPr>
      </w:pPr>
    </w:p>
    <w:p w14:paraId="188B412D">
      <w:pPr>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投标人全称（盖章）：                               </w:t>
      </w:r>
    </w:p>
    <w:p w14:paraId="0BDA6B9F">
      <w:pPr>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授权委托人（签字或盖章）：                        日期：</w:t>
      </w:r>
    </w:p>
    <w:p w14:paraId="7273BAEF">
      <w:pPr>
        <w:ind w:firstLine="502"/>
        <w:rPr>
          <w:rFonts w:cs="宋体" w:asciiTheme="minorEastAsia" w:hAnsiTheme="minorEastAsia" w:eastAsiaTheme="minorEastAsia"/>
          <w:b/>
          <w:spacing w:val="20"/>
          <w:szCs w:val="21"/>
        </w:rPr>
        <w:sectPr>
          <w:pgSz w:w="16840" w:h="11907" w:orient="landscape"/>
          <w:pgMar w:top="1247" w:right="1304" w:bottom="1020" w:left="1304" w:header="720" w:footer="720" w:gutter="0"/>
          <w:cols w:space="720" w:num="1"/>
        </w:sectPr>
      </w:pPr>
    </w:p>
    <w:p w14:paraId="1E6FEEF2">
      <w:pPr>
        <w:pStyle w:val="6"/>
      </w:pPr>
      <w:r>
        <w:rPr>
          <w:rFonts w:hint="eastAsia"/>
        </w:rPr>
        <w:t>附件十 项目负责人情况表</w:t>
      </w:r>
    </w:p>
    <w:p w14:paraId="2F702AAC">
      <w:pPr>
        <w:ind w:firstLine="0" w:firstLineChars="0"/>
        <w:rPr>
          <w:rFonts w:cs="宋体" w:asciiTheme="minorEastAsia" w:hAnsiTheme="minorEastAsia" w:eastAsiaTheme="minorEastAsia"/>
        </w:rPr>
      </w:pPr>
    </w:p>
    <w:p w14:paraId="45F61660">
      <w:pPr>
        <w:pStyle w:val="24"/>
        <w:ind w:firstLine="0" w:firstLineChars="0"/>
        <w:jc w:val="center"/>
        <w:rPr>
          <w:rFonts w:cs="宋体" w:asciiTheme="minorEastAsia" w:hAnsiTheme="minorEastAsia" w:eastAsiaTheme="minorEastAsia"/>
        </w:rPr>
      </w:pPr>
      <w:r>
        <w:rPr>
          <w:rFonts w:hint="eastAsia" w:cs="宋体" w:asciiTheme="minorEastAsia" w:hAnsiTheme="minorEastAsia" w:eastAsiaTheme="minorEastAsia"/>
          <w:b/>
          <w:bCs/>
          <w:sz w:val="32"/>
          <w:szCs w:val="32"/>
        </w:rPr>
        <w:t>项目负责人情况表</w:t>
      </w:r>
    </w:p>
    <w:p w14:paraId="3182DF14">
      <w:pPr>
        <w:pStyle w:val="24"/>
        <w:ind w:firstLine="210"/>
        <w:rPr>
          <w:rFonts w:cs="宋体" w:asciiTheme="minorEastAsia" w:hAnsiTheme="minorEastAsia" w:eastAsiaTheme="minorEastAsia"/>
        </w:rPr>
      </w:pPr>
    </w:p>
    <w:tbl>
      <w:tblPr>
        <w:tblStyle w:val="26"/>
        <w:tblW w:w="9240" w:type="dxa"/>
        <w:jc w:val="center"/>
        <w:tblLayout w:type="fixed"/>
        <w:tblCellMar>
          <w:top w:w="0" w:type="dxa"/>
          <w:left w:w="108" w:type="dxa"/>
          <w:bottom w:w="0" w:type="dxa"/>
          <w:right w:w="108" w:type="dxa"/>
        </w:tblCellMar>
      </w:tblPr>
      <w:tblGrid>
        <w:gridCol w:w="1412"/>
        <w:gridCol w:w="2126"/>
        <w:gridCol w:w="5702"/>
      </w:tblGrid>
      <w:tr w14:paraId="4346529A">
        <w:tblPrEx>
          <w:tblCellMar>
            <w:top w:w="0" w:type="dxa"/>
            <w:left w:w="108" w:type="dxa"/>
            <w:bottom w:w="0" w:type="dxa"/>
            <w:right w:w="108" w:type="dxa"/>
          </w:tblCellMar>
        </w:tblPrEx>
        <w:trPr>
          <w:trHeight w:val="629" w:hRule="atLeast"/>
          <w:jc w:val="center"/>
        </w:trPr>
        <w:tc>
          <w:tcPr>
            <w:tcW w:w="1412" w:type="dxa"/>
            <w:tcBorders>
              <w:top w:val="single" w:color="auto" w:sz="4" w:space="0"/>
              <w:left w:val="single" w:color="auto" w:sz="4" w:space="0"/>
              <w:bottom w:val="single" w:color="auto" w:sz="6" w:space="0"/>
              <w:right w:val="single" w:color="auto" w:sz="6" w:space="0"/>
            </w:tcBorders>
            <w:vAlign w:val="center"/>
          </w:tcPr>
          <w:p w14:paraId="1DCEBE90">
            <w:pPr>
              <w:adjustRightInd w:val="0"/>
              <w:snapToGrid w:val="0"/>
              <w:ind w:firstLine="0" w:firstLineChars="0"/>
              <w:jc w:val="center"/>
              <w:rPr>
                <w:rFonts w:cs="宋体" w:asciiTheme="minorEastAsia" w:hAnsiTheme="minorEastAsia" w:eastAsiaTheme="minorEastAsia"/>
              </w:rPr>
            </w:pPr>
            <w:r>
              <w:rPr>
                <w:rFonts w:hint="eastAsia" w:cs="宋体" w:asciiTheme="minorEastAsia" w:hAnsiTheme="minorEastAsia" w:eastAsiaTheme="minorEastAsia"/>
                <w:lang w:val="zh-CN"/>
              </w:rPr>
              <w:t>姓名</w:t>
            </w:r>
          </w:p>
        </w:tc>
        <w:tc>
          <w:tcPr>
            <w:tcW w:w="2126" w:type="dxa"/>
            <w:tcBorders>
              <w:top w:val="single" w:color="auto" w:sz="4" w:space="0"/>
              <w:left w:val="single" w:color="auto" w:sz="6" w:space="0"/>
              <w:bottom w:val="single" w:color="auto" w:sz="6" w:space="0"/>
              <w:right w:val="single" w:color="auto" w:sz="6" w:space="0"/>
            </w:tcBorders>
            <w:vAlign w:val="center"/>
          </w:tcPr>
          <w:p w14:paraId="3243B45A">
            <w:pPr>
              <w:adjustRightInd w:val="0"/>
              <w:snapToGrid w:val="0"/>
              <w:ind w:firstLine="0" w:firstLineChars="0"/>
              <w:jc w:val="center"/>
              <w:rPr>
                <w:rFonts w:cs="宋体" w:asciiTheme="minorEastAsia" w:hAnsiTheme="minorEastAsia" w:eastAsiaTheme="minorEastAsia"/>
              </w:rPr>
            </w:pPr>
          </w:p>
        </w:tc>
        <w:tc>
          <w:tcPr>
            <w:tcW w:w="5702" w:type="dxa"/>
            <w:tcBorders>
              <w:top w:val="single" w:color="auto" w:sz="4" w:space="0"/>
              <w:left w:val="single" w:color="auto" w:sz="6" w:space="0"/>
              <w:bottom w:val="single" w:color="auto" w:sz="6" w:space="0"/>
              <w:right w:val="single" w:color="auto" w:sz="4" w:space="0"/>
            </w:tcBorders>
            <w:vAlign w:val="center"/>
          </w:tcPr>
          <w:p w14:paraId="2C4B097E">
            <w:pPr>
              <w:adjustRightInd w:val="0"/>
              <w:snapToGrid w:val="0"/>
              <w:ind w:firstLine="0" w:firstLineChars="0"/>
              <w:jc w:val="center"/>
              <w:rPr>
                <w:rFonts w:cs="宋体" w:asciiTheme="minorEastAsia" w:hAnsiTheme="minorEastAsia" w:eastAsiaTheme="minorEastAsia"/>
              </w:rPr>
            </w:pPr>
            <w:r>
              <w:rPr>
                <w:rFonts w:hint="eastAsia" w:cs="宋体" w:asciiTheme="minorEastAsia" w:hAnsiTheme="minorEastAsia" w:eastAsiaTheme="minorEastAsia"/>
                <w:lang w:val="zh-CN"/>
              </w:rPr>
              <w:t>业绩及承担的主要工作情况</w:t>
            </w:r>
          </w:p>
        </w:tc>
      </w:tr>
      <w:tr w14:paraId="55D0FD25">
        <w:tblPrEx>
          <w:tblCellMar>
            <w:top w:w="0" w:type="dxa"/>
            <w:left w:w="108" w:type="dxa"/>
            <w:bottom w:w="0" w:type="dxa"/>
            <w:right w:w="108" w:type="dxa"/>
          </w:tblCellMar>
        </w:tblPrEx>
        <w:trPr>
          <w:cantSplit/>
          <w:trHeight w:val="345" w:hRule="atLeast"/>
          <w:jc w:val="center"/>
        </w:trPr>
        <w:tc>
          <w:tcPr>
            <w:tcW w:w="1412" w:type="dxa"/>
            <w:tcBorders>
              <w:top w:val="single" w:color="auto" w:sz="6" w:space="0"/>
              <w:left w:val="single" w:color="auto" w:sz="4" w:space="0"/>
              <w:bottom w:val="single" w:color="auto" w:sz="4" w:space="0"/>
              <w:right w:val="single" w:color="auto" w:sz="6" w:space="0"/>
            </w:tcBorders>
            <w:vAlign w:val="center"/>
          </w:tcPr>
          <w:p w14:paraId="6F2D1F33">
            <w:pPr>
              <w:adjustRightInd w:val="0"/>
              <w:snapToGrid w:val="0"/>
              <w:ind w:firstLine="0" w:firstLineChars="0"/>
              <w:rPr>
                <w:rFonts w:cs="宋体" w:asciiTheme="minorEastAsia" w:hAnsiTheme="minorEastAsia" w:eastAsiaTheme="minorEastAsia"/>
              </w:rPr>
            </w:pPr>
            <w:r>
              <w:rPr>
                <w:rFonts w:hint="eastAsia" w:cs="宋体" w:asciiTheme="minorEastAsia" w:hAnsiTheme="minorEastAsia" w:eastAsiaTheme="minorEastAsia"/>
                <w:lang w:val="zh-CN"/>
              </w:rPr>
              <w:t>性别</w:t>
            </w:r>
          </w:p>
        </w:tc>
        <w:tc>
          <w:tcPr>
            <w:tcW w:w="2126" w:type="dxa"/>
            <w:tcBorders>
              <w:top w:val="single" w:color="auto" w:sz="6" w:space="0"/>
              <w:left w:val="single" w:color="auto" w:sz="6" w:space="0"/>
              <w:bottom w:val="single" w:color="auto" w:sz="4" w:space="0"/>
              <w:right w:val="single" w:color="auto" w:sz="6" w:space="0"/>
            </w:tcBorders>
            <w:vAlign w:val="center"/>
          </w:tcPr>
          <w:p w14:paraId="13ADECCC">
            <w:pPr>
              <w:adjustRightInd w:val="0"/>
              <w:snapToGrid w:val="0"/>
              <w:ind w:firstLine="0" w:firstLineChars="0"/>
              <w:rPr>
                <w:rFonts w:cs="宋体" w:asciiTheme="minorEastAsia" w:hAnsiTheme="minorEastAsia" w:eastAsiaTheme="minorEastAsia"/>
              </w:rPr>
            </w:pPr>
          </w:p>
        </w:tc>
        <w:tc>
          <w:tcPr>
            <w:tcW w:w="5702" w:type="dxa"/>
            <w:vMerge w:val="restart"/>
            <w:tcBorders>
              <w:top w:val="single" w:color="auto" w:sz="6" w:space="0"/>
              <w:left w:val="single" w:color="auto" w:sz="6" w:space="0"/>
              <w:bottom w:val="single" w:color="auto" w:sz="4" w:space="0"/>
              <w:right w:val="single" w:color="auto" w:sz="4" w:space="0"/>
            </w:tcBorders>
            <w:vAlign w:val="center"/>
          </w:tcPr>
          <w:p w14:paraId="1BA166A4">
            <w:pPr>
              <w:adjustRightInd w:val="0"/>
              <w:snapToGrid w:val="0"/>
              <w:spacing w:after="120" w:afterLines="50"/>
              <w:ind w:firstLine="0" w:firstLineChars="0"/>
              <w:rPr>
                <w:rFonts w:cs="宋体" w:asciiTheme="minorEastAsia" w:hAnsiTheme="minorEastAsia" w:eastAsiaTheme="minorEastAsia"/>
              </w:rPr>
            </w:pPr>
          </w:p>
        </w:tc>
      </w:tr>
      <w:tr w14:paraId="630FB45E">
        <w:tblPrEx>
          <w:tblCellMar>
            <w:top w:w="0" w:type="dxa"/>
            <w:left w:w="108" w:type="dxa"/>
            <w:bottom w:w="0" w:type="dxa"/>
            <w:right w:w="108" w:type="dxa"/>
          </w:tblCellMar>
        </w:tblPrEx>
        <w:trPr>
          <w:cantSplit/>
          <w:trHeight w:val="337" w:hRule="atLeast"/>
          <w:jc w:val="center"/>
        </w:trPr>
        <w:tc>
          <w:tcPr>
            <w:tcW w:w="1412" w:type="dxa"/>
            <w:tcBorders>
              <w:top w:val="single" w:color="auto" w:sz="4" w:space="0"/>
              <w:left w:val="single" w:color="auto" w:sz="6" w:space="0"/>
              <w:bottom w:val="single" w:color="auto" w:sz="6" w:space="0"/>
              <w:right w:val="single" w:color="auto" w:sz="6" w:space="0"/>
            </w:tcBorders>
            <w:vAlign w:val="center"/>
          </w:tcPr>
          <w:p w14:paraId="1DF4B205">
            <w:pPr>
              <w:adjustRightInd w:val="0"/>
              <w:snapToGrid w:val="0"/>
              <w:ind w:firstLine="0" w:firstLineChars="0"/>
              <w:rPr>
                <w:rFonts w:cs="宋体" w:asciiTheme="minorEastAsia" w:hAnsiTheme="minorEastAsia" w:eastAsiaTheme="minorEastAsia"/>
              </w:rPr>
            </w:pPr>
            <w:r>
              <w:rPr>
                <w:rFonts w:hint="eastAsia" w:cs="宋体" w:asciiTheme="minorEastAsia" w:hAnsiTheme="minorEastAsia" w:eastAsiaTheme="minorEastAsia"/>
                <w:lang w:val="zh-CN"/>
              </w:rPr>
              <w:t>年龄</w:t>
            </w:r>
          </w:p>
        </w:tc>
        <w:tc>
          <w:tcPr>
            <w:tcW w:w="2126" w:type="dxa"/>
            <w:tcBorders>
              <w:top w:val="single" w:color="auto" w:sz="4" w:space="0"/>
              <w:left w:val="single" w:color="auto" w:sz="6" w:space="0"/>
              <w:bottom w:val="single" w:color="auto" w:sz="6" w:space="0"/>
              <w:right w:val="single" w:color="auto" w:sz="6" w:space="0"/>
            </w:tcBorders>
            <w:vAlign w:val="center"/>
          </w:tcPr>
          <w:p w14:paraId="48AC4256">
            <w:pPr>
              <w:adjustRightInd w:val="0"/>
              <w:snapToGrid w:val="0"/>
              <w:ind w:firstLine="0" w:firstLineChars="0"/>
              <w:rPr>
                <w:rFonts w:cs="宋体" w:asciiTheme="minorEastAsia" w:hAnsiTheme="minorEastAsia" w:eastAsiaTheme="minorEastAsia"/>
              </w:rPr>
            </w:pPr>
          </w:p>
        </w:tc>
        <w:tc>
          <w:tcPr>
            <w:tcW w:w="5702" w:type="dxa"/>
            <w:vMerge w:val="continue"/>
            <w:tcBorders>
              <w:top w:val="single" w:color="auto" w:sz="4" w:space="0"/>
              <w:left w:val="single" w:color="auto" w:sz="6" w:space="0"/>
              <w:bottom w:val="single" w:color="auto" w:sz="6" w:space="0"/>
              <w:right w:val="single" w:color="auto" w:sz="6" w:space="0"/>
            </w:tcBorders>
            <w:vAlign w:val="center"/>
          </w:tcPr>
          <w:p w14:paraId="077AE3AB">
            <w:pPr>
              <w:adjustRightInd w:val="0"/>
              <w:snapToGrid w:val="0"/>
              <w:spacing w:after="120" w:afterLines="50"/>
              <w:ind w:firstLine="0" w:firstLineChars="0"/>
              <w:rPr>
                <w:rFonts w:cs="宋体" w:asciiTheme="minorEastAsia" w:hAnsiTheme="minorEastAsia" w:eastAsiaTheme="minorEastAsia"/>
              </w:rPr>
            </w:pPr>
          </w:p>
        </w:tc>
      </w:tr>
      <w:tr w14:paraId="14325075">
        <w:tblPrEx>
          <w:tblCellMar>
            <w:top w:w="0" w:type="dxa"/>
            <w:left w:w="108" w:type="dxa"/>
            <w:bottom w:w="0" w:type="dxa"/>
            <w:right w:w="108" w:type="dxa"/>
          </w:tblCellMar>
        </w:tblPrEx>
        <w:trPr>
          <w:cantSplit/>
          <w:trHeight w:val="345"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14:paraId="1E9AE395">
            <w:pPr>
              <w:adjustRightInd w:val="0"/>
              <w:snapToGrid w:val="0"/>
              <w:ind w:firstLine="0" w:firstLineChars="0"/>
              <w:rPr>
                <w:rFonts w:cs="宋体" w:asciiTheme="minorEastAsia" w:hAnsiTheme="minorEastAsia" w:eastAsiaTheme="minorEastAsia"/>
              </w:rPr>
            </w:pPr>
            <w:r>
              <w:rPr>
                <w:rFonts w:hint="eastAsia" w:cs="宋体" w:asciiTheme="minorEastAsia" w:hAnsiTheme="minorEastAsia" w:eastAsiaTheme="minorEastAsia"/>
                <w:lang w:val="zh-CN"/>
              </w:rPr>
              <w:t>职称</w:t>
            </w:r>
          </w:p>
        </w:tc>
        <w:tc>
          <w:tcPr>
            <w:tcW w:w="2126" w:type="dxa"/>
            <w:tcBorders>
              <w:top w:val="single" w:color="auto" w:sz="6" w:space="0"/>
              <w:left w:val="single" w:color="auto" w:sz="6" w:space="0"/>
              <w:bottom w:val="single" w:color="auto" w:sz="6" w:space="0"/>
              <w:right w:val="single" w:color="auto" w:sz="6" w:space="0"/>
            </w:tcBorders>
            <w:vAlign w:val="center"/>
          </w:tcPr>
          <w:p w14:paraId="0F86645D">
            <w:pPr>
              <w:adjustRightInd w:val="0"/>
              <w:snapToGrid w:val="0"/>
              <w:ind w:firstLine="0" w:firstLineChars="0"/>
              <w:rPr>
                <w:rFonts w:cs="宋体" w:asciiTheme="minorEastAsia" w:hAnsiTheme="minorEastAsia" w:eastAsiaTheme="minorEastAsia"/>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14:paraId="03415809">
            <w:pPr>
              <w:adjustRightInd w:val="0"/>
              <w:snapToGrid w:val="0"/>
              <w:spacing w:after="120" w:afterLines="50"/>
              <w:ind w:firstLine="0" w:firstLineChars="0"/>
              <w:rPr>
                <w:rFonts w:cs="宋体" w:asciiTheme="minorEastAsia" w:hAnsiTheme="minorEastAsia" w:eastAsiaTheme="minorEastAsia"/>
              </w:rPr>
            </w:pPr>
          </w:p>
        </w:tc>
      </w:tr>
      <w:tr w14:paraId="50ECA783">
        <w:tblPrEx>
          <w:tblCellMar>
            <w:top w:w="0" w:type="dxa"/>
            <w:left w:w="108" w:type="dxa"/>
            <w:bottom w:w="0" w:type="dxa"/>
            <w:right w:w="108" w:type="dxa"/>
          </w:tblCellMar>
        </w:tblPrEx>
        <w:trPr>
          <w:cantSplit/>
          <w:trHeight w:val="345"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14:paraId="682A49DF">
            <w:pPr>
              <w:adjustRightInd w:val="0"/>
              <w:snapToGrid w:val="0"/>
              <w:ind w:firstLine="0" w:firstLineChars="0"/>
              <w:rPr>
                <w:rFonts w:cs="宋体" w:asciiTheme="minorEastAsia" w:hAnsiTheme="minorEastAsia" w:eastAsiaTheme="minorEastAsia"/>
              </w:rPr>
            </w:pPr>
            <w:r>
              <w:rPr>
                <w:rFonts w:hint="eastAsia" w:cs="宋体" w:asciiTheme="minorEastAsia" w:hAnsiTheme="minorEastAsia" w:eastAsiaTheme="minorEastAsia"/>
                <w:lang w:val="zh-CN"/>
              </w:rPr>
              <w:t>毕业时间</w:t>
            </w:r>
          </w:p>
        </w:tc>
        <w:tc>
          <w:tcPr>
            <w:tcW w:w="2126" w:type="dxa"/>
            <w:tcBorders>
              <w:top w:val="single" w:color="auto" w:sz="6" w:space="0"/>
              <w:left w:val="single" w:color="auto" w:sz="6" w:space="0"/>
              <w:bottom w:val="single" w:color="auto" w:sz="6" w:space="0"/>
              <w:right w:val="single" w:color="auto" w:sz="6" w:space="0"/>
            </w:tcBorders>
            <w:vAlign w:val="center"/>
          </w:tcPr>
          <w:p w14:paraId="27858A9D">
            <w:pPr>
              <w:adjustRightInd w:val="0"/>
              <w:snapToGrid w:val="0"/>
              <w:ind w:firstLine="0" w:firstLineChars="0"/>
              <w:rPr>
                <w:rFonts w:cs="宋体" w:asciiTheme="minorEastAsia" w:hAnsiTheme="minorEastAsia" w:eastAsiaTheme="minorEastAsia"/>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14:paraId="43BD2AA2">
            <w:pPr>
              <w:adjustRightInd w:val="0"/>
              <w:snapToGrid w:val="0"/>
              <w:spacing w:after="120" w:afterLines="50"/>
              <w:ind w:firstLine="0" w:firstLineChars="0"/>
              <w:rPr>
                <w:rFonts w:cs="宋体" w:asciiTheme="minorEastAsia" w:hAnsiTheme="minorEastAsia" w:eastAsiaTheme="minorEastAsia"/>
              </w:rPr>
            </w:pPr>
          </w:p>
        </w:tc>
      </w:tr>
      <w:tr w14:paraId="5EC026E0">
        <w:tblPrEx>
          <w:tblCellMar>
            <w:top w:w="0" w:type="dxa"/>
            <w:left w:w="108" w:type="dxa"/>
            <w:bottom w:w="0" w:type="dxa"/>
            <w:right w:w="108" w:type="dxa"/>
          </w:tblCellMar>
        </w:tblPrEx>
        <w:trPr>
          <w:cantSplit/>
          <w:trHeight w:val="422"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14:paraId="59B0D162">
            <w:pPr>
              <w:adjustRightInd w:val="0"/>
              <w:snapToGrid w:val="0"/>
              <w:ind w:firstLine="0" w:firstLineChars="0"/>
              <w:rPr>
                <w:rFonts w:cs="宋体" w:asciiTheme="minorEastAsia" w:hAnsiTheme="minorEastAsia" w:eastAsiaTheme="minorEastAsia"/>
              </w:rPr>
            </w:pPr>
            <w:r>
              <w:rPr>
                <w:rFonts w:hint="eastAsia" w:cs="宋体" w:asciiTheme="minorEastAsia" w:hAnsiTheme="minorEastAsia" w:eastAsiaTheme="minorEastAsia"/>
                <w:lang w:val="zh-CN"/>
              </w:rPr>
              <w:t>所学专业</w:t>
            </w:r>
          </w:p>
        </w:tc>
        <w:tc>
          <w:tcPr>
            <w:tcW w:w="2126" w:type="dxa"/>
            <w:tcBorders>
              <w:top w:val="single" w:color="auto" w:sz="6" w:space="0"/>
              <w:left w:val="single" w:color="auto" w:sz="6" w:space="0"/>
              <w:bottom w:val="single" w:color="auto" w:sz="6" w:space="0"/>
              <w:right w:val="single" w:color="auto" w:sz="6" w:space="0"/>
            </w:tcBorders>
            <w:vAlign w:val="center"/>
          </w:tcPr>
          <w:p w14:paraId="27EE0C66">
            <w:pPr>
              <w:adjustRightInd w:val="0"/>
              <w:snapToGrid w:val="0"/>
              <w:ind w:firstLine="0" w:firstLineChars="0"/>
              <w:rPr>
                <w:rFonts w:cs="宋体" w:asciiTheme="minorEastAsia" w:hAnsiTheme="minorEastAsia" w:eastAsiaTheme="minorEastAsia"/>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14:paraId="4292E0D7">
            <w:pPr>
              <w:adjustRightInd w:val="0"/>
              <w:snapToGrid w:val="0"/>
              <w:spacing w:after="120" w:afterLines="50"/>
              <w:ind w:firstLine="0" w:firstLineChars="0"/>
              <w:rPr>
                <w:rFonts w:cs="宋体" w:asciiTheme="minorEastAsia" w:hAnsiTheme="minorEastAsia" w:eastAsiaTheme="minorEastAsia"/>
              </w:rPr>
            </w:pPr>
          </w:p>
        </w:tc>
      </w:tr>
      <w:tr w14:paraId="28434CD9">
        <w:tblPrEx>
          <w:tblCellMar>
            <w:top w:w="0" w:type="dxa"/>
            <w:left w:w="108" w:type="dxa"/>
            <w:bottom w:w="0" w:type="dxa"/>
            <w:right w:w="108" w:type="dxa"/>
          </w:tblCellMar>
        </w:tblPrEx>
        <w:trPr>
          <w:cantSplit/>
          <w:trHeight w:val="416"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14:paraId="71441402">
            <w:pPr>
              <w:adjustRightInd w:val="0"/>
              <w:snapToGrid w:val="0"/>
              <w:ind w:firstLine="0" w:firstLineChars="0"/>
              <w:rPr>
                <w:rFonts w:cs="宋体" w:asciiTheme="minorEastAsia" w:hAnsiTheme="minorEastAsia" w:eastAsiaTheme="minorEastAsia"/>
              </w:rPr>
            </w:pPr>
            <w:r>
              <w:rPr>
                <w:rFonts w:hint="eastAsia" w:cs="宋体" w:asciiTheme="minorEastAsia" w:hAnsiTheme="minorEastAsia" w:eastAsiaTheme="minorEastAsia"/>
                <w:lang w:val="zh-CN"/>
              </w:rPr>
              <w:t>学历</w:t>
            </w:r>
          </w:p>
        </w:tc>
        <w:tc>
          <w:tcPr>
            <w:tcW w:w="2126" w:type="dxa"/>
            <w:tcBorders>
              <w:top w:val="single" w:color="auto" w:sz="6" w:space="0"/>
              <w:left w:val="single" w:color="auto" w:sz="6" w:space="0"/>
              <w:bottom w:val="single" w:color="auto" w:sz="6" w:space="0"/>
              <w:right w:val="single" w:color="auto" w:sz="6" w:space="0"/>
            </w:tcBorders>
            <w:vAlign w:val="center"/>
          </w:tcPr>
          <w:p w14:paraId="57452E96">
            <w:pPr>
              <w:adjustRightInd w:val="0"/>
              <w:snapToGrid w:val="0"/>
              <w:ind w:firstLine="0" w:firstLineChars="0"/>
              <w:rPr>
                <w:rFonts w:cs="宋体" w:asciiTheme="minorEastAsia" w:hAnsiTheme="minorEastAsia" w:eastAsiaTheme="minorEastAsia"/>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14:paraId="698A3035">
            <w:pPr>
              <w:adjustRightInd w:val="0"/>
              <w:snapToGrid w:val="0"/>
              <w:spacing w:after="120" w:afterLines="50"/>
              <w:ind w:firstLine="0" w:firstLineChars="0"/>
              <w:rPr>
                <w:rFonts w:cs="宋体" w:asciiTheme="minorEastAsia" w:hAnsiTheme="minorEastAsia" w:eastAsiaTheme="minorEastAsia"/>
              </w:rPr>
            </w:pPr>
          </w:p>
        </w:tc>
      </w:tr>
      <w:tr w14:paraId="13BE7DB9">
        <w:tblPrEx>
          <w:tblCellMar>
            <w:top w:w="0" w:type="dxa"/>
            <w:left w:w="108" w:type="dxa"/>
            <w:bottom w:w="0" w:type="dxa"/>
            <w:right w:w="108" w:type="dxa"/>
          </w:tblCellMar>
        </w:tblPrEx>
        <w:trPr>
          <w:cantSplit/>
          <w:trHeight w:val="585"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14:paraId="7979AAD3">
            <w:pPr>
              <w:adjustRightInd w:val="0"/>
              <w:snapToGrid w:val="0"/>
              <w:ind w:firstLine="0" w:firstLineChars="0"/>
              <w:rPr>
                <w:rFonts w:cs="宋体" w:asciiTheme="minorEastAsia" w:hAnsiTheme="minorEastAsia" w:eastAsiaTheme="minorEastAsia"/>
              </w:rPr>
            </w:pPr>
            <w:r>
              <w:rPr>
                <w:rFonts w:hint="eastAsia" w:cs="宋体" w:asciiTheme="minorEastAsia" w:hAnsiTheme="minorEastAsia" w:eastAsiaTheme="minorEastAsia"/>
                <w:lang w:val="zh-CN"/>
              </w:rPr>
              <w:t>资质证书编号(如有)</w:t>
            </w:r>
          </w:p>
        </w:tc>
        <w:tc>
          <w:tcPr>
            <w:tcW w:w="2126" w:type="dxa"/>
            <w:tcBorders>
              <w:top w:val="single" w:color="auto" w:sz="6" w:space="0"/>
              <w:left w:val="single" w:color="auto" w:sz="6" w:space="0"/>
              <w:bottom w:val="single" w:color="auto" w:sz="6" w:space="0"/>
              <w:right w:val="single" w:color="auto" w:sz="6" w:space="0"/>
            </w:tcBorders>
            <w:vAlign w:val="center"/>
          </w:tcPr>
          <w:p w14:paraId="2DAFFA1E">
            <w:pPr>
              <w:adjustRightInd w:val="0"/>
              <w:snapToGrid w:val="0"/>
              <w:ind w:firstLine="0" w:firstLineChars="0"/>
              <w:rPr>
                <w:rFonts w:cs="宋体" w:asciiTheme="minorEastAsia" w:hAnsiTheme="minorEastAsia" w:eastAsiaTheme="minorEastAsia"/>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14:paraId="06EFD5DB">
            <w:pPr>
              <w:adjustRightInd w:val="0"/>
              <w:snapToGrid w:val="0"/>
              <w:spacing w:after="120" w:afterLines="50"/>
              <w:ind w:firstLine="0" w:firstLineChars="0"/>
              <w:rPr>
                <w:rFonts w:cs="宋体" w:asciiTheme="minorEastAsia" w:hAnsiTheme="minorEastAsia" w:eastAsiaTheme="minorEastAsia"/>
              </w:rPr>
            </w:pPr>
          </w:p>
        </w:tc>
      </w:tr>
      <w:tr w14:paraId="508B85D5">
        <w:tblPrEx>
          <w:tblCellMar>
            <w:top w:w="0" w:type="dxa"/>
            <w:left w:w="108" w:type="dxa"/>
            <w:bottom w:w="0" w:type="dxa"/>
            <w:right w:w="108" w:type="dxa"/>
          </w:tblCellMar>
        </w:tblPrEx>
        <w:trPr>
          <w:cantSplit/>
          <w:trHeight w:val="572"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14:paraId="343C11E0">
            <w:pPr>
              <w:adjustRightInd w:val="0"/>
              <w:snapToGrid w:val="0"/>
              <w:ind w:firstLine="0" w:firstLineChars="0"/>
              <w:rPr>
                <w:rFonts w:cs="宋体" w:asciiTheme="minorEastAsia" w:hAnsiTheme="minorEastAsia" w:eastAsiaTheme="minorEastAsia"/>
              </w:rPr>
            </w:pPr>
            <w:r>
              <w:rPr>
                <w:rFonts w:hint="eastAsia" w:cs="宋体" w:asciiTheme="minorEastAsia" w:hAnsiTheme="minorEastAsia" w:eastAsiaTheme="minorEastAsia"/>
                <w:lang w:val="zh-CN"/>
              </w:rPr>
              <w:t>其他资质情况(如有)</w:t>
            </w:r>
          </w:p>
        </w:tc>
        <w:tc>
          <w:tcPr>
            <w:tcW w:w="2126" w:type="dxa"/>
            <w:tcBorders>
              <w:top w:val="single" w:color="auto" w:sz="6" w:space="0"/>
              <w:left w:val="single" w:color="auto" w:sz="6" w:space="0"/>
              <w:bottom w:val="single" w:color="auto" w:sz="6" w:space="0"/>
              <w:right w:val="single" w:color="auto" w:sz="6" w:space="0"/>
            </w:tcBorders>
            <w:vAlign w:val="center"/>
          </w:tcPr>
          <w:p w14:paraId="24161FC5">
            <w:pPr>
              <w:adjustRightInd w:val="0"/>
              <w:snapToGrid w:val="0"/>
              <w:ind w:firstLine="0" w:firstLineChars="0"/>
              <w:rPr>
                <w:rFonts w:cs="宋体" w:asciiTheme="minorEastAsia" w:hAnsiTheme="minorEastAsia" w:eastAsiaTheme="minorEastAsia"/>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14:paraId="170638CC">
            <w:pPr>
              <w:adjustRightInd w:val="0"/>
              <w:snapToGrid w:val="0"/>
              <w:spacing w:after="120" w:afterLines="50"/>
              <w:ind w:firstLine="0" w:firstLineChars="0"/>
              <w:rPr>
                <w:rFonts w:cs="宋体" w:asciiTheme="minorEastAsia" w:hAnsiTheme="minorEastAsia" w:eastAsiaTheme="minorEastAsia"/>
              </w:rPr>
            </w:pPr>
          </w:p>
        </w:tc>
      </w:tr>
      <w:tr w14:paraId="260400BE">
        <w:tblPrEx>
          <w:tblCellMar>
            <w:top w:w="0" w:type="dxa"/>
            <w:left w:w="108" w:type="dxa"/>
            <w:bottom w:w="0" w:type="dxa"/>
            <w:right w:w="108" w:type="dxa"/>
          </w:tblCellMar>
        </w:tblPrEx>
        <w:trPr>
          <w:cantSplit/>
          <w:trHeight w:val="473"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14:paraId="0F16F7F8">
            <w:pPr>
              <w:adjustRightInd w:val="0"/>
              <w:snapToGrid w:val="0"/>
              <w:ind w:firstLine="0" w:firstLineChars="0"/>
              <w:rPr>
                <w:rFonts w:cs="宋体" w:asciiTheme="minorEastAsia" w:hAnsiTheme="minorEastAsia" w:eastAsiaTheme="minorEastAsia"/>
              </w:rPr>
            </w:pPr>
            <w:r>
              <w:rPr>
                <w:rFonts w:hint="eastAsia" w:cs="宋体" w:asciiTheme="minorEastAsia" w:hAnsiTheme="minorEastAsia" w:eastAsiaTheme="minorEastAsia"/>
                <w:lang w:val="zh-CN"/>
              </w:rPr>
              <w:t>联系电话</w:t>
            </w:r>
          </w:p>
        </w:tc>
        <w:tc>
          <w:tcPr>
            <w:tcW w:w="2126" w:type="dxa"/>
            <w:tcBorders>
              <w:top w:val="single" w:color="auto" w:sz="6" w:space="0"/>
              <w:left w:val="single" w:color="auto" w:sz="6" w:space="0"/>
              <w:bottom w:val="single" w:color="auto" w:sz="6" w:space="0"/>
              <w:right w:val="single" w:color="auto" w:sz="6" w:space="0"/>
            </w:tcBorders>
            <w:vAlign w:val="center"/>
          </w:tcPr>
          <w:p w14:paraId="1FB97507">
            <w:pPr>
              <w:adjustRightInd w:val="0"/>
              <w:snapToGrid w:val="0"/>
              <w:ind w:firstLine="0" w:firstLineChars="0"/>
              <w:rPr>
                <w:rFonts w:cs="宋体" w:asciiTheme="minorEastAsia" w:hAnsiTheme="minorEastAsia" w:eastAsiaTheme="minorEastAsia"/>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14:paraId="6FA93109">
            <w:pPr>
              <w:adjustRightInd w:val="0"/>
              <w:snapToGrid w:val="0"/>
              <w:spacing w:after="120" w:afterLines="50"/>
              <w:ind w:firstLine="0" w:firstLineChars="0"/>
              <w:rPr>
                <w:rFonts w:cs="宋体" w:asciiTheme="minorEastAsia" w:hAnsiTheme="minorEastAsia" w:eastAsiaTheme="minorEastAsia"/>
              </w:rPr>
            </w:pPr>
          </w:p>
        </w:tc>
      </w:tr>
    </w:tbl>
    <w:p w14:paraId="2A2F6934">
      <w:pPr>
        <w:ind w:firstLine="420"/>
        <w:rPr>
          <w:rFonts w:cs="宋体" w:asciiTheme="minorEastAsia" w:hAnsiTheme="minorEastAsia" w:eastAsiaTheme="minorEastAsia"/>
          <w:szCs w:val="21"/>
        </w:rPr>
      </w:pPr>
    </w:p>
    <w:p w14:paraId="79A8BEF6">
      <w:pPr>
        <w:ind w:firstLine="420"/>
        <w:rPr>
          <w:rFonts w:cs="宋体" w:asciiTheme="minorEastAsia" w:hAnsiTheme="minorEastAsia" w:eastAsiaTheme="minorEastAsia"/>
          <w:szCs w:val="21"/>
        </w:rPr>
      </w:pPr>
    </w:p>
    <w:p w14:paraId="303F38E9">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投标人全称（公章）：                               </w:t>
      </w:r>
    </w:p>
    <w:p w14:paraId="40E87701">
      <w:pPr>
        <w:ind w:firstLine="420"/>
        <w:rPr>
          <w:rFonts w:cs="宋体" w:asciiTheme="minorEastAsia" w:hAnsiTheme="minorEastAsia" w:eastAsiaTheme="minorEastAsia"/>
          <w:szCs w:val="21"/>
        </w:rPr>
      </w:pPr>
    </w:p>
    <w:p w14:paraId="0321ABF3">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授权委托人（签字）：                        </w:t>
      </w:r>
    </w:p>
    <w:p w14:paraId="1A61286D">
      <w:pPr>
        <w:ind w:firstLine="420"/>
        <w:rPr>
          <w:rFonts w:cs="宋体" w:asciiTheme="minorEastAsia" w:hAnsiTheme="minorEastAsia" w:eastAsiaTheme="minorEastAsia"/>
          <w:szCs w:val="21"/>
        </w:rPr>
      </w:pPr>
    </w:p>
    <w:p w14:paraId="6F5EA7D7">
      <w:pPr>
        <w:ind w:firstLine="420"/>
        <w:rPr>
          <w:rFonts w:cs="宋体" w:asciiTheme="minorEastAsia" w:hAnsiTheme="minorEastAsia" w:eastAsiaTheme="minorEastAsia"/>
        </w:rPr>
      </w:pPr>
      <w:r>
        <w:rPr>
          <w:rFonts w:hint="eastAsia" w:cs="宋体" w:asciiTheme="minorEastAsia" w:hAnsiTheme="minorEastAsia" w:eastAsiaTheme="minorEastAsia"/>
          <w:szCs w:val="21"/>
        </w:rPr>
        <w:t>日期：</w:t>
      </w:r>
    </w:p>
    <w:p w14:paraId="261666C3">
      <w:pPr>
        <w:keepNext/>
        <w:keepLines/>
        <w:ind w:firstLine="0" w:firstLineChars="0"/>
        <w:outlineLvl w:val="2"/>
        <w:rPr>
          <w:rFonts w:cs="宋体" w:asciiTheme="minorEastAsia" w:hAnsiTheme="minorEastAsia" w:eastAsiaTheme="minorEastAsia"/>
          <w:b/>
          <w:bCs/>
          <w:szCs w:val="32"/>
        </w:rPr>
      </w:pPr>
      <w:r>
        <w:rPr>
          <w:rFonts w:hint="eastAsia" w:cs="宋体" w:asciiTheme="minorEastAsia" w:hAnsiTheme="minorEastAsia" w:eastAsiaTheme="minorEastAsia"/>
          <w:b/>
          <w:bCs/>
          <w:szCs w:val="32"/>
        </w:rPr>
        <w:br w:type="page"/>
      </w:r>
      <w:r>
        <w:rPr>
          <w:rFonts w:hint="eastAsia" w:cs="宋体" w:asciiTheme="minorEastAsia" w:hAnsiTheme="minorEastAsia" w:eastAsiaTheme="minorEastAsia"/>
          <w:b/>
          <w:bCs/>
          <w:szCs w:val="32"/>
        </w:rPr>
        <w:t>附件十</w:t>
      </w:r>
      <w:r>
        <w:rPr>
          <w:rFonts w:hint="eastAsia" w:cs="宋体" w:asciiTheme="minorEastAsia" w:hAnsiTheme="minorEastAsia" w:eastAsiaTheme="minorEastAsia"/>
          <w:b/>
          <w:bCs/>
          <w:szCs w:val="32"/>
          <w:lang w:val="en-US" w:eastAsia="zh-CN"/>
        </w:rPr>
        <w:t>一</w:t>
      </w:r>
      <w:r>
        <w:rPr>
          <w:rFonts w:hint="eastAsia" w:cs="宋体" w:asciiTheme="minorEastAsia" w:hAnsiTheme="minorEastAsia" w:eastAsiaTheme="minorEastAsia"/>
          <w:b/>
          <w:bCs/>
          <w:szCs w:val="32"/>
        </w:rPr>
        <w:t xml:space="preserve"> 项目团队人员情况表</w:t>
      </w:r>
    </w:p>
    <w:p w14:paraId="6987D423">
      <w:pPr>
        <w:ind w:firstLine="422"/>
        <w:rPr>
          <w:rFonts w:cs="宋体" w:asciiTheme="minorEastAsia" w:hAnsiTheme="minorEastAsia" w:eastAsiaTheme="minorEastAsia"/>
          <w:b/>
          <w:bCs/>
          <w:szCs w:val="32"/>
        </w:rPr>
      </w:pPr>
    </w:p>
    <w:p w14:paraId="6CC0FDE7">
      <w:pPr>
        <w:ind w:firstLine="0" w:firstLineChars="0"/>
        <w:jc w:val="center"/>
        <w:rPr>
          <w:rFonts w:cs="宋体" w:asciiTheme="minorEastAsia" w:hAnsiTheme="minorEastAsia" w:eastAsiaTheme="minorEastAsia"/>
          <w:b/>
          <w:bCs/>
          <w:sz w:val="32"/>
          <w:szCs w:val="32"/>
        </w:rPr>
      </w:pPr>
      <w:r>
        <w:rPr>
          <w:rFonts w:hint="eastAsia" w:cs="宋体" w:asciiTheme="minorEastAsia" w:hAnsiTheme="minorEastAsia" w:eastAsiaTheme="minorEastAsia"/>
          <w:b/>
          <w:bCs/>
          <w:sz w:val="32"/>
          <w:szCs w:val="32"/>
        </w:rPr>
        <w:t>项目团队人员情况表</w:t>
      </w:r>
    </w:p>
    <w:p w14:paraId="25FA1D0B">
      <w:pPr>
        <w:pStyle w:val="24"/>
        <w:ind w:firstLine="210"/>
        <w:rPr>
          <w:rFonts w:asciiTheme="minorEastAsia" w:hAnsiTheme="minorEastAsia" w:eastAsiaTheme="minorEastAsia"/>
        </w:rPr>
      </w:pPr>
    </w:p>
    <w:tbl>
      <w:tblPr>
        <w:tblStyle w:val="26"/>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787"/>
        <w:gridCol w:w="788"/>
        <w:gridCol w:w="840"/>
        <w:gridCol w:w="840"/>
        <w:gridCol w:w="840"/>
        <w:gridCol w:w="945"/>
        <w:gridCol w:w="1066"/>
        <w:gridCol w:w="1134"/>
        <w:gridCol w:w="1276"/>
      </w:tblGrid>
      <w:tr w14:paraId="140D0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1772EC99">
            <w:pPr>
              <w:adjustRightInd w:val="0"/>
              <w:snapToGrid w:val="0"/>
              <w:spacing w:after="120" w:afterLines="50"/>
              <w:ind w:firstLine="0" w:firstLineChars="0"/>
              <w:jc w:val="center"/>
              <w:rPr>
                <w:rFonts w:cs="宋体" w:asciiTheme="minorEastAsia" w:hAnsiTheme="minorEastAsia" w:eastAsiaTheme="minorEastAsia"/>
              </w:rPr>
            </w:pPr>
            <w:r>
              <w:rPr>
                <w:rFonts w:hint="eastAsia" w:cs="宋体" w:asciiTheme="minorEastAsia" w:hAnsiTheme="minorEastAsia" w:eastAsiaTheme="minorEastAsia"/>
                <w:lang w:val="zh-CN"/>
              </w:rPr>
              <w:t>序号</w:t>
            </w:r>
          </w:p>
        </w:tc>
        <w:tc>
          <w:tcPr>
            <w:tcW w:w="787" w:type="dxa"/>
            <w:vAlign w:val="center"/>
          </w:tcPr>
          <w:p w14:paraId="33448834">
            <w:pPr>
              <w:adjustRightInd w:val="0"/>
              <w:snapToGrid w:val="0"/>
              <w:spacing w:after="120" w:afterLines="50"/>
              <w:ind w:firstLine="0" w:firstLineChars="0"/>
              <w:jc w:val="center"/>
              <w:rPr>
                <w:rFonts w:cs="宋体" w:asciiTheme="minorEastAsia" w:hAnsiTheme="minorEastAsia" w:eastAsiaTheme="minorEastAsia"/>
              </w:rPr>
            </w:pPr>
            <w:r>
              <w:rPr>
                <w:rFonts w:hint="eastAsia" w:cs="宋体" w:asciiTheme="minorEastAsia" w:hAnsiTheme="minorEastAsia" w:eastAsiaTheme="minorEastAsia"/>
                <w:lang w:val="zh-CN"/>
              </w:rPr>
              <w:t>姓名</w:t>
            </w:r>
          </w:p>
        </w:tc>
        <w:tc>
          <w:tcPr>
            <w:tcW w:w="788" w:type="dxa"/>
            <w:vAlign w:val="center"/>
          </w:tcPr>
          <w:p w14:paraId="4BD4FC4A">
            <w:pPr>
              <w:adjustRightInd w:val="0"/>
              <w:snapToGrid w:val="0"/>
              <w:spacing w:after="120" w:afterLines="50"/>
              <w:ind w:firstLine="0" w:firstLineChars="0"/>
              <w:jc w:val="center"/>
              <w:rPr>
                <w:rFonts w:cs="宋体" w:asciiTheme="minorEastAsia" w:hAnsiTheme="minorEastAsia" w:eastAsiaTheme="minorEastAsia"/>
              </w:rPr>
            </w:pPr>
            <w:r>
              <w:rPr>
                <w:rFonts w:hint="eastAsia" w:cs="宋体" w:asciiTheme="minorEastAsia" w:hAnsiTheme="minorEastAsia" w:eastAsiaTheme="minorEastAsia"/>
                <w:lang w:val="zh-CN"/>
              </w:rPr>
              <w:t>性别</w:t>
            </w:r>
          </w:p>
        </w:tc>
        <w:tc>
          <w:tcPr>
            <w:tcW w:w="840" w:type="dxa"/>
            <w:vAlign w:val="center"/>
          </w:tcPr>
          <w:p w14:paraId="612AED5A">
            <w:pPr>
              <w:adjustRightInd w:val="0"/>
              <w:snapToGrid w:val="0"/>
              <w:spacing w:after="120" w:afterLines="50"/>
              <w:ind w:firstLine="0" w:firstLineChars="0"/>
              <w:jc w:val="center"/>
              <w:rPr>
                <w:rFonts w:cs="宋体" w:asciiTheme="minorEastAsia" w:hAnsiTheme="minorEastAsia" w:eastAsiaTheme="minorEastAsia"/>
              </w:rPr>
            </w:pPr>
            <w:r>
              <w:rPr>
                <w:rFonts w:hint="eastAsia" w:cs="宋体" w:asciiTheme="minorEastAsia" w:hAnsiTheme="minorEastAsia" w:eastAsiaTheme="minorEastAsia"/>
                <w:lang w:val="zh-CN"/>
              </w:rPr>
              <w:t>年龄</w:t>
            </w:r>
          </w:p>
        </w:tc>
        <w:tc>
          <w:tcPr>
            <w:tcW w:w="840" w:type="dxa"/>
            <w:vAlign w:val="center"/>
          </w:tcPr>
          <w:p w14:paraId="100D67B1">
            <w:pPr>
              <w:adjustRightInd w:val="0"/>
              <w:snapToGrid w:val="0"/>
              <w:spacing w:after="120" w:afterLines="50"/>
              <w:ind w:firstLine="0" w:firstLineChars="0"/>
              <w:jc w:val="center"/>
              <w:rPr>
                <w:rFonts w:cs="宋体" w:asciiTheme="minorEastAsia" w:hAnsiTheme="minorEastAsia" w:eastAsiaTheme="minorEastAsia"/>
              </w:rPr>
            </w:pPr>
            <w:r>
              <w:rPr>
                <w:rFonts w:hint="eastAsia" w:cs="宋体" w:asciiTheme="minorEastAsia" w:hAnsiTheme="minorEastAsia" w:eastAsiaTheme="minorEastAsia"/>
                <w:lang w:val="zh-CN"/>
              </w:rPr>
              <w:t>学历</w:t>
            </w:r>
          </w:p>
        </w:tc>
        <w:tc>
          <w:tcPr>
            <w:tcW w:w="840" w:type="dxa"/>
            <w:vAlign w:val="center"/>
          </w:tcPr>
          <w:p w14:paraId="4CA0B3C6">
            <w:pPr>
              <w:adjustRightInd w:val="0"/>
              <w:snapToGrid w:val="0"/>
              <w:spacing w:after="120" w:afterLines="50"/>
              <w:ind w:firstLine="0" w:firstLineChars="0"/>
              <w:jc w:val="center"/>
              <w:rPr>
                <w:rFonts w:cs="宋体" w:asciiTheme="minorEastAsia" w:hAnsiTheme="minorEastAsia" w:eastAsiaTheme="minorEastAsia"/>
              </w:rPr>
            </w:pPr>
            <w:r>
              <w:rPr>
                <w:rFonts w:hint="eastAsia" w:cs="宋体" w:asciiTheme="minorEastAsia" w:hAnsiTheme="minorEastAsia" w:eastAsiaTheme="minorEastAsia"/>
                <w:lang w:val="zh-CN"/>
              </w:rPr>
              <w:t>专业</w:t>
            </w:r>
          </w:p>
        </w:tc>
        <w:tc>
          <w:tcPr>
            <w:tcW w:w="945" w:type="dxa"/>
            <w:vAlign w:val="center"/>
          </w:tcPr>
          <w:p w14:paraId="08159C26">
            <w:pPr>
              <w:adjustRightInd w:val="0"/>
              <w:snapToGrid w:val="0"/>
              <w:spacing w:after="120" w:afterLines="50"/>
              <w:ind w:firstLine="0" w:firstLineChars="0"/>
              <w:jc w:val="center"/>
              <w:rPr>
                <w:rFonts w:cs="宋体" w:asciiTheme="minorEastAsia" w:hAnsiTheme="minorEastAsia" w:eastAsiaTheme="minorEastAsia"/>
              </w:rPr>
            </w:pPr>
            <w:r>
              <w:rPr>
                <w:rFonts w:hint="eastAsia" w:cs="宋体" w:asciiTheme="minorEastAsia" w:hAnsiTheme="minorEastAsia" w:eastAsiaTheme="minorEastAsia"/>
                <w:lang w:val="zh-CN"/>
              </w:rPr>
              <w:t>职称</w:t>
            </w:r>
          </w:p>
        </w:tc>
        <w:tc>
          <w:tcPr>
            <w:tcW w:w="1066" w:type="dxa"/>
            <w:vAlign w:val="center"/>
          </w:tcPr>
          <w:p w14:paraId="6A2A07B4">
            <w:pPr>
              <w:adjustRightInd w:val="0"/>
              <w:snapToGrid w:val="0"/>
              <w:spacing w:after="120" w:afterLines="50"/>
              <w:ind w:firstLine="0" w:firstLineChars="0"/>
              <w:jc w:val="center"/>
              <w:rPr>
                <w:rFonts w:cs="宋体" w:asciiTheme="minorEastAsia" w:hAnsiTheme="minorEastAsia" w:eastAsiaTheme="minorEastAsia"/>
              </w:rPr>
            </w:pPr>
            <w:r>
              <w:rPr>
                <w:rFonts w:hint="eastAsia" w:cs="宋体" w:asciiTheme="minorEastAsia" w:hAnsiTheme="minorEastAsia" w:eastAsiaTheme="minorEastAsia"/>
                <w:lang w:val="zh-CN"/>
              </w:rPr>
              <w:t>本项目中的职责</w:t>
            </w:r>
          </w:p>
        </w:tc>
        <w:tc>
          <w:tcPr>
            <w:tcW w:w="1134" w:type="dxa"/>
            <w:vAlign w:val="center"/>
          </w:tcPr>
          <w:p w14:paraId="08615E92">
            <w:pPr>
              <w:adjustRightInd w:val="0"/>
              <w:snapToGrid w:val="0"/>
              <w:spacing w:after="120" w:afterLines="50"/>
              <w:ind w:firstLine="0" w:firstLineChars="0"/>
              <w:jc w:val="center"/>
              <w:rPr>
                <w:rFonts w:cs="宋体" w:asciiTheme="minorEastAsia" w:hAnsiTheme="minorEastAsia" w:eastAsiaTheme="minorEastAsia"/>
              </w:rPr>
            </w:pPr>
            <w:r>
              <w:rPr>
                <w:rFonts w:hint="eastAsia" w:cs="宋体" w:asciiTheme="minorEastAsia" w:hAnsiTheme="minorEastAsia" w:eastAsiaTheme="minorEastAsia"/>
                <w:lang w:val="zh-CN"/>
              </w:rPr>
              <w:t>项目经历</w:t>
            </w:r>
          </w:p>
        </w:tc>
        <w:tc>
          <w:tcPr>
            <w:tcW w:w="1276" w:type="dxa"/>
            <w:vAlign w:val="center"/>
          </w:tcPr>
          <w:p w14:paraId="0B442C76">
            <w:pPr>
              <w:adjustRightInd w:val="0"/>
              <w:snapToGrid w:val="0"/>
              <w:spacing w:after="120" w:afterLines="50"/>
              <w:ind w:firstLine="0" w:firstLineChars="0"/>
              <w:jc w:val="center"/>
              <w:rPr>
                <w:rFonts w:cs="宋体" w:asciiTheme="minorEastAsia" w:hAnsiTheme="minorEastAsia" w:eastAsiaTheme="minorEastAsia"/>
              </w:rPr>
            </w:pPr>
            <w:r>
              <w:rPr>
                <w:rFonts w:hint="eastAsia" w:cs="宋体" w:asciiTheme="minorEastAsia" w:hAnsiTheme="minorEastAsia" w:eastAsiaTheme="minorEastAsia"/>
                <w:lang w:val="zh-CN"/>
              </w:rPr>
              <w:t>参与本项目的到位情况</w:t>
            </w:r>
          </w:p>
        </w:tc>
      </w:tr>
      <w:tr w14:paraId="662F6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40" w:type="dxa"/>
            <w:vAlign w:val="center"/>
          </w:tcPr>
          <w:p w14:paraId="34A58740">
            <w:pPr>
              <w:adjustRightInd w:val="0"/>
              <w:snapToGrid w:val="0"/>
              <w:spacing w:after="120" w:afterLines="50"/>
              <w:ind w:firstLine="420"/>
              <w:jc w:val="center"/>
              <w:rPr>
                <w:rFonts w:cs="宋体" w:asciiTheme="minorEastAsia" w:hAnsiTheme="minorEastAsia" w:eastAsiaTheme="minorEastAsia"/>
              </w:rPr>
            </w:pPr>
          </w:p>
        </w:tc>
        <w:tc>
          <w:tcPr>
            <w:tcW w:w="787" w:type="dxa"/>
            <w:vAlign w:val="center"/>
          </w:tcPr>
          <w:p w14:paraId="60C02561">
            <w:pPr>
              <w:adjustRightInd w:val="0"/>
              <w:snapToGrid w:val="0"/>
              <w:spacing w:after="120" w:afterLines="50"/>
              <w:ind w:firstLine="420"/>
              <w:jc w:val="center"/>
              <w:rPr>
                <w:rFonts w:cs="宋体" w:asciiTheme="minorEastAsia" w:hAnsiTheme="minorEastAsia" w:eastAsiaTheme="minorEastAsia"/>
              </w:rPr>
            </w:pPr>
          </w:p>
        </w:tc>
        <w:tc>
          <w:tcPr>
            <w:tcW w:w="788" w:type="dxa"/>
            <w:vAlign w:val="center"/>
          </w:tcPr>
          <w:p w14:paraId="233058D4">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3D4AD270">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450FFC56">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14F8CF5C">
            <w:pPr>
              <w:adjustRightInd w:val="0"/>
              <w:snapToGrid w:val="0"/>
              <w:spacing w:after="120" w:afterLines="50"/>
              <w:ind w:firstLine="420"/>
              <w:jc w:val="center"/>
              <w:rPr>
                <w:rFonts w:cs="宋体" w:asciiTheme="minorEastAsia" w:hAnsiTheme="minorEastAsia" w:eastAsiaTheme="minorEastAsia"/>
              </w:rPr>
            </w:pPr>
          </w:p>
        </w:tc>
        <w:tc>
          <w:tcPr>
            <w:tcW w:w="945" w:type="dxa"/>
            <w:vAlign w:val="center"/>
          </w:tcPr>
          <w:p w14:paraId="55D368EC">
            <w:pPr>
              <w:adjustRightInd w:val="0"/>
              <w:snapToGrid w:val="0"/>
              <w:spacing w:after="120" w:afterLines="50"/>
              <w:ind w:firstLine="420"/>
              <w:jc w:val="center"/>
              <w:rPr>
                <w:rFonts w:cs="宋体" w:asciiTheme="minorEastAsia" w:hAnsiTheme="minorEastAsia" w:eastAsiaTheme="minorEastAsia"/>
              </w:rPr>
            </w:pPr>
          </w:p>
        </w:tc>
        <w:tc>
          <w:tcPr>
            <w:tcW w:w="1066" w:type="dxa"/>
            <w:vAlign w:val="center"/>
          </w:tcPr>
          <w:p w14:paraId="0050550D">
            <w:pPr>
              <w:adjustRightInd w:val="0"/>
              <w:snapToGrid w:val="0"/>
              <w:spacing w:after="120" w:afterLines="50"/>
              <w:ind w:firstLine="420"/>
              <w:jc w:val="center"/>
              <w:rPr>
                <w:rFonts w:cs="宋体" w:asciiTheme="minorEastAsia" w:hAnsiTheme="minorEastAsia" w:eastAsiaTheme="minorEastAsia"/>
              </w:rPr>
            </w:pPr>
          </w:p>
        </w:tc>
        <w:tc>
          <w:tcPr>
            <w:tcW w:w="1134" w:type="dxa"/>
            <w:vAlign w:val="center"/>
          </w:tcPr>
          <w:p w14:paraId="2CE2D4A1">
            <w:pPr>
              <w:adjustRightInd w:val="0"/>
              <w:snapToGrid w:val="0"/>
              <w:spacing w:after="120" w:afterLines="50"/>
              <w:ind w:firstLine="420"/>
              <w:jc w:val="center"/>
              <w:rPr>
                <w:rFonts w:cs="宋体" w:asciiTheme="minorEastAsia" w:hAnsiTheme="minorEastAsia" w:eastAsiaTheme="minorEastAsia"/>
              </w:rPr>
            </w:pPr>
          </w:p>
        </w:tc>
        <w:tc>
          <w:tcPr>
            <w:tcW w:w="1276" w:type="dxa"/>
            <w:vAlign w:val="center"/>
          </w:tcPr>
          <w:p w14:paraId="63078551">
            <w:pPr>
              <w:adjustRightInd w:val="0"/>
              <w:snapToGrid w:val="0"/>
              <w:spacing w:after="120" w:afterLines="50"/>
              <w:ind w:firstLine="420"/>
              <w:jc w:val="center"/>
              <w:rPr>
                <w:rFonts w:cs="宋体" w:asciiTheme="minorEastAsia" w:hAnsiTheme="minorEastAsia" w:eastAsiaTheme="minorEastAsia"/>
              </w:rPr>
            </w:pPr>
          </w:p>
        </w:tc>
      </w:tr>
      <w:tr w14:paraId="032A7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14:paraId="76879765">
            <w:pPr>
              <w:adjustRightInd w:val="0"/>
              <w:snapToGrid w:val="0"/>
              <w:spacing w:after="120" w:afterLines="50"/>
              <w:ind w:firstLine="420"/>
              <w:jc w:val="center"/>
              <w:rPr>
                <w:rFonts w:cs="宋体" w:asciiTheme="minorEastAsia" w:hAnsiTheme="minorEastAsia" w:eastAsiaTheme="minorEastAsia"/>
              </w:rPr>
            </w:pPr>
          </w:p>
        </w:tc>
        <w:tc>
          <w:tcPr>
            <w:tcW w:w="787" w:type="dxa"/>
            <w:vAlign w:val="center"/>
          </w:tcPr>
          <w:p w14:paraId="71050B3B">
            <w:pPr>
              <w:adjustRightInd w:val="0"/>
              <w:snapToGrid w:val="0"/>
              <w:spacing w:after="120" w:afterLines="50"/>
              <w:ind w:firstLine="420"/>
              <w:jc w:val="center"/>
              <w:rPr>
                <w:rFonts w:cs="宋体" w:asciiTheme="minorEastAsia" w:hAnsiTheme="minorEastAsia" w:eastAsiaTheme="minorEastAsia"/>
              </w:rPr>
            </w:pPr>
          </w:p>
        </w:tc>
        <w:tc>
          <w:tcPr>
            <w:tcW w:w="788" w:type="dxa"/>
            <w:vAlign w:val="center"/>
          </w:tcPr>
          <w:p w14:paraId="65A6F1D6">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49B2F47C">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708FF39E">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285EB13B">
            <w:pPr>
              <w:adjustRightInd w:val="0"/>
              <w:snapToGrid w:val="0"/>
              <w:spacing w:after="120" w:afterLines="50"/>
              <w:ind w:firstLine="420"/>
              <w:jc w:val="center"/>
              <w:rPr>
                <w:rFonts w:cs="宋体" w:asciiTheme="minorEastAsia" w:hAnsiTheme="minorEastAsia" w:eastAsiaTheme="minorEastAsia"/>
              </w:rPr>
            </w:pPr>
          </w:p>
        </w:tc>
        <w:tc>
          <w:tcPr>
            <w:tcW w:w="945" w:type="dxa"/>
            <w:vAlign w:val="center"/>
          </w:tcPr>
          <w:p w14:paraId="04F0AA49">
            <w:pPr>
              <w:adjustRightInd w:val="0"/>
              <w:snapToGrid w:val="0"/>
              <w:spacing w:after="120" w:afterLines="50"/>
              <w:ind w:firstLine="420"/>
              <w:jc w:val="center"/>
              <w:rPr>
                <w:rFonts w:cs="宋体" w:asciiTheme="minorEastAsia" w:hAnsiTheme="minorEastAsia" w:eastAsiaTheme="minorEastAsia"/>
              </w:rPr>
            </w:pPr>
          </w:p>
        </w:tc>
        <w:tc>
          <w:tcPr>
            <w:tcW w:w="1066" w:type="dxa"/>
            <w:vAlign w:val="center"/>
          </w:tcPr>
          <w:p w14:paraId="2D3C9310">
            <w:pPr>
              <w:adjustRightInd w:val="0"/>
              <w:snapToGrid w:val="0"/>
              <w:spacing w:after="120" w:afterLines="50"/>
              <w:ind w:firstLine="420"/>
              <w:jc w:val="center"/>
              <w:rPr>
                <w:rFonts w:cs="宋体" w:asciiTheme="minorEastAsia" w:hAnsiTheme="minorEastAsia" w:eastAsiaTheme="minorEastAsia"/>
              </w:rPr>
            </w:pPr>
          </w:p>
        </w:tc>
        <w:tc>
          <w:tcPr>
            <w:tcW w:w="1134" w:type="dxa"/>
            <w:vAlign w:val="center"/>
          </w:tcPr>
          <w:p w14:paraId="1959C7F5">
            <w:pPr>
              <w:adjustRightInd w:val="0"/>
              <w:snapToGrid w:val="0"/>
              <w:spacing w:after="120" w:afterLines="50"/>
              <w:ind w:firstLine="420"/>
              <w:jc w:val="center"/>
              <w:rPr>
                <w:rFonts w:cs="宋体" w:asciiTheme="minorEastAsia" w:hAnsiTheme="minorEastAsia" w:eastAsiaTheme="minorEastAsia"/>
              </w:rPr>
            </w:pPr>
          </w:p>
        </w:tc>
        <w:tc>
          <w:tcPr>
            <w:tcW w:w="1276" w:type="dxa"/>
            <w:vAlign w:val="center"/>
          </w:tcPr>
          <w:p w14:paraId="7F411EE1">
            <w:pPr>
              <w:adjustRightInd w:val="0"/>
              <w:snapToGrid w:val="0"/>
              <w:spacing w:after="120" w:afterLines="50"/>
              <w:ind w:firstLine="420"/>
              <w:jc w:val="center"/>
              <w:rPr>
                <w:rFonts w:cs="宋体" w:asciiTheme="minorEastAsia" w:hAnsiTheme="minorEastAsia" w:eastAsiaTheme="minorEastAsia"/>
              </w:rPr>
            </w:pPr>
          </w:p>
        </w:tc>
      </w:tr>
      <w:tr w14:paraId="52ACD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14:paraId="06CFA8F1">
            <w:pPr>
              <w:adjustRightInd w:val="0"/>
              <w:snapToGrid w:val="0"/>
              <w:spacing w:after="120" w:afterLines="50"/>
              <w:ind w:firstLine="420"/>
              <w:jc w:val="center"/>
              <w:rPr>
                <w:rFonts w:cs="宋体" w:asciiTheme="minorEastAsia" w:hAnsiTheme="minorEastAsia" w:eastAsiaTheme="minorEastAsia"/>
              </w:rPr>
            </w:pPr>
          </w:p>
        </w:tc>
        <w:tc>
          <w:tcPr>
            <w:tcW w:w="787" w:type="dxa"/>
            <w:vAlign w:val="center"/>
          </w:tcPr>
          <w:p w14:paraId="35E327DF">
            <w:pPr>
              <w:adjustRightInd w:val="0"/>
              <w:snapToGrid w:val="0"/>
              <w:spacing w:after="120" w:afterLines="50"/>
              <w:ind w:firstLine="420"/>
              <w:jc w:val="center"/>
              <w:rPr>
                <w:rFonts w:cs="宋体" w:asciiTheme="minorEastAsia" w:hAnsiTheme="minorEastAsia" w:eastAsiaTheme="minorEastAsia"/>
              </w:rPr>
            </w:pPr>
          </w:p>
        </w:tc>
        <w:tc>
          <w:tcPr>
            <w:tcW w:w="788" w:type="dxa"/>
            <w:vAlign w:val="center"/>
          </w:tcPr>
          <w:p w14:paraId="37B2A9C5">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40B642A3">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15C07E44">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08D1D24E">
            <w:pPr>
              <w:adjustRightInd w:val="0"/>
              <w:snapToGrid w:val="0"/>
              <w:spacing w:after="120" w:afterLines="50"/>
              <w:ind w:firstLine="420"/>
              <w:jc w:val="center"/>
              <w:rPr>
                <w:rFonts w:cs="宋体" w:asciiTheme="minorEastAsia" w:hAnsiTheme="minorEastAsia" w:eastAsiaTheme="minorEastAsia"/>
              </w:rPr>
            </w:pPr>
          </w:p>
        </w:tc>
        <w:tc>
          <w:tcPr>
            <w:tcW w:w="945" w:type="dxa"/>
            <w:vAlign w:val="center"/>
          </w:tcPr>
          <w:p w14:paraId="20F92C02">
            <w:pPr>
              <w:adjustRightInd w:val="0"/>
              <w:snapToGrid w:val="0"/>
              <w:spacing w:after="120" w:afterLines="50"/>
              <w:ind w:firstLine="420"/>
              <w:jc w:val="center"/>
              <w:rPr>
                <w:rFonts w:cs="宋体" w:asciiTheme="minorEastAsia" w:hAnsiTheme="minorEastAsia" w:eastAsiaTheme="minorEastAsia"/>
              </w:rPr>
            </w:pPr>
          </w:p>
        </w:tc>
        <w:tc>
          <w:tcPr>
            <w:tcW w:w="1066" w:type="dxa"/>
            <w:vAlign w:val="center"/>
          </w:tcPr>
          <w:p w14:paraId="1469990A">
            <w:pPr>
              <w:adjustRightInd w:val="0"/>
              <w:snapToGrid w:val="0"/>
              <w:spacing w:after="120" w:afterLines="50"/>
              <w:ind w:firstLine="420"/>
              <w:jc w:val="center"/>
              <w:rPr>
                <w:rFonts w:cs="宋体" w:asciiTheme="minorEastAsia" w:hAnsiTheme="minorEastAsia" w:eastAsiaTheme="minorEastAsia"/>
              </w:rPr>
            </w:pPr>
          </w:p>
        </w:tc>
        <w:tc>
          <w:tcPr>
            <w:tcW w:w="1134" w:type="dxa"/>
            <w:vAlign w:val="center"/>
          </w:tcPr>
          <w:p w14:paraId="0587BD34">
            <w:pPr>
              <w:adjustRightInd w:val="0"/>
              <w:snapToGrid w:val="0"/>
              <w:spacing w:after="120" w:afterLines="50"/>
              <w:ind w:firstLine="420"/>
              <w:jc w:val="center"/>
              <w:rPr>
                <w:rFonts w:cs="宋体" w:asciiTheme="minorEastAsia" w:hAnsiTheme="minorEastAsia" w:eastAsiaTheme="minorEastAsia"/>
              </w:rPr>
            </w:pPr>
          </w:p>
        </w:tc>
        <w:tc>
          <w:tcPr>
            <w:tcW w:w="1276" w:type="dxa"/>
            <w:vAlign w:val="center"/>
          </w:tcPr>
          <w:p w14:paraId="5010DC83">
            <w:pPr>
              <w:adjustRightInd w:val="0"/>
              <w:snapToGrid w:val="0"/>
              <w:spacing w:after="120" w:afterLines="50"/>
              <w:ind w:firstLine="420"/>
              <w:jc w:val="center"/>
              <w:rPr>
                <w:rFonts w:cs="宋体" w:asciiTheme="minorEastAsia" w:hAnsiTheme="minorEastAsia" w:eastAsiaTheme="minorEastAsia"/>
              </w:rPr>
            </w:pPr>
          </w:p>
        </w:tc>
      </w:tr>
      <w:tr w14:paraId="243AF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14:paraId="17EA9C9F">
            <w:pPr>
              <w:adjustRightInd w:val="0"/>
              <w:snapToGrid w:val="0"/>
              <w:spacing w:after="120" w:afterLines="50"/>
              <w:ind w:firstLine="420"/>
              <w:jc w:val="center"/>
              <w:rPr>
                <w:rFonts w:cs="宋体" w:asciiTheme="minorEastAsia" w:hAnsiTheme="minorEastAsia" w:eastAsiaTheme="minorEastAsia"/>
              </w:rPr>
            </w:pPr>
          </w:p>
        </w:tc>
        <w:tc>
          <w:tcPr>
            <w:tcW w:w="787" w:type="dxa"/>
            <w:vAlign w:val="center"/>
          </w:tcPr>
          <w:p w14:paraId="288E78EE">
            <w:pPr>
              <w:adjustRightInd w:val="0"/>
              <w:snapToGrid w:val="0"/>
              <w:spacing w:after="120" w:afterLines="50"/>
              <w:ind w:firstLine="420"/>
              <w:jc w:val="center"/>
              <w:rPr>
                <w:rFonts w:cs="宋体" w:asciiTheme="minorEastAsia" w:hAnsiTheme="minorEastAsia" w:eastAsiaTheme="minorEastAsia"/>
              </w:rPr>
            </w:pPr>
          </w:p>
        </w:tc>
        <w:tc>
          <w:tcPr>
            <w:tcW w:w="788" w:type="dxa"/>
            <w:vAlign w:val="center"/>
          </w:tcPr>
          <w:p w14:paraId="4FE8C70D">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41DF7982">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687887E4">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18AEC96B">
            <w:pPr>
              <w:adjustRightInd w:val="0"/>
              <w:snapToGrid w:val="0"/>
              <w:spacing w:after="120" w:afterLines="50"/>
              <w:ind w:firstLine="420"/>
              <w:jc w:val="center"/>
              <w:rPr>
                <w:rFonts w:cs="宋体" w:asciiTheme="minorEastAsia" w:hAnsiTheme="minorEastAsia" w:eastAsiaTheme="minorEastAsia"/>
              </w:rPr>
            </w:pPr>
          </w:p>
        </w:tc>
        <w:tc>
          <w:tcPr>
            <w:tcW w:w="945" w:type="dxa"/>
            <w:vAlign w:val="center"/>
          </w:tcPr>
          <w:p w14:paraId="20A632A7">
            <w:pPr>
              <w:adjustRightInd w:val="0"/>
              <w:snapToGrid w:val="0"/>
              <w:spacing w:after="120" w:afterLines="50"/>
              <w:ind w:firstLine="420"/>
              <w:jc w:val="center"/>
              <w:rPr>
                <w:rFonts w:cs="宋体" w:asciiTheme="minorEastAsia" w:hAnsiTheme="minorEastAsia" w:eastAsiaTheme="minorEastAsia"/>
              </w:rPr>
            </w:pPr>
          </w:p>
        </w:tc>
        <w:tc>
          <w:tcPr>
            <w:tcW w:w="1066" w:type="dxa"/>
            <w:vAlign w:val="center"/>
          </w:tcPr>
          <w:p w14:paraId="47D18996">
            <w:pPr>
              <w:adjustRightInd w:val="0"/>
              <w:snapToGrid w:val="0"/>
              <w:spacing w:after="120" w:afterLines="50"/>
              <w:ind w:firstLine="420"/>
              <w:jc w:val="center"/>
              <w:rPr>
                <w:rFonts w:cs="宋体" w:asciiTheme="minorEastAsia" w:hAnsiTheme="minorEastAsia" w:eastAsiaTheme="minorEastAsia"/>
              </w:rPr>
            </w:pPr>
          </w:p>
        </w:tc>
        <w:tc>
          <w:tcPr>
            <w:tcW w:w="1134" w:type="dxa"/>
            <w:vAlign w:val="center"/>
          </w:tcPr>
          <w:p w14:paraId="4DBCBE0B">
            <w:pPr>
              <w:adjustRightInd w:val="0"/>
              <w:snapToGrid w:val="0"/>
              <w:spacing w:after="120" w:afterLines="50"/>
              <w:ind w:firstLine="420"/>
              <w:jc w:val="center"/>
              <w:rPr>
                <w:rFonts w:cs="宋体" w:asciiTheme="minorEastAsia" w:hAnsiTheme="minorEastAsia" w:eastAsiaTheme="minorEastAsia"/>
              </w:rPr>
            </w:pPr>
          </w:p>
        </w:tc>
        <w:tc>
          <w:tcPr>
            <w:tcW w:w="1276" w:type="dxa"/>
            <w:vAlign w:val="center"/>
          </w:tcPr>
          <w:p w14:paraId="01951CE5">
            <w:pPr>
              <w:adjustRightInd w:val="0"/>
              <w:snapToGrid w:val="0"/>
              <w:spacing w:after="120" w:afterLines="50"/>
              <w:ind w:firstLine="420"/>
              <w:jc w:val="center"/>
              <w:rPr>
                <w:rFonts w:cs="宋体" w:asciiTheme="minorEastAsia" w:hAnsiTheme="minorEastAsia" w:eastAsiaTheme="minorEastAsia"/>
              </w:rPr>
            </w:pPr>
          </w:p>
        </w:tc>
      </w:tr>
      <w:tr w14:paraId="7A633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14:paraId="3611834B">
            <w:pPr>
              <w:adjustRightInd w:val="0"/>
              <w:snapToGrid w:val="0"/>
              <w:spacing w:after="120" w:afterLines="50"/>
              <w:ind w:firstLine="420"/>
              <w:jc w:val="center"/>
              <w:rPr>
                <w:rFonts w:cs="宋体" w:asciiTheme="minorEastAsia" w:hAnsiTheme="minorEastAsia" w:eastAsiaTheme="minorEastAsia"/>
              </w:rPr>
            </w:pPr>
          </w:p>
        </w:tc>
        <w:tc>
          <w:tcPr>
            <w:tcW w:w="787" w:type="dxa"/>
            <w:vAlign w:val="center"/>
          </w:tcPr>
          <w:p w14:paraId="0EFB56FD">
            <w:pPr>
              <w:adjustRightInd w:val="0"/>
              <w:snapToGrid w:val="0"/>
              <w:spacing w:after="120" w:afterLines="50"/>
              <w:ind w:firstLine="420"/>
              <w:jc w:val="center"/>
              <w:rPr>
                <w:rFonts w:cs="宋体" w:asciiTheme="minorEastAsia" w:hAnsiTheme="minorEastAsia" w:eastAsiaTheme="minorEastAsia"/>
              </w:rPr>
            </w:pPr>
          </w:p>
        </w:tc>
        <w:tc>
          <w:tcPr>
            <w:tcW w:w="788" w:type="dxa"/>
            <w:vAlign w:val="center"/>
          </w:tcPr>
          <w:p w14:paraId="6992E2BC">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68DD3133">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2BAD2DB2">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6961D392">
            <w:pPr>
              <w:adjustRightInd w:val="0"/>
              <w:snapToGrid w:val="0"/>
              <w:spacing w:after="120" w:afterLines="50"/>
              <w:ind w:firstLine="420"/>
              <w:jc w:val="center"/>
              <w:rPr>
                <w:rFonts w:cs="宋体" w:asciiTheme="minorEastAsia" w:hAnsiTheme="minorEastAsia" w:eastAsiaTheme="minorEastAsia"/>
              </w:rPr>
            </w:pPr>
          </w:p>
        </w:tc>
        <w:tc>
          <w:tcPr>
            <w:tcW w:w="945" w:type="dxa"/>
            <w:vAlign w:val="center"/>
          </w:tcPr>
          <w:p w14:paraId="3FD0D8EC">
            <w:pPr>
              <w:adjustRightInd w:val="0"/>
              <w:snapToGrid w:val="0"/>
              <w:spacing w:after="120" w:afterLines="50"/>
              <w:ind w:firstLine="420"/>
              <w:jc w:val="center"/>
              <w:rPr>
                <w:rFonts w:cs="宋体" w:asciiTheme="minorEastAsia" w:hAnsiTheme="minorEastAsia" w:eastAsiaTheme="minorEastAsia"/>
              </w:rPr>
            </w:pPr>
          </w:p>
        </w:tc>
        <w:tc>
          <w:tcPr>
            <w:tcW w:w="1066" w:type="dxa"/>
            <w:vAlign w:val="center"/>
          </w:tcPr>
          <w:p w14:paraId="39EA87CC">
            <w:pPr>
              <w:adjustRightInd w:val="0"/>
              <w:snapToGrid w:val="0"/>
              <w:spacing w:after="120" w:afterLines="50"/>
              <w:ind w:firstLine="420"/>
              <w:jc w:val="center"/>
              <w:rPr>
                <w:rFonts w:cs="宋体" w:asciiTheme="minorEastAsia" w:hAnsiTheme="minorEastAsia" w:eastAsiaTheme="minorEastAsia"/>
              </w:rPr>
            </w:pPr>
          </w:p>
        </w:tc>
        <w:tc>
          <w:tcPr>
            <w:tcW w:w="1134" w:type="dxa"/>
            <w:vAlign w:val="center"/>
          </w:tcPr>
          <w:p w14:paraId="06BB752C">
            <w:pPr>
              <w:adjustRightInd w:val="0"/>
              <w:snapToGrid w:val="0"/>
              <w:spacing w:after="120" w:afterLines="50"/>
              <w:ind w:firstLine="420"/>
              <w:jc w:val="center"/>
              <w:rPr>
                <w:rFonts w:cs="宋体" w:asciiTheme="minorEastAsia" w:hAnsiTheme="minorEastAsia" w:eastAsiaTheme="minorEastAsia"/>
              </w:rPr>
            </w:pPr>
          </w:p>
        </w:tc>
        <w:tc>
          <w:tcPr>
            <w:tcW w:w="1276" w:type="dxa"/>
            <w:vAlign w:val="center"/>
          </w:tcPr>
          <w:p w14:paraId="66E17B5F">
            <w:pPr>
              <w:adjustRightInd w:val="0"/>
              <w:snapToGrid w:val="0"/>
              <w:spacing w:after="120" w:afterLines="50"/>
              <w:ind w:firstLine="420"/>
              <w:jc w:val="center"/>
              <w:rPr>
                <w:rFonts w:cs="宋体" w:asciiTheme="minorEastAsia" w:hAnsiTheme="minorEastAsia" w:eastAsiaTheme="minorEastAsia"/>
              </w:rPr>
            </w:pPr>
          </w:p>
        </w:tc>
      </w:tr>
      <w:tr w14:paraId="0AFE2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14:paraId="0D0FBF17">
            <w:pPr>
              <w:adjustRightInd w:val="0"/>
              <w:snapToGrid w:val="0"/>
              <w:spacing w:after="120" w:afterLines="50"/>
              <w:ind w:firstLine="420"/>
              <w:jc w:val="center"/>
              <w:rPr>
                <w:rFonts w:cs="宋体" w:asciiTheme="minorEastAsia" w:hAnsiTheme="minorEastAsia" w:eastAsiaTheme="minorEastAsia"/>
              </w:rPr>
            </w:pPr>
          </w:p>
        </w:tc>
        <w:tc>
          <w:tcPr>
            <w:tcW w:w="787" w:type="dxa"/>
            <w:vAlign w:val="center"/>
          </w:tcPr>
          <w:p w14:paraId="76F0FD1C">
            <w:pPr>
              <w:adjustRightInd w:val="0"/>
              <w:snapToGrid w:val="0"/>
              <w:spacing w:after="120" w:afterLines="50"/>
              <w:ind w:firstLine="420"/>
              <w:jc w:val="center"/>
              <w:rPr>
                <w:rFonts w:cs="宋体" w:asciiTheme="minorEastAsia" w:hAnsiTheme="minorEastAsia" w:eastAsiaTheme="minorEastAsia"/>
              </w:rPr>
            </w:pPr>
          </w:p>
        </w:tc>
        <w:tc>
          <w:tcPr>
            <w:tcW w:w="788" w:type="dxa"/>
            <w:vAlign w:val="center"/>
          </w:tcPr>
          <w:p w14:paraId="28391156">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7756FC65">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4C43194D">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7DA3DD71">
            <w:pPr>
              <w:adjustRightInd w:val="0"/>
              <w:snapToGrid w:val="0"/>
              <w:spacing w:after="120" w:afterLines="50"/>
              <w:ind w:firstLine="420"/>
              <w:jc w:val="center"/>
              <w:rPr>
                <w:rFonts w:cs="宋体" w:asciiTheme="minorEastAsia" w:hAnsiTheme="minorEastAsia" w:eastAsiaTheme="minorEastAsia"/>
              </w:rPr>
            </w:pPr>
          </w:p>
        </w:tc>
        <w:tc>
          <w:tcPr>
            <w:tcW w:w="945" w:type="dxa"/>
            <w:vAlign w:val="center"/>
          </w:tcPr>
          <w:p w14:paraId="2E00BCBB">
            <w:pPr>
              <w:adjustRightInd w:val="0"/>
              <w:snapToGrid w:val="0"/>
              <w:spacing w:after="120" w:afterLines="50"/>
              <w:ind w:firstLine="420"/>
              <w:jc w:val="center"/>
              <w:rPr>
                <w:rFonts w:cs="宋体" w:asciiTheme="minorEastAsia" w:hAnsiTheme="minorEastAsia" w:eastAsiaTheme="minorEastAsia"/>
              </w:rPr>
            </w:pPr>
          </w:p>
        </w:tc>
        <w:tc>
          <w:tcPr>
            <w:tcW w:w="1066" w:type="dxa"/>
            <w:vAlign w:val="center"/>
          </w:tcPr>
          <w:p w14:paraId="7A892117">
            <w:pPr>
              <w:adjustRightInd w:val="0"/>
              <w:snapToGrid w:val="0"/>
              <w:spacing w:after="120" w:afterLines="50"/>
              <w:ind w:firstLine="420"/>
              <w:jc w:val="center"/>
              <w:rPr>
                <w:rFonts w:cs="宋体" w:asciiTheme="minorEastAsia" w:hAnsiTheme="minorEastAsia" w:eastAsiaTheme="minorEastAsia"/>
              </w:rPr>
            </w:pPr>
          </w:p>
        </w:tc>
        <w:tc>
          <w:tcPr>
            <w:tcW w:w="1134" w:type="dxa"/>
            <w:vAlign w:val="center"/>
          </w:tcPr>
          <w:p w14:paraId="724E9367">
            <w:pPr>
              <w:adjustRightInd w:val="0"/>
              <w:snapToGrid w:val="0"/>
              <w:spacing w:after="120" w:afterLines="50"/>
              <w:ind w:firstLine="420"/>
              <w:jc w:val="center"/>
              <w:rPr>
                <w:rFonts w:cs="宋体" w:asciiTheme="minorEastAsia" w:hAnsiTheme="minorEastAsia" w:eastAsiaTheme="minorEastAsia"/>
              </w:rPr>
            </w:pPr>
          </w:p>
        </w:tc>
        <w:tc>
          <w:tcPr>
            <w:tcW w:w="1276" w:type="dxa"/>
            <w:vAlign w:val="center"/>
          </w:tcPr>
          <w:p w14:paraId="4CE3EC98">
            <w:pPr>
              <w:adjustRightInd w:val="0"/>
              <w:snapToGrid w:val="0"/>
              <w:spacing w:after="120" w:afterLines="50"/>
              <w:ind w:firstLine="420"/>
              <w:jc w:val="center"/>
              <w:rPr>
                <w:rFonts w:cs="宋体" w:asciiTheme="minorEastAsia" w:hAnsiTheme="minorEastAsia" w:eastAsiaTheme="minorEastAsia"/>
              </w:rPr>
            </w:pPr>
          </w:p>
        </w:tc>
      </w:tr>
      <w:tr w14:paraId="59725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14:paraId="349B9B1E">
            <w:pPr>
              <w:adjustRightInd w:val="0"/>
              <w:snapToGrid w:val="0"/>
              <w:spacing w:after="120" w:afterLines="50"/>
              <w:ind w:firstLine="420"/>
              <w:jc w:val="center"/>
              <w:rPr>
                <w:rFonts w:cs="宋体" w:asciiTheme="minorEastAsia" w:hAnsiTheme="minorEastAsia" w:eastAsiaTheme="minorEastAsia"/>
              </w:rPr>
            </w:pPr>
          </w:p>
        </w:tc>
        <w:tc>
          <w:tcPr>
            <w:tcW w:w="787" w:type="dxa"/>
            <w:vAlign w:val="center"/>
          </w:tcPr>
          <w:p w14:paraId="333A3913">
            <w:pPr>
              <w:adjustRightInd w:val="0"/>
              <w:snapToGrid w:val="0"/>
              <w:spacing w:after="120" w:afterLines="50"/>
              <w:ind w:firstLine="420"/>
              <w:jc w:val="center"/>
              <w:rPr>
                <w:rFonts w:cs="宋体" w:asciiTheme="minorEastAsia" w:hAnsiTheme="minorEastAsia" w:eastAsiaTheme="minorEastAsia"/>
              </w:rPr>
            </w:pPr>
          </w:p>
        </w:tc>
        <w:tc>
          <w:tcPr>
            <w:tcW w:w="788" w:type="dxa"/>
            <w:vAlign w:val="center"/>
          </w:tcPr>
          <w:p w14:paraId="48F78B0C">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303ACD47">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28399D18">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794B80DE">
            <w:pPr>
              <w:adjustRightInd w:val="0"/>
              <w:snapToGrid w:val="0"/>
              <w:spacing w:after="120" w:afterLines="50"/>
              <w:ind w:firstLine="420"/>
              <w:jc w:val="center"/>
              <w:rPr>
                <w:rFonts w:cs="宋体" w:asciiTheme="minorEastAsia" w:hAnsiTheme="minorEastAsia" w:eastAsiaTheme="minorEastAsia"/>
              </w:rPr>
            </w:pPr>
          </w:p>
        </w:tc>
        <w:tc>
          <w:tcPr>
            <w:tcW w:w="945" w:type="dxa"/>
            <w:vAlign w:val="center"/>
          </w:tcPr>
          <w:p w14:paraId="20C7D8FB">
            <w:pPr>
              <w:adjustRightInd w:val="0"/>
              <w:snapToGrid w:val="0"/>
              <w:spacing w:after="120" w:afterLines="50"/>
              <w:ind w:firstLine="420"/>
              <w:jc w:val="center"/>
              <w:rPr>
                <w:rFonts w:cs="宋体" w:asciiTheme="minorEastAsia" w:hAnsiTheme="minorEastAsia" w:eastAsiaTheme="minorEastAsia"/>
              </w:rPr>
            </w:pPr>
          </w:p>
        </w:tc>
        <w:tc>
          <w:tcPr>
            <w:tcW w:w="1066" w:type="dxa"/>
            <w:vAlign w:val="center"/>
          </w:tcPr>
          <w:p w14:paraId="25C826C1">
            <w:pPr>
              <w:adjustRightInd w:val="0"/>
              <w:snapToGrid w:val="0"/>
              <w:spacing w:after="120" w:afterLines="50"/>
              <w:ind w:firstLine="420"/>
              <w:jc w:val="center"/>
              <w:rPr>
                <w:rFonts w:cs="宋体" w:asciiTheme="minorEastAsia" w:hAnsiTheme="minorEastAsia" w:eastAsiaTheme="minorEastAsia"/>
              </w:rPr>
            </w:pPr>
          </w:p>
        </w:tc>
        <w:tc>
          <w:tcPr>
            <w:tcW w:w="1134" w:type="dxa"/>
            <w:vAlign w:val="center"/>
          </w:tcPr>
          <w:p w14:paraId="5D42A37C">
            <w:pPr>
              <w:adjustRightInd w:val="0"/>
              <w:snapToGrid w:val="0"/>
              <w:spacing w:after="120" w:afterLines="50"/>
              <w:ind w:firstLine="420"/>
              <w:jc w:val="center"/>
              <w:rPr>
                <w:rFonts w:cs="宋体" w:asciiTheme="minorEastAsia" w:hAnsiTheme="minorEastAsia" w:eastAsiaTheme="minorEastAsia"/>
              </w:rPr>
            </w:pPr>
          </w:p>
        </w:tc>
        <w:tc>
          <w:tcPr>
            <w:tcW w:w="1276" w:type="dxa"/>
            <w:vAlign w:val="center"/>
          </w:tcPr>
          <w:p w14:paraId="3FBD4203">
            <w:pPr>
              <w:adjustRightInd w:val="0"/>
              <w:snapToGrid w:val="0"/>
              <w:spacing w:after="120" w:afterLines="50"/>
              <w:ind w:firstLine="420"/>
              <w:jc w:val="center"/>
              <w:rPr>
                <w:rFonts w:cs="宋体" w:asciiTheme="minorEastAsia" w:hAnsiTheme="minorEastAsia" w:eastAsiaTheme="minorEastAsia"/>
              </w:rPr>
            </w:pPr>
          </w:p>
        </w:tc>
      </w:tr>
      <w:tr w14:paraId="00FAE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14:paraId="18F38FA1">
            <w:pPr>
              <w:adjustRightInd w:val="0"/>
              <w:snapToGrid w:val="0"/>
              <w:spacing w:after="120" w:afterLines="50"/>
              <w:ind w:firstLine="420"/>
              <w:jc w:val="center"/>
              <w:rPr>
                <w:rFonts w:cs="宋体" w:asciiTheme="minorEastAsia" w:hAnsiTheme="minorEastAsia" w:eastAsiaTheme="minorEastAsia"/>
              </w:rPr>
            </w:pPr>
          </w:p>
        </w:tc>
        <w:tc>
          <w:tcPr>
            <w:tcW w:w="787" w:type="dxa"/>
            <w:vAlign w:val="center"/>
          </w:tcPr>
          <w:p w14:paraId="5E80F7A0">
            <w:pPr>
              <w:adjustRightInd w:val="0"/>
              <w:snapToGrid w:val="0"/>
              <w:spacing w:after="120" w:afterLines="50"/>
              <w:ind w:firstLine="420"/>
              <w:jc w:val="center"/>
              <w:rPr>
                <w:rFonts w:cs="宋体" w:asciiTheme="minorEastAsia" w:hAnsiTheme="minorEastAsia" w:eastAsiaTheme="minorEastAsia"/>
              </w:rPr>
            </w:pPr>
          </w:p>
        </w:tc>
        <w:tc>
          <w:tcPr>
            <w:tcW w:w="788" w:type="dxa"/>
            <w:vAlign w:val="center"/>
          </w:tcPr>
          <w:p w14:paraId="2153DDCA">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0867B46C">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64EDB9D0">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408E3EA8">
            <w:pPr>
              <w:adjustRightInd w:val="0"/>
              <w:snapToGrid w:val="0"/>
              <w:spacing w:after="120" w:afterLines="50"/>
              <w:ind w:firstLine="420"/>
              <w:jc w:val="center"/>
              <w:rPr>
                <w:rFonts w:cs="宋体" w:asciiTheme="minorEastAsia" w:hAnsiTheme="minorEastAsia" w:eastAsiaTheme="minorEastAsia"/>
              </w:rPr>
            </w:pPr>
          </w:p>
        </w:tc>
        <w:tc>
          <w:tcPr>
            <w:tcW w:w="945" w:type="dxa"/>
            <w:vAlign w:val="center"/>
          </w:tcPr>
          <w:p w14:paraId="3B5E557A">
            <w:pPr>
              <w:adjustRightInd w:val="0"/>
              <w:snapToGrid w:val="0"/>
              <w:spacing w:after="120" w:afterLines="50"/>
              <w:ind w:firstLine="420"/>
              <w:jc w:val="center"/>
              <w:rPr>
                <w:rFonts w:cs="宋体" w:asciiTheme="minorEastAsia" w:hAnsiTheme="minorEastAsia" w:eastAsiaTheme="minorEastAsia"/>
              </w:rPr>
            </w:pPr>
          </w:p>
        </w:tc>
        <w:tc>
          <w:tcPr>
            <w:tcW w:w="1066" w:type="dxa"/>
            <w:vAlign w:val="center"/>
          </w:tcPr>
          <w:p w14:paraId="66C247AC">
            <w:pPr>
              <w:adjustRightInd w:val="0"/>
              <w:snapToGrid w:val="0"/>
              <w:spacing w:after="120" w:afterLines="50"/>
              <w:ind w:firstLine="420"/>
              <w:jc w:val="center"/>
              <w:rPr>
                <w:rFonts w:cs="宋体" w:asciiTheme="minorEastAsia" w:hAnsiTheme="minorEastAsia" w:eastAsiaTheme="minorEastAsia"/>
              </w:rPr>
            </w:pPr>
          </w:p>
        </w:tc>
        <w:tc>
          <w:tcPr>
            <w:tcW w:w="1134" w:type="dxa"/>
            <w:vAlign w:val="center"/>
          </w:tcPr>
          <w:p w14:paraId="677D10C4">
            <w:pPr>
              <w:adjustRightInd w:val="0"/>
              <w:snapToGrid w:val="0"/>
              <w:spacing w:after="120" w:afterLines="50"/>
              <w:ind w:firstLine="420"/>
              <w:jc w:val="center"/>
              <w:rPr>
                <w:rFonts w:cs="宋体" w:asciiTheme="minorEastAsia" w:hAnsiTheme="minorEastAsia" w:eastAsiaTheme="minorEastAsia"/>
              </w:rPr>
            </w:pPr>
          </w:p>
        </w:tc>
        <w:tc>
          <w:tcPr>
            <w:tcW w:w="1276" w:type="dxa"/>
            <w:vAlign w:val="center"/>
          </w:tcPr>
          <w:p w14:paraId="68E98AFB">
            <w:pPr>
              <w:adjustRightInd w:val="0"/>
              <w:snapToGrid w:val="0"/>
              <w:spacing w:after="120" w:afterLines="50"/>
              <w:ind w:firstLine="420"/>
              <w:jc w:val="center"/>
              <w:rPr>
                <w:rFonts w:cs="宋体" w:asciiTheme="minorEastAsia" w:hAnsiTheme="minorEastAsia" w:eastAsiaTheme="minorEastAsia"/>
              </w:rPr>
            </w:pPr>
          </w:p>
        </w:tc>
      </w:tr>
      <w:tr w14:paraId="29EFE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14:paraId="693D7A0C">
            <w:pPr>
              <w:adjustRightInd w:val="0"/>
              <w:snapToGrid w:val="0"/>
              <w:spacing w:after="120" w:afterLines="50"/>
              <w:ind w:firstLine="420"/>
              <w:jc w:val="center"/>
              <w:rPr>
                <w:rFonts w:cs="宋体" w:asciiTheme="minorEastAsia" w:hAnsiTheme="minorEastAsia" w:eastAsiaTheme="minorEastAsia"/>
              </w:rPr>
            </w:pPr>
          </w:p>
        </w:tc>
        <w:tc>
          <w:tcPr>
            <w:tcW w:w="787" w:type="dxa"/>
            <w:vAlign w:val="center"/>
          </w:tcPr>
          <w:p w14:paraId="28527D2D">
            <w:pPr>
              <w:adjustRightInd w:val="0"/>
              <w:snapToGrid w:val="0"/>
              <w:spacing w:after="120" w:afterLines="50"/>
              <w:ind w:firstLine="420"/>
              <w:jc w:val="center"/>
              <w:rPr>
                <w:rFonts w:cs="宋体" w:asciiTheme="minorEastAsia" w:hAnsiTheme="minorEastAsia" w:eastAsiaTheme="minorEastAsia"/>
              </w:rPr>
            </w:pPr>
          </w:p>
        </w:tc>
        <w:tc>
          <w:tcPr>
            <w:tcW w:w="788" w:type="dxa"/>
            <w:vAlign w:val="center"/>
          </w:tcPr>
          <w:p w14:paraId="16F1D9BC">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052E8978">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1B6F3CC2">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6BD3032E">
            <w:pPr>
              <w:adjustRightInd w:val="0"/>
              <w:snapToGrid w:val="0"/>
              <w:spacing w:after="120" w:afterLines="50"/>
              <w:ind w:firstLine="420"/>
              <w:jc w:val="center"/>
              <w:rPr>
                <w:rFonts w:cs="宋体" w:asciiTheme="minorEastAsia" w:hAnsiTheme="minorEastAsia" w:eastAsiaTheme="minorEastAsia"/>
              </w:rPr>
            </w:pPr>
          </w:p>
        </w:tc>
        <w:tc>
          <w:tcPr>
            <w:tcW w:w="945" w:type="dxa"/>
            <w:vAlign w:val="center"/>
          </w:tcPr>
          <w:p w14:paraId="1F5D345B">
            <w:pPr>
              <w:adjustRightInd w:val="0"/>
              <w:snapToGrid w:val="0"/>
              <w:spacing w:after="120" w:afterLines="50"/>
              <w:ind w:firstLine="420"/>
              <w:jc w:val="center"/>
              <w:rPr>
                <w:rFonts w:cs="宋体" w:asciiTheme="minorEastAsia" w:hAnsiTheme="minorEastAsia" w:eastAsiaTheme="minorEastAsia"/>
              </w:rPr>
            </w:pPr>
          </w:p>
        </w:tc>
        <w:tc>
          <w:tcPr>
            <w:tcW w:w="1066" w:type="dxa"/>
            <w:vAlign w:val="center"/>
          </w:tcPr>
          <w:p w14:paraId="61875D00">
            <w:pPr>
              <w:adjustRightInd w:val="0"/>
              <w:snapToGrid w:val="0"/>
              <w:spacing w:after="120" w:afterLines="50"/>
              <w:ind w:firstLine="420"/>
              <w:jc w:val="center"/>
              <w:rPr>
                <w:rFonts w:cs="宋体" w:asciiTheme="minorEastAsia" w:hAnsiTheme="minorEastAsia" w:eastAsiaTheme="minorEastAsia"/>
              </w:rPr>
            </w:pPr>
          </w:p>
        </w:tc>
        <w:tc>
          <w:tcPr>
            <w:tcW w:w="1134" w:type="dxa"/>
            <w:vAlign w:val="center"/>
          </w:tcPr>
          <w:p w14:paraId="3B7D9FA8">
            <w:pPr>
              <w:adjustRightInd w:val="0"/>
              <w:snapToGrid w:val="0"/>
              <w:spacing w:after="120" w:afterLines="50"/>
              <w:ind w:firstLine="420"/>
              <w:jc w:val="center"/>
              <w:rPr>
                <w:rFonts w:cs="宋体" w:asciiTheme="minorEastAsia" w:hAnsiTheme="minorEastAsia" w:eastAsiaTheme="minorEastAsia"/>
              </w:rPr>
            </w:pPr>
          </w:p>
        </w:tc>
        <w:tc>
          <w:tcPr>
            <w:tcW w:w="1276" w:type="dxa"/>
            <w:vAlign w:val="center"/>
          </w:tcPr>
          <w:p w14:paraId="0E51728A">
            <w:pPr>
              <w:adjustRightInd w:val="0"/>
              <w:snapToGrid w:val="0"/>
              <w:spacing w:after="120" w:afterLines="50"/>
              <w:ind w:firstLine="420"/>
              <w:jc w:val="center"/>
              <w:rPr>
                <w:rFonts w:cs="宋体" w:asciiTheme="minorEastAsia" w:hAnsiTheme="minorEastAsia" w:eastAsiaTheme="minorEastAsia"/>
              </w:rPr>
            </w:pPr>
          </w:p>
        </w:tc>
      </w:tr>
      <w:tr w14:paraId="4957B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14:paraId="58F0B7EE">
            <w:pPr>
              <w:adjustRightInd w:val="0"/>
              <w:snapToGrid w:val="0"/>
              <w:spacing w:after="120" w:afterLines="50"/>
              <w:ind w:firstLine="420"/>
              <w:jc w:val="center"/>
              <w:rPr>
                <w:rFonts w:cs="宋体" w:asciiTheme="minorEastAsia" w:hAnsiTheme="minorEastAsia" w:eastAsiaTheme="minorEastAsia"/>
              </w:rPr>
            </w:pPr>
          </w:p>
          <w:p w14:paraId="49F96AA4">
            <w:pPr>
              <w:adjustRightInd w:val="0"/>
              <w:snapToGrid w:val="0"/>
              <w:spacing w:after="120" w:afterLines="50"/>
              <w:ind w:firstLine="420"/>
              <w:jc w:val="center"/>
              <w:rPr>
                <w:rFonts w:cs="宋体" w:asciiTheme="minorEastAsia" w:hAnsiTheme="minorEastAsia" w:eastAsiaTheme="minorEastAsia"/>
              </w:rPr>
            </w:pPr>
          </w:p>
        </w:tc>
        <w:tc>
          <w:tcPr>
            <w:tcW w:w="787" w:type="dxa"/>
            <w:vAlign w:val="center"/>
          </w:tcPr>
          <w:p w14:paraId="1717590F">
            <w:pPr>
              <w:adjustRightInd w:val="0"/>
              <w:snapToGrid w:val="0"/>
              <w:spacing w:after="120" w:afterLines="50"/>
              <w:ind w:firstLine="420"/>
              <w:jc w:val="center"/>
              <w:rPr>
                <w:rFonts w:cs="宋体" w:asciiTheme="minorEastAsia" w:hAnsiTheme="minorEastAsia" w:eastAsiaTheme="minorEastAsia"/>
              </w:rPr>
            </w:pPr>
          </w:p>
        </w:tc>
        <w:tc>
          <w:tcPr>
            <w:tcW w:w="788" w:type="dxa"/>
            <w:vAlign w:val="center"/>
          </w:tcPr>
          <w:p w14:paraId="1BE6CF44">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5BA91E0B">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417DD5AA">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6CCEBF09">
            <w:pPr>
              <w:adjustRightInd w:val="0"/>
              <w:snapToGrid w:val="0"/>
              <w:spacing w:after="120" w:afterLines="50"/>
              <w:ind w:firstLine="420"/>
              <w:jc w:val="center"/>
              <w:rPr>
                <w:rFonts w:cs="宋体" w:asciiTheme="minorEastAsia" w:hAnsiTheme="minorEastAsia" w:eastAsiaTheme="minorEastAsia"/>
              </w:rPr>
            </w:pPr>
          </w:p>
        </w:tc>
        <w:tc>
          <w:tcPr>
            <w:tcW w:w="945" w:type="dxa"/>
            <w:vAlign w:val="center"/>
          </w:tcPr>
          <w:p w14:paraId="36D6B61A">
            <w:pPr>
              <w:adjustRightInd w:val="0"/>
              <w:snapToGrid w:val="0"/>
              <w:spacing w:after="120" w:afterLines="50"/>
              <w:ind w:firstLine="420"/>
              <w:jc w:val="center"/>
              <w:rPr>
                <w:rFonts w:cs="宋体" w:asciiTheme="minorEastAsia" w:hAnsiTheme="minorEastAsia" w:eastAsiaTheme="minorEastAsia"/>
              </w:rPr>
            </w:pPr>
          </w:p>
        </w:tc>
        <w:tc>
          <w:tcPr>
            <w:tcW w:w="1066" w:type="dxa"/>
            <w:vAlign w:val="center"/>
          </w:tcPr>
          <w:p w14:paraId="511ECD38">
            <w:pPr>
              <w:adjustRightInd w:val="0"/>
              <w:snapToGrid w:val="0"/>
              <w:spacing w:after="120" w:afterLines="50"/>
              <w:ind w:firstLine="420"/>
              <w:jc w:val="center"/>
              <w:rPr>
                <w:rFonts w:cs="宋体" w:asciiTheme="minorEastAsia" w:hAnsiTheme="minorEastAsia" w:eastAsiaTheme="minorEastAsia"/>
              </w:rPr>
            </w:pPr>
          </w:p>
        </w:tc>
        <w:tc>
          <w:tcPr>
            <w:tcW w:w="1134" w:type="dxa"/>
            <w:vAlign w:val="center"/>
          </w:tcPr>
          <w:p w14:paraId="662DD5F9">
            <w:pPr>
              <w:adjustRightInd w:val="0"/>
              <w:snapToGrid w:val="0"/>
              <w:spacing w:after="120" w:afterLines="50"/>
              <w:ind w:firstLine="420"/>
              <w:jc w:val="center"/>
              <w:rPr>
                <w:rFonts w:cs="宋体" w:asciiTheme="minorEastAsia" w:hAnsiTheme="minorEastAsia" w:eastAsiaTheme="minorEastAsia"/>
              </w:rPr>
            </w:pPr>
          </w:p>
        </w:tc>
        <w:tc>
          <w:tcPr>
            <w:tcW w:w="1276" w:type="dxa"/>
            <w:vAlign w:val="center"/>
          </w:tcPr>
          <w:p w14:paraId="18C83754">
            <w:pPr>
              <w:adjustRightInd w:val="0"/>
              <w:snapToGrid w:val="0"/>
              <w:spacing w:after="120" w:afterLines="50"/>
              <w:ind w:firstLine="420"/>
              <w:jc w:val="center"/>
              <w:rPr>
                <w:rFonts w:cs="宋体" w:asciiTheme="minorEastAsia" w:hAnsiTheme="minorEastAsia" w:eastAsiaTheme="minorEastAsia"/>
              </w:rPr>
            </w:pPr>
          </w:p>
        </w:tc>
      </w:tr>
      <w:tr w14:paraId="55C03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14:paraId="62AE133A">
            <w:pPr>
              <w:adjustRightInd w:val="0"/>
              <w:snapToGrid w:val="0"/>
              <w:spacing w:after="120" w:afterLines="50"/>
              <w:ind w:firstLine="420"/>
              <w:jc w:val="center"/>
              <w:rPr>
                <w:rFonts w:cs="宋体" w:asciiTheme="minorEastAsia" w:hAnsiTheme="minorEastAsia" w:eastAsiaTheme="minorEastAsia"/>
              </w:rPr>
            </w:pPr>
          </w:p>
        </w:tc>
        <w:tc>
          <w:tcPr>
            <w:tcW w:w="787" w:type="dxa"/>
            <w:vAlign w:val="center"/>
          </w:tcPr>
          <w:p w14:paraId="319C0B28">
            <w:pPr>
              <w:adjustRightInd w:val="0"/>
              <w:snapToGrid w:val="0"/>
              <w:spacing w:after="120" w:afterLines="50"/>
              <w:ind w:firstLine="420"/>
              <w:jc w:val="center"/>
              <w:rPr>
                <w:rFonts w:cs="宋体" w:asciiTheme="minorEastAsia" w:hAnsiTheme="minorEastAsia" w:eastAsiaTheme="minorEastAsia"/>
              </w:rPr>
            </w:pPr>
          </w:p>
        </w:tc>
        <w:tc>
          <w:tcPr>
            <w:tcW w:w="788" w:type="dxa"/>
            <w:vAlign w:val="center"/>
          </w:tcPr>
          <w:p w14:paraId="3E0CE1E9">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15D7987B">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33CFA16F">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01E46681">
            <w:pPr>
              <w:adjustRightInd w:val="0"/>
              <w:snapToGrid w:val="0"/>
              <w:spacing w:after="120" w:afterLines="50"/>
              <w:ind w:firstLine="420"/>
              <w:jc w:val="center"/>
              <w:rPr>
                <w:rFonts w:cs="宋体" w:asciiTheme="minorEastAsia" w:hAnsiTheme="minorEastAsia" w:eastAsiaTheme="minorEastAsia"/>
              </w:rPr>
            </w:pPr>
          </w:p>
        </w:tc>
        <w:tc>
          <w:tcPr>
            <w:tcW w:w="945" w:type="dxa"/>
            <w:vAlign w:val="center"/>
          </w:tcPr>
          <w:p w14:paraId="5817E61C">
            <w:pPr>
              <w:adjustRightInd w:val="0"/>
              <w:snapToGrid w:val="0"/>
              <w:spacing w:after="120" w:afterLines="50"/>
              <w:ind w:firstLine="420"/>
              <w:jc w:val="center"/>
              <w:rPr>
                <w:rFonts w:cs="宋体" w:asciiTheme="minorEastAsia" w:hAnsiTheme="minorEastAsia" w:eastAsiaTheme="minorEastAsia"/>
              </w:rPr>
            </w:pPr>
          </w:p>
        </w:tc>
        <w:tc>
          <w:tcPr>
            <w:tcW w:w="1066" w:type="dxa"/>
            <w:vAlign w:val="center"/>
          </w:tcPr>
          <w:p w14:paraId="433A7D91">
            <w:pPr>
              <w:adjustRightInd w:val="0"/>
              <w:snapToGrid w:val="0"/>
              <w:spacing w:after="120" w:afterLines="50"/>
              <w:ind w:firstLine="420"/>
              <w:jc w:val="center"/>
              <w:rPr>
                <w:rFonts w:cs="宋体" w:asciiTheme="minorEastAsia" w:hAnsiTheme="minorEastAsia" w:eastAsiaTheme="minorEastAsia"/>
              </w:rPr>
            </w:pPr>
          </w:p>
        </w:tc>
        <w:tc>
          <w:tcPr>
            <w:tcW w:w="1134" w:type="dxa"/>
            <w:vAlign w:val="center"/>
          </w:tcPr>
          <w:p w14:paraId="2E7F28E4">
            <w:pPr>
              <w:adjustRightInd w:val="0"/>
              <w:snapToGrid w:val="0"/>
              <w:spacing w:after="120" w:afterLines="50"/>
              <w:ind w:firstLine="420"/>
              <w:jc w:val="center"/>
              <w:rPr>
                <w:rFonts w:cs="宋体" w:asciiTheme="minorEastAsia" w:hAnsiTheme="minorEastAsia" w:eastAsiaTheme="minorEastAsia"/>
              </w:rPr>
            </w:pPr>
          </w:p>
        </w:tc>
        <w:tc>
          <w:tcPr>
            <w:tcW w:w="1276" w:type="dxa"/>
            <w:vAlign w:val="center"/>
          </w:tcPr>
          <w:p w14:paraId="3BA141CC">
            <w:pPr>
              <w:adjustRightInd w:val="0"/>
              <w:snapToGrid w:val="0"/>
              <w:spacing w:after="120" w:afterLines="50"/>
              <w:ind w:firstLine="420"/>
              <w:jc w:val="center"/>
              <w:rPr>
                <w:rFonts w:cs="宋体" w:asciiTheme="minorEastAsia" w:hAnsiTheme="minorEastAsia" w:eastAsiaTheme="minorEastAsia"/>
              </w:rPr>
            </w:pPr>
          </w:p>
        </w:tc>
      </w:tr>
      <w:tr w14:paraId="3E4C8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14:paraId="2B30BC7B">
            <w:pPr>
              <w:adjustRightInd w:val="0"/>
              <w:snapToGrid w:val="0"/>
              <w:spacing w:after="120" w:afterLines="50"/>
              <w:ind w:firstLine="420"/>
              <w:jc w:val="center"/>
              <w:rPr>
                <w:rFonts w:cs="宋体" w:asciiTheme="minorEastAsia" w:hAnsiTheme="minorEastAsia" w:eastAsiaTheme="minorEastAsia"/>
              </w:rPr>
            </w:pPr>
          </w:p>
        </w:tc>
        <w:tc>
          <w:tcPr>
            <w:tcW w:w="787" w:type="dxa"/>
            <w:vAlign w:val="center"/>
          </w:tcPr>
          <w:p w14:paraId="616F7832">
            <w:pPr>
              <w:adjustRightInd w:val="0"/>
              <w:snapToGrid w:val="0"/>
              <w:spacing w:after="120" w:afterLines="50"/>
              <w:ind w:firstLine="420"/>
              <w:jc w:val="center"/>
              <w:rPr>
                <w:rFonts w:cs="宋体" w:asciiTheme="minorEastAsia" w:hAnsiTheme="minorEastAsia" w:eastAsiaTheme="minorEastAsia"/>
              </w:rPr>
            </w:pPr>
          </w:p>
        </w:tc>
        <w:tc>
          <w:tcPr>
            <w:tcW w:w="788" w:type="dxa"/>
            <w:vAlign w:val="center"/>
          </w:tcPr>
          <w:p w14:paraId="1B30FF87">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7EFB14E0">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405108EA">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3E175139">
            <w:pPr>
              <w:adjustRightInd w:val="0"/>
              <w:snapToGrid w:val="0"/>
              <w:spacing w:after="120" w:afterLines="50"/>
              <w:ind w:firstLine="420"/>
              <w:jc w:val="center"/>
              <w:rPr>
                <w:rFonts w:cs="宋体" w:asciiTheme="minorEastAsia" w:hAnsiTheme="minorEastAsia" w:eastAsiaTheme="minorEastAsia"/>
              </w:rPr>
            </w:pPr>
          </w:p>
        </w:tc>
        <w:tc>
          <w:tcPr>
            <w:tcW w:w="945" w:type="dxa"/>
            <w:vAlign w:val="center"/>
          </w:tcPr>
          <w:p w14:paraId="6F0E0971">
            <w:pPr>
              <w:adjustRightInd w:val="0"/>
              <w:snapToGrid w:val="0"/>
              <w:spacing w:after="120" w:afterLines="50"/>
              <w:ind w:firstLine="420"/>
              <w:jc w:val="center"/>
              <w:rPr>
                <w:rFonts w:cs="宋体" w:asciiTheme="minorEastAsia" w:hAnsiTheme="minorEastAsia" w:eastAsiaTheme="minorEastAsia"/>
              </w:rPr>
            </w:pPr>
          </w:p>
        </w:tc>
        <w:tc>
          <w:tcPr>
            <w:tcW w:w="1066" w:type="dxa"/>
            <w:vAlign w:val="center"/>
          </w:tcPr>
          <w:p w14:paraId="0DD5A4B4">
            <w:pPr>
              <w:adjustRightInd w:val="0"/>
              <w:snapToGrid w:val="0"/>
              <w:spacing w:after="120" w:afterLines="50"/>
              <w:ind w:firstLine="420"/>
              <w:jc w:val="center"/>
              <w:rPr>
                <w:rFonts w:cs="宋体" w:asciiTheme="minorEastAsia" w:hAnsiTheme="minorEastAsia" w:eastAsiaTheme="minorEastAsia"/>
              </w:rPr>
            </w:pPr>
          </w:p>
        </w:tc>
        <w:tc>
          <w:tcPr>
            <w:tcW w:w="1134" w:type="dxa"/>
            <w:vAlign w:val="center"/>
          </w:tcPr>
          <w:p w14:paraId="350BEDBE">
            <w:pPr>
              <w:adjustRightInd w:val="0"/>
              <w:snapToGrid w:val="0"/>
              <w:spacing w:after="120" w:afterLines="50"/>
              <w:ind w:firstLine="420"/>
              <w:jc w:val="center"/>
              <w:rPr>
                <w:rFonts w:cs="宋体" w:asciiTheme="minorEastAsia" w:hAnsiTheme="minorEastAsia" w:eastAsiaTheme="minorEastAsia"/>
              </w:rPr>
            </w:pPr>
          </w:p>
        </w:tc>
        <w:tc>
          <w:tcPr>
            <w:tcW w:w="1276" w:type="dxa"/>
            <w:vAlign w:val="center"/>
          </w:tcPr>
          <w:p w14:paraId="74C20470">
            <w:pPr>
              <w:adjustRightInd w:val="0"/>
              <w:snapToGrid w:val="0"/>
              <w:spacing w:after="120" w:afterLines="50"/>
              <w:ind w:firstLine="420"/>
              <w:jc w:val="center"/>
              <w:rPr>
                <w:rFonts w:cs="宋体" w:asciiTheme="minorEastAsia" w:hAnsiTheme="minorEastAsia" w:eastAsiaTheme="minorEastAsia"/>
              </w:rPr>
            </w:pPr>
          </w:p>
        </w:tc>
      </w:tr>
      <w:tr w14:paraId="28881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14:paraId="25D718FB">
            <w:pPr>
              <w:adjustRightInd w:val="0"/>
              <w:snapToGrid w:val="0"/>
              <w:spacing w:after="120" w:afterLines="50"/>
              <w:ind w:firstLine="420"/>
              <w:jc w:val="center"/>
              <w:rPr>
                <w:rFonts w:cs="宋体" w:asciiTheme="minorEastAsia" w:hAnsiTheme="minorEastAsia" w:eastAsiaTheme="minorEastAsia"/>
              </w:rPr>
            </w:pPr>
          </w:p>
        </w:tc>
        <w:tc>
          <w:tcPr>
            <w:tcW w:w="787" w:type="dxa"/>
            <w:vAlign w:val="center"/>
          </w:tcPr>
          <w:p w14:paraId="4415DDD8">
            <w:pPr>
              <w:adjustRightInd w:val="0"/>
              <w:snapToGrid w:val="0"/>
              <w:spacing w:after="120" w:afterLines="50"/>
              <w:ind w:firstLine="420"/>
              <w:jc w:val="center"/>
              <w:rPr>
                <w:rFonts w:cs="宋体" w:asciiTheme="minorEastAsia" w:hAnsiTheme="minorEastAsia" w:eastAsiaTheme="minorEastAsia"/>
              </w:rPr>
            </w:pPr>
          </w:p>
        </w:tc>
        <w:tc>
          <w:tcPr>
            <w:tcW w:w="788" w:type="dxa"/>
            <w:vAlign w:val="center"/>
          </w:tcPr>
          <w:p w14:paraId="6241FCDF">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3C18AA9A">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515E5B02">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14:paraId="70085E83">
            <w:pPr>
              <w:adjustRightInd w:val="0"/>
              <w:snapToGrid w:val="0"/>
              <w:spacing w:after="120" w:afterLines="50"/>
              <w:ind w:firstLine="420"/>
              <w:jc w:val="center"/>
              <w:rPr>
                <w:rFonts w:cs="宋体" w:asciiTheme="minorEastAsia" w:hAnsiTheme="minorEastAsia" w:eastAsiaTheme="minorEastAsia"/>
              </w:rPr>
            </w:pPr>
          </w:p>
        </w:tc>
        <w:tc>
          <w:tcPr>
            <w:tcW w:w="945" w:type="dxa"/>
            <w:vAlign w:val="center"/>
          </w:tcPr>
          <w:p w14:paraId="2F628683">
            <w:pPr>
              <w:adjustRightInd w:val="0"/>
              <w:snapToGrid w:val="0"/>
              <w:spacing w:after="120" w:afterLines="50"/>
              <w:ind w:firstLine="420"/>
              <w:jc w:val="center"/>
              <w:rPr>
                <w:rFonts w:cs="宋体" w:asciiTheme="minorEastAsia" w:hAnsiTheme="minorEastAsia" w:eastAsiaTheme="minorEastAsia"/>
              </w:rPr>
            </w:pPr>
          </w:p>
        </w:tc>
        <w:tc>
          <w:tcPr>
            <w:tcW w:w="1066" w:type="dxa"/>
            <w:vAlign w:val="center"/>
          </w:tcPr>
          <w:p w14:paraId="6AD2564D">
            <w:pPr>
              <w:adjustRightInd w:val="0"/>
              <w:snapToGrid w:val="0"/>
              <w:spacing w:after="120" w:afterLines="50"/>
              <w:ind w:firstLine="420"/>
              <w:jc w:val="center"/>
              <w:rPr>
                <w:rFonts w:cs="宋体" w:asciiTheme="minorEastAsia" w:hAnsiTheme="minorEastAsia" w:eastAsiaTheme="minorEastAsia"/>
              </w:rPr>
            </w:pPr>
          </w:p>
        </w:tc>
        <w:tc>
          <w:tcPr>
            <w:tcW w:w="1134" w:type="dxa"/>
            <w:vAlign w:val="center"/>
          </w:tcPr>
          <w:p w14:paraId="701D7156">
            <w:pPr>
              <w:adjustRightInd w:val="0"/>
              <w:snapToGrid w:val="0"/>
              <w:spacing w:after="120" w:afterLines="50"/>
              <w:ind w:firstLine="420"/>
              <w:jc w:val="center"/>
              <w:rPr>
                <w:rFonts w:cs="宋体" w:asciiTheme="minorEastAsia" w:hAnsiTheme="minorEastAsia" w:eastAsiaTheme="minorEastAsia"/>
              </w:rPr>
            </w:pPr>
          </w:p>
        </w:tc>
        <w:tc>
          <w:tcPr>
            <w:tcW w:w="1276" w:type="dxa"/>
            <w:vAlign w:val="center"/>
          </w:tcPr>
          <w:p w14:paraId="1319E023">
            <w:pPr>
              <w:adjustRightInd w:val="0"/>
              <w:snapToGrid w:val="0"/>
              <w:spacing w:after="120" w:afterLines="50"/>
              <w:ind w:firstLine="420"/>
              <w:jc w:val="center"/>
              <w:rPr>
                <w:rFonts w:cs="宋体" w:asciiTheme="minorEastAsia" w:hAnsiTheme="minorEastAsia" w:eastAsiaTheme="minorEastAsia"/>
              </w:rPr>
            </w:pPr>
          </w:p>
        </w:tc>
      </w:tr>
    </w:tbl>
    <w:p w14:paraId="70D5048D">
      <w:pPr>
        <w:ind w:firstLine="420"/>
        <w:rPr>
          <w:rFonts w:cs="宋体" w:asciiTheme="minorEastAsia" w:hAnsiTheme="minorEastAsia" w:eastAsiaTheme="minorEastAsia"/>
          <w:szCs w:val="21"/>
        </w:rPr>
      </w:pPr>
    </w:p>
    <w:p w14:paraId="6B358EA2">
      <w:pPr>
        <w:pStyle w:val="24"/>
        <w:spacing w:line="360" w:lineRule="auto"/>
        <w:ind w:firstLineChars="200"/>
        <w:rPr>
          <w:rFonts w:cs="宋体" w:asciiTheme="minorEastAsia" w:hAnsiTheme="minorEastAsia" w:eastAsiaTheme="minorEastAsia"/>
        </w:rPr>
      </w:pPr>
    </w:p>
    <w:p w14:paraId="01658BFF">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投标人全称（公章）：                               </w:t>
      </w:r>
    </w:p>
    <w:p w14:paraId="29B1B2A9">
      <w:pPr>
        <w:ind w:firstLine="420"/>
        <w:rPr>
          <w:rFonts w:cs="宋体" w:asciiTheme="minorEastAsia" w:hAnsiTheme="minorEastAsia" w:eastAsiaTheme="minorEastAsia"/>
          <w:szCs w:val="21"/>
        </w:rPr>
      </w:pPr>
    </w:p>
    <w:p w14:paraId="5D4E44A2">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授权委托人（签字</w:t>
      </w:r>
      <w:r>
        <w:rPr>
          <w:rFonts w:hint="eastAsia" w:cs="宋体" w:asciiTheme="minorEastAsia" w:hAnsiTheme="minorEastAsia" w:eastAsiaTheme="minorEastAsia"/>
        </w:rPr>
        <w:t>或盖章</w:t>
      </w:r>
      <w:r>
        <w:rPr>
          <w:rFonts w:hint="eastAsia" w:cs="宋体" w:asciiTheme="minorEastAsia" w:hAnsiTheme="minorEastAsia" w:eastAsiaTheme="minorEastAsia"/>
          <w:szCs w:val="21"/>
        </w:rPr>
        <w:t xml:space="preserve">）：                        </w:t>
      </w:r>
    </w:p>
    <w:p w14:paraId="57BE29D7">
      <w:pPr>
        <w:ind w:firstLine="420"/>
        <w:rPr>
          <w:rFonts w:cs="宋体" w:asciiTheme="minorEastAsia" w:hAnsiTheme="minorEastAsia" w:eastAsiaTheme="minorEastAsia"/>
          <w:szCs w:val="21"/>
        </w:rPr>
      </w:pPr>
    </w:p>
    <w:p w14:paraId="5A096778">
      <w:pPr>
        <w:ind w:firstLine="420"/>
        <w:rPr>
          <w:rFonts w:cs="宋体" w:asciiTheme="minorEastAsia" w:hAnsiTheme="minorEastAsia" w:eastAsiaTheme="minorEastAsia"/>
        </w:rPr>
      </w:pPr>
      <w:r>
        <w:rPr>
          <w:rFonts w:hint="eastAsia" w:cs="宋体" w:asciiTheme="minorEastAsia" w:hAnsiTheme="minorEastAsia" w:eastAsiaTheme="minorEastAsia"/>
          <w:szCs w:val="21"/>
        </w:rPr>
        <w:t>日期：</w:t>
      </w:r>
    </w:p>
    <w:p w14:paraId="213E0CA5">
      <w:pPr>
        <w:keepNext/>
        <w:keepLines/>
        <w:ind w:firstLine="422"/>
        <w:outlineLvl w:val="2"/>
        <w:rPr>
          <w:rFonts w:cs="宋体" w:asciiTheme="minorEastAsia" w:hAnsiTheme="minorEastAsia" w:eastAsiaTheme="minorEastAsia"/>
          <w:b/>
          <w:bCs/>
          <w:szCs w:val="32"/>
        </w:rPr>
        <w:sectPr>
          <w:pgSz w:w="11907" w:h="16840"/>
          <w:pgMar w:top="1247" w:right="1304" w:bottom="1021" w:left="1304" w:header="720" w:footer="720" w:gutter="0"/>
          <w:cols w:space="720" w:num="1"/>
        </w:sectPr>
      </w:pPr>
    </w:p>
    <w:p w14:paraId="6C6E9CAB">
      <w:pPr>
        <w:pStyle w:val="6"/>
      </w:pPr>
      <w:bookmarkStart w:id="148" w:name="_Toc450840090"/>
      <w:r>
        <w:rPr>
          <w:rFonts w:hint="eastAsia"/>
        </w:rPr>
        <w:t>附件十</w:t>
      </w:r>
      <w:r>
        <w:rPr>
          <w:rFonts w:hint="eastAsia"/>
          <w:lang w:val="en-US" w:eastAsia="zh-CN"/>
        </w:rPr>
        <w:t>二</w:t>
      </w:r>
      <w:r>
        <w:t xml:space="preserve"> </w:t>
      </w:r>
      <w:r>
        <w:rPr>
          <w:rFonts w:hint="eastAsia"/>
        </w:rPr>
        <w:t>服务内容及服务标准</w:t>
      </w:r>
    </w:p>
    <w:p w14:paraId="6E931EE2">
      <w:pPr>
        <w:ind w:firstLine="420"/>
      </w:pPr>
    </w:p>
    <w:p w14:paraId="1EF8D4C2">
      <w:pPr>
        <w:ind w:firstLine="420"/>
      </w:pPr>
      <w:r>
        <w:rPr>
          <w:rFonts w:hint="eastAsia"/>
        </w:rPr>
        <w:t>格式可由投标人自行编制</w:t>
      </w:r>
    </w:p>
    <w:tbl>
      <w:tblPr>
        <w:tblStyle w:val="26"/>
        <w:tblW w:w="900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2160"/>
        <w:gridCol w:w="1980"/>
        <w:gridCol w:w="2700"/>
      </w:tblGrid>
      <w:tr w14:paraId="26F9F5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2160" w:type="dxa"/>
            <w:tcBorders>
              <w:top w:val="double" w:color="auto" w:sz="4" w:space="0"/>
            </w:tcBorders>
            <w:vAlign w:val="center"/>
          </w:tcPr>
          <w:p w14:paraId="74A28423">
            <w:pPr>
              <w:adjustRightInd w:val="0"/>
              <w:snapToGrid w:val="0"/>
              <w:spacing w:line="400" w:lineRule="atLeast"/>
              <w:ind w:firstLine="0" w:firstLineChars="0"/>
              <w:jc w:val="center"/>
              <w:rPr>
                <w:rFonts w:ascii="Arial" w:hAnsi="Arial" w:cs="Arial"/>
                <w:szCs w:val="21"/>
              </w:rPr>
            </w:pPr>
            <w:r>
              <w:rPr>
                <w:rFonts w:hint="eastAsia" w:ascii="Arial" w:hAnsi="Arial" w:cs="Arial"/>
                <w:szCs w:val="21"/>
              </w:rPr>
              <w:t>序号</w:t>
            </w:r>
          </w:p>
        </w:tc>
        <w:tc>
          <w:tcPr>
            <w:tcW w:w="2160" w:type="dxa"/>
            <w:tcBorders>
              <w:top w:val="double" w:color="auto" w:sz="4" w:space="0"/>
            </w:tcBorders>
            <w:vAlign w:val="center"/>
          </w:tcPr>
          <w:p w14:paraId="09A88F65">
            <w:pPr>
              <w:adjustRightInd w:val="0"/>
              <w:snapToGrid w:val="0"/>
              <w:spacing w:line="400" w:lineRule="atLeast"/>
              <w:ind w:firstLine="420"/>
              <w:jc w:val="center"/>
              <w:rPr>
                <w:rFonts w:ascii="Arial" w:hAnsi="Arial" w:cs="Arial"/>
                <w:szCs w:val="21"/>
              </w:rPr>
            </w:pPr>
            <w:r>
              <w:rPr>
                <w:rFonts w:hint="eastAsia" w:ascii="Arial" w:hAnsi="Arial" w:cs="Arial"/>
                <w:szCs w:val="21"/>
              </w:rPr>
              <w:t>服务项目</w:t>
            </w:r>
          </w:p>
        </w:tc>
        <w:tc>
          <w:tcPr>
            <w:tcW w:w="1980" w:type="dxa"/>
            <w:tcBorders>
              <w:top w:val="double" w:color="auto" w:sz="4" w:space="0"/>
            </w:tcBorders>
            <w:vAlign w:val="center"/>
          </w:tcPr>
          <w:p w14:paraId="1F2DEAEC">
            <w:pPr>
              <w:adjustRightInd w:val="0"/>
              <w:snapToGrid w:val="0"/>
              <w:spacing w:line="400" w:lineRule="atLeast"/>
              <w:ind w:firstLine="420"/>
              <w:jc w:val="center"/>
              <w:rPr>
                <w:rFonts w:ascii="Arial" w:hAnsi="Arial" w:cs="Arial"/>
                <w:szCs w:val="21"/>
              </w:rPr>
            </w:pPr>
            <w:r>
              <w:rPr>
                <w:rFonts w:hint="eastAsia" w:ascii="Arial" w:hAnsi="Arial" w:cs="Arial"/>
                <w:szCs w:val="21"/>
              </w:rPr>
              <w:t>服务内容</w:t>
            </w:r>
          </w:p>
        </w:tc>
        <w:tc>
          <w:tcPr>
            <w:tcW w:w="2700" w:type="dxa"/>
            <w:tcBorders>
              <w:top w:val="double" w:color="auto" w:sz="4" w:space="0"/>
            </w:tcBorders>
            <w:vAlign w:val="center"/>
          </w:tcPr>
          <w:p w14:paraId="446EE98B">
            <w:pPr>
              <w:adjustRightInd w:val="0"/>
              <w:snapToGrid w:val="0"/>
              <w:spacing w:line="400" w:lineRule="atLeast"/>
              <w:ind w:firstLine="420"/>
              <w:jc w:val="center"/>
              <w:rPr>
                <w:rFonts w:ascii="Arial" w:hAnsi="Arial" w:cs="Arial"/>
                <w:szCs w:val="21"/>
              </w:rPr>
            </w:pPr>
            <w:r>
              <w:rPr>
                <w:rFonts w:hint="eastAsia" w:ascii="Arial" w:hAnsi="Arial" w:cs="Arial"/>
                <w:szCs w:val="21"/>
              </w:rPr>
              <w:t>服务标准</w:t>
            </w:r>
          </w:p>
        </w:tc>
      </w:tr>
      <w:tr w14:paraId="505AD8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trPr>
        <w:tc>
          <w:tcPr>
            <w:tcW w:w="2160" w:type="dxa"/>
            <w:tcBorders>
              <w:top w:val="double" w:color="auto" w:sz="4" w:space="0"/>
            </w:tcBorders>
          </w:tcPr>
          <w:p w14:paraId="4A0FA7CA">
            <w:pPr>
              <w:adjustRightInd w:val="0"/>
              <w:snapToGrid w:val="0"/>
              <w:spacing w:line="400" w:lineRule="atLeast"/>
              <w:ind w:firstLine="420"/>
              <w:jc w:val="center"/>
              <w:rPr>
                <w:rFonts w:ascii="Arial" w:hAnsi="Arial" w:cs="Arial"/>
                <w:szCs w:val="21"/>
              </w:rPr>
            </w:pPr>
          </w:p>
        </w:tc>
        <w:tc>
          <w:tcPr>
            <w:tcW w:w="2160" w:type="dxa"/>
            <w:tcBorders>
              <w:top w:val="double" w:color="auto" w:sz="4" w:space="0"/>
            </w:tcBorders>
            <w:vAlign w:val="center"/>
          </w:tcPr>
          <w:p w14:paraId="487C6CE9">
            <w:pPr>
              <w:adjustRightInd w:val="0"/>
              <w:snapToGrid w:val="0"/>
              <w:spacing w:line="400" w:lineRule="atLeast"/>
              <w:ind w:firstLine="420"/>
              <w:jc w:val="center"/>
              <w:rPr>
                <w:rFonts w:ascii="Arial" w:hAnsi="Arial" w:cs="Arial"/>
                <w:szCs w:val="21"/>
              </w:rPr>
            </w:pPr>
          </w:p>
        </w:tc>
        <w:tc>
          <w:tcPr>
            <w:tcW w:w="1980" w:type="dxa"/>
            <w:tcBorders>
              <w:top w:val="double" w:color="auto" w:sz="4" w:space="0"/>
            </w:tcBorders>
            <w:vAlign w:val="center"/>
          </w:tcPr>
          <w:p w14:paraId="4C856CDF">
            <w:pPr>
              <w:adjustRightInd w:val="0"/>
              <w:snapToGrid w:val="0"/>
              <w:spacing w:line="400" w:lineRule="atLeast"/>
              <w:ind w:firstLine="0" w:firstLineChars="0"/>
              <w:jc w:val="center"/>
              <w:rPr>
                <w:rFonts w:ascii="Arial" w:hAnsi="Arial" w:cs="Arial"/>
                <w:szCs w:val="21"/>
              </w:rPr>
            </w:pPr>
          </w:p>
        </w:tc>
        <w:tc>
          <w:tcPr>
            <w:tcW w:w="2700" w:type="dxa"/>
            <w:tcBorders>
              <w:top w:val="double" w:color="auto" w:sz="4" w:space="0"/>
            </w:tcBorders>
            <w:vAlign w:val="center"/>
          </w:tcPr>
          <w:p w14:paraId="27EA39F9">
            <w:pPr>
              <w:adjustRightInd w:val="0"/>
              <w:snapToGrid w:val="0"/>
              <w:spacing w:line="400" w:lineRule="atLeast"/>
              <w:ind w:firstLine="0" w:firstLineChars="0"/>
              <w:jc w:val="center"/>
              <w:rPr>
                <w:rFonts w:ascii="Arial" w:hAnsi="Arial" w:cs="Arial"/>
                <w:szCs w:val="21"/>
              </w:rPr>
            </w:pPr>
          </w:p>
        </w:tc>
      </w:tr>
      <w:tr w14:paraId="15CB14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trPr>
        <w:tc>
          <w:tcPr>
            <w:tcW w:w="2160" w:type="dxa"/>
          </w:tcPr>
          <w:p w14:paraId="4E17DC37">
            <w:pPr>
              <w:adjustRightInd w:val="0"/>
              <w:snapToGrid w:val="0"/>
              <w:spacing w:line="400" w:lineRule="atLeast"/>
              <w:ind w:firstLine="420"/>
              <w:jc w:val="center"/>
              <w:rPr>
                <w:rFonts w:ascii="Arial" w:hAnsi="Arial" w:cs="Arial"/>
                <w:szCs w:val="21"/>
              </w:rPr>
            </w:pPr>
          </w:p>
        </w:tc>
        <w:tc>
          <w:tcPr>
            <w:tcW w:w="2160" w:type="dxa"/>
            <w:vAlign w:val="center"/>
          </w:tcPr>
          <w:p w14:paraId="596BA229">
            <w:pPr>
              <w:adjustRightInd w:val="0"/>
              <w:snapToGrid w:val="0"/>
              <w:spacing w:line="400" w:lineRule="atLeast"/>
              <w:ind w:firstLine="420"/>
              <w:jc w:val="center"/>
              <w:rPr>
                <w:rFonts w:ascii="Arial" w:hAnsi="Arial" w:cs="Arial"/>
                <w:szCs w:val="21"/>
              </w:rPr>
            </w:pPr>
          </w:p>
        </w:tc>
        <w:tc>
          <w:tcPr>
            <w:tcW w:w="1980" w:type="dxa"/>
            <w:vAlign w:val="center"/>
          </w:tcPr>
          <w:p w14:paraId="66710E2E">
            <w:pPr>
              <w:adjustRightInd w:val="0"/>
              <w:snapToGrid w:val="0"/>
              <w:spacing w:line="400" w:lineRule="atLeast"/>
              <w:ind w:firstLine="420"/>
              <w:jc w:val="center"/>
              <w:rPr>
                <w:rFonts w:ascii="Arial" w:hAnsi="Arial" w:cs="Arial"/>
                <w:szCs w:val="21"/>
              </w:rPr>
            </w:pPr>
          </w:p>
        </w:tc>
        <w:tc>
          <w:tcPr>
            <w:tcW w:w="2700" w:type="dxa"/>
            <w:vAlign w:val="center"/>
          </w:tcPr>
          <w:p w14:paraId="27C3C656">
            <w:pPr>
              <w:adjustRightInd w:val="0"/>
              <w:snapToGrid w:val="0"/>
              <w:spacing w:line="400" w:lineRule="atLeast"/>
              <w:ind w:firstLine="420"/>
              <w:jc w:val="center"/>
              <w:rPr>
                <w:rFonts w:ascii="Arial" w:hAnsi="Arial" w:cs="Arial"/>
                <w:szCs w:val="21"/>
              </w:rPr>
            </w:pPr>
          </w:p>
        </w:tc>
      </w:tr>
      <w:tr w14:paraId="223B75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2160" w:type="dxa"/>
          </w:tcPr>
          <w:p w14:paraId="4FDFC5EC">
            <w:pPr>
              <w:adjustRightInd w:val="0"/>
              <w:snapToGrid w:val="0"/>
              <w:spacing w:line="400" w:lineRule="atLeast"/>
              <w:ind w:firstLine="420"/>
              <w:jc w:val="center"/>
              <w:rPr>
                <w:rFonts w:ascii="Arial" w:hAnsi="Arial" w:cs="Arial"/>
                <w:szCs w:val="21"/>
              </w:rPr>
            </w:pPr>
          </w:p>
        </w:tc>
        <w:tc>
          <w:tcPr>
            <w:tcW w:w="2160" w:type="dxa"/>
            <w:vAlign w:val="center"/>
          </w:tcPr>
          <w:p w14:paraId="0A1B15C9">
            <w:pPr>
              <w:adjustRightInd w:val="0"/>
              <w:snapToGrid w:val="0"/>
              <w:spacing w:line="400" w:lineRule="atLeast"/>
              <w:ind w:firstLine="420"/>
              <w:jc w:val="center"/>
              <w:rPr>
                <w:rFonts w:ascii="Arial" w:hAnsi="Arial" w:cs="Arial"/>
                <w:szCs w:val="21"/>
              </w:rPr>
            </w:pPr>
          </w:p>
        </w:tc>
        <w:tc>
          <w:tcPr>
            <w:tcW w:w="1980" w:type="dxa"/>
            <w:vAlign w:val="center"/>
          </w:tcPr>
          <w:p w14:paraId="515C44A2">
            <w:pPr>
              <w:adjustRightInd w:val="0"/>
              <w:snapToGrid w:val="0"/>
              <w:spacing w:line="400" w:lineRule="atLeast"/>
              <w:ind w:firstLine="420"/>
              <w:jc w:val="center"/>
              <w:rPr>
                <w:rFonts w:ascii="Arial" w:hAnsi="Arial" w:cs="Arial"/>
                <w:szCs w:val="21"/>
              </w:rPr>
            </w:pPr>
          </w:p>
        </w:tc>
        <w:tc>
          <w:tcPr>
            <w:tcW w:w="2700" w:type="dxa"/>
            <w:vAlign w:val="center"/>
          </w:tcPr>
          <w:p w14:paraId="67485A82">
            <w:pPr>
              <w:adjustRightInd w:val="0"/>
              <w:snapToGrid w:val="0"/>
              <w:spacing w:line="400" w:lineRule="atLeast"/>
              <w:ind w:firstLine="420"/>
              <w:jc w:val="center"/>
              <w:rPr>
                <w:rFonts w:ascii="Arial" w:hAnsi="Arial" w:cs="Arial"/>
                <w:szCs w:val="21"/>
              </w:rPr>
            </w:pPr>
          </w:p>
        </w:tc>
      </w:tr>
      <w:tr w14:paraId="7225B3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2160" w:type="dxa"/>
          </w:tcPr>
          <w:p w14:paraId="667D7C28">
            <w:pPr>
              <w:adjustRightInd w:val="0"/>
              <w:snapToGrid w:val="0"/>
              <w:spacing w:line="400" w:lineRule="atLeast"/>
              <w:ind w:firstLine="420"/>
              <w:jc w:val="center"/>
              <w:rPr>
                <w:rFonts w:ascii="Arial" w:hAnsi="Arial" w:cs="Arial"/>
                <w:szCs w:val="21"/>
              </w:rPr>
            </w:pPr>
          </w:p>
        </w:tc>
        <w:tc>
          <w:tcPr>
            <w:tcW w:w="2160" w:type="dxa"/>
            <w:vAlign w:val="center"/>
          </w:tcPr>
          <w:p w14:paraId="0AA79E45">
            <w:pPr>
              <w:adjustRightInd w:val="0"/>
              <w:snapToGrid w:val="0"/>
              <w:spacing w:line="400" w:lineRule="atLeast"/>
              <w:ind w:firstLine="420"/>
              <w:jc w:val="center"/>
              <w:rPr>
                <w:rFonts w:ascii="Arial" w:hAnsi="Arial" w:cs="Arial"/>
                <w:szCs w:val="21"/>
              </w:rPr>
            </w:pPr>
          </w:p>
        </w:tc>
        <w:tc>
          <w:tcPr>
            <w:tcW w:w="1980" w:type="dxa"/>
            <w:vAlign w:val="center"/>
          </w:tcPr>
          <w:p w14:paraId="7F315C77">
            <w:pPr>
              <w:adjustRightInd w:val="0"/>
              <w:snapToGrid w:val="0"/>
              <w:spacing w:line="400" w:lineRule="atLeast"/>
              <w:ind w:firstLine="420"/>
              <w:jc w:val="center"/>
              <w:rPr>
                <w:rFonts w:ascii="Arial" w:hAnsi="Arial" w:cs="Arial"/>
                <w:szCs w:val="21"/>
              </w:rPr>
            </w:pPr>
          </w:p>
        </w:tc>
        <w:tc>
          <w:tcPr>
            <w:tcW w:w="2700" w:type="dxa"/>
            <w:vAlign w:val="center"/>
          </w:tcPr>
          <w:p w14:paraId="0FCFCE6D">
            <w:pPr>
              <w:adjustRightInd w:val="0"/>
              <w:snapToGrid w:val="0"/>
              <w:spacing w:line="400" w:lineRule="atLeast"/>
              <w:ind w:firstLine="420"/>
              <w:jc w:val="center"/>
              <w:rPr>
                <w:rFonts w:ascii="Arial" w:hAnsi="Arial" w:cs="Arial"/>
                <w:szCs w:val="21"/>
              </w:rPr>
            </w:pPr>
          </w:p>
        </w:tc>
      </w:tr>
      <w:tr w14:paraId="2ADC5B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tcPr>
          <w:p w14:paraId="02E5B044">
            <w:pPr>
              <w:adjustRightInd w:val="0"/>
              <w:snapToGrid w:val="0"/>
              <w:spacing w:line="400" w:lineRule="atLeast"/>
              <w:ind w:firstLine="420"/>
              <w:jc w:val="center"/>
              <w:rPr>
                <w:rFonts w:ascii="Arial" w:hAnsi="Arial" w:cs="Arial"/>
                <w:szCs w:val="21"/>
              </w:rPr>
            </w:pPr>
          </w:p>
        </w:tc>
        <w:tc>
          <w:tcPr>
            <w:tcW w:w="2160" w:type="dxa"/>
            <w:vAlign w:val="center"/>
          </w:tcPr>
          <w:p w14:paraId="06E40977">
            <w:pPr>
              <w:adjustRightInd w:val="0"/>
              <w:snapToGrid w:val="0"/>
              <w:spacing w:line="400" w:lineRule="atLeast"/>
              <w:ind w:firstLine="420"/>
              <w:jc w:val="center"/>
              <w:rPr>
                <w:rFonts w:ascii="Arial" w:hAnsi="Arial" w:cs="Arial"/>
                <w:szCs w:val="21"/>
              </w:rPr>
            </w:pPr>
          </w:p>
        </w:tc>
        <w:tc>
          <w:tcPr>
            <w:tcW w:w="1980" w:type="dxa"/>
            <w:vAlign w:val="center"/>
          </w:tcPr>
          <w:p w14:paraId="78BE96CB">
            <w:pPr>
              <w:adjustRightInd w:val="0"/>
              <w:snapToGrid w:val="0"/>
              <w:spacing w:line="400" w:lineRule="atLeast"/>
              <w:ind w:firstLine="420"/>
              <w:jc w:val="center"/>
              <w:rPr>
                <w:rFonts w:ascii="Arial" w:hAnsi="Arial" w:cs="Arial"/>
                <w:szCs w:val="21"/>
              </w:rPr>
            </w:pPr>
          </w:p>
        </w:tc>
        <w:tc>
          <w:tcPr>
            <w:tcW w:w="2700" w:type="dxa"/>
            <w:vAlign w:val="center"/>
          </w:tcPr>
          <w:p w14:paraId="2A9300CD">
            <w:pPr>
              <w:adjustRightInd w:val="0"/>
              <w:snapToGrid w:val="0"/>
              <w:spacing w:line="400" w:lineRule="atLeast"/>
              <w:ind w:firstLine="420"/>
              <w:jc w:val="center"/>
              <w:rPr>
                <w:rFonts w:ascii="Arial" w:hAnsi="Arial" w:cs="Arial"/>
                <w:szCs w:val="21"/>
              </w:rPr>
            </w:pPr>
          </w:p>
        </w:tc>
      </w:tr>
      <w:tr w14:paraId="286FCA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2160" w:type="dxa"/>
          </w:tcPr>
          <w:p w14:paraId="4E3A74CC">
            <w:pPr>
              <w:adjustRightInd w:val="0"/>
              <w:snapToGrid w:val="0"/>
              <w:spacing w:line="400" w:lineRule="atLeast"/>
              <w:ind w:firstLine="420"/>
              <w:jc w:val="center"/>
              <w:rPr>
                <w:rFonts w:ascii="Arial" w:hAnsi="Arial" w:cs="Arial"/>
                <w:szCs w:val="21"/>
              </w:rPr>
            </w:pPr>
          </w:p>
        </w:tc>
        <w:tc>
          <w:tcPr>
            <w:tcW w:w="2160" w:type="dxa"/>
            <w:vAlign w:val="center"/>
          </w:tcPr>
          <w:p w14:paraId="37066FE8">
            <w:pPr>
              <w:adjustRightInd w:val="0"/>
              <w:snapToGrid w:val="0"/>
              <w:spacing w:line="400" w:lineRule="atLeast"/>
              <w:ind w:firstLine="420"/>
              <w:jc w:val="center"/>
              <w:rPr>
                <w:rFonts w:ascii="Arial" w:hAnsi="Arial" w:cs="Arial"/>
                <w:szCs w:val="21"/>
              </w:rPr>
            </w:pPr>
          </w:p>
        </w:tc>
        <w:tc>
          <w:tcPr>
            <w:tcW w:w="1980" w:type="dxa"/>
            <w:vAlign w:val="center"/>
          </w:tcPr>
          <w:p w14:paraId="50C67DD8">
            <w:pPr>
              <w:adjustRightInd w:val="0"/>
              <w:snapToGrid w:val="0"/>
              <w:spacing w:line="400" w:lineRule="atLeast"/>
              <w:ind w:firstLine="420"/>
              <w:jc w:val="center"/>
              <w:rPr>
                <w:rFonts w:ascii="Arial" w:hAnsi="Arial" w:cs="Arial"/>
                <w:szCs w:val="21"/>
              </w:rPr>
            </w:pPr>
          </w:p>
        </w:tc>
        <w:tc>
          <w:tcPr>
            <w:tcW w:w="2700" w:type="dxa"/>
            <w:vAlign w:val="center"/>
          </w:tcPr>
          <w:p w14:paraId="497E88A9">
            <w:pPr>
              <w:adjustRightInd w:val="0"/>
              <w:snapToGrid w:val="0"/>
              <w:spacing w:line="400" w:lineRule="atLeast"/>
              <w:ind w:firstLine="420"/>
              <w:jc w:val="center"/>
              <w:rPr>
                <w:rFonts w:ascii="Arial" w:hAnsi="Arial" w:cs="Arial"/>
                <w:szCs w:val="21"/>
              </w:rPr>
            </w:pPr>
          </w:p>
        </w:tc>
      </w:tr>
      <w:tr w14:paraId="118F16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2160" w:type="dxa"/>
          </w:tcPr>
          <w:p w14:paraId="63CF2097">
            <w:pPr>
              <w:adjustRightInd w:val="0"/>
              <w:snapToGrid w:val="0"/>
              <w:spacing w:line="400" w:lineRule="atLeast"/>
              <w:ind w:firstLine="420"/>
              <w:jc w:val="center"/>
              <w:rPr>
                <w:rFonts w:ascii="Arial" w:hAnsi="Arial" w:cs="Arial"/>
                <w:szCs w:val="21"/>
              </w:rPr>
            </w:pPr>
          </w:p>
        </w:tc>
        <w:tc>
          <w:tcPr>
            <w:tcW w:w="2160" w:type="dxa"/>
            <w:vAlign w:val="center"/>
          </w:tcPr>
          <w:p w14:paraId="6BB12EB2">
            <w:pPr>
              <w:adjustRightInd w:val="0"/>
              <w:snapToGrid w:val="0"/>
              <w:spacing w:line="400" w:lineRule="atLeast"/>
              <w:ind w:firstLine="420"/>
              <w:jc w:val="center"/>
              <w:rPr>
                <w:rFonts w:ascii="Arial" w:hAnsi="Arial" w:cs="Arial"/>
                <w:szCs w:val="21"/>
              </w:rPr>
            </w:pPr>
          </w:p>
        </w:tc>
        <w:tc>
          <w:tcPr>
            <w:tcW w:w="1980" w:type="dxa"/>
            <w:vAlign w:val="center"/>
          </w:tcPr>
          <w:p w14:paraId="1601652E">
            <w:pPr>
              <w:adjustRightInd w:val="0"/>
              <w:snapToGrid w:val="0"/>
              <w:spacing w:line="400" w:lineRule="atLeast"/>
              <w:ind w:firstLine="420"/>
              <w:jc w:val="center"/>
              <w:rPr>
                <w:rFonts w:ascii="Arial" w:hAnsi="Arial" w:cs="Arial"/>
                <w:szCs w:val="21"/>
              </w:rPr>
            </w:pPr>
          </w:p>
        </w:tc>
        <w:tc>
          <w:tcPr>
            <w:tcW w:w="2700" w:type="dxa"/>
            <w:vAlign w:val="center"/>
          </w:tcPr>
          <w:p w14:paraId="4BA33E4F">
            <w:pPr>
              <w:adjustRightInd w:val="0"/>
              <w:snapToGrid w:val="0"/>
              <w:spacing w:line="400" w:lineRule="atLeast"/>
              <w:ind w:firstLine="420"/>
              <w:jc w:val="center"/>
              <w:rPr>
                <w:rFonts w:ascii="Arial" w:hAnsi="Arial" w:cs="Arial"/>
                <w:szCs w:val="21"/>
              </w:rPr>
            </w:pPr>
          </w:p>
        </w:tc>
      </w:tr>
      <w:tr w14:paraId="74C50B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2160" w:type="dxa"/>
          </w:tcPr>
          <w:p w14:paraId="1F9CAAED">
            <w:pPr>
              <w:adjustRightInd w:val="0"/>
              <w:snapToGrid w:val="0"/>
              <w:spacing w:line="400" w:lineRule="atLeast"/>
              <w:ind w:firstLine="420"/>
              <w:jc w:val="center"/>
              <w:rPr>
                <w:rFonts w:ascii="Arial" w:hAnsi="Arial" w:cs="Arial"/>
                <w:szCs w:val="21"/>
              </w:rPr>
            </w:pPr>
          </w:p>
        </w:tc>
        <w:tc>
          <w:tcPr>
            <w:tcW w:w="2160" w:type="dxa"/>
            <w:vAlign w:val="center"/>
          </w:tcPr>
          <w:p w14:paraId="44993205">
            <w:pPr>
              <w:adjustRightInd w:val="0"/>
              <w:snapToGrid w:val="0"/>
              <w:spacing w:line="400" w:lineRule="atLeast"/>
              <w:ind w:firstLine="420"/>
              <w:jc w:val="center"/>
              <w:rPr>
                <w:rFonts w:ascii="Arial" w:hAnsi="Arial" w:cs="Arial"/>
                <w:szCs w:val="21"/>
              </w:rPr>
            </w:pPr>
          </w:p>
        </w:tc>
        <w:tc>
          <w:tcPr>
            <w:tcW w:w="1980" w:type="dxa"/>
            <w:vAlign w:val="center"/>
          </w:tcPr>
          <w:p w14:paraId="5B581B49">
            <w:pPr>
              <w:adjustRightInd w:val="0"/>
              <w:snapToGrid w:val="0"/>
              <w:spacing w:line="400" w:lineRule="atLeast"/>
              <w:ind w:firstLine="420"/>
              <w:jc w:val="center"/>
              <w:rPr>
                <w:rFonts w:ascii="Arial" w:hAnsi="Arial" w:cs="Arial"/>
                <w:szCs w:val="21"/>
              </w:rPr>
            </w:pPr>
          </w:p>
        </w:tc>
        <w:tc>
          <w:tcPr>
            <w:tcW w:w="2700" w:type="dxa"/>
            <w:vAlign w:val="center"/>
          </w:tcPr>
          <w:p w14:paraId="036BBD10">
            <w:pPr>
              <w:adjustRightInd w:val="0"/>
              <w:snapToGrid w:val="0"/>
              <w:spacing w:line="400" w:lineRule="atLeast"/>
              <w:ind w:firstLine="420"/>
              <w:jc w:val="center"/>
              <w:rPr>
                <w:rFonts w:ascii="Arial" w:hAnsi="Arial" w:cs="Arial"/>
                <w:szCs w:val="21"/>
              </w:rPr>
            </w:pPr>
          </w:p>
        </w:tc>
      </w:tr>
      <w:tr w14:paraId="135694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2160" w:type="dxa"/>
            <w:tcBorders>
              <w:bottom w:val="double" w:color="auto" w:sz="4" w:space="0"/>
            </w:tcBorders>
          </w:tcPr>
          <w:p w14:paraId="738EBE19">
            <w:pPr>
              <w:adjustRightInd w:val="0"/>
              <w:snapToGrid w:val="0"/>
              <w:spacing w:line="400" w:lineRule="atLeast"/>
              <w:ind w:firstLine="420"/>
              <w:jc w:val="center"/>
              <w:rPr>
                <w:rFonts w:ascii="Arial" w:hAnsi="Arial" w:cs="Arial"/>
                <w:szCs w:val="21"/>
              </w:rPr>
            </w:pPr>
          </w:p>
        </w:tc>
        <w:tc>
          <w:tcPr>
            <w:tcW w:w="2160" w:type="dxa"/>
            <w:tcBorders>
              <w:bottom w:val="double" w:color="auto" w:sz="4" w:space="0"/>
            </w:tcBorders>
            <w:vAlign w:val="center"/>
          </w:tcPr>
          <w:p w14:paraId="5AE5F3A0">
            <w:pPr>
              <w:adjustRightInd w:val="0"/>
              <w:snapToGrid w:val="0"/>
              <w:spacing w:line="400" w:lineRule="atLeast"/>
              <w:ind w:firstLine="420"/>
              <w:jc w:val="center"/>
              <w:rPr>
                <w:rFonts w:ascii="Arial" w:hAnsi="Arial" w:cs="Arial"/>
                <w:szCs w:val="21"/>
              </w:rPr>
            </w:pPr>
          </w:p>
        </w:tc>
        <w:tc>
          <w:tcPr>
            <w:tcW w:w="1980" w:type="dxa"/>
            <w:tcBorders>
              <w:bottom w:val="double" w:color="auto" w:sz="4" w:space="0"/>
            </w:tcBorders>
            <w:vAlign w:val="center"/>
          </w:tcPr>
          <w:p w14:paraId="777BA6F8">
            <w:pPr>
              <w:adjustRightInd w:val="0"/>
              <w:snapToGrid w:val="0"/>
              <w:spacing w:line="400" w:lineRule="atLeast"/>
              <w:ind w:firstLine="420"/>
              <w:jc w:val="center"/>
              <w:rPr>
                <w:rFonts w:ascii="Arial" w:hAnsi="Arial" w:cs="Arial"/>
                <w:szCs w:val="21"/>
              </w:rPr>
            </w:pPr>
          </w:p>
        </w:tc>
        <w:tc>
          <w:tcPr>
            <w:tcW w:w="2700" w:type="dxa"/>
            <w:tcBorders>
              <w:bottom w:val="double" w:color="auto" w:sz="4" w:space="0"/>
            </w:tcBorders>
            <w:vAlign w:val="center"/>
          </w:tcPr>
          <w:p w14:paraId="3C091D00">
            <w:pPr>
              <w:adjustRightInd w:val="0"/>
              <w:snapToGrid w:val="0"/>
              <w:spacing w:line="400" w:lineRule="atLeast"/>
              <w:ind w:firstLine="420"/>
              <w:jc w:val="center"/>
              <w:rPr>
                <w:rFonts w:ascii="Arial" w:hAnsi="Arial" w:cs="Arial"/>
                <w:szCs w:val="21"/>
              </w:rPr>
            </w:pPr>
          </w:p>
        </w:tc>
      </w:tr>
    </w:tbl>
    <w:p w14:paraId="47235CFA">
      <w:pPr>
        <w:ind w:firstLine="210" w:firstLineChars="100"/>
        <w:rPr>
          <w:rFonts w:ascii="宋体"/>
          <w:szCs w:val="21"/>
        </w:rPr>
      </w:pPr>
    </w:p>
    <w:p w14:paraId="3EA2C329">
      <w:pPr>
        <w:ind w:firstLine="210" w:firstLineChars="100"/>
        <w:rPr>
          <w:rFonts w:ascii="宋体"/>
          <w:szCs w:val="21"/>
        </w:rPr>
      </w:pPr>
    </w:p>
    <w:p w14:paraId="397474F6">
      <w:pPr>
        <w:ind w:firstLine="210" w:firstLineChars="100"/>
        <w:rPr>
          <w:rFonts w:ascii="宋体"/>
          <w:szCs w:val="21"/>
        </w:rPr>
      </w:pPr>
    </w:p>
    <w:p w14:paraId="37459398">
      <w:pPr>
        <w:ind w:firstLine="210" w:firstLineChars="100"/>
        <w:rPr>
          <w:rFonts w:ascii="宋体"/>
          <w:szCs w:val="21"/>
        </w:rPr>
      </w:pPr>
      <w:r>
        <w:rPr>
          <w:rFonts w:hint="eastAsia" w:ascii="宋体" w:hAnsi="宋体"/>
          <w:szCs w:val="21"/>
        </w:rPr>
        <w:t>投标人（盖章）：</w:t>
      </w:r>
    </w:p>
    <w:p w14:paraId="60D5AAC7">
      <w:pPr>
        <w:ind w:firstLine="210" w:firstLineChars="100"/>
        <w:rPr>
          <w:rFonts w:ascii="宋体"/>
          <w:szCs w:val="21"/>
        </w:rPr>
      </w:pPr>
      <w:r>
        <w:rPr>
          <w:rFonts w:hint="eastAsia" w:ascii="宋体" w:hAnsi="宋体"/>
          <w:szCs w:val="21"/>
        </w:rPr>
        <w:t>授权委托人（签字</w:t>
      </w:r>
      <w:r>
        <w:rPr>
          <w:rFonts w:hint="eastAsia"/>
        </w:rPr>
        <w:t>或盖章</w:t>
      </w:r>
      <w:r>
        <w:rPr>
          <w:rFonts w:hint="eastAsia" w:ascii="宋体" w:hAnsi="宋体"/>
          <w:szCs w:val="21"/>
        </w:rPr>
        <w:t>）：</w:t>
      </w:r>
    </w:p>
    <w:p w14:paraId="662CA9BE">
      <w:pPr>
        <w:ind w:firstLine="199" w:firstLineChars="95"/>
      </w:pPr>
      <w:r>
        <w:rPr>
          <w:rFonts w:hint="eastAsia" w:ascii="宋体" w:hAnsi="宋体"/>
          <w:szCs w:val="21"/>
        </w:rPr>
        <w:t>日期：</w:t>
      </w:r>
    </w:p>
    <w:p w14:paraId="39B85168">
      <w:pPr>
        <w:ind w:firstLine="420"/>
      </w:pPr>
    </w:p>
    <w:p w14:paraId="32495611">
      <w:pPr>
        <w:pStyle w:val="6"/>
      </w:pPr>
      <w:r>
        <w:br w:type="page"/>
      </w:r>
      <w:r>
        <w:rPr>
          <w:rFonts w:hint="eastAsia"/>
        </w:rPr>
        <w:t>附件十</w:t>
      </w:r>
      <w:r>
        <w:rPr>
          <w:rFonts w:hint="eastAsia"/>
          <w:lang w:val="en-US" w:eastAsia="zh-CN"/>
        </w:rPr>
        <w:t>三</w:t>
      </w:r>
      <w:r>
        <w:t xml:space="preserve"> </w:t>
      </w:r>
      <w:r>
        <w:rPr>
          <w:rFonts w:hint="eastAsia"/>
        </w:rPr>
        <w:t>服务期间所需配备的各种设备、设施、工具列表</w:t>
      </w:r>
    </w:p>
    <w:p w14:paraId="227D2635">
      <w:pPr>
        <w:ind w:firstLine="420"/>
      </w:pPr>
    </w:p>
    <w:tbl>
      <w:tblPr>
        <w:tblStyle w:val="26"/>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2"/>
        <w:gridCol w:w="1388"/>
        <w:gridCol w:w="1163"/>
        <w:gridCol w:w="1704"/>
        <w:gridCol w:w="2199"/>
      </w:tblGrid>
      <w:tr w14:paraId="32BB8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vAlign w:val="center"/>
          </w:tcPr>
          <w:p w14:paraId="619873DC">
            <w:pPr>
              <w:adjustRightInd w:val="0"/>
              <w:snapToGrid w:val="0"/>
              <w:spacing w:line="400" w:lineRule="atLeast"/>
              <w:ind w:firstLine="0" w:firstLineChars="0"/>
              <w:jc w:val="center"/>
              <w:rPr>
                <w:rFonts w:ascii="Arial" w:hAnsi="Arial" w:cs="Arial"/>
                <w:szCs w:val="21"/>
              </w:rPr>
            </w:pPr>
            <w:r>
              <w:rPr>
                <w:rFonts w:hint="eastAsia" w:ascii="Arial" w:hAnsi="Arial" w:cs="Arial"/>
                <w:szCs w:val="21"/>
              </w:rPr>
              <w:t>名称</w:t>
            </w:r>
          </w:p>
        </w:tc>
        <w:tc>
          <w:tcPr>
            <w:tcW w:w="1388" w:type="dxa"/>
            <w:vAlign w:val="center"/>
          </w:tcPr>
          <w:p w14:paraId="14BA7625">
            <w:pPr>
              <w:adjustRightInd w:val="0"/>
              <w:snapToGrid w:val="0"/>
              <w:spacing w:line="400" w:lineRule="atLeast"/>
              <w:ind w:firstLine="0" w:firstLineChars="0"/>
              <w:jc w:val="center"/>
              <w:rPr>
                <w:rFonts w:ascii="Arial" w:hAnsi="Arial" w:cs="Arial"/>
                <w:szCs w:val="21"/>
              </w:rPr>
            </w:pPr>
            <w:r>
              <w:rPr>
                <w:rFonts w:hint="eastAsia" w:ascii="Arial" w:hAnsi="Arial" w:cs="Arial"/>
                <w:szCs w:val="21"/>
              </w:rPr>
              <w:t>规格</w:t>
            </w:r>
          </w:p>
        </w:tc>
        <w:tc>
          <w:tcPr>
            <w:tcW w:w="1163" w:type="dxa"/>
            <w:vAlign w:val="center"/>
          </w:tcPr>
          <w:p w14:paraId="01C6B942">
            <w:pPr>
              <w:adjustRightInd w:val="0"/>
              <w:snapToGrid w:val="0"/>
              <w:spacing w:line="400" w:lineRule="atLeast"/>
              <w:ind w:firstLine="0" w:firstLineChars="0"/>
              <w:jc w:val="center"/>
              <w:rPr>
                <w:rFonts w:ascii="Arial" w:hAnsi="Arial" w:cs="Arial"/>
                <w:szCs w:val="21"/>
              </w:rPr>
            </w:pPr>
            <w:r>
              <w:rPr>
                <w:rFonts w:hint="eastAsia" w:ascii="Arial" w:hAnsi="Arial" w:cs="Arial"/>
                <w:szCs w:val="21"/>
              </w:rPr>
              <w:t>数量</w:t>
            </w:r>
          </w:p>
        </w:tc>
        <w:tc>
          <w:tcPr>
            <w:tcW w:w="1704" w:type="dxa"/>
            <w:vAlign w:val="center"/>
          </w:tcPr>
          <w:p w14:paraId="365BD1C0">
            <w:pPr>
              <w:adjustRightInd w:val="0"/>
              <w:snapToGrid w:val="0"/>
              <w:spacing w:line="400" w:lineRule="atLeast"/>
              <w:ind w:firstLine="0" w:firstLineChars="0"/>
              <w:jc w:val="center"/>
              <w:rPr>
                <w:rFonts w:ascii="Arial" w:hAnsi="Arial" w:cs="Arial"/>
                <w:szCs w:val="21"/>
              </w:rPr>
            </w:pPr>
            <w:r>
              <w:rPr>
                <w:rFonts w:hint="eastAsia" w:ascii="Arial" w:hAnsi="Arial" w:cs="Arial"/>
                <w:szCs w:val="21"/>
              </w:rPr>
              <w:t>产地</w:t>
            </w:r>
          </w:p>
        </w:tc>
        <w:tc>
          <w:tcPr>
            <w:tcW w:w="2199" w:type="dxa"/>
            <w:vAlign w:val="center"/>
          </w:tcPr>
          <w:p w14:paraId="7CE2A2DE">
            <w:pPr>
              <w:adjustRightInd w:val="0"/>
              <w:snapToGrid w:val="0"/>
              <w:spacing w:line="400" w:lineRule="atLeast"/>
              <w:ind w:firstLine="0" w:firstLineChars="0"/>
              <w:jc w:val="center"/>
              <w:rPr>
                <w:rFonts w:ascii="Arial" w:hAnsi="Arial" w:cs="Arial"/>
                <w:szCs w:val="21"/>
              </w:rPr>
            </w:pPr>
            <w:r>
              <w:rPr>
                <w:rFonts w:hint="eastAsia" w:ascii="Arial" w:hAnsi="Arial" w:cs="Arial"/>
                <w:szCs w:val="21"/>
              </w:rPr>
              <w:t>出厂日期</w:t>
            </w:r>
          </w:p>
        </w:tc>
      </w:tr>
      <w:tr w14:paraId="2E91D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5F5E4F9C">
            <w:pPr>
              <w:adjustRightInd w:val="0"/>
              <w:snapToGrid w:val="0"/>
              <w:spacing w:line="400" w:lineRule="atLeast"/>
              <w:ind w:firstLine="420"/>
              <w:jc w:val="center"/>
              <w:rPr>
                <w:rFonts w:ascii="Arial" w:hAnsi="Arial" w:cs="Arial"/>
                <w:szCs w:val="21"/>
              </w:rPr>
            </w:pPr>
          </w:p>
        </w:tc>
        <w:tc>
          <w:tcPr>
            <w:tcW w:w="1388" w:type="dxa"/>
          </w:tcPr>
          <w:p w14:paraId="14B8EB61">
            <w:pPr>
              <w:adjustRightInd w:val="0"/>
              <w:snapToGrid w:val="0"/>
              <w:spacing w:line="400" w:lineRule="atLeast"/>
              <w:ind w:firstLine="420"/>
              <w:jc w:val="center"/>
              <w:rPr>
                <w:rFonts w:ascii="Arial" w:hAnsi="Arial" w:cs="Arial"/>
                <w:szCs w:val="21"/>
              </w:rPr>
            </w:pPr>
          </w:p>
        </w:tc>
        <w:tc>
          <w:tcPr>
            <w:tcW w:w="1163" w:type="dxa"/>
          </w:tcPr>
          <w:p w14:paraId="4C690F03">
            <w:pPr>
              <w:adjustRightInd w:val="0"/>
              <w:snapToGrid w:val="0"/>
              <w:spacing w:line="400" w:lineRule="atLeast"/>
              <w:ind w:firstLine="420"/>
              <w:jc w:val="center"/>
              <w:rPr>
                <w:rFonts w:ascii="Arial" w:hAnsi="Arial" w:cs="Arial"/>
                <w:szCs w:val="21"/>
              </w:rPr>
            </w:pPr>
          </w:p>
        </w:tc>
        <w:tc>
          <w:tcPr>
            <w:tcW w:w="1704" w:type="dxa"/>
          </w:tcPr>
          <w:p w14:paraId="2493AAEC">
            <w:pPr>
              <w:adjustRightInd w:val="0"/>
              <w:snapToGrid w:val="0"/>
              <w:spacing w:line="400" w:lineRule="atLeast"/>
              <w:ind w:firstLine="420"/>
              <w:jc w:val="center"/>
              <w:rPr>
                <w:rFonts w:ascii="Arial" w:hAnsi="Arial" w:cs="Arial"/>
                <w:szCs w:val="21"/>
              </w:rPr>
            </w:pPr>
          </w:p>
        </w:tc>
        <w:tc>
          <w:tcPr>
            <w:tcW w:w="2199" w:type="dxa"/>
          </w:tcPr>
          <w:p w14:paraId="0EBDEEB8">
            <w:pPr>
              <w:adjustRightInd w:val="0"/>
              <w:snapToGrid w:val="0"/>
              <w:spacing w:line="400" w:lineRule="atLeast"/>
              <w:ind w:firstLine="420"/>
              <w:jc w:val="center"/>
              <w:rPr>
                <w:rFonts w:ascii="Arial" w:hAnsi="Arial" w:cs="Arial"/>
                <w:szCs w:val="21"/>
              </w:rPr>
            </w:pPr>
          </w:p>
        </w:tc>
      </w:tr>
      <w:tr w14:paraId="63995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6EE63358">
            <w:pPr>
              <w:adjustRightInd w:val="0"/>
              <w:snapToGrid w:val="0"/>
              <w:spacing w:line="400" w:lineRule="atLeast"/>
              <w:ind w:firstLine="480"/>
              <w:jc w:val="center"/>
              <w:rPr>
                <w:rFonts w:ascii="Arial" w:hAnsi="Arial" w:cs="Arial"/>
                <w:sz w:val="24"/>
              </w:rPr>
            </w:pPr>
          </w:p>
        </w:tc>
        <w:tc>
          <w:tcPr>
            <w:tcW w:w="1388" w:type="dxa"/>
          </w:tcPr>
          <w:p w14:paraId="68C7F67B">
            <w:pPr>
              <w:adjustRightInd w:val="0"/>
              <w:snapToGrid w:val="0"/>
              <w:spacing w:line="400" w:lineRule="atLeast"/>
              <w:ind w:firstLine="480"/>
              <w:jc w:val="center"/>
              <w:rPr>
                <w:rFonts w:ascii="Arial" w:hAnsi="Arial" w:cs="Arial"/>
                <w:sz w:val="24"/>
              </w:rPr>
            </w:pPr>
          </w:p>
        </w:tc>
        <w:tc>
          <w:tcPr>
            <w:tcW w:w="1163" w:type="dxa"/>
          </w:tcPr>
          <w:p w14:paraId="4B06CD09">
            <w:pPr>
              <w:adjustRightInd w:val="0"/>
              <w:snapToGrid w:val="0"/>
              <w:spacing w:line="400" w:lineRule="atLeast"/>
              <w:ind w:firstLine="480"/>
              <w:jc w:val="center"/>
              <w:rPr>
                <w:rFonts w:ascii="Arial" w:hAnsi="Arial" w:cs="Arial"/>
                <w:sz w:val="24"/>
              </w:rPr>
            </w:pPr>
          </w:p>
        </w:tc>
        <w:tc>
          <w:tcPr>
            <w:tcW w:w="1704" w:type="dxa"/>
          </w:tcPr>
          <w:p w14:paraId="47E59C4A">
            <w:pPr>
              <w:adjustRightInd w:val="0"/>
              <w:snapToGrid w:val="0"/>
              <w:spacing w:line="400" w:lineRule="atLeast"/>
              <w:ind w:firstLine="480"/>
              <w:jc w:val="center"/>
              <w:rPr>
                <w:rFonts w:ascii="Arial" w:hAnsi="Arial" w:cs="Arial"/>
                <w:sz w:val="24"/>
              </w:rPr>
            </w:pPr>
          </w:p>
        </w:tc>
        <w:tc>
          <w:tcPr>
            <w:tcW w:w="2199" w:type="dxa"/>
          </w:tcPr>
          <w:p w14:paraId="7826C3F0">
            <w:pPr>
              <w:adjustRightInd w:val="0"/>
              <w:snapToGrid w:val="0"/>
              <w:spacing w:line="400" w:lineRule="atLeast"/>
              <w:ind w:firstLine="480"/>
              <w:jc w:val="center"/>
              <w:rPr>
                <w:rFonts w:ascii="Arial" w:hAnsi="Arial" w:cs="Arial"/>
                <w:sz w:val="24"/>
              </w:rPr>
            </w:pPr>
          </w:p>
        </w:tc>
      </w:tr>
      <w:tr w14:paraId="4CE55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604A50FB">
            <w:pPr>
              <w:adjustRightInd w:val="0"/>
              <w:snapToGrid w:val="0"/>
              <w:spacing w:line="400" w:lineRule="atLeast"/>
              <w:ind w:firstLine="480"/>
              <w:jc w:val="center"/>
              <w:rPr>
                <w:rFonts w:ascii="Arial" w:hAnsi="Arial" w:cs="Arial"/>
                <w:sz w:val="24"/>
              </w:rPr>
            </w:pPr>
          </w:p>
        </w:tc>
        <w:tc>
          <w:tcPr>
            <w:tcW w:w="1388" w:type="dxa"/>
          </w:tcPr>
          <w:p w14:paraId="4F36C901">
            <w:pPr>
              <w:adjustRightInd w:val="0"/>
              <w:snapToGrid w:val="0"/>
              <w:spacing w:line="400" w:lineRule="atLeast"/>
              <w:ind w:firstLine="480"/>
              <w:jc w:val="center"/>
              <w:rPr>
                <w:rFonts w:ascii="Arial" w:hAnsi="Arial" w:cs="Arial"/>
                <w:sz w:val="24"/>
              </w:rPr>
            </w:pPr>
          </w:p>
        </w:tc>
        <w:tc>
          <w:tcPr>
            <w:tcW w:w="1163" w:type="dxa"/>
          </w:tcPr>
          <w:p w14:paraId="1B578A03">
            <w:pPr>
              <w:adjustRightInd w:val="0"/>
              <w:snapToGrid w:val="0"/>
              <w:spacing w:line="400" w:lineRule="atLeast"/>
              <w:ind w:firstLine="480"/>
              <w:jc w:val="center"/>
              <w:rPr>
                <w:rFonts w:ascii="Arial" w:hAnsi="Arial" w:cs="Arial"/>
                <w:sz w:val="24"/>
              </w:rPr>
            </w:pPr>
          </w:p>
        </w:tc>
        <w:tc>
          <w:tcPr>
            <w:tcW w:w="1704" w:type="dxa"/>
          </w:tcPr>
          <w:p w14:paraId="6BE9A232">
            <w:pPr>
              <w:adjustRightInd w:val="0"/>
              <w:snapToGrid w:val="0"/>
              <w:spacing w:line="400" w:lineRule="atLeast"/>
              <w:ind w:firstLine="480"/>
              <w:jc w:val="center"/>
              <w:rPr>
                <w:rFonts w:ascii="Arial" w:hAnsi="Arial" w:cs="Arial"/>
                <w:sz w:val="24"/>
              </w:rPr>
            </w:pPr>
          </w:p>
        </w:tc>
        <w:tc>
          <w:tcPr>
            <w:tcW w:w="2199" w:type="dxa"/>
          </w:tcPr>
          <w:p w14:paraId="566BDC00">
            <w:pPr>
              <w:adjustRightInd w:val="0"/>
              <w:snapToGrid w:val="0"/>
              <w:spacing w:line="400" w:lineRule="atLeast"/>
              <w:ind w:firstLine="480"/>
              <w:jc w:val="center"/>
              <w:rPr>
                <w:rFonts w:ascii="Arial" w:hAnsi="Arial" w:cs="Arial"/>
                <w:sz w:val="24"/>
              </w:rPr>
            </w:pPr>
          </w:p>
        </w:tc>
      </w:tr>
      <w:tr w14:paraId="69D2E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03D80F8E">
            <w:pPr>
              <w:adjustRightInd w:val="0"/>
              <w:snapToGrid w:val="0"/>
              <w:spacing w:line="400" w:lineRule="atLeast"/>
              <w:ind w:firstLine="480"/>
              <w:jc w:val="center"/>
              <w:rPr>
                <w:rFonts w:ascii="Arial" w:hAnsi="Arial" w:cs="Arial"/>
                <w:sz w:val="24"/>
              </w:rPr>
            </w:pPr>
          </w:p>
        </w:tc>
        <w:tc>
          <w:tcPr>
            <w:tcW w:w="1388" w:type="dxa"/>
          </w:tcPr>
          <w:p w14:paraId="40C68F90">
            <w:pPr>
              <w:adjustRightInd w:val="0"/>
              <w:snapToGrid w:val="0"/>
              <w:spacing w:line="400" w:lineRule="atLeast"/>
              <w:ind w:firstLine="480"/>
              <w:jc w:val="center"/>
              <w:rPr>
                <w:rFonts w:ascii="Arial" w:hAnsi="Arial" w:cs="Arial"/>
                <w:sz w:val="24"/>
              </w:rPr>
            </w:pPr>
          </w:p>
        </w:tc>
        <w:tc>
          <w:tcPr>
            <w:tcW w:w="1163" w:type="dxa"/>
          </w:tcPr>
          <w:p w14:paraId="1046A394">
            <w:pPr>
              <w:adjustRightInd w:val="0"/>
              <w:snapToGrid w:val="0"/>
              <w:spacing w:line="400" w:lineRule="atLeast"/>
              <w:ind w:firstLine="480"/>
              <w:jc w:val="center"/>
              <w:rPr>
                <w:rFonts w:ascii="Arial" w:hAnsi="Arial" w:cs="Arial"/>
                <w:sz w:val="24"/>
              </w:rPr>
            </w:pPr>
          </w:p>
        </w:tc>
        <w:tc>
          <w:tcPr>
            <w:tcW w:w="1704" w:type="dxa"/>
          </w:tcPr>
          <w:p w14:paraId="13D67A79">
            <w:pPr>
              <w:adjustRightInd w:val="0"/>
              <w:snapToGrid w:val="0"/>
              <w:spacing w:line="400" w:lineRule="atLeast"/>
              <w:ind w:firstLine="480"/>
              <w:jc w:val="center"/>
              <w:rPr>
                <w:rFonts w:ascii="Arial" w:hAnsi="Arial" w:cs="Arial"/>
                <w:sz w:val="24"/>
              </w:rPr>
            </w:pPr>
          </w:p>
        </w:tc>
        <w:tc>
          <w:tcPr>
            <w:tcW w:w="2199" w:type="dxa"/>
          </w:tcPr>
          <w:p w14:paraId="615494E8">
            <w:pPr>
              <w:adjustRightInd w:val="0"/>
              <w:snapToGrid w:val="0"/>
              <w:spacing w:line="400" w:lineRule="atLeast"/>
              <w:ind w:firstLine="480"/>
              <w:jc w:val="center"/>
              <w:rPr>
                <w:rFonts w:ascii="Arial" w:hAnsi="Arial" w:cs="Arial"/>
                <w:sz w:val="24"/>
              </w:rPr>
            </w:pPr>
          </w:p>
        </w:tc>
      </w:tr>
      <w:tr w14:paraId="08823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51811156">
            <w:pPr>
              <w:adjustRightInd w:val="0"/>
              <w:snapToGrid w:val="0"/>
              <w:spacing w:line="400" w:lineRule="atLeast"/>
              <w:ind w:firstLine="480"/>
              <w:jc w:val="center"/>
              <w:rPr>
                <w:rFonts w:ascii="Arial" w:hAnsi="Arial" w:cs="Arial"/>
                <w:sz w:val="24"/>
              </w:rPr>
            </w:pPr>
          </w:p>
        </w:tc>
        <w:tc>
          <w:tcPr>
            <w:tcW w:w="1388" w:type="dxa"/>
          </w:tcPr>
          <w:p w14:paraId="6EFF80FD">
            <w:pPr>
              <w:adjustRightInd w:val="0"/>
              <w:snapToGrid w:val="0"/>
              <w:spacing w:line="400" w:lineRule="atLeast"/>
              <w:ind w:firstLine="480"/>
              <w:jc w:val="center"/>
              <w:rPr>
                <w:rFonts w:ascii="Arial" w:hAnsi="Arial" w:cs="Arial"/>
                <w:sz w:val="24"/>
              </w:rPr>
            </w:pPr>
          </w:p>
        </w:tc>
        <w:tc>
          <w:tcPr>
            <w:tcW w:w="1163" w:type="dxa"/>
          </w:tcPr>
          <w:p w14:paraId="4DC72FBF">
            <w:pPr>
              <w:adjustRightInd w:val="0"/>
              <w:snapToGrid w:val="0"/>
              <w:spacing w:line="400" w:lineRule="atLeast"/>
              <w:ind w:firstLine="480"/>
              <w:jc w:val="center"/>
              <w:rPr>
                <w:rFonts w:ascii="Arial" w:hAnsi="Arial" w:cs="Arial"/>
                <w:sz w:val="24"/>
              </w:rPr>
            </w:pPr>
          </w:p>
        </w:tc>
        <w:tc>
          <w:tcPr>
            <w:tcW w:w="1704" w:type="dxa"/>
          </w:tcPr>
          <w:p w14:paraId="43D53944">
            <w:pPr>
              <w:adjustRightInd w:val="0"/>
              <w:snapToGrid w:val="0"/>
              <w:spacing w:line="400" w:lineRule="atLeast"/>
              <w:ind w:firstLine="480"/>
              <w:jc w:val="center"/>
              <w:rPr>
                <w:rFonts w:ascii="Arial" w:hAnsi="Arial" w:cs="Arial"/>
                <w:sz w:val="24"/>
              </w:rPr>
            </w:pPr>
          </w:p>
        </w:tc>
        <w:tc>
          <w:tcPr>
            <w:tcW w:w="2199" w:type="dxa"/>
          </w:tcPr>
          <w:p w14:paraId="108D598F">
            <w:pPr>
              <w:adjustRightInd w:val="0"/>
              <w:snapToGrid w:val="0"/>
              <w:spacing w:line="400" w:lineRule="atLeast"/>
              <w:ind w:firstLine="480"/>
              <w:jc w:val="center"/>
              <w:rPr>
                <w:rFonts w:ascii="Arial" w:hAnsi="Arial" w:cs="Arial"/>
                <w:sz w:val="24"/>
              </w:rPr>
            </w:pPr>
          </w:p>
        </w:tc>
      </w:tr>
      <w:tr w14:paraId="5D9D7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0AFE2352">
            <w:pPr>
              <w:adjustRightInd w:val="0"/>
              <w:snapToGrid w:val="0"/>
              <w:spacing w:line="400" w:lineRule="atLeast"/>
              <w:ind w:firstLine="480"/>
              <w:jc w:val="center"/>
              <w:rPr>
                <w:rFonts w:ascii="Arial" w:hAnsi="Arial" w:cs="Arial"/>
                <w:sz w:val="24"/>
              </w:rPr>
            </w:pPr>
          </w:p>
        </w:tc>
        <w:tc>
          <w:tcPr>
            <w:tcW w:w="1388" w:type="dxa"/>
          </w:tcPr>
          <w:p w14:paraId="00E28805">
            <w:pPr>
              <w:adjustRightInd w:val="0"/>
              <w:snapToGrid w:val="0"/>
              <w:spacing w:line="400" w:lineRule="atLeast"/>
              <w:ind w:firstLine="480"/>
              <w:jc w:val="center"/>
              <w:rPr>
                <w:rFonts w:ascii="Arial" w:hAnsi="Arial" w:cs="Arial"/>
                <w:sz w:val="24"/>
              </w:rPr>
            </w:pPr>
          </w:p>
        </w:tc>
        <w:tc>
          <w:tcPr>
            <w:tcW w:w="1163" w:type="dxa"/>
          </w:tcPr>
          <w:p w14:paraId="05F52B16">
            <w:pPr>
              <w:adjustRightInd w:val="0"/>
              <w:snapToGrid w:val="0"/>
              <w:spacing w:line="400" w:lineRule="atLeast"/>
              <w:ind w:firstLine="480"/>
              <w:jc w:val="center"/>
              <w:rPr>
                <w:rFonts w:ascii="Arial" w:hAnsi="Arial" w:cs="Arial"/>
                <w:sz w:val="24"/>
              </w:rPr>
            </w:pPr>
          </w:p>
        </w:tc>
        <w:tc>
          <w:tcPr>
            <w:tcW w:w="1704" w:type="dxa"/>
          </w:tcPr>
          <w:p w14:paraId="20590910">
            <w:pPr>
              <w:adjustRightInd w:val="0"/>
              <w:snapToGrid w:val="0"/>
              <w:spacing w:line="400" w:lineRule="atLeast"/>
              <w:ind w:firstLine="480"/>
              <w:jc w:val="center"/>
              <w:rPr>
                <w:rFonts w:ascii="Arial" w:hAnsi="Arial" w:cs="Arial"/>
                <w:sz w:val="24"/>
              </w:rPr>
            </w:pPr>
          </w:p>
        </w:tc>
        <w:tc>
          <w:tcPr>
            <w:tcW w:w="2199" w:type="dxa"/>
          </w:tcPr>
          <w:p w14:paraId="73E0EA84">
            <w:pPr>
              <w:adjustRightInd w:val="0"/>
              <w:snapToGrid w:val="0"/>
              <w:spacing w:line="400" w:lineRule="atLeast"/>
              <w:ind w:firstLine="480"/>
              <w:jc w:val="center"/>
              <w:rPr>
                <w:rFonts w:ascii="Arial" w:hAnsi="Arial" w:cs="Arial"/>
                <w:sz w:val="24"/>
              </w:rPr>
            </w:pPr>
          </w:p>
        </w:tc>
      </w:tr>
      <w:tr w14:paraId="678BE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1D0FF648">
            <w:pPr>
              <w:adjustRightInd w:val="0"/>
              <w:snapToGrid w:val="0"/>
              <w:spacing w:line="400" w:lineRule="atLeast"/>
              <w:ind w:firstLine="480"/>
              <w:jc w:val="center"/>
              <w:rPr>
                <w:rFonts w:ascii="Arial" w:hAnsi="Arial" w:cs="Arial"/>
                <w:sz w:val="24"/>
              </w:rPr>
            </w:pPr>
          </w:p>
        </w:tc>
        <w:tc>
          <w:tcPr>
            <w:tcW w:w="1388" w:type="dxa"/>
          </w:tcPr>
          <w:p w14:paraId="58F8A8DF">
            <w:pPr>
              <w:adjustRightInd w:val="0"/>
              <w:snapToGrid w:val="0"/>
              <w:spacing w:line="400" w:lineRule="atLeast"/>
              <w:ind w:firstLine="480"/>
              <w:jc w:val="center"/>
              <w:rPr>
                <w:rFonts w:ascii="Arial" w:hAnsi="Arial" w:cs="Arial"/>
                <w:sz w:val="24"/>
              </w:rPr>
            </w:pPr>
          </w:p>
        </w:tc>
        <w:tc>
          <w:tcPr>
            <w:tcW w:w="1163" w:type="dxa"/>
          </w:tcPr>
          <w:p w14:paraId="677EF25D">
            <w:pPr>
              <w:adjustRightInd w:val="0"/>
              <w:snapToGrid w:val="0"/>
              <w:spacing w:line="400" w:lineRule="atLeast"/>
              <w:ind w:firstLine="480"/>
              <w:jc w:val="center"/>
              <w:rPr>
                <w:rFonts w:ascii="Arial" w:hAnsi="Arial" w:cs="Arial"/>
                <w:sz w:val="24"/>
              </w:rPr>
            </w:pPr>
          </w:p>
        </w:tc>
        <w:tc>
          <w:tcPr>
            <w:tcW w:w="1704" w:type="dxa"/>
          </w:tcPr>
          <w:p w14:paraId="15370E3A">
            <w:pPr>
              <w:adjustRightInd w:val="0"/>
              <w:snapToGrid w:val="0"/>
              <w:spacing w:line="400" w:lineRule="atLeast"/>
              <w:ind w:firstLine="480"/>
              <w:jc w:val="center"/>
              <w:rPr>
                <w:rFonts w:ascii="Arial" w:hAnsi="Arial" w:cs="Arial"/>
                <w:sz w:val="24"/>
              </w:rPr>
            </w:pPr>
          </w:p>
        </w:tc>
        <w:tc>
          <w:tcPr>
            <w:tcW w:w="2199" w:type="dxa"/>
          </w:tcPr>
          <w:p w14:paraId="6CD26E46">
            <w:pPr>
              <w:adjustRightInd w:val="0"/>
              <w:snapToGrid w:val="0"/>
              <w:spacing w:line="400" w:lineRule="atLeast"/>
              <w:ind w:firstLine="480"/>
              <w:jc w:val="center"/>
              <w:rPr>
                <w:rFonts w:ascii="Arial" w:hAnsi="Arial" w:cs="Arial"/>
                <w:sz w:val="24"/>
              </w:rPr>
            </w:pPr>
          </w:p>
        </w:tc>
      </w:tr>
      <w:tr w14:paraId="43586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0EE92365">
            <w:pPr>
              <w:adjustRightInd w:val="0"/>
              <w:snapToGrid w:val="0"/>
              <w:spacing w:line="400" w:lineRule="atLeast"/>
              <w:ind w:firstLine="480"/>
              <w:jc w:val="center"/>
              <w:rPr>
                <w:rFonts w:ascii="Arial" w:hAnsi="Arial" w:cs="Arial"/>
                <w:sz w:val="24"/>
              </w:rPr>
            </w:pPr>
          </w:p>
        </w:tc>
        <w:tc>
          <w:tcPr>
            <w:tcW w:w="1388" w:type="dxa"/>
          </w:tcPr>
          <w:p w14:paraId="4D38DABA">
            <w:pPr>
              <w:adjustRightInd w:val="0"/>
              <w:snapToGrid w:val="0"/>
              <w:spacing w:line="400" w:lineRule="atLeast"/>
              <w:ind w:firstLine="480"/>
              <w:jc w:val="center"/>
              <w:rPr>
                <w:rFonts w:ascii="Arial" w:hAnsi="Arial" w:cs="Arial"/>
                <w:sz w:val="24"/>
              </w:rPr>
            </w:pPr>
          </w:p>
        </w:tc>
        <w:tc>
          <w:tcPr>
            <w:tcW w:w="1163" w:type="dxa"/>
          </w:tcPr>
          <w:p w14:paraId="3484825E">
            <w:pPr>
              <w:adjustRightInd w:val="0"/>
              <w:snapToGrid w:val="0"/>
              <w:spacing w:line="400" w:lineRule="atLeast"/>
              <w:ind w:firstLine="480"/>
              <w:jc w:val="center"/>
              <w:rPr>
                <w:rFonts w:ascii="Arial" w:hAnsi="Arial" w:cs="Arial"/>
                <w:sz w:val="24"/>
              </w:rPr>
            </w:pPr>
          </w:p>
        </w:tc>
        <w:tc>
          <w:tcPr>
            <w:tcW w:w="1704" w:type="dxa"/>
          </w:tcPr>
          <w:p w14:paraId="005D464C">
            <w:pPr>
              <w:adjustRightInd w:val="0"/>
              <w:snapToGrid w:val="0"/>
              <w:spacing w:line="400" w:lineRule="atLeast"/>
              <w:ind w:firstLine="480"/>
              <w:jc w:val="center"/>
              <w:rPr>
                <w:rFonts w:ascii="Arial" w:hAnsi="Arial" w:cs="Arial"/>
                <w:sz w:val="24"/>
              </w:rPr>
            </w:pPr>
          </w:p>
        </w:tc>
        <w:tc>
          <w:tcPr>
            <w:tcW w:w="2199" w:type="dxa"/>
          </w:tcPr>
          <w:p w14:paraId="002517C3">
            <w:pPr>
              <w:adjustRightInd w:val="0"/>
              <w:snapToGrid w:val="0"/>
              <w:spacing w:line="400" w:lineRule="atLeast"/>
              <w:ind w:firstLine="480"/>
              <w:jc w:val="center"/>
              <w:rPr>
                <w:rFonts w:ascii="Arial" w:hAnsi="Arial" w:cs="Arial"/>
                <w:sz w:val="24"/>
              </w:rPr>
            </w:pPr>
          </w:p>
        </w:tc>
      </w:tr>
      <w:tr w14:paraId="49299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641E86F9">
            <w:pPr>
              <w:adjustRightInd w:val="0"/>
              <w:snapToGrid w:val="0"/>
              <w:spacing w:line="400" w:lineRule="atLeast"/>
              <w:ind w:firstLine="480"/>
              <w:jc w:val="center"/>
              <w:rPr>
                <w:rFonts w:ascii="Arial" w:hAnsi="Arial" w:cs="Arial"/>
                <w:sz w:val="24"/>
              </w:rPr>
            </w:pPr>
          </w:p>
        </w:tc>
        <w:tc>
          <w:tcPr>
            <w:tcW w:w="1388" w:type="dxa"/>
          </w:tcPr>
          <w:p w14:paraId="1FCBAB46">
            <w:pPr>
              <w:adjustRightInd w:val="0"/>
              <w:snapToGrid w:val="0"/>
              <w:spacing w:line="400" w:lineRule="atLeast"/>
              <w:ind w:firstLine="480"/>
              <w:jc w:val="center"/>
              <w:rPr>
                <w:rFonts w:ascii="Arial" w:hAnsi="Arial" w:cs="Arial"/>
                <w:sz w:val="24"/>
              </w:rPr>
            </w:pPr>
          </w:p>
        </w:tc>
        <w:tc>
          <w:tcPr>
            <w:tcW w:w="1163" w:type="dxa"/>
          </w:tcPr>
          <w:p w14:paraId="1469734E">
            <w:pPr>
              <w:adjustRightInd w:val="0"/>
              <w:snapToGrid w:val="0"/>
              <w:spacing w:line="400" w:lineRule="atLeast"/>
              <w:ind w:firstLine="480"/>
              <w:jc w:val="center"/>
              <w:rPr>
                <w:rFonts w:ascii="Arial" w:hAnsi="Arial" w:cs="Arial"/>
                <w:sz w:val="24"/>
              </w:rPr>
            </w:pPr>
          </w:p>
        </w:tc>
        <w:tc>
          <w:tcPr>
            <w:tcW w:w="1704" w:type="dxa"/>
          </w:tcPr>
          <w:p w14:paraId="55B8E2B5">
            <w:pPr>
              <w:adjustRightInd w:val="0"/>
              <w:snapToGrid w:val="0"/>
              <w:spacing w:line="400" w:lineRule="atLeast"/>
              <w:ind w:firstLine="480"/>
              <w:jc w:val="center"/>
              <w:rPr>
                <w:rFonts w:ascii="Arial" w:hAnsi="Arial" w:cs="Arial"/>
                <w:sz w:val="24"/>
              </w:rPr>
            </w:pPr>
          </w:p>
        </w:tc>
        <w:tc>
          <w:tcPr>
            <w:tcW w:w="2199" w:type="dxa"/>
          </w:tcPr>
          <w:p w14:paraId="2C7AB906">
            <w:pPr>
              <w:adjustRightInd w:val="0"/>
              <w:snapToGrid w:val="0"/>
              <w:spacing w:line="400" w:lineRule="atLeast"/>
              <w:ind w:firstLine="480"/>
              <w:jc w:val="center"/>
              <w:rPr>
                <w:rFonts w:ascii="Arial" w:hAnsi="Arial" w:cs="Arial"/>
                <w:sz w:val="24"/>
              </w:rPr>
            </w:pPr>
          </w:p>
        </w:tc>
      </w:tr>
      <w:tr w14:paraId="30806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4852A58D">
            <w:pPr>
              <w:adjustRightInd w:val="0"/>
              <w:snapToGrid w:val="0"/>
              <w:spacing w:line="400" w:lineRule="atLeast"/>
              <w:ind w:firstLine="480"/>
              <w:jc w:val="center"/>
              <w:rPr>
                <w:rFonts w:ascii="Arial" w:hAnsi="Arial" w:cs="Arial"/>
                <w:sz w:val="24"/>
              </w:rPr>
            </w:pPr>
          </w:p>
        </w:tc>
        <w:tc>
          <w:tcPr>
            <w:tcW w:w="1388" w:type="dxa"/>
          </w:tcPr>
          <w:p w14:paraId="1F00134C">
            <w:pPr>
              <w:adjustRightInd w:val="0"/>
              <w:snapToGrid w:val="0"/>
              <w:spacing w:line="400" w:lineRule="atLeast"/>
              <w:ind w:firstLine="480"/>
              <w:jc w:val="center"/>
              <w:rPr>
                <w:rFonts w:ascii="Arial" w:hAnsi="Arial" w:cs="Arial"/>
                <w:sz w:val="24"/>
              </w:rPr>
            </w:pPr>
          </w:p>
        </w:tc>
        <w:tc>
          <w:tcPr>
            <w:tcW w:w="1163" w:type="dxa"/>
          </w:tcPr>
          <w:p w14:paraId="724D8404">
            <w:pPr>
              <w:adjustRightInd w:val="0"/>
              <w:snapToGrid w:val="0"/>
              <w:spacing w:line="400" w:lineRule="atLeast"/>
              <w:ind w:firstLine="480"/>
              <w:jc w:val="center"/>
              <w:rPr>
                <w:rFonts w:ascii="Arial" w:hAnsi="Arial" w:cs="Arial"/>
                <w:sz w:val="24"/>
              </w:rPr>
            </w:pPr>
          </w:p>
        </w:tc>
        <w:tc>
          <w:tcPr>
            <w:tcW w:w="1704" w:type="dxa"/>
          </w:tcPr>
          <w:p w14:paraId="138B6353">
            <w:pPr>
              <w:adjustRightInd w:val="0"/>
              <w:snapToGrid w:val="0"/>
              <w:spacing w:line="400" w:lineRule="atLeast"/>
              <w:ind w:firstLine="480"/>
              <w:jc w:val="center"/>
              <w:rPr>
                <w:rFonts w:ascii="Arial" w:hAnsi="Arial" w:cs="Arial"/>
                <w:sz w:val="24"/>
              </w:rPr>
            </w:pPr>
          </w:p>
        </w:tc>
        <w:tc>
          <w:tcPr>
            <w:tcW w:w="2199" w:type="dxa"/>
          </w:tcPr>
          <w:p w14:paraId="2B3FABED">
            <w:pPr>
              <w:adjustRightInd w:val="0"/>
              <w:snapToGrid w:val="0"/>
              <w:spacing w:line="400" w:lineRule="atLeast"/>
              <w:ind w:firstLine="480"/>
              <w:jc w:val="center"/>
              <w:rPr>
                <w:rFonts w:ascii="Arial" w:hAnsi="Arial" w:cs="Arial"/>
                <w:sz w:val="24"/>
              </w:rPr>
            </w:pPr>
          </w:p>
        </w:tc>
      </w:tr>
      <w:tr w14:paraId="2C062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1A42329C">
            <w:pPr>
              <w:adjustRightInd w:val="0"/>
              <w:snapToGrid w:val="0"/>
              <w:spacing w:line="400" w:lineRule="atLeast"/>
              <w:ind w:firstLine="480"/>
              <w:jc w:val="center"/>
              <w:rPr>
                <w:rFonts w:ascii="Arial" w:hAnsi="Arial" w:cs="Arial"/>
                <w:sz w:val="24"/>
              </w:rPr>
            </w:pPr>
          </w:p>
        </w:tc>
        <w:tc>
          <w:tcPr>
            <w:tcW w:w="1388" w:type="dxa"/>
          </w:tcPr>
          <w:p w14:paraId="3F137F01">
            <w:pPr>
              <w:adjustRightInd w:val="0"/>
              <w:snapToGrid w:val="0"/>
              <w:spacing w:line="400" w:lineRule="atLeast"/>
              <w:ind w:firstLine="480"/>
              <w:jc w:val="center"/>
              <w:rPr>
                <w:rFonts w:ascii="Arial" w:hAnsi="Arial" w:cs="Arial"/>
                <w:sz w:val="24"/>
              </w:rPr>
            </w:pPr>
          </w:p>
        </w:tc>
        <w:tc>
          <w:tcPr>
            <w:tcW w:w="1163" w:type="dxa"/>
          </w:tcPr>
          <w:p w14:paraId="17B65240">
            <w:pPr>
              <w:adjustRightInd w:val="0"/>
              <w:snapToGrid w:val="0"/>
              <w:spacing w:line="400" w:lineRule="atLeast"/>
              <w:ind w:firstLine="480"/>
              <w:jc w:val="center"/>
              <w:rPr>
                <w:rFonts w:ascii="Arial" w:hAnsi="Arial" w:cs="Arial"/>
                <w:sz w:val="24"/>
              </w:rPr>
            </w:pPr>
          </w:p>
        </w:tc>
        <w:tc>
          <w:tcPr>
            <w:tcW w:w="1704" w:type="dxa"/>
          </w:tcPr>
          <w:p w14:paraId="41F2D06F">
            <w:pPr>
              <w:adjustRightInd w:val="0"/>
              <w:snapToGrid w:val="0"/>
              <w:spacing w:line="400" w:lineRule="atLeast"/>
              <w:ind w:firstLine="480"/>
              <w:jc w:val="center"/>
              <w:rPr>
                <w:rFonts w:ascii="Arial" w:hAnsi="Arial" w:cs="Arial"/>
                <w:sz w:val="24"/>
              </w:rPr>
            </w:pPr>
          </w:p>
        </w:tc>
        <w:tc>
          <w:tcPr>
            <w:tcW w:w="2199" w:type="dxa"/>
          </w:tcPr>
          <w:p w14:paraId="11490864">
            <w:pPr>
              <w:adjustRightInd w:val="0"/>
              <w:snapToGrid w:val="0"/>
              <w:spacing w:line="400" w:lineRule="atLeast"/>
              <w:ind w:firstLine="480"/>
              <w:jc w:val="center"/>
              <w:rPr>
                <w:rFonts w:ascii="Arial" w:hAnsi="Arial" w:cs="Arial"/>
                <w:sz w:val="24"/>
              </w:rPr>
            </w:pPr>
          </w:p>
        </w:tc>
      </w:tr>
      <w:tr w14:paraId="19062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1FCF517B">
            <w:pPr>
              <w:adjustRightInd w:val="0"/>
              <w:snapToGrid w:val="0"/>
              <w:spacing w:line="400" w:lineRule="atLeast"/>
              <w:ind w:firstLine="480"/>
              <w:jc w:val="center"/>
              <w:rPr>
                <w:rFonts w:ascii="Arial" w:hAnsi="Arial" w:cs="Arial"/>
                <w:sz w:val="24"/>
              </w:rPr>
            </w:pPr>
          </w:p>
        </w:tc>
        <w:tc>
          <w:tcPr>
            <w:tcW w:w="1388" w:type="dxa"/>
          </w:tcPr>
          <w:p w14:paraId="6285B59E">
            <w:pPr>
              <w:adjustRightInd w:val="0"/>
              <w:snapToGrid w:val="0"/>
              <w:spacing w:line="400" w:lineRule="atLeast"/>
              <w:ind w:firstLine="480"/>
              <w:jc w:val="center"/>
              <w:rPr>
                <w:rFonts w:ascii="Arial" w:hAnsi="Arial" w:cs="Arial"/>
                <w:sz w:val="24"/>
              </w:rPr>
            </w:pPr>
          </w:p>
        </w:tc>
        <w:tc>
          <w:tcPr>
            <w:tcW w:w="1163" w:type="dxa"/>
          </w:tcPr>
          <w:p w14:paraId="1A7D0199">
            <w:pPr>
              <w:adjustRightInd w:val="0"/>
              <w:snapToGrid w:val="0"/>
              <w:spacing w:line="400" w:lineRule="atLeast"/>
              <w:ind w:firstLine="480"/>
              <w:jc w:val="center"/>
              <w:rPr>
                <w:rFonts w:ascii="Arial" w:hAnsi="Arial" w:cs="Arial"/>
                <w:sz w:val="24"/>
              </w:rPr>
            </w:pPr>
          </w:p>
        </w:tc>
        <w:tc>
          <w:tcPr>
            <w:tcW w:w="1704" w:type="dxa"/>
          </w:tcPr>
          <w:p w14:paraId="3B0E5083">
            <w:pPr>
              <w:adjustRightInd w:val="0"/>
              <w:snapToGrid w:val="0"/>
              <w:spacing w:line="400" w:lineRule="atLeast"/>
              <w:ind w:firstLine="480"/>
              <w:jc w:val="center"/>
              <w:rPr>
                <w:rFonts w:ascii="Arial" w:hAnsi="Arial" w:cs="Arial"/>
                <w:sz w:val="24"/>
              </w:rPr>
            </w:pPr>
          </w:p>
        </w:tc>
        <w:tc>
          <w:tcPr>
            <w:tcW w:w="2199" w:type="dxa"/>
          </w:tcPr>
          <w:p w14:paraId="3A2DADF3">
            <w:pPr>
              <w:adjustRightInd w:val="0"/>
              <w:snapToGrid w:val="0"/>
              <w:spacing w:line="400" w:lineRule="atLeast"/>
              <w:ind w:firstLine="480"/>
              <w:jc w:val="center"/>
              <w:rPr>
                <w:rFonts w:ascii="Arial" w:hAnsi="Arial" w:cs="Arial"/>
                <w:sz w:val="24"/>
              </w:rPr>
            </w:pPr>
          </w:p>
        </w:tc>
      </w:tr>
      <w:tr w14:paraId="401F5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0D10E807">
            <w:pPr>
              <w:adjustRightInd w:val="0"/>
              <w:snapToGrid w:val="0"/>
              <w:spacing w:line="400" w:lineRule="atLeast"/>
              <w:ind w:firstLine="480"/>
              <w:jc w:val="center"/>
              <w:rPr>
                <w:rFonts w:ascii="Arial" w:hAnsi="Arial" w:cs="Arial"/>
                <w:sz w:val="24"/>
              </w:rPr>
            </w:pPr>
          </w:p>
        </w:tc>
        <w:tc>
          <w:tcPr>
            <w:tcW w:w="1388" w:type="dxa"/>
          </w:tcPr>
          <w:p w14:paraId="55933758">
            <w:pPr>
              <w:adjustRightInd w:val="0"/>
              <w:snapToGrid w:val="0"/>
              <w:spacing w:line="400" w:lineRule="atLeast"/>
              <w:ind w:firstLine="480"/>
              <w:jc w:val="center"/>
              <w:rPr>
                <w:rFonts w:ascii="Arial" w:hAnsi="Arial" w:cs="Arial"/>
                <w:sz w:val="24"/>
              </w:rPr>
            </w:pPr>
          </w:p>
        </w:tc>
        <w:tc>
          <w:tcPr>
            <w:tcW w:w="1163" w:type="dxa"/>
          </w:tcPr>
          <w:p w14:paraId="161D192F">
            <w:pPr>
              <w:adjustRightInd w:val="0"/>
              <w:snapToGrid w:val="0"/>
              <w:spacing w:line="400" w:lineRule="atLeast"/>
              <w:ind w:firstLine="480"/>
              <w:jc w:val="center"/>
              <w:rPr>
                <w:rFonts w:ascii="Arial" w:hAnsi="Arial" w:cs="Arial"/>
                <w:sz w:val="24"/>
              </w:rPr>
            </w:pPr>
          </w:p>
        </w:tc>
        <w:tc>
          <w:tcPr>
            <w:tcW w:w="1704" w:type="dxa"/>
          </w:tcPr>
          <w:p w14:paraId="2C83E05B">
            <w:pPr>
              <w:adjustRightInd w:val="0"/>
              <w:snapToGrid w:val="0"/>
              <w:spacing w:line="400" w:lineRule="atLeast"/>
              <w:ind w:firstLine="480"/>
              <w:jc w:val="center"/>
              <w:rPr>
                <w:rFonts w:ascii="Arial" w:hAnsi="Arial" w:cs="Arial"/>
                <w:sz w:val="24"/>
              </w:rPr>
            </w:pPr>
          </w:p>
        </w:tc>
        <w:tc>
          <w:tcPr>
            <w:tcW w:w="2199" w:type="dxa"/>
          </w:tcPr>
          <w:p w14:paraId="69304158">
            <w:pPr>
              <w:adjustRightInd w:val="0"/>
              <w:snapToGrid w:val="0"/>
              <w:spacing w:line="400" w:lineRule="atLeast"/>
              <w:ind w:firstLine="480"/>
              <w:jc w:val="center"/>
              <w:rPr>
                <w:rFonts w:ascii="Arial" w:hAnsi="Arial" w:cs="Arial"/>
                <w:sz w:val="24"/>
              </w:rPr>
            </w:pPr>
          </w:p>
        </w:tc>
      </w:tr>
      <w:tr w14:paraId="01F83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3E28EE7C">
            <w:pPr>
              <w:adjustRightInd w:val="0"/>
              <w:snapToGrid w:val="0"/>
              <w:spacing w:line="400" w:lineRule="atLeast"/>
              <w:ind w:firstLine="480"/>
              <w:jc w:val="center"/>
              <w:rPr>
                <w:rFonts w:ascii="Arial" w:hAnsi="Arial" w:cs="Arial"/>
                <w:sz w:val="24"/>
              </w:rPr>
            </w:pPr>
          </w:p>
        </w:tc>
        <w:tc>
          <w:tcPr>
            <w:tcW w:w="1388" w:type="dxa"/>
          </w:tcPr>
          <w:p w14:paraId="333039B7">
            <w:pPr>
              <w:adjustRightInd w:val="0"/>
              <w:snapToGrid w:val="0"/>
              <w:spacing w:line="400" w:lineRule="atLeast"/>
              <w:ind w:firstLine="480"/>
              <w:jc w:val="center"/>
              <w:rPr>
                <w:rFonts w:ascii="Arial" w:hAnsi="Arial" w:cs="Arial"/>
                <w:sz w:val="24"/>
              </w:rPr>
            </w:pPr>
          </w:p>
        </w:tc>
        <w:tc>
          <w:tcPr>
            <w:tcW w:w="1163" w:type="dxa"/>
          </w:tcPr>
          <w:p w14:paraId="4A14E71A">
            <w:pPr>
              <w:adjustRightInd w:val="0"/>
              <w:snapToGrid w:val="0"/>
              <w:spacing w:line="400" w:lineRule="atLeast"/>
              <w:ind w:firstLine="480"/>
              <w:jc w:val="center"/>
              <w:rPr>
                <w:rFonts w:ascii="Arial" w:hAnsi="Arial" w:cs="Arial"/>
                <w:sz w:val="24"/>
              </w:rPr>
            </w:pPr>
          </w:p>
        </w:tc>
        <w:tc>
          <w:tcPr>
            <w:tcW w:w="1704" w:type="dxa"/>
          </w:tcPr>
          <w:p w14:paraId="308414F3">
            <w:pPr>
              <w:adjustRightInd w:val="0"/>
              <w:snapToGrid w:val="0"/>
              <w:spacing w:line="400" w:lineRule="atLeast"/>
              <w:ind w:firstLine="480"/>
              <w:jc w:val="center"/>
              <w:rPr>
                <w:rFonts w:ascii="Arial" w:hAnsi="Arial" w:cs="Arial"/>
                <w:sz w:val="24"/>
              </w:rPr>
            </w:pPr>
          </w:p>
        </w:tc>
        <w:tc>
          <w:tcPr>
            <w:tcW w:w="2199" w:type="dxa"/>
          </w:tcPr>
          <w:p w14:paraId="6071B0B6">
            <w:pPr>
              <w:adjustRightInd w:val="0"/>
              <w:snapToGrid w:val="0"/>
              <w:spacing w:line="400" w:lineRule="atLeast"/>
              <w:ind w:firstLine="480"/>
              <w:jc w:val="center"/>
              <w:rPr>
                <w:rFonts w:ascii="Arial" w:hAnsi="Arial" w:cs="Arial"/>
                <w:sz w:val="24"/>
              </w:rPr>
            </w:pPr>
          </w:p>
        </w:tc>
      </w:tr>
    </w:tbl>
    <w:p w14:paraId="6427847F">
      <w:pPr>
        <w:ind w:firstLine="210" w:firstLineChars="100"/>
        <w:rPr>
          <w:rFonts w:ascii="宋体"/>
          <w:szCs w:val="21"/>
        </w:rPr>
      </w:pPr>
      <w:r>
        <w:rPr>
          <w:rFonts w:hint="eastAsia" w:ascii="宋体" w:hAnsi="宋体"/>
          <w:szCs w:val="21"/>
        </w:rPr>
        <w:t>投标人（盖章）：</w:t>
      </w:r>
      <w:r>
        <w:rPr>
          <w:rFonts w:ascii="宋体" w:hAnsi="宋体"/>
          <w:szCs w:val="21"/>
        </w:rPr>
        <w:t xml:space="preserve">                               </w:t>
      </w:r>
    </w:p>
    <w:p w14:paraId="3FB2574A">
      <w:pPr>
        <w:ind w:firstLine="210" w:firstLineChars="100"/>
        <w:rPr>
          <w:rFonts w:ascii="宋体"/>
          <w:szCs w:val="21"/>
        </w:rPr>
      </w:pPr>
      <w:r>
        <w:rPr>
          <w:rFonts w:hint="eastAsia" w:ascii="宋体" w:hAnsi="宋体"/>
          <w:szCs w:val="21"/>
        </w:rPr>
        <w:t>授权委托人（签字</w:t>
      </w:r>
      <w:r>
        <w:rPr>
          <w:rFonts w:hint="eastAsia"/>
        </w:rPr>
        <w:t>或盖章</w:t>
      </w:r>
      <w:r>
        <w:rPr>
          <w:rFonts w:hint="eastAsia" w:ascii="宋体" w:hAnsi="宋体"/>
          <w:szCs w:val="21"/>
        </w:rPr>
        <w:t>）：</w:t>
      </w:r>
      <w:r>
        <w:rPr>
          <w:rFonts w:ascii="宋体" w:hAnsi="宋体"/>
          <w:szCs w:val="21"/>
        </w:rPr>
        <w:t xml:space="preserve">                        </w:t>
      </w:r>
    </w:p>
    <w:p w14:paraId="1DC89651">
      <w:pPr>
        <w:ind w:firstLine="199" w:firstLineChars="95"/>
      </w:pPr>
      <w:r>
        <w:rPr>
          <w:rFonts w:hint="eastAsia" w:ascii="宋体" w:hAnsi="宋体"/>
          <w:szCs w:val="21"/>
        </w:rPr>
        <w:t>日期：</w:t>
      </w:r>
    </w:p>
    <w:p w14:paraId="45D5BA2F">
      <w:pPr>
        <w:pStyle w:val="3"/>
        <w:ind w:firstLine="0" w:firstLineChars="0"/>
        <w:rPr>
          <w:szCs w:val="32"/>
        </w:rPr>
        <w:sectPr>
          <w:pgSz w:w="11906" w:h="16838"/>
          <w:pgMar w:top="1247" w:right="1304" w:bottom="1020" w:left="1304" w:header="720" w:footer="720" w:gutter="0"/>
          <w:cols w:space="720" w:num="1"/>
          <w:docGrid w:type="lines" w:linePitch="312" w:charSpace="0"/>
        </w:sectPr>
      </w:pPr>
    </w:p>
    <w:p w14:paraId="1D1997E9">
      <w:pPr>
        <w:pStyle w:val="6"/>
        <w:rPr>
          <w:rFonts w:hint="eastAsia"/>
        </w:rPr>
      </w:pPr>
      <w:r>
        <w:rPr>
          <w:rFonts w:hint="eastAsia"/>
          <w:lang w:val="en-US" w:eastAsia="zh-CN"/>
        </w:rPr>
        <w:t xml:space="preserve">附件十四  </w:t>
      </w:r>
      <w:r>
        <w:rPr>
          <w:rFonts w:hint="eastAsia"/>
        </w:rPr>
        <w:t>符合参加政府采购活动应当具备的一般条件的承诺函</w:t>
      </w:r>
    </w:p>
    <w:p w14:paraId="28C3ECEE">
      <w:pPr>
        <w:snapToGrid/>
        <w:spacing w:line="240" w:lineRule="auto"/>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61744786">
      <w:pPr>
        <w:snapToGrid/>
        <w:spacing w:line="240" w:lineRule="auto"/>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（适用于非联合体投标）</w:t>
      </w:r>
    </w:p>
    <w:p w14:paraId="3E983030">
      <w:pPr>
        <w:snapToGrid w:val="0"/>
        <w:spacing w:line="360" w:lineRule="auto"/>
        <w:rPr>
          <w:rFonts w:ascii="宋体" w:hAnsi="宋体" w:cs="宋体"/>
          <w:sz w:val="21"/>
          <w:szCs w:val="21"/>
        </w:rPr>
      </w:pPr>
      <w:r>
        <w:rPr>
          <w:rFonts w:hint="eastAsia" w:ascii="宋体" w:hAnsi="宋体" w:cs="宋体"/>
          <w:sz w:val="21"/>
          <w:szCs w:val="21"/>
        </w:rPr>
        <w:t>（采购人）、（采购代理机构）：</w:t>
      </w:r>
    </w:p>
    <w:p w14:paraId="2BF60A1A">
      <w:pPr>
        <w:snapToGrid w:val="0"/>
        <w:spacing w:line="360" w:lineRule="auto"/>
        <w:ind w:firstLine="420" w:firstLineChars="200"/>
        <w:rPr>
          <w:rFonts w:ascii="宋体" w:hAnsi="宋体" w:cs="宋体"/>
          <w:sz w:val="21"/>
          <w:szCs w:val="21"/>
        </w:rPr>
      </w:pPr>
      <w:r>
        <w:rPr>
          <w:rFonts w:hint="eastAsia" w:ascii="宋体" w:hAnsi="宋体" w:cs="宋体"/>
          <w:sz w:val="21"/>
          <w:szCs w:val="21"/>
        </w:rPr>
        <w:t>我方参与</w:t>
      </w:r>
      <w:r>
        <w:rPr>
          <w:rFonts w:hint="eastAsia" w:ascii="宋体" w:hAnsi="宋体" w:cs="宋体"/>
          <w:sz w:val="21"/>
          <w:szCs w:val="21"/>
          <w:u w:val="single"/>
        </w:rPr>
        <w:t>（项目名称）</w:t>
      </w:r>
      <w:r>
        <w:rPr>
          <w:rFonts w:hint="eastAsia" w:ascii="宋体" w:hAnsi="宋体" w:cs="宋体"/>
          <w:sz w:val="21"/>
          <w:szCs w:val="21"/>
        </w:rPr>
        <w:t>【招标编号：</w:t>
      </w:r>
      <w:r>
        <w:rPr>
          <w:rFonts w:hint="eastAsia" w:ascii="宋体" w:hAnsi="宋体" w:cs="宋体"/>
          <w:sz w:val="21"/>
          <w:szCs w:val="21"/>
          <w:u w:val="single"/>
        </w:rPr>
        <w:t>（采购编号）</w:t>
      </w:r>
      <w:r>
        <w:rPr>
          <w:rFonts w:hint="eastAsia" w:ascii="宋体" w:hAnsi="宋体" w:cs="宋体"/>
          <w:sz w:val="21"/>
          <w:szCs w:val="21"/>
        </w:rPr>
        <w:t>】政府采购活动，郑重承诺：</w:t>
      </w:r>
    </w:p>
    <w:p w14:paraId="1AFD3DA7">
      <w:pPr>
        <w:snapToGrid w:val="0"/>
        <w:spacing w:line="360" w:lineRule="auto"/>
        <w:ind w:firstLine="315" w:firstLineChars="150"/>
        <w:rPr>
          <w:rFonts w:ascii="宋体" w:hAnsi="宋体" w:cs="宋体"/>
          <w:sz w:val="21"/>
          <w:szCs w:val="21"/>
        </w:rPr>
      </w:pPr>
      <w:r>
        <w:rPr>
          <w:rFonts w:hint="eastAsia" w:ascii="宋体" w:hAnsi="宋体" w:cs="宋体"/>
          <w:sz w:val="21"/>
          <w:szCs w:val="21"/>
        </w:rPr>
        <w:t>（一）具备《中华人民共和国政府采购法》第二十二条第一款规定的条件：</w:t>
      </w:r>
    </w:p>
    <w:p w14:paraId="0240B6BD">
      <w:pPr>
        <w:snapToGrid w:val="0"/>
        <w:spacing w:line="360" w:lineRule="auto"/>
        <w:ind w:firstLine="420" w:firstLineChars="200"/>
        <w:rPr>
          <w:rFonts w:ascii="宋体" w:hAnsi="宋体" w:cs="宋体"/>
          <w:sz w:val="21"/>
          <w:szCs w:val="21"/>
        </w:rPr>
      </w:pPr>
      <w:r>
        <w:rPr>
          <w:rFonts w:hint="eastAsia" w:ascii="宋体" w:hAnsi="宋体" w:cs="宋体"/>
          <w:sz w:val="21"/>
          <w:szCs w:val="21"/>
        </w:rPr>
        <w:t>1、具有独立承担民事责任的能力；</w:t>
      </w:r>
    </w:p>
    <w:p w14:paraId="42C1DB51">
      <w:pPr>
        <w:snapToGrid w:val="0"/>
        <w:spacing w:line="360" w:lineRule="auto"/>
        <w:ind w:firstLine="420" w:firstLineChars="200"/>
        <w:rPr>
          <w:rFonts w:ascii="宋体" w:hAnsi="宋体" w:cs="宋体"/>
          <w:sz w:val="21"/>
          <w:szCs w:val="21"/>
        </w:rPr>
      </w:pPr>
      <w:r>
        <w:rPr>
          <w:rFonts w:hint="eastAsia" w:ascii="宋体" w:hAnsi="宋体" w:cs="宋体"/>
          <w:sz w:val="21"/>
          <w:szCs w:val="21"/>
        </w:rPr>
        <w:t xml:space="preserve">2、具有良好的商业信誉和健全的财务会计制度； </w:t>
      </w:r>
    </w:p>
    <w:p w14:paraId="4B385091">
      <w:pPr>
        <w:snapToGrid w:val="0"/>
        <w:spacing w:line="360" w:lineRule="auto"/>
        <w:ind w:firstLine="420" w:firstLineChars="200"/>
        <w:rPr>
          <w:rFonts w:ascii="宋体" w:hAnsi="宋体" w:cs="宋体"/>
          <w:sz w:val="21"/>
          <w:szCs w:val="21"/>
        </w:rPr>
      </w:pPr>
      <w:r>
        <w:rPr>
          <w:rFonts w:hint="eastAsia" w:ascii="宋体" w:hAnsi="宋体" w:cs="宋体"/>
          <w:sz w:val="21"/>
          <w:szCs w:val="21"/>
        </w:rPr>
        <w:t>3、具有履行合同所必需的设备和专业技术能力；</w:t>
      </w:r>
    </w:p>
    <w:p w14:paraId="0D2F256A">
      <w:pPr>
        <w:snapToGrid w:val="0"/>
        <w:spacing w:line="360" w:lineRule="auto"/>
        <w:ind w:firstLine="420" w:firstLineChars="200"/>
        <w:rPr>
          <w:rFonts w:ascii="宋体" w:hAnsi="宋体" w:cs="宋体"/>
          <w:sz w:val="21"/>
          <w:szCs w:val="21"/>
        </w:rPr>
      </w:pPr>
      <w:r>
        <w:rPr>
          <w:rFonts w:hint="eastAsia" w:ascii="宋体" w:hAnsi="宋体" w:cs="宋体"/>
          <w:sz w:val="21"/>
          <w:szCs w:val="21"/>
        </w:rPr>
        <w:t>4、有依法缴纳税收和社会保障资金的良好记录；</w:t>
      </w:r>
    </w:p>
    <w:p w14:paraId="6FDA9E3C">
      <w:pPr>
        <w:snapToGrid w:val="0"/>
        <w:spacing w:line="360" w:lineRule="auto"/>
        <w:ind w:firstLine="420" w:firstLineChars="200"/>
        <w:rPr>
          <w:rFonts w:ascii="宋体" w:hAnsi="宋体" w:cs="宋体"/>
          <w:sz w:val="21"/>
          <w:szCs w:val="21"/>
        </w:rPr>
      </w:pPr>
      <w:r>
        <w:rPr>
          <w:rFonts w:hint="eastAsia" w:ascii="宋体" w:hAnsi="宋体" w:cs="宋体"/>
          <w:sz w:val="21"/>
          <w:szCs w:val="21"/>
        </w:rPr>
        <w:t>5、参加政府采购活动前三年内，在经营活动中没有重大违法记录；</w:t>
      </w:r>
    </w:p>
    <w:p w14:paraId="12C37D3C">
      <w:pPr>
        <w:snapToGrid w:val="0"/>
        <w:spacing w:line="360" w:lineRule="auto"/>
        <w:ind w:firstLine="420" w:firstLineChars="200"/>
        <w:rPr>
          <w:rFonts w:ascii="宋体" w:hAnsi="宋体" w:cs="宋体"/>
          <w:sz w:val="21"/>
          <w:szCs w:val="21"/>
        </w:rPr>
      </w:pPr>
      <w:r>
        <w:rPr>
          <w:rFonts w:hint="eastAsia" w:ascii="宋体" w:hAnsi="宋体" w:cs="宋体"/>
          <w:sz w:val="21"/>
          <w:szCs w:val="21"/>
        </w:rPr>
        <w:t>6、具有法律、行政法规规定的其他条件。</w:t>
      </w:r>
    </w:p>
    <w:p w14:paraId="5D5AC160">
      <w:pPr>
        <w:snapToGrid w:val="0"/>
        <w:spacing w:line="360" w:lineRule="auto"/>
        <w:ind w:firstLine="420" w:firstLineChars="200"/>
        <w:rPr>
          <w:rFonts w:ascii="宋体" w:hAnsi="宋体" w:cs="宋体"/>
          <w:sz w:val="21"/>
          <w:szCs w:val="21"/>
        </w:rPr>
      </w:pPr>
      <w:r>
        <w:rPr>
          <w:rFonts w:hint="eastAsia" w:ascii="宋体" w:hAnsi="宋体" w:cs="宋体"/>
          <w:sz w:val="21"/>
          <w:szCs w:val="21"/>
        </w:rPr>
        <w:t>（二）未被信用中国（www.creditchina.gov.cn)、中国政府采购网（www.ccgp.gov.cn）列入失信被执行人、重大税收违法案件当事人名单、政府采购严重违法失信行为记录名单。</w:t>
      </w:r>
    </w:p>
    <w:p w14:paraId="28B50100">
      <w:pPr>
        <w:snapToGrid w:val="0"/>
        <w:spacing w:line="360" w:lineRule="auto"/>
        <w:ind w:firstLine="420" w:firstLineChars="200"/>
        <w:rPr>
          <w:rFonts w:ascii="宋体" w:hAnsi="宋体" w:cs="宋体"/>
          <w:sz w:val="21"/>
          <w:szCs w:val="21"/>
        </w:rPr>
      </w:pPr>
      <w:r>
        <w:rPr>
          <w:rFonts w:hint="eastAsia" w:ascii="宋体" w:hAnsi="宋体" w:cs="宋体"/>
          <w:sz w:val="21"/>
          <w:szCs w:val="21"/>
        </w:rPr>
        <w:t>（三）不存在以下情况：</w:t>
      </w:r>
    </w:p>
    <w:p w14:paraId="270BC192">
      <w:pPr>
        <w:snapToGrid w:val="0"/>
        <w:spacing w:line="360" w:lineRule="auto"/>
        <w:ind w:firstLine="420" w:firstLineChars="200"/>
        <w:rPr>
          <w:rFonts w:ascii="宋体" w:hAnsi="宋体" w:cs="宋体"/>
          <w:sz w:val="21"/>
          <w:szCs w:val="21"/>
        </w:rPr>
      </w:pPr>
      <w:r>
        <w:rPr>
          <w:rFonts w:hint="eastAsia" w:ascii="宋体" w:hAnsi="宋体" w:cs="宋体"/>
          <w:sz w:val="21"/>
          <w:szCs w:val="21"/>
        </w:rPr>
        <w:t>1、单位负责人为同一人或者存在直接控股、管理关系的不同供应商参加同一合同项下的政府采购活动的；</w:t>
      </w:r>
    </w:p>
    <w:p w14:paraId="1400243B">
      <w:pPr>
        <w:snapToGrid w:val="0"/>
        <w:spacing w:line="360" w:lineRule="auto"/>
        <w:ind w:firstLine="420" w:firstLineChars="200"/>
        <w:rPr>
          <w:rFonts w:ascii="宋体" w:hAnsi="宋体" w:cs="宋体"/>
          <w:sz w:val="21"/>
          <w:szCs w:val="21"/>
        </w:rPr>
      </w:pPr>
      <w:r>
        <w:rPr>
          <w:rFonts w:hint="eastAsia" w:ascii="宋体" w:hAnsi="宋体" w:cs="宋体"/>
          <w:sz w:val="21"/>
          <w:szCs w:val="21"/>
        </w:rPr>
        <w:t>2、为采购项目提供整体设计、规范编制或者项目管理、监理、检测等服务后再参加该采购项目的其他采购活动的。</w:t>
      </w:r>
    </w:p>
    <w:p w14:paraId="299C93AA">
      <w:pPr>
        <w:ind w:firstLine="210" w:firstLineChars="100"/>
        <w:jc w:val="right"/>
        <w:rPr>
          <w:rFonts w:hint="eastAsia" w:ascii="宋体" w:hAnsi="宋体"/>
          <w:szCs w:val="21"/>
        </w:rPr>
      </w:pPr>
      <w:r>
        <w:rPr>
          <w:rFonts w:hint="eastAsia" w:ascii="宋体" w:hAnsi="宋体"/>
          <w:szCs w:val="21"/>
        </w:rPr>
        <w:t>投标人（盖章）：</w:t>
      </w:r>
    </w:p>
    <w:p w14:paraId="50FDA120">
      <w:pPr>
        <w:ind w:firstLine="210" w:firstLineChars="100"/>
        <w:jc w:val="right"/>
        <w:rPr>
          <w:rFonts w:hint="eastAsia" w:ascii="宋体" w:hAnsi="宋体"/>
          <w:szCs w:val="21"/>
        </w:rPr>
      </w:pPr>
      <w:r>
        <w:rPr>
          <w:rFonts w:hint="eastAsia" w:ascii="宋体" w:hAnsi="宋体"/>
          <w:szCs w:val="21"/>
        </w:rPr>
        <w:t>日期：</w:t>
      </w:r>
      <w:bookmarkStart w:id="149" w:name="_Toc12499"/>
    </w:p>
    <w:p w14:paraId="140F0437">
      <w:pPr>
        <w:rPr>
          <w:rFonts w:hint="eastAsia" w:ascii="宋体" w:hAnsi="宋体"/>
          <w:szCs w:val="21"/>
        </w:rPr>
      </w:pPr>
    </w:p>
    <w:p w14:paraId="6BC9D983">
      <w:pPr>
        <w:pStyle w:val="5"/>
        <w:rPr>
          <w:rFonts w:hint="eastAsia" w:ascii="宋体" w:hAnsi="宋体"/>
          <w:szCs w:val="21"/>
        </w:rPr>
      </w:pPr>
    </w:p>
    <w:p w14:paraId="01EDD830">
      <w:pPr>
        <w:rPr>
          <w:rFonts w:hint="eastAsia" w:ascii="宋体" w:hAnsi="宋体"/>
          <w:szCs w:val="21"/>
        </w:rPr>
        <w:sectPr>
          <w:pgSz w:w="11906" w:h="16838"/>
          <w:pgMar w:top="1247" w:right="1304" w:bottom="1020" w:left="1304" w:header="720" w:footer="720" w:gutter="0"/>
          <w:cols w:space="720" w:num="1"/>
          <w:docGrid w:type="lines" w:linePitch="312" w:charSpace="0"/>
        </w:sectPr>
      </w:pPr>
    </w:p>
    <w:p w14:paraId="434ECB73">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40DFC22F">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（适用于联合体投标）</w:t>
      </w:r>
    </w:p>
    <w:p w14:paraId="632962E2">
      <w:pPr>
        <w:ind w:firstLine="0" w:firstLineChars="0"/>
        <w:rPr>
          <w:rFonts w:hint="eastAsia" w:ascii="宋体" w:hAnsi="宋体" w:cs="宋体"/>
        </w:rPr>
      </w:pPr>
      <w:r>
        <w:rPr>
          <w:rFonts w:hint="eastAsia" w:ascii="宋体" w:hAnsi="宋体" w:cs="宋体"/>
        </w:rPr>
        <w:t>（采购人）、（采购代理机构）：</w:t>
      </w:r>
    </w:p>
    <w:p w14:paraId="45C361D3">
      <w:pPr>
        <w:ind w:firstLine="480"/>
        <w:rPr>
          <w:rFonts w:hint="eastAsia"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738CC0CD">
      <w:pPr>
        <w:ind w:firstLine="315" w:firstLineChars="150"/>
        <w:rPr>
          <w:rFonts w:hint="eastAsia" w:ascii="宋体" w:hAnsi="宋体" w:cs="宋体"/>
        </w:rPr>
      </w:pPr>
      <w:r>
        <w:rPr>
          <w:rFonts w:hint="eastAsia" w:ascii="宋体" w:hAnsi="宋体" w:cs="宋体"/>
        </w:rPr>
        <w:t>（一）具备《中华人民共和国政府采购法》第二十二条第一款规定的条件：</w:t>
      </w:r>
    </w:p>
    <w:p w14:paraId="79CD80EA">
      <w:pPr>
        <w:ind w:firstLine="480"/>
        <w:rPr>
          <w:rFonts w:hint="eastAsia" w:ascii="宋体" w:hAnsi="宋体" w:cs="宋体"/>
        </w:rPr>
      </w:pPr>
      <w:r>
        <w:rPr>
          <w:rFonts w:hint="eastAsia" w:ascii="宋体" w:hAnsi="宋体" w:cs="宋体"/>
        </w:rPr>
        <w:t>1、具有独立承担民事责任的能力；</w:t>
      </w:r>
    </w:p>
    <w:p w14:paraId="5BD7885E">
      <w:pPr>
        <w:ind w:firstLine="480"/>
        <w:rPr>
          <w:rFonts w:hint="eastAsia" w:ascii="宋体" w:hAnsi="宋体" w:cs="宋体"/>
        </w:rPr>
      </w:pPr>
      <w:r>
        <w:rPr>
          <w:rFonts w:hint="eastAsia" w:ascii="宋体" w:hAnsi="宋体" w:cs="宋体"/>
        </w:rPr>
        <w:t xml:space="preserve">2、具有良好的商业信誉和健全的财务会计制度； </w:t>
      </w:r>
    </w:p>
    <w:p w14:paraId="7697659F">
      <w:pPr>
        <w:ind w:firstLine="480"/>
        <w:rPr>
          <w:rFonts w:hint="eastAsia" w:ascii="宋体" w:hAnsi="宋体" w:cs="宋体"/>
        </w:rPr>
      </w:pPr>
      <w:r>
        <w:rPr>
          <w:rFonts w:hint="eastAsia" w:ascii="宋体" w:hAnsi="宋体" w:cs="宋体"/>
        </w:rPr>
        <w:t>3、具有履行合同所必需的设备和专业技术能力；</w:t>
      </w:r>
    </w:p>
    <w:p w14:paraId="29227F0C">
      <w:pPr>
        <w:ind w:firstLine="480"/>
        <w:rPr>
          <w:rFonts w:hint="eastAsia" w:ascii="宋体" w:hAnsi="宋体" w:cs="宋体"/>
        </w:rPr>
      </w:pPr>
      <w:r>
        <w:rPr>
          <w:rFonts w:hint="eastAsia" w:ascii="宋体" w:hAnsi="宋体" w:cs="宋体"/>
        </w:rPr>
        <w:t>4、有依法缴纳税收和社会保障资金的良好记录；</w:t>
      </w:r>
    </w:p>
    <w:p w14:paraId="2B70B39F">
      <w:pPr>
        <w:ind w:firstLine="480"/>
        <w:rPr>
          <w:rFonts w:hint="eastAsia" w:ascii="宋体" w:hAnsi="宋体" w:cs="宋体"/>
        </w:rPr>
      </w:pPr>
      <w:r>
        <w:rPr>
          <w:rFonts w:hint="eastAsia" w:ascii="宋体" w:hAnsi="宋体" w:cs="宋体"/>
        </w:rPr>
        <w:t>5、参加政府采购活动前三年内，在经营活动中没有重大违法记录；</w:t>
      </w:r>
    </w:p>
    <w:p w14:paraId="1DA7A073">
      <w:pPr>
        <w:ind w:firstLine="480"/>
        <w:rPr>
          <w:rFonts w:hint="eastAsia" w:ascii="宋体" w:hAnsi="宋体" w:cs="宋体"/>
        </w:rPr>
      </w:pPr>
      <w:r>
        <w:rPr>
          <w:rFonts w:hint="eastAsia" w:ascii="宋体" w:hAnsi="宋体" w:cs="宋体"/>
        </w:rPr>
        <w:t>6、具有法律、行政法规规定的其他条件。</w:t>
      </w:r>
    </w:p>
    <w:p w14:paraId="42C30C68">
      <w:pPr>
        <w:ind w:firstLine="480"/>
        <w:rPr>
          <w:rFonts w:hint="eastAsia"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4FBFC733">
      <w:pPr>
        <w:ind w:firstLine="480"/>
        <w:rPr>
          <w:rFonts w:hint="eastAsia" w:ascii="宋体" w:hAnsi="宋体" w:cs="宋体"/>
        </w:rPr>
      </w:pPr>
      <w:r>
        <w:rPr>
          <w:rFonts w:hint="eastAsia" w:ascii="宋体" w:hAnsi="宋体" w:cs="宋体"/>
        </w:rPr>
        <w:t>（三）不存在以下情况：</w:t>
      </w:r>
    </w:p>
    <w:p w14:paraId="0B49CC11">
      <w:pPr>
        <w:ind w:firstLine="480"/>
        <w:rPr>
          <w:rFonts w:hint="eastAsia" w:ascii="宋体" w:hAnsi="宋体" w:cs="宋体"/>
        </w:rPr>
      </w:pPr>
      <w:r>
        <w:rPr>
          <w:rFonts w:hint="eastAsia" w:ascii="宋体" w:hAnsi="宋体" w:cs="宋体"/>
        </w:rPr>
        <w:t>1、单位负责人为同一人或者存在直接控股、管理关系的不同供应商参加同一合同项下的政府采购活动的；</w:t>
      </w:r>
    </w:p>
    <w:p w14:paraId="2926682B">
      <w:pPr>
        <w:ind w:firstLine="480"/>
        <w:rPr>
          <w:rFonts w:hint="eastAsia" w:ascii="宋体" w:hAnsi="宋体" w:cs="宋体"/>
        </w:rPr>
      </w:pPr>
      <w:r>
        <w:rPr>
          <w:rFonts w:hint="eastAsia" w:ascii="宋体" w:hAnsi="宋体" w:cs="宋体"/>
        </w:rPr>
        <w:t>2、为采购项目提供整体设计、规范编制或者项目管理、监理、检测等服务后再参加该采购项目的其他采购活动的。</w:t>
      </w:r>
    </w:p>
    <w:p w14:paraId="4176F1BE">
      <w:pPr>
        <w:ind w:firstLine="480"/>
        <w:rPr>
          <w:rFonts w:hint="eastAsia" w:ascii="宋体" w:hAnsi="宋体" w:cs="宋体"/>
        </w:rPr>
      </w:pPr>
    </w:p>
    <w:p w14:paraId="0B24E1BD">
      <w:pPr>
        <w:ind w:firstLine="3570" w:firstLineChars="1700"/>
        <w:rPr>
          <w:rFonts w:hint="eastAsia" w:ascii="宋体" w:hAnsi="宋体" w:cs="宋体"/>
          <w:kern w:val="0"/>
          <w:lang w:val="zh-CN"/>
        </w:rPr>
      </w:pPr>
      <w:r>
        <w:rPr>
          <w:rFonts w:hint="eastAsia" w:ascii="宋体" w:hAnsi="宋体" w:cs="宋体"/>
          <w:kern w:val="0"/>
          <w:lang w:val="zh-CN"/>
        </w:rPr>
        <w:t>联合体成员名称(公章)：</w:t>
      </w:r>
    </w:p>
    <w:p w14:paraId="20F4CFBA">
      <w:pPr>
        <w:ind w:firstLine="3570" w:firstLineChars="1700"/>
        <w:rPr>
          <w:rFonts w:hint="eastAsia" w:ascii="宋体" w:hAnsi="宋体" w:cs="宋体"/>
          <w:kern w:val="0"/>
          <w:lang w:val="zh-CN"/>
        </w:rPr>
      </w:pPr>
      <w:r>
        <w:rPr>
          <w:rFonts w:hint="eastAsia" w:ascii="宋体" w:hAnsi="宋体" w:cs="宋体"/>
          <w:kern w:val="0"/>
          <w:lang w:val="zh-CN"/>
        </w:rPr>
        <w:t>联合体成员名称(公章)：</w:t>
      </w:r>
    </w:p>
    <w:p w14:paraId="6AD1D1A8">
      <w:pPr>
        <w:ind w:firstLine="3570" w:firstLineChars="1700"/>
        <w:rPr>
          <w:rFonts w:hint="eastAsia" w:ascii="宋体" w:hAnsi="宋体" w:cs="宋体"/>
        </w:rPr>
      </w:pPr>
      <w:r>
        <w:rPr>
          <w:rFonts w:hint="eastAsia" w:ascii="宋体" w:hAnsi="宋体" w:cs="宋体"/>
          <w:kern w:val="0"/>
          <w:lang w:val="zh-CN"/>
        </w:rPr>
        <w:t>……</w:t>
      </w:r>
    </w:p>
    <w:p w14:paraId="19FF9A8F">
      <w:pPr>
        <w:ind w:firstLine="3570" w:firstLineChars="1700"/>
        <w:rPr>
          <w:rFonts w:hint="eastAsia" w:ascii="宋体" w:hAnsi="宋体" w:cs="宋体"/>
          <w:kern w:val="0"/>
          <w:lang w:val="zh-CN"/>
        </w:rPr>
        <w:sectPr>
          <w:pgSz w:w="11906" w:h="16838"/>
          <w:pgMar w:top="1247" w:right="1304" w:bottom="1020" w:left="1304" w:header="720" w:footer="720" w:gutter="0"/>
          <w:cols w:space="720" w:num="1"/>
          <w:docGrid w:type="lines" w:linePitch="312" w:charSpace="0"/>
        </w:sectPr>
      </w:pPr>
      <w:r>
        <w:rPr>
          <w:rFonts w:hint="eastAsia" w:ascii="宋体" w:hAnsi="宋体" w:cs="宋体"/>
          <w:kern w:val="0"/>
          <w:lang w:val="zh-CN"/>
        </w:rPr>
        <w:t xml:space="preserve">                              日期：  年  月   日</w:t>
      </w:r>
    </w:p>
    <w:p w14:paraId="07CA813F">
      <w:pPr>
        <w:pStyle w:val="6"/>
        <w:rPr>
          <w:rFonts w:hint="eastAsia" w:cs="宋体"/>
          <w:szCs w:val="32"/>
          <w:lang w:val="en-US" w:eastAsia="zh-CN"/>
        </w:rPr>
      </w:pPr>
      <w:r>
        <w:rPr>
          <w:rFonts w:hint="eastAsia" w:cs="宋体"/>
          <w:szCs w:val="32"/>
          <w:lang w:val="en-US" w:eastAsia="zh-CN"/>
        </w:rPr>
        <w:t>附件十五  联合协议</w:t>
      </w:r>
    </w:p>
    <w:p w14:paraId="2BA41A7E">
      <w:pPr>
        <w:widowControl/>
        <w:ind w:firstLine="0" w:firstLineChars="0"/>
        <w:jc w:val="left"/>
        <w:rPr>
          <w:rFonts w:hint="eastAsia" w:ascii="宋体" w:hAnsi="宋体" w:cs="宋体"/>
          <w:b/>
        </w:rPr>
      </w:pPr>
      <w:r>
        <w:rPr>
          <w:rFonts w:hint="eastAsia" w:ascii="宋体" w:hAnsi="宋体" w:cs="宋体"/>
          <w:b/>
        </w:rPr>
        <w:t>（以联合体形式投标的，提供联合协议；本项目不接受联合体投标或者投标人不以联合体形式投标的，则不需要提供）</w:t>
      </w:r>
    </w:p>
    <w:p w14:paraId="51992106">
      <w:pPr>
        <w:ind w:firstLine="480"/>
        <w:rPr>
          <w:rFonts w:hint="eastAsia" w:ascii="宋体" w:hAnsi="宋体" w:cs="宋体"/>
          <w:kern w:val="0"/>
          <w:lang w:val="zh-CN"/>
        </w:rPr>
      </w:pPr>
      <w:r>
        <w:rPr>
          <w:rFonts w:hint="eastAsia" w:ascii="宋体" w:hAnsi="宋体" w:cs="宋体"/>
          <w:kern w:val="0"/>
          <w:u w:val="single"/>
        </w:rPr>
        <w:t>（联合体所有成员名称）</w:t>
      </w:r>
      <w:r>
        <w:rPr>
          <w:rFonts w:hint="eastAsia" w:ascii="宋体" w:hAnsi="宋体" w:cs="宋体"/>
          <w:kern w:val="0"/>
        </w:rPr>
        <w:t>自愿</w:t>
      </w:r>
      <w:r>
        <w:rPr>
          <w:rFonts w:hint="eastAsia" w:ascii="宋体" w:hAnsi="宋体" w:cs="宋体"/>
          <w:kern w:val="0"/>
          <w:lang w:val="zh-CN"/>
        </w:rPr>
        <w:t>组成一个联合体，以一个投标人的身份</w:t>
      </w:r>
      <w:r>
        <w:rPr>
          <w:rFonts w:hint="eastAsia" w:ascii="宋体" w:hAnsi="宋体" w:cs="宋体"/>
          <w:kern w:val="0"/>
        </w:rPr>
        <w:t>参加</w:t>
      </w:r>
      <w:r>
        <w:rPr>
          <w:rFonts w:hint="eastAsia" w:ascii="宋体" w:hAnsi="宋体" w:cs="宋体"/>
        </w:rPr>
        <w:t>（项目名称）【招标编号：（采购编号）】</w:t>
      </w:r>
      <w:r>
        <w:rPr>
          <w:rFonts w:hint="eastAsia" w:ascii="宋体" w:hAnsi="宋体" w:cs="宋体"/>
          <w:kern w:val="0"/>
          <w:lang w:val="zh-CN"/>
        </w:rPr>
        <w:t xml:space="preserve">投标。 </w:t>
      </w:r>
    </w:p>
    <w:p w14:paraId="7A94C76E">
      <w:pPr>
        <w:ind w:firstLine="480"/>
        <w:rPr>
          <w:rFonts w:hint="eastAsia" w:ascii="宋体" w:hAnsi="宋体" w:cs="宋体"/>
          <w:kern w:val="0"/>
          <w:lang w:val="zh-CN"/>
        </w:rPr>
      </w:pPr>
      <w:r>
        <w:rPr>
          <w:rFonts w:hint="eastAsia" w:ascii="宋体" w:hAnsi="宋体" w:cs="宋体"/>
          <w:kern w:val="0"/>
          <w:lang w:val="zh-CN"/>
        </w:rPr>
        <w:t>一、各方一致决定，</w:t>
      </w:r>
      <w:r>
        <w:rPr>
          <w:rFonts w:hint="eastAsia" w:ascii="宋体" w:hAnsi="宋体" w:cs="宋体"/>
          <w:kern w:val="0"/>
          <w:u w:val="single"/>
        </w:rPr>
        <w:t>（某联合体成员名称）</w:t>
      </w:r>
      <w:r>
        <w:rPr>
          <w:rFonts w:hint="eastAsia" w:ascii="宋体" w:hAnsi="宋体" w:cs="宋体"/>
          <w:kern w:val="0"/>
        </w:rPr>
        <w:t>为联合体</w:t>
      </w:r>
      <w:r>
        <w:rPr>
          <w:rFonts w:hint="eastAsia" w:ascii="宋体" w:hAnsi="宋体" w:cs="宋体"/>
          <w:kern w:val="0"/>
          <w:lang w:val="zh-CN"/>
        </w:rPr>
        <w:t>牵头人</w:t>
      </w:r>
      <w:r>
        <w:rPr>
          <w:rFonts w:hint="eastAsia" w:ascii="宋体" w:hAnsi="宋体" w:cs="宋体"/>
        </w:rPr>
        <w:t>，代表所有联合体成员负责投标和合同实施阶段的主办、协调工作</w:t>
      </w:r>
      <w:r>
        <w:rPr>
          <w:rFonts w:hint="eastAsia" w:ascii="宋体" w:hAnsi="宋体" w:cs="宋体"/>
          <w:kern w:val="0"/>
          <w:lang w:val="zh-CN"/>
        </w:rPr>
        <w:t>。</w:t>
      </w:r>
    </w:p>
    <w:p w14:paraId="38B3C883">
      <w:pPr>
        <w:ind w:firstLine="480"/>
        <w:rPr>
          <w:rFonts w:hint="eastAsia" w:ascii="宋体" w:hAnsi="宋体" w:cs="宋体"/>
          <w:kern w:val="0"/>
          <w:lang w:val="zh-CN"/>
        </w:rPr>
      </w:pPr>
      <w:r>
        <w:rPr>
          <w:rFonts w:hint="eastAsia" w:ascii="宋体" w:hAnsi="宋体" w:cs="宋体"/>
          <w:kern w:val="0"/>
          <w:lang w:val="zh-CN"/>
        </w:rPr>
        <w:t>二、</w:t>
      </w:r>
      <w:r>
        <w:rPr>
          <w:rFonts w:hint="eastAsia" w:ascii="宋体" w:hAnsi="宋体" w:cs="宋体"/>
        </w:rPr>
        <w:t>所有联合体成员各方签署授权书，授权书载明的</w:t>
      </w:r>
      <w:r>
        <w:rPr>
          <w:rFonts w:hint="eastAsia" w:ascii="宋体" w:hAnsi="宋体" w:cs="宋体"/>
          <w:kern w:val="0"/>
          <w:lang w:val="zh-CN"/>
        </w:rPr>
        <w:t>授权代表根据招标文件规定及投标内容而对采购人、采购代理机构所作的任何合法承诺，包括书面澄清及相应等均对联合投标各方产生约束力。</w:t>
      </w:r>
    </w:p>
    <w:p w14:paraId="642025AD">
      <w:pPr>
        <w:ind w:firstLine="480"/>
        <w:rPr>
          <w:rFonts w:hint="eastAsia" w:ascii="宋体" w:hAnsi="宋体" w:cs="宋体"/>
          <w:kern w:val="0"/>
          <w:lang w:val="zh-CN"/>
        </w:rPr>
      </w:pPr>
      <w:r>
        <w:rPr>
          <w:rFonts w:hint="eastAsia" w:ascii="宋体" w:hAnsi="宋体" w:cs="宋体"/>
          <w:kern w:val="0"/>
          <w:lang w:val="zh-CN"/>
        </w:rPr>
        <w:t>三、本次联合投标中，分工如下：</w:t>
      </w:r>
    </w:p>
    <w:p w14:paraId="405240C1">
      <w:pPr>
        <w:ind w:firstLine="480"/>
        <w:rPr>
          <w:rFonts w:hint="eastAsia" w:ascii="宋体" w:hAnsi="宋体" w:cs="宋体"/>
          <w:kern w:val="0"/>
          <w:lang w:val="zh-CN"/>
        </w:rPr>
      </w:pPr>
      <w:bookmarkStart w:id="150" w:name="_Hlk101134295"/>
      <w:r>
        <w:rPr>
          <w:rFonts w:hint="eastAsia" w:ascii="宋体" w:hAnsi="宋体" w:cs="宋体"/>
          <w:kern w:val="0"/>
          <w:u w:val="single"/>
        </w:rPr>
        <w:t>（联合体成员1）</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2E8AFCF6">
      <w:pPr>
        <w:ind w:firstLine="480"/>
        <w:rPr>
          <w:rFonts w:hint="eastAsia" w:ascii="宋体" w:hAnsi="宋体" w:cs="宋体"/>
          <w:kern w:val="0"/>
          <w:lang w:val="zh-CN"/>
        </w:rPr>
      </w:pPr>
      <w:r>
        <w:rPr>
          <w:rFonts w:hint="eastAsia" w:ascii="宋体" w:hAnsi="宋体" w:cs="宋体"/>
          <w:kern w:val="0"/>
          <w:u w:val="single"/>
        </w:rPr>
        <w:t>（联合体成员</w:t>
      </w:r>
      <w:r>
        <w:rPr>
          <w:rFonts w:ascii="宋体" w:hAnsi="宋体" w:cs="宋体"/>
          <w:kern w:val="0"/>
          <w:u w:val="single"/>
        </w:rPr>
        <w:t>2</w:t>
      </w:r>
      <w:r>
        <w:rPr>
          <w:rFonts w:hint="eastAsia" w:ascii="宋体" w:hAnsi="宋体" w:cs="宋体"/>
          <w:kern w:val="0"/>
          <w:u w:val="single"/>
        </w:rPr>
        <w:t>）</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251742D5">
      <w:pPr>
        <w:ind w:firstLine="480"/>
        <w:rPr>
          <w:rFonts w:hint="eastAsia" w:ascii="宋体" w:hAnsi="宋体" w:cs="宋体"/>
          <w:kern w:val="0"/>
          <w:lang w:val="zh-CN"/>
        </w:rPr>
      </w:pPr>
      <w:r>
        <w:rPr>
          <w:rFonts w:hint="eastAsia" w:ascii="宋体" w:hAnsi="宋体" w:cs="宋体"/>
          <w:kern w:val="0"/>
          <w:lang w:val="zh-CN"/>
        </w:rPr>
        <w:t>……</w:t>
      </w:r>
    </w:p>
    <w:bookmarkEnd w:id="150"/>
    <w:p w14:paraId="086BBA93">
      <w:pPr>
        <w:ind w:firstLine="480"/>
        <w:rPr>
          <w:rFonts w:hint="eastAsia" w:ascii="宋体" w:hAnsi="宋体" w:cs="宋体"/>
          <w:kern w:val="0"/>
          <w:lang w:val="zh-CN"/>
        </w:rPr>
      </w:pPr>
      <w:r>
        <w:rPr>
          <w:rFonts w:hint="eastAsia" w:ascii="宋体" w:hAnsi="宋体" w:cs="宋体"/>
          <w:kern w:val="0"/>
          <w:lang w:val="zh-CN"/>
        </w:rPr>
        <w:t>四、联合体成员中小企业合同份额。</w:t>
      </w:r>
    </w:p>
    <w:p w14:paraId="27E16109">
      <w:pPr>
        <w:ind w:firstLine="480"/>
        <w:rPr>
          <w:rFonts w:hint="eastAsia" w:ascii="宋体" w:hAnsi="宋体" w:cs="宋体"/>
          <w:b/>
          <w:kern w:val="0"/>
          <w:lang w:val="zh-CN"/>
        </w:rPr>
      </w:pPr>
      <w:r>
        <w:rPr>
          <w:rFonts w:hint="eastAsia" w:ascii="宋体" w:hAnsi="宋体" w:cs="宋体"/>
          <w:kern w:val="0"/>
          <w:lang w:val="zh-CN"/>
        </w:rPr>
        <w:t>1、</w:t>
      </w:r>
      <w:r>
        <w:rPr>
          <w:rFonts w:hint="eastAsia" w:ascii="宋体" w:hAnsi="宋体" w:cs="宋体"/>
          <w:kern w:val="0"/>
          <w:u w:val="single"/>
        </w:rPr>
        <w:t>（联合体成员</w:t>
      </w:r>
      <w:r>
        <w:rPr>
          <w:rFonts w:ascii="宋体" w:hAnsi="宋体" w:cs="宋体"/>
          <w:kern w:val="0"/>
          <w:u w:val="single"/>
        </w:rPr>
        <w:t>X,</w:t>
      </w:r>
      <w:r>
        <w:rPr>
          <w:rFonts w:hint="eastAsia" w:ascii="宋体" w:hAnsi="宋体" w:cs="宋体"/>
          <w:kern w:val="0"/>
          <w:u w:val="single"/>
        </w:rPr>
        <w:t>……）</w:t>
      </w:r>
      <w:r>
        <w:rPr>
          <w:rFonts w:hint="eastAsia" w:ascii="宋体" w:hAnsi="宋体" w:cs="宋体"/>
          <w:kern w:val="0"/>
        </w:rPr>
        <w:t>提供的</w:t>
      </w:r>
      <w:r>
        <w:rPr>
          <w:rFonts w:hint="eastAsia" w:ascii="宋体" w:hAnsi="宋体"/>
        </w:rPr>
        <w:t>全部</w:t>
      </w:r>
      <w:r>
        <w:rPr>
          <w:rFonts w:hint="eastAsia" w:ascii="宋体" w:hAnsi="宋体"/>
          <w:u w:val="single"/>
        </w:rPr>
        <w:t>服务</w:t>
      </w:r>
      <w:r>
        <w:rPr>
          <w:rFonts w:hint="eastAsia" w:ascii="宋体" w:hAnsi="宋体"/>
        </w:rPr>
        <w:t>由小微企业</w:t>
      </w:r>
      <w:r>
        <w:rPr>
          <w:rFonts w:hint="eastAsia" w:ascii="宋体" w:hAnsi="宋体"/>
          <w:u w:val="single"/>
        </w:rPr>
        <w:t>承接</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kern w:val="0"/>
          <w:lang w:val="zh-CN"/>
        </w:rPr>
        <w:t>……。</w:t>
      </w:r>
      <w:r>
        <w:rPr>
          <w:rFonts w:hint="eastAsia" w:ascii="宋体" w:hAnsi="宋体" w:cs="宋体"/>
          <w:b/>
          <w:kern w:val="0"/>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0C5462A0">
      <w:pPr>
        <w:ind w:firstLine="480"/>
        <w:rPr>
          <w:rFonts w:hint="eastAsia"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1C584B20">
      <w:pPr>
        <w:ind w:firstLine="480"/>
        <w:rPr>
          <w:rFonts w:hint="eastAsia" w:ascii="宋体" w:hAnsi="宋体" w:cs="宋体"/>
          <w:kern w:val="0"/>
          <w:lang w:val="zh-CN"/>
        </w:rPr>
      </w:pPr>
      <w:r>
        <w:rPr>
          <w:rFonts w:hint="eastAsia" w:ascii="宋体" w:hAnsi="宋体" w:cs="宋体"/>
          <w:kern w:val="0"/>
          <w:lang w:val="zh-CN"/>
        </w:rPr>
        <w:t>五、如果中标，</w:t>
      </w:r>
      <w:r>
        <w:rPr>
          <w:rFonts w:hint="eastAsia" w:ascii="宋体" w:hAnsi="宋体" w:cs="宋体"/>
        </w:rPr>
        <w:t>联合体各成员方共同与采购人签订合同，并就采购合同约定的事项对采购人承担连带责任。</w:t>
      </w:r>
    </w:p>
    <w:p w14:paraId="0246CA8B">
      <w:pPr>
        <w:ind w:firstLine="480"/>
        <w:rPr>
          <w:rFonts w:hint="eastAsia" w:ascii="宋体" w:hAnsi="宋体" w:cs="宋体"/>
          <w:kern w:val="0"/>
          <w:lang w:val="zh-CN"/>
        </w:rPr>
      </w:pPr>
      <w:r>
        <w:rPr>
          <w:rFonts w:hint="eastAsia" w:ascii="宋体" w:hAnsi="宋体" w:cs="宋体"/>
          <w:kern w:val="0"/>
          <w:lang w:val="zh-CN"/>
        </w:rPr>
        <w:t>六、有关本次联合投标的其他事宜：</w:t>
      </w:r>
    </w:p>
    <w:p w14:paraId="70D4E7A5">
      <w:pPr>
        <w:ind w:firstLine="480"/>
        <w:rPr>
          <w:rFonts w:hint="eastAsia" w:ascii="宋体" w:hAnsi="宋体" w:cs="宋体"/>
          <w:kern w:val="0"/>
          <w:lang w:val="zh-CN"/>
        </w:rPr>
      </w:pPr>
      <w:r>
        <w:rPr>
          <w:rFonts w:hint="eastAsia" w:ascii="宋体" w:hAnsi="宋体" w:cs="宋体"/>
          <w:kern w:val="0"/>
          <w:lang w:val="zh-CN"/>
        </w:rPr>
        <w:t>1、联合体各方不再单独参加或者与其他供应商另外组成联合体参加同一合同项下的政府采购活动。</w:t>
      </w:r>
    </w:p>
    <w:p w14:paraId="32C7AB24">
      <w:pPr>
        <w:ind w:firstLine="480"/>
        <w:rPr>
          <w:rFonts w:hint="eastAsia" w:ascii="宋体" w:hAnsi="宋体" w:cs="宋体"/>
          <w:kern w:val="0"/>
          <w:lang w:val="zh-CN"/>
        </w:rPr>
      </w:pPr>
      <w:r>
        <w:rPr>
          <w:rFonts w:hint="eastAsia" w:ascii="宋体" w:hAnsi="宋体" w:cs="宋体"/>
          <w:kern w:val="0"/>
          <w:lang w:val="zh-CN"/>
        </w:rPr>
        <w:t>2、联合体中有同类资质的各方按照联合体分工承担相同工作的，按照资质等级较低的供应商确定资质等级。</w:t>
      </w:r>
    </w:p>
    <w:p w14:paraId="30FD5AC5">
      <w:pPr>
        <w:ind w:firstLine="480"/>
        <w:rPr>
          <w:rFonts w:hint="eastAsia" w:ascii="宋体" w:hAnsi="宋体" w:cs="宋体"/>
          <w:kern w:val="0"/>
          <w:lang w:val="zh-CN"/>
        </w:rPr>
      </w:pPr>
      <w:r>
        <w:rPr>
          <w:rFonts w:hint="eastAsia" w:ascii="宋体" w:hAnsi="宋体" w:cs="宋体"/>
          <w:kern w:val="0"/>
          <w:lang w:val="zh-CN"/>
        </w:rPr>
        <w:t>3、本协议提交采购人、采购代理机构后，联合体各方不得以任何形式对上述内容进行修改或撤销。</w:t>
      </w:r>
    </w:p>
    <w:p w14:paraId="6CE169FA">
      <w:pPr>
        <w:ind w:firstLine="3990" w:firstLineChars="1900"/>
        <w:rPr>
          <w:rFonts w:hint="eastAsia" w:ascii="宋体" w:hAnsi="宋体" w:cs="宋体"/>
          <w:kern w:val="0"/>
          <w:lang w:val="zh-CN"/>
        </w:rPr>
      </w:pPr>
      <w:r>
        <w:rPr>
          <w:rFonts w:hint="eastAsia" w:ascii="宋体" w:hAnsi="宋体" w:cs="宋体"/>
          <w:kern w:val="0"/>
          <w:lang w:val="zh-CN"/>
        </w:rPr>
        <w:t>联合体成员名称(公章)：</w:t>
      </w:r>
    </w:p>
    <w:p w14:paraId="1EAB80AE">
      <w:pPr>
        <w:ind w:firstLine="3990" w:firstLineChars="1900"/>
        <w:rPr>
          <w:rFonts w:hint="eastAsia" w:ascii="宋体" w:hAnsi="宋体" w:cs="宋体"/>
          <w:kern w:val="0"/>
          <w:lang w:val="zh-CN"/>
        </w:rPr>
      </w:pPr>
      <w:r>
        <w:rPr>
          <w:rFonts w:hint="eastAsia" w:ascii="宋体" w:hAnsi="宋体" w:cs="宋体"/>
          <w:kern w:val="0"/>
          <w:lang w:val="zh-CN"/>
        </w:rPr>
        <w:t>联合体成员名称(公章)：</w:t>
      </w:r>
    </w:p>
    <w:p w14:paraId="34744A22">
      <w:pPr>
        <w:ind w:right="960" w:firstLine="480"/>
        <w:jc w:val="center"/>
        <w:rPr>
          <w:rFonts w:hint="eastAsia" w:ascii="宋体" w:hAnsi="宋体" w:cs="宋体"/>
          <w:kern w:val="0"/>
          <w:lang w:val="zh-CN"/>
        </w:rPr>
      </w:pPr>
      <w:r>
        <w:rPr>
          <w:rFonts w:hint="eastAsia" w:ascii="宋体" w:hAnsi="宋体" w:cs="宋体"/>
          <w:kern w:val="0"/>
          <w:lang w:val="zh-CN"/>
        </w:rPr>
        <w:t xml:space="preserve">                   ……</w:t>
      </w:r>
    </w:p>
    <w:p w14:paraId="39BCD8EF">
      <w:pPr>
        <w:ind w:firstLine="480"/>
        <w:jc w:val="center"/>
        <w:rPr>
          <w:rFonts w:hint="eastAsia" w:ascii="宋体" w:hAnsi="宋体" w:cs="宋体"/>
          <w:kern w:val="0"/>
          <w:lang w:val="zh-CN"/>
        </w:rPr>
        <w:sectPr>
          <w:pgSz w:w="11906" w:h="16838"/>
          <w:pgMar w:top="1247" w:right="1304" w:bottom="1020" w:left="1304" w:header="720" w:footer="720" w:gutter="0"/>
          <w:cols w:space="720" w:num="1"/>
          <w:docGrid w:type="lines" w:linePitch="312" w:charSpace="0"/>
        </w:sectPr>
      </w:pPr>
      <w:r>
        <w:rPr>
          <w:rFonts w:hint="eastAsia" w:ascii="宋体" w:hAnsi="宋体" w:cs="宋体"/>
          <w:kern w:val="0"/>
        </w:rPr>
        <w:t xml:space="preserve">                      </w:t>
      </w:r>
      <w:r>
        <w:rPr>
          <w:rFonts w:hint="eastAsia" w:ascii="宋体" w:hAnsi="宋体" w:cs="宋体"/>
          <w:kern w:val="0"/>
          <w:lang w:val="zh-CN"/>
        </w:rPr>
        <w:t>日期：  年  月   日</w:t>
      </w:r>
    </w:p>
    <w:p w14:paraId="0D3E4A93">
      <w:pPr>
        <w:ind w:firstLine="0" w:firstLineChars="0"/>
        <w:jc w:val="both"/>
        <w:rPr>
          <w:rFonts w:hint="eastAsia" w:ascii="宋体" w:hAnsi="宋体" w:cs="宋体"/>
          <w:kern w:val="0"/>
          <w:lang w:val="zh-CN"/>
        </w:rPr>
      </w:pPr>
    </w:p>
    <w:p w14:paraId="0D6E457C">
      <w:pPr>
        <w:pStyle w:val="6"/>
        <w:tabs>
          <w:tab w:val="left" w:pos="900"/>
        </w:tabs>
      </w:pPr>
      <w:r>
        <w:rPr>
          <w:rFonts w:hint="eastAsia" w:ascii="宋体" w:hAnsi="宋体" w:cs="宋体"/>
          <w:kern w:val="0"/>
          <w:lang w:val="en-US" w:eastAsia="zh-CN"/>
        </w:rPr>
        <w:t xml:space="preserve">附件十六  </w:t>
      </w:r>
      <w:r>
        <w:rPr>
          <w:rFonts w:hint="eastAsia"/>
        </w:rPr>
        <w:t>分包意向协议</w:t>
      </w:r>
    </w:p>
    <w:p w14:paraId="5A6C5327">
      <w:pPr>
        <w:widowControl/>
        <w:ind w:firstLine="105" w:firstLineChars="50"/>
        <w:jc w:val="left"/>
        <w:rPr>
          <w:rFonts w:hint="eastAsia" w:ascii="宋体" w:hAnsi="宋体" w:cs="宋体"/>
        </w:rPr>
      </w:pPr>
      <w:r>
        <w:rPr>
          <w:rFonts w:hint="eastAsia" w:ascii="宋体" w:hAnsi="宋体" w:cs="宋体"/>
        </w:rPr>
        <w:t>（</w:t>
      </w:r>
      <w:r>
        <w:rPr>
          <w:rFonts w:hint="eastAsia" w:ascii="宋体" w:hAnsi="宋体" w:cs="宋体"/>
          <w:b/>
        </w:rPr>
        <w:t>中标后以分包方式履行合同的，提供分包意向协议；采购人不同意分包或者投标人中标后不以分包方式履行合同的，则不需要提供。</w:t>
      </w:r>
      <w:r>
        <w:rPr>
          <w:rFonts w:hint="eastAsia" w:ascii="宋体" w:hAnsi="宋体" w:cs="宋体"/>
        </w:rPr>
        <w:t>）</w:t>
      </w:r>
    </w:p>
    <w:p w14:paraId="08BEE659">
      <w:pPr>
        <w:spacing w:line="420" w:lineRule="atLeast"/>
        <w:ind w:firstLine="480"/>
        <w:rPr>
          <w:rFonts w:hint="eastAsia"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若成为</w:t>
      </w:r>
      <w:r>
        <w:rPr>
          <w:rFonts w:hint="eastAsia" w:ascii="宋体" w:hAnsi="宋体" w:cs="宋体"/>
        </w:rPr>
        <w:t>（项目名称）【招标编号：（采购编号）】</w:t>
      </w:r>
      <w:r>
        <w:rPr>
          <w:rFonts w:hint="eastAsia" w:ascii="宋体" w:hAnsi="宋体" w:cs="宋体"/>
          <w:kern w:val="0"/>
          <w:lang w:val="zh-CN"/>
        </w:rPr>
        <w:t>的中标供应商，将依法采取分包方式履行合同。</w:t>
      </w:r>
      <w:r>
        <w:rPr>
          <w:rFonts w:hint="eastAsia" w:ascii="宋体" w:hAnsi="宋体" w:cs="宋体"/>
          <w:kern w:val="0"/>
          <w:u w:val="single"/>
        </w:rPr>
        <w:t>（投标人名称）</w:t>
      </w:r>
      <w:r>
        <w:rPr>
          <w:rFonts w:hint="eastAsia" w:ascii="宋体" w:hAnsi="宋体" w:cs="宋体"/>
          <w:kern w:val="0"/>
        </w:rPr>
        <w:t>与</w:t>
      </w:r>
      <w:r>
        <w:rPr>
          <w:rFonts w:hint="eastAsia" w:ascii="宋体" w:hAnsi="宋体" w:cs="宋体"/>
          <w:kern w:val="0"/>
          <w:u w:val="single"/>
        </w:rPr>
        <w:t>（所有分包供应商名称）</w:t>
      </w:r>
      <w:r>
        <w:rPr>
          <w:rFonts w:hint="eastAsia" w:ascii="宋体" w:hAnsi="宋体" w:cs="宋体"/>
          <w:kern w:val="0"/>
        </w:rPr>
        <w:t>达成分包意向协议</w:t>
      </w:r>
      <w:r>
        <w:rPr>
          <w:rFonts w:hint="eastAsia" w:ascii="宋体" w:hAnsi="宋体" w:cs="宋体"/>
          <w:kern w:val="0"/>
          <w:lang w:val="zh-CN"/>
        </w:rPr>
        <w:t xml:space="preserve">。 </w:t>
      </w:r>
    </w:p>
    <w:p w14:paraId="1E979C61">
      <w:pPr>
        <w:spacing w:line="420" w:lineRule="atLeast"/>
        <w:ind w:firstLine="480"/>
        <w:rPr>
          <w:rFonts w:hint="eastAsia" w:ascii="宋体" w:hAnsi="宋体" w:cs="宋体"/>
          <w:kern w:val="0"/>
          <w:lang w:val="zh-CN"/>
        </w:rPr>
      </w:pPr>
      <w:r>
        <w:rPr>
          <w:rFonts w:hint="eastAsia" w:ascii="宋体" w:hAnsi="宋体" w:cs="宋体"/>
          <w:kern w:val="0"/>
          <w:lang w:val="zh-CN"/>
        </w:rPr>
        <w:t>一、分包标的及数量</w:t>
      </w:r>
    </w:p>
    <w:p w14:paraId="395709FC">
      <w:pPr>
        <w:spacing w:line="420" w:lineRule="atLeast"/>
        <w:ind w:firstLine="480"/>
        <w:rPr>
          <w:rFonts w:hint="eastAsia"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将</w:t>
      </w:r>
      <w:r>
        <w:rPr>
          <w:rFonts w:hint="eastAsia" w:ascii="宋体" w:hAnsi="宋体" w:cs="宋体"/>
          <w:u w:val="single"/>
        </w:rPr>
        <w:t xml:space="preserve"> </w:t>
      </w:r>
      <w:r>
        <w:rPr>
          <w:rFonts w:ascii="宋体" w:hAnsi="宋体" w:cs="宋体"/>
          <w:kern w:val="0"/>
          <w:u w:val="single"/>
        </w:rPr>
        <w:t xml:space="preserve">  XX工作内容   </w:t>
      </w:r>
      <w:r>
        <w:rPr>
          <w:rFonts w:hint="eastAsia" w:ascii="宋体" w:hAnsi="宋体" w:cs="宋体"/>
        </w:rPr>
        <w:t>分包给</w:t>
      </w:r>
      <w:r>
        <w:rPr>
          <w:rFonts w:hint="eastAsia" w:ascii="宋体" w:hAnsi="宋体" w:cs="宋体"/>
          <w:kern w:val="0"/>
          <w:u w:val="single"/>
        </w:rPr>
        <w:t>（分包供应商1名称）</w:t>
      </w:r>
      <w:r>
        <w:rPr>
          <w:rFonts w:hint="eastAsia" w:ascii="宋体" w:hAnsi="宋体" w:cs="宋体"/>
          <w:kern w:val="0"/>
          <w:lang w:val="zh-CN"/>
        </w:rPr>
        <w:t>，</w:t>
      </w:r>
      <w:r>
        <w:rPr>
          <w:rFonts w:hint="eastAsia" w:ascii="宋体" w:hAnsi="宋体" w:cs="宋体"/>
          <w:kern w:val="0"/>
          <w:u w:val="single"/>
        </w:rPr>
        <w:t>（分包供应商1名称），</w:t>
      </w:r>
      <w:r>
        <w:rPr>
          <w:rFonts w:hint="eastAsia" w:ascii="宋体" w:hAnsi="宋体" w:cs="宋体"/>
          <w:kern w:val="0"/>
          <w:lang w:val="zh-CN"/>
        </w:rPr>
        <w:t>具备承</w:t>
      </w:r>
      <w:r>
        <w:rPr>
          <w:rFonts w:hint="eastAsia" w:ascii="宋体" w:hAnsi="宋体" w:cs="宋体"/>
          <w:kern w:val="0"/>
        </w:rPr>
        <w:t>担</w:t>
      </w:r>
      <w:r>
        <w:rPr>
          <w:rFonts w:hint="eastAsia" w:ascii="宋体" w:hAnsi="宋体" w:cs="宋体"/>
          <w:kern w:val="0"/>
          <w:u w:val="single"/>
          <w:lang w:val="zh-CN"/>
        </w:rPr>
        <w:t>XX工作内容</w:t>
      </w:r>
      <w:r>
        <w:rPr>
          <w:rFonts w:hint="eastAsia" w:ascii="宋体" w:hAnsi="宋体" w:cs="宋体"/>
          <w:kern w:val="0"/>
          <w:lang w:val="zh-CN"/>
        </w:rPr>
        <w:t>相应资质条件且不得再次分包；</w:t>
      </w:r>
    </w:p>
    <w:p w14:paraId="5B26CCBB">
      <w:pPr>
        <w:spacing w:line="420" w:lineRule="atLeast"/>
        <w:ind w:firstLine="480"/>
      </w:pPr>
      <w:r>
        <w:rPr>
          <w:rFonts w:hint="eastAsia"/>
        </w:rPr>
        <w:t>……</w:t>
      </w:r>
    </w:p>
    <w:p w14:paraId="7A890702">
      <w:pPr>
        <w:spacing w:line="420" w:lineRule="atLeast"/>
        <w:ind w:firstLine="480"/>
        <w:rPr>
          <w:rFonts w:hint="eastAsia" w:ascii="宋体" w:hAnsi="宋体" w:cs="宋体"/>
          <w:kern w:val="0"/>
          <w:lang w:val="zh-CN"/>
        </w:rPr>
      </w:pPr>
      <w:r>
        <w:rPr>
          <w:rFonts w:hint="eastAsia" w:ascii="宋体" w:hAnsi="宋体" w:cs="宋体"/>
          <w:kern w:val="0"/>
        </w:rPr>
        <w:t>二</w:t>
      </w:r>
      <w:r>
        <w:rPr>
          <w:rFonts w:hint="eastAsia" w:ascii="宋体" w:hAnsi="宋体" w:cs="宋体"/>
          <w:kern w:val="0"/>
          <w:lang w:val="zh-CN"/>
        </w:rPr>
        <w:t>、分包工作履行期限、地点、方式</w:t>
      </w:r>
    </w:p>
    <w:p w14:paraId="75DED933">
      <w:pPr>
        <w:spacing w:line="420" w:lineRule="atLeast"/>
        <w:ind w:firstLine="480"/>
        <w:rPr>
          <w:rFonts w:hint="eastAsia" w:ascii="宋体" w:hAnsi="宋体" w:cs="宋体"/>
          <w:u w:val="single"/>
        </w:rPr>
      </w:pPr>
      <w:r>
        <w:rPr>
          <w:rFonts w:hint="eastAsia" w:ascii="宋体" w:hAnsi="宋体" w:cs="宋体"/>
          <w:u w:val="single"/>
        </w:rPr>
        <w:t xml:space="preserve">                                                                                  </w:t>
      </w:r>
    </w:p>
    <w:p w14:paraId="013F74F0">
      <w:pPr>
        <w:spacing w:line="420" w:lineRule="atLeast"/>
        <w:ind w:firstLine="480"/>
        <w:rPr>
          <w:rFonts w:hint="eastAsia" w:ascii="宋体" w:hAnsi="宋体" w:cs="宋体"/>
          <w:kern w:val="0"/>
          <w:lang w:val="zh-CN"/>
        </w:rPr>
      </w:pPr>
      <w:r>
        <w:rPr>
          <w:rFonts w:hint="eastAsia" w:ascii="宋体" w:hAnsi="宋体" w:cs="宋体"/>
          <w:kern w:val="0"/>
        </w:rPr>
        <w:t>三</w:t>
      </w:r>
      <w:r>
        <w:rPr>
          <w:rFonts w:hint="eastAsia" w:ascii="宋体" w:hAnsi="宋体" w:cs="宋体"/>
          <w:kern w:val="0"/>
          <w:lang w:val="zh-CN"/>
        </w:rPr>
        <w:t>、质量</w:t>
      </w:r>
    </w:p>
    <w:p w14:paraId="7A75D4F4">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15779692">
      <w:pPr>
        <w:spacing w:line="420" w:lineRule="atLeast"/>
        <w:ind w:firstLine="480"/>
        <w:rPr>
          <w:rFonts w:hint="eastAsia" w:ascii="宋体" w:hAnsi="宋体" w:cs="宋体"/>
          <w:kern w:val="0"/>
          <w:lang w:val="zh-CN"/>
        </w:rPr>
      </w:pPr>
      <w:r>
        <w:rPr>
          <w:rFonts w:hint="eastAsia" w:ascii="宋体" w:hAnsi="宋体" w:cs="宋体"/>
          <w:kern w:val="0"/>
        </w:rPr>
        <w:t>四</w:t>
      </w:r>
      <w:r>
        <w:rPr>
          <w:rFonts w:hint="eastAsia" w:ascii="宋体" w:hAnsi="宋体" w:cs="宋体"/>
          <w:kern w:val="0"/>
          <w:lang w:val="zh-CN"/>
        </w:rPr>
        <w:t>、价款或者报酬</w:t>
      </w:r>
    </w:p>
    <w:p w14:paraId="27D81CB5">
      <w:pPr>
        <w:spacing w:line="420" w:lineRule="atLeast"/>
        <w:ind w:firstLine="0" w:firstLineChars="0"/>
        <w:rPr>
          <w:rFonts w:hint="eastAsia" w:ascii="宋体" w:hAnsi="宋体" w:cs="宋体"/>
          <w:kern w:val="0"/>
          <w:lang w:val="zh-CN"/>
        </w:rPr>
      </w:pPr>
      <w:r>
        <w:rPr>
          <w:rFonts w:hint="eastAsia" w:ascii="宋体" w:hAnsi="宋体" w:cs="宋体"/>
        </w:rPr>
        <w:t xml:space="preserve">    </w:t>
      </w:r>
      <w:r>
        <w:rPr>
          <w:rFonts w:hint="eastAsia" w:ascii="宋体" w:hAnsi="宋体" w:cs="宋体"/>
          <w:u w:val="single"/>
        </w:rPr>
        <w:t xml:space="preserve">                                                                                 </w:t>
      </w:r>
    </w:p>
    <w:p w14:paraId="28D2120A">
      <w:pPr>
        <w:spacing w:line="420" w:lineRule="atLeast"/>
        <w:ind w:firstLine="480"/>
        <w:rPr>
          <w:rFonts w:hint="eastAsia" w:ascii="宋体" w:hAnsi="宋体" w:cs="宋体"/>
          <w:kern w:val="0"/>
          <w:lang w:val="zh-CN"/>
        </w:rPr>
      </w:pPr>
      <w:r>
        <w:rPr>
          <w:rFonts w:hint="eastAsia" w:ascii="宋体" w:hAnsi="宋体" w:cs="宋体"/>
          <w:kern w:val="0"/>
        </w:rPr>
        <w:t>五</w:t>
      </w:r>
      <w:r>
        <w:rPr>
          <w:rFonts w:hint="eastAsia" w:ascii="宋体" w:hAnsi="宋体" w:cs="宋体"/>
          <w:kern w:val="0"/>
          <w:lang w:val="zh-CN"/>
        </w:rPr>
        <w:t>、违约责任</w:t>
      </w:r>
    </w:p>
    <w:p w14:paraId="1E0ACBA6">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1F3353C2">
      <w:pPr>
        <w:spacing w:line="420" w:lineRule="atLeast"/>
        <w:ind w:firstLine="480"/>
        <w:rPr>
          <w:rFonts w:hint="eastAsia" w:ascii="宋体" w:hAnsi="宋体" w:cs="宋体"/>
          <w:kern w:val="0"/>
          <w:lang w:val="zh-CN"/>
        </w:rPr>
      </w:pPr>
      <w:r>
        <w:rPr>
          <w:rFonts w:hint="eastAsia" w:ascii="宋体" w:hAnsi="宋体" w:cs="宋体"/>
          <w:kern w:val="0"/>
        </w:rPr>
        <w:t>六</w:t>
      </w:r>
      <w:r>
        <w:rPr>
          <w:rFonts w:hint="eastAsia" w:ascii="宋体" w:hAnsi="宋体" w:cs="宋体"/>
          <w:kern w:val="0"/>
          <w:lang w:val="zh-CN"/>
        </w:rPr>
        <w:t>、争议解决的办法</w:t>
      </w:r>
    </w:p>
    <w:p w14:paraId="0F20F2A6">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7E09947B">
      <w:pPr>
        <w:numPr>
          <w:ilvl w:val="0"/>
          <w:numId w:val="4"/>
        </w:numPr>
        <w:spacing w:line="420" w:lineRule="atLeast"/>
        <w:ind w:firstLine="480"/>
        <w:rPr>
          <w:rFonts w:hint="eastAsia" w:ascii="宋体" w:hAnsi="宋体" w:cs="宋体"/>
          <w:kern w:val="0"/>
        </w:rPr>
      </w:pPr>
      <w:r>
        <w:rPr>
          <w:rFonts w:hint="eastAsia" w:ascii="宋体" w:hAnsi="宋体" w:cs="宋体"/>
          <w:kern w:val="0"/>
        </w:rPr>
        <w:t>其他</w:t>
      </w:r>
    </w:p>
    <w:p w14:paraId="50922C24">
      <w:pPr>
        <w:spacing w:line="420" w:lineRule="atLeast"/>
        <w:ind w:firstLine="630" w:firstLineChars="300"/>
        <w:rPr>
          <w:rFonts w:hint="eastAsia" w:ascii="宋体" w:hAnsi="宋体" w:cs="宋体"/>
          <w:b/>
          <w:kern w:val="0"/>
          <w:lang w:val="zh-CN"/>
        </w:rPr>
      </w:pPr>
      <w:r>
        <w:rPr>
          <w:rFonts w:ascii="宋体" w:hAnsi="宋体" w:cs="宋体"/>
          <w:kern w:val="0"/>
        </w:rPr>
        <w:t>1、</w:t>
      </w:r>
      <w:r>
        <w:rPr>
          <w:rFonts w:hint="eastAsia" w:ascii="宋体" w:hAnsi="宋体" w:cs="宋体"/>
          <w:kern w:val="0"/>
          <w:u w:val="single"/>
        </w:rPr>
        <w:t>（分包供应商X</w:t>
      </w:r>
      <w:r>
        <w:rPr>
          <w:rFonts w:ascii="宋体" w:hAnsi="宋体" w:cs="宋体"/>
          <w:kern w:val="0"/>
          <w:u w:val="single"/>
        </w:rPr>
        <w:t>,</w:t>
      </w:r>
      <w:r>
        <w:rPr>
          <w:rFonts w:hint="eastAsia" w:ascii="宋体" w:hAnsi="宋体" w:cs="宋体"/>
          <w:kern w:val="0"/>
          <w:u w:val="single"/>
        </w:rPr>
        <w:t>……）提供的</w:t>
      </w:r>
      <w:r>
        <w:rPr>
          <w:rFonts w:hint="eastAsia" w:ascii="宋体" w:hAnsi="宋体"/>
          <w:u w:val="single"/>
        </w:rPr>
        <w:t>服务</w:t>
      </w:r>
      <w:r>
        <w:rPr>
          <w:rFonts w:hint="eastAsia" w:ascii="宋体" w:hAnsi="宋体"/>
        </w:rPr>
        <w:t>由小微企业</w:t>
      </w:r>
      <w:r>
        <w:rPr>
          <w:rFonts w:hint="eastAsia" w:ascii="宋体" w:hAnsi="宋体"/>
          <w:u w:val="single"/>
        </w:rPr>
        <w:t>承接</w:t>
      </w:r>
      <w:r>
        <w:rPr>
          <w:rFonts w:hint="eastAsia" w:ascii="宋体" w:hAnsi="宋体" w:cs="宋体"/>
          <w:kern w:val="0"/>
          <w:u w:val="single"/>
        </w:rPr>
        <w:t>，</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rPr>
        <w:t>。</w:t>
      </w:r>
      <w:r>
        <w:rPr>
          <w:rFonts w:hint="eastAsia" w:ascii="宋体" w:hAnsi="宋体" w:cs="宋体"/>
          <w:b/>
          <w:kern w:val="0"/>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12B44BDB">
      <w:pPr>
        <w:spacing w:line="420" w:lineRule="atLeast"/>
        <w:ind w:firstLine="630" w:firstLineChars="300"/>
        <w:rPr>
          <w:rFonts w:hint="eastAsia"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29CEBDD1">
      <w:pPr>
        <w:spacing w:line="420" w:lineRule="atLeast"/>
        <w:ind w:left="5128" w:leftChars="342" w:hanging="4410" w:hangingChars="2100"/>
        <w:rPr>
          <w:rFonts w:hint="eastAsia" w:ascii="宋体" w:hAnsi="宋体" w:cs="宋体"/>
          <w:kern w:val="0"/>
          <w:lang w:val="zh-CN"/>
        </w:rPr>
      </w:pPr>
      <w:r>
        <w:rPr>
          <w:rFonts w:hint="eastAsia" w:ascii="宋体" w:hAnsi="宋体" w:cs="宋体"/>
          <w:kern w:val="0"/>
          <w:lang w:val="zh-CN"/>
        </w:rPr>
        <w:t xml:space="preserve">                               </w:t>
      </w:r>
      <w:r>
        <w:rPr>
          <w:rFonts w:hint="eastAsia" w:ascii="宋体" w:hAnsi="宋体" w:cs="宋体"/>
          <w:kern w:val="0"/>
          <w:lang w:val="en-US" w:eastAsia="zh-CN"/>
        </w:rPr>
        <w:t xml:space="preserve">                  </w:t>
      </w:r>
      <w:r>
        <w:rPr>
          <w:rFonts w:hint="eastAsia" w:ascii="宋体" w:hAnsi="宋体" w:cs="宋体"/>
          <w:kern w:val="0"/>
          <w:lang w:val="zh-CN"/>
        </w:rPr>
        <w:t xml:space="preserve"> 投标人名称(</w:t>
      </w:r>
      <w:r>
        <w:rPr>
          <w:rFonts w:hint="eastAsia" w:ascii="宋体" w:hAnsi="宋体" w:cs="宋体"/>
          <w:kern w:val="0"/>
          <w:lang w:val="en-US" w:eastAsia="zh-CN"/>
        </w:rPr>
        <w:t>盖章</w:t>
      </w:r>
      <w:r>
        <w:rPr>
          <w:rFonts w:hint="eastAsia" w:ascii="宋体" w:hAnsi="宋体" w:cs="宋体"/>
          <w:kern w:val="0"/>
          <w:lang w:val="zh-CN"/>
        </w:rPr>
        <w:t>)：</w:t>
      </w:r>
    </w:p>
    <w:p w14:paraId="7B54C9AC">
      <w:pPr>
        <w:spacing w:line="420" w:lineRule="atLeast"/>
        <w:ind w:firstLine="480"/>
        <w:jc w:val="center"/>
        <w:rPr>
          <w:rFonts w:hint="eastAsia" w:ascii="宋体" w:hAnsi="宋体" w:cs="宋体"/>
          <w:kern w:val="0"/>
          <w:lang w:val="zh-CN"/>
        </w:rPr>
      </w:pPr>
      <w:r>
        <w:rPr>
          <w:rFonts w:hint="eastAsia" w:ascii="宋体" w:hAnsi="宋体" w:cs="宋体"/>
          <w:kern w:val="0"/>
          <w:lang w:val="en-US" w:eastAsia="zh-CN"/>
        </w:rPr>
        <w:t xml:space="preserve">                                      </w:t>
      </w:r>
      <w:r>
        <w:rPr>
          <w:rFonts w:hint="eastAsia" w:ascii="宋体" w:hAnsi="宋体" w:cs="宋体"/>
          <w:kern w:val="0"/>
          <w:lang w:val="zh-CN"/>
        </w:rPr>
        <w:t>分包供应商名称(公章)：</w:t>
      </w:r>
    </w:p>
    <w:p w14:paraId="7EC9C803">
      <w:pPr>
        <w:spacing w:line="420" w:lineRule="atLeast"/>
        <w:ind w:firstLine="5040" w:firstLineChars="2400"/>
        <w:jc w:val="center"/>
        <w:rPr>
          <w:rFonts w:hint="eastAsia" w:ascii="宋体" w:hAnsi="宋体" w:cs="宋体"/>
        </w:rPr>
      </w:pPr>
      <w:r>
        <w:rPr>
          <w:rFonts w:hint="eastAsia" w:ascii="宋体" w:hAnsi="宋体" w:cs="宋体"/>
          <w:kern w:val="0"/>
          <w:lang w:val="zh-CN"/>
        </w:rPr>
        <w:t>……</w:t>
      </w:r>
    </w:p>
    <w:p w14:paraId="14B2382B">
      <w:pPr>
        <w:ind w:firstLine="0" w:firstLineChars="0"/>
        <w:jc w:val="right"/>
        <w:rPr>
          <w:rFonts w:hint="default" w:ascii="宋体" w:hAnsi="宋体" w:eastAsia="宋体" w:cs="宋体"/>
          <w:kern w:val="0"/>
          <w:lang w:val="en-US" w:eastAsia="zh-CN"/>
        </w:rPr>
        <w:sectPr>
          <w:pgSz w:w="11906" w:h="16838"/>
          <w:pgMar w:top="1247" w:right="1304" w:bottom="1020" w:left="1304" w:header="720" w:footer="720" w:gutter="0"/>
          <w:cols w:space="720" w:num="1"/>
          <w:docGrid w:type="lines" w:linePitch="312" w:charSpace="0"/>
        </w:sectPr>
      </w:pPr>
      <w:r>
        <w:rPr>
          <w:rFonts w:hint="eastAsia" w:ascii="宋体" w:hAnsi="宋体" w:cs="宋体"/>
          <w:kern w:val="0"/>
          <w:lang w:val="zh-CN"/>
        </w:rPr>
        <w:t xml:space="preserve">                          日期：  年  月   日</w:t>
      </w:r>
    </w:p>
    <w:p w14:paraId="59A665BC">
      <w:pPr>
        <w:ind w:firstLine="0" w:firstLineChars="0"/>
        <w:jc w:val="both"/>
        <w:rPr>
          <w:rFonts w:hint="eastAsia" w:ascii="宋体" w:hAnsi="宋体" w:cs="宋体"/>
          <w:kern w:val="0"/>
          <w:lang w:val="zh-CN"/>
        </w:rPr>
      </w:pPr>
    </w:p>
    <w:p w14:paraId="6DA83C4D">
      <w:pPr>
        <w:pStyle w:val="3"/>
        <w:ind w:firstLine="0" w:firstLineChars="0"/>
        <w:jc w:val="center"/>
        <w:rPr>
          <w:rFonts w:cs="宋体" w:asciiTheme="minorEastAsia" w:hAnsiTheme="minorEastAsia" w:eastAsiaTheme="minorEastAsia"/>
          <w:sz w:val="32"/>
          <w:szCs w:val="32"/>
        </w:rPr>
      </w:pPr>
      <w:bookmarkStart w:id="151" w:name="_Toc26314"/>
      <w:r>
        <w:rPr>
          <w:rFonts w:hint="eastAsia" w:cs="宋体" w:asciiTheme="minorEastAsia" w:hAnsiTheme="minorEastAsia" w:eastAsiaTheme="minorEastAsia"/>
          <w:sz w:val="32"/>
          <w:szCs w:val="32"/>
        </w:rPr>
        <w:t>第六章 评标办法</w:t>
      </w:r>
      <w:bookmarkEnd w:id="148"/>
      <w:bookmarkEnd w:id="149"/>
      <w:bookmarkEnd w:id="151"/>
    </w:p>
    <w:p w14:paraId="682DE8DB">
      <w:pPr>
        <w:ind w:firstLine="420"/>
        <w:rPr>
          <w:rFonts w:cs="宋体" w:asciiTheme="minorEastAsia" w:hAnsiTheme="minorEastAsia" w:eastAsiaTheme="minorEastAsia"/>
          <w:szCs w:val="21"/>
        </w:rPr>
      </w:pPr>
    </w:p>
    <w:p w14:paraId="7CC2041E">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本评标办法遵照《政府采购货物和服务招标投标管理办法》（财政部令第8</w:t>
      </w:r>
      <w:r>
        <w:rPr>
          <w:rFonts w:cs="宋体" w:asciiTheme="minorEastAsia" w:hAnsiTheme="minorEastAsia" w:eastAsiaTheme="minorEastAsia"/>
          <w:szCs w:val="21"/>
        </w:rPr>
        <w:t>7</w:t>
      </w:r>
      <w:r>
        <w:rPr>
          <w:rFonts w:hint="eastAsia" w:cs="宋体" w:asciiTheme="minorEastAsia" w:hAnsiTheme="minorEastAsia" w:eastAsiaTheme="minorEastAsia"/>
          <w:szCs w:val="21"/>
        </w:rPr>
        <w:t>号）的有关规定，结合本项目的具体情况制定。</w:t>
      </w:r>
    </w:p>
    <w:p w14:paraId="085F5707">
      <w:pPr>
        <w:pStyle w:val="5"/>
        <w:rPr>
          <w:rFonts w:cs="宋体" w:asciiTheme="minorEastAsia" w:hAnsiTheme="minorEastAsia" w:eastAsiaTheme="minorEastAsia"/>
          <w:szCs w:val="21"/>
        </w:rPr>
      </w:pPr>
      <w:bookmarkStart w:id="152" w:name="_Toc2078387"/>
      <w:bookmarkStart w:id="153" w:name="_Toc27872"/>
      <w:bookmarkStart w:id="154" w:name="_Toc15931"/>
      <w:r>
        <w:rPr>
          <w:rFonts w:hint="eastAsia" w:cs="宋体" w:asciiTheme="minorEastAsia" w:hAnsiTheme="minorEastAsia" w:eastAsiaTheme="minorEastAsia"/>
          <w:szCs w:val="21"/>
        </w:rPr>
        <w:t>1总则</w:t>
      </w:r>
      <w:bookmarkEnd w:id="152"/>
      <w:bookmarkEnd w:id="153"/>
      <w:bookmarkEnd w:id="154"/>
    </w:p>
    <w:p w14:paraId="156D8C3E">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采购工作遵循公开、公正、公平、择优和诚实信用的原则，评审人员</w:t>
      </w:r>
      <w:r>
        <w:rPr>
          <w:rFonts w:asciiTheme="minorEastAsia" w:hAnsiTheme="minorEastAsia" w:eastAsiaTheme="minorEastAsia"/>
          <w:spacing w:val="6"/>
          <w:szCs w:val="21"/>
        </w:rPr>
        <w:t>依据采购文件规定的办法、标准和要求，客观</w:t>
      </w:r>
      <w:r>
        <w:rPr>
          <w:rFonts w:hint="eastAsia" w:asciiTheme="minorEastAsia" w:hAnsiTheme="minorEastAsia" w:eastAsiaTheme="minorEastAsia"/>
          <w:spacing w:val="6"/>
          <w:szCs w:val="21"/>
        </w:rPr>
        <w:t>、</w:t>
      </w:r>
      <w:r>
        <w:rPr>
          <w:rFonts w:asciiTheme="minorEastAsia" w:hAnsiTheme="minorEastAsia" w:eastAsiaTheme="minorEastAsia"/>
          <w:spacing w:val="6"/>
          <w:szCs w:val="21"/>
        </w:rPr>
        <w:t>独立</w:t>
      </w:r>
      <w:r>
        <w:rPr>
          <w:rFonts w:hint="eastAsia" w:asciiTheme="minorEastAsia" w:hAnsiTheme="minorEastAsia" w:eastAsiaTheme="minorEastAsia"/>
          <w:spacing w:val="6"/>
          <w:szCs w:val="21"/>
        </w:rPr>
        <w:t>、审慎</w:t>
      </w:r>
      <w:r>
        <w:rPr>
          <w:rFonts w:asciiTheme="minorEastAsia" w:hAnsiTheme="minorEastAsia" w:eastAsiaTheme="minorEastAsia"/>
          <w:spacing w:val="6"/>
          <w:szCs w:val="21"/>
        </w:rPr>
        <w:t>地开展评审工作</w:t>
      </w:r>
      <w:r>
        <w:rPr>
          <w:rFonts w:hint="eastAsia" w:cs="宋体" w:asciiTheme="minorEastAsia" w:hAnsiTheme="minorEastAsia" w:eastAsiaTheme="minorEastAsia"/>
          <w:szCs w:val="21"/>
        </w:rPr>
        <w:t>，择优推荐中标候选人。在评标期间，评标委员会及相关工作人员必须严格遵守保密规定，不得泄露评标的有关情况。</w:t>
      </w:r>
    </w:p>
    <w:p w14:paraId="17B2B6CC">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对落标人，评标委员会不作任何落标解释。</w:t>
      </w:r>
    </w:p>
    <w:p w14:paraId="5FBBAA13">
      <w:pPr>
        <w:pStyle w:val="5"/>
        <w:rPr>
          <w:rFonts w:cs="宋体" w:asciiTheme="minorEastAsia" w:hAnsiTheme="minorEastAsia" w:eastAsiaTheme="minorEastAsia"/>
          <w:szCs w:val="21"/>
        </w:rPr>
      </w:pPr>
      <w:bookmarkStart w:id="155" w:name="_Toc1495"/>
      <w:bookmarkStart w:id="156" w:name="_Toc22380"/>
      <w:bookmarkStart w:id="157" w:name="_Toc2078388"/>
      <w:r>
        <w:rPr>
          <w:rFonts w:hint="eastAsia" w:cs="宋体" w:asciiTheme="minorEastAsia" w:hAnsiTheme="minorEastAsia" w:eastAsiaTheme="minorEastAsia"/>
          <w:szCs w:val="21"/>
        </w:rPr>
        <w:t>2评标组织</w:t>
      </w:r>
      <w:bookmarkEnd w:id="155"/>
      <w:bookmarkEnd w:id="156"/>
      <w:bookmarkEnd w:id="157"/>
    </w:p>
    <w:p w14:paraId="2D3348A3">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评标工作由采购人或采购代理机构依法组建的评标委员会负责。评标委员会负责审标、询标、评标等工作，并向采购人提出评标意见和评标报告。</w:t>
      </w:r>
    </w:p>
    <w:p w14:paraId="7BDAC32E">
      <w:pPr>
        <w:pStyle w:val="5"/>
        <w:rPr>
          <w:rFonts w:cs="宋体" w:asciiTheme="minorEastAsia" w:hAnsiTheme="minorEastAsia" w:eastAsiaTheme="minorEastAsia"/>
          <w:szCs w:val="21"/>
        </w:rPr>
      </w:pPr>
      <w:bookmarkStart w:id="158" w:name="_Toc2078389"/>
      <w:bookmarkStart w:id="159" w:name="_Toc141"/>
      <w:bookmarkStart w:id="160" w:name="_Toc31545"/>
      <w:r>
        <w:rPr>
          <w:rFonts w:hint="eastAsia" w:cs="宋体" w:asciiTheme="minorEastAsia" w:hAnsiTheme="minorEastAsia" w:eastAsiaTheme="minorEastAsia"/>
          <w:szCs w:val="21"/>
        </w:rPr>
        <w:t>3评标程序和内容</w:t>
      </w:r>
      <w:bookmarkEnd w:id="158"/>
      <w:bookmarkEnd w:id="159"/>
      <w:bookmarkEnd w:id="160"/>
    </w:p>
    <w:p w14:paraId="12D4ACE4">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评标的一般程序为：</w:t>
      </w:r>
    </w:p>
    <w:p w14:paraId="2A8E83AB">
      <w:pPr>
        <w:numPr>
          <w:ilvl w:val="0"/>
          <w:numId w:val="5"/>
        </w:numPr>
        <w:ind w:left="0"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投标文件的资格审查（先进行资格审查，通过之后进入符合性审查及后续程序）；</w:t>
      </w:r>
    </w:p>
    <w:p w14:paraId="20CF2491">
      <w:pPr>
        <w:numPr>
          <w:ilvl w:val="0"/>
          <w:numId w:val="5"/>
        </w:numPr>
        <w:ind w:left="0"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熟悉招标文件和评标办法；</w:t>
      </w:r>
    </w:p>
    <w:p w14:paraId="6BD681A9">
      <w:pPr>
        <w:numPr>
          <w:ilvl w:val="0"/>
          <w:numId w:val="5"/>
        </w:numPr>
        <w:ind w:left="0"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投标文件的符合性审查；</w:t>
      </w:r>
    </w:p>
    <w:p w14:paraId="301C7988">
      <w:pPr>
        <w:numPr>
          <w:ilvl w:val="0"/>
          <w:numId w:val="5"/>
        </w:numPr>
        <w:ind w:left="0"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询标澄清投标文件的疑问；</w:t>
      </w:r>
    </w:p>
    <w:p w14:paraId="3339ED2E">
      <w:pPr>
        <w:numPr>
          <w:ilvl w:val="0"/>
          <w:numId w:val="5"/>
        </w:numPr>
        <w:ind w:left="0"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投标文件的商务技术文件评标；</w:t>
      </w:r>
    </w:p>
    <w:p w14:paraId="52EB2CE7">
      <w:pPr>
        <w:numPr>
          <w:ilvl w:val="0"/>
          <w:numId w:val="5"/>
        </w:numPr>
        <w:ind w:left="0"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根据评标办法对商务技术文件进行评分；</w:t>
      </w:r>
    </w:p>
    <w:p w14:paraId="5B13551B">
      <w:pPr>
        <w:numPr>
          <w:ilvl w:val="0"/>
          <w:numId w:val="5"/>
        </w:numPr>
        <w:ind w:left="0"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报价文件评标及评分；</w:t>
      </w:r>
    </w:p>
    <w:p w14:paraId="2CA29612">
      <w:pPr>
        <w:numPr>
          <w:ilvl w:val="0"/>
          <w:numId w:val="5"/>
        </w:numPr>
        <w:ind w:left="0"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完成评标报告，推荐中标候选人。</w:t>
      </w:r>
    </w:p>
    <w:p w14:paraId="7F389430">
      <w:pPr>
        <w:pStyle w:val="5"/>
        <w:rPr>
          <w:rFonts w:cs="宋体" w:asciiTheme="minorEastAsia" w:hAnsiTheme="minorEastAsia" w:eastAsiaTheme="minorEastAsia"/>
          <w:szCs w:val="21"/>
        </w:rPr>
      </w:pPr>
      <w:bookmarkStart w:id="161" w:name="_Toc2078390"/>
      <w:bookmarkStart w:id="162" w:name="_Toc9056"/>
      <w:bookmarkStart w:id="163" w:name="_Toc27977"/>
      <w:r>
        <w:rPr>
          <w:rFonts w:hint="eastAsia" w:cs="宋体" w:asciiTheme="minorEastAsia" w:hAnsiTheme="minorEastAsia" w:eastAsiaTheme="minorEastAsia"/>
          <w:szCs w:val="21"/>
        </w:rPr>
        <w:t>4投标文件的审查</w:t>
      </w:r>
      <w:bookmarkEnd w:id="161"/>
      <w:bookmarkEnd w:id="162"/>
      <w:bookmarkEnd w:id="163"/>
    </w:p>
    <w:p w14:paraId="7DA45D77">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4.1采购人或者采购代理机构应当依法对投标人的资格进行审查，以确定投标人是否具备投标资格。</w:t>
      </w:r>
    </w:p>
    <w:p w14:paraId="3F54D0D1">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4.2评标委员会应当对符合资格的投标人的投标文件进行符合性审查，以确定其是否满足招标文件的实质性要求。如果投标文件实质上不响应招标文件的要求，评标委员会将予以拒绝，并且不允许通过修正或撤消不符合要求的差异或保留，使之成为具有实质性响应的投标文件。</w:t>
      </w:r>
    </w:p>
    <w:p w14:paraId="5E894400">
      <w:pPr>
        <w:ind w:firstLine="422"/>
        <w:rPr>
          <w:rFonts w:cs="宋体" w:asciiTheme="minorEastAsia" w:hAnsiTheme="minorEastAsia" w:eastAsiaTheme="minorEastAsia"/>
          <w:b/>
          <w:szCs w:val="21"/>
        </w:rPr>
      </w:pPr>
      <w:r>
        <w:rPr>
          <w:rFonts w:hint="eastAsia" w:cs="宋体" w:asciiTheme="minorEastAsia" w:hAnsiTheme="minorEastAsia" w:eastAsiaTheme="minorEastAsia"/>
          <w:b/>
          <w:szCs w:val="21"/>
        </w:rPr>
        <w:t>4.</w:t>
      </w:r>
      <w:r>
        <w:rPr>
          <w:rFonts w:cs="宋体" w:asciiTheme="minorEastAsia" w:hAnsiTheme="minorEastAsia" w:eastAsiaTheme="minorEastAsia"/>
          <w:b/>
          <w:szCs w:val="21"/>
        </w:rPr>
        <w:t>3</w:t>
      </w:r>
      <w:r>
        <w:rPr>
          <w:rFonts w:hint="eastAsia" w:cs="宋体" w:asciiTheme="minorEastAsia" w:hAnsiTheme="minorEastAsia" w:eastAsiaTheme="minorEastAsia"/>
          <w:b/>
          <w:szCs w:val="21"/>
        </w:rPr>
        <w:t>无效投标</w:t>
      </w:r>
    </w:p>
    <w:p w14:paraId="006A05A3">
      <w:pPr>
        <w:ind w:firstLine="422"/>
        <w:rPr>
          <w:rFonts w:cs="宋体" w:asciiTheme="minorEastAsia" w:hAnsiTheme="minorEastAsia" w:eastAsiaTheme="minorEastAsia"/>
          <w:b/>
          <w:szCs w:val="21"/>
        </w:rPr>
      </w:pPr>
      <w:r>
        <w:rPr>
          <w:rFonts w:hint="eastAsia" w:cs="宋体" w:asciiTheme="minorEastAsia" w:hAnsiTheme="minorEastAsia" w:eastAsiaTheme="minorEastAsia"/>
          <w:b/>
          <w:szCs w:val="21"/>
        </w:rPr>
        <w:t>4.</w:t>
      </w:r>
      <w:r>
        <w:rPr>
          <w:rFonts w:cs="宋体" w:asciiTheme="minorEastAsia" w:hAnsiTheme="minorEastAsia" w:eastAsiaTheme="minorEastAsia"/>
          <w:b/>
          <w:szCs w:val="21"/>
        </w:rPr>
        <w:t>3</w:t>
      </w:r>
      <w:r>
        <w:rPr>
          <w:rFonts w:hint="eastAsia" w:cs="宋体" w:asciiTheme="minorEastAsia" w:hAnsiTheme="minorEastAsia" w:eastAsiaTheme="minorEastAsia"/>
          <w:b/>
          <w:szCs w:val="21"/>
        </w:rPr>
        <w:t>.1投标文件属下列情况之一的，应当在资格性检查时按照无效投标处理：</w:t>
      </w:r>
    </w:p>
    <w:p w14:paraId="61974676">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资格证明文件不全的，或者不符合招标文件标明的资格要求的。</w:t>
      </w:r>
    </w:p>
    <w:p w14:paraId="366A1180">
      <w:pPr>
        <w:ind w:firstLine="422"/>
        <w:rPr>
          <w:rFonts w:cs="宋体" w:asciiTheme="minorEastAsia" w:hAnsiTheme="minorEastAsia" w:eastAsiaTheme="minorEastAsia"/>
          <w:b/>
          <w:szCs w:val="21"/>
        </w:rPr>
      </w:pPr>
      <w:r>
        <w:rPr>
          <w:rFonts w:hint="eastAsia" w:cs="宋体" w:asciiTheme="minorEastAsia" w:hAnsiTheme="minorEastAsia" w:eastAsiaTheme="minorEastAsia"/>
          <w:b/>
          <w:szCs w:val="21"/>
        </w:rPr>
        <w:t>4.</w:t>
      </w:r>
      <w:r>
        <w:rPr>
          <w:rFonts w:cs="宋体" w:asciiTheme="minorEastAsia" w:hAnsiTheme="minorEastAsia" w:eastAsiaTheme="minorEastAsia"/>
          <w:b/>
          <w:szCs w:val="21"/>
        </w:rPr>
        <w:t>3</w:t>
      </w:r>
      <w:r>
        <w:rPr>
          <w:rFonts w:hint="eastAsia" w:cs="宋体" w:asciiTheme="minorEastAsia" w:hAnsiTheme="minorEastAsia" w:eastAsiaTheme="minorEastAsia"/>
          <w:b/>
          <w:szCs w:val="21"/>
        </w:rPr>
        <w:t>.2投标文件属下列情况之一的，应当在符合性检查时按照无效投标处理：</w:t>
      </w:r>
    </w:p>
    <w:p w14:paraId="1F04F0D4">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（1）未按照招标文件规定要求签署、盖章的；</w:t>
      </w:r>
    </w:p>
    <w:p w14:paraId="33D2B36A">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（2）投标有效期短于投标人须知前附表规定期限的投标文件；</w:t>
      </w:r>
    </w:p>
    <w:p w14:paraId="4C3016A9">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（3）不响应招标文件实质性要求（招标文件中带“▲”条款要求）；</w:t>
      </w:r>
    </w:p>
    <w:p w14:paraId="3C436D74">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）投标人存在串通行为或虚假投标的；</w:t>
      </w:r>
    </w:p>
    <w:p w14:paraId="6B6104CC">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5</w:t>
      </w:r>
      <w:r>
        <w:rPr>
          <w:rFonts w:hint="eastAsia" w:cs="宋体" w:asciiTheme="minorEastAsia" w:hAnsiTheme="minorEastAsia" w:eastAsiaTheme="minorEastAsia"/>
          <w:szCs w:val="21"/>
        </w:rPr>
        <w:t>）投标文件含有采购人不能接受的附加条件的；</w:t>
      </w:r>
    </w:p>
    <w:p w14:paraId="1B27AD7F">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6</w:t>
      </w:r>
      <w:r>
        <w:rPr>
          <w:rFonts w:hint="eastAsia" w:cs="宋体" w:asciiTheme="minorEastAsia" w:hAnsiTheme="minorEastAsia" w:eastAsiaTheme="minorEastAsia"/>
          <w:szCs w:val="21"/>
        </w:rPr>
        <w:t>）法律、法规和招标文件规定的其他无效情形的。</w:t>
      </w:r>
    </w:p>
    <w:p w14:paraId="2BB26CEA">
      <w:pPr>
        <w:ind w:firstLine="422"/>
        <w:rPr>
          <w:rFonts w:cs="宋体" w:asciiTheme="minorEastAsia" w:hAnsiTheme="minorEastAsia" w:eastAsiaTheme="minorEastAsia"/>
          <w:b/>
          <w:szCs w:val="21"/>
        </w:rPr>
      </w:pPr>
      <w:r>
        <w:rPr>
          <w:rFonts w:hint="eastAsia" w:cs="宋体" w:asciiTheme="minorEastAsia" w:hAnsiTheme="minorEastAsia" w:eastAsiaTheme="minorEastAsia"/>
          <w:b/>
          <w:szCs w:val="21"/>
        </w:rPr>
        <w:t>4.</w:t>
      </w:r>
      <w:r>
        <w:rPr>
          <w:rFonts w:cs="宋体" w:asciiTheme="minorEastAsia" w:hAnsiTheme="minorEastAsia" w:eastAsiaTheme="minorEastAsia"/>
          <w:b/>
          <w:szCs w:val="21"/>
        </w:rPr>
        <w:t>3</w:t>
      </w:r>
      <w:r>
        <w:rPr>
          <w:rFonts w:hint="eastAsia" w:cs="宋体" w:asciiTheme="minorEastAsia" w:hAnsiTheme="minorEastAsia" w:eastAsiaTheme="minorEastAsia"/>
          <w:b/>
          <w:szCs w:val="21"/>
        </w:rPr>
        <w:t>.3在报价评标时，如发现下列情形之一的，报价文件将被视为无效，不再进入报价评标环节：</w:t>
      </w:r>
    </w:p>
    <w:p w14:paraId="291E0710">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（1）报价超出最高限价，或者超出采购预算金额，采购人不能支付的；</w:t>
      </w:r>
    </w:p>
    <w:p w14:paraId="0F9AA498">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（2）投标报价具有选择性；</w:t>
      </w:r>
    </w:p>
    <w:p w14:paraId="0D279C1A">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（3）不符合招标文件规定要求进行报价的（顺序和格式除外）；</w:t>
      </w:r>
    </w:p>
    <w:p w14:paraId="67903990">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9CBE974">
      <w:pPr>
        <w:pStyle w:val="24"/>
        <w:spacing w:after="0" w:line="360" w:lineRule="auto"/>
        <w:ind w:firstLine="422" w:firstLineChars="200"/>
        <w:rPr>
          <w:rFonts w:cs="宋体" w:asciiTheme="minorEastAsia" w:hAnsiTheme="minorEastAsia" w:eastAsiaTheme="minorEastAsia"/>
          <w:b/>
          <w:bCs/>
          <w:szCs w:val="21"/>
        </w:rPr>
      </w:pPr>
      <w:bookmarkStart w:id="164" w:name="_Hlk8250502"/>
      <w:r>
        <w:rPr>
          <w:rFonts w:hint="eastAsia" w:cs="宋体" w:asciiTheme="minorEastAsia" w:hAnsiTheme="minorEastAsia" w:eastAsiaTheme="minorEastAsia"/>
          <w:b/>
          <w:bCs/>
          <w:szCs w:val="21"/>
        </w:rPr>
        <w:t>4.</w:t>
      </w:r>
      <w:r>
        <w:rPr>
          <w:rFonts w:cs="宋体" w:asciiTheme="minorEastAsia" w:hAnsiTheme="minorEastAsia" w:eastAsiaTheme="minorEastAsia"/>
          <w:b/>
          <w:bCs/>
          <w:szCs w:val="21"/>
        </w:rPr>
        <w:t>4</w:t>
      </w:r>
      <w:r>
        <w:rPr>
          <w:rFonts w:hint="eastAsia" w:cs="宋体" w:asciiTheme="minorEastAsia" w:hAnsiTheme="minorEastAsia" w:eastAsiaTheme="minorEastAsia"/>
          <w:b/>
          <w:bCs/>
          <w:szCs w:val="21"/>
        </w:rPr>
        <w:t>串通投标情形认定</w:t>
      </w:r>
    </w:p>
    <w:p w14:paraId="24E6D5C3">
      <w:pPr>
        <w:ind w:firstLine="422"/>
        <w:rPr>
          <w:rFonts w:cs="宋体" w:asciiTheme="minorEastAsia" w:hAnsiTheme="minorEastAsia" w:eastAsiaTheme="minorEastAsia"/>
          <w:b/>
          <w:szCs w:val="21"/>
        </w:rPr>
      </w:pPr>
      <w:r>
        <w:rPr>
          <w:rFonts w:hint="eastAsia" w:cs="宋体" w:asciiTheme="minorEastAsia" w:hAnsiTheme="minorEastAsia" w:eastAsiaTheme="minorEastAsia"/>
          <w:b/>
          <w:szCs w:val="21"/>
        </w:rPr>
        <w:t>4.</w:t>
      </w:r>
      <w:r>
        <w:rPr>
          <w:rFonts w:cs="宋体" w:asciiTheme="minorEastAsia" w:hAnsiTheme="minorEastAsia" w:eastAsiaTheme="minorEastAsia"/>
          <w:b/>
          <w:szCs w:val="21"/>
        </w:rPr>
        <w:t>4</w:t>
      </w:r>
      <w:r>
        <w:rPr>
          <w:rFonts w:hint="eastAsia" w:cs="宋体" w:asciiTheme="minorEastAsia" w:hAnsiTheme="minorEastAsia" w:eastAsiaTheme="minorEastAsia"/>
          <w:b/>
          <w:szCs w:val="21"/>
        </w:rPr>
        <w:t>.1投标人有下列情形之一的，视为投标人串通投标，其投标无效：</w:t>
      </w:r>
    </w:p>
    <w:p w14:paraId="527871A6">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（1）不同投标人的投标文件由同一单位或者个人编制；</w:t>
      </w:r>
    </w:p>
    <w:p w14:paraId="5FBD9048">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（2）不同投标人委托同一单位或者个人办理投标事宜；</w:t>
      </w:r>
    </w:p>
    <w:p w14:paraId="08628ACE">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（3）不同投标人的投标文件载明的项目管理成员或者联系人员为同一人；</w:t>
      </w:r>
    </w:p>
    <w:p w14:paraId="4E940A2E">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（4）不同投标人的投标文件异常一致或者投标报价呈规律性差异；</w:t>
      </w:r>
    </w:p>
    <w:p w14:paraId="10FFAEC5">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（5）不同投标人的投标文件相互混装；</w:t>
      </w:r>
    </w:p>
    <w:p w14:paraId="044C0952">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（6）不同投标人的投标保证金从同一单位或者个人的账户转出。</w:t>
      </w:r>
    </w:p>
    <w:p w14:paraId="33C49D19">
      <w:pPr>
        <w:ind w:firstLine="422"/>
        <w:rPr>
          <w:rFonts w:asciiTheme="minorEastAsia" w:hAnsiTheme="minorEastAsia" w:eastAsiaTheme="minorEastAsia"/>
          <w:b/>
        </w:rPr>
      </w:pPr>
      <w:r>
        <w:rPr>
          <w:rFonts w:hint="eastAsia" w:asciiTheme="minorEastAsia" w:hAnsiTheme="minorEastAsia" w:eastAsiaTheme="minorEastAsia"/>
          <w:b/>
        </w:rPr>
        <w:t>4.</w:t>
      </w:r>
      <w:r>
        <w:rPr>
          <w:rFonts w:asciiTheme="minorEastAsia" w:hAnsiTheme="minorEastAsia" w:eastAsiaTheme="minorEastAsia"/>
          <w:b/>
        </w:rPr>
        <w:t>4</w:t>
      </w:r>
      <w:r>
        <w:rPr>
          <w:rFonts w:hint="eastAsia" w:asciiTheme="minorEastAsia" w:hAnsiTheme="minorEastAsia" w:eastAsiaTheme="minorEastAsia"/>
          <w:b/>
        </w:rPr>
        <w:t>.2投标人有下列情形之一的，属于恶意串通，其投标无效：</w:t>
      </w:r>
    </w:p>
    <w:p w14:paraId="43F610A7">
      <w:pPr>
        <w:ind w:firstLine="420"/>
        <w:rPr>
          <w:rFonts w:asciiTheme="minorEastAsia" w:hAnsiTheme="minorEastAsia" w:eastAsiaTheme="minorEastAsia"/>
        </w:rPr>
      </w:pPr>
      <w:r>
        <w:rPr>
          <w:rFonts w:hint="eastAsia" w:asciiTheme="minorEastAsia" w:hAnsiTheme="minorEastAsia" w:eastAsiaTheme="minorEastAsia"/>
        </w:rPr>
        <w:t>（1）投标人直接或者间接从采购人或者采购代理机构处获得其他投标人的相关情况并修改其投标文件或者响应文件；</w:t>
      </w:r>
    </w:p>
    <w:p w14:paraId="78869874">
      <w:pPr>
        <w:ind w:firstLine="420"/>
        <w:rPr>
          <w:rFonts w:asciiTheme="minorEastAsia" w:hAnsiTheme="minorEastAsia" w:eastAsiaTheme="minorEastAsia"/>
        </w:rPr>
      </w:pPr>
      <w:r>
        <w:rPr>
          <w:rFonts w:hint="eastAsia" w:asciiTheme="minorEastAsia" w:hAnsiTheme="minorEastAsia" w:eastAsiaTheme="minorEastAsia"/>
        </w:rPr>
        <w:t>（2）投标人按照采购人或者采购代理机构的授意撤换、修改投标文件或者响应文件；</w:t>
      </w:r>
    </w:p>
    <w:p w14:paraId="1E28B42C">
      <w:pPr>
        <w:ind w:firstLine="420"/>
        <w:rPr>
          <w:rFonts w:asciiTheme="minorEastAsia" w:hAnsiTheme="minorEastAsia" w:eastAsiaTheme="minorEastAsia"/>
        </w:rPr>
      </w:pPr>
      <w:r>
        <w:rPr>
          <w:rFonts w:hint="eastAsia" w:asciiTheme="minorEastAsia" w:hAnsiTheme="minorEastAsia" w:eastAsiaTheme="minorEastAsia"/>
        </w:rPr>
        <w:t>（3）投标人之间协商报价、技术方案等投标文件或者响应文件的实质性内容；</w:t>
      </w:r>
    </w:p>
    <w:p w14:paraId="0420E1F6">
      <w:pPr>
        <w:ind w:firstLine="420"/>
        <w:rPr>
          <w:rFonts w:asciiTheme="minorEastAsia" w:hAnsiTheme="minorEastAsia" w:eastAsiaTheme="minorEastAsia"/>
        </w:rPr>
      </w:pPr>
      <w:r>
        <w:rPr>
          <w:rFonts w:hint="eastAsia" w:asciiTheme="minorEastAsia" w:hAnsiTheme="minorEastAsia" w:eastAsiaTheme="minorEastAsia"/>
        </w:rPr>
        <w:t>（4）属于同一集团、协会、商会等组织成员的投标人按照该组织要求协同参加政府采购活动；</w:t>
      </w:r>
    </w:p>
    <w:p w14:paraId="455E720D">
      <w:pPr>
        <w:ind w:firstLine="420"/>
        <w:rPr>
          <w:rFonts w:asciiTheme="minorEastAsia" w:hAnsiTheme="minorEastAsia" w:eastAsiaTheme="minorEastAsia"/>
        </w:rPr>
      </w:pPr>
      <w:r>
        <w:rPr>
          <w:rFonts w:hint="eastAsia" w:asciiTheme="minorEastAsia" w:hAnsiTheme="minorEastAsia" w:eastAsiaTheme="minorEastAsia"/>
        </w:rPr>
        <w:t>（5）投标人之间事先约定由某一特定投标人中标、成交；</w:t>
      </w:r>
    </w:p>
    <w:p w14:paraId="7C241F09">
      <w:pPr>
        <w:ind w:firstLine="420"/>
        <w:rPr>
          <w:rFonts w:asciiTheme="minorEastAsia" w:hAnsiTheme="minorEastAsia" w:eastAsiaTheme="minorEastAsia"/>
        </w:rPr>
      </w:pPr>
      <w:r>
        <w:rPr>
          <w:rFonts w:hint="eastAsia" w:asciiTheme="minorEastAsia" w:hAnsiTheme="minorEastAsia" w:eastAsiaTheme="minorEastAsia"/>
        </w:rPr>
        <w:t>（6）投标人之间商定部分投标人放弃参加政府采购活动或者放弃中标、成交；</w:t>
      </w:r>
    </w:p>
    <w:p w14:paraId="1EF79031">
      <w:pPr>
        <w:ind w:firstLine="420"/>
        <w:rPr>
          <w:rFonts w:asciiTheme="minorEastAsia" w:hAnsiTheme="minorEastAsia" w:eastAsiaTheme="minorEastAsia"/>
        </w:rPr>
      </w:pPr>
      <w:r>
        <w:rPr>
          <w:rFonts w:hint="eastAsia" w:asciiTheme="minorEastAsia" w:hAnsiTheme="minorEastAsia" w:eastAsiaTheme="minorEastAsia"/>
        </w:rPr>
        <w:t>（7）投标人与采购人或者采购代理机构之间、投标人相互之间，为谋求特定投标人中标、成交或者排斥其他投标人的其他串通行为。</w:t>
      </w:r>
    </w:p>
    <w:p w14:paraId="035DF158">
      <w:pPr>
        <w:ind w:firstLine="420"/>
        <w:rPr>
          <w:rFonts w:asciiTheme="minorEastAsia" w:hAnsiTheme="minorEastAsia" w:eastAsiaTheme="minorEastAsia"/>
        </w:rPr>
      </w:pPr>
      <w:r>
        <w:rPr>
          <w:rFonts w:hint="eastAsia" w:asciiTheme="minorEastAsia" w:hAnsiTheme="minorEastAsia" w:eastAsiaTheme="minorEastAsia"/>
        </w:rPr>
        <w:t>经查实有上述4</w:t>
      </w:r>
      <w:r>
        <w:rPr>
          <w:rFonts w:asciiTheme="minorEastAsia" w:hAnsiTheme="minorEastAsia" w:eastAsiaTheme="minorEastAsia"/>
        </w:rPr>
        <w:t>.4.1</w:t>
      </w:r>
      <w:r>
        <w:rPr>
          <w:rFonts w:hint="eastAsia" w:asciiTheme="minorEastAsia" w:hAnsiTheme="minorEastAsia" w:eastAsiaTheme="minorEastAsia"/>
        </w:rPr>
        <w:t>和4</w:t>
      </w:r>
      <w:r>
        <w:rPr>
          <w:rFonts w:asciiTheme="minorEastAsia" w:hAnsiTheme="minorEastAsia" w:eastAsiaTheme="minorEastAsia"/>
        </w:rPr>
        <w:t>.4.2</w:t>
      </w:r>
      <w:r>
        <w:rPr>
          <w:rFonts w:hint="eastAsia" w:asciiTheme="minorEastAsia" w:hAnsiTheme="minorEastAsia" w:eastAsiaTheme="minorEastAsia"/>
        </w:rPr>
        <w:t>行为的，采购人或采购代理机构将依法向政府采购监管部门报告，由监管部门依法处理。</w:t>
      </w:r>
    </w:p>
    <w:bookmarkEnd w:id="164"/>
    <w:p w14:paraId="45C899CD">
      <w:pPr>
        <w:ind w:firstLine="422"/>
        <w:rPr>
          <w:rFonts w:cs="宋体" w:asciiTheme="minorEastAsia" w:hAnsiTheme="minorEastAsia" w:eastAsiaTheme="minorEastAsia"/>
          <w:b/>
          <w:szCs w:val="21"/>
        </w:rPr>
      </w:pPr>
      <w:r>
        <w:rPr>
          <w:rFonts w:hint="eastAsia" w:cs="宋体" w:asciiTheme="minorEastAsia" w:hAnsiTheme="minorEastAsia" w:eastAsiaTheme="minorEastAsia"/>
          <w:b/>
          <w:szCs w:val="21"/>
        </w:rPr>
        <w:t>4.</w:t>
      </w:r>
      <w:r>
        <w:rPr>
          <w:rFonts w:cs="宋体" w:asciiTheme="minorEastAsia" w:hAnsiTheme="minorEastAsia" w:eastAsiaTheme="minorEastAsia"/>
          <w:b/>
          <w:szCs w:val="21"/>
        </w:rPr>
        <w:t>5</w:t>
      </w:r>
      <w:r>
        <w:rPr>
          <w:rFonts w:hint="eastAsia" w:cs="宋体" w:asciiTheme="minorEastAsia" w:hAnsiTheme="minorEastAsia" w:eastAsiaTheme="minorEastAsia"/>
          <w:b/>
          <w:szCs w:val="21"/>
        </w:rPr>
        <w:t>废标</w:t>
      </w:r>
    </w:p>
    <w:p w14:paraId="6365D581">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根据《中华人民共和国政府采购法》第三十六条之规定，在采购中，出现下列情况之一的，应予以废标：</w:t>
      </w:r>
    </w:p>
    <w:p w14:paraId="21EA40F1">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（1）符合专业条件的投标人或者对招标文件作实质响应的投标人不足3家的；</w:t>
      </w:r>
    </w:p>
    <w:p w14:paraId="67A832B3">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（2）出现影响采购公正的违法、违规行为的；</w:t>
      </w:r>
    </w:p>
    <w:p w14:paraId="0C9383FA">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（3）投标人的报价均超过了采购预算，采购人不能支付的；</w:t>
      </w:r>
    </w:p>
    <w:p w14:paraId="5D83C3BA">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（4）因重大变故，采购任务取消的。</w:t>
      </w:r>
    </w:p>
    <w:p w14:paraId="2FA33B56">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废标后，采购代理机构应当将废标理由通知所有投标人。</w:t>
      </w:r>
    </w:p>
    <w:p w14:paraId="2630E52D">
      <w:pPr>
        <w:pStyle w:val="5"/>
        <w:rPr>
          <w:rFonts w:cs="宋体" w:asciiTheme="minorEastAsia" w:hAnsiTheme="minorEastAsia" w:eastAsiaTheme="minorEastAsia"/>
          <w:szCs w:val="21"/>
        </w:rPr>
      </w:pPr>
      <w:bookmarkStart w:id="165" w:name="_Toc18281"/>
      <w:bookmarkStart w:id="166" w:name="_Toc2868"/>
      <w:r>
        <w:rPr>
          <w:rFonts w:hint="eastAsia" w:cs="宋体" w:asciiTheme="minorEastAsia" w:hAnsiTheme="minorEastAsia" w:eastAsiaTheme="minorEastAsia"/>
          <w:szCs w:val="21"/>
        </w:rPr>
        <w:t>5评分细则</w:t>
      </w:r>
      <w:bookmarkEnd w:id="165"/>
      <w:bookmarkEnd w:id="166"/>
    </w:p>
    <w:p w14:paraId="365A7A19">
      <w:pPr>
        <w:ind w:firstLine="415" w:firstLineChars="198"/>
        <w:rPr>
          <w:rFonts w:cs="宋体" w:asciiTheme="minorEastAsia" w:hAnsiTheme="minorEastAsia" w:eastAsiaTheme="minorEastAsia"/>
          <w:szCs w:val="21"/>
        </w:rPr>
      </w:pPr>
      <w:r>
        <w:rPr>
          <w:rFonts w:hint="eastAsia" w:cs="宋体" w:asciiTheme="minorEastAsia" w:hAnsiTheme="minorEastAsia" w:eastAsiaTheme="minorEastAsia"/>
          <w:szCs w:val="21"/>
        </w:rPr>
        <w:t>本次评标采用综合评分法，评标委员会</w:t>
      </w:r>
      <w:r>
        <w:rPr>
          <w:rFonts w:hint="eastAsia" w:asciiTheme="minorEastAsia" w:hAnsiTheme="minorEastAsia" w:eastAsiaTheme="minorEastAsia"/>
          <w:szCs w:val="21"/>
        </w:rPr>
        <w:t>按照招标文件及其评标办法规定的方法、评审因素、标准和程序，</w:t>
      </w:r>
      <w:r>
        <w:rPr>
          <w:rFonts w:hint="eastAsia" w:cs="宋体" w:asciiTheme="minorEastAsia" w:hAnsiTheme="minorEastAsia" w:eastAsiaTheme="minorEastAsia"/>
          <w:szCs w:val="21"/>
        </w:rPr>
        <w:t>对投标人的报价、综合实力、技术（服务）、信誉、业绩和售后服务等方面进行审核评价。评标委员会根据评标细则，对各投标人的报价进行统一打分，对各投标人的资信、商务及技术（服务）由评标委员会成员在分值范围内进行独立打分。所有分值均在小数点后保留2位小数。</w:t>
      </w:r>
    </w:p>
    <w:p w14:paraId="048E8B5A">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每个投标人最终得分=投标报价分+资信分+技术分</w:t>
      </w:r>
    </w:p>
    <w:p w14:paraId="3C9F3FDB">
      <w:pPr>
        <w:ind w:firstLine="420"/>
        <w:rPr>
          <w:rFonts w:asciiTheme="minorEastAsia" w:hAnsiTheme="minorEastAsia" w:eastAsiaTheme="minorEastAsia"/>
        </w:rPr>
      </w:pPr>
      <w:r>
        <w:rPr>
          <w:rFonts w:hint="eastAsia" w:asciiTheme="minorEastAsia" w:hAnsiTheme="minorEastAsia" w:eastAsiaTheme="minorEastAsia"/>
        </w:rPr>
        <w:t>评标委员会推荐得分最高的投标人为第一中标候选人、得分次高的投标人为第二中标候选人。如果得分相同，则按投标人报价从低到高顺序推荐为中标候选人，如果投标报价也相同，则按投标人技术得分从高到低顺序推荐中标候选人，如果报价和技术得分都相同则</w:t>
      </w:r>
      <w:r>
        <w:rPr>
          <w:rFonts w:hint="eastAsia" w:cs="宋体" w:asciiTheme="minorEastAsia" w:hAnsiTheme="minorEastAsia" w:eastAsiaTheme="minorEastAsia"/>
          <w:kern w:val="0"/>
          <w:szCs w:val="21"/>
        </w:rPr>
        <w:t>采取随机抽取方式确定</w:t>
      </w:r>
      <w:r>
        <w:rPr>
          <w:rFonts w:hint="eastAsia" w:asciiTheme="minorEastAsia" w:hAnsiTheme="minorEastAsia" w:eastAsiaTheme="minorEastAsia"/>
        </w:rPr>
        <w:t>。</w:t>
      </w:r>
    </w:p>
    <w:tbl>
      <w:tblPr>
        <w:tblStyle w:val="72"/>
        <w:tblW w:w="5893" w:type="pct"/>
        <w:tblInd w:w="-7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1328"/>
        <w:gridCol w:w="6098"/>
        <w:gridCol w:w="1404"/>
        <w:gridCol w:w="1439"/>
      </w:tblGrid>
      <w:tr w14:paraId="2C46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0B30B015">
            <w:pPr>
              <w:spacing w:after="120" w:line="360" w:lineRule="auto"/>
              <w:ind w:firstLine="0" w:firstLineChars="0"/>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592" w:type="pct"/>
            <w:vAlign w:val="center"/>
          </w:tcPr>
          <w:p w14:paraId="65DFD0AC">
            <w:pPr>
              <w:spacing w:after="120" w:line="360" w:lineRule="auto"/>
              <w:ind w:firstLine="0" w:firstLineChars="0"/>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评分类型</w:t>
            </w:r>
          </w:p>
        </w:tc>
        <w:tc>
          <w:tcPr>
            <w:tcW w:w="2718" w:type="pct"/>
            <w:vAlign w:val="center"/>
          </w:tcPr>
          <w:p w14:paraId="5655356B">
            <w:pPr>
              <w:spacing w:after="120" w:line="360" w:lineRule="auto"/>
              <w:ind w:firstLine="0" w:firstLineChars="0"/>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评分标准</w:t>
            </w:r>
          </w:p>
        </w:tc>
        <w:tc>
          <w:tcPr>
            <w:tcW w:w="626" w:type="pct"/>
            <w:vAlign w:val="center"/>
          </w:tcPr>
          <w:p w14:paraId="1DEF2908">
            <w:pPr>
              <w:spacing w:after="120" w:line="360" w:lineRule="auto"/>
              <w:ind w:firstLine="0" w:firstLineChars="0"/>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分值范围</w:t>
            </w:r>
          </w:p>
        </w:tc>
        <w:tc>
          <w:tcPr>
            <w:tcW w:w="641" w:type="pct"/>
            <w:vAlign w:val="center"/>
          </w:tcPr>
          <w:p w14:paraId="7B05E59B">
            <w:pPr>
              <w:spacing w:after="120" w:line="360" w:lineRule="auto"/>
              <w:ind w:firstLine="0" w:firstLineChars="0"/>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评分属性</w:t>
            </w:r>
          </w:p>
        </w:tc>
      </w:tr>
      <w:tr w14:paraId="492E4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20EB5C8E">
            <w:pPr>
              <w:spacing w:after="120" w:line="36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592" w:type="pct"/>
            <w:vAlign w:val="center"/>
          </w:tcPr>
          <w:p w14:paraId="004A6B7D">
            <w:pPr>
              <w:spacing w:after="120" w:line="36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w:t>
            </w:r>
          </w:p>
        </w:tc>
        <w:tc>
          <w:tcPr>
            <w:tcW w:w="2718" w:type="pct"/>
            <w:vAlign w:val="center"/>
          </w:tcPr>
          <w:p w14:paraId="420A3ADB">
            <w:pPr>
              <w:spacing w:after="120" w:line="360" w:lineRule="auto"/>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价格分采用低价优先法计算，即有效投标报价的最低价为评审基准价，其最低报价为满分。其他投标人的报价分统一按照下列公式计算：</w:t>
            </w:r>
          </w:p>
          <w:p w14:paraId="1D80AFFD">
            <w:pPr>
              <w:spacing w:after="120" w:line="360" w:lineRule="auto"/>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报价得分=（评审基准价/投标报价）*10</w:t>
            </w:r>
          </w:p>
          <w:p w14:paraId="6CEC4942">
            <w:pPr>
              <w:spacing w:after="120" w:line="360" w:lineRule="auto"/>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财库〔2020〕46号的相关规定，对符合本办法规定的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投标报价给予4%的扣除，用扣除后的价格参加评审。</w:t>
            </w:r>
            <w:r>
              <w:rPr>
                <w:rFonts w:hint="eastAsia" w:asciiTheme="minorEastAsia" w:hAnsiTheme="minorEastAsia" w:eastAsiaTheme="minorEastAsia" w:cstheme="minorEastAsia"/>
                <w:b/>
                <w:bCs/>
                <w:szCs w:val="21"/>
              </w:rPr>
              <w:t>组成联合体或者接受分包的小微企业与联合体内其他企业、分包企业之间存在直接控股、管理关系的，不享受价格扣除优惠政策。</w:t>
            </w:r>
          </w:p>
        </w:tc>
        <w:tc>
          <w:tcPr>
            <w:tcW w:w="626" w:type="pct"/>
            <w:vAlign w:val="center"/>
          </w:tcPr>
          <w:p w14:paraId="3FC36CB3">
            <w:pPr>
              <w:spacing w:after="120" w:line="36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0-10分</w:t>
            </w:r>
          </w:p>
        </w:tc>
        <w:tc>
          <w:tcPr>
            <w:tcW w:w="641" w:type="pct"/>
            <w:vAlign w:val="center"/>
          </w:tcPr>
          <w:p w14:paraId="472DF574">
            <w:pPr>
              <w:spacing w:after="120" w:line="36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客观分</w:t>
            </w:r>
          </w:p>
        </w:tc>
      </w:tr>
      <w:tr w14:paraId="1ADA4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0FA3C6D0">
            <w:pPr>
              <w:spacing w:after="120" w:line="36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592" w:type="pct"/>
            <w:vAlign w:val="center"/>
          </w:tcPr>
          <w:p w14:paraId="190EDA01">
            <w:pPr>
              <w:spacing w:after="120" w:line="36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商务</w:t>
            </w:r>
          </w:p>
        </w:tc>
        <w:tc>
          <w:tcPr>
            <w:tcW w:w="2718" w:type="pct"/>
            <w:vAlign w:val="center"/>
          </w:tcPr>
          <w:p w14:paraId="69CE13EE">
            <w:pPr>
              <w:spacing w:after="160" w:line="360" w:lineRule="auto"/>
              <w:ind w:firstLine="0" w:firstLineChars="0"/>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kern w:val="0"/>
                <w:sz w:val="21"/>
                <w:szCs w:val="21"/>
              </w:rPr>
              <w:t>投标人自2022年</w:t>
            </w: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kern w:val="0"/>
                <w:sz w:val="21"/>
                <w:szCs w:val="21"/>
              </w:rPr>
              <w:t>月份以来承接过同类项目业绩，每个得1分，最高得1分；（业绩必须提供相应的证明文件（合同复印件），未提供不得分，时间以合同签订时间为准。）</w:t>
            </w:r>
          </w:p>
        </w:tc>
        <w:tc>
          <w:tcPr>
            <w:tcW w:w="626" w:type="pct"/>
            <w:vAlign w:val="center"/>
          </w:tcPr>
          <w:p w14:paraId="21DF7AD0">
            <w:pPr>
              <w:spacing w:after="120" w:line="36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0-1分</w:t>
            </w:r>
          </w:p>
        </w:tc>
        <w:tc>
          <w:tcPr>
            <w:tcW w:w="641" w:type="pct"/>
            <w:vAlign w:val="center"/>
          </w:tcPr>
          <w:p w14:paraId="15773FE1">
            <w:pPr>
              <w:spacing w:after="120" w:line="36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客观分</w:t>
            </w:r>
          </w:p>
        </w:tc>
      </w:tr>
      <w:tr w14:paraId="7E30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shd w:val="clear" w:color="auto" w:fill="auto"/>
            <w:vAlign w:val="center"/>
          </w:tcPr>
          <w:p w14:paraId="7A2ED121">
            <w:pPr>
              <w:spacing w:after="120" w:line="360" w:lineRule="auto"/>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3</w:t>
            </w:r>
          </w:p>
        </w:tc>
        <w:tc>
          <w:tcPr>
            <w:tcW w:w="592" w:type="pct"/>
            <w:shd w:val="clear" w:color="auto" w:fill="auto"/>
            <w:vAlign w:val="center"/>
          </w:tcPr>
          <w:p w14:paraId="5F3D1835">
            <w:pPr>
              <w:spacing w:after="120" w:line="360" w:lineRule="auto"/>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商务</w:t>
            </w:r>
          </w:p>
        </w:tc>
        <w:tc>
          <w:tcPr>
            <w:tcW w:w="2718" w:type="pct"/>
            <w:shd w:val="clear" w:color="auto" w:fill="auto"/>
            <w:vAlign w:val="center"/>
          </w:tcPr>
          <w:p w14:paraId="390DF4A7">
            <w:pPr>
              <w:spacing w:after="160"/>
              <w:ind w:firstLine="0" w:firstLineChars="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投标人具有有效期内的质量管理体系认证证书</w:t>
            </w:r>
            <w:r>
              <w:rPr>
                <w:rFonts w:hint="eastAsia" w:asciiTheme="minorEastAsia" w:hAnsiTheme="minorEastAsia" w:eastAsiaTheme="minorEastAsia" w:cstheme="minorEastAsia"/>
                <w:szCs w:val="21"/>
                <w:lang w:eastAsia="zh-CN"/>
              </w:rPr>
              <w:t>、信息技术服务管理体系认证、信息安全管理体系认证</w:t>
            </w:r>
            <w:r>
              <w:rPr>
                <w:rFonts w:hint="eastAsia" w:asciiTheme="minorEastAsia" w:hAnsiTheme="minorEastAsia" w:eastAsiaTheme="minorEastAsia" w:cstheme="minorEastAsia"/>
                <w:szCs w:val="21"/>
                <w:lang w:val="en-US" w:eastAsia="zh-CN"/>
              </w:rPr>
              <w:t>的，以上认证证书认证范围涵盖软件开发或软硬件维护或运维服务相关内容，每提供一种</w:t>
            </w:r>
            <w:r>
              <w:rPr>
                <w:rFonts w:hint="eastAsia" w:asciiTheme="minorEastAsia" w:hAnsiTheme="minorEastAsia" w:eastAsiaTheme="minorEastAsia" w:cstheme="minorEastAsia"/>
                <w:szCs w:val="21"/>
              </w:rPr>
              <w:t>得1分</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最高得3分</w:t>
            </w:r>
            <w:r>
              <w:rPr>
                <w:rFonts w:hint="eastAsia" w:asciiTheme="minorEastAsia" w:hAnsiTheme="minorEastAsia" w:eastAsiaTheme="minorEastAsia" w:cstheme="minorEastAsia"/>
                <w:szCs w:val="21"/>
              </w:rPr>
              <w:t>。（体系认证须提供证书扫描件及全国认证认可信息公共服务平台（http://cx.cnca.cn）网站查询截图，未提供或提供不全的均不得分）</w:t>
            </w:r>
          </w:p>
        </w:tc>
        <w:tc>
          <w:tcPr>
            <w:tcW w:w="626" w:type="pct"/>
            <w:shd w:val="clear" w:color="auto" w:fill="auto"/>
            <w:vAlign w:val="center"/>
          </w:tcPr>
          <w:p w14:paraId="57DC5F79">
            <w:pPr>
              <w:spacing w:after="160"/>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0-</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分</w:t>
            </w:r>
          </w:p>
        </w:tc>
        <w:tc>
          <w:tcPr>
            <w:tcW w:w="641" w:type="pct"/>
            <w:shd w:val="clear" w:color="auto" w:fill="auto"/>
            <w:vAlign w:val="center"/>
          </w:tcPr>
          <w:p w14:paraId="0CDC0B4C">
            <w:pPr>
              <w:spacing w:after="160"/>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客观分</w:t>
            </w:r>
          </w:p>
        </w:tc>
      </w:tr>
      <w:tr w14:paraId="76DC1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19B4C7B0">
            <w:pPr>
              <w:spacing w:after="120" w:line="360" w:lineRule="auto"/>
              <w:ind w:firstLine="0" w:firstLineChars="0"/>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4</w:t>
            </w:r>
          </w:p>
        </w:tc>
        <w:tc>
          <w:tcPr>
            <w:tcW w:w="592" w:type="pct"/>
            <w:vAlign w:val="center"/>
          </w:tcPr>
          <w:p w14:paraId="475D5CB1">
            <w:pPr>
              <w:spacing w:after="120" w:line="36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w:t>
            </w:r>
          </w:p>
        </w:tc>
        <w:tc>
          <w:tcPr>
            <w:tcW w:w="2718" w:type="pct"/>
            <w:shd w:val="clear" w:color="auto" w:fill="auto"/>
            <w:vAlign w:val="center"/>
          </w:tcPr>
          <w:p w14:paraId="2A45AF02">
            <w:pPr>
              <w:numPr>
                <w:ilvl w:val="-1"/>
                <w:numId w:val="0"/>
              </w:numPr>
              <w:spacing w:after="0" w:line="360" w:lineRule="auto"/>
              <w:ind w:firstLine="0" w:firstLineChars="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 w:val="21"/>
                <w:szCs w:val="21"/>
              </w:rPr>
              <w:t>对用户需求的理解和分析0-</w:t>
            </w:r>
            <w:r>
              <w:rPr>
                <w:rFonts w:hint="eastAsia" w:asciiTheme="minorEastAsia" w:hAnsiTheme="minorEastAsia" w:eastAsiaTheme="minorEastAsia" w:cstheme="minorEastAsia"/>
                <w:kern w:val="0"/>
                <w:sz w:val="21"/>
                <w:szCs w:val="21"/>
                <w:lang w:eastAsia="zh-CN"/>
              </w:rPr>
              <w:t>5</w:t>
            </w:r>
            <w:r>
              <w:rPr>
                <w:rFonts w:hint="eastAsia" w:asciiTheme="minorEastAsia" w:hAnsiTheme="minorEastAsia" w:eastAsiaTheme="minorEastAsia" w:cstheme="minorEastAsia"/>
                <w:kern w:val="0"/>
                <w:sz w:val="21"/>
                <w:szCs w:val="21"/>
              </w:rPr>
              <w:t>分（评分范围：</w:t>
            </w:r>
            <w:r>
              <w:rPr>
                <w:rFonts w:hint="eastAsia" w:asciiTheme="minorEastAsia" w:hAnsiTheme="minorEastAsia" w:eastAsiaTheme="minorEastAsia" w:cstheme="minorEastAsia"/>
                <w:kern w:val="0"/>
                <w:sz w:val="21"/>
                <w:szCs w:val="21"/>
                <w:lang w:val="en-US" w:eastAsia="zh-CN"/>
              </w:rPr>
              <w:t>5，4，</w:t>
            </w:r>
            <w:r>
              <w:rPr>
                <w:rFonts w:hint="eastAsia" w:asciiTheme="minorEastAsia" w:hAnsiTheme="minorEastAsia" w:eastAsiaTheme="minorEastAsia" w:cstheme="minorEastAsia"/>
                <w:kern w:val="0"/>
                <w:sz w:val="21"/>
                <w:szCs w:val="21"/>
              </w:rPr>
              <w:t>3，2，1，0）</w:t>
            </w:r>
          </w:p>
        </w:tc>
        <w:tc>
          <w:tcPr>
            <w:tcW w:w="626" w:type="pct"/>
            <w:shd w:val="clear" w:color="auto" w:fill="auto"/>
            <w:vAlign w:val="center"/>
          </w:tcPr>
          <w:p w14:paraId="4E57AFC0">
            <w:pPr>
              <w:spacing w:after="120" w:line="360" w:lineRule="auto"/>
              <w:ind w:firstLine="0" w:firstLineChars="0"/>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0-</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分</w:t>
            </w:r>
          </w:p>
        </w:tc>
        <w:tc>
          <w:tcPr>
            <w:tcW w:w="641" w:type="pct"/>
            <w:shd w:val="clear" w:color="auto" w:fill="auto"/>
            <w:vAlign w:val="center"/>
          </w:tcPr>
          <w:p w14:paraId="14FE324B">
            <w:pPr>
              <w:spacing w:after="120" w:line="36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主观分</w:t>
            </w:r>
          </w:p>
        </w:tc>
      </w:tr>
      <w:tr w14:paraId="720A6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4801A1E6">
            <w:pPr>
              <w:spacing w:after="120" w:line="360" w:lineRule="auto"/>
              <w:ind w:firstLine="0" w:firstLineChars="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5</w:t>
            </w:r>
          </w:p>
        </w:tc>
        <w:tc>
          <w:tcPr>
            <w:tcW w:w="592" w:type="pct"/>
            <w:vAlign w:val="center"/>
          </w:tcPr>
          <w:p w14:paraId="5CE94D00">
            <w:pPr>
              <w:spacing w:after="120" w:line="36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w:t>
            </w:r>
          </w:p>
        </w:tc>
        <w:tc>
          <w:tcPr>
            <w:tcW w:w="2718" w:type="pct"/>
            <w:shd w:val="clear" w:color="auto" w:fill="auto"/>
            <w:vAlign w:val="center"/>
          </w:tcPr>
          <w:p w14:paraId="776E7A79">
            <w:pPr>
              <w:numPr>
                <w:ilvl w:val="-1"/>
                <w:numId w:val="0"/>
              </w:numPr>
              <w:spacing w:after="0" w:line="360" w:lineRule="auto"/>
              <w:ind w:firstLine="0" w:firstLineChars="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重难点分析及解决办法0-</w:t>
            </w:r>
            <w:r>
              <w:rPr>
                <w:rFonts w:hint="eastAsia" w:asciiTheme="minorEastAsia" w:hAnsiTheme="minorEastAsia" w:eastAsiaTheme="minorEastAsia" w:cstheme="minorEastAsia"/>
                <w:kern w:val="0"/>
                <w:sz w:val="21"/>
                <w:szCs w:val="21"/>
                <w:lang w:eastAsia="zh-CN"/>
              </w:rPr>
              <w:t>5</w:t>
            </w:r>
            <w:r>
              <w:rPr>
                <w:rFonts w:hint="eastAsia" w:asciiTheme="minorEastAsia" w:hAnsiTheme="minorEastAsia" w:eastAsiaTheme="minorEastAsia" w:cstheme="minorEastAsia"/>
                <w:kern w:val="0"/>
                <w:sz w:val="21"/>
                <w:szCs w:val="21"/>
              </w:rPr>
              <w:t>分（评分范围：</w:t>
            </w:r>
            <w:r>
              <w:rPr>
                <w:rFonts w:hint="eastAsia" w:asciiTheme="minorEastAsia" w:hAnsiTheme="minorEastAsia" w:eastAsiaTheme="minorEastAsia" w:cstheme="minorEastAsia"/>
                <w:kern w:val="0"/>
                <w:sz w:val="21"/>
                <w:szCs w:val="21"/>
                <w:lang w:val="en-US" w:eastAsia="zh-CN"/>
              </w:rPr>
              <w:t>5，4，</w:t>
            </w:r>
            <w:r>
              <w:rPr>
                <w:rFonts w:hint="eastAsia" w:asciiTheme="minorEastAsia" w:hAnsiTheme="minorEastAsia" w:eastAsiaTheme="minorEastAsia" w:cstheme="minorEastAsia"/>
                <w:kern w:val="0"/>
                <w:sz w:val="21"/>
                <w:szCs w:val="21"/>
              </w:rPr>
              <w:t>3，2，1，0）</w:t>
            </w:r>
          </w:p>
        </w:tc>
        <w:tc>
          <w:tcPr>
            <w:tcW w:w="626" w:type="pct"/>
            <w:shd w:val="clear" w:color="auto" w:fill="auto"/>
            <w:vAlign w:val="center"/>
          </w:tcPr>
          <w:p w14:paraId="694101A7">
            <w:pPr>
              <w:spacing w:after="120" w:line="360" w:lineRule="auto"/>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0-</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分</w:t>
            </w:r>
          </w:p>
        </w:tc>
        <w:tc>
          <w:tcPr>
            <w:tcW w:w="641" w:type="pct"/>
            <w:shd w:val="clear" w:color="auto" w:fill="auto"/>
            <w:vAlign w:val="center"/>
          </w:tcPr>
          <w:p w14:paraId="650E2BC4">
            <w:pPr>
              <w:spacing w:after="120" w:line="360" w:lineRule="auto"/>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主观分</w:t>
            </w:r>
          </w:p>
        </w:tc>
      </w:tr>
      <w:tr w14:paraId="37C6C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24935D81">
            <w:pPr>
              <w:spacing w:after="120" w:line="360" w:lineRule="auto"/>
              <w:ind w:firstLine="0" w:firstLineChars="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6</w:t>
            </w:r>
          </w:p>
        </w:tc>
        <w:tc>
          <w:tcPr>
            <w:tcW w:w="592" w:type="pct"/>
            <w:vAlign w:val="center"/>
          </w:tcPr>
          <w:p w14:paraId="6D15DF67">
            <w:pPr>
              <w:spacing w:after="120" w:line="360" w:lineRule="auto"/>
              <w:ind w:firstLine="0" w:firstLineChars="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技术</w:t>
            </w:r>
          </w:p>
        </w:tc>
        <w:tc>
          <w:tcPr>
            <w:tcW w:w="2718" w:type="pct"/>
            <w:shd w:val="clear" w:color="auto" w:fill="auto"/>
            <w:vAlign w:val="center"/>
          </w:tcPr>
          <w:p w14:paraId="459B15FA">
            <w:pPr>
              <w:numPr>
                <w:ilvl w:val="-1"/>
                <w:numId w:val="0"/>
              </w:numPr>
              <w:spacing w:after="0" w:line="360" w:lineRule="auto"/>
              <w:ind w:firstLine="0" w:firstLineChars="0"/>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Cs w:val="21"/>
              </w:rPr>
              <w:t>智慧元素部署实施服务</w:t>
            </w:r>
            <w:r>
              <w:rPr>
                <w:rFonts w:hint="eastAsia" w:asciiTheme="minorEastAsia" w:hAnsiTheme="minorEastAsia" w:eastAsiaTheme="minorEastAsia" w:cstheme="minorEastAsia"/>
                <w:kern w:val="0"/>
                <w:szCs w:val="21"/>
                <w:lang w:val="en-US" w:eastAsia="zh-CN"/>
              </w:rPr>
              <w:t>方案</w:t>
            </w:r>
            <w:r>
              <w:rPr>
                <w:rFonts w:hint="eastAsia" w:asciiTheme="minorEastAsia" w:hAnsiTheme="minorEastAsia" w:eastAsiaTheme="minorEastAsia" w:cstheme="minorEastAsia"/>
                <w:kern w:val="0"/>
                <w:sz w:val="21"/>
                <w:szCs w:val="21"/>
                <w:lang w:eastAsia="zh-CN"/>
              </w:rPr>
              <w:t>：</w:t>
            </w:r>
          </w:p>
          <w:p w14:paraId="2BA8A79F">
            <w:pPr>
              <w:numPr>
                <w:ilvl w:val="-1"/>
                <w:numId w:val="0"/>
              </w:numPr>
              <w:spacing w:after="0" w:line="360" w:lineRule="auto"/>
              <w:ind w:firstLine="420" w:firstLineChars="200"/>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1、数字化硬件的摸排调研和咨询服务方案0-5分</w:t>
            </w:r>
            <w:r>
              <w:rPr>
                <w:rFonts w:hint="eastAsia" w:asciiTheme="minorEastAsia" w:hAnsiTheme="minorEastAsia" w:eastAsiaTheme="minorEastAsia" w:cstheme="minorEastAsia"/>
                <w:kern w:val="0"/>
                <w:sz w:val="21"/>
                <w:szCs w:val="21"/>
              </w:rPr>
              <w:t>（评分范围：</w:t>
            </w:r>
            <w:r>
              <w:rPr>
                <w:rFonts w:hint="eastAsia" w:asciiTheme="minorEastAsia" w:hAnsiTheme="minorEastAsia" w:eastAsiaTheme="minorEastAsia" w:cstheme="minorEastAsia"/>
                <w:kern w:val="0"/>
                <w:sz w:val="21"/>
                <w:szCs w:val="21"/>
                <w:lang w:val="en-US" w:eastAsia="zh-CN"/>
              </w:rPr>
              <w:t>5，4，</w:t>
            </w:r>
            <w:r>
              <w:rPr>
                <w:rFonts w:hint="eastAsia" w:asciiTheme="minorEastAsia" w:hAnsiTheme="minorEastAsia" w:eastAsiaTheme="minorEastAsia" w:cstheme="minorEastAsia"/>
                <w:kern w:val="0"/>
                <w:sz w:val="21"/>
                <w:szCs w:val="21"/>
              </w:rPr>
              <w:t>3，2，1，0）</w:t>
            </w:r>
          </w:p>
          <w:p w14:paraId="321F8206">
            <w:pPr>
              <w:numPr>
                <w:ilvl w:val="0"/>
                <w:numId w:val="0"/>
              </w:numPr>
              <w:spacing w:after="160"/>
              <w:ind w:firstLine="48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szCs w:val="21"/>
                <w:lang w:val="en-US"/>
              </w:rPr>
              <w:t>便民服务</w:t>
            </w:r>
            <w:r>
              <w:rPr>
                <w:rFonts w:hint="eastAsia" w:asciiTheme="minorEastAsia" w:hAnsiTheme="minorEastAsia" w:eastAsiaTheme="minorEastAsia" w:cstheme="minorEastAsia"/>
                <w:szCs w:val="21"/>
              </w:rPr>
              <w:t>配置实施服务</w:t>
            </w:r>
            <w:r>
              <w:rPr>
                <w:rFonts w:hint="eastAsia" w:asciiTheme="minorEastAsia" w:hAnsiTheme="minorEastAsia" w:eastAsiaTheme="minorEastAsia" w:cstheme="minorEastAsia"/>
                <w:kern w:val="0"/>
                <w:sz w:val="21"/>
                <w:szCs w:val="21"/>
                <w:lang w:val="en-US" w:eastAsia="zh-CN"/>
              </w:rPr>
              <w:t>0-5分</w:t>
            </w:r>
            <w:r>
              <w:rPr>
                <w:rFonts w:hint="eastAsia" w:asciiTheme="minorEastAsia" w:hAnsiTheme="minorEastAsia" w:eastAsiaTheme="minorEastAsia" w:cstheme="minorEastAsia"/>
                <w:kern w:val="0"/>
                <w:sz w:val="21"/>
                <w:szCs w:val="21"/>
              </w:rPr>
              <w:t>（评分范围：</w:t>
            </w:r>
            <w:r>
              <w:rPr>
                <w:rFonts w:hint="eastAsia" w:asciiTheme="minorEastAsia" w:hAnsiTheme="minorEastAsia" w:eastAsiaTheme="minorEastAsia" w:cstheme="minorEastAsia"/>
                <w:kern w:val="0"/>
                <w:sz w:val="21"/>
                <w:szCs w:val="21"/>
                <w:lang w:val="en-US" w:eastAsia="zh-CN"/>
              </w:rPr>
              <w:t>5，4，</w:t>
            </w:r>
            <w:r>
              <w:rPr>
                <w:rFonts w:hint="eastAsia" w:asciiTheme="minorEastAsia" w:hAnsiTheme="minorEastAsia" w:eastAsiaTheme="minorEastAsia" w:cstheme="minorEastAsia"/>
                <w:kern w:val="0"/>
                <w:sz w:val="21"/>
                <w:szCs w:val="21"/>
              </w:rPr>
              <w:t>3，2，1，0）</w:t>
            </w:r>
          </w:p>
          <w:p w14:paraId="1B9B9381">
            <w:pPr>
              <w:numPr>
                <w:ilvl w:val="0"/>
                <w:numId w:val="0"/>
              </w:numPr>
              <w:spacing w:after="160"/>
              <w:ind w:firstLine="48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刷脸验证设备应用升级服务</w:t>
            </w:r>
            <w:r>
              <w:rPr>
                <w:rFonts w:hint="eastAsia" w:asciiTheme="minorEastAsia" w:hAnsiTheme="minorEastAsia" w:eastAsiaTheme="minorEastAsia" w:cstheme="minorEastAsia"/>
                <w:kern w:val="0"/>
                <w:sz w:val="21"/>
                <w:szCs w:val="21"/>
                <w:lang w:val="en-US" w:eastAsia="zh-CN"/>
              </w:rPr>
              <w:t>0-5分</w:t>
            </w:r>
            <w:r>
              <w:rPr>
                <w:rFonts w:hint="eastAsia" w:asciiTheme="minorEastAsia" w:hAnsiTheme="minorEastAsia" w:eastAsiaTheme="minorEastAsia" w:cstheme="minorEastAsia"/>
                <w:kern w:val="0"/>
                <w:sz w:val="21"/>
                <w:szCs w:val="21"/>
              </w:rPr>
              <w:t>（评分范围：</w:t>
            </w:r>
            <w:r>
              <w:rPr>
                <w:rFonts w:hint="eastAsia" w:asciiTheme="minorEastAsia" w:hAnsiTheme="minorEastAsia" w:eastAsiaTheme="minorEastAsia" w:cstheme="minorEastAsia"/>
                <w:kern w:val="0"/>
                <w:sz w:val="21"/>
                <w:szCs w:val="21"/>
                <w:lang w:val="en-US" w:eastAsia="zh-CN"/>
              </w:rPr>
              <w:t>5，4，</w:t>
            </w:r>
            <w:r>
              <w:rPr>
                <w:rFonts w:hint="eastAsia" w:asciiTheme="minorEastAsia" w:hAnsiTheme="minorEastAsia" w:eastAsiaTheme="minorEastAsia" w:cstheme="minorEastAsia"/>
                <w:kern w:val="0"/>
                <w:sz w:val="21"/>
                <w:szCs w:val="21"/>
              </w:rPr>
              <w:t>3，2，1，0）</w:t>
            </w:r>
          </w:p>
          <w:p w14:paraId="716F767F">
            <w:pPr>
              <w:numPr>
                <w:ilvl w:val="-1"/>
                <w:numId w:val="0"/>
              </w:numPr>
              <w:spacing w:after="0" w:line="360" w:lineRule="auto"/>
              <w:ind w:firstLine="420" w:firstLineChars="200"/>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4、其他内容实施服务方案0-3分</w:t>
            </w:r>
            <w:r>
              <w:rPr>
                <w:rFonts w:hint="eastAsia" w:asciiTheme="minorEastAsia" w:hAnsiTheme="minorEastAsia" w:eastAsiaTheme="minorEastAsia" w:cstheme="minorEastAsia"/>
                <w:kern w:val="0"/>
                <w:sz w:val="21"/>
                <w:szCs w:val="21"/>
              </w:rPr>
              <w:t>（评分范围：3，2，1，0）</w:t>
            </w:r>
          </w:p>
        </w:tc>
        <w:tc>
          <w:tcPr>
            <w:tcW w:w="626" w:type="pct"/>
            <w:shd w:val="clear" w:color="auto" w:fill="auto"/>
            <w:vAlign w:val="center"/>
          </w:tcPr>
          <w:p w14:paraId="3540D0FF">
            <w:pPr>
              <w:spacing w:after="120" w:line="360" w:lineRule="auto"/>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0-</w:t>
            </w:r>
            <w:r>
              <w:rPr>
                <w:rFonts w:hint="eastAsia" w:asciiTheme="minorEastAsia" w:hAnsiTheme="minorEastAsia" w:eastAsiaTheme="minorEastAsia" w:cstheme="minorEastAsia"/>
                <w:szCs w:val="21"/>
                <w:lang w:val="en-US" w:eastAsia="zh-CN"/>
              </w:rPr>
              <w:t>18</w:t>
            </w:r>
            <w:r>
              <w:rPr>
                <w:rFonts w:hint="eastAsia" w:asciiTheme="minorEastAsia" w:hAnsiTheme="minorEastAsia" w:eastAsiaTheme="minorEastAsia" w:cstheme="minorEastAsia"/>
                <w:szCs w:val="21"/>
              </w:rPr>
              <w:t>分</w:t>
            </w:r>
          </w:p>
        </w:tc>
        <w:tc>
          <w:tcPr>
            <w:tcW w:w="641" w:type="pct"/>
            <w:shd w:val="clear" w:color="auto" w:fill="auto"/>
            <w:vAlign w:val="center"/>
          </w:tcPr>
          <w:p w14:paraId="5D3CC57B">
            <w:pPr>
              <w:spacing w:after="120" w:line="360" w:lineRule="auto"/>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主观分</w:t>
            </w:r>
          </w:p>
        </w:tc>
      </w:tr>
      <w:tr w14:paraId="5C956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755318DE">
            <w:pPr>
              <w:spacing w:after="120" w:line="360" w:lineRule="auto"/>
              <w:ind w:firstLine="0" w:firstLineChars="0"/>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7</w:t>
            </w:r>
          </w:p>
        </w:tc>
        <w:tc>
          <w:tcPr>
            <w:tcW w:w="592" w:type="pct"/>
            <w:vAlign w:val="center"/>
          </w:tcPr>
          <w:p w14:paraId="0FEDEFD1">
            <w:pPr>
              <w:spacing w:after="120" w:line="36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w:t>
            </w:r>
          </w:p>
        </w:tc>
        <w:tc>
          <w:tcPr>
            <w:tcW w:w="2718" w:type="pct"/>
            <w:shd w:val="clear" w:color="auto" w:fill="auto"/>
            <w:vAlign w:val="center"/>
          </w:tcPr>
          <w:p w14:paraId="07BB570C">
            <w:pPr>
              <w:spacing w:after="120" w:line="360" w:lineRule="auto"/>
              <w:ind w:firstLine="0" w:firstLineChars="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培训服务</w:t>
            </w:r>
            <w:r>
              <w:rPr>
                <w:rFonts w:hint="eastAsia" w:asciiTheme="minorEastAsia" w:hAnsiTheme="minorEastAsia" w:eastAsiaTheme="minorEastAsia" w:cstheme="minorEastAsia"/>
                <w:kern w:val="0"/>
                <w:szCs w:val="21"/>
                <w:lang w:val="en-US" w:eastAsia="zh-CN"/>
              </w:rPr>
              <w:t>方案</w:t>
            </w:r>
            <w:r>
              <w:rPr>
                <w:rFonts w:hint="eastAsia" w:asciiTheme="minorEastAsia" w:hAnsiTheme="minorEastAsia" w:eastAsiaTheme="minorEastAsia" w:cstheme="minorEastAsia"/>
                <w:kern w:val="0"/>
                <w:sz w:val="21"/>
                <w:szCs w:val="21"/>
              </w:rPr>
              <w:t>0-</w:t>
            </w:r>
            <w:r>
              <w:rPr>
                <w:rFonts w:hint="eastAsia" w:asciiTheme="minorEastAsia" w:hAnsiTheme="minorEastAsia" w:eastAsiaTheme="minorEastAsia" w:cstheme="minorEastAsia"/>
                <w:kern w:val="0"/>
                <w:sz w:val="21"/>
                <w:szCs w:val="21"/>
                <w:lang w:eastAsia="zh-CN"/>
              </w:rPr>
              <w:t>5</w:t>
            </w:r>
            <w:r>
              <w:rPr>
                <w:rFonts w:hint="eastAsia" w:asciiTheme="minorEastAsia" w:hAnsiTheme="minorEastAsia" w:eastAsiaTheme="minorEastAsia" w:cstheme="minorEastAsia"/>
                <w:kern w:val="0"/>
                <w:sz w:val="21"/>
                <w:szCs w:val="21"/>
              </w:rPr>
              <w:t>分（评分范围：</w:t>
            </w:r>
            <w:r>
              <w:rPr>
                <w:rFonts w:hint="eastAsia" w:asciiTheme="minorEastAsia" w:hAnsiTheme="minorEastAsia" w:eastAsiaTheme="minorEastAsia" w:cstheme="minorEastAsia"/>
                <w:kern w:val="0"/>
                <w:sz w:val="21"/>
                <w:szCs w:val="21"/>
                <w:lang w:val="en-US" w:eastAsia="zh-CN"/>
              </w:rPr>
              <w:t>5，4，</w:t>
            </w:r>
            <w:r>
              <w:rPr>
                <w:rFonts w:hint="eastAsia" w:asciiTheme="minorEastAsia" w:hAnsiTheme="minorEastAsia" w:eastAsiaTheme="minorEastAsia" w:cstheme="minorEastAsia"/>
                <w:kern w:val="0"/>
                <w:sz w:val="21"/>
                <w:szCs w:val="21"/>
              </w:rPr>
              <w:t>3，2，1，0）</w:t>
            </w:r>
          </w:p>
        </w:tc>
        <w:tc>
          <w:tcPr>
            <w:tcW w:w="626" w:type="pct"/>
            <w:shd w:val="clear" w:color="auto" w:fill="auto"/>
            <w:vAlign w:val="center"/>
          </w:tcPr>
          <w:p w14:paraId="0029ECF0">
            <w:pPr>
              <w:spacing w:after="120" w:line="360" w:lineRule="auto"/>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0-</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分</w:t>
            </w:r>
          </w:p>
        </w:tc>
        <w:tc>
          <w:tcPr>
            <w:tcW w:w="641" w:type="pct"/>
            <w:shd w:val="clear" w:color="auto" w:fill="auto"/>
            <w:vAlign w:val="center"/>
          </w:tcPr>
          <w:p w14:paraId="63736277">
            <w:pPr>
              <w:spacing w:after="120" w:line="360" w:lineRule="auto"/>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主观分</w:t>
            </w:r>
          </w:p>
        </w:tc>
      </w:tr>
      <w:tr w14:paraId="4D237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02FB323C">
            <w:pPr>
              <w:spacing w:after="120" w:line="360" w:lineRule="auto"/>
              <w:ind w:firstLine="0" w:firstLineChars="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8</w:t>
            </w:r>
          </w:p>
        </w:tc>
        <w:tc>
          <w:tcPr>
            <w:tcW w:w="592" w:type="pct"/>
            <w:vAlign w:val="center"/>
          </w:tcPr>
          <w:p w14:paraId="710DA276">
            <w:pPr>
              <w:spacing w:after="120" w:line="360" w:lineRule="auto"/>
              <w:ind w:firstLine="0" w:firstLineChars="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技术</w:t>
            </w:r>
          </w:p>
        </w:tc>
        <w:tc>
          <w:tcPr>
            <w:tcW w:w="2718" w:type="pct"/>
            <w:shd w:val="clear" w:color="auto" w:fill="auto"/>
            <w:vAlign w:val="center"/>
          </w:tcPr>
          <w:p w14:paraId="1A75CCFC">
            <w:pPr>
              <w:pStyle w:val="11"/>
              <w:numPr>
                <w:ilvl w:val="0"/>
                <w:numId w:val="0"/>
              </w:numPr>
              <w:spacing w:after="160" w:line="360" w:lineRule="auto"/>
              <w:ind w:firstLine="0" w:firstLineChars="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实施运维服务</w:t>
            </w:r>
            <w:r>
              <w:rPr>
                <w:rFonts w:hint="eastAsia" w:asciiTheme="minorEastAsia" w:hAnsiTheme="minorEastAsia" w:eastAsiaTheme="minorEastAsia" w:cstheme="minorEastAsia"/>
                <w:kern w:val="0"/>
                <w:szCs w:val="21"/>
                <w:lang w:val="en-US" w:eastAsia="zh-CN"/>
              </w:rPr>
              <w:t>方案</w:t>
            </w:r>
            <w:r>
              <w:rPr>
                <w:rFonts w:hint="eastAsia" w:asciiTheme="minorEastAsia" w:hAnsiTheme="minorEastAsia" w:eastAsiaTheme="minorEastAsia" w:cstheme="minorEastAsia"/>
                <w:kern w:val="0"/>
                <w:sz w:val="21"/>
                <w:szCs w:val="21"/>
              </w:rPr>
              <w:t>0-</w:t>
            </w:r>
            <w:r>
              <w:rPr>
                <w:rFonts w:hint="eastAsia" w:asciiTheme="minorEastAsia" w:hAnsiTheme="minorEastAsia" w:eastAsiaTheme="minorEastAsia" w:cstheme="minorEastAsia"/>
                <w:kern w:val="0"/>
                <w:sz w:val="21"/>
                <w:szCs w:val="21"/>
                <w:lang w:eastAsia="zh-CN"/>
              </w:rPr>
              <w:t>5</w:t>
            </w:r>
            <w:r>
              <w:rPr>
                <w:rFonts w:hint="eastAsia" w:asciiTheme="minorEastAsia" w:hAnsiTheme="minorEastAsia" w:eastAsiaTheme="minorEastAsia" w:cstheme="minorEastAsia"/>
                <w:kern w:val="0"/>
                <w:sz w:val="21"/>
                <w:szCs w:val="21"/>
              </w:rPr>
              <w:t>分（评分范围：</w:t>
            </w:r>
            <w:r>
              <w:rPr>
                <w:rFonts w:hint="eastAsia" w:asciiTheme="minorEastAsia" w:hAnsiTheme="minorEastAsia" w:eastAsiaTheme="minorEastAsia" w:cstheme="minorEastAsia"/>
                <w:kern w:val="0"/>
                <w:sz w:val="21"/>
                <w:szCs w:val="21"/>
                <w:lang w:val="en-US" w:eastAsia="zh-CN"/>
              </w:rPr>
              <w:t>5，4，</w:t>
            </w:r>
            <w:r>
              <w:rPr>
                <w:rFonts w:hint="eastAsia" w:asciiTheme="minorEastAsia" w:hAnsiTheme="minorEastAsia" w:eastAsiaTheme="minorEastAsia" w:cstheme="minorEastAsia"/>
                <w:kern w:val="0"/>
                <w:sz w:val="21"/>
                <w:szCs w:val="21"/>
              </w:rPr>
              <w:t>3，2，1，0）</w:t>
            </w:r>
          </w:p>
        </w:tc>
        <w:tc>
          <w:tcPr>
            <w:tcW w:w="626" w:type="pct"/>
            <w:shd w:val="clear" w:color="auto" w:fill="auto"/>
            <w:vAlign w:val="center"/>
          </w:tcPr>
          <w:p w14:paraId="73B635EB">
            <w:pPr>
              <w:spacing w:after="120" w:line="360" w:lineRule="auto"/>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0-</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分</w:t>
            </w:r>
          </w:p>
        </w:tc>
        <w:tc>
          <w:tcPr>
            <w:tcW w:w="641" w:type="pct"/>
            <w:shd w:val="clear" w:color="auto" w:fill="auto"/>
            <w:vAlign w:val="center"/>
          </w:tcPr>
          <w:p w14:paraId="3C0CE917">
            <w:pPr>
              <w:spacing w:after="120" w:line="360" w:lineRule="auto"/>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主观分</w:t>
            </w:r>
          </w:p>
        </w:tc>
      </w:tr>
      <w:tr w14:paraId="7B0B4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49CC3BA0">
            <w:pPr>
              <w:spacing w:after="120" w:line="360" w:lineRule="auto"/>
              <w:ind w:firstLine="0" w:firstLineChars="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9</w:t>
            </w:r>
          </w:p>
        </w:tc>
        <w:tc>
          <w:tcPr>
            <w:tcW w:w="592" w:type="pct"/>
            <w:vAlign w:val="center"/>
          </w:tcPr>
          <w:p w14:paraId="3746F02B">
            <w:pPr>
              <w:spacing w:after="120" w:line="360" w:lineRule="auto"/>
              <w:ind w:firstLine="0" w:firstLineChars="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技术</w:t>
            </w:r>
          </w:p>
        </w:tc>
        <w:tc>
          <w:tcPr>
            <w:tcW w:w="2718" w:type="pct"/>
            <w:shd w:val="clear" w:color="auto" w:fill="auto"/>
            <w:vAlign w:val="center"/>
          </w:tcPr>
          <w:p w14:paraId="58735E6D">
            <w:pPr>
              <w:pStyle w:val="11"/>
              <w:numPr>
                <w:ilvl w:val="0"/>
                <w:numId w:val="0"/>
              </w:numPr>
              <w:spacing w:after="160" w:line="360" w:lineRule="auto"/>
              <w:ind w:firstLine="0" w:firstLineChars="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系统信息安全保障服务</w:t>
            </w:r>
            <w:r>
              <w:rPr>
                <w:rFonts w:hint="eastAsia" w:asciiTheme="minorEastAsia" w:hAnsiTheme="minorEastAsia" w:eastAsiaTheme="minorEastAsia" w:cstheme="minorEastAsia"/>
                <w:kern w:val="0"/>
                <w:szCs w:val="21"/>
                <w:lang w:val="en-US" w:eastAsia="zh-CN"/>
              </w:rPr>
              <w:t>方案</w:t>
            </w:r>
            <w:r>
              <w:rPr>
                <w:rFonts w:hint="eastAsia" w:asciiTheme="minorEastAsia" w:hAnsiTheme="minorEastAsia" w:eastAsiaTheme="minorEastAsia" w:cstheme="minorEastAsia"/>
                <w:kern w:val="0"/>
                <w:sz w:val="21"/>
                <w:szCs w:val="21"/>
              </w:rPr>
              <w:t>0-</w:t>
            </w:r>
            <w:r>
              <w:rPr>
                <w:rFonts w:hint="eastAsia" w:asciiTheme="minorEastAsia" w:hAnsiTheme="minorEastAsia" w:eastAsiaTheme="minorEastAsia" w:cstheme="minorEastAsia"/>
                <w:kern w:val="0"/>
                <w:sz w:val="21"/>
                <w:szCs w:val="21"/>
                <w:lang w:eastAsia="zh-CN"/>
              </w:rPr>
              <w:t>5</w:t>
            </w:r>
            <w:r>
              <w:rPr>
                <w:rFonts w:hint="eastAsia" w:asciiTheme="minorEastAsia" w:hAnsiTheme="minorEastAsia" w:eastAsiaTheme="minorEastAsia" w:cstheme="minorEastAsia"/>
                <w:kern w:val="0"/>
                <w:sz w:val="21"/>
                <w:szCs w:val="21"/>
              </w:rPr>
              <w:t>分（评分范围：</w:t>
            </w:r>
            <w:r>
              <w:rPr>
                <w:rFonts w:hint="eastAsia" w:asciiTheme="minorEastAsia" w:hAnsiTheme="minorEastAsia" w:eastAsiaTheme="minorEastAsia" w:cstheme="minorEastAsia"/>
                <w:kern w:val="0"/>
                <w:sz w:val="21"/>
                <w:szCs w:val="21"/>
                <w:lang w:val="en-US" w:eastAsia="zh-CN"/>
              </w:rPr>
              <w:t>5，4，</w:t>
            </w:r>
            <w:r>
              <w:rPr>
                <w:rFonts w:hint="eastAsia" w:asciiTheme="minorEastAsia" w:hAnsiTheme="minorEastAsia" w:eastAsiaTheme="minorEastAsia" w:cstheme="minorEastAsia"/>
                <w:kern w:val="0"/>
                <w:sz w:val="21"/>
                <w:szCs w:val="21"/>
              </w:rPr>
              <w:t>3，2，1，0）</w:t>
            </w:r>
          </w:p>
        </w:tc>
        <w:tc>
          <w:tcPr>
            <w:tcW w:w="626" w:type="pct"/>
            <w:shd w:val="clear" w:color="auto" w:fill="auto"/>
            <w:vAlign w:val="center"/>
          </w:tcPr>
          <w:p w14:paraId="6FB2E034">
            <w:pPr>
              <w:spacing w:after="120" w:line="360" w:lineRule="auto"/>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0-</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分</w:t>
            </w:r>
          </w:p>
        </w:tc>
        <w:tc>
          <w:tcPr>
            <w:tcW w:w="641" w:type="pct"/>
            <w:shd w:val="clear" w:color="auto" w:fill="auto"/>
            <w:vAlign w:val="center"/>
          </w:tcPr>
          <w:p w14:paraId="010CCAE4">
            <w:pPr>
              <w:spacing w:after="120" w:line="360" w:lineRule="auto"/>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主观分</w:t>
            </w:r>
          </w:p>
        </w:tc>
      </w:tr>
      <w:tr w14:paraId="1B1BD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0C5BA5CA">
            <w:pPr>
              <w:spacing w:after="120" w:line="360" w:lineRule="auto"/>
              <w:ind w:firstLine="0" w:firstLineChars="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10</w:t>
            </w:r>
          </w:p>
        </w:tc>
        <w:tc>
          <w:tcPr>
            <w:tcW w:w="592" w:type="pct"/>
            <w:vAlign w:val="center"/>
          </w:tcPr>
          <w:p w14:paraId="2F41F395">
            <w:pPr>
              <w:spacing w:after="120" w:line="360" w:lineRule="auto"/>
              <w:ind w:firstLine="0" w:firstLineChars="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技术</w:t>
            </w:r>
          </w:p>
        </w:tc>
        <w:tc>
          <w:tcPr>
            <w:tcW w:w="2718" w:type="pct"/>
            <w:shd w:val="clear" w:color="auto" w:fill="auto"/>
            <w:vAlign w:val="center"/>
          </w:tcPr>
          <w:p w14:paraId="17AA873D">
            <w:pPr>
              <w:pStyle w:val="24"/>
              <w:spacing w:after="160" w:line="360" w:lineRule="auto"/>
              <w:ind w:firstLine="0" w:firstLineChars="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售后服务方案：</w:t>
            </w:r>
          </w:p>
          <w:p w14:paraId="69F89C33">
            <w:pPr>
              <w:pStyle w:val="24"/>
              <w:spacing w:after="160" w:line="360" w:lineRule="auto"/>
              <w:ind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1、售后服务承诺、应急措施</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服务响应时间以及服务承诺落实的保障措施0-</w:t>
            </w:r>
            <w:r>
              <w:rPr>
                <w:rFonts w:hint="eastAsia" w:asciiTheme="minorEastAsia" w:hAnsiTheme="minorEastAsia" w:eastAsiaTheme="minorEastAsia" w:cstheme="minorEastAsia"/>
                <w:kern w:val="0"/>
                <w:sz w:val="21"/>
                <w:szCs w:val="21"/>
                <w:lang w:eastAsia="zh-CN"/>
              </w:rPr>
              <w:t>5</w:t>
            </w:r>
            <w:r>
              <w:rPr>
                <w:rFonts w:hint="eastAsia" w:asciiTheme="minorEastAsia" w:hAnsiTheme="minorEastAsia" w:eastAsiaTheme="minorEastAsia" w:cstheme="minorEastAsia"/>
                <w:kern w:val="0"/>
                <w:sz w:val="21"/>
                <w:szCs w:val="21"/>
              </w:rPr>
              <w:t>分（评分范围：</w:t>
            </w:r>
            <w:r>
              <w:rPr>
                <w:rFonts w:hint="eastAsia" w:asciiTheme="minorEastAsia" w:hAnsiTheme="minorEastAsia" w:eastAsiaTheme="minorEastAsia" w:cstheme="minorEastAsia"/>
                <w:kern w:val="0"/>
                <w:sz w:val="21"/>
                <w:szCs w:val="21"/>
                <w:lang w:val="en-US" w:eastAsia="zh-CN"/>
              </w:rPr>
              <w:t>5，4，</w:t>
            </w:r>
            <w:r>
              <w:rPr>
                <w:rFonts w:hint="eastAsia" w:asciiTheme="minorEastAsia" w:hAnsiTheme="minorEastAsia" w:eastAsiaTheme="minorEastAsia" w:cstheme="minorEastAsia"/>
                <w:kern w:val="0"/>
                <w:sz w:val="21"/>
                <w:szCs w:val="21"/>
              </w:rPr>
              <w:t>3，2，1，0）</w:t>
            </w:r>
          </w:p>
          <w:p w14:paraId="58290EEC">
            <w:pPr>
              <w:pStyle w:val="24"/>
              <w:spacing w:after="160" w:line="360" w:lineRule="auto"/>
              <w:ind w:firstLineChars="200"/>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2、售后服务机构</w:t>
            </w:r>
            <w:r>
              <w:rPr>
                <w:rFonts w:hint="eastAsia" w:asciiTheme="minorEastAsia" w:hAnsiTheme="minorEastAsia" w:eastAsiaTheme="minorEastAsia" w:cstheme="minorEastAsia"/>
                <w:kern w:val="0"/>
                <w:sz w:val="21"/>
                <w:szCs w:val="21"/>
                <w:lang w:val="en-US" w:eastAsia="zh-CN"/>
              </w:rPr>
              <w:t>及售后人员情况0-2分（评分范围：2，1，0.5，0）</w:t>
            </w:r>
          </w:p>
          <w:p w14:paraId="49A39F4B">
            <w:pPr>
              <w:pStyle w:val="24"/>
              <w:spacing w:after="160"/>
              <w:ind w:firstLineChars="2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项目维护计划方案（项目维护及巡检）0-</w:t>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分（评分范围：3，2，1，0）</w:t>
            </w:r>
          </w:p>
        </w:tc>
        <w:tc>
          <w:tcPr>
            <w:tcW w:w="626" w:type="pct"/>
            <w:shd w:val="clear" w:color="auto" w:fill="auto"/>
            <w:vAlign w:val="center"/>
          </w:tcPr>
          <w:p w14:paraId="10B951EE">
            <w:pPr>
              <w:spacing w:after="160" w:line="360" w:lineRule="auto"/>
              <w:ind w:firstLine="0" w:firstLineChars="0"/>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0-10分</w:t>
            </w:r>
          </w:p>
        </w:tc>
        <w:tc>
          <w:tcPr>
            <w:tcW w:w="641" w:type="pct"/>
            <w:shd w:val="clear" w:color="auto" w:fill="auto"/>
            <w:vAlign w:val="center"/>
          </w:tcPr>
          <w:p w14:paraId="4222AE29">
            <w:pPr>
              <w:spacing w:after="160" w:line="360" w:lineRule="auto"/>
              <w:ind w:firstLine="0" w:firstLineChars="0"/>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主观分</w:t>
            </w:r>
          </w:p>
        </w:tc>
      </w:tr>
      <w:tr w14:paraId="32A56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462E2B81">
            <w:pPr>
              <w:spacing w:after="120" w:line="360" w:lineRule="auto"/>
              <w:ind w:firstLine="0" w:firstLineChars="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11</w:t>
            </w:r>
          </w:p>
        </w:tc>
        <w:tc>
          <w:tcPr>
            <w:tcW w:w="592" w:type="pct"/>
            <w:vAlign w:val="center"/>
          </w:tcPr>
          <w:p w14:paraId="540C56B9">
            <w:pPr>
              <w:spacing w:after="120" w:line="360" w:lineRule="auto"/>
              <w:ind w:firstLine="0" w:firstLineChars="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技术</w:t>
            </w:r>
          </w:p>
        </w:tc>
        <w:tc>
          <w:tcPr>
            <w:tcW w:w="2718" w:type="pct"/>
            <w:shd w:val="clear" w:color="auto" w:fill="auto"/>
            <w:vAlign w:val="center"/>
          </w:tcPr>
          <w:p w14:paraId="5C2FF99F">
            <w:pPr>
              <w:pStyle w:val="11"/>
              <w:numPr>
                <w:ilvl w:val="0"/>
                <w:numId w:val="0"/>
              </w:numPr>
              <w:spacing w:after="160" w:line="360" w:lineRule="auto"/>
              <w:ind w:firstLine="0" w:firstLineChars="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百姓侧服务</w:t>
            </w:r>
            <w:r>
              <w:rPr>
                <w:rFonts w:hint="eastAsia" w:asciiTheme="minorEastAsia" w:hAnsiTheme="minorEastAsia" w:eastAsiaTheme="minorEastAsia" w:cstheme="minorEastAsia"/>
                <w:kern w:val="0"/>
                <w:szCs w:val="21"/>
                <w:lang w:val="en-US" w:eastAsia="zh-CN"/>
              </w:rPr>
              <w:t>方案</w:t>
            </w:r>
            <w:r>
              <w:rPr>
                <w:rFonts w:hint="eastAsia" w:asciiTheme="minorEastAsia" w:hAnsiTheme="minorEastAsia" w:eastAsiaTheme="minorEastAsia" w:cstheme="minorEastAsia"/>
                <w:kern w:val="0"/>
                <w:sz w:val="21"/>
                <w:szCs w:val="21"/>
              </w:rPr>
              <w:t>0-</w:t>
            </w:r>
            <w:r>
              <w:rPr>
                <w:rFonts w:hint="eastAsia" w:asciiTheme="minorEastAsia" w:hAnsiTheme="minorEastAsia" w:eastAsiaTheme="minorEastAsia" w:cstheme="minorEastAsia"/>
                <w:kern w:val="0"/>
                <w:sz w:val="21"/>
                <w:szCs w:val="21"/>
                <w:lang w:eastAsia="zh-CN"/>
              </w:rPr>
              <w:t>5</w:t>
            </w:r>
            <w:r>
              <w:rPr>
                <w:rFonts w:hint="eastAsia" w:asciiTheme="minorEastAsia" w:hAnsiTheme="minorEastAsia" w:eastAsiaTheme="minorEastAsia" w:cstheme="minorEastAsia"/>
                <w:kern w:val="0"/>
                <w:sz w:val="21"/>
                <w:szCs w:val="21"/>
              </w:rPr>
              <w:t>分（评分范围：</w:t>
            </w:r>
            <w:r>
              <w:rPr>
                <w:rFonts w:hint="eastAsia" w:asciiTheme="minorEastAsia" w:hAnsiTheme="minorEastAsia" w:eastAsiaTheme="minorEastAsia" w:cstheme="minorEastAsia"/>
                <w:kern w:val="0"/>
                <w:sz w:val="21"/>
                <w:szCs w:val="21"/>
                <w:lang w:val="en-US" w:eastAsia="zh-CN"/>
              </w:rPr>
              <w:t>5，4，</w:t>
            </w:r>
            <w:r>
              <w:rPr>
                <w:rFonts w:hint="eastAsia" w:asciiTheme="minorEastAsia" w:hAnsiTheme="minorEastAsia" w:eastAsiaTheme="minorEastAsia" w:cstheme="minorEastAsia"/>
                <w:kern w:val="0"/>
                <w:sz w:val="21"/>
                <w:szCs w:val="21"/>
              </w:rPr>
              <w:t>3，2，1，0）</w:t>
            </w:r>
          </w:p>
        </w:tc>
        <w:tc>
          <w:tcPr>
            <w:tcW w:w="626" w:type="pct"/>
            <w:shd w:val="clear" w:color="auto" w:fill="auto"/>
            <w:vAlign w:val="center"/>
          </w:tcPr>
          <w:p w14:paraId="5D7AD47D">
            <w:pPr>
              <w:spacing w:after="120" w:line="360" w:lineRule="auto"/>
              <w:ind w:firstLine="0" w:firstLine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Cs w:val="21"/>
              </w:rPr>
              <w:t>0-</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分</w:t>
            </w:r>
          </w:p>
        </w:tc>
        <w:tc>
          <w:tcPr>
            <w:tcW w:w="641" w:type="pct"/>
            <w:shd w:val="clear" w:color="auto" w:fill="auto"/>
            <w:vAlign w:val="center"/>
          </w:tcPr>
          <w:p w14:paraId="41EF2802">
            <w:pPr>
              <w:spacing w:after="120" w:line="360" w:lineRule="auto"/>
              <w:ind w:firstLine="0" w:firstLine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Cs w:val="21"/>
              </w:rPr>
              <w:t>主观分</w:t>
            </w:r>
          </w:p>
        </w:tc>
      </w:tr>
      <w:tr w14:paraId="47F69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735FD2BC">
            <w:pPr>
              <w:spacing w:after="120" w:line="360" w:lineRule="auto"/>
              <w:ind w:firstLine="0" w:firstLineChars="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12</w:t>
            </w:r>
          </w:p>
        </w:tc>
        <w:tc>
          <w:tcPr>
            <w:tcW w:w="592" w:type="pct"/>
            <w:vAlign w:val="center"/>
          </w:tcPr>
          <w:p w14:paraId="592550CA">
            <w:pPr>
              <w:spacing w:after="120" w:line="360" w:lineRule="auto"/>
              <w:ind w:firstLine="0" w:firstLineChars="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技术</w:t>
            </w:r>
          </w:p>
        </w:tc>
        <w:tc>
          <w:tcPr>
            <w:tcW w:w="2718" w:type="pct"/>
            <w:shd w:val="clear" w:color="auto" w:fill="auto"/>
            <w:vAlign w:val="center"/>
          </w:tcPr>
          <w:p w14:paraId="286B8721">
            <w:pPr>
              <w:pStyle w:val="11"/>
              <w:numPr>
                <w:ilvl w:val="0"/>
                <w:numId w:val="0"/>
              </w:numPr>
              <w:spacing w:after="160" w:line="360" w:lineRule="auto"/>
              <w:ind w:firstLine="0" w:firstLineChars="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质量保证措施</w:t>
            </w:r>
            <w:r>
              <w:rPr>
                <w:rFonts w:hint="eastAsia" w:asciiTheme="minorEastAsia" w:hAnsiTheme="minorEastAsia" w:eastAsiaTheme="minorEastAsia" w:cstheme="minorEastAsia"/>
                <w:kern w:val="0"/>
                <w:sz w:val="21"/>
                <w:szCs w:val="21"/>
              </w:rPr>
              <w:t>0-</w:t>
            </w:r>
            <w:r>
              <w:rPr>
                <w:rFonts w:hint="eastAsia" w:asciiTheme="minorEastAsia" w:hAnsiTheme="minorEastAsia" w:eastAsiaTheme="minorEastAsia" w:cstheme="minorEastAsia"/>
                <w:kern w:val="0"/>
                <w:sz w:val="21"/>
                <w:szCs w:val="21"/>
                <w:lang w:eastAsia="zh-CN"/>
              </w:rPr>
              <w:t>5</w:t>
            </w:r>
            <w:r>
              <w:rPr>
                <w:rFonts w:hint="eastAsia" w:asciiTheme="minorEastAsia" w:hAnsiTheme="minorEastAsia" w:eastAsiaTheme="minorEastAsia" w:cstheme="minorEastAsia"/>
                <w:kern w:val="0"/>
                <w:sz w:val="21"/>
                <w:szCs w:val="21"/>
              </w:rPr>
              <w:t>分（评分范围：</w:t>
            </w:r>
            <w:r>
              <w:rPr>
                <w:rFonts w:hint="eastAsia" w:asciiTheme="minorEastAsia" w:hAnsiTheme="minorEastAsia" w:eastAsiaTheme="minorEastAsia" w:cstheme="minorEastAsia"/>
                <w:kern w:val="0"/>
                <w:sz w:val="21"/>
                <w:szCs w:val="21"/>
                <w:lang w:val="en-US" w:eastAsia="zh-CN"/>
              </w:rPr>
              <w:t>5，4，</w:t>
            </w:r>
            <w:r>
              <w:rPr>
                <w:rFonts w:hint="eastAsia" w:asciiTheme="minorEastAsia" w:hAnsiTheme="minorEastAsia" w:eastAsiaTheme="minorEastAsia" w:cstheme="minorEastAsia"/>
                <w:kern w:val="0"/>
                <w:sz w:val="21"/>
                <w:szCs w:val="21"/>
              </w:rPr>
              <w:t>3，2，1，0）</w:t>
            </w:r>
          </w:p>
        </w:tc>
        <w:tc>
          <w:tcPr>
            <w:tcW w:w="626" w:type="pct"/>
            <w:shd w:val="clear" w:color="auto" w:fill="auto"/>
            <w:vAlign w:val="center"/>
          </w:tcPr>
          <w:p w14:paraId="1438519D">
            <w:pPr>
              <w:spacing w:after="120" w:line="360" w:lineRule="auto"/>
              <w:ind w:firstLine="0" w:firstLine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Cs w:val="21"/>
              </w:rPr>
              <w:t>0-</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分</w:t>
            </w:r>
          </w:p>
        </w:tc>
        <w:tc>
          <w:tcPr>
            <w:tcW w:w="641" w:type="pct"/>
            <w:shd w:val="clear" w:color="auto" w:fill="auto"/>
            <w:vAlign w:val="center"/>
          </w:tcPr>
          <w:p w14:paraId="6032665E">
            <w:pPr>
              <w:spacing w:after="120" w:line="360" w:lineRule="auto"/>
              <w:ind w:firstLine="0" w:firstLine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Cs w:val="21"/>
              </w:rPr>
              <w:t>主观分</w:t>
            </w:r>
          </w:p>
        </w:tc>
      </w:tr>
      <w:tr w14:paraId="38E85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27FED71E">
            <w:pPr>
              <w:spacing w:after="120" w:line="360" w:lineRule="auto"/>
              <w:ind w:firstLine="0" w:firstLineChars="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13</w:t>
            </w:r>
          </w:p>
        </w:tc>
        <w:tc>
          <w:tcPr>
            <w:tcW w:w="592" w:type="pct"/>
            <w:vAlign w:val="center"/>
          </w:tcPr>
          <w:p w14:paraId="70337273">
            <w:pPr>
              <w:spacing w:after="120" w:line="360" w:lineRule="auto"/>
              <w:ind w:firstLine="0" w:firstLineChars="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技术</w:t>
            </w:r>
          </w:p>
        </w:tc>
        <w:tc>
          <w:tcPr>
            <w:tcW w:w="2718" w:type="pct"/>
            <w:shd w:val="clear" w:color="auto" w:fill="auto"/>
            <w:vAlign w:val="center"/>
          </w:tcPr>
          <w:p w14:paraId="0D8EF125">
            <w:pPr>
              <w:pStyle w:val="11"/>
              <w:numPr>
                <w:ilvl w:val="0"/>
                <w:numId w:val="0"/>
              </w:numPr>
              <w:spacing w:after="160" w:line="360" w:lineRule="auto"/>
              <w:ind w:firstLine="0" w:firstLineChars="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b w:val="0"/>
                <w:bCs w:val="0"/>
                <w:szCs w:val="21"/>
                <w:lang w:eastAsia="zh-CN"/>
              </w:rPr>
              <w:t>实施进度</w:t>
            </w:r>
            <w:r>
              <w:rPr>
                <w:rFonts w:hint="eastAsia" w:asciiTheme="minorEastAsia" w:hAnsiTheme="minorEastAsia" w:eastAsiaTheme="minorEastAsia" w:cstheme="minorEastAsia"/>
                <w:b w:val="0"/>
                <w:bCs w:val="0"/>
                <w:szCs w:val="21"/>
                <w:lang w:val="en-US" w:eastAsia="zh-CN"/>
              </w:rPr>
              <w:t>计划及保障</w:t>
            </w:r>
            <w:r>
              <w:rPr>
                <w:rFonts w:hint="eastAsia" w:asciiTheme="minorEastAsia" w:hAnsiTheme="minorEastAsia" w:eastAsiaTheme="minorEastAsia" w:cstheme="minorEastAsia"/>
                <w:b w:val="0"/>
                <w:bCs w:val="0"/>
                <w:szCs w:val="21"/>
                <w:lang w:eastAsia="zh-CN"/>
              </w:rPr>
              <w:t>方案</w:t>
            </w:r>
            <w:r>
              <w:rPr>
                <w:rFonts w:hint="eastAsia" w:asciiTheme="minorEastAsia" w:hAnsiTheme="minorEastAsia" w:eastAsiaTheme="minorEastAsia" w:cstheme="minorEastAsia"/>
                <w:kern w:val="2"/>
                <w:sz w:val="21"/>
                <w:szCs w:val="21"/>
              </w:rPr>
              <w:t>0-</w:t>
            </w:r>
            <w:r>
              <w:rPr>
                <w:rFonts w:hint="eastAsia" w:asciiTheme="minorEastAsia" w:hAnsiTheme="minorEastAsia" w:eastAsiaTheme="minorEastAsia" w:cstheme="minorEastAsia"/>
                <w:kern w:val="2"/>
                <w:sz w:val="21"/>
                <w:szCs w:val="21"/>
                <w:lang w:eastAsia="zh-CN"/>
              </w:rPr>
              <w:t>5</w:t>
            </w:r>
            <w:r>
              <w:rPr>
                <w:rFonts w:hint="eastAsia" w:asciiTheme="minorEastAsia" w:hAnsiTheme="minorEastAsia" w:eastAsiaTheme="minorEastAsia" w:cstheme="minorEastAsia"/>
                <w:kern w:val="2"/>
                <w:sz w:val="21"/>
                <w:szCs w:val="21"/>
              </w:rPr>
              <w:t>分（评分范围：</w:t>
            </w:r>
            <w:r>
              <w:rPr>
                <w:rFonts w:hint="eastAsia" w:asciiTheme="minorEastAsia" w:hAnsiTheme="minorEastAsia" w:eastAsiaTheme="minorEastAsia" w:cstheme="minorEastAsia"/>
                <w:kern w:val="2"/>
                <w:sz w:val="21"/>
                <w:szCs w:val="21"/>
                <w:lang w:val="en-US" w:eastAsia="zh-CN"/>
              </w:rPr>
              <w:t>5，4，</w:t>
            </w:r>
            <w:r>
              <w:rPr>
                <w:rFonts w:hint="eastAsia" w:asciiTheme="minorEastAsia" w:hAnsiTheme="minorEastAsia" w:eastAsiaTheme="minorEastAsia" w:cstheme="minorEastAsia"/>
                <w:kern w:val="2"/>
                <w:sz w:val="21"/>
                <w:szCs w:val="21"/>
              </w:rPr>
              <w:t>3，2，1，0）</w:t>
            </w:r>
          </w:p>
        </w:tc>
        <w:tc>
          <w:tcPr>
            <w:tcW w:w="626" w:type="pct"/>
            <w:shd w:val="clear" w:color="auto" w:fill="auto"/>
            <w:vAlign w:val="center"/>
          </w:tcPr>
          <w:p w14:paraId="0CE19C97">
            <w:pPr>
              <w:spacing w:after="120" w:line="360" w:lineRule="auto"/>
              <w:ind w:firstLine="0" w:firstLine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Cs w:val="21"/>
              </w:rPr>
              <w:t>0-</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分</w:t>
            </w:r>
          </w:p>
        </w:tc>
        <w:tc>
          <w:tcPr>
            <w:tcW w:w="641" w:type="pct"/>
            <w:shd w:val="clear" w:color="auto" w:fill="auto"/>
            <w:vAlign w:val="center"/>
          </w:tcPr>
          <w:p w14:paraId="6EB405A4">
            <w:pPr>
              <w:spacing w:after="120" w:line="360" w:lineRule="auto"/>
              <w:ind w:firstLine="0" w:firstLine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Cs w:val="21"/>
              </w:rPr>
              <w:t>主观分</w:t>
            </w:r>
          </w:p>
        </w:tc>
      </w:tr>
      <w:tr w14:paraId="1F76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37B3735A">
            <w:pPr>
              <w:spacing w:after="120" w:line="360" w:lineRule="auto"/>
              <w:ind w:firstLine="0" w:firstLineChars="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14</w:t>
            </w:r>
          </w:p>
        </w:tc>
        <w:tc>
          <w:tcPr>
            <w:tcW w:w="592" w:type="pct"/>
            <w:vAlign w:val="center"/>
          </w:tcPr>
          <w:p w14:paraId="436E03EC">
            <w:pPr>
              <w:spacing w:after="120" w:line="360" w:lineRule="auto"/>
              <w:ind w:firstLine="0" w:firstLineChars="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技术</w:t>
            </w:r>
          </w:p>
        </w:tc>
        <w:tc>
          <w:tcPr>
            <w:tcW w:w="2718" w:type="pct"/>
            <w:shd w:val="clear" w:color="auto" w:fill="auto"/>
            <w:vAlign w:val="center"/>
          </w:tcPr>
          <w:p w14:paraId="19175340">
            <w:pPr>
              <w:pStyle w:val="11"/>
              <w:numPr>
                <w:ilvl w:val="0"/>
                <w:numId w:val="0"/>
              </w:numPr>
              <w:spacing w:after="160" w:line="360" w:lineRule="auto"/>
              <w:ind w:firstLine="0" w:firstLineChars="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kern w:val="0"/>
                <w:szCs w:val="21"/>
              </w:rPr>
              <w:t>投标人项目组织实施方案（包括但不限于项目需求分析、产品与系统配套情况分析、功能迭代优化、试运行方案、协助验收计划等）</w:t>
            </w:r>
            <w:r>
              <w:rPr>
                <w:rFonts w:hint="eastAsia" w:asciiTheme="minorEastAsia" w:hAnsiTheme="minorEastAsia" w:eastAsiaTheme="minorEastAsia" w:cstheme="minorEastAsia"/>
                <w:kern w:val="2"/>
                <w:sz w:val="21"/>
                <w:szCs w:val="21"/>
              </w:rPr>
              <w:t>0-</w:t>
            </w:r>
            <w:r>
              <w:rPr>
                <w:rFonts w:hint="eastAsia" w:asciiTheme="minorEastAsia" w:hAnsiTheme="minorEastAsia" w:eastAsiaTheme="minorEastAsia" w:cstheme="minorEastAsia"/>
                <w:kern w:val="2"/>
                <w:sz w:val="21"/>
                <w:szCs w:val="21"/>
                <w:lang w:eastAsia="zh-CN"/>
              </w:rPr>
              <w:t>5</w:t>
            </w:r>
            <w:r>
              <w:rPr>
                <w:rFonts w:hint="eastAsia" w:asciiTheme="minorEastAsia" w:hAnsiTheme="minorEastAsia" w:eastAsiaTheme="minorEastAsia" w:cstheme="minorEastAsia"/>
                <w:kern w:val="2"/>
                <w:sz w:val="21"/>
                <w:szCs w:val="21"/>
              </w:rPr>
              <w:t>分（评分范围：</w:t>
            </w:r>
            <w:r>
              <w:rPr>
                <w:rFonts w:hint="eastAsia" w:asciiTheme="minorEastAsia" w:hAnsiTheme="minorEastAsia" w:eastAsiaTheme="minorEastAsia" w:cstheme="minorEastAsia"/>
                <w:kern w:val="2"/>
                <w:sz w:val="21"/>
                <w:szCs w:val="21"/>
                <w:lang w:val="en-US" w:eastAsia="zh-CN"/>
              </w:rPr>
              <w:t>5，4，</w:t>
            </w:r>
            <w:r>
              <w:rPr>
                <w:rFonts w:hint="eastAsia" w:asciiTheme="minorEastAsia" w:hAnsiTheme="minorEastAsia" w:eastAsiaTheme="minorEastAsia" w:cstheme="minorEastAsia"/>
                <w:kern w:val="2"/>
                <w:sz w:val="21"/>
                <w:szCs w:val="21"/>
              </w:rPr>
              <w:t>3，2，1，0）</w:t>
            </w:r>
          </w:p>
        </w:tc>
        <w:tc>
          <w:tcPr>
            <w:tcW w:w="626" w:type="pct"/>
            <w:shd w:val="clear" w:color="auto" w:fill="auto"/>
            <w:vAlign w:val="center"/>
          </w:tcPr>
          <w:p w14:paraId="54846F6A">
            <w:pPr>
              <w:spacing w:after="120" w:line="360" w:lineRule="auto"/>
              <w:ind w:firstLine="0" w:firstLine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Cs w:val="21"/>
              </w:rPr>
              <w:t>0-</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分</w:t>
            </w:r>
          </w:p>
        </w:tc>
        <w:tc>
          <w:tcPr>
            <w:tcW w:w="641" w:type="pct"/>
            <w:shd w:val="clear" w:color="auto" w:fill="auto"/>
            <w:vAlign w:val="center"/>
          </w:tcPr>
          <w:p w14:paraId="201A0234">
            <w:pPr>
              <w:spacing w:after="120" w:line="360" w:lineRule="auto"/>
              <w:ind w:firstLine="0" w:firstLine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Cs w:val="21"/>
              </w:rPr>
              <w:t>主观分</w:t>
            </w:r>
          </w:p>
        </w:tc>
      </w:tr>
      <w:tr w14:paraId="42BC2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shd w:val="clear" w:color="auto" w:fill="auto"/>
            <w:vAlign w:val="center"/>
          </w:tcPr>
          <w:p w14:paraId="54E82E36">
            <w:pPr>
              <w:spacing w:after="120" w:line="360" w:lineRule="auto"/>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15</w:t>
            </w:r>
          </w:p>
        </w:tc>
        <w:tc>
          <w:tcPr>
            <w:tcW w:w="592" w:type="pct"/>
            <w:shd w:val="clear" w:color="auto" w:fill="auto"/>
            <w:vAlign w:val="center"/>
          </w:tcPr>
          <w:p w14:paraId="6A41A4C2">
            <w:pPr>
              <w:spacing w:after="120" w:line="360" w:lineRule="auto"/>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技术</w:t>
            </w:r>
          </w:p>
        </w:tc>
        <w:tc>
          <w:tcPr>
            <w:tcW w:w="2718" w:type="pct"/>
            <w:shd w:val="clear" w:color="auto" w:fill="auto"/>
            <w:vAlign w:val="center"/>
          </w:tcPr>
          <w:p w14:paraId="6182A7F6">
            <w:pPr>
              <w:spacing w:after="160" w:line="360" w:lineRule="auto"/>
              <w:ind w:firstLine="0" w:firstLineChars="0"/>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拟派此次项目的项目经理（1人）情况</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提供投标单位为人员缴纳的近三个月中任意一个月的社保证明或与其签订的劳动合同，未提供的不得分</w:t>
            </w:r>
            <w:r>
              <w:rPr>
                <w:rFonts w:hint="eastAsia" w:asciiTheme="minorEastAsia" w:hAnsiTheme="minorEastAsia" w:eastAsiaTheme="minorEastAsia" w:cstheme="minorEastAsia"/>
                <w:kern w:val="0"/>
                <w:sz w:val="21"/>
                <w:szCs w:val="21"/>
                <w:lang w:eastAsia="zh-CN"/>
              </w:rPr>
              <w:t>）：</w:t>
            </w:r>
          </w:p>
          <w:p w14:paraId="303430EA">
            <w:pPr>
              <w:numPr>
                <w:ilvl w:val="-1"/>
                <w:numId w:val="0"/>
              </w:numPr>
              <w:spacing w:after="160" w:line="360" w:lineRule="auto"/>
              <w:ind w:firstLine="420" w:firstLineChars="200"/>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1、具有</w:t>
            </w:r>
            <w:r>
              <w:rPr>
                <w:rFonts w:hint="eastAsia" w:asciiTheme="minorEastAsia" w:hAnsiTheme="minorEastAsia" w:eastAsiaTheme="minorEastAsia" w:cstheme="minorEastAsia"/>
                <w:szCs w:val="21"/>
              </w:rPr>
              <w:t>《国家职业资格目录》</w:t>
            </w:r>
            <w:r>
              <w:rPr>
                <w:rFonts w:hint="eastAsia" w:asciiTheme="minorEastAsia" w:hAnsiTheme="minorEastAsia" w:eastAsiaTheme="minorEastAsia" w:cstheme="minorEastAsia"/>
                <w:szCs w:val="21"/>
                <w:lang w:val="en-US" w:eastAsia="zh-CN"/>
              </w:rPr>
              <w:t>中计算机技术与软件专业技术资格证书情况：具有</w:t>
            </w:r>
            <w:r>
              <w:rPr>
                <w:rFonts w:hint="eastAsia" w:asciiTheme="minorEastAsia" w:hAnsiTheme="minorEastAsia" w:eastAsiaTheme="minorEastAsia" w:cstheme="minorEastAsia"/>
                <w:kern w:val="0"/>
                <w:sz w:val="21"/>
                <w:szCs w:val="21"/>
                <w:lang w:val="en-US" w:eastAsia="zh-CN"/>
              </w:rPr>
              <w:t>信息系统项目管理师证书的得2分，提供证明材料，不提供不得分；</w:t>
            </w:r>
          </w:p>
          <w:p w14:paraId="3EFCA1A9">
            <w:pPr>
              <w:numPr>
                <w:ilvl w:val="-1"/>
                <w:numId w:val="0"/>
              </w:numPr>
              <w:spacing w:after="160" w:line="360" w:lineRule="auto"/>
              <w:ind w:firstLine="420" w:firstLineChars="200"/>
              <w:rPr>
                <w:rFonts w:hint="default"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2、同类项目经验情况0-3分（评分范围：3，2，1，0）</w:t>
            </w:r>
          </w:p>
        </w:tc>
        <w:tc>
          <w:tcPr>
            <w:tcW w:w="626" w:type="pct"/>
            <w:shd w:val="clear" w:color="auto" w:fill="auto"/>
            <w:vAlign w:val="center"/>
          </w:tcPr>
          <w:p w14:paraId="7CD2AEE0">
            <w:pPr>
              <w:spacing w:after="160" w:line="360" w:lineRule="auto"/>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rPr>
              <w:t>0-</w:t>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分</w:t>
            </w:r>
          </w:p>
        </w:tc>
        <w:tc>
          <w:tcPr>
            <w:tcW w:w="641" w:type="pct"/>
            <w:shd w:val="clear" w:color="auto" w:fill="auto"/>
            <w:vAlign w:val="center"/>
          </w:tcPr>
          <w:p w14:paraId="398BC974">
            <w:pPr>
              <w:spacing w:after="160" w:line="360" w:lineRule="auto"/>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1客观分，2</w:t>
            </w:r>
            <w:r>
              <w:rPr>
                <w:rFonts w:hint="eastAsia" w:asciiTheme="minorEastAsia" w:hAnsiTheme="minorEastAsia" w:eastAsiaTheme="minorEastAsia" w:cstheme="minorEastAsia"/>
                <w:kern w:val="0"/>
                <w:sz w:val="21"/>
                <w:szCs w:val="21"/>
              </w:rPr>
              <w:t>主观分</w:t>
            </w:r>
          </w:p>
        </w:tc>
      </w:tr>
      <w:tr w14:paraId="07861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shd w:val="clear" w:color="auto" w:fill="auto"/>
            <w:vAlign w:val="center"/>
          </w:tcPr>
          <w:p w14:paraId="4738DB58">
            <w:pPr>
              <w:spacing w:after="120" w:line="360" w:lineRule="auto"/>
              <w:ind w:firstLine="0" w:firstLineChars="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16</w:t>
            </w:r>
          </w:p>
        </w:tc>
        <w:tc>
          <w:tcPr>
            <w:tcW w:w="592" w:type="pct"/>
            <w:shd w:val="clear" w:color="auto" w:fill="auto"/>
            <w:vAlign w:val="center"/>
          </w:tcPr>
          <w:p w14:paraId="6B43968F">
            <w:pPr>
              <w:spacing w:after="120" w:line="36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w:t>
            </w:r>
          </w:p>
        </w:tc>
        <w:tc>
          <w:tcPr>
            <w:tcW w:w="2718" w:type="pct"/>
            <w:shd w:val="clear" w:color="auto" w:fill="auto"/>
            <w:vAlign w:val="center"/>
          </w:tcPr>
          <w:p w14:paraId="1AF3D2C1">
            <w:pPr>
              <w:numPr>
                <w:ilvl w:val="0"/>
                <w:numId w:val="0"/>
              </w:numPr>
              <w:spacing w:after="160" w:line="360" w:lineRule="auto"/>
              <w:ind w:firstLine="0" w:firstLineChars="0"/>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拟派此次项目的</w:t>
            </w:r>
            <w:r>
              <w:rPr>
                <w:rFonts w:hint="eastAsia" w:asciiTheme="minorEastAsia" w:hAnsiTheme="minorEastAsia" w:eastAsiaTheme="minorEastAsia" w:cstheme="minorEastAsia"/>
                <w:kern w:val="0"/>
                <w:sz w:val="21"/>
                <w:szCs w:val="21"/>
                <w:lang w:val="en-US" w:eastAsia="zh-CN"/>
              </w:rPr>
              <w:t>团队成员（除项目负责人外）</w:t>
            </w:r>
            <w:r>
              <w:rPr>
                <w:rFonts w:hint="eastAsia" w:asciiTheme="minorEastAsia" w:hAnsiTheme="minorEastAsia" w:eastAsiaTheme="minorEastAsia" w:cstheme="minorEastAsia"/>
                <w:kern w:val="0"/>
                <w:sz w:val="21"/>
                <w:szCs w:val="21"/>
              </w:rPr>
              <w:t>情况</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提供投标单位为人员缴纳的近三个月中任意一个月的社保证明或与其签订的劳动合同，未提供的不得分</w:t>
            </w:r>
            <w:r>
              <w:rPr>
                <w:rFonts w:hint="eastAsia" w:asciiTheme="minorEastAsia" w:hAnsiTheme="minorEastAsia" w:eastAsiaTheme="minorEastAsia" w:cstheme="minorEastAsia"/>
                <w:kern w:val="0"/>
                <w:sz w:val="21"/>
                <w:szCs w:val="21"/>
                <w:lang w:eastAsia="zh-CN"/>
              </w:rPr>
              <w:t>）：</w:t>
            </w:r>
          </w:p>
          <w:p w14:paraId="34BFB367">
            <w:pPr>
              <w:numPr>
                <w:ilvl w:val="0"/>
                <w:numId w:val="0"/>
              </w:numPr>
              <w:spacing w:after="160" w:line="360" w:lineRule="auto"/>
              <w:ind w:firstLine="420" w:firstLineChars="200"/>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1、投标方具备服务团队人员不得低于25人，包含系统开发、数据治理、系统运维等岗位人员，满足的得3分，提供人员名单，不提供不得分。</w:t>
            </w:r>
          </w:p>
          <w:p w14:paraId="7AFD8F9C">
            <w:pPr>
              <w:numPr>
                <w:ilvl w:val="0"/>
                <w:numId w:val="0"/>
              </w:numPr>
              <w:spacing w:after="160" w:line="360" w:lineRule="auto"/>
              <w:ind w:firstLine="420" w:firstLineChars="200"/>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2、技术能力以及同类项目经验情况0-3分（评分范围：3，2，1，0）</w:t>
            </w:r>
          </w:p>
          <w:p w14:paraId="359A776F">
            <w:pPr>
              <w:numPr>
                <w:ilvl w:val="0"/>
                <w:numId w:val="0"/>
              </w:numPr>
              <w:spacing w:after="160"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0"/>
                <w:sz w:val="21"/>
                <w:szCs w:val="21"/>
                <w:lang w:val="en-US" w:eastAsia="zh-CN"/>
              </w:rPr>
              <w:t>3、驻场人员投入情况0-2分（评分范围：2，1，0.5，0）</w:t>
            </w:r>
          </w:p>
        </w:tc>
        <w:tc>
          <w:tcPr>
            <w:tcW w:w="626" w:type="pct"/>
            <w:shd w:val="clear" w:color="auto" w:fill="auto"/>
            <w:vAlign w:val="center"/>
          </w:tcPr>
          <w:p w14:paraId="16E8F1AF">
            <w:pPr>
              <w:spacing w:after="160" w:line="360" w:lineRule="auto"/>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rPr>
              <w:t>0-</w:t>
            </w: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rPr>
              <w:t>分</w:t>
            </w:r>
          </w:p>
        </w:tc>
        <w:tc>
          <w:tcPr>
            <w:tcW w:w="641" w:type="pct"/>
            <w:shd w:val="clear" w:color="auto" w:fill="auto"/>
            <w:vAlign w:val="center"/>
          </w:tcPr>
          <w:p w14:paraId="018C8990">
            <w:pPr>
              <w:spacing w:after="160" w:line="360" w:lineRule="auto"/>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1客观分，2，3</w:t>
            </w:r>
            <w:r>
              <w:rPr>
                <w:rFonts w:hint="eastAsia" w:asciiTheme="minorEastAsia" w:hAnsiTheme="minorEastAsia" w:eastAsiaTheme="minorEastAsia" w:cstheme="minorEastAsia"/>
                <w:kern w:val="0"/>
                <w:sz w:val="21"/>
                <w:szCs w:val="21"/>
              </w:rPr>
              <w:t>主观分</w:t>
            </w:r>
          </w:p>
        </w:tc>
      </w:tr>
      <w:bookmarkEnd w:id="56"/>
      <w:bookmarkEnd w:id="57"/>
      <w:bookmarkEnd w:id="58"/>
      <w:bookmarkEnd w:id="59"/>
      <w:bookmarkEnd w:id="60"/>
      <w:bookmarkEnd w:id="61"/>
      <w:bookmarkEnd w:id="62"/>
      <w:bookmarkEnd w:id="63"/>
    </w:tbl>
    <w:p w14:paraId="05DED0C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s="宋体" w:asciiTheme="minorEastAsia" w:hAnsiTheme="minorEastAsia" w:eastAsiaTheme="minorEastAsia"/>
          <w:szCs w:val="21"/>
        </w:rPr>
      </w:pPr>
      <w:bookmarkStart w:id="167" w:name="_Toc1865"/>
      <w:bookmarkStart w:id="168" w:name="_Hlk8251304"/>
    </w:p>
    <w:p w14:paraId="312822BC">
      <w:pPr>
        <w:pStyle w:val="5"/>
        <w:rPr>
          <w:rFonts w:cs="宋体" w:asciiTheme="minorEastAsia" w:hAnsiTheme="minorEastAsia" w:eastAsiaTheme="minorEastAsia"/>
          <w:szCs w:val="21"/>
        </w:rPr>
      </w:pPr>
      <w:bookmarkStart w:id="169" w:name="_Toc3579"/>
      <w:r>
        <w:rPr>
          <w:rFonts w:hint="eastAsia" w:cs="宋体" w:asciiTheme="minorEastAsia" w:hAnsiTheme="minorEastAsia" w:eastAsiaTheme="minorEastAsia"/>
          <w:szCs w:val="21"/>
        </w:rPr>
        <w:t>6.评标报告</w:t>
      </w:r>
      <w:bookmarkEnd w:id="167"/>
      <w:bookmarkEnd w:id="169"/>
    </w:p>
    <w:p w14:paraId="0E7F704F">
      <w:pPr>
        <w:ind w:firstLine="420"/>
        <w:rPr>
          <w:rFonts w:cs="宋体" w:asciiTheme="minorEastAsia" w:hAnsiTheme="minorEastAsia" w:eastAsiaTheme="minorEastAsia"/>
          <w:szCs w:val="21"/>
        </w:rPr>
      </w:pPr>
      <w:bookmarkStart w:id="170" w:name="_Hlk8573416"/>
      <w:r>
        <w:rPr>
          <w:rFonts w:hint="eastAsia" w:cs="宋体" w:asciiTheme="minorEastAsia" w:hAnsiTheme="minorEastAsia" w:eastAsiaTheme="minorEastAsia"/>
          <w:szCs w:val="21"/>
        </w:rPr>
        <w:t>6.</w:t>
      </w:r>
      <w:r>
        <w:rPr>
          <w:rFonts w:cs="宋体" w:asciiTheme="minorEastAsia" w:hAnsiTheme="minorEastAsia" w:eastAsiaTheme="minorEastAsia"/>
          <w:szCs w:val="21"/>
        </w:rPr>
        <w:t>1</w:t>
      </w:r>
      <w:r>
        <w:rPr>
          <w:rFonts w:hint="eastAsia" w:cs="宋体" w:asciiTheme="minorEastAsia" w:hAnsiTheme="minorEastAsia" w:eastAsiaTheme="minorEastAsia"/>
          <w:szCs w:val="21"/>
        </w:rPr>
        <w:t>评标委员会成员应当独立、客观、公正、审慎地提出评审意见，不得带有倾向性，不得影响其他人员评审，评标委员会成员对需要共同认定的事项存在争议的，应当按照少数服从多数的原则作出结论。</w:t>
      </w:r>
    </w:p>
    <w:p w14:paraId="7A7148F1">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6.</w:t>
      </w:r>
      <w:r>
        <w:rPr>
          <w:rFonts w:cs="宋体" w:asciiTheme="minorEastAsia" w:hAnsiTheme="minorEastAsia" w:eastAsiaTheme="minorEastAsia"/>
          <w:szCs w:val="21"/>
        </w:rPr>
        <w:t>2</w:t>
      </w:r>
      <w:r>
        <w:rPr>
          <w:rFonts w:hint="eastAsia" w:cs="宋体" w:asciiTheme="minorEastAsia" w:hAnsiTheme="minorEastAsia" w:eastAsiaTheme="minorEastAsia"/>
          <w:szCs w:val="21"/>
        </w:rPr>
        <w:t>评标结束后，评标委员会应当根据评审结果编写评标报告，按评审得分由高到低顺序推荐中标候选人，如排名第一的中标候选人投标报价为最高报价的，评标报告中必须对其报价的合理性等进行分析和特别说明。评标委员会全体人员对评标报告进行签字确认。如对评标报告有异议的，可以在报告中签署不同意见，并说明理由，否则视为同意。</w:t>
      </w:r>
    </w:p>
    <w:p w14:paraId="6B074321">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6.</w:t>
      </w:r>
      <w:r>
        <w:rPr>
          <w:rFonts w:cs="宋体" w:asciiTheme="minorEastAsia" w:hAnsiTheme="minorEastAsia" w:eastAsiaTheme="minorEastAsia"/>
          <w:szCs w:val="21"/>
        </w:rPr>
        <w:t>3</w:t>
      </w:r>
      <w:r>
        <w:rPr>
          <w:rFonts w:hint="eastAsia" w:cs="宋体" w:asciiTheme="minorEastAsia" w:hAnsiTheme="minorEastAsia" w:eastAsiaTheme="minorEastAsia"/>
          <w:szCs w:val="21"/>
        </w:rPr>
        <w:t>评标委员会向采购人提交采购项目评标报告，评标报告是采购人确定中标人的合法依据。</w:t>
      </w:r>
    </w:p>
    <w:bookmarkEnd w:id="168"/>
    <w:bookmarkEnd w:id="170"/>
    <w:p w14:paraId="5C7D3C56">
      <w:pPr>
        <w:ind w:firstLine="420"/>
        <w:rPr>
          <w:rFonts w:cs="宋体" w:asciiTheme="minorEastAsia" w:hAnsiTheme="minorEastAsia" w:eastAsiaTheme="minorEastAsia"/>
          <w:strike/>
          <w:szCs w:val="21"/>
        </w:rPr>
      </w:pPr>
    </w:p>
    <w:sectPr>
      <w:pgSz w:w="11906" w:h="16838"/>
      <w:pgMar w:top="1247" w:right="1304" w:bottom="1020" w:left="1304" w:header="720" w:footer="72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S Gothic">
    <w:panose1 w:val="020B0609070205080204"/>
    <w:charset w:val="80"/>
    <w:family w:val="modern"/>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ED85F">
    <w:pPr>
      <w:tabs>
        <w:tab w:val="left" w:pos="6518"/>
      </w:tabs>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065B6">
    <w:pPr>
      <w:ind w:firstLine="42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浙江信镧建设工程咨询有限公司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B16FB">
    <w:pPr>
      <w:ind w:firstLine="4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3052268"/>
    </w:sdtPr>
    <w:sdtContent>
      <w:p w14:paraId="1599BF41">
        <w:pPr>
          <w:pStyle w:val="15"/>
          <w:ind w:firstLine="360"/>
          <w:jc w:val="center"/>
        </w:pPr>
        <w:r>
          <w:fldChar w:fldCharType="begin"/>
        </w:r>
        <w:r>
          <w:instrText xml:space="preserve">PAGE   \* MERGEFORMAT</w:instrText>
        </w:r>
        <w:r>
          <w:fldChar w:fldCharType="separate"/>
        </w:r>
        <w:r>
          <w:rPr>
            <w:lang w:val="zh-CN"/>
          </w:rPr>
          <w:t>2</w:t>
        </w:r>
        <w:r>
          <w:rPr>
            <w:lang w:val="zh-CN"/>
          </w:rPr>
          <w:fldChar w:fldCharType="end"/>
        </w:r>
      </w:p>
    </w:sdtContent>
  </w:sdt>
  <w:p w14:paraId="16EFCD47">
    <w:pPr>
      <w:wordWrap w:val="0"/>
      <w:ind w:firstLine="42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746E7">
    <w:pPr>
      <w:ind w:firstLine="42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62B3C">
    <w:pPr>
      <w:ind w:firstLine="4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C4FEB">
    <w:pPr>
      <w:pStyle w:val="15"/>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7020" cy="438785"/>
              <wp:effectExtent l="0" t="0" r="11430" b="12065"/>
              <wp:wrapNone/>
              <wp:docPr id="1" name="文本框 4"/>
              <wp:cNvGraphicFramePr/>
              <a:graphic xmlns:a="http://schemas.openxmlformats.org/drawingml/2006/main">
                <a:graphicData uri="http://schemas.microsoft.com/office/word/2010/wordprocessingShape">
                  <wps:wsp>
                    <wps:cNvSpPr txBox="1"/>
                    <wps:spPr>
                      <a:xfrm>
                        <a:off x="0" y="0"/>
                        <a:ext cx="287020" cy="438785"/>
                      </a:xfrm>
                      <a:prstGeom prst="rect">
                        <a:avLst/>
                      </a:prstGeom>
                      <a:noFill/>
                      <a:ln w="6350">
                        <a:noFill/>
                      </a:ln>
                    </wps:spPr>
                    <wps:txbx>
                      <w:txbxContent>
                        <w:sdt>
                          <w:sdtPr>
                            <w:id w:val="2141995024"/>
                          </w:sdtPr>
                          <w:sdtContent>
                            <w:p w14:paraId="3ECFE0D8">
                              <w:pPr>
                                <w:pStyle w:val="15"/>
                                <w:ind w:firstLine="360"/>
                                <w:jc w:val="center"/>
                              </w:pPr>
                              <w:r>
                                <w:fldChar w:fldCharType="begin"/>
                              </w:r>
                              <w:r>
                                <w:instrText xml:space="preserve">PAGE   \* MERGEFORMAT</w:instrText>
                              </w:r>
                              <w:r>
                                <w:fldChar w:fldCharType="separate"/>
                              </w:r>
                              <w:r>
                                <w:rPr>
                                  <w:lang w:val="zh-CN"/>
                                </w:rPr>
                                <w:t>16</w:t>
                              </w:r>
                              <w:r>
                                <w:rPr>
                                  <w:lang w:val="zh-CN"/>
                                </w:rPr>
                                <w:fldChar w:fldCharType="end"/>
                              </w:r>
                            </w:p>
                          </w:sdtContent>
                        </w:sdt>
                        <w:p w14:paraId="772B8606">
                          <w:pPr>
                            <w:pStyle w:val="24"/>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34.55pt;width:22.6pt;mso-position-horizontal:center;mso-position-horizontal-relative:margin;mso-wrap-style:none;z-index:251659264;mso-width-relative:page;mso-height-relative:page;" filled="f" stroked="f" coordsize="21600,21600" o:gfxdata="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5JyI/SAAAAAwEAAA8AAAAAAAAAAQAgAAAAIgAAAGRycy9kb3ducmV2LnhtbFBLAQIUABQA&#10;AAAIAIdO4kCwzXy+LwIAAFMEAAAOAAAAAAAAAAEAIAAAACEBAABkcnMvZTJvRG9jLnhtbFBLBQYA&#10;AAAABgAGAFkBAADCBQAAAAA=&#10;">
              <v:fill on="f" focussize="0,0"/>
              <v:stroke on="f" weight="0.5pt"/>
              <v:imagedata o:title=""/>
              <o:lock v:ext="edit" aspectratio="f"/>
              <v:textbox inset="0mm,0mm,0mm,0mm" style="mso-fit-shape-to-text:t;">
                <w:txbxContent>
                  <w:sdt>
                    <w:sdtPr>
                      <w:id w:val="2141995024"/>
                    </w:sdtPr>
                    <w:sdtContent>
                      <w:p w14:paraId="3ECFE0D8">
                        <w:pPr>
                          <w:pStyle w:val="15"/>
                          <w:ind w:firstLine="360"/>
                          <w:jc w:val="center"/>
                        </w:pPr>
                        <w:r>
                          <w:fldChar w:fldCharType="begin"/>
                        </w:r>
                        <w:r>
                          <w:instrText xml:space="preserve">PAGE   \* MERGEFORMAT</w:instrText>
                        </w:r>
                        <w:r>
                          <w:fldChar w:fldCharType="separate"/>
                        </w:r>
                        <w:r>
                          <w:rPr>
                            <w:lang w:val="zh-CN"/>
                          </w:rPr>
                          <w:t>16</w:t>
                        </w:r>
                        <w:r>
                          <w:rPr>
                            <w:lang w:val="zh-CN"/>
                          </w:rPr>
                          <w:fldChar w:fldCharType="end"/>
                        </w:r>
                      </w:p>
                    </w:sdtContent>
                  </w:sdt>
                  <w:p w14:paraId="772B8606">
                    <w:pPr>
                      <w:pStyle w:val="24"/>
                      <w:ind w:firstLine="210"/>
                    </w:pPr>
                  </w:p>
                </w:txbxContent>
              </v:textbox>
            </v:shape>
          </w:pict>
        </mc:Fallback>
      </mc:AlternateContent>
    </w:r>
  </w:p>
  <w:p w14:paraId="26F96397">
    <w:pPr>
      <w:wordWrap w:val="0"/>
      <w:ind w:firstLine="420"/>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1EC5F">
    <w:pPr>
      <w:pStyle w:val="15"/>
      <w:ind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44805" cy="438785"/>
              <wp:effectExtent l="0" t="0" r="10795" b="12065"/>
              <wp:wrapNone/>
              <wp:docPr id="7" name="文本框 7"/>
              <wp:cNvGraphicFramePr/>
              <a:graphic xmlns:a="http://schemas.openxmlformats.org/drawingml/2006/main">
                <a:graphicData uri="http://schemas.microsoft.com/office/word/2010/wordprocessingShape">
                  <wps:wsp>
                    <wps:cNvSpPr txBox="1"/>
                    <wps:spPr>
                      <a:xfrm>
                        <a:off x="0" y="0"/>
                        <a:ext cx="344805" cy="438785"/>
                      </a:xfrm>
                      <a:prstGeom prst="rect">
                        <a:avLst/>
                      </a:prstGeom>
                      <a:noFill/>
                      <a:ln w="6350">
                        <a:noFill/>
                      </a:ln>
                    </wps:spPr>
                    <wps:txbx>
                      <w:txbxContent>
                        <w:sdt>
                          <w:sdtPr>
                            <w:id w:val="-1"/>
                          </w:sdtPr>
                          <w:sdtContent>
                            <w:p w14:paraId="5138C66C">
                              <w:pPr>
                                <w:pStyle w:val="15"/>
                                <w:ind w:firstLine="360"/>
                                <w:jc w:val="center"/>
                              </w:pPr>
                              <w:r>
                                <w:fldChar w:fldCharType="begin"/>
                              </w:r>
                              <w:r>
                                <w:instrText xml:space="preserve">PAGE   \* MERGEFORMAT</w:instrText>
                              </w:r>
                              <w:r>
                                <w:fldChar w:fldCharType="separate"/>
                              </w:r>
                              <w:r>
                                <w:rPr>
                                  <w:lang w:val="zh-CN"/>
                                </w:rPr>
                                <w:t>51</w:t>
                              </w:r>
                              <w:r>
                                <w:rPr>
                                  <w:lang w:val="zh-CN"/>
                                </w:rPr>
                                <w:fldChar w:fldCharType="end"/>
                              </w:r>
                            </w:p>
                          </w:sdtContent>
                        </w:sdt>
                        <w:p w14:paraId="4AD2B0DA">
                          <w:pPr>
                            <w:pStyle w:val="24"/>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34.55pt;width:27.15pt;mso-position-horizontal:center;mso-position-horizontal-relative:margin;mso-wrap-style:none;z-index:251662336;mso-width-relative:page;mso-height-relative:page;" filled="f" stroked="f" coordsize="21600,21600" o:gfxdata="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Nnb2g9IAAAADAQAADwAAAAAAAAABACAAAAAiAAAAZHJzL2Rvd25yZXYueG1sUEsBAhQA&#10;FAAAAAgAh07iQF2K/YIxAgAAUwQAAA4AAAAAAAAAAQAgAAAAIQEAAGRycy9lMm9Eb2MueG1sUEsF&#10;BgAAAAAGAAYAWQEAAMQFAAAAAA==&#10;">
              <v:fill on="f" focussize="0,0"/>
              <v:stroke on="f" weight="0.5pt"/>
              <v:imagedata o:title=""/>
              <o:lock v:ext="edit" aspectratio="f"/>
              <v:textbox inset="0mm,0mm,0mm,0mm" style="mso-fit-shape-to-text:t;">
                <w:txbxContent>
                  <w:sdt>
                    <w:sdtPr>
                      <w:id w:val="-1"/>
                    </w:sdtPr>
                    <w:sdtContent>
                      <w:p w14:paraId="5138C66C">
                        <w:pPr>
                          <w:pStyle w:val="15"/>
                          <w:ind w:firstLine="360"/>
                          <w:jc w:val="center"/>
                        </w:pPr>
                        <w:r>
                          <w:fldChar w:fldCharType="begin"/>
                        </w:r>
                        <w:r>
                          <w:instrText xml:space="preserve">PAGE   \* MERGEFORMAT</w:instrText>
                        </w:r>
                        <w:r>
                          <w:fldChar w:fldCharType="separate"/>
                        </w:r>
                        <w:r>
                          <w:rPr>
                            <w:lang w:val="zh-CN"/>
                          </w:rPr>
                          <w:t>51</w:t>
                        </w:r>
                        <w:r>
                          <w:rPr>
                            <w:lang w:val="zh-CN"/>
                          </w:rPr>
                          <w:fldChar w:fldCharType="end"/>
                        </w:r>
                      </w:p>
                    </w:sdtContent>
                  </w:sdt>
                  <w:p w14:paraId="4AD2B0DA">
                    <w:pPr>
                      <w:pStyle w:val="24"/>
                      <w:ind w:firstLine="210"/>
                    </w:pPr>
                  </w:p>
                </w:txbxContent>
              </v:textbox>
            </v:shape>
          </w:pict>
        </mc:Fallback>
      </mc:AlternateContent>
    </w:r>
  </w:p>
  <w:p w14:paraId="091E15A9">
    <w:pPr>
      <w:pStyle w:val="15"/>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F255D">
    <w:pPr>
      <w:pStyle w:val="15"/>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F2C799">
                          <w:pPr>
                            <w:pStyle w:val="15"/>
                            <w:ind w:firstLine="360"/>
                          </w:pPr>
                          <w:r>
                            <w:t xml:space="preserve">第 </w:t>
                          </w:r>
                          <w:r>
                            <w:fldChar w:fldCharType="begin"/>
                          </w:r>
                          <w:r>
                            <w:instrText xml:space="preserve"> PAGE  \* MERGEFORMAT </w:instrText>
                          </w:r>
                          <w:r>
                            <w:fldChar w:fldCharType="separate"/>
                          </w:r>
                          <w:r>
                            <w:t>38</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17F2C799">
                    <w:pPr>
                      <w:pStyle w:val="15"/>
                      <w:ind w:firstLine="360"/>
                    </w:pPr>
                    <w:r>
                      <w:t xml:space="preserve">第 </w:t>
                    </w:r>
                    <w:r>
                      <w:fldChar w:fldCharType="begin"/>
                    </w:r>
                    <w:r>
                      <w:instrText xml:space="preserve"> PAGE  \* MERGEFORMAT </w:instrText>
                    </w:r>
                    <w:r>
                      <w:fldChar w:fldCharType="separate"/>
                    </w:r>
                    <w:r>
                      <w:t>38</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72121">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B1700">
    <w:pPr>
      <w:ind w:firstLine="0" w:firstLineChars="0"/>
    </w:pPr>
    <w:r>
      <w:rPr>
        <w:rFonts w:hint="eastAsia"/>
      </w:rPr>
      <w:t>XXXXXXXXXX</w:t>
    </w:r>
    <w:r>
      <w:tab/>
    </w:r>
    <w:r>
      <w:rPr>
        <w:rFonts w:hint="eastAsia"/>
      </w:rPr>
      <w:t>采购项目</w:t>
    </w:r>
    <w: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2D887">
    <w:pPr>
      <w:ind w:firstLine="4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4AAD4">
    <w:pPr>
      <w:pStyle w:val="16"/>
      <w:ind w:firstLine="0" w:firstLineChars="0"/>
    </w:pPr>
    <w:r>
      <w:rPr>
        <w:rFonts w:hint="eastAsia"/>
      </w:rPr>
      <w:t>公开 公平 公正 诚信</w:t>
    </w:r>
    <w:r>
      <w:t xml:space="preserve">                </w:t>
    </w:r>
    <w:r>
      <w:rPr>
        <w:rFonts w:hint="eastAsia"/>
      </w:rPr>
      <w:t xml:space="preserve">浙江信镧建设工程咨询有限公司 </w:t>
    </w:r>
    <w:r>
      <w:t xml:space="preserve">                      </w:t>
    </w:r>
    <w:r>
      <w:rPr>
        <w:rFonts w:hint="eastAsia"/>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47C86">
    <w:pPr>
      <w:ind w:firstLine="4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11885">
    <w:pPr>
      <w:pStyle w:val="16"/>
      <w:ind w:firstLine="0" w:firstLineChars="0"/>
    </w:pPr>
    <w:r>
      <w:rPr>
        <w:rFonts w:hint="eastAsia"/>
      </w:rPr>
      <w:t>公开 公平 公正 诚信</w:t>
    </w:r>
    <w:r>
      <w:t xml:space="preserve">        </w:t>
    </w:r>
    <w:r>
      <w:rPr>
        <w:rFonts w:hint="eastAsia"/>
      </w:rPr>
      <w:t xml:space="preserve">浙江信镧建设工程咨询有限公司 </w:t>
    </w:r>
    <w:r>
      <w:t xml:space="preserve">                    </w:t>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5045BC"/>
    <w:multiLevelType w:val="singleLevel"/>
    <w:tmpl w:val="895045BC"/>
    <w:lvl w:ilvl="0" w:tentative="0">
      <w:start w:val="1"/>
      <w:numFmt w:val="chineseCounting"/>
      <w:suff w:val="nothing"/>
      <w:lvlText w:val="%1、"/>
      <w:lvlJc w:val="left"/>
      <w:rPr>
        <w:rFonts w:hint="eastAsia"/>
      </w:rPr>
    </w:lvl>
  </w:abstractNum>
  <w:abstractNum w:abstractNumId="1">
    <w:nsid w:val="B3EC2C3D"/>
    <w:multiLevelType w:val="singleLevel"/>
    <w:tmpl w:val="B3EC2C3D"/>
    <w:lvl w:ilvl="0" w:tentative="0">
      <w:start w:val="1"/>
      <w:numFmt w:val="decimal"/>
      <w:suff w:val="nothing"/>
      <w:lvlText w:val="%1、"/>
      <w:lvlJc w:val="left"/>
    </w:lvl>
  </w:abstractNum>
  <w:abstractNum w:abstractNumId="2">
    <w:nsid w:val="17813490"/>
    <w:multiLevelType w:val="singleLevel"/>
    <w:tmpl w:val="17813490"/>
    <w:lvl w:ilvl="0" w:tentative="0">
      <w:start w:val="7"/>
      <w:numFmt w:val="chineseCounting"/>
      <w:suff w:val="nothing"/>
      <w:lvlText w:val="%1、"/>
      <w:lvlJc w:val="left"/>
      <w:rPr>
        <w:rFonts w:hint="eastAsia"/>
      </w:rPr>
    </w:lvl>
  </w:abstractNum>
  <w:abstractNum w:abstractNumId="3">
    <w:nsid w:val="2B1A34EB"/>
    <w:multiLevelType w:val="multilevel"/>
    <w:tmpl w:val="2B1A34EB"/>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36B44F1C"/>
    <w:multiLevelType w:val="multilevel"/>
    <w:tmpl w:val="36B44F1C"/>
    <w:lvl w:ilvl="0" w:tentative="0">
      <w:start w:val="1"/>
      <w:numFmt w:val="decimal"/>
      <w:lvlText w:val="（%1）"/>
      <w:lvlJc w:val="left"/>
      <w:pPr>
        <w:ind w:left="1140" w:hanging="72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dit="trackedChanges"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FmNWQzNWU5MjVjNWU4NjU3ZmZiZjFiODcwZGNiMTAifQ=="/>
  </w:docVars>
  <w:rsids>
    <w:rsidRoot w:val="7FEC49D6"/>
    <w:rsid w:val="0000398F"/>
    <w:rsid w:val="00010C82"/>
    <w:rsid w:val="00014FAC"/>
    <w:rsid w:val="000336F0"/>
    <w:rsid w:val="00050D50"/>
    <w:rsid w:val="00051654"/>
    <w:rsid w:val="00055428"/>
    <w:rsid w:val="00077064"/>
    <w:rsid w:val="00081676"/>
    <w:rsid w:val="0008322F"/>
    <w:rsid w:val="00086E3D"/>
    <w:rsid w:val="0009571C"/>
    <w:rsid w:val="000A003D"/>
    <w:rsid w:val="000B484F"/>
    <w:rsid w:val="000B73A5"/>
    <w:rsid w:val="000C03A1"/>
    <w:rsid w:val="000D147A"/>
    <w:rsid w:val="000D5B81"/>
    <w:rsid w:val="000E41C1"/>
    <w:rsid w:val="000F2DC7"/>
    <w:rsid w:val="000F516D"/>
    <w:rsid w:val="000F5AED"/>
    <w:rsid w:val="00107193"/>
    <w:rsid w:val="00107394"/>
    <w:rsid w:val="001169C6"/>
    <w:rsid w:val="00121E2B"/>
    <w:rsid w:val="001235C0"/>
    <w:rsid w:val="0013377D"/>
    <w:rsid w:val="001349B6"/>
    <w:rsid w:val="00134C1D"/>
    <w:rsid w:val="00136745"/>
    <w:rsid w:val="001407A8"/>
    <w:rsid w:val="00146199"/>
    <w:rsid w:val="0017082D"/>
    <w:rsid w:val="001743F0"/>
    <w:rsid w:val="00182264"/>
    <w:rsid w:val="0018259C"/>
    <w:rsid w:val="00191032"/>
    <w:rsid w:val="0019415C"/>
    <w:rsid w:val="001A3EDD"/>
    <w:rsid w:val="001A4262"/>
    <w:rsid w:val="001B767D"/>
    <w:rsid w:val="001C530A"/>
    <w:rsid w:val="001C7186"/>
    <w:rsid w:val="001D7931"/>
    <w:rsid w:val="001F247B"/>
    <w:rsid w:val="001F69D3"/>
    <w:rsid w:val="002027C5"/>
    <w:rsid w:val="00226432"/>
    <w:rsid w:val="00227502"/>
    <w:rsid w:val="00240F49"/>
    <w:rsid w:val="00242DFB"/>
    <w:rsid w:val="00250981"/>
    <w:rsid w:val="00255A35"/>
    <w:rsid w:val="00257160"/>
    <w:rsid w:val="00263858"/>
    <w:rsid w:val="00263899"/>
    <w:rsid w:val="00264F02"/>
    <w:rsid w:val="00271941"/>
    <w:rsid w:val="00285866"/>
    <w:rsid w:val="002929CF"/>
    <w:rsid w:val="00297C3C"/>
    <w:rsid w:val="002A3FB5"/>
    <w:rsid w:val="002A57DC"/>
    <w:rsid w:val="002B517F"/>
    <w:rsid w:val="002B58C5"/>
    <w:rsid w:val="002C6E4E"/>
    <w:rsid w:val="002D42FB"/>
    <w:rsid w:val="002D7FC8"/>
    <w:rsid w:val="002E4A4E"/>
    <w:rsid w:val="002E5AE4"/>
    <w:rsid w:val="002F5736"/>
    <w:rsid w:val="002F5D35"/>
    <w:rsid w:val="00301609"/>
    <w:rsid w:val="003016F7"/>
    <w:rsid w:val="00304BCE"/>
    <w:rsid w:val="00321309"/>
    <w:rsid w:val="00323663"/>
    <w:rsid w:val="00323FC6"/>
    <w:rsid w:val="00324BF0"/>
    <w:rsid w:val="003257DA"/>
    <w:rsid w:val="00335018"/>
    <w:rsid w:val="003408B7"/>
    <w:rsid w:val="0035270A"/>
    <w:rsid w:val="00382B1E"/>
    <w:rsid w:val="00385AD4"/>
    <w:rsid w:val="003A6A1F"/>
    <w:rsid w:val="003B0734"/>
    <w:rsid w:val="003B3EB6"/>
    <w:rsid w:val="003B6BB1"/>
    <w:rsid w:val="003B7301"/>
    <w:rsid w:val="003C0B95"/>
    <w:rsid w:val="003D05FE"/>
    <w:rsid w:val="003D5739"/>
    <w:rsid w:val="003D7031"/>
    <w:rsid w:val="003E7D3D"/>
    <w:rsid w:val="003F23EE"/>
    <w:rsid w:val="003F4AC7"/>
    <w:rsid w:val="00400B4D"/>
    <w:rsid w:val="00412E0C"/>
    <w:rsid w:val="00416893"/>
    <w:rsid w:val="00421A07"/>
    <w:rsid w:val="00435E1D"/>
    <w:rsid w:val="00457A98"/>
    <w:rsid w:val="004605F4"/>
    <w:rsid w:val="004731D2"/>
    <w:rsid w:val="004733DF"/>
    <w:rsid w:val="00475C95"/>
    <w:rsid w:val="00484996"/>
    <w:rsid w:val="00490162"/>
    <w:rsid w:val="004910A4"/>
    <w:rsid w:val="004916C1"/>
    <w:rsid w:val="004A3362"/>
    <w:rsid w:val="004B5063"/>
    <w:rsid w:val="004B52EE"/>
    <w:rsid w:val="004B564C"/>
    <w:rsid w:val="004C6FC3"/>
    <w:rsid w:val="004D2D84"/>
    <w:rsid w:val="004F79C2"/>
    <w:rsid w:val="00502F68"/>
    <w:rsid w:val="00505FB5"/>
    <w:rsid w:val="00513DB4"/>
    <w:rsid w:val="0051628E"/>
    <w:rsid w:val="00524353"/>
    <w:rsid w:val="00526051"/>
    <w:rsid w:val="00530F28"/>
    <w:rsid w:val="00532C58"/>
    <w:rsid w:val="005344FD"/>
    <w:rsid w:val="00536A69"/>
    <w:rsid w:val="00541E98"/>
    <w:rsid w:val="00552B8E"/>
    <w:rsid w:val="00553022"/>
    <w:rsid w:val="00554E53"/>
    <w:rsid w:val="00555179"/>
    <w:rsid w:val="00565177"/>
    <w:rsid w:val="00565E0A"/>
    <w:rsid w:val="00570137"/>
    <w:rsid w:val="00572094"/>
    <w:rsid w:val="00582A61"/>
    <w:rsid w:val="00590972"/>
    <w:rsid w:val="00591445"/>
    <w:rsid w:val="00594D6C"/>
    <w:rsid w:val="0059740A"/>
    <w:rsid w:val="005A3801"/>
    <w:rsid w:val="005B1D7D"/>
    <w:rsid w:val="005B289C"/>
    <w:rsid w:val="005B2DE5"/>
    <w:rsid w:val="005B43AF"/>
    <w:rsid w:val="005C3A16"/>
    <w:rsid w:val="005C50E2"/>
    <w:rsid w:val="005D027C"/>
    <w:rsid w:val="005D45BF"/>
    <w:rsid w:val="005E4235"/>
    <w:rsid w:val="005E5167"/>
    <w:rsid w:val="005F101C"/>
    <w:rsid w:val="005F23A6"/>
    <w:rsid w:val="005F2EB3"/>
    <w:rsid w:val="0060036A"/>
    <w:rsid w:val="00600F79"/>
    <w:rsid w:val="006126FF"/>
    <w:rsid w:val="00614BBF"/>
    <w:rsid w:val="00630F27"/>
    <w:rsid w:val="00637112"/>
    <w:rsid w:val="006407DD"/>
    <w:rsid w:val="00641E7F"/>
    <w:rsid w:val="006504C6"/>
    <w:rsid w:val="00651A7A"/>
    <w:rsid w:val="00656482"/>
    <w:rsid w:val="00660294"/>
    <w:rsid w:val="00670171"/>
    <w:rsid w:val="00670E95"/>
    <w:rsid w:val="00671D5E"/>
    <w:rsid w:val="006779A0"/>
    <w:rsid w:val="00684E9B"/>
    <w:rsid w:val="00687F93"/>
    <w:rsid w:val="006907CF"/>
    <w:rsid w:val="00694E19"/>
    <w:rsid w:val="006B474F"/>
    <w:rsid w:val="006E259D"/>
    <w:rsid w:val="006F480D"/>
    <w:rsid w:val="006F597E"/>
    <w:rsid w:val="00701270"/>
    <w:rsid w:val="007026E7"/>
    <w:rsid w:val="00711E70"/>
    <w:rsid w:val="0071427F"/>
    <w:rsid w:val="00736C48"/>
    <w:rsid w:val="00736F55"/>
    <w:rsid w:val="00752B09"/>
    <w:rsid w:val="007539CF"/>
    <w:rsid w:val="00754878"/>
    <w:rsid w:val="00754B2F"/>
    <w:rsid w:val="00757C58"/>
    <w:rsid w:val="00773776"/>
    <w:rsid w:val="00774170"/>
    <w:rsid w:val="00784534"/>
    <w:rsid w:val="007B23E1"/>
    <w:rsid w:val="007B2CF6"/>
    <w:rsid w:val="007B4269"/>
    <w:rsid w:val="007B533A"/>
    <w:rsid w:val="007C1E77"/>
    <w:rsid w:val="007D0A77"/>
    <w:rsid w:val="00805519"/>
    <w:rsid w:val="00810E41"/>
    <w:rsid w:val="00811387"/>
    <w:rsid w:val="008326E3"/>
    <w:rsid w:val="00834B43"/>
    <w:rsid w:val="008411B5"/>
    <w:rsid w:val="008530D6"/>
    <w:rsid w:val="00854E2D"/>
    <w:rsid w:val="00861340"/>
    <w:rsid w:val="00866752"/>
    <w:rsid w:val="00867413"/>
    <w:rsid w:val="008823C7"/>
    <w:rsid w:val="00892CD9"/>
    <w:rsid w:val="008A0412"/>
    <w:rsid w:val="008B1BDC"/>
    <w:rsid w:val="008B7AA5"/>
    <w:rsid w:val="008C7DE0"/>
    <w:rsid w:val="008E66CE"/>
    <w:rsid w:val="008F4F0A"/>
    <w:rsid w:val="00933266"/>
    <w:rsid w:val="00933E3E"/>
    <w:rsid w:val="00934E39"/>
    <w:rsid w:val="009352E5"/>
    <w:rsid w:val="009376D7"/>
    <w:rsid w:val="00937B8C"/>
    <w:rsid w:val="00953940"/>
    <w:rsid w:val="00962EBD"/>
    <w:rsid w:val="00967F72"/>
    <w:rsid w:val="009725F3"/>
    <w:rsid w:val="00972C2E"/>
    <w:rsid w:val="009809DE"/>
    <w:rsid w:val="00986EEA"/>
    <w:rsid w:val="009A61C0"/>
    <w:rsid w:val="009B085C"/>
    <w:rsid w:val="009C1FE9"/>
    <w:rsid w:val="009C29F0"/>
    <w:rsid w:val="009C3518"/>
    <w:rsid w:val="009C470D"/>
    <w:rsid w:val="009D0C3E"/>
    <w:rsid w:val="009D4623"/>
    <w:rsid w:val="009E308C"/>
    <w:rsid w:val="009E3AA1"/>
    <w:rsid w:val="009F0D94"/>
    <w:rsid w:val="009F14D0"/>
    <w:rsid w:val="009F3495"/>
    <w:rsid w:val="00A0176D"/>
    <w:rsid w:val="00A02354"/>
    <w:rsid w:val="00A05222"/>
    <w:rsid w:val="00A06198"/>
    <w:rsid w:val="00A10B91"/>
    <w:rsid w:val="00A158F2"/>
    <w:rsid w:val="00A22B8A"/>
    <w:rsid w:val="00A23B88"/>
    <w:rsid w:val="00A3455A"/>
    <w:rsid w:val="00A51925"/>
    <w:rsid w:val="00A53BEC"/>
    <w:rsid w:val="00A570A3"/>
    <w:rsid w:val="00A6672C"/>
    <w:rsid w:val="00A70419"/>
    <w:rsid w:val="00A71B2D"/>
    <w:rsid w:val="00A84421"/>
    <w:rsid w:val="00A9311F"/>
    <w:rsid w:val="00AA1D1F"/>
    <w:rsid w:val="00AA1DDB"/>
    <w:rsid w:val="00AA57F4"/>
    <w:rsid w:val="00AC47B0"/>
    <w:rsid w:val="00AD7780"/>
    <w:rsid w:val="00AE2D74"/>
    <w:rsid w:val="00AE3875"/>
    <w:rsid w:val="00AE4DE9"/>
    <w:rsid w:val="00AE554D"/>
    <w:rsid w:val="00AF10F3"/>
    <w:rsid w:val="00AF5C32"/>
    <w:rsid w:val="00B01A19"/>
    <w:rsid w:val="00B01D3D"/>
    <w:rsid w:val="00B12F11"/>
    <w:rsid w:val="00B17260"/>
    <w:rsid w:val="00B24C08"/>
    <w:rsid w:val="00B3278F"/>
    <w:rsid w:val="00B40151"/>
    <w:rsid w:val="00B40909"/>
    <w:rsid w:val="00B532D8"/>
    <w:rsid w:val="00B544C1"/>
    <w:rsid w:val="00B66C03"/>
    <w:rsid w:val="00B94BCD"/>
    <w:rsid w:val="00B9537B"/>
    <w:rsid w:val="00B972E6"/>
    <w:rsid w:val="00BA002D"/>
    <w:rsid w:val="00BB1F16"/>
    <w:rsid w:val="00BB4D20"/>
    <w:rsid w:val="00BC1D01"/>
    <w:rsid w:val="00BC2BD1"/>
    <w:rsid w:val="00BC425C"/>
    <w:rsid w:val="00BC713A"/>
    <w:rsid w:val="00BC7819"/>
    <w:rsid w:val="00BD184A"/>
    <w:rsid w:val="00BE7ADE"/>
    <w:rsid w:val="00C00D95"/>
    <w:rsid w:val="00C11EC8"/>
    <w:rsid w:val="00C16F4E"/>
    <w:rsid w:val="00C1774C"/>
    <w:rsid w:val="00C27CD4"/>
    <w:rsid w:val="00C305A7"/>
    <w:rsid w:val="00C30E55"/>
    <w:rsid w:val="00C34CF0"/>
    <w:rsid w:val="00C40810"/>
    <w:rsid w:val="00C440F9"/>
    <w:rsid w:val="00C57A66"/>
    <w:rsid w:val="00C60363"/>
    <w:rsid w:val="00C63B35"/>
    <w:rsid w:val="00C65BF3"/>
    <w:rsid w:val="00C676F1"/>
    <w:rsid w:val="00C71910"/>
    <w:rsid w:val="00C719FA"/>
    <w:rsid w:val="00C7245B"/>
    <w:rsid w:val="00C804AB"/>
    <w:rsid w:val="00C8256D"/>
    <w:rsid w:val="00C92FD5"/>
    <w:rsid w:val="00C93D7D"/>
    <w:rsid w:val="00C93FD7"/>
    <w:rsid w:val="00C9449C"/>
    <w:rsid w:val="00C94BAF"/>
    <w:rsid w:val="00C97C32"/>
    <w:rsid w:val="00CA2B18"/>
    <w:rsid w:val="00CA4554"/>
    <w:rsid w:val="00CA50BF"/>
    <w:rsid w:val="00CA555A"/>
    <w:rsid w:val="00CB1E16"/>
    <w:rsid w:val="00CB2F4D"/>
    <w:rsid w:val="00CD45A6"/>
    <w:rsid w:val="00CE069E"/>
    <w:rsid w:val="00CE2486"/>
    <w:rsid w:val="00CE252F"/>
    <w:rsid w:val="00CE5CED"/>
    <w:rsid w:val="00CF5DEC"/>
    <w:rsid w:val="00D02095"/>
    <w:rsid w:val="00D235E1"/>
    <w:rsid w:val="00D319B1"/>
    <w:rsid w:val="00D50768"/>
    <w:rsid w:val="00D60328"/>
    <w:rsid w:val="00D62ABB"/>
    <w:rsid w:val="00D707A6"/>
    <w:rsid w:val="00D724F3"/>
    <w:rsid w:val="00D7333B"/>
    <w:rsid w:val="00D76421"/>
    <w:rsid w:val="00D83EF9"/>
    <w:rsid w:val="00D86482"/>
    <w:rsid w:val="00DA1905"/>
    <w:rsid w:val="00DA3633"/>
    <w:rsid w:val="00DA699B"/>
    <w:rsid w:val="00DA77E7"/>
    <w:rsid w:val="00DB0FDD"/>
    <w:rsid w:val="00DB7510"/>
    <w:rsid w:val="00DC78F2"/>
    <w:rsid w:val="00DD08E8"/>
    <w:rsid w:val="00DE1BF5"/>
    <w:rsid w:val="00DF1488"/>
    <w:rsid w:val="00E110E0"/>
    <w:rsid w:val="00E15E90"/>
    <w:rsid w:val="00E31EF1"/>
    <w:rsid w:val="00E35FEB"/>
    <w:rsid w:val="00E4146B"/>
    <w:rsid w:val="00E432EB"/>
    <w:rsid w:val="00E52889"/>
    <w:rsid w:val="00E55903"/>
    <w:rsid w:val="00E56CF8"/>
    <w:rsid w:val="00E7403E"/>
    <w:rsid w:val="00E77293"/>
    <w:rsid w:val="00E87CC8"/>
    <w:rsid w:val="00ED0ADD"/>
    <w:rsid w:val="00ED46C6"/>
    <w:rsid w:val="00EE1D2E"/>
    <w:rsid w:val="00EE3F86"/>
    <w:rsid w:val="00EE5472"/>
    <w:rsid w:val="00EF26D8"/>
    <w:rsid w:val="00F07678"/>
    <w:rsid w:val="00F07A25"/>
    <w:rsid w:val="00F17D50"/>
    <w:rsid w:val="00F43325"/>
    <w:rsid w:val="00F4449E"/>
    <w:rsid w:val="00F45387"/>
    <w:rsid w:val="00F50F65"/>
    <w:rsid w:val="00F5343C"/>
    <w:rsid w:val="00F56A2F"/>
    <w:rsid w:val="00F667E2"/>
    <w:rsid w:val="00F84226"/>
    <w:rsid w:val="00F95AD7"/>
    <w:rsid w:val="00FA65AE"/>
    <w:rsid w:val="00FB3B73"/>
    <w:rsid w:val="00FB562A"/>
    <w:rsid w:val="00FC3495"/>
    <w:rsid w:val="00FD2DC3"/>
    <w:rsid w:val="00FE5D54"/>
    <w:rsid w:val="00FF11B0"/>
    <w:rsid w:val="00FF33D7"/>
    <w:rsid w:val="00FF3FFB"/>
    <w:rsid w:val="00FF4388"/>
    <w:rsid w:val="01671547"/>
    <w:rsid w:val="016A0BF4"/>
    <w:rsid w:val="016D0976"/>
    <w:rsid w:val="01A0144C"/>
    <w:rsid w:val="01C026FC"/>
    <w:rsid w:val="022B1123"/>
    <w:rsid w:val="02612328"/>
    <w:rsid w:val="02635D4D"/>
    <w:rsid w:val="026A7D29"/>
    <w:rsid w:val="027746B0"/>
    <w:rsid w:val="029B3E2E"/>
    <w:rsid w:val="02AC3ED6"/>
    <w:rsid w:val="02F83C81"/>
    <w:rsid w:val="033974B7"/>
    <w:rsid w:val="034E3126"/>
    <w:rsid w:val="036C7375"/>
    <w:rsid w:val="037660AE"/>
    <w:rsid w:val="037D00DC"/>
    <w:rsid w:val="038E0800"/>
    <w:rsid w:val="03A4781D"/>
    <w:rsid w:val="03C64A26"/>
    <w:rsid w:val="03E16289"/>
    <w:rsid w:val="03F374EB"/>
    <w:rsid w:val="04050B3E"/>
    <w:rsid w:val="04290938"/>
    <w:rsid w:val="045B29C7"/>
    <w:rsid w:val="04732731"/>
    <w:rsid w:val="048B4508"/>
    <w:rsid w:val="04985FCF"/>
    <w:rsid w:val="04A813D8"/>
    <w:rsid w:val="04CE5BE8"/>
    <w:rsid w:val="05253AA9"/>
    <w:rsid w:val="0596038E"/>
    <w:rsid w:val="05DA6D36"/>
    <w:rsid w:val="05F64A3D"/>
    <w:rsid w:val="065A41DD"/>
    <w:rsid w:val="0661605C"/>
    <w:rsid w:val="06870112"/>
    <w:rsid w:val="06A2227F"/>
    <w:rsid w:val="06CF25AA"/>
    <w:rsid w:val="06EB5ED4"/>
    <w:rsid w:val="075C6EC4"/>
    <w:rsid w:val="076E7571"/>
    <w:rsid w:val="078A5D0D"/>
    <w:rsid w:val="08192C9B"/>
    <w:rsid w:val="082F44EF"/>
    <w:rsid w:val="08445421"/>
    <w:rsid w:val="0846125C"/>
    <w:rsid w:val="084A5D61"/>
    <w:rsid w:val="0860207F"/>
    <w:rsid w:val="08972793"/>
    <w:rsid w:val="09025D8B"/>
    <w:rsid w:val="092F3252"/>
    <w:rsid w:val="094F3E52"/>
    <w:rsid w:val="099548E3"/>
    <w:rsid w:val="09A9476A"/>
    <w:rsid w:val="09AE4010"/>
    <w:rsid w:val="09E7087E"/>
    <w:rsid w:val="09F65EE5"/>
    <w:rsid w:val="0A0E4274"/>
    <w:rsid w:val="0A192F18"/>
    <w:rsid w:val="0A1B6A4B"/>
    <w:rsid w:val="0A2C37C3"/>
    <w:rsid w:val="0A4C500A"/>
    <w:rsid w:val="0A5C1E18"/>
    <w:rsid w:val="0A6B66D5"/>
    <w:rsid w:val="0ACE0701"/>
    <w:rsid w:val="0AEF0648"/>
    <w:rsid w:val="0AF81C0E"/>
    <w:rsid w:val="0AFF4EB4"/>
    <w:rsid w:val="0B1A04CC"/>
    <w:rsid w:val="0B371410"/>
    <w:rsid w:val="0B3F4A93"/>
    <w:rsid w:val="0B544093"/>
    <w:rsid w:val="0B5B34C7"/>
    <w:rsid w:val="0B665948"/>
    <w:rsid w:val="0B692D94"/>
    <w:rsid w:val="0BE867DD"/>
    <w:rsid w:val="0BF25526"/>
    <w:rsid w:val="0BF812D2"/>
    <w:rsid w:val="0C05099B"/>
    <w:rsid w:val="0C1146C2"/>
    <w:rsid w:val="0C131044"/>
    <w:rsid w:val="0C1D770C"/>
    <w:rsid w:val="0C360B24"/>
    <w:rsid w:val="0C5844B9"/>
    <w:rsid w:val="0C5F443A"/>
    <w:rsid w:val="0C7747CF"/>
    <w:rsid w:val="0C834CDD"/>
    <w:rsid w:val="0CA9007C"/>
    <w:rsid w:val="0CAE052F"/>
    <w:rsid w:val="0CF8542C"/>
    <w:rsid w:val="0D047BF7"/>
    <w:rsid w:val="0D082A62"/>
    <w:rsid w:val="0D4E4AFB"/>
    <w:rsid w:val="0D760386"/>
    <w:rsid w:val="0D934995"/>
    <w:rsid w:val="0DAE10C1"/>
    <w:rsid w:val="0DB862F6"/>
    <w:rsid w:val="0DE86F0C"/>
    <w:rsid w:val="0DEE1402"/>
    <w:rsid w:val="0DF61D18"/>
    <w:rsid w:val="0E1331EF"/>
    <w:rsid w:val="0E4324F6"/>
    <w:rsid w:val="0E4D68EE"/>
    <w:rsid w:val="0E6B4501"/>
    <w:rsid w:val="0EC216A8"/>
    <w:rsid w:val="0EC4530F"/>
    <w:rsid w:val="0EE27EEA"/>
    <w:rsid w:val="0EFC6224"/>
    <w:rsid w:val="0F1D4F48"/>
    <w:rsid w:val="0F1F33CA"/>
    <w:rsid w:val="0F206154"/>
    <w:rsid w:val="0F216ADF"/>
    <w:rsid w:val="0F5D09A9"/>
    <w:rsid w:val="0F6358F1"/>
    <w:rsid w:val="0FDC5AAB"/>
    <w:rsid w:val="0FED5356"/>
    <w:rsid w:val="0FFF14AC"/>
    <w:rsid w:val="100516FD"/>
    <w:rsid w:val="1015684F"/>
    <w:rsid w:val="10282EF8"/>
    <w:rsid w:val="10A268D6"/>
    <w:rsid w:val="10BC14A3"/>
    <w:rsid w:val="10CF2DFA"/>
    <w:rsid w:val="11190F3E"/>
    <w:rsid w:val="111B5AA1"/>
    <w:rsid w:val="11537D89"/>
    <w:rsid w:val="11756811"/>
    <w:rsid w:val="118B5C15"/>
    <w:rsid w:val="119B66ED"/>
    <w:rsid w:val="11C10CD7"/>
    <w:rsid w:val="122F5A3C"/>
    <w:rsid w:val="127B1310"/>
    <w:rsid w:val="127D1E1D"/>
    <w:rsid w:val="12A04654"/>
    <w:rsid w:val="12AB418A"/>
    <w:rsid w:val="12B07B12"/>
    <w:rsid w:val="12CE4799"/>
    <w:rsid w:val="12EF70F8"/>
    <w:rsid w:val="1332055C"/>
    <w:rsid w:val="134A1B4D"/>
    <w:rsid w:val="136A493D"/>
    <w:rsid w:val="13833F4A"/>
    <w:rsid w:val="139C0C2C"/>
    <w:rsid w:val="140237C5"/>
    <w:rsid w:val="142963CE"/>
    <w:rsid w:val="142C41D0"/>
    <w:rsid w:val="14495F6C"/>
    <w:rsid w:val="146156A5"/>
    <w:rsid w:val="14772067"/>
    <w:rsid w:val="14812702"/>
    <w:rsid w:val="148E62E6"/>
    <w:rsid w:val="14E16760"/>
    <w:rsid w:val="14FC68B3"/>
    <w:rsid w:val="15092B92"/>
    <w:rsid w:val="151B162C"/>
    <w:rsid w:val="152555A2"/>
    <w:rsid w:val="15556EA7"/>
    <w:rsid w:val="15736B2E"/>
    <w:rsid w:val="15775CA6"/>
    <w:rsid w:val="15976681"/>
    <w:rsid w:val="15AF6BF0"/>
    <w:rsid w:val="15BF0601"/>
    <w:rsid w:val="15F43F9E"/>
    <w:rsid w:val="160773E3"/>
    <w:rsid w:val="1627097F"/>
    <w:rsid w:val="162B2F6C"/>
    <w:rsid w:val="165803B1"/>
    <w:rsid w:val="165A334C"/>
    <w:rsid w:val="16606DC9"/>
    <w:rsid w:val="16795962"/>
    <w:rsid w:val="1695469B"/>
    <w:rsid w:val="17173725"/>
    <w:rsid w:val="17392CFF"/>
    <w:rsid w:val="17B415C2"/>
    <w:rsid w:val="17CE030D"/>
    <w:rsid w:val="180434E6"/>
    <w:rsid w:val="18071216"/>
    <w:rsid w:val="180C4F36"/>
    <w:rsid w:val="181128B4"/>
    <w:rsid w:val="18545C29"/>
    <w:rsid w:val="185A4FA0"/>
    <w:rsid w:val="185D6797"/>
    <w:rsid w:val="188426C3"/>
    <w:rsid w:val="188C52AB"/>
    <w:rsid w:val="189D1289"/>
    <w:rsid w:val="189E304F"/>
    <w:rsid w:val="18A749FB"/>
    <w:rsid w:val="18AE0CA2"/>
    <w:rsid w:val="18FA0117"/>
    <w:rsid w:val="192A720F"/>
    <w:rsid w:val="198E7190"/>
    <w:rsid w:val="19F85DCA"/>
    <w:rsid w:val="19FF1083"/>
    <w:rsid w:val="1A2C1913"/>
    <w:rsid w:val="1A394CFA"/>
    <w:rsid w:val="1A6431DD"/>
    <w:rsid w:val="1A6F0BAA"/>
    <w:rsid w:val="1AAE7777"/>
    <w:rsid w:val="1AB97371"/>
    <w:rsid w:val="1ABD1182"/>
    <w:rsid w:val="1AFB4965"/>
    <w:rsid w:val="1B264FBE"/>
    <w:rsid w:val="1B502AE4"/>
    <w:rsid w:val="1B87165B"/>
    <w:rsid w:val="1BC60200"/>
    <w:rsid w:val="1C3F4BC8"/>
    <w:rsid w:val="1C656979"/>
    <w:rsid w:val="1C67629E"/>
    <w:rsid w:val="1C6A364A"/>
    <w:rsid w:val="1C844706"/>
    <w:rsid w:val="1CA24372"/>
    <w:rsid w:val="1CBD3B5C"/>
    <w:rsid w:val="1CE14C16"/>
    <w:rsid w:val="1CEE5E33"/>
    <w:rsid w:val="1D056DF8"/>
    <w:rsid w:val="1D205708"/>
    <w:rsid w:val="1D3A47A0"/>
    <w:rsid w:val="1D595AAF"/>
    <w:rsid w:val="1D6D1015"/>
    <w:rsid w:val="1D705753"/>
    <w:rsid w:val="1D7576AF"/>
    <w:rsid w:val="1D9E2625"/>
    <w:rsid w:val="1DB047DC"/>
    <w:rsid w:val="1DC0624D"/>
    <w:rsid w:val="1DC60F08"/>
    <w:rsid w:val="1DDD3F28"/>
    <w:rsid w:val="1DF134F8"/>
    <w:rsid w:val="1E1119E1"/>
    <w:rsid w:val="1E197733"/>
    <w:rsid w:val="1E384378"/>
    <w:rsid w:val="1E5F2E75"/>
    <w:rsid w:val="1E932A58"/>
    <w:rsid w:val="1EB6519E"/>
    <w:rsid w:val="1F056934"/>
    <w:rsid w:val="1F3A3754"/>
    <w:rsid w:val="1F4D172F"/>
    <w:rsid w:val="1F7F7816"/>
    <w:rsid w:val="1FA02D24"/>
    <w:rsid w:val="1FB03300"/>
    <w:rsid w:val="1FCE2972"/>
    <w:rsid w:val="200074E1"/>
    <w:rsid w:val="20740F17"/>
    <w:rsid w:val="20830953"/>
    <w:rsid w:val="20A20E0E"/>
    <w:rsid w:val="20C35C55"/>
    <w:rsid w:val="20F14C3A"/>
    <w:rsid w:val="21000427"/>
    <w:rsid w:val="21062CCD"/>
    <w:rsid w:val="212479C2"/>
    <w:rsid w:val="212F35B1"/>
    <w:rsid w:val="21472412"/>
    <w:rsid w:val="215A7C75"/>
    <w:rsid w:val="21675746"/>
    <w:rsid w:val="217B4596"/>
    <w:rsid w:val="218505A7"/>
    <w:rsid w:val="220531BD"/>
    <w:rsid w:val="22172C98"/>
    <w:rsid w:val="221D781B"/>
    <w:rsid w:val="22273B80"/>
    <w:rsid w:val="22670189"/>
    <w:rsid w:val="228D294F"/>
    <w:rsid w:val="22B671BE"/>
    <w:rsid w:val="22DE7274"/>
    <w:rsid w:val="22FE47FF"/>
    <w:rsid w:val="230E401F"/>
    <w:rsid w:val="23207B4E"/>
    <w:rsid w:val="23492F4B"/>
    <w:rsid w:val="23636D42"/>
    <w:rsid w:val="23661CBB"/>
    <w:rsid w:val="236858EC"/>
    <w:rsid w:val="236A55CE"/>
    <w:rsid w:val="237743F6"/>
    <w:rsid w:val="238B3623"/>
    <w:rsid w:val="23A757CE"/>
    <w:rsid w:val="23CF12AB"/>
    <w:rsid w:val="23E7194E"/>
    <w:rsid w:val="240430DE"/>
    <w:rsid w:val="24315B04"/>
    <w:rsid w:val="2450074D"/>
    <w:rsid w:val="248A78EA"/>
    <w:rsid w:val="248F7D37"/>
    <w:rsid w:val="24B158C0"/>
    <w:rsid w:val="24B96CA9"/>
    <w:rsid w:val="24F13058"/>
    <w:rsid w:val="2524272B"/>
    <w:rsid w:val="25901334"/>
    <w:rsid w:val="25AF09F4"/>
    <w:rsid w:val="25B015DB"/>
    <w:rsid w:val="25E32B34"/>
    <w:rsid w:val="25EA0948"/>
    <w:rsid w:val="2605295A"/>
    <w:rsid w:val="262F33A9"/>
    <w:rsid w:val="265A4DB1"/>
    <w:rsid w:val="265A6C4D"/>
    <w:rsid w:val="267620D2"/>
    <w:rsid w:val="269D5D37"/>
    <w:rsid w:val="26A40E01"/>
    <w:rsid w:val="26FD2BAB"/>
    <w:rsid w:val="27266130"/>
    <w:rsid w:val="272D683D"/>
    <w:rsid w:val="27376BD1"/>
    <w:rsid w:val="2743379A"/>
    <w:rsid w:val="2749195C"/>
    <w:rsid w:val="276F2CDC"/>
    <w:rsid w:val="27840360"/>
    <w:rsid w:val="27846701"/>
    <w:rsid w:val="27A77BB6"/>
    <w:rsid w:val="27AB1903"/>
    <w:rsid w:val="27CA5392"/>
    <w:rsid w:val="281F32BE"/>
    <w:rsid w:val="283055F5"/>
    <w:rsid w:val="28421CD5"/>
    <w:rsid w:val="284B48C7"/>
    <w:rsid w:val="28AA089C"/>
    <w:rsid w:val="28B86BD1"/>
    <w:rsid w:val="28CB6130"/>
    <w:rsid w:val="290B2A89"/>
    <w:rsid w:val="294B4497"/>
    <w:rsid w:val="297705F2"/>
    <w:rsid w:val="29F63BF9"/>
    <w:rsid w:val="29FE3027"/>
    <w:rsid w:val="2A2426F6"/>
    <w:rsid w:val="2A2711F3"/>
    <w:rsid w:val="2A3A4138"/>
    <w:rsid w:val="2A4165F2"/>
    <w:rsid w:val="2A4758C5"/>
    <w:rsid w:val="2A7E2F13"/>
    <w:rsid w:val="2A8351F5"/>
    <w:rsid w:val="2A933B0B"/>
    <w:rsid w:val="2ACF5B90"/>
    <w:rsid w:val="2ADB5A95"/>
    <w:rsid w:val="2AE31D47"/>
    <w:rsid w:val="2B235E37"/>
    <w:rsid w:val="2B330FB7"/>
    <w:rsid w:val="2B636BA0"/>
    <w:rsid w:val="2B7A7449"/>
    <w:rsid w:val="2B9565F7"/>
    <w:rsid w:val="2BC25A46"/>
    <w:rsid w:val="2BD22343"/>
    <w:rsid w:val="2C0F1A01"/>
    <w:rsid w:val="2C1A267C"/>
    <w:rsid w:val="2C277CAF"/>
    <w:rsid w:val="2C5D2CAD"/>
    <w:rsid w:val="2C647F29"/>
    <w:rsid w:val="2C7646C0"/>
    <w:rsid w:val="2C790FA8"/>
    <w:rsid w:val="2C8836FB"/>
    <w:rsid w:val="2CA41797"/>
    <w:rsid w:val="2CA46E06"/>
    <w:rsid w:val="2CB84AFB"/>
    <w:rsid w:val="2CE336A1"/>
    <w:rsid w:val="2D0527DE"/>
    <w:rsid w:val="2D083A00"/>
    <w:rsid w:val="2D257478"/>
    <w:rsid w:val="2D3C262E"/>
    <w:rsid w:val="2D4E6CF7"/>
    <w:rsid w:val="2DB363E4"/>
    <w:rsid w:val="2DE40514"/>
    <w:rsid w:val="2DE90352"/>
    <w:rsid w:val="2E0656AB"/>
    <w:rsid w:val="2E0E7C25"/>
    <w:rsid w:val="2E1909AC"/>
    <w:rsid w:val="2E2345A9"/>
    <w:rsid w:val="2E415F0B"/>
    <w:rsid w:val="2E6C1AEA"/>
    <w:rsid w:val="2E6E184B"/>
    <w:rsid w:val="2E8A298D"/>
    <w:rsid w:val="2E972329"/>
    <w:rsid w:val="2EA15724"/>
    <w:rsid w:val="2EC92BE4"/>
    <w:rsid w:val="2ECF2438"/>
    <w:rsid w:val="2ECF2F32"/>
    <w:rsid w:val="2ED22573"/>
    <w:rsid w:val="2EF22F19"/>
    <w:rsid w:val="2F967EB8"/>
    <w:rsid w:val="2FC025DE"/>
    <w:rsid w:val="2FE524E7"/>
    <w:rsid w:val="2FE85F07"/>
    <w:rsid w:val="2FF26CCB"/>
    <w:rsid w:val="2FF7126C"/>
    <w:rsid w:val="30066DC3"/>
    <w:rsid w:val="303B65B8"/>
    <w:rsid w:val="309341EE"/>
    <w:rsid w:val="309A0075"/>
    <w:rsid w:val="309A4AE9"/>
    <w:rsid w:val="30AE16B5"/>
    <w:rsid w:val="30C544CB"/>
    <w:rsid w:val="30DC37DC"/>
    <w:rsid w:val="30F8729D"/>
    <w:rsid w:val="31165DFB"/>
    <w:rsid w:val="313E0337"/>
    <w:rsid w:val="31725120"/>
    <w:rsid w:val="319665BD"/>
    <w:rsid w:val="319A2085"/>
    <w:rsid w:val="319D4620"/>
    <w:rsid w:val="31B63F22"/>
    <w:rsid w:val="31E34F31"/>
    <w:rsid w:val="32247DA4"/>
    <w:rsid w:val="322C582E"/>
    <w:rsid w:val="32474658"/>
    <w:rsid w:val="325F163F"/>
    <w:rsid w:val="32650125"/>
    <w:rsid w:val="32694D46"/>
    <w:rsid w:val="327274BB"/>
    <w:rsid w:val="32977A8D"/>
    <w:rsid w:val="32D84E04"/>
    <w:rsid w:val="32DC75AF"/>
    <w:rsid w:val="33145300"/>
    <w:rsid w:val="333661D7"/>
    <w:rsid w:val="335B41A5"/>
    <w:rsid w:val="335D51F0"/>
    <w:rsid w:val="33656B7D"/>
    <w:rsid w:val="336D003C"/>
    <w:rsid w:val="33867603"/>
    <w:rsid w:val="33CF6325"/>
    <w:rsid w:val="33D64FD4"/>
    <w:rsid w:val="33EA5551"/>
    <w:rsid w:val="340D36CE"/>
    <w:rsid w:val="342D014D"/>
    <w:rsid w:val="34314294"/>
    <w:rsid w:val="3442614F"/>
    <w:rsid w:val="345B6F1A"/>
    <w:rsid w:val="345F6F3B"/>
    <w:rsid w:val="34671C37"/>
    <w:rsid w:val="34690C69"/>
    <w:rsid w:val="34860E65"/>
    <w:rsid w:val="34A3714E"/>
    <w:rsid w:val="34CB308B"/>
    <w:rsid w:val="34D26A4C"/>
    <w:rsid w:val="352A0474"/>
    <w:rsid w:val="35372AA8"/>
    <w:rsid w:val="353B5B63"/>
    <w:rsid w:val="356A337B"/>
    <w:rsid w:val="356F142B"/>
    <w:rsid w:val="35706124"/>
    <w:rsid w:val="3574003F"/>
    <w:rsid w:val="359128F3"/>
    <w:rsid w:val="359F4813"/>
    <w:rsid w:val="35A00913"/>
    <w:rsid w:val="35E04EBD"/>
    <w:rsid w:val="36136364"/>
    <w:rsid w:val="362A6075"/>
    <w:rsid w:val="36595658"/>
    <w:rsid w:val="365E3909"/>
    <w:rsid w:val="3667387F"/>
    <w:rsid w:val="3699269A"/>
    <w:rsid w:val="36A025E8"/>
    <w:rsid w:val="36AC5134"/>
    <w:rsid w:val="36D54867"/>
    <w:rsid w:val="36D550B2"/>
    <w:rsid w:val="36DE3CA3"/>
    <w:rsid w:val="36F73B9A"/>
    <w:rsid w:val="37316729"/>
    <w:rsid w:val="376D05BA"/>
    <w:rsid w:val="377123BE"/>
    <w:rsid w:val="37D76FA0"/>
    <w:rsid w:val="381025F2"/>
    <w:rsid w:val="38244B1A"/>
    <w:rsid w:val="384369FE"/>
    <w:rsid w:val="384848DC"/>
    <w:rsid w:val="38B63080"/>
    <w:rsid w:val="38FD5169"/>
    <w:rsid w:val="391E30AE"/>
    <w:rsid w:val="3924286C"/>
    <w:rsid w:val="39315290"/>
    <w:rsid w:val="39360A4B"/>
    <w:rsid w:val="39385A34"/>
    <w:rsid w:val="3942578B"/>
    <w:rsid w:val="39734B33"/>
    <w:rsid w:val="39853B75"/>
    <w:rsid w:val="39A82AB5"/>
    <w:rsid w:val="39AB0DA3"/>
    <w:rsid w:val="39AB36CF"/>
    <w:rsid w:val="39D11C9B"/>
    <w:rsid w:val="39E139A0"/>
    <w:rsid w:val="3A030E7A"/>
    <w:rsid w:val="3A053F2B"/>
    <w:rsid w:val="3A2730AB"/>
    <w:rsid w:val="3A6B07E7"/>
    <w:rsid w:val="3A741E10"/>
    <w:rsid w:val="3AA21491"/>
    <w:rsid w:val="3AAD4B07"/>
    <w:rsid w:val="3AB00E1B"/>
    <w:rsid w:val="3ACE62F6"/>
    <w:rsid w:val="3AD0179A"/>
    <w:rsid w:val="3AF36669"/>
    <w:rsid w:val="3AFB7AD8"/>
    <w:rsid w:val="3B0F3693"/>
    <w:rsid w:val="3B334893"/>
    <w:rsid w:val="3B3379E0"/>
    <w:rsid w:val="3B4D0703"/>
    <w:rsid w:val="3B5E106D"/>
    <w:rsid w:val="3B61373B"/>
    <w:rsid w:val="3B636F25"/>
    <w:rsid w:val="3B793576"/>
    <w:rsid w:val="3B97AA3F"/>
    <w:rsid w:val="3BD2436A"/>
    <w:rsid w:val="3BF616CA"/>
    <w:rsid w:val="3BF619BF"/>
    <w:rsid w:val="3BF959A5"/>
    <w:rsid w:val="3C1C1B0B"/>
    <w:rsid w:val="3C3018D0"/>
    <w:rsid w:val="3C4D0069"/>
    <w:rsid w:val="3C5A4EEA"/>
    <w:rsid w:val="3C6E58CE"/>
    <w:rsid w:val="3C8C230D"/>
    <w:rsid w:val="3CA547DD"/>
    <w:rsid w:val="3CA933EF"/>
    <w:rsid w:val="3CAC09E0"/>
    <w:rsid w:val="3CE20580"/>
    <w:rsid w:val="3CF33D95"/>
    <w:rsid w:val="3D6C5F7C"/>
    <w:rsid w:val="3D735A26"/>
    <w:rsid w:val="3D81321B"/>
    <w:rsid w:val="3DB41DDE"/>
    <w:rsid w:val="3DB524BF"/>
    <w:rsid w:val="3DC554B0"/>
    <w:rsid w:val="3DD133B8"/>
    <w:rsid w:val="3E1243CD"/>
    <w:rsid w:val="3ED745FD"/>
    <w:rsid w:val="3EE52DB2"/>
    <w:rsid w:val="3F056BB2"/>
    <w:rsid w:val="3F5537B8"/>
    <w:rsid w:val="3F7D6F3B"/>
    <w:rsid w:val="3F867F68"/>
    <w:rsid w:val="3F8C6CC0"/>
    <w:rsid w:val="3F8D7B91"/>
    <w:rsid w:val="3FCA1BC5"/>
    <w:rsid w:val="3FD27913"/>
    <w:rsid w:val="3FE25282"/>
    <w:rsid w:val="3FF4199B"/>
    <w:rsid w:val="400643C5"/>
    <w:rsid w:val="40064A71"/>
    <w:rsid w:val="404573BC"/>
    <w:rsid w:val="40463876"/>
    <w:rsid w:val="40785DD6"/>
    <w:rsid w:val="40813B5B"/>
    <w:rsid w:val="40BD5A81"/>
    <w:rsid w:val="40ED030A"/>
    <w:rsid w:val="40F51154"/>
    <w:rsid w:val="40F8294C"/>
    <w:rsid w:val="411A1E6D"/>
    <w:rsid w:val="41244C5D"/>
    <w:rsid w:val="418514D9"/>
    <w:rsid w:val="41960938"/>
    <w:rsid w:val="41A37B33"/>
    <w:rsid w:val="41C64ED9"/>
    <w:rsid w:val="41D45142"/>
    <w:rsid w:val="41DE1228"/>
    <w:rsid w:val="422F3D53"/>
    <w:rsid w:val="42325D56"/>
    <w:rsid w:val="423B61C1"/>
    <w:rsid w:val="42470035"/>
    <w:rsid w:val="42473BEF"/>
    <w:rsid w:val="42520E96"/>
    <w:rsid w:val="42717381"/>
    <w:rsid w:val="427E1D94"/>
    <w:rsid w:val="42964FF8"/>
    <w:rsid w:val="42A740BE"/>
    <w:rsid w:val="42B97687"/>
    <w:rsid w:val="42D32EFF"/>
    <w:rsid w:val="42DA27FA"/>
    <w:rsid w:val="42DC527F"/>
    <w:rsid w:val="42DF268C"/>
    <w:rsid w:val="42F07B1C"/>
    <w:rsid w:val="42F95E7F"/>
    <w:rsid w:val="431636DA"/>
    <w:rsid w:val="431C6203"/>
    <w:rsid w:val="431F77D4"/>
    <w:rsid w:val="437265BF"/>
    <w:rsid w:val="43B66C17"/>
    <w:rsid w:val="43C83E21"/>
    <w:rsid w:val="43E53A59"/>
    <w:rsid w:val="448E07C9"/>
    <w:rsid w:val="44971DA1"/>
    <w:rsid w:val="44A16353"/>
    <w:rsid w:val="44EC01B8"/>
    <w:rsid w:val="450523FA"/>
    <w:rsid w:val="456B0A8D"/>
    <w:rsid w:val="45766A63"/>
    <w:rsid w:val="45CE4551"/>
    <w:rsid w:val="45D02213"/>
    <w:rsid w:val="45E93CDE"/>
    <w:rsid w:val="45E93F38"/>
    <w:rsid w:val="463043F1"/>
    <w:rsid w:val="46430050"/>
    <w:rsid w:val="465B6D71"/>
    <w:rsid w:val="468D18BD"/>
    <w:rsid w:val="46953DA7"/>
    <w:rsid w:val="46B16E79"/>
    <w:rsid w:val="46CC6CB5"/>
    <w:rsid w:val="46F73288"/>
    <w:rsid w:val="470C1350"/>
    <w:rsid w:val="472C0021"/>
    <w:rsid w:val="47323CE2"/>
    <w:rsid w:val="47431938"/>
    <w:rsid w:val="47743044"/>
    <w:rsid w:val="477862AB"/>
    <w:rsid w:val="477C4311"/>
    <w:rsid w:val="479640C9"/>
    <w:rsid w:val="47986F5F"/>
    <w:rsid w:val="47990F3F"/>
    <w:rsid w:val="47BF4307"/>
    <w:rsid w:val="47F44CFD"/>
    <w:rsid w:val="48047CF8"/>
    <w:rsid w:val="482210AE"/>
    <w:rsid w:val="482E095F"/>
    <w:rsid w:val="48354527"/>
    <w:rsid w:val="48533D30"/>
    <w:rsid w:val="485357A3"/>
    <w:rsid w:val="48662FD7"/>
    <w:rsid w:val="48694E87"/>
    <w:rsid w:val="48887236"/>
    <w:rsid w:val="48903FA8"/>
    <w:rsid w:val="48997897"/>
    <w:rsid w:val="48AB34FC"/>
    <w:rsid w:val="48B33318"/>
    <w:rsid w:val="48E259F0"/>
    <w:rsid w:val="48E810AD"/>
    <w:rsid w:val="48EF3AFE"/>
    <w:rsid w:val="49016C43"/>
    <w:rsid w:val="49074695"/>
    <w:rsid w:val="49093AF5"/>
    <w:rsid w:val="494A28B8"/>
    <w:rsid w:val="494E0CF3"/>
    <w:rsid w:val="496F4A9A"/>
    <w:rsid w:val="49D62635"/>
    <w:rsid w:val="49E302B2"/>
    <w:rsid w:val="49F555CC"/>
    <w:rsid w:val="4A371379"/>
    <w:rsid w:val="4A5D7082"/>
    <w:rsid w:val="4A802C31"/>
    <w:rsid w:val="4A852E26"/>
    <w:rsid w:val="4AB618EA"/>
    <w:rsid w:val="4B1B0A89"/>
    <w:rsid w:val="4B5052C0"/>
    <w:rsid w:val="4B590ADB"/>
    <w:rsid w:val="4B5B37EE"/>
    <w:rsid w:val="4B6F4749"/>
    <w:rsid w:val="4B9A7D7B"/>
    <w:rsid w:val="4BC839EE"/>
    <w:rsid w:val="4BCE5607"/>
    <w:rsid w:val="4BE32C7A"/>
    <w:rsid w:val="4C140176"/>
    <w:rsid w:val="4C251A00"/>
    <w:rsid w:val="4C5D47AA"/>
    <w:rsid w:val="4C96414F"/>
    <w:rsid w:val="4C974CB8"/>
    <w:rsid w:val="4CA342DE"/>
    <w:rsid w:val="4CFD155C"/>
    <w:rsid w:val="4D027822"/>
    <w:rsid w:val="4D3118C0"/>
    <w:rsid w:val="4D72489A"/>
    <w:rsid w:val="4D8713CE"/>
    <w:rsid w:val="4D90360B"/>
    <w:rsid w:val="4D95643E"/>
    <w:rsid w:val="4D9B04F2"/>
    <w:rsid w:val="4DA557FC"/>
    <w:rsid w:val="4DAA2741"/>
    <w:rsid w:val="4DD67C46"/>
    <w:rsid w:val="4DE35234"/>
    <w:rsid w:val="4DE678C1"/>
    <w:rsid w:val="4E0F59E6"/>
    <w:rsid w:val="4E2426C7"/>
    <w:rsid w:val="4E354396"/>
    <w:rsid w:val="4E3D2149"/>
    <w:rsid w:val="4E4B6A64"/>
    <w:rsid w:val="4E6B7454"/>
    <w:rsid w:val="4E8238FA"/>
    <w:rsid w:val="4EB93D2F"/>
    <w:rsid w:val="4EC13229"/>
    <w:rsid w:val="4EDA7155"/>
    <w:rsid w:val="4EDE6EFE"/>
    <w:rsid w:val="4EE46199"/>
    <w:rsid w:val="4EF23D28"/>
    <w:rsid w:val="4F1D0D32"/>
    <w:rsid w:val="4F205756"/>
    <w:rsid w:val="4F403E6D"/>
    <w:rsid w:val="4F513035"/>
    <w:rsid w:val="4F6E0FE5"/>
    <w:rsid w:val="4F9363F8"/>
    <w:rsid w:val="4FAB6DF8"/>
    <w:rsid w:val="4FE721CD"/>
    <w:rsid w:val="4FFE6123"/>
    <w:rsid w:val="501172E5"/>
    <w:rsid w:val="503239EC"/>
    <w:rsid w:val="507614CB"/>
    <w:rsid w:val="507B56A0"/>
    <w:rsid w:val="508321AE"/>
    <w:rsid w:val="508A0696"/>
    <w:rsid w:val="50956590"/>
    <w:rsid w:val="50A75500"/>
    <w:rsid w:val="50AF4E94"/>
    <w:rsid w:val="50C93B54"/>
    <w:rsid w:val="50E024C9"/>
    <w:rsid w:val="50F02329"/>
    <w:rsid w:val="514D2EA3"/>
    <w:rsid w:val="517C0A1F"/>
    <w:rsid w:val="51A54447"/>
    <w:rsid w:val="51A82F68"/>
    <w:rsid w:val="51BA53E6"/>
    <w:rsid w:val="51CB2893"/>
    <w:rsid w:val="52331B01"/>
    <w:rsid w:val="52333DCB"/>
    <w:rsid w:val="52391021"/>
    <w:rsid w:val="524F639C"/>
    <w:rsid w:val="52534234"/>
    <w:rsid w:val="525B505F"/>
    <w:rsid w:val="5267620E"/>
    <w:rsid w:val="5286051D"/>
    <w:rsid w:val="528D1AAE"/>
    <w:rsid w:val="52B37557"/>
    <w:rsid w:val="52BD0422"/>
    <w:rsid w:val="52E43991"/>
    <w:rsid w:val="52EE5B5F"/>
    <w:rsid w:val="52F92C62"/>
    <w:rsid w:val="532929B0"/>
    <w:rsid w:val="53976EE0"/>
    <w:rsid w:val="53CF244D"/>
    <w:rsid w:val="53F94A5F"/>
    <w:rsid w:val="540A5590"/>
    <w:rsid w:val="540C32DA"/>
    <w:rsid w:val="542169E3"/>
    <w:rsid w:val="54332365"/>
    <w:rsid w:val="54485B35"/>
    <w:rsid w:val="5479646E"/>
    <w:rsid w:val="54824E2D"/>
    <w:rsid w:val="54A17391"/>
    <w:rsid w:val="54A26A01"/>
    <w:rsid w:val="54BA2082"/>
    <w:rsid w:val="54CB7529"/>
    <w:rsid w:val="54CC7D8C"/>
    <w:rsid w:val="54DF4140"/>
    <w:rsid w:val="54F56FAA"/>
    <w:rsid w:val="55FD42D6"/>
    <w:rsid w:val="560478C9"/>
    <w:rsid w:val="56415254"/>
    <w:rsid w:val="566960A1"/>
    <w:rsid w:val="567A2966"/>
    <w:rsid w:val="56895231"/>
    <w:rsid w:val="56F022BF"/>
    <w:rsid w:val="56FB56CE"/>
    <w:rsid w:val="57054C16"/>
    <w:rsid w:val="5749230E"/>
    <w:rsid w:val="579E1963"/>
    <w:rsid w:val="57AC6F38"/>
    <w:rsid w:val="57D0553D"/>
    <w:rsid w:val="57DA388B"/>
    <w:rsid w:val="57DF4F15"/>
    <w:rsid w:val="57E84847"/>
    <w:rsid w:val="57EA039A"/>
    <w:rsid w:val="582E0E2B"/>
    <w:rsid w:val="584C43C9"/>
    <w:rsid w:val="58606914"/>
    <w:rsid w:val="58674C03"/>
    <w:rsid w:val="586D01DF"/>
    <w:rsid w:val="58725FDE"/>
    <w:rsid w:val="58AA1E9F"/>
    <w:rsid w:val="58C92FC5"/>
    <w:rsid w:val="58D14B9D"/>
    <w:rsid w:val="59343D61"/>
    <w:rsid w:val="593B0FAE"/>
    <w:rsid w:val="59633DAE"/>
    <w:rsid w:val="596D7A74"/>
    <w:rsid w:val="59826A1F"/>
    <w:rsid w:val="59AB1D5B"/>
    <w:rsid w:val="59C44EE4"/>
    <w:rsid w:val="5A2F66F5"/>
    <w:rsid w:val="5A3E2CEC"/>
    <w:rsid w:val="5A426D37"/>
    <w:rsid w:val="5A5653EE"/>
    <w:rsid w:val="5A726410"/>
    <w:rsid w:val="5A7F70E1"/>
    <w:rsid w:val="5A8624E8"/>
    <w:rsid w:val="5AAC49ED"/>
    <w:rsid w:val="5AB73A36"/>
    <w:rsid w:val="5AF155F7"/>
    <w:rsid w:val="5AF1D18E"/>
    <w:rsid w:val="5B0703AB"/>
    <w:rsid w:val="5B153712"/>
    <w:rsid w:val="5B24515C"/>
    <w:rsid w:val="5B4104C3"/>
    <w:rsid w:val="5B6B673F"/>
    <w:rsid w:val="5B6D086E"/>
    <w:rsid w:val="5B933E44"/>
    <w:rsid w:val="5B984D51"/>
    <w:rsid w:val="5BA84DA7"/>
    <w:rsid w:val="5BAA6DC2"/>
    <w:rsid w:val="5BBA161B"/>
    <w:rsid w:val="5BDA1AFE"/>
    <w:rsid w:val="5C034600"/>
    <w:rsid w:val="5C237CF4"/>
    <w:rsid w:val="5C557DE9"/>
    <w:rsid w:val="5C652DEB"/>
    <w:rsid w:val="5C761CB7"/>
    <w:rsid w:val="5C9F005F"/>
    <w:rsid w:val="5CA51C53"/>
    <w:rsid w:val="5CFD323D"/>
    <w:rsid w:val="5D0B5652"/>
    <w:rsid w:val="5D780900"/>
    <w:rsid w:val="5D7E599A"/>
    <w:rsid w:val="5D822CC9"/>
    <w:rsid w:val="5D873D6B"/>
    <w:rsid w:val="5D95609F"/>
    <w:rsid w:val="5DAF665D"/>
    <w:rsid w:val="5DC22170"/>
    <w:rsid w:val="5DF36929"/>
    <w:rsid w:val="5E5C2D70"/>
    <w:rsid w:val="5E77294D"/>
    <w:rsid w:val="5EA07620"/>
    <w:rsid w:val="5EF21EA7"/>
    <w:rsid w:val="5EF332A1"/>
    <w:rsid w:val="5EFC4052"/>
    <w:rsid w:val="5F214527"/>
    <w:rsid w:val="5F293EA8"/>
    <w:rsid w:val="5F294C8E"/>
    <w:rsid w:val="5F381A7B"/>
    <w:rsid w:val="5F4014B7"/>
    <w:rsid w:val="5F42657D"/>
    <w:rsid w:val="5F4A22DC"/>
    <w:rsid w:val="5F5F53BC"/>
    <w:rsid w:val="5F8B7C74"/>
    <w:rsid w:val="5F9179F4"/>
    <w:rsid w:val="5FB05CAE"/>
    <w:rsid w:val="5FC17B57"/>
    <w:rsid w:val="5FE568DD"/>
    <w:rsid w:val="5FF5085D"/>
    <w:rsid w:val="60060393"/>
    <w:rsid w:val="60256E18"/>
    <w:rsid w:val="602B2C56"/>
    <w:rsid w:val="60557C1B"/>
    <w:rsid w:val="60730A9B"/>
    <w:rsid w:val="607A1279"/>
    <w:rsid w:val="608751CA"/>
    <w:rsid w:val="60894155"/>
    <w:rsid w:val="60A800CB"/>
    <w:rsid w:val="60AD04D9"/>
    <w:rsid w:val="60AE0874"/>
    <w:rsid w:val="60CB61B4"/>
    <w:rsid w:val="60D33CFA"/>
    <w:rsid w:val="60E90580"/>
    <w:rsid w:val="60E977C5"/>
    <w:rsid w:val="60ED327E"/>
    <w:rsid w:val="6102168E"/>
    <w:rsid w:val="61071104"/>
    <w:rsid w:val="611966EA"/>
    <w:rsid w:val="614228AE"/>
    <w:rsid w:val="61533A4A"/>
    <w:rsid w:val="61727E55"/>
    <w:rsid w:val="619E07AB"/>
    <w:rsid w:val="619F593E"/>
    <w:rsid w:val="61BE13B4"/>
    <w:rsid w:val="61CB49EC"/>
    <w:rsid w:val="621959E5"/>
    <w:rsid w:val="624E43A3"/>
    <w:rsid w:val="62687AED"/>
    <w:rsid w:val="62935443"/>
    <w:rsid w:val="62B665B6"/>
    <w:rsid w:val="62C7055D"/>
    <w:rsid w:val="62CF416E"/>
    <w:rsid w:val="62D673CD"/>
    <w:rsid w:val="62EE3CBD"/>
    <w:rsid w:val="62F44961"/>
    <w:rsid w:val="630866E8"/>
    <w:rsid w:val="63267403"/>
    <w:rsid w:val="632A6696"/>
    <w:rsid w:val="63394082"/>
    <w:rsid w:val="636130D9"/>
    <w:rsid w:val="63A36B7F"/>
    <w:rsid w:val="63A431CB"/>
    <w:rsid w:val="63AA64B5"/>
    <w:rsid w:val="63D76001"/>
    <w:rsid w:val="63E51964"/>
    <w:rsid w:val="64154087"/>
    <w:rsid w:val="644154F0"/>
    <w:rsid w:val="649C5BEF"/>
    <w:rsid w:val="64E74A0A"/>
    <w:rsid w:val="650C3EA5"/>
    <w:rsid w:val="65353008"/>
    <w:rsid w:val="653D665D"/>
    <w:rsid w:val="654503F2"/>
    <w:rsid w:val="65C818FB"/>
    <w:rsid w:val="65E968E4"/>
    <w:rsid w:val="65ED7AD6"/>
    <w:rsid w:val="65FC2F32"/>
    <w:rsid w:val="660329A3"/>
    <w:rsid w:val="661506A5"/>
    <w:rsid w:val="661A13AC"/>
    <w:rsid w:val="661B0A65"/>
    <w:rsid w:val="66273583"/>
    <w:rsid w:val="662E4254"/>
    <w:rsid w:val="662F46C2"/>
    <w:rsid w:val="665804EC"/>
    <w:rsid w:val="668C1B4C"/>
    <w:rsid w:val="668E5B1C"/>
    <w:rsid w:val="66994753"/>
    <w:rsid w:val="66A64938"/>
    <w:rsid w:val="66F56065"/>
    <w:rsid w:val="66F93EDA"/>
    <w:rsid w:val="67007B9E"/>
    <w:rsid w:val="670A7175"/>
    <w:rsid w:val="670F1D2E"/>
    <w:rsid w:val="671728AF"/>
    <w:rsid w:val="672064E8"/>
    <w:rsid w:val="6725653D"/>
    <w:rsid w:val="672946C1"/>
    <w:rsid w:val="67297732"/>
    <w:rsid w:val="67317A94"/>
    <w:rsid w:val="67567553"/>
    <w:rsid w:val="676D4B89"/>
    <w:rsid w:val="67B53481"/>
    <w:rsid w:val="67CE5422"/>
    <w:rsid w:val="67DE642F"/>
    <w:rsid w:val="67E70FF3"/>
    <w:rsid w:val="67E86DD7"/>
    <w:rsid w:val="67F35DF6"/>
    <w:rsid w:val="68166484"/>
    <w:rsid w:val="68171DEC"/>
    <w:rsid w:val="682F39B9"/>
    <w:rsid w:val="68806BA4"/>
    <w:rsid w:val="689562D6"/>
    <w:rsid w:val="689A28D5"/>
    <w:rsid w:val="68D2260E"/>
    <w:rsid w:val="68D76BEB"/>
    <w:rsid w:val="68DC1570"/>
    <w:rsid w:val="68E80216"/>
    <w:rsid w:val="690879D4"/>
    <w:rsid w:val="69156453"/>
    <w:rsid w:val="694003CB"/>
    <w:rsid w:val="69443748"/>
    <w:rsid w:val="694E2B48"/>
    <w:rsid w:val="695438EC"/>
    <w:rsid w:val="69683DCF"/>
    <w:rsid w:val="699D1E24"/>
    <w:rsid w:val="69A9667C"/>
    <w:rsid w:val="69B665A4"/>
    <w:rsid w:val="69B8252C"/>
    <w:rsid w:val="69D67AEA"/>
    <w:rsid w:val="69DA0B81"/>
    <w:rsid w:val="69EB2C2E"/>
    <w:rsid w:val="69EC58D4"/>
    <w:rsid w:val="6A2F33AA"/>
    <w:rsid w:val="6A362E3E"/>
    <w:rsid w:val="6A6430C8"/>
    <w:rsid w:val="6A664E33"/>
    <w:rsid w:val="6AD124DD"/>
    <w:rsid w:val="6ADA17A9"/>
    <w:rsid w:val="6AEB7F0A"/>
    <w:rsid w:val="6B122757"/>
    <w:rsid w:val="6B1612E9"/>
    <w:rsid w:val="6B2018E6"/>
    <w:rsid w:val="6B4B2221"/>
    <w:rsid w:val="6B5D046D"/>
    <w:rsid w:val="6BC75935"/>
    <w:rsid w:val="6BD63113"/>
    <w:rsid w:val="6BEB6EAD"/>
    <w:rsid w:val="6BF97200"/>
    <w:rsid w:val="6BFB4C62"/>
    <w:rsid w:val="6C0B428C"/>
    <w:rsid w:val="6C102A2A"/>
    <w:rsid w:val="6C25454E"/>
    <w:rsid w:val="6C6355FB"/>
    <w:rsid w:val="6C853518"/>
    <w:rsid w:val="6CF65D1C"/>
    <w:rsid w:val="6CFF5B8B"/>
    <w:rsid w:val="6D38056F"/>
    <w:rsid w:val="6D863A6B"/>
    <w:rsid w:val="6D8F7C98"/>
    <w:rsid w:val="6DF07945"/>
    <w:rsid w:val="6DF26780"/>
    <w:rsid w:val="6DF568E4"/>
    <w:rsid w:val="6DFD0952"/>
    <w:rsid w:val="6E372795"/>
    <w:rsid w:val="6E590A35"/>
    <w:rsid w:val="6E5F5AD2"/>
    <w:rsid w:val="6E6005BE"/>
    <w:rsid w:val="6E720135"/>
    <w:rsid w:val="6E8B7486"/>
    <w:rsid w:val="6EA1011B"/>
    <w:rsid w:val="6EA90946"/>
    <w:rsid w:val="6EB5739F"/>
    <w:rsid w:val="6EB61EBC"/>
    <w:rsid w:val="6ED13323"/>
    <w:rsid w:val="6EDB3AC5"/>
    <w:rsid w:val="6EE8633A"/>
    <w:rsid w:val="6F031A36"/>
    <w:rsid w:val="6F307579"/>
    <w:rsid w:val="6F595A35"/>
    <w:rsid w:val="6FC46A94"/>
    <w:rsid w:val="6FEA28E1"/>
    <w:rsid w:val="7016556C"/>
    <w:rsid w:val="702622E9"/>
    <w:rsid w:val="702A082E"/>
    <w:rsid w:val="702A1568"/>
    <w:rsid w:val="70473407"/>
    <w:rsid w:val="705D1CD9"/>
    <w:rsid w:val="70603970"/>
    <w:rsid w:val="707502DA"/>
    <w:rsid w:val="70775ACF"/>
    <w:rsid w:val="70961508"/>
    <w:rsid w:val="709A5041"/>
    <w:rsid w:val="70A12A80"/>
    <w:rsid w:val="70B7269C"/>
    <w:rsid w:val="70C20042"/>
    <w:rsid w:val="70CA2B75"/>
    <w:rsid w:val="70E05820"/>
    <w:rsid w:val="7103324E"/>
    <w:rsid w:val="71043C71"/>
    <w:rsid w:val="711916EA"/>
    <w:rsid w:val="71223ED3"/>
    <w:rsid w:val="71370820"/>
    <w:rsid w:val="71521B04"/>
    <w:rsid w:val="71587B0A"/>
    <w:rsid w:val="716B4996"/>
    <w:rsid w:val="718B38BE"/>
    <w:rsid w:val="71A23F7E"/>
    <w:rsid w:val="71B21D4D"/>
    <w:rsid w:val="71C51F33"/>
    <w:rsid w:val="71D81758"/>
    <w:rsid w:val="71F55430"/>
    <w:rsid w:val="71F749DD"/>
    <w:rsid w:val="72002163"/>
    <w:rsid w:val="721D6421"/>
    <w:rsid w:val="722803D2"/>
    <w:rsid w:val="72311C0F"/>
    <w:rsid w:val="724A3590"/>
    <w:rsid w:val="72665FD9"/>
    <w:rsid w:val="727D5491"/>
    <w:rsid w:val="7280721A"/>
    <w:rsid w:val="72B558BE"/>
    <w:rsid w:val="72C66920"/>
    <w:rsid w:val="73394C74"/>
    <w:rsid w:val="73506444"/>
    <w:rsid w:val="735D0C96"/>
    <w:rsid w:val="73755939"/>
    <w:rsid w:val="73777363"/>
    <w:rsid w:val="73A13F8B"/>
    <w:rsid w:val="73E45ED9"/>
    <w:rsid w:val="73EE158A"/>
    <w:rsid w:val="74222135"/>
    <w:rsid w:val="742A6D81"/>
    <w:rsid w:val="743D591A"/>
    <w:rsid w:val="744050C4"/>
    <w:rsid w:val="74846F92"/>
    <w:rsid w:val="74AB5D69"/>
    <w:rsid w:val="74B13D77"/>
    <w:rsid w:val="74CE1490"/>
    <w:rsid w:val="74DB448B"/>
    <w:rsid w:val="74E225F0"/>
    <w:rsid w:val="75116BE2"/>
    <w:rsid w:val="753A77D4"/>
    <w:rsid w:val="756110C1"/>
    <w:rsid w:val="75727E0D"/>
    <w:rsid w:val="75C54492"/>
    <w:rsid w:val="75DD2BA2"/>
    <w:rsid w:val="75E81C02"/>
    <w:rsid w:val="75FF463E"/>
    <w:rsid w:val="763C100C"/>
    <w:rsid w:val="76606386"/>
    <w:rsid w:val="76751F92"/>
    <w:rsid w:val="767A6971"/>
    <w:rsid w:val="76BB3ACA"/>
    <w:rsid w:val="76DD5F84"/>
    <w:rsid w:val="76E964E4"/>
    <w:rsid w:val="76EE388A"/>
    <w:rsid w:val="76F96202"/>
    <w:rsid w:val="775A1179"/>
    <w:rsid w:val="77D53C83"/>
    <w:rsid w:val="78077AA1"/>
    <w:rsid w:val="780A05BF"/>
    <w:rsid w:val="781B1E31"/>
    <w:rsid w:val="783D18BC"/>
    <w:rsid w:val="78435669"/>
    <w:rsid w:val="78763A28"/>
    <w:rsid w:val="78A12986"/>
    <w:rsid w:val="790F642F"/>
    <w:rsid w:val="790F7A12"/>
    <w:rsid w:val="79197096"/>
    <w:rsid w:val="791C43FD"/>
    <w:rsid w:val="793D582A"/>
    <w:rsid w:val="798B6004"/>
    <w:rsid w:val="79B10036"/>
    <w:rsid w:val="79D675A2"/>
    <w:rsid w:val="79D9626B"/>
    <w:rsid w:val="79DE652D"/>
    <w:rsid w:val="79F6777C"/>
    <w:rsid w:val="79F71156"/>
    <w:rsid w:val="7A4F2CB8"/>
    <w:rsid w:val="7A5228CC"/>
    <w:rsid w:val="7A526FA4"/>
    <w:rsid w:val="7A864A76"/>
    <w:rsid w:val="7A8E5B94"/>
    <w:rsid w:val="7A912DF3"/>
    <w:rsid w:val="7A977733"/>
    <w:rsid w:val="7A9B43B9"/>
    <w:rsid w:val="7ABF429C"/>
    <w:rsid w:val="7AE930E8"/>
    <w:rsid w:val="7B6969A9"/>
    <w:rsid w:val="7B871813"/>
    <w:rsid w:val="7BC1099D"/>
    <w:rsid w:val="7BFC6C3D"/>
    <w:rsid w:val="7C0F0C5A"/>
    <w:rsid w:val="7C0F7323"/>
    <w:rsid w:val="7C211E5E"/>
    <w:rsid w:val="7C2D21FC"/>
    <w:rsid w:val="7C5B51EA"/>
    <w:rsid w:val="7C5C4F5D"/>
    <w:rsid w:val="7C793E16"/>
    <w:rsid w:val="7CFE2893"/>
    <w:rsid w:val="7D0F00BC"/>
    <w:rsid w:val="7D341A79"/>
    <w:rsid w:val="7D451E22"/>
    <w:rsid w:val="7D5E10AF"/>
    <w:rsid w:val="7D7C5BAB"/>
    <w:rsid w:val="7D8F1CF9"/>
    <w:rsid w:val="7DD6705F"/>
    <w:rsid w:val="7DFA135C"/>
    <w:rsid w:val="7E1F2D3B"/>
    <w:rsid w:val="7E306020"/>
    <w:rsid w:val="7E6C56F0"/>
    <w:rsid w:val="7E811E93"/>
    <w:rsid w:val="7EAD56F7"/>
    <w:rsid w:val="7EDD3210"/>
    <w:rsid w:val="7F227548"/>
    <w:rsid w:val="7F440964"/>
    <w:rsid w:val="7F452A5B"/>
    <w:rsid w:val="7F702B0F"/>
    <w:rsid w:val="7F9109A0"/>
    <w:rsid w:val="7F92699B"/>
    <w:rsid w:val="7FD40E76"/>
    <w:rsid w:val="7FEA765B"/>
    <w:rsid w:val="7FEC49D6"/>
    <w:rsid w:val="7FED0EF1"/>
    <w:rsid w:val="7FF74772"/>
    <w:rsid w:val="7FFB178A"/>
    <w:rsid w:val="C3FD43D5"/>
    <w:rsid w:val="EDF10EBE"/>
    <w:rsid w:val="EEF7F80C"/>
    <w:rsid w:val="FF7932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uiPriority="39" w:name="toc 3" w:locked="1"/>
    <w:lsdException w:uiPriority="39" w:name="toc 4" w:locked="1"/>
    <w:lsdException w:uiPriority="39" w:name="toc 5" w:locked="1"/>
    <w:lsdException w:qFormat="1" w:uiPriority="39" w:semiHidden="0"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iPriority="99" w:semiHidden="0" w:name="Body Text" w:locked="1"/>
    <w:lsdException w:qFormat="1"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uiPriority="99" w:name="Date" w:locked="1"/>
    <w:lsdException w:qFormat="1" w:uiPriority="0"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iPriority="99" w:semiHidden="0"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59" w:semiHidden="0" w:name="Table Grid" w:locked="1"/>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3">
    <w:name w:val="heading 1"/>
    <w:basedOn w:val="1"/>
    <w:next w:val="4"/>
    <w:link w:val="33"/>
    <w:qFormat/>
    <w:uiPriority w:val="0"/>
    <w:pPr>
      <w:keepNext/>
      <w:keepLines/>
      <w:jc w:val="center"/>
      <w:outlineLvl w:val="0"/>
    </w:pPr>
    <w:rPr>
      <w:rFonts w:ascii="Calibri" w:hAnsi="Calibri"/>
      <w:b/>
      <w:bCs/>
      <w:kern w:val="44"/>
      <w:sz w:val="24"/>
      <w:szCs w:val="44"/>
    </w:rPr>
  </w:style>
  <w:style w:type="paragraph" w:styleId="5">
    <w:name w:val="heading 2"/>
    <w:basedOn w:val="1"/>
    <w:next w:val="1"/>
    <w:link w:val="34"/>
    <w:autoRedefine/>
    <w:qFormat/>
    <w:uiPriority w:val="0"/>
    <w:pPr>
      <w:keepNext/>
      <w:keepLines/>
      <w:ind w:firstLine="0" w:firstLineChars="0"/>
      <w:outlineLvl w:val="1"/>
    </w:pPr>
    <w:rPr>
      <w:rFonts w:ascii="Cambria" w:hAnsi="Cambria"/>
      <w:b/>
      <w:bCs/>
      <w:szCs w:val="32"/>
    </w:rPr>
  </w:style>
  <w:style w:type="paragraph" w:styleId="6">
    <w:name w:val="heading 3"/>
    <w:basedOn w:val="1"/>
    <w:next w:val="1"/>
    <w:link w:val="35"/>
    <w:autoRedefine/>
    <w:qFormat/>
    <w:uiPriority w:val="99"/>
    <w:pPr>
      <w:keepNext/>
      <w:keepLines/>
      <w:ind w:firstLine="0" w:firstLineChars="0"/>
      <w:outlineLvl w:val="2"/>
    </w:pPr>
    <w:rPr>
      <w:rFonts w:cs="宋体" w:asciiTheme="minorEastAsia" w:hAnsiTheme="minorEastAsia" w:eastAsiaTheme="minorEastAsia"/>
      <w:b/>
      <w:kern w:val="0"/>
      <w:szCs w:val="32"/>
    </w:rPr>
  </w:style>
  <w:style w:type="paragraph" w:styleId="7">
    <w:name w:val="heading 4"/>
    <w:basedOn w:val="1"/>
    <w:next w:val="1"/>
    <w:link w:val="36"/>
    <w:qFormat/>
    <w:uiPriority w:val="99"/>
    <w:pPr>
      <w:keepNext/>
      <w:keepLines/>
      <w:outlineLvl w:val="3"/>
    </w:pPr>
    <w:rPr>
      <w:rFonts w:ascii="Cambria" w:hAnsi="Cambria"/>
      <w:b/>
      <w:bCs/>
      <w:szCs w:val="28"/>
    </w:rPr>
  </w:style>
  <w:style w:type="character" w:default="1" w:styleId="28">
    <w:name w:val="Default Paragraph Font"/>
    <w:autoRedefine/>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unhideWhenUsed/>
    <w:qFormat/>
    <w:locked/>
    <w:uiPriority w:val="99"/>
    <w:pPr>
      <w:adjustRightInd w:val="0"/>
      <w:spacing w:line="315" w:lineRule="atLeast"/>
      <w:ind w:firstLine="0" w:firstLineChars="0"/>
      <w:jc w:val="left"/>
    </w:pPr>
    <w:rPr>
      <w:rFonts w:ascii="仿宋_GB2312" w:eastAsia="仿宋_GB2312"/>
      <w:kern w:val="0"/>
      <w:sz w:val="28"/>
      <w:szCs w:val="20"/>
    </w:rPr>
  </w:style>
  <w:style w:type="paragraph" w:customStyle="1" w:styleId="4">
    <w:name w:val="正文段落"/>
    <w:basedOn w:val="1"/>
    <w:qFormat/>
    <w:uiPriority w:val="99"/>
    <w:pPr>
      <w:spacing w:line="300" w:lineRule="auto"/>
      <w:ind w:firstLine="510"/>
    </w:pPr>
    <w:rPr>
      <w:szCs w:val="20"/>
    </w:rPr>
  </w:style>
  <w:style w:type="paragraph" w:styleId="8">
    <w:name w:val="Normal Indent"/>
    <w:basedOn w:val="1"/>
    <w:autoRedefine/>
    <w:qFormat/>
    <w:locked/>
    <w:uiPriority w:val="0"/>
    <w:pPr>
      <w:ind w:firstLine="420"/>
    </w:pPr>
    <w:rPr>
      <w:sz w:val="30"/>
      <w:szCs w:val="30"/>
    </w:rPr>
  </w:style>
  <w:style w:type="paragraph" w:styleId="9">
    <w:name w:val="Document Map"/>
    <w:basedOn w:val="1"/>
    <w:link w:val="45"/>
    <w:autoRedefine/>
    <w:semiHidden/>
    <w:qFormat/>
    <w:uiPriority w:val="99"/>
    <w:pPr>
      <w:shd w:val="clear" w:color="auto" w:fill="000080"/>
    </w:pPr>
  </w:style>
  <w:style w:type="paragraph" w:styleId="10">
    <w:name w:val="annotation text"/>
    <w:basedOn w:val="1"/>
    <w:link w:val="37"/>
    <w:qFormat/>
    <w:uiPriority w:val="0"/>
    <w:pPr>
      <w:spacing w:line="240" w:lineRule="auto"/>
      <w:ind w:firstLine="0" w:firstLineChars="0"/>
      <w:jc w:val="left"/>
    </w:pPr>
  </w:style>
  <w:style w:type="paragraph" w:styleId="11">
    <w:name w:val="Body Text Indent"/>
    <w:basedOn w:val="1"/>
    <w:link w:val="47"/>
    <w:unhideWhenUsed/>
    <w:qFormat/>
    <w:locked/>
    <w:uiPriority w:val="0"/>
    <w:pPr>
      <w:spacing w:after="120"/>
      <w:ind w:left="420" w:leftChars="200"/>
    </w:pPr>
  </w:style>
  <w:style w:type="paragraph" w:styleId="12">
    <w:name w:val="Block Text"/>
    <w:basedOn w:val="1"/>
    <w:unhideWhenUsed/>
    <w:qFormat/>
    <w:locked/>
    <w:uiPriority w:val="99"/>
    <w:pPr>
      <w:spacing w:after="120"/>
      <w:ind w:left="1440" w:leftChars="700" w:right="1440" w:rightChars="700"/>
    </w:pPr>
  </w:style>
  <w:style w:type="paragraph" w:styleId="13">
    <w:name w:val="Plain Text"/>
    <w:basedOn w:val="1"/>
    <w:link w:val="38"/>
    <w:qFormat/>
    <w:uiPriority w:val="0"/>
    <w:pPr>
      <w:spacing w:line="240" w:lineRule="auto"/>
      <w:ind w:firstLine="0" w:firstLineChars="0"/>
    </w:pPr>
    <w:rPr>
      <w:rFonts w:ascii="宋体" w:hAnsi="Courier New"/>
      <w:szCs w:val="20"/>
    </w:rPr>
  </w:style>
  <w:style w:type="paragraph" w:styleId="14">
    <w:name w:val="Balloon Text"/>
    <w:basedOn w:val="1"/>
    <w:link w:val="44"/>
    <w:qFormat/>
    <w:uiPriority w:val="0"/>
    <w:rPr>
      <w:sz w:val="18"/>
      <w:szCs w:val="18"/>
    </w:rPr>
  </w:style>
  <w:style w:type="paragraph" w:styleId="15">
    <w:name w:val="footer"/>
    <w:basedOn w:val="1"/>
    <w:link w:val="39"/>
    <w:qFormat/>
    <w:uiPriority w:val="99"/>
    <w:pPr>
      <w:tabs>
        <w:tab w:val="center" w:pos="4153"/>
        <w:tab w:val="right" w:pos="8306"/>
      </w:tabs>
      <w:snapToGrid w:val="0"/>
      <w:jc w:val="left"/>
    </w:pPr>
    <w:rPr>
      <w:rFonts w:ascii="Calibri" w:hAnsi="Calibri"/>
      <w:kern w:val="0"/>
      <w:sz w:val="18"/>
      <w:szCs w:val="18"/>
    </w:rPr>
  </w:style>
  <w:style w:type="paragraph" w:styleId="16">
    <w:name w:val="header"/>
    <w:basedOn w:val="1"/>
    <w:link w:val="40"/>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7">
    <w:name w:val="toc 1"/>
    <w:basedOn w:val="1"/>
    <w:next w:val="1"/>
    <w:autoRedefine/>
    <w:qFormat/>
    <w:uiPriority w:val="39"/>
    <w:pPr>
      <w:tabs>
        <w:tab w:val="right" w:leader="dot" w:pos="8296"/>
      </w:tabs>
      <w:ind w:firstLine="0" w:firstLineChars="0"/>
    </w:pPr>
  </w:style>
  <w:style w:type="paragraph" w:styleId="18">
    <w:name w:val="Subtitle"/>
    <w:basedOn w:val="1"/>
    <w:next w:val="1"/>
    <w:link w:val="49"/>
    <w:autoRedefine/>
    <w:qFormat/>
    <w:locked/>
    <w:uiPriority w:val="0"/>
    <w:pPr>
      <w:spacing w:before="240" w:after="60" w:line="312" w:lineRule="auto"/>
      <w:ind w:firstLine="0" w:firstLineChars="0"/>
      <w:jc w:val="center"/>
      <w:outlineLvl w:val="1"/>
    </w:pPr>
    <w:rPr>
      <w:rFonts w:ascii="等线 Light" w:hAnsi="等线 Light" w:eastAsiaTheme="minorEastAsia"/>
      <w:b/>
      <w:bCs/>
      <w:kern w:val="28"/>
      <w:sz w:val="32"/>
      <w:szCs w:val="32"/>
    </w:rPr>
  </w:style>
  <w:style w:type="paragraph" w:styleId="19">
    <w:name w:val="toc 6"/>
    <w:basedOn w:val="1"/>
    <w:next w:val="1"/>
    <w:autoRedefine/>
    <w:unhideWhenUsed/>
    <w:qFormat/>
    <w:locked/>
    <w:uiPriority w:val="39"/>
    <w:pPr>
      <w:widowControl w:val="0"/>
      <w:spacing w:line="240" w:lineRule="auto"/>
      <w:ind w:left="1050" w:firstLine="0" w:firstLineChars="0"/>
      <w:jc w:val="left"/>
    </w:pPr>
    <w:rPr>
      <w:rFonts w:ascii="Times New Roman" w:hAnsi="Times New Roman" w:eastAsia="宋体" w:cs="Times New Roman"/>
      <w:kern w:val="2"/>
      <w:sz w:val="21"/>
      <w:szCs w:val="21"/>
      <w:lang w:val="en-US" w:eastAsia="zh-CN" w:bidi="ar-SA"/>
    </w:rPr>
  </w:style>
  <w:style w:type="paragraph" w:styleId="20">
    <w:name w:val="toc 2"/>
    <w:basedOn w:val="1"/>
    <w:next w:val="1"/>
    <w:qFormat/>
    <w:uiPriority w:val="39"/>
    <w:pPr>
      <w:tabs>
        <w:tab w:val="right" w:leader="dot" w:pos="8296"/>
      </w:tabs>
      <w:ind w:left="420" w:leftChars="200" w:firstLine="0" w:firstLineChars="0"/>
    </w:pPr>
  </w:style>
  <w:style w:type="paragraph" w:styleId="21">
    <w:name w:val="HTML Preformatted"/>
    <w:basedOn w:val="1"/>
    <w:link w:val="51"/>
    <w:autoRedefine/>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cs="宋体" w:eastAsiaTheme="minorEastAsia"/>
      <w:kern w:val="0"/>
      <w:sz w:val="24"/>
    </w:rPr>
  </w:style>
  <w:style w:type="paragraph" w:styleId="22">
    <w:name w:val="Normal (Web)"/>
    <w:basedOn w:val="1"/>
    <w:autoRedefine/>
    <w:unhideWhenUsed/>
    <w:qFormat/>
    <w:locked/>
    <w:uiPriority w:val="0"/>
    <w:pPr>
      <w:widowControl/>
      <w:spacing w:before="100" w:beforeAutospacing="1" w:after="100" w:afterAutospacing="1" w:line="240" w:lineRule="auto"/>
      <w:ind w:firstLine="0" w:firstLineChars="0"/>
      <w:jc w:val="left"/>
    </w:pPr>
    <w:rPr>
      <w:rFonts w:ascii="宋体" w:hAnsi="宋体"/>
      <w:kern w:val="0"/>
      <w:sz w:val="24"/>
    </w:rPr>
  </w:style>
  <w:style w:type="paragraph" w:styleId="23">
    <w:name w:val="annotation subject"/>
    <w:basedOn w:val="10"/>
    <w:next w:val="10"/>
    <w:link w:val="50"/>
    <w:autoRedefine/>
    <w:qFormat/>
    <w:locked/>
    <w:uiPriority w:val="0"/>
    <w:rPr>
      <w:rFonts w:asciiTheme="minorHAnsi" w:hAnsiTheme="minorHAnsi" w:eastAsiaTheme="minorEastAsia" w:cstheme="minorBidi"/>
      <w:b/>
      <w:bCs/>
    </w:rPr>
  </w:style>
  <w:style w:type="paragraph" w:styleId="24">
    <w:name w:val="Body Text First Indent"/>
    <w:basedOn w:val="2"/>
    <w:next w:val="19"/>
    <w:link w:val="61"/>
    <w:autoRedefine/>
    <w:unhideWhenUsed/>
    <w:qFormat/>
    <w:locked/>
    <w:uiPriority w:val="0"/>
    <w:pPr>
      <w:adjustRightInd/>
      <w:spacing w:after="120" w:line="240" w:lineRule="auto"/>
      <w:ind w:firstLine="420" w:firstLineChars="100"/>
      <w:jc w:val="both"/>
    </w:pPr>
    <w:rPr>
      <w:rFonts w:ascii="Times New Roman"/>
      <w:kern w:val="2"/>
      <w:sz w:val="21"/>
      <w:szCs w:val="24"/>
    </w:rPr>
  </w:style>
  <w:style w:type="paragraph" w:styleId="25">
    <w:name w:val="Body Text First Indent 2"/>
    <w:basedOn w:val="11"/>
    <w:next w:val="24"/>
    <w:qFormat/>
    <w:locked/>
    <w:uiPriority w:val="0"/>
    <w:pPr>
      <w:adjustRightInd/>
      <w:spacing w:after="120" w:line="240" w:lineRule="auto"/>
      <w:ind w:left="420" w:leftChars="200" w:firstLine="210"/>
    </w:pPr>
    <w:rPr>
      <w:sz w:val="21"/>
    </w:rPr>
  </w:style>
  <w:style w:type="table" w:styleId="27">
    <w:name w:val="Table Grid"/>
    <w:basedOn w:val="26"/>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99"/>
    <w:rPr>
      <w:rFonts w:cs="Times New Roman"/>
      <w:b/>
    </w:rPr>
  </w:style>
  <w:style w:type="character" w:styleId="30">
    <w:name w:val="page number"/>
    <w:autoRedefine/>
    <w:qFormat/>
    <w:locked/>
    <w:uiPriority w:val="0"/>
  </w:style>
  <w:style w:type="character" w:styleId="31">
    <w:name w:val="Hyperlink"/>
    <w:basedOn w:val="28"/>
    <w:autoRedefine/>
    <w:qFormat/>
    <w:uiPriority w:val="99"/>
    <w:rPr>
      <w:rFonts w:cs="Times New Roman"/>
      <w:color w:val="0000FF"/>
      <w:u w:val="single"/>
    </w:rPr>
  </w:style>
  <w:style w:type="character" w:styleId="32">
    <w:name w:val="annotation reference"/>
    <w:basedOn w:val="28"/>
    <w:autoRedefine/>
    <w:qFormat/>
    <w:uiPriority w:val="0"/>
    <w:rPr>
      <w:rFonts w:cs="Times New Roman"/>
      <w:sz w:val="21"/>
    </w:rPr>
  </w:style>
  <w:style w:type="character" w:customStyle="1" w:styleId="33">
    <w:name w:val="标题 1 Char"/>
    <w:basedOn w:val="28"/>
    <w:link w:val="3"/>
    <w:qFormat/>
    <w:locked/>
    <w:uiPriority w:val="0"/>
    <w:rPr>
      <w:rFonts w:cs="Times New Roman"/>
      <w:b/>
      <w:kern w:val="44"/>
      <w:sz w:val="44"/>
    </w:rPr>
  </w:style>
  <w:style w:type="character" w:customStyle="1" w:styleId="34">
    <w:name w:val="标题 2 Char"/>
    <w:basedOn w:val="28"/>
    <w:link w:val="5"/>
    <w:autoRedefine/>
    <w:qFormat/>
    <w:locked/>
    <w:uiPriority w:val="0"/>
    <w:rPr>
      <w:rFonts w:ascii="Cambria" w:hAnsi="Cambria" w:eastAsia="宋体" w:cs="Times New Roman"/>
      <w:b/>
      <w:bCs/>
      <w:sz w:val="32"/>
      <w:szCs w:val="32"/>
    </w:rPr>
  </w:style>
  <w:style w:type="character" w:customStyle="1" w:styleId="35">
    <w:name w:val="标题 3 Char"/>
    <w:basedOn w:val="28"/>
    <w:link w:val="6"/>
    <w:autoRedefine/>
    <w:qFormat/>
    <w:locked/>
    <w:uiPriority w:val="0"/>
    <w:rPr>
      <w:rFonts w:cs="宋体" w:asciiTheme="minorEastAsia" w:hAnsiTheme="minorEastAsia" w:eastAsiaTheme="minorEastAsia"/>
      <w:b/>
      <w:sz w:val="21"/>
      <w:szCs w:val="32"/>
    </w:rPr>
  </w:style>
  <w:style w:type="character" w:customStyle="1" w:styleId="36">
    <w:name w:val="标题 4 Char"/>
    <w:basedOn w:val="28"/>
    <w:link w:val="7"/>
    <w:autoRedefine/>
    <w:semiHidden/>
    <w:qFormat/>
    <w:locked/>
    <w:uiPriority w:val="99"/>
    <w:rPr>
      <w:rFonts w:ascii="Cambria" w:hAnsi="Cambria" w:eastAsia="宋体" w:cs="Times New Roman"/>
      <w:b/>
      <w:bCs/>
      <w:sz w:val="28"/>
      <w:szCs w:val="28"/>
    </w:rPr>
  </w:style>
  <w:style w:type="character" w:customStyle="1" w:styleId="37">
    <w:name w:val="批注文字 Char"/>
    <w:basedOn w:val="28"/>
    <w:link w:val="10"/>
    <w:autoRedefine/>
    <w:qFormat/>
    <w:locked/>
    <w:uiPriority w:val="0"/>
    <w:rPr>
      <w:rFonts w:ascii="Times New Roman" w:hAnsi="Times New Roman" w:cs="Times New Roman"/>
      <w:sz w:val="24"/>
      <w:szCs w:val="24"/>
    </w:rPr>
  </w:style>
  <w:style w:type="character" w:customStyle="1" w:styleId="38">
    <w:name w:val="纯文本 Char"/>
    <w:basedOn w:val="28"/>
    <w:link w:val="13"/>
    <w:autoRedefine/>
    <w:qFormat/>
    <w:locked/>
    <w:uiPriority w:val="0"/>
    <w:rPr>
      <w:rFonts w:ascii="宋体" w:hAnsi="Courier New" w:cs="Courier New"/>
      <w:sz w:val="21"/>
      <w:szCs w:val="21"/>
    </w:rPr>
  </w:style>
  <w:style w:type="character" w:customStyle="1" w:styleId="39">
    <w:name w:val="页脚 Char"/>
    <w:basedOn w:val="28"/>
    <w:link w:val="15"/>
    <w:autoRedefine/>
    <w:qFormat/>
    <w:locked/>
    <w:uiPriority w:val="99"/>
    <w:rPr>
      <w:rFonts w:ascii="Times New Roman" w:hAnsi="Times New Roman" w:cs="Times New Roman"/>
      <w:sz w:val="18"/>
      <w:szCs w:val="18"/>
    </w:rPr>
  </w:style>
  <w:style w:type="character" w:customStyle="1" w:styleId="40">
    <w:name w:val="页眉 Char"/>
    <w:basedOn w:val="28"/>
    <w:link w:val="16"/>
    <w:qFormat/>
    <w:locked/>
    <w:uiPriority w:val="99"/>
    <w:rPr>
      <w:rFonts w:ascii="Times New Roman" w:hAnsi="Times New Roman" w:cs="Times New Roman"/>
      <w:sz w:val="18"/>
      <w:szCs w:val="18"/>
    </w:rPr>
  </w:style>
  <w:style w:type="paragraph" w:customStyle="1" w:styleId="41">
    <w:name w:val="TOC 标题1"/>
    <w:basedOn w:val="5"/>
    <w:next w:val="1"/>
    <w:autoRedefine/>
    <w:qFormat/>
    <w:uiPriority w:val="99"/>
    <w:pPr>
      <w:widowControl/>
      <w:spacing w:line="240" w:lineRule="auto"/>
      <w:jc w:val="left"/>
      <w:outlineLvl w:val="9"/>
    </w:pPr>
    <w:rPr>
      <w:kern w:val="0"/>
      <w:szCs w:val="28"/>
    </w:rPr>
  </w:style>
  <w:style w:type="paragraph" w:styleId="42">
    <w:name w:val="No Spacing"/>
    <w:link w:val="62"/>
    <w:autoRedefine/>
    <w:qFormat/>
    <w:uiPriority w:val="1"/>
    <w:pPr>
      <w:widowControl w:val="0"/>
      <w:jc w:val="both"/>
    </w:pPr>
    <w:rPr>
      <w:rFonts w:ascii="Calibri" w:hAnsi="Calibri" w:eastAsia="宋体" w:cs="Calibri"/>
      <w:kern w:val="2"/>
      <w:sz w:val="21"/>
      <w:szCs w:val="22"/>
      <w:lang w:val="en-US" w:eastAsia="zh-CN" w:bidi="ar-SA"/>
    </w:rPr>
  </w:style>
  <w:style w:type="paragraph" w:customStyle="1" w:styleId="43">
    <w:name w:val="Char"/>
    <w:basedOn w:val="1"/>
    <w:autoRedefine/>
    <w:qFormat/>
    <w:uiPriority w:val="99"/>
    <w:pPr>
      <w:spacing w:line="240" w:lineRule="auto"/>
      <w:ind w:firstLine="0" w:firstLineChars="0"/>
    </w:pPr>
    <w:rPr>
      <w:rFonts w:ascii="仿宋_GB2312" w:eastAsia="仿宋_GB2312"/>
      <w:b/>
      <w:sz w:val="32"/>
      <w:szCs w:val="32"/>
    </w:rPr>
  </w:style>
  <w:style w:type="character" w:customStyle="1" w:styleId="44">
    <w:name w:val="批注框文本 Char"/>
    <w:basedOn w:val="28"/>
    <w:link w:val="14"/>
    <w:autoRedefine/>
    <w:qFormat/>
    <w:locked/>
    <w:uiPriority w:val="0"/>
    <w:rPr>
      <w:rFonts w:ascii="Times New Roman" w:hAnsi="Times New Roman" w:cs="Times New Roman"/>
      <w:sz w:val="2"/>
    </w:rPr>
  </w:style>
  <w:style w:type="character" w:customStyle="1" w:styleId="45">
    <w:name w:val="文档结构图 Char"/>
    <w:basedOn w:val="28"/>
    <w:link w:val="9"/>
    <w:autoRedefine/>
    <w:semiHidden/>
    <w:qFormat/>
    <w:locked/>
    <w:uiPriority w:val="99"/>
    <w:rPr>
      <w:rFonts w:ascii="Times New Roman" w:hAnsi="Times New Roman" w:cs="Times New Roman"/>
      <w:sz w:val="2"/>
    </w:rPr>
  </w:style>
  <w:style w:type="paragraph" w:customStyle="1" w:styleId="46">
    <w:name w:val="标题3"/>
    <w:basedOn w:val="6"/>
    <w:autoRedefine/>
    <w:qFormat/>
    <w:uiPriority w:val="0"/>
  </w:style>
  <w:style w:type="character" w:customStyle="1" w:styleId="47">
    <w:name w:val="正文文本缩进 Char"/>
    <w:basedOn w:val="28"/>
    <w:link w:val="11"/>
    <w:qFormat/>
    <w:uiPriority w:val="0"/>
    <w:rPr>
      <w:rFonts w:ascii="Times New Roman" w:hAnsi="Times New Roman" w:eastAsia="宋体" w:cs="Times New Roman"/>
      <w:kern w:val="2"/>
      <w:sz w:val="21"/>
      <w:szCs w:val="24"/>
    </w:rPr>
  </w:style>
  <w:style w:type="paragraph" w:customStyle="1" w:styleId="48">
    <w:name w:val="TOC 标题2"/>
    <w:basedOn w:val="3"/>
    <w:next w:val="1"/>
    <w:autoRedefine/>
    <w:unhideWhenUsed/>
    <w:qFormat/>
    <w:uiPriority w:val="39"/>
    <w:pPr>
      <w:spacing w:before="340" w:after="330" w:line="578" w:lineRule="auto"/>
      <w:jc w:val="both"/>
      <w:outlineLvl w:val="9"/>
    </w:pPr>
    <w:rPr>
      <w:rFonts w:ascii="Times New Roman" w:hAnsi="Times New Roman"/>
      <w:sz w:val="44"/>
    </w:rPr>
  </w:style>
  <w:style w:type="character" w:customStyle="1" w:styleId="49">
    <w:name w:val="副标题 Char"/>
    <w:link w:val="18"/>
    <w:autoRedefine/>
    <w:qFormat/>
    <w:uiPriority w:val="0"/>
    <w:rPr>
      <w:rFonts w:ascii="等线 Light" w:hAnsi="等线 Light" w:cs="Times New Roman"/>
      <w:b/>
      <w:bCs/>
      <w:kern w:val="28"/>
      <w:sz w:val="32"/>
      <w:szCs w:val="32"/>
    </w:rPr>
  </w:style>
  <w:style w:type="character" w:customStyle="1" w:styleId="50">
    <w:name w:val="批注主题 Char"/>
    <w:link w:val="23"/>
    <w:autoRedefine/>
    <w:qFormat/>
    <w:uiPriority w:val="0"/>
    <w:rPr>
      <w:b/>
      <w:bCs/>
      <w:kern w:val="2"/>
      <w:sz w:val="21"/>
      <w:szCs w:val="24"/>
    </w:rPr>
  </w:style>
  <w:style w:type="character" w:customStyle="1" w:styleId="51">
    <w:name w:val="HTML 预设格式 Char"/>
    <w:link w:val="21"/>
    <w:autoRedefine/>
    <w:qFormat/>
    <w:uiPriority w:val="0"/>
    <w:rPr>
      <w:rFonts w:ascii="宋体" w:hAnsi="宋体" w:cs="宋体"/>
      <w:sz w:val="24"/>
      <w:szCs w:val="24"/>
    </w:rPr>
  </w:style>
  <w:style w:type="character" w:customStyle="1" w:styleId="52">
    <w:name w:val="批注主题 字符1"/>
    <w:basedOn w:val="37"/>
    <w:autoRedefine/>
    <w:semiHidden/>
    <w:qFormat/>
    <w:uiPriority w:val="99"/>
    <w:rPr>
      <w:rFonts w:ascii="Times New Roman" w:hAnsi="Times New Roman" w:eastAsia="宋体" w:cs="Times New Roman"/>
      <w:b/>
      <w:bCs/>
      <w:kern w:val="2"/>
      <w:sz w:val="21"/>
      <w:szCs w:val="24"/>
    </w:rPr>
  </w:style>
  <w:style w:type="character" w:customStyle="1" w:styleId="53">
    <w:name w:val="副标题 字符1"/>
    <w:basedOn w:val="28"/>
    <w:autoRedefine/>
    <w:qFormat/>
    <w:uiPriority w:val="11"/>
    <w:rPr>
      <w:b/>
      <w:bCs/>
      <w:kern w:val="28"/>
      <w:sz w:val="32"/>
      <w:szCs w:val="32"/>
    </w:rPr>
  </w:style>
  <w:style w:type="character" w:customStyle="1" w:styleId="54">
    <w:name w:val="HTML 预设格式 字符1"/>
    <w:basedOn w:val="28"/>
    <w:autoRedefine/>
    <w:semiHidden/>
    <w:qFormat/>
    <w:uiPriority w:val="99"/>
    <w:rPr>
      <w:rFonts w:ascii="Courier New" w:hAnsi="Courier New" w:eastAsia="宋体" w:cs="Courier New"/>
      <w:kern w:val="2"/>
    </w:rPr>
  </w:style>
  <w:style w:type="paragraph" w:styleId="55">
    <w:name w:val="List Paragraph"/>
    <w:basedOn w:val="1"/>
    <w:autoRedefine/>
    <w:qFormat/>
    <w:uiPriority w:val="0"/>
    <w:pPr>
      <w:spacing w:line="240" w:lineRule="auto"/>
      <w:ind w:firstLine="420"/>
    </w:pPr>
  </w:style>
  <w:style w:type="paragraph" w:customStyle="1" w:styleId="56">
    <w:name w:val="Char2 Char Char"/>
    <w:basedOn w:val="1"/>
    <w:autoRedefine/>
    <w:qFormat/>
    <w:uiPriority w:val="0"/>
    <w:pPr>
      <w:spacing w:line="240" w:lineRule="auto"/>
      <w:ind w:firstLine="0" w:firstLineChars="0"/>
    </w:pPr>
    <w:rPr>
      <w:rFonts w:ascii="Tahoma" w:hAnsi="Tahoma"/>
      <w:sz w:val="24"/>
      <w:szCs w:val="20"/>
    </w:rPr>
  </w:style>
  <w:style w:type="paragraph" w:customStyle="1" w:styleId="57">
    <w:name w:val="正文2"/>
    <w:basedOn w:val="1"/>
    <w:autoRedefine/>
    <w:qFormat/>
    <w:uiPriority w:val="0"/>
    <w:pPr>
      <w:spacing w:before="156"/>
      <w:ind w:firstLine="510"/>
    </w:pPr>
    <w:rPr>
      <w:sz w:val="24"/>
      <w:szCs w:val="20"/>
    </w:rPr>
  </w:style>
  <w:style w:type="paragraph" w:customStyle="1" w:styleId="58">
    <w:name w:val="Char1"/>
    <w:basedOn w:val="1"/>
    <w:autoRedefine/>
    <w:qFormat/>
    <w:uiPriority w:val="0"/>
    <w:pPr>
      <w:spacing w:line="240" w:lineRule="auto"/>
      <w:ind w:firstLine="0" w:firstLineChars="0"/>
    </w:pPr>
    <w:rPr>
      <w:rFonts w:ascii="仿宋_GB2312" w:eastAsia="仿宋_GB2312"/>
      <w:b/>
      <w:sz w:val="32"/>
      <w:szCs w:val="32"/>
    </w:rPr>
  </w:style>
  <w:style w:type="paragraph" w:customStyle="1" w:styleId="59">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0">
    <w:name w:val="DAS正文"/>
    <w:basedOn w:val="1"/>
    <w:autoRedefine/>
    <w:qFormat/>
    <w:uiPriority w:val="0"/>
    <w:pPr>
      <w:ind w:right="181" w:firstLine="480"/>
    </w:pPr>
    <w:rPr>
      <w:rFonts w:ascii="Verdana" w:hAnsi="Verdana"/>
      <w:sz w:val="24"/>
    </w:rPr>
  </w:style>
  <w:style w:type="character" w:customStyle="1" w:styleId="61">
    <w:name w:val="正文首行缩进 Char"/>
    <w:basedOn w:val="28"/>
    <w:link w:val="24"/>
    <w:autoRedefine/>
    <w:qFormat/>
    <w:uiPriority w:val="0"/>
    <w:rPr>
      <w:rFonts w:eastAsia="仿宋_GB2312"/>
      <w:kern w:val="2"/>
      <w:sz w:val="21"/>
      <w:szCs w:val="24"/>
    </w:rPr>
  </w:style>
  <w:style w:type="character" w:customStyle="1" w:styleId="62">
    <w:name w:val="无间隔 Char"/>
    <w:link w:val="42"/>
    <w:autoRedefine/>
    <w:qFormat/>
    <w:locked/>
    <w:uiPriority w:val="1"/>
    <w:rPr>
      <w:rFonts w:ascii="Calibri" w:hAnsi="Calibri" w:cs="Calibri"/>
      <w:kern w:val="2"/>
      <w:sz w:val="21"/>
      <w:szCs w:val="22"/>
    </w:rPr>
  </w:style>
  <w:style w:type="paragraph" w:customStyle="1" w:styleId="63">
    <w:name w:val="无间隔1"/>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64">
    <w:name w:val="bookmark-item"/>
    <w:basedOn w:val="28"/>
    <w:autoRedefine/>
    <w:qFormat/>
    <w:uiPriority w:val="0"/>
  </w:style>
  <w:style w:type="paragraph" w:customStyle="1" w:styleId="65">
    <w:name w:val="A_正文"/>
    <w:basedOn w:val="1"/>
    <w:autoRedefine/>
    <w:qFormat/>
    <w:uiPriority w:val="0"/>
    <w:pPr>
      <w:spacing w:before="163" w:beforeLines="50" w:after="163" w:afterLines="50"/>
      <w:ind w:firstLine="480"/>
    </w:pPr>
    <w:rPr>
      <w:rFonts w:ascii="Calibri" w:hAnsi="Calibri"/>
      <w:kern w:val="0"/>
      <w:sz w:val="24"/>
    </w:rPr>
  </w:style>
  <w:style w:type="paragraph" w:customStyle="1" w:styleId="66">
    <w:name w:val="p0"/>
    <w:basedOn w:val="1"/>
    <w:autoRedefine/>
    <w:qFormat/>
    <w:uiPriority w:val="0"/>
    <w:pPr>
      <w:widowControl/>
      <w:spacing w:line="240" w:lineRule="auto"/>
      <w:ind w:firstLine="0" w:firstLineChars="0"/>
    </w:pPr>
    <w:rPr>
      <w:kern w:val="0"/>
      <w:szCs w:val="21"/>
    </w:rPr>
  </w:style>
  <w:style w:type="paragraph" w:customStyle="1" w:styleId="67">
    <w:name w:val="p15"/>
    <w:basedOn w:val="1"/>
    <w:autoRedefine/>
    <w:qFormat/>
    <w:uiPriority w:val="0"/>
    <w:pPr>
      <w:widowControl/>
      <w:spacing w:line="240" w:lineRule="auto"/>
      <w:ind w:firstLine="0" w:firstLineChars="0"/>
    </w:pPr>
    <w:rPr>
      <w:rFonts w:ascii="宋体" w:hAnsi="宋体" w:cs="宋体"/>
      <w:szCs w:val="21"/>
    </w:rPr>
  </w:style>
  <w:style w:type="paragraph" w:customStyle="1" w:styleId="68">
    <w:name w:val="p16"/>
    <w:basedOn w:val="1"/>
    <w:autoRedefine/>
    <w:qFormat/>
    <w:uiPriority w:val="0"/>
    <w:pPr>
      <w:widowControl/>
      <w:spacing w:line="240" w:lineRule="auto"/>
      <w:ind w:left="420" w:hanging="420" w:firstLineChars="0"/>
    </w:pPr>
    <w:rPr>
      <w:kern w:val="0"/>
      <w:szCs w:val="21"/>
    </w:rPr>
  </w:style>
  <w:style w:type="paragraph" w:customStyle="1" w:styleId="69">
    <w:name w:val="*正文"/>
    <w:basedOn w:val="55"/>
    <w:autoRedefine/>
    <w:qFormat/>
    <w:uiPriority w:val="0"/>
    <w:pPr>
      <w:jc w:val="left"/>
    </w:pPr>
    <w:rPr>
      <w:rFonts w:ascii="宋体" w:hAnsi="宋体"/>
      <w:kern w:val="0"/>
      <w:szCs w:val="20"/>
    </w:rPr>
  </w:style>
  <w:style w:type="paragraph" w:customStyle="1" w:styleId="70">
    <w:name w:val="纯文本_0_0"/>
    <w:basedOn w:val="71"/>
    <w:autoRedefine/>
    <w:qFormat/>
    <w:uiPriority w:val="0"/>
    <w:rPr>
      <w:rFonts w:ascii="宋体" w:hAnsi="Courier New"/>
      <w:szCs w:val="21"/>
    </w:rPr>
  </w:style>
  <w:style w:type="paragraph" w:customStyle="1" w:styleId="7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72">
    <w:name w:val="网格型7"/>
    <w:basedOn w:val="26"/>
    <w:qFormat/>
    <w:uiPriority w:val="0"/>
    <w:pPr>
      <w:widowControl w:val="0"/>
      <w:spacing w:after="160" w:line="278" w:lineRule="auto"/>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国家统计局</Company>
  <Pages>56</Pages>
  <Words>8676</Words>
  <Characters>9426</Characters>
  <Lines>336</Lines>
  <Paragraphs>94</Paragraphs>
  <TotalTime>25</TotalTime>
  <ScaleCrop>false</ScaleCrop>
  <LinksUpToDate>false</LinksUpToDate>
  <CharactersWithSpaces>9699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2021-02-26T19:52:00Z</dcterms:created>
  <dc:creator>Administrator</dc:creator>
  <cp:lastModifiedBy>broccoliiiiiii</cp:lastModifiedBy>
  <cp:lastPrinted>2025-06-16T14:13:00Z</cp:lastPrinted>
  <dcterms:modified xsi:type="dcterms:W3CDTF">2025-06-25T00:56:52Z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E838B4EE4F5F49329B66199678CF5241_13</vt:lpwstr>
  </property>
  <property fmtid="{D5CDD505-2E9C-101B-9397-08002B2CF9AE}" pid="4" name="KSOTemplateDocerSaveRecord">
    <vt:lpwstr>eyJoZGlkIjoiZjE1YzM4N2RkZjQ1MmQwYWQ5NDFiYmU3Y2M3Yjc0ZmQiLCJ1c2VySWQiOiIyMDY5NDcyOTMifQ==</vt:lpwstr>
  </property>
</Properties>
</file>