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8E924">
      <w:pPr>
        <w:spacing w:line="360" w:lineRule="auto"/>
        <w:jc w:val="center"/>
        <w:rPr>
          <w:rFonts w:hint="eastAsia" w:ascii="宋体" w:hAnsi="宋体" w:cs="宋体"/>
          <w:b/>
          <w:color w:val="auto"/>
          <w:sz w:val="24"/>
          <w:highlight w:val="none"/>
        </w:rPr>
      </w:pPr>
      <w:bookmarkStart w:id="569" w:name="_GoBack"/>
    </w:p>
    <w:p w14:paraId="4B94D35C">
      <w:pPr>
        <w:spacing w:line="360" w:lineRule="auto"/>
        <w:jc w:val="center"/>
        <w:rPr>
          <w:rFonts w:hint="eastAsia" w:ascii="宋体" w:hAnsi="宋体" w:cs="宋体"/>
          <w:b/>
          <w:color w:val="auto"/>
          <w:sz w:val="24"/>
          <w:highlight w:val="none"/>
        </w:rPr>
      </w:pPr>
    </w:p>
    <w:p w14:paraId="277D3CA0">
      <w:pPr>
        <w:adjustRightInd/>
        <w:spacing w:line="360" w:lineRule="auto"/>
        <w:jc w:val="center"/>
        <w:rPr>
          <w:rFonts w:hint="eastAsia" w:ascii="宋体" w:hAnsi="宋体" w:cs="宋体"/>
          <w:b/>
          <w:color w:val="auto"/>
          <w:sz w:val="44"/>
          <w:szCs w:val="44"/>
          <w:highlight w:val="none"/>
        </w:rPr>
      </w:pPr>
    </w:p>
    <w:p w14:paraId="0A8B958D">
      <w:pPr>
        <w:spacing w:line="360" w:lineRule="auto"/>
        <w:jc w:val="center"/>
        <w:rPr>
          <w:rFonts w:hint="eastAsia" w:ascii="宋体" w:hAnsi="宋体" w:cs="宋体"/>
          <w:b/>
          <w:color w:val="auto"/>
          <w:sz w:val="44"/>
          <w:szCs w:val="44"/>
          <w:highlight w:val="none"/>
        </w:rPr>
      </w:pPr>
    </w:p>
    <w:p w14:paraId="27F50A61">
      <w:pPr>
        <w:adjustRightInd/>
        <w:spacing w:line="360" w:lineRule="auto"/>
        <w:jc w:val="center"/>
        <w:rPr>
          <w:rFonts w:hint="eastAsia" w:ascii="宋体" w:hAnsi="宋体" w:cs="宋体"/>
          <w:b/>
          <w:color w:val="auto"/>
          <w:sz w:val="48"/>
          <w:szCs w:val="48"/>
          <w:highlight w:val="none"/>
        </w:rPr>
      </w:pPr>
    </w:p>
    <w:p w14:paraId="7E9C020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信息化建设 </w:t>
      </w:r>
    </w:p>
    <w:p w14:paraId="4205C73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2B95822">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B76FC8C">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编号：ZJ-2531646</w:t>
      </w:r>
    </w:p>
    <w:p w14:paraId="2EC36BCA">
      <w:pPr>
        <w:adjustRightInd/>
        <w:spacing w:line="360" w:lineRule="auto"/>
        <w:rPr>
          <w:rFonts w:hint="eastAsia" w:ascii="宋体" w:hAnsi="宋体" w:cs="宋体"/>
          <w:color w:val="auto"/>
          <w:sz w:val="28"/>
          <w:szCs w:val="20"/>
          <w:highlight w:val="none"/>
        </w:rPr>
      </w:pPr>
    </w:p>
    <w:p w14:paraId="1A0AF190">
      <w:pPr>
        <w:spacing w:line="360" w:lineRule="auto"/>
        <w:jc w:val="center"/>
        <w:rPr>
          <w:rFonts w:hint="eastAsia" w:ascii="宋体" w:hAnsi="宋体" w:cs="宋体"/>
          <w:b/>
          <w:color w:val="auto"/>
          <w:sz w:val="44"/>
          <w:szCs w:val="44"/>
          <w:highlight w:val="none"/>
        </w:rPr>
      </w:pPr>
    </w:p>
    <w:p w14:paraId="30E1D83C">
      <w:pPr>
        <w:spacing w:line="360" w:lineRule="auto"/>
        <w:jc w:val="center"/>
        <w:rPr>
          <w:rFonts w:hint="eastAsia" w:ascii="宋体" w:hAnsi="宋体" w:cs="宋体"/>
          <w:b/>
          <w:color w:val="auto"/>
          <w:sz w:val="44"/>
          <w:szCs w:val="44"/>
          <w:highlight w:val="none"/>
        </w:rPr>
      </w:pPr>
    </w:p>
    <w:p w14:paraId="6331551B">
      <w:pPr>
        <w:spacing w:line="360" w:lineRule="auto"/>
        <w:jc w:val="center"/>
        <w:rPr>
          <w:rFonts w:hint="eastAsia" w:ascii="宋体" w:hAnsi="宋体" w:cs="宋体"/>
          <w:color w:val="auto"/>
          <w:sz w:val="24"/>
          <w:highlight w:val="none"/>
        </w:rPr>
      </w:pPr>
    </w:p>
    <w:p w14:paraId="769AC871">
      <w:pPr>
        <w:spacing w:line="360" w:lineRule="auto"/>
        <w:jc w:val="center"/>
        <w:rPr>
          <w:rFonts w:hint="eastAsia" w:ascii="宋体" w:hAnsi="宋体" w:cs="宋体"/>
          <w:color w:val="auto"/>
          <w:sz w:val="24"/>
          <w:highlight w:val="none"/>
        </w:rPr>
      </w:pPr>
    </w:p>
    <w:p w14:paraId="2B089CE0">
      <w:pPr>
        <w:spacing w:line="360" w:lineRule="auto"/>
        <w:rPr>
          <w:rFonts w:hint="eastAsia" w:ascii="宋体" w:hAnsi="宋体" w:cs="宋体"/>
          <w:color w:val="auto"/>
          <w:sz w:val="32"/>
          <w:szCs w:val="32"/>
          <w:highlight w:val="none"/>
        </w:rPr>
      </w:pPr>
    </w:p>
    <w:p w14:paraId="047700B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杭州市妇产科医院</w:t>
      </w:r>
    </w:p>
    <w:p w14:paraId="64641173">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浙江国际招投标有限公司</w:t>
      </w:r>
    </w:p>
    <w:p w14:paraId="6DFE4ADB">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4F8AAA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5C900E8">
      <w:pPr>
        <w:pStyle w:val="637"/>
        <w:rPr>
          <w:color w:val="auto"/>
          <w:highlight w:val="none"/>
        </w:rPr>
      </w:pPr>
    </w:p>
    <w:p w14:paraId="5B346EFD">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592CE49">
      <w:pPr>
        <w:spacing w:line="360" w:lineRule="auto"/>
        <w:rPr>
          <w:rFonts w:hint="eastAsia" w:ascii="宋体" w:hAnsi="宋体" w:cs="宋体"/>
          <w:color w:val="auto"/>
          <w:sz w:val="32"/>
          <w:szCs w:val="32"/>
          <w:highlight w:val="none"/>
        </w:rPr>
      </w:pPr>
    </w:p>
    <w:p w14:paraId="6C0068FC">
      <w:pPr>
        <w:spacing w:line="360" w:lineRule="auto"/>
        <w:rPr>
          <w:rFonts w:hint="eastAsia" w:ascii="宋体" w:hAnsi="宋体" w:cs="宋体"/>
          <w:color w:val="auto"/>
          <w:sz w:val="32"/>
          <w:szCs w:val="32"/>
          <w:highlight w:val="none"/>
        </w:rPr>
      </w:pPr>
    </w:p>
    <w:p w14:paraId="66C87AA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416B3F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603976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2D4F20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E55268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B3967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B9FCDAF">
      <w:pPr>
        <w:adjustRightInd/>
        <w:spacing w:line="360" w:lineRule="auto"/>
        <w:jc w:val="center"/>
        <w:outlineLvl w:val="0"/>
        <w:rPr>
          <w:rFonts w:hint="eastAsia" w:ascii="宋体" w:hAnsi="宋体" w:cs="宋体"/>
          <w:b/>
          <w:color w:val="auto"/>
          <w:sz w:val="36"/>
          <w:szCs w:val="20"/>
          <w:highlight w:val="none"/>
        </w:rPr>
      </w:pPr>
      <w:bookmarkStart w:id="1" w:name="_Hlt91233176"/>
      <w:bookmarkEnd w:id="1"/>
      <w:bookmarkStart w:id="2" w:name="第一部分"/>
      <w:bookmarkStart w:id="3" w:name="_Toc91899869"/>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CA2A1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627AB4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信息化建设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https://www.zcygov.cn/）获取（下载）招标文件，并于2025年</w:t>
      </w:r>
      <w:r>
        <w:rPr>
          <w:rStyle w:val="76"/>
          <w:rFonts w:hint="eastAsia" w:ascii="宋体" w:hAnsi="宋体" w:eastAsia="黑体" w:cs="宋体"/>
          <w:snapToGrid/>
          <w:color w:val="auto"/>
          <w:kern w:val="2"/>
          <w:sz w:val="24"/>
          <w:szCs w:val="24"/>
          <w:highlight w:val="none"/>
          <w:lang w:eastAsia="zh-CN"/>
        </w:rPr>
        <w:t>7月29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eastAsia="zh-CN"/>
        </w:rPr>
        <w:t>9点30</w:t>
      </w:r>
      <w:r>
        <w:rPr>
          <w:rStyle w:val="76"/>
          <w:rFonts w:hint="eastAsia" w:ascii="宋体" w:hAnsi="宋体" w:eastAsia="宋体" w:cs="宋体"/>
          <w:snapToGrid/>
          <w:color w:val="auto"/>
          <w:kern w:val="2"/>
          <w:sz w:val="24"/>
          <w:szCs w:val="24"/>
          <w:highlight w:val="none"/>
        </w:rPr>
        <w:t>分00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AE23AC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43F5AD6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ZJ-2531646</w:t>
      </w:r>
    </w:p>
    <w:p w14:paraId="430AECD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信息化建设 </w:t>
      </w:r>
    </w:p>
    <w:p w14:paraId="152DB1F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28135000.00</w:t>
      </w:r>
    </w:p>
    <w:p w14:paraId="1510A50D">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p>
    <w:p w14:paraId="3A989B2C">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信息化建设 主要内容：杭州市妇产科医院信息化建设 。</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B85AA59">
      <w:pPr>
        <w:pStyle w:val="141"/>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合同履约期限：详见采购文件要求。</w:t>
      </w:r>
    </w:p>
    <w:p w14:paraId="21E4D720">
      <w:pPr>
        <w:pStyle w:val="1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31DA25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02E9DAE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07F3D42">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C5E046B">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DDC358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856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3FDEF14">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97832300"/>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FC9C235">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14455266"/>
        </w:sdtPr>
        <w:sdtEndPr>
          <w:rPr>
            <w:rFonts w:hint="eastAsia" w:ascii="宋体" w:hAnsi="宋体" w:cs="宋体"/>
            <w:color w:val="auto"/>
            <w:kern w:val="0"/>
            <w:sz w:val="24"/>
            <w:highlight w:val="none"/>
          </w:rPr>
        </w:sdtEndPr>
        <w:sdtContent>
          <w:bookmarkStart w:id="11" w:name="OLE_LINK7"/>
          <w:r>
            <w:rPr>
              <w:rFonts w:ascii="Wingdings" w:hAnsi="Wingdings" w:eastAsia="MS Gothic" w:cs="宋体"/>
              <w:color w:val="auto"/>
              <w:kern w:val="0"/>
              <w:sz w:val="24"/>
              <w:highlight w:val="none"/>
            </w:rPr>
            <w:sym w:font="Wingdings" w:char="00A8"/>
          </w:r>
        </w:sdtContent>
      </w:sdt>
      <w:r>
        <w:rPr>
          <w:rFonts w:hint="eastAsia" w:ascii="宋体" w:hAnsi="宋体" w:cs="宋体"/>
          <w:color w:val="auto"/>
          <w:sz w:val="24"/>
          <w:highlight w:val="none"/>
        </w:rPr>
        <w:t>服务全部由符合政策要求的中小企业承接，提供中小企业声明函</w:t>
      </w:r>
      <w:bookmarkEnd w:id="11"/>
      <w:r>
        <w:rPr>
          <w:rFonts w:hint="eastAsia" w:ascii="宋体" w:hAnsi="宋体" w:cs="宋体"/>
          <w:color w:val="auto"/>
          <w:sz w:val="24"/>
          <w:highlight w:val="none"/>
        </w:rPr>
        <w:t>；</w:t>
      </w:r>
    </w:p>
    <w:p w14:paraId="0A2C5355">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2002746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185A2D1">
      <w:pPr>
        <w:rPr>
          <w:rFonts w:hint="eastAsia" w:ascii="宋体" w:hAnsi="宋体" w:cs="宋体"/>
          <w:color w:val="auto"/>
          <w:highlight w:val="none"/>
        </w:rPr>
      </w:pPr>
    </w:p>
    <w:p w14:paraId="5EC41BF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9476534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470DB9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8A53767">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54B3473">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无。</w:t>
      </w:r>
    </w:p>
    <w:p w14:paraId="0127E4F1">
      <w:pPr>
        <w:snapToGrid w:val="0"/>
        <w:spacing w:line="360" w:lineRule="auto"/>
        <w:ind w:firstLine="480" w:firstLineChars="200"/>
        <w:rPr>
          <w:rFonts w:hint="eastAsia" w:ascii="宋体" w:hAnsi="宋体" w:cs="宋体"/>
          <w:color w:val="auto"/>
          <w:spacing w:val="8"/>
          <w:kern w:val="0"/>
          <w:sz w:val="24"/>
          <w:highlight w:val="none"/>
        </w:rPr>
      </w:pPr>
      <w:sdt>
        <w:sdtPr>
          <w:rPr>
            <w:rFonts w:hint="eastAsia" w:ascii="宋体" w:hAnsi="宋体" w:cs="宋体"/>
            <w:color w:val="auto"/>
            <w:kern w:val="0"/>
            <w:sz w:val="24"/>
            <w:highlight w:val="none"/>
          </w:rPr>
          <w:id w:val="81344519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590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ascii="宋体" w:hAnsi="宋体" w:cs="宋体"/>
          <w:color w:val="auto"/>
          <w:sz w:val="24"/>
          <w:highlight w:val="none"/>
        </w:rPr>
        <w:t xml:space="preserve">有特定资格要求：/该特定条件的法律，法规依据:/ </w:t>
      </w:r>
      <w:r>
        <w:rPr>
          <w:rFonts w:hint="eastAsia" w:ascii="宋体" w:hAnsi="宋体" w:cs="宋体"/>
          <w:color w:val="auto"/>
          <w:spacing w:val="8"/>
          <w:kern w:val="0"/>
          <w:sz w:val="24"/>
          <w:highlight w:val="none"/>
        </w:rPr>
        <w:t>。</w:t>
      </w:r>
    </w:p>
    <w:p w14:paraId="728697C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79061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EC1F5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7月29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67B04C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8740F2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7762D7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BBB60C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E7CD31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eastAsia="zh-CN"/>
        </w:rPr>
        <w:t>7月29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9点30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5BAEBB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请登录政采云投标客户端投标 </w:t>
      </w:r>
    </w:p>
    <w:p w14:paraId="1EF123C5">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7月29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9点30</w:t>
      </w:r>
      <w:r>
        <w:rPr>
          <w:rFonts w:hint="eastAsia" w:ascii="宋体" w:hAnsi="宋体" w:cs="宋体"/>
          <w:color w:val="auto"/>
          <w:sz w:val="24"/>
          <w:highlight w:val="none"/>
          <w:u w:val="single"/>
        </w:rPr>
        <w:t>分00秒</w:t>
      </w:r>
    </w:p>
    <w:p w14:paraId="23F60C3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3F770B">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6AC6AB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2AA500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ACE07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CFF88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11A3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B63E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84875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A4864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64FEA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称：杭州市妇产科医院</w:t>
      </w:r>
    </w:p>
    <w:p w14:paraId="42EA15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址：杭州市鲲鹏路369号</w:t>
      </w:r>
    </w:p>
    <w:p w14:paraId="293D6F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34E566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项目联系人（询问）：马主任</w:t>
      </w:r>
    </w:p>
    <w:p w14:paraId="5FAA51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项目联系方式（询问）：0571-56005903</w:t>
      </w:r>
    </w:p>
    <w:p w14:paraId="240215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质疑联系人：汪主任</w:t>
      </w:r>
    </w:p>
    <w:p w14:paraId="7F050F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质疑联系方式：0571-56005566（请通过以下路径在线提起质疑：政采云-项目采购-询问质疑投诉-质疑列表）</w:t>
      </w:r>
    </w:p>
    <w:p w14:paraId="001DEF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177A2D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称：浙江国际招投标有限公司</w:t>
      </w:r>
    </w:p>
    <w:p w14:paraId="45235D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址：杭州市文三路90号东部软件园1号楼3楼 </w:t>
      </w:r>
    </w:p>
    <w:p w14:paraId="78B5BE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真：0571-88473430</w:t>
      </w:r>
    </w:p>
    <w:p w14:paraId="6F4CC8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项目联系人（询问）：苑洪春、李博</w:t>
      </w:r>
    </w:p>
    <w:p w14:paraId="6FC599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项目联系方式（询问）：0571-81061814</w:t>
      </w:r>
    </w:p>
    <w:p w14:paraId="0A94DB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质疑联系人：张域</w:t>
      </w:r>
    </w:p>
    <w:p w14:paraId="0BBC7B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质疑联系方式：0571-81061813（请通过以下路径在线提起质疑：政采云-项目采购-询问质疑投诉-质疑列表）</w:t>
      </w:r>
    </w:p>
    <w:p w14:paraId="58D311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45A69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B81AD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08F666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FCBBB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：朱老师</w:t>
      </w:r>
    </w:p>
    <w:p w14:paraId="75F733F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27919C5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政策咨询电话：沈先生、陈先生，电话：0571-89580457、0571-89580460。</w:t>
      </w:r>
    </w:p>
    <w:p w14:paraId="1826A69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DD0EC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2FBC333">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3F7C62A1">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1E091EF">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9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25"/>
      </w:tblGrid>
      <w:tr w14:paraId="64C04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3F4B30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4289CA5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25" w:type="dxa"/>
            <w:tcBorders>
              <w:tl2br w:val="nil"/>
              <w:tr2bl w:val="nil"/>
            </w:tcBorders>
            <w:vAlign w:val="center"/>
          </w:tcPr>
          <w:p w14:paraId="3B23BAC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6B063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7" w:hRule="atLeast"/>
          <w:tblHeader/>
        </w:trPr>
        <w:tc>
          <w:tcPr>
            <w:tcW w:w="629" w:type="dxa"/>
            <w:tcBorders>
              <w:tl2br w:val="nil"/>
              <w:tr2bl w:val="nil"/>
            </w:tcBorders>
            <w:vAlign w:val="center"/>
          </w:tcPr>
          <w:p w14:paraId="3F8299C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1051BF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725" w:type="dxa"/>
            <w:tcBorders>
              <w:tl2br w:val="nil"/>
              <w:tr2bl w:val="nil"/>
            </w:tcBorders>
            <w:vAlign w:val="center"/>
          </w:tcPr>
          <w:p w14:paraId="2B2CA6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2C94F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7FB12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2600BD3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25" w:type="dxa"/>
            <w:tcBorders>
              <w:tl2br w:val="nil"/>
              <w:tr2bl w:val="nil"/>
            </w:tcBorders>
            <w:vAlign w:val="center"/>
          </w:tcPr>
          <w:p w14:paraId="0568D5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color w:val="auto"/>
                <w:sz w:val="24"/>
                <w:highlight w:val="none"/>
                <w:u w:val="single"/>
              </w:rPr>
              <w:t>信息化建设</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w:t>
            </w:r>
          </w:p>
          <w:p w14:paraId="21C34D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根据《关于印发中小企业划型标准规定的通知》（工信部联企业〔2011〕300）第四条第（二）项规定：软件和信息技术服务业中，从业人员300人以下或营业收入10000万元以下的为中小微型企业。</w:t>
            </w:r>
          </w:p>
          <w:p w14:paraId="5C730E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其中，</w:t>
            </w:r>
          </w:p>
          <w:p w14:paraId="45052B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中型企业：从业人员100人及以上，且营业收入1000万元及以上；</w:t>
            </w:r>
          </w:p>
          <w:p w14:paraId="725B0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小型企业：从业人员10人及以上，且营业收入50万元及以上；</w:t>
            </w:r>
          </w:p>
          <w:p w14:paraId="298D4B78">
            <w:pPr>
              <w:spacing w:line="360" w:lineRule="auto"/>
              <w:rPr>
                <w:rFonts w:hint="eastAsia" w:ascii="宋体" w:hAnsi="宋体" w:cs="宋体"/>
                <w:color w:val="auto"/>
                <w:highlight w:val="none"/>
              </w:rPr>
            </w:pPr>
            <w:r>
              <w:rPr>
                <w:rFonts w:hint="eastAsia" w:ascii="宋体" w:hAnsi="宋体" w:cs="宋体"/>
                <w:color w:val="auto"/>
                <w:sz w:val="24"/>
                <w:highlight w:val="none"/>
              </w:rPr>
              <w:t>（3）</w:t>
            </w:r>
            <w:r>
              <w:rPr>
                <w:rFonts w:ascii="宋体" w:hAnsi="宋体" w:cs="宋体"/>
                <w:color w:val="auto"/>
                <w:sz w:val="24"/>
                <w:highlight w:val="none"/>
              </w:rPr>
              <w:t>微型企业：从业人员10人以下或营业收入50万元以下。</w:t>
            </w:r>
          </w:p>
        </w:tc>
      </w:tr>
      <w:tr w14:paraId="003E5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5" w:hRule="atLeast"/>
          <w:tblHeader/>
        </w:trPr>
        <w:tc>
          <w:tcPr>
            <w:tcW w:w="629" w:type="dxa"/>
            <w:tcBorders>
              <w:tl2br w:val="nil"/>
              <w:tr2bl w:val="nil"/>
            </w:tcBorders>
            <w:vAlign w:val="center"/>
          </w:tcPr>
          <w:p w14:paraId="69BA2BF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63642F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25" w:type="dxa"/>
            <w:tcBorders>
              <w:tl2br w:val="nil"/>
              <w:tr2bl w:val="nil"/>
            </w:tcBorders>
            <w:vAlign w:val="center"/>
          </w:tcPr>
          <w:p w14:paraId="0AB4684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92530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61073FC">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45069696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可以采购进口产品。</w:t>
            </w:r>
          </w:p>
        </w:tc>
      </w:tr>
      <w:tr w14:paraId="44C00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5" w:hRule="atLeast"/>
          <w:tblHeader/>
        </w:trPr>
        <w:tc>
          <w:tcPr>
            <w:tcW w:w="629" w:type="dxa"/>
            <w:tcBorders>
              <w:tl2br w:val="nil"/>
              <w:tr2bl w:val="nil"/>
            </w:tcBorders>
            <w:vAlign w:val="center"/>
          </w:tcPr>
          <w:p w14:paraId="721178F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235B906D">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25" w:type="dxa"/>
            <w:tcBorders>
              <w:tl2br w:val="nil"/>
              <w:tr2bl w:val="nil"/>
            </w:tcBorders>
            <w:vAlign w:val="center"/>
          </w:tcPr>
          <w:p w14:paraId="0AC079E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51106E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81655650"/>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605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943AF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A0DF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64427D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4FB8D89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25" w:type="dxa"/>
            <w:tcBorders>
              <w:tl2br w:val="nil"/>
              <w:tr2bl w:val="nil"/>
            </w:tcBorders>
            <w:vAlign w:val="center"/>
          </w:tcPr>
          <w:p w14:paraId="015AEEC2">
            <w:pPr>
              <w:pStyle w:val="79"/>
              <w:spacing w:line="360" w:lineRule="auto"/>
              <w:ind w:firstLine="0" w:firstLineChars="0"/>
              <w:rPr>
                <w:rFonts w:hint="eastAsia" w:ascii="宋体" w:hAnsi="宋体" w:cs="宋体"/>
                <w:color w:val="auto"/>
                <w:sz w:val="24"/>
                <w:highlight w:val="none"/>
              </w:rPr>
            </w:pPr>
            <w:sdt>
              <w:sdtPr>
                <w:rPr>
                  <w:rFonts w:hint="eastAsia" w:ascii="宋体" w:hAnsi="宋体" w:cs="宋体"/>
                  <w:color w:val="auto"/>
                  <w:sz w:val="24"/>
                  <w:highlight w:val="none"/>
                </w:rPr>
                <w:id w:val="186549752"/>
              </w:sdtPr>
              <w:sdtEndPr>
                <w:rPr>
                  <w:rFonts w:hint="eastAsia" w:ascii="宋体" w:hAnsi="宋体" w:cs="宋体"/>
                  <w:color w:val="auto"/>
                  <w:sz w:val="24"/>
                  <w:highlight w:val="none"/>
                </w:rPr>
              </w:sdtEndPr>
              <w:sdtContent>
                <w:r>
                  <w:rPr>
                    <w:rFonts w:ascii="Wingdings" w:hAnsi="Wingdings" w:eastAsia="MS Gothic" w:cs="宋体"/>
                    <w:color w:val="auto"/>
                    <w:sz w:val="24"/>
                    <w:highlight w:val="none"/>
                  </w:rPr>
                  <w:t></w:t>
                </w:r>
              </w:sdtContent>
            </w:sdt>
            <w:r>
              <w:rPr>
                <w:rFonts w:hint="eastAsia" w:ascii="宋体" w:hAnsi="宋体" w:eastAsia="宋体" w:cs="宋体"/>
                <w:color w:val="auto"/>
                <w:sz w:val="24"/>
                <w:szCs w:val="24"/>
                <w:highlight w:val="none"/>
              </w:rPr>
              <w:t>A不组织。</w:t>
            </w:r>
          </w:p>
          <w:p w14:paraId="18863549">
            <w:pPr>
              <w:pStyle w:val="79"/>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sz w:val="24"/>
                  <w:highlight w:val="none"/>
                </w:rPr>
                <w:id w:val="388999054"/>
              </w:sdtPr>
              <w:sdtEndPr>
                <w:rPr>
                  <w:rFonts w:hint="eastAsia" w:ascii="宋体" w:hAnsi="宋体" w:eastAsia="宋体" w:cs="宋体"/>
                  <w:color w:val="auto"/>
                  <w:sz w:val="24"/>
                  <w:szCs w:val="24"/>
                  <w:highlight w:val="none"/>
                </w:rPr>
              </w:sdtEndPr>
              <w:sdtContent>
                <w:r>
                  <w:rPr>
                    <w:rFonts w:hint="eastAsia" w:ascii="MS Gothic" w:hAnsi="MS Gothic" w:cs="宋体"/>
                    <w:color w:val="auto"/>
                    <w:sz w:val="24"/>
                    <w:highlight w:val="none"/>
                  </w:rPr>
                  <w:t>☐</w:t>
                </w:r>
              </w:sdtContent>
            </w:sdt>
            <w:r>
              <w:rPr>
                <w:rFonts w:hint="eastAsia" w:ascii="宋体" w:hAnsi="宋体" w:eastAsia="宋体" w:cs="宋体"/>
                <w:color w:val="auto"/>
                <w:sz w:val="24"/>
                <w:szCs w:val="24"/>
                <w:highlight w:val="none"/>
              </w:rPr>
              <w:t>B组织，时间：,地点：，联系人：，联系方式：</w:t>
            </w:r>
            <w:r>
              <w:rPr>
                <w:rFonts w:hint="eastAsia" w:ascii="宋体" w:hAnsi="宋体" w:cs="宋体"/>
                <w:color w:val="auto"/>
                <w:sz w:val="24"/>
                <w:szCs w:val="20"/>
                <w:highlight w:val="none"/>
              </w:rPr>
              <w:t>。</w:t>
            </w:r>
          </w:p>
          <w:p w14:paraId="6FB6FCD2">
            <w:pPr>
              <w:pStyle w:val="79"/>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28122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5F0618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1D97B3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25" w:type="dxa"/>
            <w:tcBorders>
              <w:tl2br w:val="nil"/>
              <w:tr2bl w:val="nil"/>
            </w:tcBorders>
            <w:vAlign w:val="center"/>
          </w:tcPr>
          <w:p w14:paraId="1F58AF4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86282337"/>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849A09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A1D01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79B8CE0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41C4F44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BDC2CD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08B242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99F9A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AFD722E">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7A7B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5AE143F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EF8883D">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725" w:type="dxa"/>
            <w:tcBorders>
              <w:tl2br w:val="nil"/>
              <w:tr2bl w:val="nil"/>
            </w:tcBorders>
            <w:vAlign w:val="center"/>
          </w:tcPr>
          <w:p w14:paraId="6F8F402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1410713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9D40F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CD2C02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1C22E31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16E25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997B77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方式二：评标现场讲解演示。现场讲解地点为，讲解演示所用电脑等设备由投标人自备。现场讲解演示人员进场时提供讲解人员名单（加盖公章或授权代表签名）及身份证明，否则不得讲解演示。</w:t>
            </w:r>
          </w:p>
          <w:p w14:paraId="4C65C79D">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19D1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78DAE6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00CE90B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25" w:type="dxa"/>
            <w:tcBorders>
              <w:tl2br w:val="nil"/>
              <w:tr2bl w:val="nil"/>
            </w:tcBorders>
            <w:vAlign w:val="center"/>
          </w:tcPr>
          <w:p w14:paraId="0F92C1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C20CE75">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19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61AF2CF4">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185C75D8">
            <w:pPr>
              <w:snapToGrid w:val="0"/>
              <w:spacing w:line="360" w:lineRule="auto"/>
              <w:jc w:val="center"/>
              <w:rPr>
                <w:rFonts w:hint="eastAsia" w:ascii="宋体" w:hAnsi="宋体" w:cs="宋体"/>
                <w:b/>
                <w:color w:val="auto"/>
                <w:sz w:val="24"/>
                <w:highlight w:val="none"/>
              </w:rPr>
            </w:pPr>
          </w:p>
        </w:tc>
        <w:tc>
          <w:tcPr>
            <w:tcW w:w="6725" w:type="dxa"/>
            <w:tcBorders>
              <w:tl2br w:val="nil"/>
              <w:tr2bl w:val="nil"/>
            </w:tcBorders>
            <w:vAlign w:val="center"/>
          </w:tcPr>
          <w:p w14:paraId="2E2193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83CC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5F888D9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14ABECC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25" w:type="dxa"/>
            <w:tcBorders>
              <w:tl2br w:val="nil"/>
              <w:tr2bl w:val="nil"/>
            </w:tcBorders>
            <w:vAlign w:val="center"/>
          </w:tcPr>
          <w:p w14:paraId="22A6BCB3">
            <w:pPr>
              <w:pStyle w:val="79"/>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A1D9EB">
            <w:pPr>
              <w:pStyle w:val="79"/>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693203BB">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3EC60469">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4DA40410">
            <w:pPr>
              <w:pStyle w:val="79"/>
              <w:ind w:firstLine="480"/>
              <w:jc w:val="both"/>
              <w:rPr>
                <w:rFonts w:hint="eastAsia"/>
                <w:color w:val="auto"/>
                <w:highlight w:val="none"/>
              </w:rPr>
            </w:pPr>
            <w:r>
              <w:rPr>
                <w:rFonts w:hint="eastAsia" w:ascii="宋体" w:hAnsi="宋体" w:eastAsia="宋体" w:cs="宋体"/>
                <w:color w:val="auto"/>
                <w:kern w:val="2"/>
                <w:sz w:val="24"/>
                <w:szCs w:val="24"/>
                <w:highlight w:val="none"/>
              </w:rPr>
              <w:t>☑无</w:t>
            </w:r>
          </w:p>
        </w:tc>
      </w:tr>
      <w:tr w14:paraId="632D1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E48C2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08558D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25" w:type="dxa"/>
            <w:tcBorders>
              <w:tl2br w:val="nil"/>
              <w:tr2bl w:val="nil"/>
            </w:tcBorders>
            <w:vAlign w:val="center"/>
          </w:tcPr>
          <w:p w14:paraId="55226348">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3479DB2">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D7975A8">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A36628">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92C1E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324BB2A">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D2C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3" w:hRule="atLeast"/>
          <w:tblHeader/>
        </w:trPr>
        <w:tc>
          <w:tcPr>
            <w:tcW w:w="629" w:type="dxa"/>
            <w:tcBorders>
              <w:tl2br w:val="nil"/>
              <w:tr2bl w:val="nil"/>
            </w:tcBorders>
            <w:vAlign w:val="center"/>
          </w:tcPr>
          <w:p w14:paraId="552660D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3C5EA64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25" w:type="dxa"/>
            <w:tcBorders>
              <w:tl2br w:val="nil"/>
              <w:tr2bl w:val="nil"/>
            </w:tcBorders>
            <w:vAlign w:val="center"/>
          </w:tcPr>
          <w:p w14:paraId="161E8B4D">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68F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2E041D6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6EE82C7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25" w:type="dxa"/>
            <w:tcBorders>
              <w:tl2br w:val="nil"/>
              <w:tr2bl w:val="nil"/>
            </w:tcBorders>
            <w:vAlign w:val="center"/>
          </w:tcPr>
          <w:p w14:paraId="5BFDBDD8">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杭州市文三路90号东部软件园1号楼3楼307室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13065702633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BEEF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46B4760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14212AE3">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25" w:type="dxa"/>
            <w:tcBorders>
              <w:tl2br w:val="nil"/>
              <w:tr2bl w:val="nil"/>
            </w:tcBorders>
            <w:vAlign w:val="center"/>
          </w:tcPr>
          <w:p w14:paraId="5777045B">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BFE9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68D036E6">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16D6F17F">
            <w:pPr>
              <w:snapToGrid w:val="0"/>
              <w:spacing w:line="360" w:lineRule="auto"/>
              <w:jc w:val="center"/>
              <w:rPr>
                <w:rFonts w:hint="eastAsia" w:ascii="宋体" w:hAnsi="宋体" w:cs="宋体"/>
                <w:b/>
                <w:color w:val="auto"/>
                <w:sz w:val="24"/>
                <w:highlight w:val="none"/>
              </w:rPr>
            </w:pPr>
          </w:p>
        </w:tc>
        <w:tc>
          <w:tcPr>
            <w:tcW w:w="6725" w:type="dxa"/>
            <w:tcBorders>
              <w:tl2br w:val="nil"/>
              <w:tr2bl w:val="nil"/>
            </w:tcBorders>
            <w:vAlign w:val="center"/>
          </w:tcPr>
          <w:p w14:paraId="4EFB43BE">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862A91E">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A8E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10D6F17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20FB12E4">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中标候选人数量</w:t>
            </w:r>
          </w:p>
        </w:tc>
        <w:tc>
          <w:tcPr>
            <w:tcW w:w="6725" w:type="dxa"/>
            <w:tcBorders>
              <w:tl2br w:val="nil"/>
              <w:tr2bl w:val="nil"/>
            </w:tcBorders>
            <w:vAlign w:val="center"/>
          </w:tcPr>
          <w:p w14:paraId="5B107D6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本项目推荐的中标候选人数量：</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w:t>
            </w:r>
          </w:p>
        </w:tc>
      </w:tr>
      <w:tr w14:paraId="6293A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447AAD4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l2br w:val="nil"/>
              <w:tr2bl w:val="nil"/>
            </w:tcBorders>
            <w:vAlign w:val="center"/>
          </w:tcPr>
          <w:p w14:paraId="31568E4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代理费用收取方式及标准</w:t>
            </w:r>
          </w:p>
        </w:tc>
        <w:tc>
          <w:tcPr>
            <w:tcW w:w="6725" w:type="dxa"/>
            <w:tcBorders>
              <w:tl2br w:val="nil"/>
              <w:tr2bl w:val="nil"/>
            </w:tcBorders>
            <w:vAlign w:val="center"/>
          </w:tcPr>
          <w:p w14:paraId="609E166F">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本项目的采购代理费由中标人支付，以中标金额作为收费的计算基数，费用按以下计费标准的78%收取：</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14:paraId="36B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vAlign w:val="center"/>
                </w:tcPr>
                <w:p w14:paraId="2BCF80D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中标金额P（万元）</w:t>
                  </w:r>
                </w:p>
              </w:tc>
              <w:tc>
                <w:tcPr>
                  <w:tcW w:w="2852" w:type="dxa"/>
                  <w:noWrap/>
                  <w:vAlign w:val="center"/>
                </w:tcPr>
                <w:p w14:paraId="528E436B">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采购代理费（万元人民币）</w:t>
                  </w:r>
                </w:p>
              </w:tc>
            </w:tr>
            <w:tr w14:paraId="2840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14:paraId="16D15078">
                  <w:pPr>
                    <w:spacing w:line="360" w:lineRule="auto"/>
                    <w:jc w:val="center"/>
                    <w:rPr>
                      <w:rFonts w:hint="eastAsia" w:ascii="宋体" w:hAnsi="宋体" w:cs="宋体"/>
                      <w:color w:val="auto"/>
                      <w:highlight w:val="none"/>
                    </w:rPr>
                  </w:pPr>
                  <w:r>
                    <w:rPr>
                      <w:rFonts w:hint="eastAsia" w:ascii="宋体" w:hAnsi="宋体" w:cs="宋体"/>
                      <w:color w:val="auto"/>
                      <w:highlight w:val="none"/>
                    </w:rPr>
                    <w:t>100以下</w:t>
                  </w:r>
                </w:p>
              </w:tc>
              <w:tc>
                <w:tcPr>
                  <w:tcW w:w="2852" w:type="dxa"/>
                  <w:noWrap/>
                  <w:vAlign w:val="center"/>
                </w:tcPr>
                <w:p w14:paraId="7708D0D3">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P*1.5%</w:t>
                  </w:r>
                </w:p>
              </w:tc>
            </w:tr>
            <w:tr w14:paraId="7FC6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14:paraId="4060E42B">
                  <w:pPr>
                    <w:spacing w:line="360" w:lineRule="auto"/>
                    <w:jc w:val="center"/>
                    <w:rPr>
                      <w:rFonts w:hint="eastAsia" w:ascii="宋体" w:hAnsi="宋体" w:cs="宋体"/>
                      <w:color w:val="auto"/>
                      <w:highlight w:val="none"/>
                    </w:rPr>
                  </w:pPr>
                  <w:r>
                    <w:rPr>
                      <w:rFonts w:hint="eastAsia" w:ascii="宋体" w:hAnsi="宋体" w:cs="宋体"/>
                      <w:color w:val="auto"/>
                      <w:highlight w:val="none"/>
                    </w:rPr>
                    <w:t>100-500</w:t>
                  </w:r>
                </w:p>
              </w:tc>
              <w:tc>
                <w:tcPr>
                  <w:tcW w:w="2852" w:type="dxa"/>
                  <w:noWrap/>
                  <w:vAlign w:val="center"/>
                </w:tcPr>
                <w:p w14:paraId="601E26E0">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0.7+P*0.8%</w:t>
                  </w:r>
                </w:p>
              </w:tc>
            </w:tr>
            <w:tr w14:paraId="0187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14:paraId="76FA51B2">
                  <w:pPr>
                    <w:spacing w:line="360" w:lineRule="auto"/>
                    <w:jc w:val="center"/>
                    <w:rPr>
                      <w:rFonts w:hint="eastAsia" w:ascii="宋体" w:hAnsi="宋体" w:cs="宋体"/>
                      <w:color w:val="auto"/>
                      <w:highlight w:val="none"/>
                    </w:rPr>
                  </w:pPr>
                  <w:r>
                    <w:rPr>
                      <w:rFonts w:hint="eastAsia" w:ascii="宋体" w:hAnsi="宋体" w:cs="宋体"/>
                      <w:color w:val="auto"/>
                      <w:highlight w:val="none"/>
                    </w:rPr>
                    <w:t>500-1000</w:t>
                  </w:r>
                </w:p>
              </w:tc>
              <w:tc>
                <w:tcPr>
                  <w:tcW w:w="2852" w:type="dxa"/>
                  <w:noWrap/>
                  <w:vAlign w:val="center"/>
                </w:tcPr>
                <w:p w14:paraId="7C1D0CFA">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2.45+P*0.45%</w:t>
                  </w:r>
                </w:p>
              </w:tc>
            </w:tr>
            <w:tr w14:paraId="21C0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14:paraId="501C7CEE">
                  <w:pPr>
                    <w:spacing w:line="360" w:lineRule="auto"/>
                    <w:jc w:val="center"/>
                    <w:rPr>
                      <w:rFonts w:hint="eastAsia" w:ascii="宋体" w:hAnsi="宋体" w:cs="宋体"/>
                      <w:color w:val="auto"/>
                      <w:highlight w:val="none"/>
                    </w:rPr>
                  </w:pPr>
                  <w:r>
                    <w:rPr>
                      <w:rFonts w:hint="eastAsia" w:ascii="宋体" w:hAnsi="宋体" w:cs="宋体"/>
                      <w:color w:val="auto"/>
                      <w:highlight w:val="none"/>
                    </w:rPr>
                    <w:t>1000-5000</w:t>
                  </w:r>
                </w:p>
              </w:tc>
              <w:tc>
                <w:tcPr>
                  <w:tcW w:w="2852" w:type="dxa"/>
                  <w:noWrap/>
                  <w:vAlign w:val="center"/>
                </w:tcPr>
                <w:p w14:paraId="6FF193D2">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4.45+P*0.25%</w:t>
                  </w:r>
                </w:p>
              </w:tc>
            </w:tr>
            <w:tr w14:paraId="2A6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14:paraId="7D1FEF8D">
                  <w:pPr>
                    <w:spacing w:line="360" w:lineRule="auto"/>
                    <w:jc w:val="center"/>
                    <w:rPr>
                      <w:rFonts w:hint="eastAsia" w:ascii="宋体" w:hAnsi="宋体" w:cs="宋体"/>
                      <w:color w:val="auto"/>
                      <w:highlight w:val="none"/>
                    </w:rPr>
                  </w:pPr>
                  <w:r>
                    <w:rPr>
                      <w:rFonts w:hint="eastAsia" w:ascii="宋体" w:hAnsi="宋体" w:cs="宋体"/>
                      <w:color w:val="auto"/>
                      <w:highlight w:val="none"/>
                    </w:rPr>
                    <w:t>5000-10000</w:t>
                  </w:r>
                </w:p>
              </w:tc>
              <w:tc>
                <w:tcPr>
                  <w:tcW w:w="2852" w:type="dxa"/>
                  <w:noWrap/>
                  <w:vAlign w:val="center"/>
                </w:tcPr>
                <w:p w14:paraId="4D35F7A5">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11.95+P*0.1%</w:t>
                  </w:r>
                </w:p>
              </w:tc>
            </w:tr>
            <w:tr w14:paraId="7E75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14:paraId="4ED2787F">
                  <w:pPr>
                    <w:spacing w:line="360" w:lineRule="auto"/>
                    <w:jc w:val="center"/>
                    <w:rPr>
                      <w:rFonts w:hint="eastAsia" w:ascii="宋体" w:hAnsi="宋体" w:cs="宋体"/>
                      <w:color w:val="auto"/>
                      <w:highlight w:val="none"/>
                    </w:rPr>
                  </w:pPr>
                  <w:r>
                    <w:rPr>
                      <w:rFonts w:hint="eastAsia" w:ascii="宋体" w:hAnsi="宋体" w:cs="宋体"/>
                      <w:color w:val="auto"/>
                      <w:highlight w:val="none"/>
                    </w:rPr>
                    <w:t>10000-100000</w:t>
                  </w:r>
                </w:p>
              </w:tc>
              <w:tc>
                <w:tcPr>
                  <w:tcW w:w="2852" w:type="dxa"/>
                  <w:noWrap/>
                  <w:vAlign w:val="center"/>
                </w:tcPr>
                <w:p w14:paraId="7B65763A">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16.95+P*0.05%</w:t>
                  </w:r>
                </w:p>
              </w:tc>
            </w:tr>
          </w:tbl>
          <w:p w14:paraId="7D5435A0">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结算方式及时间为：中标之日起5个工作日之内一次性支付给招标代理公司。</w:t>
            </w:r>
          </w:p>
          <w:p w14:paraId="229A436C">
            <w:pPr>
              <w:pStyle w:val="32"/>
              <w:snapToGrid w:val="0"/>
              <w:spacing w:line="400" w:lineRule="exact"/>
              <w:rPr>
                <w:rFonts w:hint="eastAsia" w:hAnsi="宋体" w:cs="宋体"/>
                <w:snapToGrid/>
                <w:color w:val="auto"/>
                <w:kern w:val="28"/>
                <w:sz w:val="24"/>
                <w:szCs w:val="24"/>
                <w:highlight w:val="none"/>
              </w:rPr>
            </w:pPr>
            <w:r>
              <w:rPr>
                <w:rFonts w:hint="eastAsia" w:hAnsi="宋体" w:cs="宋体"/>
                <w:snapToGrid/>
                <w:color w:val="auto"/>
                <w:kern w:val="28"/>
                <w:sz w:val="24"/>
                <w:szCs w:val="24"/>
                <w:highlight w:val="none"/>
              </w:rPr>
              <w:t>付款账号：</w:t>
            </w:r>
          </w:p>
          <w:p w14:paraId="1319494C">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w:t>
            </w:r>
            <w:r>
              <w:rPr>
                <w:rFonts w:hint="eastAsia" w:ascii="宋体" w:hAnsi="宋体" w:cs="宋体"/>
                <w:color w:val="auto"/>
                <w:sz w:val="24"/>
                <w:highlight w:val="none"/>
              </w:rPr>
              <w:t>浙江国际招投标有限公司</w:t>
            </w:r>
          </w:p>
          <w:p w14:paraId="4C1DB1E4">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开户银行：中国工商银行杭州武林支行</w:t>
            </w:r>
          </w:p>
          <w:p w14:paraId="2A3E4408">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银行账号：1202021209906782015</w:t>
            </w:r>
          </w:p>
          <w:p w14:paraId="31C4B655">
            <w:pPr>
              <w:spacing w:line="360" w:lineRule="auto"/>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说明：中标、成交供应商放弃中标、成交资格导致重新采购的，应当承担支付代理费和专家评审费等费用在内的赔偿责任。</w:t>
            </w:r>
          </w:p>
        </w:tc>
      </w:tr>
      <w:bookmarkEnd w:id="10"/>
    </w:tbl>
    <w:p w14:paraId="54E26709">
      <w:pPr>
        <w:adjustRightInd/>
        <w:rPr>
          <w:rFonts w:hint="eastAsia"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0C97AB2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18D9358">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F5A55D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79BB56D">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B8C09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65F5E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3BED3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AD252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1AD04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A023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B6E37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Theme="minorEastAsia" w:hAnsiTheme="minorEastAsia" w:eastAsiaTheme="minorEastAsia" w:cstheme="minorEastAsia"/>
          <w:color w:val="auto"/>
          <w:sz w:val="24"/>
          <w:highlight w:val="none"/>
        </w:rPr>
        <w:t>△为重要技术参数扣分项</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4FC69A">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6582E2A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3EF3C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F1B90A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F8861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E0502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147157A">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F0FDD1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EA160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0C2B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E3798E">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BB37D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B5A2B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471C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C248E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718F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5C8CBE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E64DDF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A4C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1C373B7">
      <w:pPr>
        <w:pStyle w:val="3"/>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3.4.2采购人应当贯彻落实知识产权保护相关法律法规，应当采购使用正版软件。</w:t>
      </w:r>
    </w:p>
    <w:p w14:paraId="323AFC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BE5B235">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55F2696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C27F9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3A4ADC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AB657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D5F51BB">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CCF36D2">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476DF7F">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68D05E">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30EA00E">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31F273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D30DCB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6907A6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FB4890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BFA8414">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4A9AA43">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BF5B29E">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BD22EFE">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196186B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4D79D60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61573B5">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004CF6F">
      <w:pPr>
        <w:pStyle w:val="889"/>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23967F4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F9DE291">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709C6B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5D1945D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2D99A13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9C9F5A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3E2A0A6">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839E024">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F5884C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1EA3C2E">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3213768C">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FB7976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3138FDC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726C723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4566874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0960FD8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8EAB6C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F72B3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5D331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87D7097">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F552108">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E0F105">
      <w:pPr>
        <w:pStyle w:val="23"/>
        <w:rPr>
          <w:rFonts w:hint="eastAsia" w:hAnsi="宋体" w:cs="宋体"/>
          <w:color w:val="auto"/>
          <w:sz w:val="18"/>
          <w:szCs w:val="18"/>
          <w:highlight w:val="none"/>
          <w:lang w:val="en-US"/>
        </w:rPr>
      </w:pPr>
    </w:p>
    <w:p w14:paraId="138B20BD">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5B73B6E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013D416C">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6037CDD">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6ED9FFB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C33846E">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F6C3EB6">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16AEA24A">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494A003">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4CB769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C9187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0625A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4DEB66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F08859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11.1.3落实政府采购政策需满足的资格要求：（不适用）；</w:t>
      </w:r>
    </w:p>
    <w:p w14:paraId="74FA4C4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14CDF6A">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D23B22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1D76A1C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11.2.2授权委托书或法定代表人（单位负责人、自然人本人）身份证明及授权代表的社保证明；</w:t>
      </w:r>
    </w:p>
    <w:p w14:paraId="6B28B1F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13415CA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4D8C446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192976D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66C1ECC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38A4743E">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80C36FB">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27A6077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779104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报价明细表；</w:t>
      </w:r>
    </w:p>
    <w:p w14:paraId="6A719E5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11.3.3中小企业声明函（如果有）；</w:t>
      </w:r>
    </w:p>
    <w:p w14:paraId="23D5A00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5689CC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954857F">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2A9219E0">
      <w:pPr>
        <w:pStyle w:val="14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1F77DD1">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A293C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0C968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F8AE2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063F30CC">
      <w:pPr>
        <w:pStyle w:val="14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13FAEEB">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2638AD">
      <w:pPr>
        <w:pStyle w:val="14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C590D61">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F63157B">
      <w:pPr>
        <w:pStyle w:val="14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3C0851">
      <w:pPr>
        <w:pStyle w:val="14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17F659">
      <w:pPr>
        <w:pStyle w:val="14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5295E3">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724D1255">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1C5442A">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7D4A75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424BBA1">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03ECF1A">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49BFA73">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EE3FE18">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B97C346">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282B2521">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A3C2E85">
      <w:pPr>
        <w:pStyle w:val="14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1D15B64">
      <w:pPr>
        <w:pStyle w:val="141"/>
        <w:spacing w:before="0"/>
        <w:ind w:firstLine="480"/>
        <w:rPr>
          <w:rFonts w:hint="eastAsia" w:ascii="宋体" w:hAnsi="宋体" w:cs="宋体"/>
          <w:b/>
          <w:color w:val="auto"/>
          <w:sz w:val="32"/>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ABD236">
      <w:pPr>
        <w:pStyle w:val="14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5AC3504">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14:paraId="3A7A944C">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B980A25">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C9DB72">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4F4927B">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5A472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0C45963">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A6119E">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8FEAE8A">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D7AE3A9">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4E7CAA3A">
      <w:pPr>
        <w:pStyle w:val="14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F9B5920">
      <w:pPr>
        <w:pStyle w:val="14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B6E33D">
      <w:pPr>
        <w:pStyle w:val="14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3860FE">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EDD53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0C18F925">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51ABE55">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5E049E11">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230CE2F">
      <w:pPr>
        <w:pStyle w:val="14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562E360">
      <w:pPr>
        <w:pStyle w:val="14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DB9AEE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7784D6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0D3F498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FF5A932">
      <w:pPr>
        <w:pStyle w:val="141"/>
        <w:snapToGrid w:val="0"/>
        <w:spacing w:before="0"/>
        <w:ind w:firstLine="480"/>
        <w:rPr>
          <w:rStyle w:val="78"/>
          <w:color w:val="auto"/>
          <w:highlight w:val="none"/>
        </w:rPr>
      </w:pPr>
      <w:r>
        <w:rPr>
          <w:rFonts w:hint="eastAsia" w:ascii="宋体" w:hAnsi="宋体" w:cs="宋体"/>
          <w:bCs/>
          <w:color w:val="auto"/>
          <w:szCs w:val="24"/>
          <w:highlight w:val="none"/>
        </w:rPr>
        <w:t>23.4 由于中标、成交供应商原因导致重新采购的，应当承担支付代理费和专家评审费等费用在内的赔偿责任。</w:t>
      </w:r>
    </w:p>
    <w:p w14:paraId="1E68D07D">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612FF69">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1DD3B3C">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F362956">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DCBF75">
      <w:pPr>
        <w:pStyle w:val="14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A99EAE">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C395560">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E8D0762">
      <w:pPr>
        <w:pStyle w:val="14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3612DB2">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4222B924">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9256BC0">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3BA37E24">
      <w:pPr>
        <w:pStyle w:val="3"/>
        <w:rPr>
          <w:rFonts w:hint="eastAsia"/>
          <w:color w:val="auto"/>
          <w:highlight w:val="none"/>
        </w:rPr>
      </w:pPr>
      <w:r>
        <w:rPr>
          <w:rFonts w:ascii="宋体" w:hAnsi="宋体" w:eastAsia="宋体"/>
          <w:color w:val="auto"/>
          <w:sz w:val="24"/>
          <w:highlight w:val="none"/>
          <w:lang w:val="en-US"/>
        </w:rPr>
        <w:t>27.预付款</w:t>
      </w:r>
    </w:p>
    <w:p w14:paraId="0A2AF94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2DAAF117">
      <w:pPr>
        <w:rPr>
          <w:color w:val="auto"/>
          <w:highlight w:val="none"/>
        </w:rPr>
      </w:pPr>
    </w:p>
    <w:p w14:paraId="11EFCB56">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37585CC3">
      <w:pPr>
        <w:pStyle w:val="141"/>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3EB795C">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B9B9412">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A8C1B40">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BFE669B">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9B3018F">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34F75BC">
      <w:pPr>
        <w:pStyle w:val="14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647C46">
      <w:pPr>
        <w:tabs>
          <w:tab w:val="left" w:pos="0"/>
        </w:tabs>
        <w:spacing w:line="360" w:lineRule="auto"/>
        <w:ind w:firstLine="480"/>
        <w:rPr>
          <w:rFonts w:hint="eastAsia" w:ascii="宋体" w:hAnsi="宋体" w:cs="宋体"/>
          <w:color w:val="auto"/>
          <w:sz w:val="24"/>
          <w:highlight w:val="none"/>
        </w:rPr>
      </w:pPr>
    </w:p>
    <w:p w14:paraId="4C004E23">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42C28435">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3B56C9E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8BBAC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A88DEF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DED4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821E6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4D620C0">
      <w:pPr>
        <w:pStyle w:val="90"/>
        <w:rPr>
          <w:rFonts w:hint="eastAsia"/>
          <w:color w:val="auto"/>
          <w:highlight w:val="none"/>
        </w:rPr>
      </w:pPr>
    </w:p>
    <w:bookmarkEnd w:id="14"/>
    <w:p w14:paraId="15B347D6">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403820"/>
      <w:bookmarkEnd w:id="16"/>
      <w:bookmarkStart w:id="17" w:name="_Hlt68073093"/>
      <w:bookmarkEnd w:id="17"/>
      <w:bookmarkStart w:id="18" w:name="_Hlt75236101"/>
      <w:bookmarkEnd w:id="18"/>
      <w:bookmarkStart w:id="19" w:name="_Hlt74730295"/>
      <w:bookmarkEnd w:id="19"/>
      <w:bookmarkStart w:id="20" w:name="_Hlt75236290"/>
      <w:bookmarkEnd w:id="20"/>
      <w:bookmarkStart w:id="21" w:name="_Hlt68072990"/>
      <w:bookmarkEnd w:id="21"/>
      <w:bookmarkStart w:id="22" w:name="_Hlt75236011"/>
      <w:bookmarkEnd w:id="22"/>
      <w:bookmarkStart w:id="23" w:name="_Hlt74714665"/>
      <w:bookmarkEnd w:id="23"/>
      <w:bookmarkStart w:id="24" w:name="_Hlt74707468"/>
      <w:bookmarkEnd w:id="24"/>
      <w:bookmarkStart w:id="25" w:name="_Hlt68072998"/>
      <w:bookmarkEnd w:id="25"/>
      <w:bookmarkStart w:id="26" w:name="_Hlt74729768"/>
      <w:bookmarkEnd w:id="26"/>
      <w:bookmarkStart w:id="27" w:name="_Hlt68057669"/>
      <w:bookmarkEnd w:id="27"/>
    </w:p>
    <w:bookmarkEnd w:id="12"/>
    <w:bookmarkEnd w:id="13"/>
    <w:p w14:paraId="19D7874E">
      <w:pPr>
        <w:spacing w:line="360" w:lineRule="auto"/>
        <w:jc w:val="center"/>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7C6E7567">
      <w:pPr>
        <w:spacing w:line="360" w:lineRule="auto"/>
        <w:rPr>
          <w:rFonts w:hint="eastAsia" w:ascii="宋体" w:hAnsi="宋体" w:cs="宋体"/>
          <w:b/>
          <w:bCs/>
          <w:color w:val="auto"/>
          <w:sz w:val="24"/>
          <w:highlight w:val="none"/>
        </w:rPr>
      </w:pPr>
    </w:p>
    <w:p w14:paraId="349AE7DB">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一、项目概况</w:t>
      </w:r>
      <w:r>
        <w:rPr>
          <w:rFonts w:hint="eastAsia" w:ascii="宋体" w:hAnsi="宋体" w:cs="宋体"/>
          <w:color w:val="auto"/>
          <w:sz w:val="24"/>
          <w:highlight w:val="none"/>
        </w:rPr>
        <w:t>：</w:t>
      </w:r>
    </w:p>
    <w:p w14:paraId="35BD84B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杭州市卫生健康委印发的《杭州市儿童医院与杭州市妇产科医院（杭州市妇幼保健院）集团化管理实施意见（试行）》中要求，通过杭州市妇女儿童医疗集团建设，推动两院优质医疗保健资源共享共融，进一步提高两院一体化、规范化、同质化医疗保健服务水平，做强做优全市妇幼健康管理工作，实现市域内妇幼医疗资源的合理配置和可持续发展。</w:t>
      </w:r>
    </w:p>
    <w:p w14:paraId="4299373F">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秉承“以患者为中心、以业务人员为主体，全面提升医院决策、管理、诊疗、安全医疗水平”的设计理念，通过升级两院区的新一代医疗信息系统，将杭州市妇女儿童医疗集团钱江院区和朝晖院区打造成为数字化、智能化、一体化的智慧医院，并集运营管理、连续医疗服务、医防融合为一体，实现人、财、物统一管理。提升两院区信息系统的完整性、易用性和流畅度，支撑两院区的医务工作者更好地提供医疗卫生服务。并与两院区现有的整体信息化框架实现互联互通，为医院的评审提供信息支撑，助力医院满足医院电子病历应用水平评价五级和医院信息互联互通标准化成熟度测评五乙要求。同时建设集团数据中心和集团运营管理中心，加强杭州市妇女儿童医疗集团内部运营管理信息系统建设，利用数据分析技术，构建运营数据仓库，以信息化为抓手，实现集团两个院区之间的业务协同、资源共享和信息监管。</w:t>
      </w:r>
    </w:p>
    <w:p w14:paraId="0AE952C4">
      <w:pPr>
        <w:spacing w:line="360" w:lineRule="auto"/>
        <w:rPr>
          <w:rFonts w:hint="eastAsia" w:ascii="宋体" w:hAnsi="宋体" w:cs="宋体"/>
          <w:b/>
          <w:bCs/>
          <w:color w:val="auto"/>
          <w:sz w:val="24"/>
          <w:highlight w:val="none"/>
        </w:rPr>
      </w:pPr>
      <w:bookmarkStart w:id="29" w:name="_Toc204483585"/>
      <w:bookmarkStart w:id="30" w:name="_Toc372127729"/>
      <w:bookmarkStart w:id="31" w:name="_Toc364614346"/>
      <w:bookmarkStart w:id="32" w:name="_Toc338102453"/>
      <w:bookmarkStart w:id="33" w:name="_Toc364168111"/>
      <w:bookmarkStart w:id="34" w:name="_Toc364167673"/>
      <w:bookmarkStart w:id="35" w:name="_Toc236047431"/>
      <w:bookmarkStart w:id="36" w:name="_Toc364236194"/>
      <w:bookmarkStart w:id="37" w:name="_Toc390342474"/>
      <w:bookmarkStart w:id="38" w:name="_Toc368998510"/>
      <w:bookmarkStart w:id="39" w:name="_Toc294777238"/>
      <w:r>
        <w:rPr>
          <w:rFonts w:hint="eastAsia" w:ascii="宋体" w:hAnsi="宋体" w:cs="宋体"/>
          <w:b/>
          <w:bCs/>
          <w:color w:val="auto"/>
          <w:sz w:val="24"/>
          <w:highlight w:val="none"/>
        </w:rPr>
        <w:t>二、采购内容</w:t>
      </w:r>
    </w:p>
    <w:tbl>
      <w:tblPr>
        <w:tblStyle w:val="62"/>
        <w:tblW w:w="83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76"/>
        <w:gridCol w:w="1725"/>
        <w:gridCol w:w="2570"/>
        <w:gridCol w:w="934"/>
        <w:gridCol w:w="866"/>
      </w:tblGrid>
      <w:tr w14:paraId="5EFE9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3418EBBE">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bookmarkStart w:id="40" w:name="OLE_LINK2"/>
            <w:r>
              <w:rPr>
                <w:rFonts w:hint="eastAsia" w:asciiTheme="minorEastAsia" w:hAnsiTheme="minorEastAsia" w:eastAsiaTheme="minorEastAsia" w:cstheme="minorEastAsia"/>
                <w:bCs/>
                <w:color w:val="auto"/>
                <w:kern w:val="0"/>
                <w:sz w:val="24"/>
                <w:highlight w:val="none"/>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896E4">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采购分项</w:t>
            </w: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16B84">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采购分项明细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673C1">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393EC">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单位</w:t>
            </w:r>
          </w:p>
        </w:tc>
      </w:tr>
      <w:tr w14:paraId="7637C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ED44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2BF3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集团一体化软件</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ECB3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新一代医院信息系统HIS</w:t>
            </w: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6F13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门急诊住院收费系统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FDA71">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BDB4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DDFA1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0500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B181A">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86514">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7C9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药库房管理系统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B96C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376C1">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6F9D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87D5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C98EA">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338F3">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CAA8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静脉药物配置管理系统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5E3B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EB17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4823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43BE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B1CB4">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91509">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8C67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手术麻醉管理系统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2DF61">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07AC2">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35896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A804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7BBD9">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E3312">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A1F1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皮试输液系统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6B95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173E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3C723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1F4E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C4D68">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5764">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4B2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门办管理系统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3F1D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27012">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FE3E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3377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3A007">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178A">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F1A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医技管理系统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1A2DB">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189E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26669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D696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52C3">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0BB1C">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70AD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用血管理系统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6F8A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DFE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5986E4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946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D5EC8">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E205">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0989B">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院前准备中心管理系统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5464">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15141">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586CE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FDEA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4E50">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21BE5">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E8F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日间手术管理系统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9741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6761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2A07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B6F7">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821A1">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F2003">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FD1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疾病报卡系统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A1C3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A22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747C6A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A36B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18922">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ACDA">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201C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运维服务平台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B46A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24D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3080F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2FB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237A">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D38B">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F354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抗菌药物监控管理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4D45">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0231">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6751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681FA">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541AA">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4FB89">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29C60">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公用支持系统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5CE0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3432">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2724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F36F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D6DBC">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7BFBA">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33B2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报表中心</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044C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F77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DDA9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88CA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8CF9D">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197E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一体化医护工作站</w:t>
            </w: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0310">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一体化门诊医生站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85DD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509E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79E5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C785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10176">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E8B4">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1D4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一体化门诊护士站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4149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7A83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0E71E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EFDD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C8D1B">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DE52E">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DB2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一体化住院医生站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DF492">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C756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88379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0A9A0">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82B07">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78575">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B22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一体化住院护士站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A0AB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9B6B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BA2D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8ABA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D6EF8">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7095F">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3CD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模拟编辑器</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E720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85F0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EA47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8B21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42059">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DEEF">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402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急诊预检分诊管理系统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F7E2">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E648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40AC20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84E17">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8B261">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0DFB">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086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急诊留抢护士站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F8C4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4DF6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4EEC3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E36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1910E">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871F">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AA39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急诊留抢医生站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22D2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AD01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7311B3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D8D6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5C344">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0D94D">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D316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临床路径管理系统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CC20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CC51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5FF4C5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E80E0">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2BE1B">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3FC83">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AD3E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会诊管理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F319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F037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73778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FD3A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CE36">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1B7B8">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2005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手术分级管理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3ABB4">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EBE4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06EBD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A5F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1F23C">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6CB27">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C6B77">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治疗管理系统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374F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258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4D0E7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8FDE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1EAB">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2763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一体化护理信息系统</w:t>
            </w: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DEBA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护理病历系统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55CA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377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477F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B632A">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80C83">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4D7A8">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083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移动护理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325E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2515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0A28F4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2F68F">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B274">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FD232">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C1FF">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护理质控</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23AD1">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71BF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361125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D331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44FB">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C2C4C">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34A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智慧护理辅助决策及报表系统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CAB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A162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79F0C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6A2F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6DE76">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10A97">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025C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护理交班</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57AB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8B6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DB117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D25AB">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ADD79">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F4852">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631B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护理考试培训</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D9DE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FAD1E">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A45E6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2BE77">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C76C">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C8588">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B594A">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患者宣教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D768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7E7D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0D46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FE800">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F75B">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301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临床闭环建设</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351A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139D4">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30B6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CFD1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66EA9">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04DA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云管平台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F7D5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8810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25F1D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D1BA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B82C">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B2AC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LIS临床实验室管理系统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EAD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00BCE">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EB2F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32E3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00E14">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8EDE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临床数据中心</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BB28E">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D99D4">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02F5B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EAD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F67F">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34F6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评级工具</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A50E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F6F82">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3D14E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2BE1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3556B">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0CB4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病案无纸化</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341BB">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5BB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4D484D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48A0">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11EA">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3E8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临床辅助系统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0EEDA">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7CAB5">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5EE0DC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8076">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917FD">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3F0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财务管理系统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165AE">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6B88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76AAE9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1417B">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A116E">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B8BA4">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物资管理系统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8F4E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767EE">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555702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DD89B">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B6FD4">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DD05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运营数据分析</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F4A0B">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83BB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65D56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DFF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C4BD">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C7C9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利旧系统接口升级</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4CFD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5AE1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B692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B2FA">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46</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CFC28">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病案管理系统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2747C">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B6687">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14:paraId="173F74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498D5">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47</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7F9FF">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集团人力资源管理系统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E8495">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EC8C">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14:paraId="289C1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7648C">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48</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944E0">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体检系统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3FC26">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D0F2D">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14:paraId="3E365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730C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49</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32E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门诊报到机</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8EEB5">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A7C7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12CF6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08869">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50</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E0C71">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门诊叫号小屏</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0454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highlight w:val="none"/>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D8B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33CE1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9D58A">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51</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1E87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门诊叫号大屏</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F4B0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E6825">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20539E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8D2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52</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67EF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医生/护士查房推车</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177E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1151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辆</w:t>
            </w:r>
          </w:p>
        </w:tc>
      </w:tr>
      <w:tr w14:paraId="6239D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D73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53</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01EC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两院区网络链路</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93CB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B0774">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年</w:t>
            </w:r>
          </w:p>
        </w:tc>
      </w:tr>
      <w:tr w14:paraId="471473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87F2F">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54</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419A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汇聚交换机</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9AF0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C8DA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72DCC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54D4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55</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1F15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集团互联负载均衡</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43C9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57094">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6D1E4D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B197">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56</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AE5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集团互联防火墙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350D">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3F297">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774B73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19A4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57</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9367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集团边界防火墙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544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A96E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14:paraId="575003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A656C">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58</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A77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集团微隔离模块点位扩容</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35CA6">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617E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7FBD3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A39B3">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59</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45BCD">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集团数据中心商用密码应用安全改造</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27DC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C90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项</w:t>
            </w:r>
          </w:p>
        </w:tc>
      </w:tr>
      <w:tr w14:paraId="47318B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620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26C42">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机房改造</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EA29">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6D3A0">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r>
      <w:tr w14:paraId="093AF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DEA4E">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28535">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数据库容灾技术服务</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D180C">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05D5F">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14:paraId="16142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09D32">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62</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B583C">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数据库自动化运维管理平台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4E42A">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20E86">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14:paraId="3F9A9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C31B">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63</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5A4F8">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集团云桌面扩容</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A6D8">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83C3">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批</w:t>
            </w:r>
          </w:p>
        </w:tc>
      </w:tr>
      <w:bookmarkEnd w:id="29"/>
      <w:bookmarkEnd w:id="30"/>
      <w:bookmarkEnd w:id="31"/>
      <w:bookmarkEnd w:id="32"/>
      <w:bookmarkEnd w:id="33"/>
      <w:bookmarkEnd w:id="34"/>
      <w:bookmarkEnd w:id="35"/>
      <w:bookmarkEnd w:id="36"/>
      <w:bookmarkEnd w:id="37"/>
      <w:bookmarkEnd w:id="38"/>
      <w:bookmarkEnd w:id="39"/>
      <w:bookmarkEnd w:id="40"/>
    </w:tbl>
    <w:p w14:paraId="2930439F">
      <w:pPr>
        <w:rPr>
          <w:rFonts w:hint="eastAsia" w:ascii="宋体" w:hAnsi="宋体" w:cs="宋体"/>
          <w:snapToGrid w:val="0"/>
          <w:color w:val="auto"/>
          <w:kern w:val="0"/>
          <w:sz w:val="24"/>
          <w:highlight w:val="none"/>
        </w:rPr>
      </w:pPr>
    </w:p>
    <w:p w14:paraId="3B9EEC40">
      <w:pPr>
        <w:adjustRightInd/>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三、技术要求</w:t>
      </w:r>
    </w:p>
    <w:p w14:paraId="5ADA23A6">
      <w:pPr>
        <w:keepNext/>
        <w:keepLines/>
        <w:numPr>
          <w:ilvl w:val="1"/>
          <w:numId w:val="0"/>
        </w:numPr>
        <w:adjustRightInd/>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3.1.集团一体化软件</w:t>
      </w:r>
    </w:p>
    <w:p w14:paraId="7D966D52">
      <w:pPr>
        <w:keepNext/>
        <w:keepLines/>
        <w:numPr>
          <w:ilvl w:val="2"/>
          <w:numId w:val="0"/>
        </w:numPr>
        <w:adjustRightInd/>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3.1.1.新一代医院信息系统HIS</w:t>
      </w:r>
    </w:p>
    <w:p w14:paraId="0EECD0B6">
      <w:pPr>
        <w:keepNext/>
        <w:keepLines/>
        <w:numPr>
          <w:ilvl w:val="3"/>
          <w:numId w:val="0"/>
        </w:numPr>
        <w:adjustRightInd/>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3.1.1.1.门急诊住院收费系统</w:t>
      </w:r>
    </w:p>
    <w:p w14:paraId="2E0F9B94">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挂号业务</w:t>
      </w:r>
    </w:p>
    <w:p w14:paraId="27D03EDB">
      <w:pPr>
        <w:numPr>
          <w:ilvl w:val="0"/>
          <w:numId w:val="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患者建档</w:t>
      </w:r>
    </w:p>
    <w:p w14:paraId="7B0812F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支持对未在本院就诊的患者进行建档操作；支持对患者档案进行查重功能；支持身份证读取基本信息。</w:t>
      </w:r>
    </w:p>
    <w:p w14:paraId="7FCCDC3B">
      <w:pPr>
        <w:numPr>
          <w:ilvl w:val="0"/>
          <w:numId w:val="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挂号处理</w:t>
      </w:r>
    </w:p>
    <w:p w14:paraId="7129B459">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支持查看当日门诊科室排班情况；</w:t>
      </w:r>
    </w:p>
    <w:p w14:paraId="67F8B058">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支持对患者进行挂号操作；</w:t>
      </w:r>
    </w:p>
    <w:p w14:paraId="4A91FD1B">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支持查看患者挂号记录的功能；</w:t>
      </w:r>
    </w:p>
    <w:p w14:paraId="5DA7C62E">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支持对挂号记录进行退号的功能；</w:t>
      </w:r>
    </w:p>
    <w:p w14:paraId="086AB698">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支持对挂号记录进行换号的功能；</w:t>
      </w:r>
    </w:p>
    <w:p w14:paraId="00EB9D92">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支持查看当日挂号工作量的功能；</w:t>
      </w:r>
    </w:p>
    <w:p w14:paraId="6A088DED">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支持对票据进行快速维护功能；</w:t>
      </w:r>
    </w:p>
    <w:p w14:paraId="6539BD86">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支持不同支付类型进行结算功能；</w:t>
      </w:r>
    </w:p>
    <w:p w14:paraId="7328AFB8">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支持根据优惠类别进行结算功能。</w:t>
      </w:r>
    </w:p>
    <w:p w14:paraId="7AEA1136">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日报业务</w:t>
      </w:r>
    </w:p>
    <w:p w14:paraId="00A35010">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挂号日报</w:t>
      </w:r>
    </w:p>
    <w:p w14:paraId="14432AA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支持查看、生成个人挂号日报的功能。</w:t>
      </w:r>
    </w:p>
    <w:p w14:paraId="6FC78B3A">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门诊日报</w:t>
      </w:r>
    </w:p>
    <w:p w14:paraId="5535178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支持查看、生成个人门诊收费日报的功能。</w:t>
      </w:r>
    </w:p>
    <w:p w14:paraId="70D3B9F4">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挂号日报汇总</w:t>
      </w:r>
    </w:p>
    <w:p w14:paraId="0591BCC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支持查询未汇总的挂号日报，进行汇总操作的功能。</w:t>
      </w:r>
    </w:p>
    <w:p w14:paraId="4303F0F0">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门诊日报汇总</w:t>
      </w:r>
    </w:p>
    <w:p w14:paraId="093F0E7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支持查询未汇总的门诊日报，进行汇总操作的功能。</w:t>
      </w:r>
    </w:p>
    <w:p w14:paraId="5319C411">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业务处理</w:t>
      </w:r>
    </w:p>
    <w:p w14:paraId="1E8390CD">
      <w:pPr>
        <w:numPr>
          <w:ilvl w:val="0"/>
          <w:numId w:val="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收费结算</w:t>
      </w:r>
    </w:p>
    <w:p w14:paraId="3856CD08">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支持对患者进行全部、部分收费的功能；</w:t>
      </w:r>
    </w:p>
    <w:p w14:paraId="75048D76">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支持根据优惠类别进行结算功能；</w:t>
      </w:r>
    </w:p>
    <w:p w14:paraId="4AB3D4BD">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支持不同支付类型进行结算功能；</w:t>
      </w:r>
    </w:p>
    <w:p w14:paraId="6FF52DA6">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支持手工输入收费功能；</w:t>
      </w:r>
    </w:p>
    <w:p w14:paraId="2BE53516">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支持对票据进行快速维护功能。</w:t>
      </w:r>
    </w:p>
    <w:p w14:paraId="13326988">
      <w:pPr>
        <w:numPr>
          <w:ilvl w:val="0"/>
          <w:numId w:val="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退费处理</w:t>
      </w:r>
    </w:p>
    <w:p w14:paraId="1007466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支持对患者进行全部退费、部分退费的功能。</w:t>
      </w:r>
    </w:p>
    <w:p w14:paraId="02246F2E">
      <w:pPr>
        <w:numPr>
          <w:ilvl w:val="0"/>
          <w:numId w:val="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发票管理</w:t>
      </w:r>
    </w:p>
    <w:p w14:paraId="4AC9ED0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支持对发票进行作废功能；支持对发票进行补打功能。</w:t>
      </w:r>
    </w:p>
    <w:p w14:paraId="3F983EE1">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14:paraId="4EB113D5">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一周排班模板</w:t>
      </w:r>
    </w:p>
    <w:p w14:paraId="7A52A0E7">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支持对门诊科室进行排班维护的功能；</w:t>
      </w:r>
    </w:p>
    <w:p w14:paraId="4EF3A58B">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支持对模板信息进行新增、编辑、删除功能；</w:t>
      </w:r>
    </w:p>
    <w:p w14:paraId="7422A76D">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切换查看科室医生排班信息：可切换查看不同院区不同科室医生的排班信息；</w:t>
      </w:r>
    </w:p>
    <w:p w14:paraId="707DE9F2">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检索：可根据挂号科室、挂号医生、挂号类别进行检索，检索后直接定位到该科室该医生的排班信息或者根据检索条件检索到该医生的所有排班信息；</w:t>
      </w:r>
    </w:p>
    <w:p w14:paraId="2984D1BE">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查看就诊时间和预约方式：可查看医生的排班号源和就诊时间及预约方式是否正确，若不正确允许修改，但不涉及维护好的模板；</w:t>
      </w:r>
    </w:p>
    <w:p w14:paraId="676F1DFE">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删除长期排班：可删除医生的长期排班，删除时检测该医生的长期排班是否已有预约，若有跳转到预约查询页发送通知。</w:t>
      </w:r>
    </w:p>
    <w:p w14:paraId="2CDE8D6A">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w:t>
      </w:r>
    </w:p>
    <w:p w14:paraId="70E3E3D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自动生成两周排班信息功能；支持快速增加临时排班的功能；支持快速进行停诊、恢复停诊操作。</w:t>
      </w:r>
    </w:p>
    <w:p w14:paraId="71A78743">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排班基础设置</w:t>
      </w:r>
    </w:p>
    <w:p w14:paraId="42FD1A5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支持新增、修改挂号类型的开诊、闭诊时间的功能；支持根据不同挂号类型维护诊疗费、挂号费的功能；支持根据不同挂号类型维护不同预约方式的限号功能。</w:t>
      </w:r>
    </w:p>
    <w:p w14:paraId="02E83EF8">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特殊排班</w:t>
      </w:r>
    </w:p>
    <w:p w14:paraId="22C46EE3">
      <w:pPr>
        <w:numPr>
          <w:ilvl w:val="0"/>
          <w:numId w:val="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支持查看特殊排班记录的功能；支持新增、删除、修改特殊排班功能（提供功能截图证明）；</w:t>
      </w:r>
    </w:p>
    <w:p w14:paraId="64DEB62F">
      <w:pPr>
        <w:numPr>
          <w:ilvl w:val="0"/>
          <w:numId w:val="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支持节假日排班功能。</w:t>
      </w:r>
    </w:p>
    <w:p w14:paraId="4F001100">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14:paraId="5099045E">
      <w:pPr>
        <w:adjustRightInd/>
        <w:spacing w:line="360" w:lineRule="auto"/>
        <w:ind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门诊业务查询</w:t>
      </w:r>
    </w:p>
    <w:p w14:paraId="19495C0C">
      <w:pPr>
        <w:numPr>
          <w:ilvl w:val="0"/>
          <w:numId w:val="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支持查询病人挂号情况及对应的收费情况；</w:t>
      </w:r>
    </w:p>
    <w:p w14:paraId="2E5D004B">
      <w:pPr>
        <w:numPr>
          <w:ilvl w:val="0"/>
          <w:numId w:val="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根据医院的业务需求提供各类自定义报表查询功能。</w:t>
      </w:r>
    </w:p>
    <w:p w14:paraId="40E0FF1C">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住院业务</w:t>
      </w:r>
    </w:p>
    <w:p w14:paraId="12A7A20D">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入院登记</w:t>
      </w:r>
    </w:p>
    <w:p w14:paraId="44008E23">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支持对入院患者进行登记操作；</w:t>
      </w:r>
    </w:p>
    <w:p w14:paraId="64599E25">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支持对患者信息进行修改操作；</w:t>
      </w:r>
    </w:p>
    <w:p w14:paraId="5D14CB94">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支持对已登记患者进行取消入院操作；</w:t>
      </w:r>
    </w:p>
    <w:p w14:paraId="01D2DA51">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支持录入住院科室、诊断等内容的功能；</w:t>
      </w:r>
    </w:p>
    <w:p w14:paraId="110DF7F9">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支持对患者档案进行查重的功能；</w:t>
      </w:r>
    </w:p>
    <w:p w14:paraId="5FEEB4D1">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支持打印患者腕带的功能。</w:t>
      </w:r>
    </w:p>
    <w:p w14:paraId="639BB0F5">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修改首页</w:t>
      </w:r>
    </w:p>
    <w:p w14:paraId="66E08A9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支持为已入院的患者信息进行修改的功能。</w:t>
      </w:r>
    </w:p>
    <w:p w14:paraId="4F315F54">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取消住院</w:t>
      </w:r>
    </w:p>
    <w:p w14:paraId="3422F44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支持对患者进行取消住院的功能。</w:t>
      </w:r>
    </w:p>
    <w:p w14:paraId="3C013A2E">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退费处理</w:t>
      </w:r>
    </w:p>
    <w:p w14:paraId="1621C50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支持对患者进行全部退费、部分退费的功能。</w:t>
      </w:r>
    </w:p>
    <w:p w14:paraId="288FD6D0">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费用处理</w:t>
      </w:r>
    </w:p>
    <w:p w14:paraId="3130B16C">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住院预交款</w:t>
      </w:r>
    </w:p>
    <w:p w14:paraId="34133721">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支持为患者缴纳预交款的功能；</w:t>
      </w:r>
    </w:p>
    <w:p w14:paraId="6036BDFC">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支持为患者缴纳的预交金进行退费处理的功能；</w:t>
      </w:r>
    </w:p>
    <w:p w14:paraId="2F2353F3">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能够根据不同缴费类型分类显示预交款金额；</w:t>
      </w:r>
    </w:p>
    <w:p w14:paraId="79585E3A">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支持查询一段时间内的患者预交款情况；</w:t>
      </w:r>
    </w:p>
    <w:p w14:paraId="4E23C5D0">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支持查看今日预交款工作量的功能。</w:t>
      </w:r>
    </w:p>
    <w:p w14:paraId="4D68A862">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病人担保</w:t>
      </w:r>
    </w:p>
    <w:p w14:paraId="4310A00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支持为患者新增、删除担保记录的功能。</w:t>
      </w:r>
    </w:p>
    <w:p w14:paraId="6FD8F480">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住院退费</w:t>
      </w:r>
    </w:p>
    <w:p w14:paraId="7128D44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支持为患者进行退费处理的功能。</w:t>
      </w:r>
    </w:p>
    <w:p w14:paraId="46647259">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费用重算</w:t>
      </w:r>
    </w:p>
    <w:p w14:paraId="16838FF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支持按项目进行批量重算的功能；支持对出院病人进行取消结算的功能；支持按患者进行费用重算的功能。</w:t>
      </w:r>
    </w:p>
    <w:p w14:paraId="50376D3E">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出院业务</w:t>
      </w:r>
    </w:p>
    <w:p w14:paraId="7966D44A">
      <w:pPr>
        <w:numPr>
          <w:ilvl w:val="0"/>
          <w:numId w:val="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病人免单</w:t>
      </w:r>
    </w:p>
    <w:p w14:paraId="78EB02E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支持为患者新增、删除免单金额记录的功能。</w:t>
      </w:r>
    </w:p>
    <w:p w14:paraId="6ADA766F">
      <w:pPr>
        <w:numPr>
          <w:ilvl w:val="0"/>
          <w:numId w:val="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费用结算</w:t>
      </w:r>
    </w:p>
    <w:p w14:paraId="59FE7489">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支持为在院患者进行中途结算的功能；</w:t>
      </w:r>
    </w:p>
    <w:p w14:paraId="11C9A17C">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支持为预出院的患者进行出院结算的功能；</w:t>
      </w:r>
    </w:p>
    <w:p w14:paraId="7F44D33B">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支持为患者进行费用重算的功能；</w:t>
      </w:r>
    </w:p>
    <w:p w14:paraId="0E687FB0">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支持对患者进行按项目结算功能；</w:t>
      </w:r>
    </w:p>
    <w:p w14:paraId="59F74326">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支持查看费用报表的功能。</w:t>
      </w:r>
    </w:p>
    <w:p w14:paraId="7DD7FC31">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14:paraId="61F2D983">
      <w:pPr>
        <w:numPr>
          <w:ilvl w:val="0"/>
          <w:numId w:val="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日费用清单</w:t>
      </w:r>
    </w:p>
    <w:p w14:paraId="3C8F5E3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支持按病区查看患者的费用清单情况并提供打印功能。</w:t>
      </w:r>
    </w:p>
    <w:p w14:paraId="631E45D6">
      <w:pPr>
        <w:numPr>
          <w:ilvl w:val="0"/>
          <w:numId w:val="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出院病人查询</w:t>
      </w:r>
    </w:p>
    <w:p w14:paraId="1B6A0520">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支持按条件查询出院患者记录；</w:t>
      </w:r>
    </w:p>
    <w:p w14:paraId="4D53630F">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支持将出院患者进行召回并重新结算的功能；</w:t>
      </w:r>
    </w:p>
    <w:p w14:paraId="130C0667">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支持一段时间内出院患者查询功能；</w:t>
      </w:r>
    </w:p>
    <w:p w14:paraId="4F5E49A0">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支持对出院病人进行取消结算的功能。</w:t>
      </w:r>
    </w:p>
    <w:p w14:paraId="6F3B5F68">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收入日报</w:t>
      </w:r>
    </w:p>
    <w:p w14:paraId="53C8024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住院日报</w:t>
      </w:r>
    </w:p>
    <w:p w14:paraId="3B0C5468">
      <w:pPr>
        <w:numPr>
          <w:ilvl w:val="0"/>
          <w:numId w:val="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支持生成、提交个人收费日报的功能；</w:t>
      </w:r>
    </w:p>
    <w:p w14:paraId="630EE1DC">
      <w:pPr>
        <w:numPr>
          <w:ilvl w:val="0"/>
          <w:numId w:val="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支持对未提交的日报进行提交功能；</w:t>
      </w:r>
    </w:p>
    <w:p w14:paraId="4CFBAB15">
      <w:pPr>
        <w:numPr>
          <w:ilvl w:val="0"/>
          <w:numId w:val="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支持对已提交的日报进行取消提交并重新生成的功能。</w:t>
      </w:r>
    </w:p>
    <w:p w14:paraId="6DDF2FA0">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14:paraId="2632F5A7">
      <w:pPr>
        <w:numPr>
          <w:ilvl w:val="0"/>
          <w:numId w:val="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科室费用控制</w:t>
      </w:r>
    </w:p>
    <w:p w14:paraId="0C06CA2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支持根据不同的科室、费用性质按不同的类型设置费用控制的功能。</w:t>
      </w:r>
    </w:p>
    <w:p w14:paraId="7B85323F">
      <w:pPr>
        <w:numPr>
          <w:ilvl w:val="0"/>
          <w:numId w:val="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费用冻结控制点设置</w:t>
      </w:r>
    </w:p>
    <w:p w14:paraId="3FE5880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支持根据不同的功能点新增、修改不同的控制动作的功能；支持按不同的功能点对欠费病人进行提示。</w:t>
      </w:r>
    </w:p>
    <w:p w14:paraId="63A173F3">
      <w:pPr>
        <w:numPr>
          <w:ilvl w:val="0"/>
          <w:numId w:val="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交易手工解锁</w:t>
      </w:r>
    </w:p>
    <w:p w14:paraId="43EA1C9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支持为锁定状态的患者提供手工解除锁定的功能。</w:t>
      </w:r>
    </w:p>
    <w:p w14:paraId="07571171">
      <w:pPr>
        <w:keepNext/>
        <w:keepLines/>
        <w:numPr>
          <w:ilvl w:val="3"/>
          <w:numId w:val="0"/>
        </w:numPr>
        <w:adjustRightInd/>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3.1.1.2.药库房管理系统</w:t>
      </w:r>
    </w:p>
    <w:p w14:paraId="3244CDF4">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门诊药房管理系统</w:t>
      </w:r>
    </w:p>
    <w:p w14:paraId="149DE26F">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发药处理</w:t>
      </w:r>
    </w:p>
    <w:p w14:paraId="0804792B">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支持按不同条件进行检索查看患者待发处方信息的功能；</w:t>
      </w:r>
    </w:p>
    <w:p w14:paraId="2EA92CFB">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支持多选处方发药的功能；</w:t>
      </w:r>
    </w:p>
    <w:p w14:paraId="2B2F622A">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支持查询患者发药记录的功能；</w:t>
      </w:r>
    </w:p>
    <w:p w14:paraId="53D5BBF3">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支持按药品检索发药记录的功能；</w:t>
      </w:r>
    </w:p>
    <w:p w14:paraId="4998392F">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支持为患者取消发药、退药、取消退药的功能；</w:t>
      </w:r>
    </w:p>
    <w:p w14:paraId="6FD6AD18">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支持查看已收未发处方信息功能；</w:t>
      </w:r>
    </w:p>
    <w:p w14:paraId="19BB5693">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支持互联网处方发药，支持登记物流信息。</w:t>
      </w:r>
    </w:p>
    <w:p w14:paraId="42F50BC3">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过期发药</w:t>
      </w:r>
    </w:p>
    <w:p w14:paraId="4DD100D2">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支持为过期处方进行批量发药的功能；</w:t>
      </w:r>
    </w:p>
    <w:p w14:paraId="66194EFB">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支持为过期处方的患者进行短信提醒的功能（对接短信平台接口）。</w:t>
      </w:r>
    </w:p>
    <w:p w14:paraId="73F7D317">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自动打印</w:t>
      </w:r>
    </w:p>
    <w:p w14:paraId="056A0661">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提供自动打印输液单、标签、注射单等类型的功能（单据类型可配置）。</w:t>
      </w:r>
    </w:p>
    <w:p w14:paraId="4F8375CE">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14:paraId="014B2D04">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14:paraId="3C0AA96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14:paraId="0010A730">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14:paraId="19EA9D2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14:paraId="589C9ECA">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14:paraId="0B8491E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支持向不同库房进行药品请领的功能；支持药品请领自动记账。</w:t>
      </w:r>
    </w:p>
    <w:p w14:paraId="77DE2F78">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14:paraId="21D005A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14:paraId="4475C9A2">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14:paraId="75C5304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14:paraId="28D916BD">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14:paraId="2B4A248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14:paraId="56674C84">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p>
    <w:p w14:paraId="53EF541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支持为科室或个人进行借还药操作的功能；支持为过期未还的人员进行短信催还的功能（需对接短信平台）。</w:t>
      </w:r>
    </w:p>
    <w:p w14:paraId="1F7AFFE2">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效期管理</w:t>
      </w:r>
    </w:p>
    <w:p w14:paraId="4CB733AD">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w:t>
      </w:r>
    </w:p>
    <w:p w14:paraId="2B4664FE">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支持对效期药品进行退库的功能；</w:t>
      </w:r>
    </w:p>
    <w:p w14:paraId="469D2264">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支持对不同效期的药品进行区分显示（提供功能截图证明）；</w:t>
      </w:r>
    </w:p>
    <w:p w14:paraId="153D200F">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提供药品的有效期管理、可自动报警和统计过期药品的品种数和金额，并有库存量提示功能。对毒麻药品、精神药品的种类、贵重药品、院内制剂、进口药品、自费药等均有特定的判断识别处理。</w:t>
      </w:r>
    </w:p>
    <w:p w14:paraId="6503AF19">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14:paraId="59612F2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14:paraId="005A68D9">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14:paraId="27750E79">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14:paraId="50B8EFE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14:paraId="61D9599F">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14:paraId="6A5012A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14:paraId="1CE7C3F2">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14:paraId="0254CE6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14:paraId="0A7EA401">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14:paraId="37666D6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14:paraId="6F7F7A8B">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急诊药房管理系统</w:t>
      </w:r>
    </w:p>
    <w:p w14:paraId="088D26A1">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发药处理</w:t>
      </w:r>
    </w:p>
    <w:p w14:paraId="2A0F92FB">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支持按不同条件进行检索查看患者待发处方信息的功能；</w:t>
      </w:r>
    </w:p>
    <w:p w14:paraId="32866C45">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支持多选处方发药的功能；</w:t>
      </w:r>
    </w:p>
    <w:p w14:paraId="69F458AC">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支持查询患者发药记录的功能；</w:t>
      </w:r>
    </w:p>
    <w:p w14:paraId="5DFAB4DF">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支持按药品检索发药记录的功能；</w:t>
      </w:r>
    </w:p>
    <w:p w14:paraId="75F9A88C">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支持为患者取消发药、退药、取消退药的功能。</w:t>
      </w:r>
    </w:p>
    <w:p w14:paraId="05C40563">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支持查看已收未发处方信息功能。</w:t>
      </w:r>
    </w:p>
    <w:p w14:paraId="4C0F6AA0">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过期发药</w:t>
      </w:r>
    </w:p>
    <w:p w14:paraId="067A56C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支持为过期处方进行批量发药的功能；支持为过期处方的患者进行短信提醒的功能（对接短信平台接口）。</w:t>
      </w:r>
    </w:p>
    <w:p w14:paraId="1E6054FB">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自动打印</w:t>
      </w:r>
    </w:p>
    <w:p w14:paraId="70A8F39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提供自动打印输液单、标签、注射单等类型的功能（单据类型可配置）。</w:t>
      </w:r>
    </w:p>
    <w:p w14:paraId="1C9653A8">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14:paraId="4E141F7C">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14:paraId="7508AE8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14:paraId="691BC8F4">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14:paraId="69F9321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14:paraId="1803D3C8">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14:paraId="65E06C4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支持向不同库房进行药品请领的功能；支持药品请领自动记账。</w:t>
      </w:r>
    </w:p>
    <w:p w14:paraId="6DA7E591">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14:paraId="5D1EE7D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14:paraId="05B0AF79">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14:paraId="6648674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14:paraId="02B01DF1">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14:paraId="39794AA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14:paraId="7D324ABA">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p>
    <w:p w14:paraId="0D69B2C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支持为科室或个人进行借还药操作的功能；支持为过期未还的人员进行短信催还的功能（需对接短信平台）。</w:t>
      </w:r>
    </w:p>
    <w:p w14:paraId="2AFCB48B">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效期管理</w:t>
      </w:r>
    </w:p>
    <w:p w14:paraId="3BA7051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w:t>
      </w:r>
    </w:p>
    <w:p w14:paraId="117A75C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支持对效期药品进行退库的功能；</w:t>
      </w:r>
    </w:p>
    <w:p w14:paraId="220639C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支持对不同效期的药品进行区分显示；</w:t>
      </w:r>
    </w:p>
    <w:p w14:paraId="63E2536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提供药品的有效期管理、可自动报警和统计过期药品的品种数和金额，并有库存量提示功能。对毒麻药品、精神药品的种类、贵重药品、院内制剂、进口药品、自费药等均有特定的判断识别处理。</w:t>
      </w:r>
    </w:p>
    <w:p w14:paraId="7CA5F898">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14:paraId="063ED43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14:paraId="335ED762">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14:paraId="587988F1">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14:paraId="4987642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14:paraId="6A1B48B9">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14:paraId="33C1BF6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14:paraId="2AD84588">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14:paraId="45F042F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14:paraId="2D456E99">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14:paraId="5BB0A2E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14:paraId="226617B1">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住院药房管理系统</w:t>
      </w:r>
    </w:p>
    <w:p w14:paraId="41A79560">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发药处理</w:t>
      </w:r>
    </w:p>
    <w:p w14:paraId="551A66EE">
      <w:pPr>
        <w:numPr>
          <w:ilvl w:val="0"/>
          <w:numId w:val="32"/>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医嘱发药</w:t>
      </w:r>
    </w:p>
    <w:p w14:paraId="70EB973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支持病区按不同方式进行发药操作；</w:t>
      </w:r>
    </w:p>
    <w:p w14:paraId="19161D1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支持按病区进行汇总查看的功能；</w:t>
      </w:r>
    </w:p>
    <w:p w14:paraId="0067911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支持按医嘱明细进行发药的功能；</w:t>
      </w:r>
    </w:p>
    <w:p w14:paraId="2036EC7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支持病区退药确认的功能；</w:t>
      </w:r>
    </w:p>
    <w:p w14:paraId="761B40E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支持查看病区发药记录查询的功能；</w:t>
      </w:r>
    </w:p>
    <w:p w14:paraId="0E96408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片剂、输液、毒麻和其它等类型的摆药单和统领单，同时追踪各药品的库存及患者的押金等，实现对特殊医嘱、隔日医嘱等的处理；</w:t>
      </w:r>
    </w:p>
    <w:p w14:paraId="3535532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支持与包药机、智能药柜进行对接。</w:t>
      </w:r>
    </w:p>
    <w:p w14:paraId="59C2F0A7">
      <w:pPr>
        <w:numPr>
          <w:ilvl w:val="0"/>
          <w:numId w:val="32"/>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大输液自动发放</w:t>
      </w:r>
    </w:p>
    <w:p w14:paraId="2697247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支持大输液自动发放功能。</w:t>
      </w:r>
    </w:p>
    <w:p w14:paraId="0F5DBA80">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14:paraId="19C883DD">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14:paraId="3C77741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14:paraId="4DACDEFC">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14:paraId="7BF33A7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14:paraId="3D16EE07">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14:paraId="33B653B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支持向不同库房进行药品请领的功能；支持药品请领自动记账。</w:t>
      </w:r>
    </w:p>
    <w:p w14:paraId="74B57C46">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14:paraId="716D748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14:paraId="0F1B4212">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14:paraId="23C271D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14:paraId="75966C58">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14:paraId="26C755F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14:paraId="483ACC03">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r>
        <w:rPr>
          <w:rFonts w:hint="eastAsia" w:asciiTheme="minorEastAsia" w:hAnsiTheme="minorEastAsia" w:eastAsiaTheme="minorEastAsia" w:cstheme="minorEastAsia"/>
          <w:color w:val="auto"/>
          <w:sz w:val="24"/>
          <w:highlight w:val="none"/>
        </w:rPr>
        <w:tab/>
      </w:r>
    </w:p>
    <w:p w14:paraId="12B167A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w:t>
      </w:r>
    </w:p>
    <w:p w14:paraId="3AE26655">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效期管理</w:t>
      </w:r>
    </w:p>
    <w:p w14:paraId="1A7C9D9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支持按筛选条件对效期将近的药品进行查询的功能；支持对效期药品进行退库的功能；支持对不同效期的药品进行区分显示。</w:t>
      </w:r>
    </w:p>
    <w:p w14:paraId="39B6E4CD">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14:paraId="38746DB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14:paraId="65A26FEE">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14:paraId="23ACE4DD">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14:paraId="3AD4BF3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14:paraId="0EB94F8B">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14:paraId="762D4CC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14:paraId="42E85559">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14:paraId="661F215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14:paraId="534F7AB9">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14:paraId="2B23DCC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14:paraId="19DA9D42">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药库房管理系统</w:t>
      </w:r>
    </w:p>
    <w:p w14:paraId="72CFBF52">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14:paraId="26EB9E88">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14:paraId="382D970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14:paraId="4808D126">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14:paraId="154C693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14:paraId="2F6CFE41">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受理请领</w:t>
      </w:r>
    </w:p>
    <w:p w14:paraId="0362E1F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支持接收不同药房的请领单；支持受理请领后生成出库单；支持库存不足的药品生成采购计划单。</w:t>
      </w:r>
    </w:p>
    <w:p w14:paraId="0382F50F">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药品调价</w:t>
      </w:r>
    </w:p>
    <w:p w14:paraId="51FFE26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支持对药品进行调价操作的功能；支持按不同条件批量导入明细数据的功能；支持自动监控尾差不平并给予提示；支持预调价管理。</w:t>
      </w:r>
    </w:p>
    <w:p w14:paraId="609CFB08">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14:paraId="0157408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14:paraId="0B53D7C9">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14:paraId="2A89F1D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14:paraId="090FB6D0">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药品采购</w:t>
      </w:r>
    </w:p>
    <w:p w14:paraId="3AE5026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支持自动生成采购计划及生成采购单并对接采购平台的功能；支持按日期查询采购计划单，可新增、修改、删除采购计划单；根据消耗量、低储等多规则自动生成采购计划。</w:t>
      </w:r>
    </w:p>
    <w:p w14:paraId="7E99C10E">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应付款管理</w:t>
      </w:r>
    </w:p>
    <w:p w14:paraId="6B902ED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支持可对未付结算单进行退单、作废、未取单据、销账等功能；支持入库单补登发票号码的功能。</w:t>
      </w:r>
    </w:p>
    <w:p w14:paraId="1562F35C">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14:paraId="101EDBE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14:paraId="0AE5F6D9">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p>
    <w:p w14:paraId="333B877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w:t>
      </w:r>
    </w:p>
    <w:p w14:paraId="0DC8FFFB">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质量验收</w:t>
      </w:r>
    </w:p>
    <w:p w14:paraId="7310FD8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支持入库药品进行质量验收的功能。</w:t>
      </w:r>
    </w:p>
    <w:p w14:paraId="6DDBDAFE">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效期管理</w:t>
      </w:r>
    </w:p>
    <w:p w14:paraId="266D3B4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支持按筛选条件对效期将近的药品进行查询的功能；支持对效期药品进行退库的功能；支持对不同效期的药品进行区分显示。</w:t>
      </w:r>
    </w:p>
    <w:p w14:paraId="4788207B">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14:paraId="4C52FB08">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药品字典维护</w:t>
      </w:r>
    </w:p>
    <w:p w14:paraId="26752E6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支持新增、删除、修改药品信息的功能。</w:t>
      </w:r>
    </w:p>
    <w:p w14:paraId="78823713">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药品类别维护</w:t>
      </w:r>
    </w:p>
    <w:p w14:paraId="3687D84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支持新增、删除、修改药品类别的功能。</w:t>
      </w:r>
    </w:p>
    <w:p w14:paraId="1481DA51">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药品基础数据维护</w:t>
      </w:r>
    </w:p>
    <w:p w14:paraId="54A10ED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支持药品基本信息维护的功能，主要包括：药品产地、供货单位、调拨单位、药品招标单位等。</w:t>
      </w:r>
    </w:p>
    <w:p w14:paraId="41C26D60">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高级数据维护</w:t>
      </w:r>
    </w:p>
    <w:p w14:paraId="5AEAC29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对毒麻药品、精神药品的种类、贵重药品、院内制剂、进口药品、自费药等均有特定的判断识别处理；</w:t>
      </w:r>
    </w:p>
    <w:p w14:paraId="7B38A02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支持维护出入库方式、统计药品分类、库存上下限、药品摆放位置的功能；</w:t>
      </w:r>
    </w:p>
    <w:p w14:paraId="4663FA7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支持基数药的管理；</w:t>
      </w:r>
    </w:p>
    <w:p w14:paraId="048B7C9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支持4+7药品管理；</w:t>
      </w:r>
    </w:p>
    <w:p w14:paraId="7638A2B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支持GCP药品维护。</w:t>
      </w:r>
    </w:p>
    <w:p w14:paraId="75C8620F">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规格设置</w:t>
      </w:r>
    </w:p>
    <w:p w14:paraId="2366D03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14:paraId="3A4E7DB6">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14:paraId="70397DA4">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14:paraId="6895E43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14:paraId="596080D2">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14:paraId="663AE1A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14:paraId="7BEF12E3">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14:paraId="1DB4852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14:paraId="3164F838">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14:paraId="0993480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14:paraId="723ED330">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3.1.1.3.静脉药物配置管理系统</w:t>
      </w:r>
    </w:p>
    <w:p w14:paraId="6F38BD7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静脉药物配置管理系统提供给医院的临床科室和药物配置科室使用；静脉配置中心负责对全院病人的静脉普通输液医嘱、TPN医嘱、抗肿瘤医嘱（化疗医嘱）进行配置。</w:t>
      </w:r>
    </w:p>
    <w:p w14:paraId="6EC86C31">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静配审方</w:t>
      </w:r>
    </w:p>
    <w:p w14:paraId="19EB936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需支持与其他合理用药相关系统对接实现自动审方并反馈结果的功能。</w:t>
      </w:r>
    </w:p>
    <w:p w14:paraId="7D82BD24">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静配接收</w:t>
      </w:r>
    </w:p>
    <w:p w14:paraId="1B9F0F68">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需支持接收时按药品批次进行自动分批的功能；</w:t>
      </w:r>
    </w:p>
    <w:p w14:paraId="401ED00A">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需支持对病区医嘱进行手工审核的功能；</w:t>
      </w:r>
    </w:p>
    <w:p w14:paraId="791FDF81">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需支持按不同条件进行检索查看静脉配置药品信息功能；</w:t>
      </w:r>
    </w:p>
    <w:p w14:paraId="56CE49D4">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需支持打印汇总单和药品标签的功能；</w:t>
      </w:r>
    </w:p>
    <w:p w14:paraId="42F32E7F">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需支持按特殊药品进行检索接收的功能。</w:t>
      </w:r>
    </w:p>
    <w:p w14:paraId="064B87DF">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静配核对</w:t>
      </w:r>
    </w:p>
    <w:p w14:paraId="1AA81F4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需支持对已接收药品进行核对功能。</w:t>
      </w:r>
    </w:p>
    <w:p w14:paraId="3EC583AC">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静配计费</w:t>
      </w:r>
    </w:p>
    <w:p w14:paraId="3A5927E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需支持对已核对药品进行静配计费功能。</w:t>
      </w:r>
    </w:p>
    <w:p w14:paraId="095C1778">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静配出仓</w:t>
      </w:r>
    </w:p>
    <w:p w14:paraId="2CFD0E91">
      <w:pPr>
        <w:numPr>
          <w:ilvl w:val="0"/>
          <w:numId w:val="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需支持对已计费的药品进行出仓功能；</w:t>
      </w:r>
    </w:p>
    <w:p w14:paraId="03249E75">
      <w:pPr>
        <w:numPr>
          <w:ilvl w:val="0"/>
          <w:numId w:val="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需支持出仓单号补打功能；</w:t>
      </w:r>
    </w:p>
    <w:p w14:paraId="2EDF9073">
      <w:pPr>
        <w:numPr>
          <w:ilvl w:val="0"/>
          <w:numId w:val="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需支持按科室/病区进行扫描分类汇总的功能。</w:t>
      </w:r>
    </w:p>
    <w:p w14:paraId="51B54A1F">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静配配送</w:t>
      </w:r>
    </w:p>
    <w:p w14:paraId="32E9568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需支持对已出仓的药品按出仓单号进行扫描配送。</w:t>
      </w:r>
    </w:p>
    <w:p w14:paraId="3CA9A65A">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静配退药</w:t>
      </w:r>
    </w:p>
    <w:p w14:paraId="535FA9B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需支持患者静配药品退药功能。</w:t>
      </w:r>
    </w:p>
    <w:p w14:paraId="17FE4485">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静配批次维护</w:t>
      </w:r>
    </w:p>
    <w:p w14:paraId="10976BE6">
      <w:pPr>
        <w:numPr>
          <w:ilvl w:val="0"/>
          <w:numId w:val="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需支持按医院、病区进行批次维护的功能；</w:t>
      </w:r>
    </w:p>
    <w:p w14:paraId="1C131845">
      <w:pPr>
        <w:numPr>
          <w:ilvl w:val="0"/>
          <w:numId w:val="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需支持按液体总量进行批次设置；</w:t>
      </w:r>
    </w:p>
    <w:p w14:paraId="2396CE02">
      <w:pPr>
        <w:numPr>
          <w:ilvl w:val="0"/>
          <w:numId w:val="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需支持根据药品分类进行批次维护。</w:t>
      </w:r>
    </w:p>
    <w:p w14:paraId="6B69EC61">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14:paraId="599E3448">
      <w:pPr>
        <w:numPr>
          <w:ilvl w:val="0"/>
          <w:numId w:val="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需支持新增、修改、删除入库单据的功能；</w:t>
      </w:r>
    </w:p>
    <w:p w14:paraId="25488F7D">
      <w:pPr>
        <w:numPr>
          <w:ilvl w:val="0"/>
          <w:numId w:val="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需支持按条件检索入库单据记录的功能。</w:t>
      </w:r>
    </w:p>
    <w:p w14:paraId="6BB58660">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14:paraId="2DF0F428">
      <w:pPr>
        <w:numPr>
          <w:ilvl w:val="0"/>
          <w:numId w:val="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需支持新增、修改、删除出库单据的功能；</w:t>
      </w:r>
    </w:p>
    <w:p w14:paraId="0FD36FEF">
      <w:pPr>
        <w:numPr>
          <w:ilvl w:val="0"/>
          <w:numId w:val="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需支持按条件检索出库单据记录的功能。</w:t>
      </w:r>
    </w:p>
    <w:p w14:paraId="3D79EFA7">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14:paraId="09EBAC9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需支持向不同库房进行药品请领的功能。</w:t>
      </w:r>
    </w:p>
    <w:p w14:paraId="3149DFCC">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14:paraId="7A1B6A00">
      <w:pPr>
        <w:numPr>
          <w:ilvl w:val="0"/>
          <w:numId w:val="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需支持药品盘点的功能；</w:t>
      </w:r>
    </w:p>
    <w:p w14:paraId="08BE7A7D">
      <w:pPr>
        <w:numPr>
          <w:ilvl w:val="0"/>
          <w:numId w:val="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需支持按不同条件批量导入明细数据的功能。</w:t>
      </w:r>
    </w:p>
    <w:p w14:paraId="0E6DC3E3">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14:paraId="240090F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需支持为库房会计进行财务期间的结转处理的功能。</w:t>
      </w:r>
    </w:p>
    <w:p w14:paraId="44C621BB">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14:paraId="0008E02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需支持工作人员对药品进行报损操作的功能。</w:t>
      </w:r>
    </w:p>
    <w:p w14:paraId="6F8BC3C7">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r>
        <w:rPr>
          <w:rFonts w:hint="eastAsia" w:asciiTheme="minorEastAsia" w:hAnsiTheme="minorEastAsia" w:eastAsiaTheme="minorEastAsia" w:cstheme="minorEastAsia"/>
          <w:color w:val="auto"/>
          <w:sz w:val="24"/>
          <w:highlight w:val="none"/>
        </w:rPr>
        <w:tab/>
      </w:r>
    </w:p>
    <w:p w14:paraId="5FE2AF6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需支持为科室或个人进行借还药操作的功能。</w:t>
      </w:r>
    </w:p>
    <w:p w14:paraId="16706262">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效期管理</w:t>
      </w:r>
    </w:p>
    <w:p w14:paraId="707AFA27">
      <w:pPr>
        <w:numPr>
          <w:ilvl w:val="0"/>
          <w:numId w:val="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需支持按筛选条件对效期将近的药品进行查询的功能；</w:t>
      </w:r>
    </w:p>
    <w:p w14:paraId="38DB9EFB">
      <w:pPr>
        <w:numPr>
          <w:ilvl w:val="0"/>
          <w:numId w:val="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需支持对效期药品进行退库的功能。</w:t>
      </w:r>
    </w:p>
    <w:p w14:paraId="5C6EE3EA">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14:paraId="252A74F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需支持统计一段时间内的药品收支情况的功能。</w:t>
      </w:r>
    </w:p>
    <w:p w14:paraId="68D59286">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14:paraId="64630F5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需支持查询药品流水账目的功能。</w:t>
      </w:r>
    </w:p>
    <w:p w14:paraId="4751908B">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14:paraId="1F2306F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需支持查看药品库存情况的功能。</w:t>
      </w:r>
    </w:p>
    <w:p w14:paraId="1DCE8C0B">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静配输液状态追踪</w:t>
      </w:r>
    </w:p>
    <w:p w14:paraId="17DF4DD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需支持按病区、时间查看药品各个输液节点状态的功能</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14:paraId="6CB96A98">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3.1.1.4.手术麻醉管理系统</w:t>
      </w:r>
    </w:p>
    <w:p w14:paraId="203B4C5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手术管理系统专用于病人手术的申请、审批、安排跟踪等功能的计算机应用程序。医院手术安排是一个复杂的过程，合理、有效、安全的管理能有效保证医院手术的正常进行。</w:t>
      </w:r>
    </w:p>
    <w:p w14:paraId="1DECA10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患者手术列表</w:t>
      </w:r>
    </w:p>
    <w:p w14:paraId="19E9D027">
      <w:pPr>
        <w:numPr>
          <w:ilvl w:val="0"/>
          <w:numId w:val="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支持多维度查询不同手术状态的手术申请单或手术安排单维度：手术室、手术要求日期、申请科室、主刀医师、患者姓名等；</w:t>
      </w:r>
    </w:p>
    <w:p w14:paraId="39E31666">
      <w:pPr>
        <w:numPr>
          <w:ilvl w:val="0"/>
          <w:numId w:val="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支持查看已记账、未记账的手术申请单或手术安排单；</w:t>
      </w:r>
    </w:p>
    <w:p w14:paraId="57DF23AA">
      <w:pPr>
        <w:numPr>
          <w:ilvl w:val="0"/>
          <w:numId w:val="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支持对急诊、危急、择期、日间手术颜色标记区分成分设置。</w:t>
      </w:r>
    </w:p>
    <w:p w14:paraId="26681E1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手术安排</w:t>
      </w:r>
    </w:p>
    <w:p w14:paraId="0356BFA2">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支持对手术申请单进行手术安排（安排包括：手术室、手术间、手术时间、台次、安排时间、手术部位、手术名称、主刀、一二、三助等、洗手护士、巡回护士）；</w:t>
      </w:r>
    </w:p>
    <w:p w14:paraId="32025F94">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支持对已安排、进行中、已结束、已取消手术进行查看；</w:t>
      </w:r>
    </w:p>
    <w:p w14:paraId="20196D4F">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支持对已安排手术进行重新安排；</w:t>
      </w:r>
    </w:p>
    <w:p w14:paraId="0A83408D">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支持对手术申请单取消（手术室和主刀医生沟通后，取消手术）；</w:t>
      </w:r>
    </w:p>
    <w:p w14:paraId="68501452">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支持对已安排手术进行开始，状态也可以从其他系统获取；</w:t>
      </w:r>
    </w:p>
    <w:p w14:paraId="63288958">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支持对进行中的手术进行结束手术，状态也可以从其他系统获取；</w:t>
      </w:r>
    </w:p>
    <w:p w14:paraId="2529E2F7">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支持打印手术通知单（接患者使用）、手术安排单（核对工作人员进行手术用）。</w:t>
      </w:r>
    </w:p>
    <w:p w14:paraId="52F4EA15">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生成执行计划</w:t>
      </w:r>
    </w:p>
    <w:p w14:paraId="18C504F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支持对主刀医生在病区开的医嘱进行生成执行计划（发药）</w:t>
      </w:r>
    </w:p>
    <w:p w14:paraId="595D4430">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执行签名</w:t>
      </w:r>
    </w:p>
    <w:p w14:paraId="6A0DBCF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支持对术前、术中医嘱执行签名</w:t>
      </w:r>
    </w:p>
    <w:p w14:paraId="2C16BC7A">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w:t>
      </w:r>
    </w:p>
    <w:p w14:paraId="7F49540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14:paraId="3B28B9B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w:t>
      </w:r>
    </w:p>
    <w:p w14:paraId="2468F44D">
      <w:pPr>
        <w:numPr>
          <w:ilvl w:val="0"/>
          <w:numId w:val="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14:paraId="6970F381">
      <w:pPr>
        <w:numPr>
          <w:ilvl w:val="0"/>
          <w:numId w:val="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支持检验生成条码、样本采集、样本打包、样本送检。</w:t>
      </w:r>
    </w:p>
    <w:p w14:paraId="2D3A8B48">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术中冰冻病理</w:t>
      </w:r>
    </w:p>
    <w:p w14:paraId="39FE26D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支持查看手术中冰冻病理报告</w:t>
      </w:r>
    </w:p>
    <w:p w14:paraId="6623FBB6">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用血复核</w:t>
      </w:r>
    </w:p>
    <w:p w14:paraId="0D7C628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支持单打印用血申请单、取血单、交叉配血单</w:t>
      </w:r>
    </w:p>
    <w:p w14:paraId="77DC1CEB">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药品医嘱退药</w:t>
      </w:r>
    </w:p>
    <w:p w14:paraId="524E61B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支持对手中的药品进行退药操作</w:t>
      </w:r>
    </w:p>
    <w:p w14:paraId="2406F376">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处方、卡片打印</w:t>
      </w:r>
    </w:p>
    <w:p w14:paraId="39B6AAC4">
      <w:pPr>
        <w:numPr>
          <w:ilvl w:val="0"/>
          <w:numId w:val="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支持打印精麻处方；</w:t>
      </w:r>
    </w:p>
    <w:p w14:paraId="2FC2042F">
      <w:pPr>
        <w:numPr>
          <w:ilvl w:val="0"/>
          <w:numId w:val="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支持打印各类注射卡片。</w:t>
      </w:r>
    </w:p>
    <w:p w14:paraId="412756E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医嘱查询</w:t>
      </w:r>
    </w:p>
    <w:p w14:paraId="1D3D3E2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支持对手术病人在院医嘱查询</w:t>
      </w:r>
    </w:p>
    <w:p w14:paraId="5186F38D">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14:paraId="413A52B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支持查询患者基本信息以及术前的皮试结果</w:t>
      </w:r>
    </w:p>
    <w:p w14:paraId="758354C5">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病历文书</w:t>
      </w:r>
    </w:p>
    <w:p w14:paraId="4A580F2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支持查看患者病历文书</w:t>
      </w:r>
    </w:p>
    <w:p w14:paraId="2F4A9301">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用血管理</w:t>
      </w:r>
    </w:p>
    <w:p w14:paraId="5AF6518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支持查看患者历次用血信息</w:t>
      </w:r>
    </w:p>
    <w:p w14:paraId="36A34CF0">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护理文书</w:t>
      </w:r>
    </w:p>
    <w:p w14:paraId="31CB6E4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支持查看手术病人护理文书（体温单、血糖单、护理记录单、入院护理评估、护理评分、专项评估、交接单等）</w:t>
      </w:r>
    </w:p>
    <w:p w14:paraId="6453550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手术费用录入</w:t>
      </w:r>
    </w:p>
    <w:p w14:paraId="6BF15A82">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支持对手术费用组套进行维护；</w:t>
      </w:r>
    </w:p>
    <w:p w14:paraId="252A2830">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支持对进行中或已结束的手术进行手术费用录入；</w:t>
      </w:r>
    </w:p>
    <w:p w14:paraId="5D546FC2">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支持展示病人GCP标识；</w:t>
      </w:r>
    </w:p>
    <w:p w14:paraId="0B5059C5">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支持手术费用保存、执行、完成手术记账；</w:t>
      </w:r>
    </w:p>
    <w:p w14:paraId="24908A73">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支持结束手术记账判断病人是否有未发药、未退药、未做检查判断限制；</w:t>
      </w:r>
    </w:p>
    <w:p w14:paraId="581C13E0">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支持导入已维护好的费用组套；</w:t>
      </w:r>
    </w:p>
    <w:p w14:paraId="483357C2">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支持对已完成记账的手术取消记账后补费用。</w:t>
      </w:r>
    </w:p>
    <w:p w14:paraId="74BA901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术后记录</w:t>
      </w:r>
    </w:p>
    <w:p w14:paraId="343650F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支持术后对实际的手术安排进行记录。</w:t>
      </w:r>
    </w:p>
    <w:p w14:paraId="22CCFDC2">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麻醉管理系统</w:t>
      </w:r>
    </w:p>
    <w:p w14:paraId="2D2FAFC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管理系统专用于病人麻醉的申请、审批、安排以及术后和麻醉后有关信息的记录和跟踪等功能的计算机应用程序。医院麻醉安排是一个复杂的过程，合理、有效、安全的麻醉管理能有效保证医院手术麻醉的正常进行。</w:t>
      </w:r>
    </w:p>
    <w:p w14:paraId="197736E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患者手术列表</w:t>
      </w:r>
    </w:p>
    <w:p w14:paraId="0D819B41">
      <w:pPr>
        <w:numPr>
          <w:ilvl w:val="0"/>
          <w:numId w:val="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支持多维度查询不同手术状态的手术申请单或手术安排单维度：手术室、手术要求日期、申请科室、主刀医师、患者姓名等；</w:t>
      </w:r>
    </w:p>
    <w:p w14:paraId="402DB899">
      <w:pPr>
        <w:numPr>
          <w:ilvl w:val="0"/>
          <w:numId w:val="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支持查看已记账、未记账的手术申请单或手术安排单；</w:t>
      </w:r>
    </w:p>
    <w:p w14:paraId="350F90F6">
      <w:pPr>
        <w:numPr>
          <w:ilvl w:val="0"/>
          <w:numId w:val="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支持对急诊、危急、择期、日间手术颜色标记区分成分设置。</w:t>
      </w:r>
    </w:p>
    <w:p w14:paraId="3138FCDE">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麻醉安排</w:t>
      </w:r>
    </w:p>
    <w:p w14:paraId="72499FC5">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支持对手术申请单进行麻醉安排（安排包括：麻醉方式、麻醉师1、麻醉师2、其他麻醉人员（规培）；对于局部麻醉不需要进行麻醉安排）；</w:t>
      </w:r>
    </w:p>
    <w:p w14:paraId="0D834194">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支持对已安排、进行中、已结束、已取消手术进行查看；</w:t>
      </w:r>
    </w:p>
    <w:p w14:paraId="7F778BBA">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支持对已安排麻醉进行重新安排；</w:t>
      </w:r>
    </w:p>
    <w:p w14:paraId="28384AEB">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支持对已安排的麻醉进行取消安排。</w:t>
      </w:r>
    </w:p>
    <w:p w14:paraId="129EE607">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生成执行计划</w:t>
      </w:r>
    </w:p>
    <w:p w14:paraId="74EB470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支持对主刀医生在病区开的医嘱进行生成执行计划（发药）</w:t>
      </w:r>
    </w:p>
    <w:p w14:paraId="01119385">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执行签名</w:t>
      </w:r>
    </w:p>
    <w:p w14:paraId="1A55080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支持对术前、术中医嘱执行签名</w:t>
      </w:r>
    </w:p>
    <w:p w14:paraId="4B2266B6">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w:t>
      </w:r>
    </w:p>
    <w:p w14:paraId="01CB3BD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14:paraId="6CC419B9">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w:t>
      </w:r>
    </w:p>
    <w:p w14:paraId="3A1BADE5">
      <w:pPr>
        <w:numPr>
          <w:ilvl w:val="0"/>
          <w:numId w:val="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14:paraId="52EAF2F2">
      <w:pPr>
        <w:numPr>
          <w:ilvl w:val="0"/>
          <w:numId w:val="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支持检验生成条码、样本采集、样本打包、样本送检。</w:t>
      </w:r>
    </w:p>
    <w:p w14:paraId="1A771611">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术中冰冻病理</w:t>
      </w:r>
    </w:p>
    <w:p w14:paraId="6596501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支持查看手中冰冻病理报告</w:t>
      </w:r>
    </w:p>
    <w:p w14:paraId="528B2186">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用血复核</w:t>
      </w:r>
    </w:p>
    <w:p w14:paraId="3E92011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支持单打印用血申请单、取血单、交叉配血单</w:t>
      </w:r>
    </w:p>
    <w:p w14:paraId="0240F9BF">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药品医嘱退药</w:t>
      </w:r>
    </w:p>
    <w:p w14:paraId="11B9C9D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支持对手中的药品进行退药操作</w:t>
      </w:r>
    </w:p>
    <w:p w14:paraId="1F7FF799">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处方、卡片打印</w:t>
      </w:r>
    </w:p>
    <w:p w14:paraId="0B4A7A8F">
      <w:pPr>
        <w:numPr>
          <w:ilvl w:val="0"/>
          <w:numId w:val="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支持打印精麻处方；</w:t>
      </w:r>
    </w:p>
    <w:p w14:paraId="434C687C">
      <w:pPr>
        <w:numPr>
          <w:ilvl w:val="0"/>
          <w:numId w:val="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支持打印各类注射卡片。</w:t>
      </w:r>
    </w:p>
    <w:p w14:paraId="65514126">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医嘱查询</w:t>
      </w:r>
    </w:p>
    <w:p w14:paraId="793D426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支持对手术病人在院医嘱查询</w:t>
      </w:r>
    </w:p>
    <w:p w14:paraId="3E29E720">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14:paraId="689491F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支持查询患者基本信息以及术前的皮试结果</w:t>
      </w:r>
    </w:p>
    <w:p w14:paraId="26B07451">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病历文书</w:t>
      </w:r>
    </w:p>
    <w:p w14:paraId="5A6B1B1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支持查看患者病历文书</w:t>
      </w:r>
    </w:p>
    <w:p w14:paraId="59FC49FA">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用血管理</w:t>
      </w:r>
    </w:p>
    <w:p w14:paraId="3EAEF43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支持查看患者历次用血信息</w:t>
      </w:r>
    </w:p>
    <w:p w14:paraId="58DC514D">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检查、检验报告</w:t>
      </w:r>
    </w:p>
    <w:p w14:paraId="1727D6F5">
      <w:pPr>
        <w:numPr>
          <w:ilvl w:val="0"/>
          <w:numId w:val="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支持查看手术病人门急住的检查报告；</w:t>
      </w:r>
    </w:p>
    <w:p w14:paraId="6E6E42A1">
      <w:pPr>
        <w:numPr>
          <w:ilvl w:val="0"/>
          <w:numId w:val="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支持查看手术病人门急住的检验报告。</w:t>
      </w:r>
    </w:p>
    <w:p w14:paraId="16FEFB39">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护理文书</w:t>
      </w:r>
    </w:p>
    <w:p w14:paraId="4EF8805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支持查看手术病人护理文书（体温单、血糖单、护理记录单、入院护理评估、护理评分、专项评估、交接单等）。</w:t>
      </w:r>
    </w:p>
    <w:p w14:paraId="2E6154A4">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麻醉费用录入</w:t>
      </w:r>
    </w:p>
    <w:p w14:paraId="66F8DDC9">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支持对麻醉费用组套进行维护；</w:t>
      </w:r>
    </w:p>
    <w:p w14:paraId="7461496C">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支持对进行中或已结束的手术进行麻醉费用录入；</w:t>
      </w:r>
    </w:p>
    <w:p w14:paraId="534AB988">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支持展示病人GCP标识；</w:t>
      </w:r>
    </w:p>
    <w:p w14:paraId="74BC75A3">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支持麻醉费用保存、执行、完成手术记账；</w:t>
      </w:r>
    </w:p>
    <w:p w14:paraId="7CF9E93E">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支持结束麻醉记账判断病人是否有未发药、未退药、未做检查判断限制；</w:t>
      </w:r>
    </w:p>
    <w:p w14:paraId="1A75F99E">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支持导入已维护好的费用组套。</w:t>
      </w:r>
    </w:p>
    <w:p w14:paraId="3AF5F33F">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医嘱开立</w:t>
      </w:r>
    </w:p>
    <w:p w14:paraId="0881915B">
      <w:pPr>
        <w:numPr>
          <w:ilvl w:val="0"/>
          <w:numId w:val="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支持开立术中医嘱；</w:t>
      </w:r>
    </w:p>
    <w:p w14:paraId="6DB1FEE3">
      <w:pPr>
        <w:numPr>
          <w:ilvl w:val="0"/>
          <w:numId w:val="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支持标识GCP手术病人。</w:t>
      </w:r>
    </w:p>
    <w:p w14:paraId="608C3875">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麻醉记录</w:t>
      </w:r>
    </w:p>
    <w:p w14:paraId="7E5ED337">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支持麻醉记录（麻醉时间、麻醉方式、麻醉部位、麻醉效果等）；</w:t>
      </w:r>
    </w:p>
    <w:p w14:paraId="16D9E8B5">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支持临控信息记录（出血量、全血量、血液等信息）；</w:t>
      </w:r>
    </w:p>
    <w:p w14:paraId="40C127D1">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并发症记录；</w:t>
      </w:r>
    </w:p>
    <w:p w14:paraId="4D216261">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PACU记录（入室情况、出室情况等）。</w:t>
      </w:r>
    </w:p>
    <w:p w14:paraId="14C7FAD5">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3.1.1.5.皮试输液系统</w:t>
      </w:r>
    </w:p>
    <w:p w14:paraId="56EE7DD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皮试输液管理系统是辅助急诊护士对输液/注射/皮试病人进行管理及过程记录的信息管理系统。</w:t>
      </w:r>
    </w:p>
    <w:p w14:paraId="165D9CDC">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输液-接药</w:t>
      </w:r>
    </w:p>
    <w:p w14:paraId="205766E9">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接药登记：支持护士扫码或读卡核对本次输液药品，进行接药登记</w:t>
      </w:r>
    </w:p>
    <w:p w14:paraId="5413BAF5">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选座：支持为患者选择座位（提供功能截图证明）。</w:t>
      </w:r>
    </w:p>
    <w:p w14:paraId="13F81954">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组方：支持组方和取消组方。</w:t>
      </w:r>
    </w:p>
    <w:p w14:paraId="2FF07A91">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打印：支持双联单打印及补打印。</w:t>
      </w:r>
    </w:p>
    <w:p w14:paraId="379AD85B">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项目:支持查看本次医嘱对应的收费项目信息，可由护士添加常用收费项（留置针（套）、皮内注射（套）、皮下注射（套）、肌内注射（套）、一次性注射器、皮试液、临时床费）等同时支持在输液室进行结算支付。</w:t>
      </w:r>
    </w:p>
    <w:p w14:paraId="4A6AE011">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输液-输液执行</w:t>
      </w:r>
    </w:p>
    <w:p w14:paraId="0122D12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输液执行：支持查看输液患者执行情况（本次输液总数，输液中、待输液等状态查看）同时支持在没有PDA的情况下在输液执行界面切换输液状态。</w:t>
      </w:r>
    </w:p>
    <w:p w14:paraId="2FBFA5DB">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输液工作量统计</w:t>
      </w:r>
    </w:p>
    <w:p w14:paraId="664A9BB9">
      <w:pPr>
        <w:numPr>
          <w:ilvl w:val="0"/>
          <w:numId w:val="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接药记录统计</w:t>
      </w:r>
    </w:p>
    <w:p w14:paraId="5744F364">
      <w:pPr>
        <w:numPr>
          <w:ilvl w:val="0"/>
          <w:numId w:val="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输液记录统计</w:t>
      </w:r>
    </w:p>
    <w:p w14:paraId="0B3A2A22">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皮试登记、反馈、记录</w:t>
      </w:r>
    </w:p>
    <w:p w14:paraId="516F15EB">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皮试登记：支持读卡后显示患者基本信息、药品信息，皮试信息的登记提交。</w:t>
      </w:r>
    </w:p>
    <w:p w14:paraId="2DA8C1B9">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皮试列表：支持以标签的形式展示患者的皮试信息（标签内容包括患者姓名、性别、年龄、药品名称、剂量、皮试观察时间、倒计时）。同时支持重新计时、皮试结果录入和消息备注并将结果同步到门诊医生站。</w:t>
      </w:r>
    </w:p>
    <w:p w14:paraId="3E1C9885">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皮试反馈：支持提示录入皮试反馈。</w:t>
      </w:r>
    </w:p>
    <w:p w14:paraId="6A13F6A3">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皮试记录：支持查看、统计皮试数据信息。</w:t>
      </w:r>
    </w:p>
    <w:p w14:paraId="1AE9C0A1">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注射处理、统计</w:t>
      </w:r>
    </w:p>
    <w:p w14:paraId="148FAC2B">
      <w:pPr>
        <w:numPr>
          <w:ilvl w:val="0"/>
          <w:numId w:val="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注射处理：支持读卡显示患者需要注射的医嘱信息，护士可进行执行确认。</w:t>
      </w:r>
    </w:p>
    <w:p w14:paraId="66CCB2A1">
      <w:pPr>
        <w:numPr>
          <w:ilvl w:val="0"/>
          <w:numId w:val="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注射统计：支持查看已完成注射的患者列表，并且可读卡或手定位到个人并查看注射详情。</w:t>
      </w:r>
    </w:p>
    <w:p w14:paraId="55EDAF7E">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3.1.1.6.门办管理系统</w:t>
      </w:r>
    </w:p>
    <w:p w14:paraId="1A7248EC">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排班管理</w:t>
      </w:r>
    </w:p>
    <w:p w14:paraId="2D64388A">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一周排班模板</w:t>
      </w:r>
    </w:p>
    <w:p w14:paraId="78D9BF73">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可切换查看不同院区不同科室医生的排班信息；</w:t>
      </w:r>
    </w:p>
    <w:p w14:paraId="54929D41">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根据挂号科室、挂号医生进行检索，检索后直接定位到该科室该医生的排班信息或者根据检索条件检索到该医生的所有排班信息；</w:t>
      </w:r>
    </w:p>
    <w:p w14:paraId="17A7B7D5">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新增医生长期排班，若有维护好的基础数据，可同步基础数据；</w:t>
      </w:r>
    </w:p>
    <w:p w14:paraId="18442B77">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查看医生的排班号源和就诊时间及预约方式是否正确，若不正确允许修改；</w:t>
      </w:r>
    </w:p>
    <w:p w14:paraId="0A4439D8">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可删除医生的长期排班，删除时检测该医生的长期排班是否已有预约，并发送其他通知平台；</w:t>
      </w:r>
    </w:p>
    <w:p w14:paraId="766BBD20">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修改长期排班：修改长期排班后根据启用日期生效，就诊时间和预约方式同步更新；</w:t>
      </w:r>
    </w:p>
    <w:p w14:paraId="1E437488">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临时修改排班：修改长期排班中的某一天号源，仅当天有效，就诊时间和预约方式不变。</w:t>
      </w:r>
    </w:p>
    <w:p w14:paraId="1CDA3B48">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科室维护&amp;医生维护：支持维护科室信息及医生信息（医生介绍、专长等）并对外展示。</w:t>
      </w:r>
    </w:p>
    <w:p w14:paraId="7B2103A2">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w:t>
      </w:r>
    </w:p>
    <w:p w14:paraId="3C954CD2">
      <w:pPr>
        <w:numPr>
          <w:ilvl w:val="0"/>
          <w:numId w:val="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在已生成的排班基础上新增医生临时排班并根据所维护的基础数据同步限号数和预约方式；</w:t>
      </w:r>
    </w:p>
    <w:p w14:paraId="46B0EE94">
      <w:pPr>
        <w:numPr>
          <w:ilvl w:val="0"/>
          <w:numId w:val="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临时停诊：可将医生排班进行某天临时停诊，停诊时检测患者有无预约，并发送其他通知平台；</w:t>
      </w:r>
    </w:p>
    <w:p w14:paraId="0CBD78E3">
      <w:pPr>
        <w:numPr>
          <w:ilvl w:val="0"/>
          <w:numId w:val="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休诊：接诊当天医生临时有事，门办人员可设置休诊（已预约的患者可以继续就诊不受影响，但未预约的患者将不能再进行预约挂号）。</w:t>
      </w:r>
    </w:p>
    <w:p w14:paraId="5BD35D20">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特殊排班</w:t>
      </w:r>
    </w:p>
    <w:p w14:paraId="56A88B76">
      <w:pPr>
        <w:numPr>
          <w:ilvl w:val="0"/>
          <w:numId w:val="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新增某一段时间的临时排班：可新增医生某一段时间的临时排班并根据所选模板维护好对应的就诊时间和预约方式，过期自动失效；</w:t>
      </w:r>
    </w:p>
    <w:p w14:paraId="1AFB0ADB">
      <w:pPr>
        <w:numPr>
          <w:ilvl w:val="0"/>
          <w:numId w:val="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节假日排班：可根据所选院区和科室一键切换节假日排班（就诊时间和预约方式同步更改，仅当天有效，不影响长期排班）；</w:t>
      </w:r>
    </w:p>
    <w:p w14:paraId="2BDC36FF">
      <w:pPr>
        <w:numPr>
          <w:ilvl w:val="0"/>
          <w:numId w:val="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批量临时停诊：可根据院区、科室、医生、挂号类别、停诊时间（或时间段）进行批量临时停诊。</w:t>
      </w:r>
    </w:p>
    <w:p w14:paraId="3A369A65">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排班基础设置</w:t>
      </w:r>
    </w:p>
    <w:p w14:paraId="5BCDF2A6">
      <w:pPr>
        <w:numPr>
          <w:ilvl w:val="0"/>
          <w:numId w:val="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可提前将挂号类别、限号数、最高限号数、就诊时间、预约方式以模板的形式维护好，增改时双击即可关联号源、就诊时间和预约方式；</w:t>
      </w:r>
    </w:p>
    <w:p w14:paraId="06E2C1F8">
      <w:pPr>
        <w:numPr>
          <w:ilvl w:val="0"/>
          <w:numId w:val="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支持分时段号源设置，可以根据规则自动生成号源。</w:t>
      </w:r>
    </w:p>
    <w:p w14:paraId="4437FDA4">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门诊管理</w:t>
      </w:r>
    </w:p>
    <w:p w14:paraId="330A5F69">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诊室信息维护</w:t>
      </w:r>
    </w:p>
    <w:p w14:paraId="2FFB090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维护门诊科室对应的诊室名称、输入码、候诊和就诊区域。</w:t>
      </w:r>
    </w:p>
    <w:p w14:paraId="4C9608C4">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医生信息维护</w:t>
      </w:r>
    </w:p>
    <w:p w14:paraId="32DB1C0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维护门诊科室对应的医生名称、基本介绍。</w:t>
      </w:r>
    </w:p>
    <w:p w14:paraId="1ACEDD56">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特殊人群管理</w:t>
      </w:r>
    </w:p>
    <w:p w14:paraId="0D0DE6D7">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支持根据不同的就医人员设置不同级别；</w:t>
      </w:r>
    </w:p>
    <w:p w14:paraId="695D7B3A">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支持将级别分为临床警示、服务引导、窗口告知、黑白名单四类；</w:t>
      </w:r>
    </w:p>
    <w:p w14:paraId="424D57F5">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支持根据不同的规则系统自动生成人群标签；</w:t>
      </w:r>
    </w:p>
    <w:p w14:paraId="2C341D75">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支持对干部保健对象等人员的管理；</w:t>
      </w:r>
    </w:p>
    <w:p w14:paraId="665AE7F8">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支持不同的人群设置不同的保密级别，并跟临床业务系统联动；</w:t>
      </w:r>
    </w:p>
    <w:p w14:paraId="48820676">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支持VIP患者的管理；</w:t>
      </w:r>
    </w:p>
    <w:p w14:paraId="3F3EAFE3">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支持黑名单管理，并根据违约、爽约、欠费等不同的控制设置黑名单，支持积分管理；</w:t>
      </w:r>
    </w:p>
    <w:p w14:paraId="62EE7B31">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支持管理员对黑名单进行解绑；</w:t>
      </w:r>
    </w:p>
    <w:p w14:paraId="71F8FDEF">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各业务科室对不同的人群标签有不同的警示提醒；</w:t>
      </w:r>
    </w:p>
    <w:p w14:paraId="7832B2AE">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医疗证明</w:t>
      </w:r>
    </w:p>
    <w:p w14:paraId="4BFDBCF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根据日期筛选患者查询审批医疗证明。</w:t>
      </w:r>
    </w:p>
    <w:p w14:paraId="60471E07">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综合查询</w:t>
      </w:r>
    </w:p>
    <w:p w14:paraId="2357EBA1">
      <w:pPr>
        <w:numPr>
          <w:ilvl w:val="0"/>
          <w:numId w:val="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预约查询</w:t>
      </w:r>
    </w:p>
    <w:p w14:paraId="7EF7475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可根据院区、科室、医生、预约时间查询预约信息并进行取消预约和发送短信的操作。</w:t>
      </w:r>
    </w:p>
    <w:p w14:paraId="6F78DC39">
      <w:pPr>
        <w:numPr>
          <w:ilvl w:val="0"/>
          <w:numId w:val="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显示设置</w:t>
      </w:r>
    </w:p>
    <w:p w14:paraId="0AA56E3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工作人员可根据实际需要配置预约查询时显示的字段。</w:t>
      </w:r>
    </w:p>
    <w:p w14:paraId="07822966">
      <w:pPr>
        <w:numPr>
          <w:ilvl w:val="0"/>
          <w:numId w:val="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操作记录</w:t>
      </w:r>
    </w:p>
    <w:p w14:paraId="277AD35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可查看工作人员每一条增删改的操作记录。</w:t>
      </w:r>
    </w:p>
    <w:p w14:paraId="2E0BA886">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停诊审核</w:t>
      </w:r>
    </w:p>
    <w:p w14:paraId="104CDB5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通过门诊医生站或其他方式申请停诊后门办工作人员审核即可，若审核通过同步检测停诊当天患者有无预约，若有跳转到预约查询页发送通知。</w:t>
      </w:r>
    </w:p>
    <w:p w14:paraId="6F86ACEE">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3.1.1.7.医技管理系统</w:t>
      </w:r>
    </w:p>
    <w:p w14:paraId="1CA525F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医技管理系统完成医技科室接收医嘱、执行结果填写的管理系统。</w:t>
      </w:r>
    </w:p>
    <w:p w14:paraId="06AF3ABF">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首页</w:t>
      </w:r>
    </w:p>
    <w:p w14:paraId="0B6D711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支持查看医技科室当月相关指标内容：门诊人次、住院人次、总收入、次均费用；支持查看当日预约人次；支持查看当日检查人次。</w:t>
      </w:r>
    </w:p>
    <w:p w14:paraId="0097CEE2">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医技划价</w:t>
      </w:r>
    </w:p>
    <w:p w14:paraId="5AE8539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支持门诊、住院患者按病人进行划价记账的功能；支持门诊患者进行诊间支付功能；支持查看患者检查申请单功能；支持为患者进行退费功能。</w:t>
      </w:r>
    </w:p>
    <w:p w14:paraId="1DDAECF9">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费用录入</w:t>
      </w:r>
    </w:p>
    <w:p w14:paraId="72C1BEB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支持对门诊、住院患者进行费用录入功能</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14:paraId="0DBF0792">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划价记录查询</w:t>
      </w:r>
    </w:p>
    <w:p w14:paraId="7492146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支持查询当日划价记录。</w:t>
      </w:r>
    </w:p>
    <w:p w14:paraId="23266FC4">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预约记录查询</w:t>
      </w:r>
    </w:p>
    <w:p w14:paraId="149A87D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支持查询预约记录。</w:t>
      </w:r>
    </w:p>
    <w:p w14:paraId="075A5AEA">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3.1.1.8.用血管理系统</w:t>
      </w:r>
    </w:p>
    <w:p w14:paraId="305E76A2">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看板管理</w:t>
      </w:r>
    </w:p>
    <w:p w14:paraId="32FA047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用血情况进行整体可视化管理，对住院、门诊最近30天科室用血量进行排行；对住院、门诊最近30天单病种用血占比进行排行；对即将过期的物资进行汇总展示；对近一年血液同期对比进行趋势化分析；实时更新血制品库存信息，可直接点击汇总数值直接进入相关功能界面。</w:t>
      </w:r>
    </w:p>
    <w:p w14:paraId="3C89F404">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输血申请单管理</w:t>
      </w:r>
      <w:r>
        <w:rPr>
          <w:rFonts w:hint="eastAsia" w:asciiTheme="minorEastAsia" w:hAnsiTheme="minorEastAsia" w:eastAsiaTheme="minorEastAsia" w:cstheme="minorEastAsia"/>
          <w:color w:val="auto"/>
          <w:sz w:val="24"/>
          <w:highlight w:val="none"/>
        </w:rPr>
        <w:tab/>
      </w:r>
    </w:p>
    <w:p w14:paraId="13630C6E">
      <w:pPr>
        <w:numPr>
          <w:ilvl w:val="0"/>
          <w:numId w:val="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通过门诊、住院类型以及门诊号、住院号获取不同审核状态下的输血申请单；</w:t>
      </w:r>
    </w:p>
    <w:p w14:paraId="59E09CAB">
      <w:pPr>
        <w:numPr>
          <w:ilvl w:val="0"/>
          <w:numId w:val="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系统自动关联病人信息，显示患者基本信息和输血单信息以及输血审批信息；</w:t>
      </w:r>
    </w:p>
    <w:p w14:paraId="18E73B9E">
      <w:pPr>
        <w:numPr>
          <w:ilvl w:val="0"/>
          <w:numId w:val="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输血科对某一患者的输血申请单进行审核；</w:t>
      </w:r>
    </w:p>
    <w:p w14:paraId="79E6DAA9">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从LIS系统获取患者最近一次检验结果</w:t>
      </w:r>
    </w:p>
    <w:p w14:paraId="285F836D">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样本接收</w:t>
      </w:r>
      <w:r>
        <w:rPr>
          <w:rFonts w:hint="eastAsia" w:asciiTheme="minorEastAsia" w:hAnsiTheme="minorEastAsia" w:eastAsiaTheme="minorEastAsia" w:cstheme="minorEastAsia"/>
          <w:color w:val="auto"/>
          <w:sz w:val="24"/>
          <w:highlight w:val="none"/>
        </w:rPr>
        <w:tab/>
      </w:r>
    </w:p>
    <w:p w14:paraId="7341B427">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可根据扫描样本号或输入样本号生成一条样本数据；</w:t>
      </w:r>
    </w:p>
    <w:p w14:paraId="3AA927EA">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通过样本接收时间可以查询出接收的样本信息；</w:t>
      </w:r>
    </w:p>
    <w:p w14:paraId="066D1DA5">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支持对某一条记录取消删除操作（取消结束）；</w:t>
      </w:r>
    </w:p>
    <w:p w14:paraId="2316EA0E">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支持可以更改送检人和接收人；</w:t>
      </w:r>
    </w:p>
    <w:p w14:paraId="411DEDE2">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样本有效期72小时（采集日期起），在样本有效期内对血液定型、配血、出库扫码可读取；超过72小时提醒样本已过期。</w:t>
      </w:r>
    </w:p>
    <w:p w14:paraId="343BC5ED">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血型检测</w:t>
      </w:r>
      <w:r>
        <w:rPr>
          <w:rFonts w:hint="eastAsia" w:asciiTheme="minorEastAsia" w:hAnsiTheme="minorEastAsia" w:eastAsiaTheme="minorEastAsia" w:cstheme="minorEastAsia"/>
          <w:color w:val="auto"/>
          <w:sz w:val="24"/>
          <w:highlight w:val="none"/>
        </w:rPr>
        <w:tab/>
      </w:r>
    </w:p>
    <w:p w14:paraId="7424F23B">
      <w:pPr>
        <w:numPr>
          <w:ilvl w:val="0"/>
          <w:numId w:val="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通过门诊、住院类型以及门诊号、住院号获取不同审核状态下的用血检测患者；</w:t>
      </w:r>
    </w:p>
    <w:p w14:paraId="486DB92B">
      <w:pPr>
        <w:numPr>
          <w:ilvl w:val="0"/>
          <w:numId w:val="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选中某一病人，系统自动显示患者基本信息和检测结果、配血列表信息；</w:t>
      </w:r>
    </w:p>
    <w:p w14:paraId="34658AA7">
      <w:pPr>
        <w:numPr>
          <w:ilvl w:val="0"/>
          <w:numId w:val="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支持检验结果录入；</w:t>
      </w:r>
    </w:p>
    <w:p w14:paraId="3684EEF4">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交叉配血</w:t>
      </w:r>
      <w:r>
        <w:rPr>
          <w:rFonts w:hint="eastAsia" w:asciiTheme="minorEastAsia" w:hAnsiTheme="minorEastAsia" w:eastAsiaTheme="minorEastAsia" w:cstheme="minorEastAsia"/>
          <w:color w:val="auto"/>
          <w:sz w:val="24"/>
          <w:highlight w:val="none"/>
        </w:rPr>
        <w:tab/>
      </w:r>
    </w:p>
    <w:p w14:paraId="24CFC8A8">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支持通过扫描产品号或输入产品号进行配血；</w:t>
      </w:r>
    </w:p>
    <w:p w14:paraId="5251897B">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支持用血推荐；</w:t>
      </w:r>
    </w:p>
    <w:p w14:paraId="1D141338">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支持打印配血单；</w:t>
      </w:r>
    </w:p>
    <w:p w14:paraId="26321586">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支持打印出库清单；</w:t>
      </w:r>
    </w:p>
    <w:p w14:paraId="6A7088C6">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支持在交叉配血界面查看患者申请单信息、知情同意书、患者手术安排、患者用血历史、贮存记录、定型记录等信息。</w:t>
      </w:r>
    </w:p>
    <w:p w14:paraId="7A3BFEA0">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血液出库</w:t>
      </w:r>
      <w:r>
        <w:rPr>
          <w:rFonts w:hint="eastAsia" w:asciiTheme="minorEastAsia" w:hAnsiTheme="minorEastAsia" w:eastAsiaTheme="minorEastAsia" w:cstheme="minorEastAsia"/>
          <w:color w:val="auto"/>
          <w:sz w:val="24"/>
          <w:highlight w:val="none"/>
        </w:rPr>
        <w:tab/>
      </w:r>
    </w:p>
    <w:p w14:paraId="6AA43323">
      <w:pPr>
        <w:numPr>
          <w:ilvl w:val="0"/>
          <w:numId w:val="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扫描领血单号获取需要领取的血液产品信息；</w:t>
      </w:r>
    </w:p>
    <w:p w14:paraId="384ABF06">
      <w:pPr>
        <w:numPr>
          <w:ilvl w:val="0"/>
          <w:numId w:val="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通过扫血液产品号核对要出库的血液产品；</w:t>
      </w:r>
    </w:p>
    <w:p w14:paraId="268F25F1">
      <w:pPr>
        <w:numPr>
          <w:ilvl w:val="0"/>
          <w:numId w:val="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支持出库记录查询。</w:t>
      </w:r>
    </w:p>
    <w:p w14:paraId="5CAF6371">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自体输血</w:t>
      </w:r>
      <w:r>
        <w:rPr>
          <w:rFonts w:hint="eastAsia" w:asciiTheme="minorEastAsia" w:hAnsiTheme="minorEastAsia" w:eastAsiaTheme="minorEastAsia" w:cstheme="minorEastAsia"/>
          <w:color w:val="auto"/>
          <w:sz w:val="24"/>
          <w:highlight w:val="none"/>
        </w:rPr>
        <w:tab/>
      </w:r>
    </w:p>
    <w:p w14:paraId="4F86DE89">
      <w:pPr>
        <w:numPr>
          <w:ilvl w:val="0"/>
          <w:numId w:val="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支持患者自身贮存血液登记；</w:t>
      </w:r>
    </w:p>
    <w:p w14:paraId="04140A9C">
      <w:pPr>
        <w:numPr>
          <w:ilvl w:val="0"/>
          <w:numId w:val="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支持患者自身血液出库；</w:t>
      </w:r>
    </w:p>
    <w:p w14:paraId="0FE7B82D">
      <w:pPr>
        <w:numPr>
          <w:ilvl w:val="0"/>
          <w:numId w:val="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患者自身血液出库查询。</w:t>
      </w:r>
    </w:p>
    <w:p w14:paraId="47913DFC">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单据补打</w:t>
      </w:r>
      <w:r>
        <w:rPr>
          <w:rFonts w:hint="eastAsia" w:asciiTheme="minorEastAsia" w:hAnsiTheme="minorEastAsia" w:eastAsiaTheme="minorEastAsia" w:cstheme="minorEastAsia"/>
          <w:color w:val="auto"/>
          <w:sz w:val="24"/>
          <w:highlight w:val="none"/>
        </w:rPr>
        <w:tab/>
      </w:r>
    </w:p>
    <w:p w14:paraId="2A03C9C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可补打交叉配血单、反馈单、出库单、血费单、血液定型单等。</w:t>
      </w:r>
    </w:p>
    <w:p w14:paraId="6E5FEFD1">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全过程查询</w:t>
      </w:r>
      <w:r>
        <w:rPr>
          <w:rFonts w:hint="eastAsia" w:asciiTheme="minorEastAsia" w:hAnsiTheme="minorEastAsia" w:eastAsiaTheme="minorEastAsia" w:cstheme="minorEastAsia"/>
          <w:color w:val="auto"/>
          <w:sz w:val="24"/>
          <w:highlight w:val="none"/>
        </w:rPr>
        <w:tab/>
      </w:r>
    </w:p>
    <w:p w14:paraId="718004AE">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支持通过流程图形式展示患者申请单流程、血型复核单、配血单、不良反应等信息。</w:t>
      </w:r>
    </w:p>
    <w:p w14:paraId="57408CCF">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并支持患者用血信息一键生成电子化信息档案，信息档案内容包括患者基本信息、定型检测信息、预约输血成分列表、输血前检查、输血信息、输血后评价、输血后评价指标趋势分析图。</w:t>
      </w:r>
    </w:p>
    <w:p w14:paraId="6266B5F1">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记录每个业务的处理人员信息；</w:t>
      </w:r>
    </w:p>
    <w:p w14:paraId="195EC91A">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记录每个业务处理的节点信息；</w:t>
      </w:r>
    </w:p>
    <w:p w14:paraId="6455A929">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支持患者用血情况电子归档，自动生成电子档案表。</w:t>
      </w:r>
    </w:p>
    <w:p w14:paraId="45476502">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不良反应（事件）查阅</w:t>
      </w:r>
      <w:r>
        <w:rPr>
          <w:rFonts w:hint="eastAsia" w:asciiTheme="minorEastAsia" w:hAnsiTheme="minorEastAsia" w:eastAsiaTheme="minorEastAsia" w:cstheme="minorEastAsia"/>
          <w:color w:val="auto"/>
          <w:sz w:val="24"/>
          <w:highlight w:val="none"/>
        </w:rPr>
        <w:tab/>
      </w:r>
    </w:p>
    <w:p w14:paraId="5EFAD2C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查阅输血不良反应、不良事件登记信息，包括反应情况、反应处理措施录入、不良反应上报等</w:t>
      </w:r>
    </w:p>
    <w:p w14:paraId="5774AFA0">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血库管理</w:t>
      </w:r>
    </w:p>
    <w:p w14:paraId="328261B8">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血液入库</w:t>
      </w:r>
      <w:r>
        <w:rPr>
          <w:rFonts w:hint="eastAsia" w:asciiTheme="minorEastAsia" w:hAnsiTheme="minorEastAsia" w:eastAsiaTheme="minorEastAsia" w:cstheme="minorEastAsia"/>
          <w:color w:val="auto"/>
          <w:sz w:val="24"/>
          <w:highlight w:val="none"/>
        </w:rPr>
        <w:tab/>
      </w:r>
    </w:p>
    <w:p w14:paraId="4EEBAC74">
      <w:pPr>
        <w:numPr>
          <w:ilvl w:val="0"/>
          <w:numId w:val="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扫码发血批号对血液产品入库；</w:t>
      </w:r>
    </w:p>
    <w:p w14:paraId="4243CB76">
      <w:pPr>
        <w:numPr>
          <w:ilvl w:val="0"/>
          <w:numId w:val="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扫码血液产品号入库；</w:t>
      </w:r>
    </w:p>
    <w:p w14:paraId="3DE1483B">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录入血液产品信息入库</w:t>
      </w:r>
    </w:p>
    <w:p w14:paraId="069CDB8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支持通过导入方式，批量入库血液。</w:t>
      </w:r>
    </w:p>
    <w:p w14:paraId="4A9E6039">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血液退回</w:t>
      </w:r>
      <w:r>
        <w:rPr>
          <w:rFonts w:hint="eastAsia" w:asciiTheme="minorEastAsia" w:hAnsiTheme="minorEastAsia" w:eastAsiaTheme="minorEastAsia" w:cstheme="minorEastAsia"/>
          <w:color w:val="auto"/>
          <w:sz w:val="24"/>
          <w:highlight w:val="none"/>
        </w:rPr>
        <w:tab/>
      </w:r>
    </w:p>
    <w:p w14:paraId="38DE3B8E">
      <w:pPr>
        <w:numPr>
          <w:ilvl w:val="0"/>
          <w:numId w:val="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扫描或者输入住院号获取患者信息及血液产品信息；</w:t>
      </w:r>
    </w:p>
    <w:p w14:paraId="409F900D">
      <w:pPr>
        <w:numPr>
          <w:ilvl w:val="0"/>
          <w:numId w:val="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取消预约，退回血库。</w:t>
      </w:r>
    </w:p>
    <w:p w14:paraId="446617EB">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收费管理</w:t>
      </w:r>
      <w:r>
        <w:rPr>
          <w:rFonts w:hint="eastAsia" w:asciiTheme="minorEastAsia" w:hAnsiTheme="minorEastAsia" w:eastAsiaTheme="minorEastAsia" w:cstheme="minorEastAsia"/>
          <w:color w:val="auto"/>
          <w:sz w:val="24"/>
          <w:highlight w:val="none"/>
        </w:rPr>
        <w:tab/>
      </w:r>
    </w:p>
    <w:p w14:paraId="1BB05A01">
      <w:pPr>
        <w:numPr>
          <w:ilvl w:val="0"/>
          <w:numId w:val="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实现查询HIS系统输血相关收费项目基本信息功能。</w:t>
      </w:r>
    </w:p>
    <w:p w14:paraId="5779A4B7">
      <w:pPr>
        <w:numPr>
          <w:ilvl w:val="0"/>
          <w:numId w:val="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对产品进行退费回库操作；</w:t>
      </w:r>
    </w:p>
    <w:p w14:paraId="70B0DDD7">
      <w:pPr>
        <w:numPr>
          <w:ilvl w:val="0"/>
          <w:numId w:val="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退费回库记录，可按条件查询退费回库记录明细。</w:t>
      </w:r>
    </w:p>
    <w:p w14:paraId="4C3B6762">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血液报废</w:t>
      </w:r>
      <w:r>
        <w:rPr>
          <w:rFonts w:hint="eastAsia" w:asciiTheme="minorEastAsia" w:hAnsiTheme="minorEastAsia" w:eastAsiaTheme="minorEastAsia" w:cstheme="minorEastAsia"/>
          <w:color w:val="auto"/>
          <w:sz w:val="24"/>
          <w:highlight w:val="none"/>
        </w:rPr>
        <w:tab/>
      </w:r>
    </w:p>
    <w:p w14:paraId="1DF9F232">
      <w:pPr>
        <w:numPr>
          <w:ilvl w:val="0"/>
          <w:numId w:val="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扫码或输入血液产品号查询并报废；</w:t>
      </w:r>
    </w:p>
    <w:p w14:paraId="18CD289B">
      <w:pPr>
        <w:numPr>
          <w:ilvl w:val="0"/>
          <w:numId w:val="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扫码或输入血液产品号查询并回库；</w:t>
      </w:r>
    </w:p>
    <w:p w14:paraId="119B7DE1">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血袋回收</w:t>
      </w:r>
      <w:r>
        <w:rPr>
          <w:rFonts w:hint="eastAsia" w:asciiTheme="minorEastAsia" w:hAnsiTheme="minorEastAsia" w:eastAsiaTheme="minorEastAsia" w:cstheme="minorEastAsia"/>
          <w:color w:val="auto"/>
          <w:sz w:val="24"/>
          <w:highlight w:val="none"/>
        </w:rPr>
        <w:tab/>
      </w:r>
    </w:p>
    <w:p w14:paraId="1538E3BA">
      <w:pPr>
        <w:numPr>
          <w:ilvl w:val="0"/>
          <w:numId w:val="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扫码或输入产品号获取血液产品信息；</w:t>
      </w:r>
    </w:p>
    <w:p w14:paraId="428518E2">
      <w:pPr>
        <w:numPr>
          <w:ilvl w:val="0"/>
          <w:numId w:val="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选择回收人、回收日期、核对人、处理人、保存形式、指定点毁形，回收血袋。</w:t>
      </w:r>
    </w:p>
    <w:p w14:paraId="0718666E">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血袋销毁</w:t>
      </w:r>
      <w:r>
        <w:rPr>
          <w:rFonts w:hint="eastAsia" w:asciiTheme="minorEastAsia" w:hAnsiTheme="minorEastAsia" w:eastAsiaTheme="minorEastAsia" w:cstheme="minorEastAsia"/>
          <w:color w:val="auto"/>
          <w:sz w:val="24"/>
          <w:highlight w:val="none"/>
        </w:rPr>
        <w:tab/>
      </w:r>
    </w:p>
    <w:p w14:paraId="4E1E32A5">
      <w:pPr>
        <w:numPr>
          <w:ilvl w:val="0"/>
          <w:numId w:val="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扫描或者输入产品号销毁；</w:t>
      </w:r>
    </w:p>
    <w:p w14:paraId="7789D5FB">
      <w:pPr>
        <w:numPr>
          <w:ilvl w:val="0"/>
          <w:numId w:val="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血袋销毁记录，可按条件查询血袋销毁记录。</w:t>
      </w:r>
    </w:p>
    <w:p w14:paraId="7DE2E98D">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血卡回收</w:t>
      </w:r>
      <w:r>
        <w:rPr>
          <w:rFonts w:hint="eastAsia" w:asciiTheme="minorEastAsia" w:hAnsiTheme="minorEastAsia" w:eastAsiaTheme="minorEastAsia" w:cstheme="minorEastAsia"/>
          <w:color w:val="auto"/>
          <w:sz w:val="24"/>
          <w:highlight w:val="none"/>
        </w:rPr>
        <w:tab/>
      </w:r>
    </w:p>
    <w:p w14:paraId="0526D1AB">
      <w:pPr>
        <w:numPr>
          <w:ilvl w:val="0"/>
          <w:numId w:val="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扫码或输入产品号获取血液产品信息</w:t>
      </w:r>
    </w:p>
    <w:p w14:paraId="3D4641F2">
      <w:pPr>
        <w:numPr>
          <w:ilvl w:val="0"/>
          <w:numId w:val="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选择回收人、回收日期、核对人、输血医生、输血反应，回收血卡</w:t>
      </w:r>
    </w:p>
    <w:p w14:paraId="4B5CBCED">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院外用血</w:t>
      </w:r>
      <w:r>
        <w:rPr>
          <w:rFonts w:hint="eastAsia" w:asciiTheme="minorEastAsia" w:hAnsiTheme="minorEastAsia" w:eastAsiaTheme="minorEastAsia" w:cstheme="minorEastAsia"/>
          <w:color w:val="auto"/>
          <w:sz w:val="24"/>
          <w:highlight w:val="none"/>
        </w:rPr>
        <w:tab/>
      </w:r>
    </w:p>
    <w:p w14:paraId="3FC8AC09">
      <w:pPr>
        <w:numPr>
          <w:ilvl w:val="0"/>
          <w:numId w:val="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扫码或输入产品号获取血液产品信息</w:t>
      </w:r>
    </w:p>
    <w:p w14:paraId="107CAA3E">
      <w:pPr>
        <w:numPr>
          <w:ilvl w:val="0"/>
          <w:numId w:val="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选择回收人、回收日期、核对人、处理人、保存形式、指定点毁形，回收血袋</w:t>
      </w:r>
    </w:p>
    <w:p w14:paraId="199BBF41">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血制品登记</w:t>
      </w:r>
      <w:r>
        <w:rPr>
          <w:rFonts w:hint="eastAsia" w:asciiTheme="minorEastAsia" w:hAnsiTheme="minorEastAsia" w:eastAsiaTheme="minorEastAsia" w:cstheme="minorEastAsia"/>
          <w:color w:val="auto"/>
          <w:sz w:val="24"/>
          <w:highlight w:val="none"/>
        </w:rPr>
        <w:tab/>
      </w:r>
    </w:p>
    <w:p w14:paraId="0704D2F8">
      <w:pPr>
        <w:numPr>
          <w:ilvl w:val="0"/>
          <w:numId w:val="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填写血制品登记表单；</w:t>
      </w:r>
    </w:p>
    <w:p w14:paraId="5F1E29F7">
      <w:pPr>
        <w:numPr>
          <w:ilvl w:val="0"/>
          <w:numId w:val="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输入登记开始时间、登记结束时间查询血制品登记记录；</w:t>
      </w:r>
    </w:p>
    <w:p w14:paraId="233CD993">
      <w:pPr>
        <w:numPr>
          <w:ilvl w:val="0"/>
          <w:numId w:val="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编辑血制品登记表单；</w:t>
      </w:r>
    </w:p>
    <w:p w14:paraId="7073A501">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统计报表</w:t>
      </w:r>
    </w:p>
    <w:p w14:paraId="1F8E17F1">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用血出库统计</w:t>
      </w:r>
      <w:r>
        <w:rPr>
          <w:rFonts w:hint="eastAsia" w:asciiTheme="minorEastAsia" w:hAnsiTheme="minorEastAsia" w:eastAsiaTheme="minorEastAsia" w:cstheme="minorEastAsia"/>
          <w:color w:val="auto"/>
          <w:sz w:val="24"/>
          <w:highlight w:val="none"/>
        </w:rPr>
        <w:tab/>
      </w:r>
    </w:p>
    <w:p w14:paraId="293946B4">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申请类型发血统计：按照申请类型、科室统计用血量；</w:t>
      </w:r>
    </w:p>
    <w:p w14:paraId="155A2C2D">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血液品种发血统计：按照血液类别，统计科室的用血人次、用血量；</w:t>
      </w:r>
    </w:p>
    <w:p w14:paraId="3F5D8A72">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发血同比分析：按照年/月统计各个科室同比上一年的用血情况；</w:t>
      </w:r>
    </w:p>
    <w:p w14:paraId="029517ED">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科室用血量和人次汇总：统计科室的用血人次和用血量；</w:t>
      </w:r>
    </w:p>
    <w:p w14:paraId="2CC390C7">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成分输血率：按照血液大类，统计科室的输血量及成分输血率；</w:t>
      </w:r>
    </w:p>
    <w:p w14:paraId="6595E62E">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医生用血分析：按照血液品种，统计临床医生的用血量；</w:t>
      </w:r>
    </w:p>
    <w:p w14:paraId="42AC52EB">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用血排名：统计某季度红细胞用血量为前五名的科室和医生；</w:t>
      </w:r>
    </w:p>
    <w:p w14:paraId="67F5E3E6">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手术用血分析：根据手术类型，统计不同科室、不同品种的发血量；</w:t>
      </w:r>
    </w:p>
    <w:p w14:paraId="5F34E949">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病种用血汇总：按用血申请单病种，统计一段发血时间内的用血人次、用血量和平均用血量；</w:t>
      </w:r>
    </w:p>
    <w:p w14:paraId="0BE68398">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病种用血趋势：按用血申请单病种，分析每月的用血量的趋势；</w:t>
      </w:r>
    </w:p>
    <w:p w14:paraId="25530B2D">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单病种用血统计：按照单病种、申请医师、血液品种，统计申请血量和发血量。</w:t>
      </w:r>
    </w:p>
    <w:p w14:paraId="7DE09695">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库存统计</w:t>
      </w:r>
      <w:r>
        <w:rPr>
          <w:rFonts w:hint="eastAsia" w:asciiTheme="minorEastAsia" w:hAnsiTheme="minorEastAsia" w:eastAsiaTheme="minorEastAsia" w:cstheme="minorEastAsia"/>
          <w:color w:val="auto"/>
          <w:sz w:val="24"/>
          <w:highlight w:val="none"/>
        </w:rPr>
        <w:tab/>
      </w:r>
    </w:p>
    <w:p w14:paraId="2BFDDF25">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用血计划执行分析：统计分析科室计划用血量与实际用血量的偏差；</w:t>
      </w:r>
    </w:p>
    <w:p w14:paraId="45666296">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血液出入库汇总：按照血液品种、规格、血型，统计血液出/入库的血量和袋数；</w:t>
      </w:r>
    </w:p>
    <w:p w14:paraId="03E0EDA9">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调血出库汇总：按照血液类别，统计用血单位的用血袋数、用血量；</w:t>
      </w:r>
    </w:p>
    <w:p w14:paraId="670A25B6">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血库综合月报：按照血液品种、ABO血型，统计库存期初、期末、入库、出库的袋数和血量。</w:t>
      </w:r>
    </w:p>
    <w:p w14:paraId="0B55B59A">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报废统计</w:t>
      </w:r>
      <w:r>
        <w:rPr>
          <w:rFonts w:hint="eastAsia" w:asciiTheme="minorEastAsia" w:hAnsiTheme="minorEastAsia" w:eastAsiaTheme="minorEastAsia" w:cstheme="minorEastAsia"/>
          <w:color w:val="auto"/>
          <w:sz w:val="24"/>
          <w:highlight w:val="none"/>
        </w:rPr>
        <w:tab/>
      </w:r>
    </w:p>
    <w:p w14:paraId="7224796F">
      <w:pPr>
        <w:numPr>
          <w:ilvl w:val="0"/>
          <w:numId w:val="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血液品种报废汇总：按照血液品种、报废原因，统计各血型血液报废的袋数、血量和报废率；</w:t>
      </w:r>
    </w:p>
    <w:p w14:paraId="7C5382C5">
      <w:pPr>
        <w:numPr>
          <w:ilvl w:val="0"/>
          <w:numId w:val="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报废原因分析：按照报废原因、血液品种、规格，统计各血型血液报废的袋数、血量和报废占比；</w:t>
      </w:r>
    </w:p>
    <w:p w14:paraId="2ACCABB1">
      <w:pPr>
        <w:numPr>
          <w:ilvl w:val="0"/>
          <w:numId w:val="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报废费用汇总：按照血液品种、规格，统计各血型血液报废的袋数、血量和血费。</w:t>
      </w:r>
    </w:p>
    <w:p w14:paraId="08E35CFA">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自体血输血统计</w:t>
      </w:r>
      <w:r>
        <w:rPr>
          <w:rFonts w:hint="eastAsia" w:asciiTheme="minorEastAsia" w:hAnsiTheme="minorEastAsia" w:eastAsiaTheme="minorEastAsia" w:cstheme="minorEastAsia"/>
          <w:color w:val="auto"/>
          <w:sz w:val="24"/>
          <w:highlight w:val="none"/>
        </w:rPr>
        <w:tab/>
      </w:r>
    </w:p>
    <w:p w14:paraId="157294BA">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自体血入库汇总：按照科室统计自体血入库信息；</w:t>
      </w:r>
    </w:p>
    <w:p w14:paraId="67C055FF">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自体血出库汇总：按照科室统计自体血发血信息；</w:t>
      </w:r>
    </w:p>
    <w:p w14:paraId="58AFFAD7">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自体输血率：按照科室，统计自体血与红细胞的发血比例；</w:t>
      </w:r>
    </w:p>
    <w:p w14:paraId="7236F6D3">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贮血量医生/科室汇总：按照临床医生/科室，统计自体贮血申请量和入库量。</w:t>
      </w:r>
    </w:p>
    <w:p w14:paraId="41A7EBFF">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患者分析</w:t>
      </w:r>
      <w:r>
        <w:rPr>
          <w:rFonts w:hint="eastAsia" w:asciiTheme="minorEastAsia" w:hAnsiTheme="minorEastAsia" w:eastAsiaTheme="minorEastAsia" w:cstheme="minorEastAsia"/>
          <w:color w:val="auto"/>
          <w:sz w:val="24"/>
          <w:highlight w:val="none"/>
        </w:rPr>
        <w:tab/>
      </w:r>
    </w:p>
    <w:p w14:paraId="62156C7A">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患者血型分布：根据住院患者血型，统计各血型的患者数量；</w:t>
      </w:r>
    </w:p>
    <w:p w14:paraId="6AEF722A">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患者用血汇总：按照科室，统计患者的申请数、发血次数、发血袋数、反应次数、血站配血数和自体输血次数；</w:t>
      </w:r>
    </w:p>
    <w:p w14:paraId="7EFB9A08">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患者输血排名：按照血液品种，统计患者的用血总量排名；</w:t>
      </w:r>
    </w:p>
    <w:p w14:paraId="155130F3">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超量用血统计：统计超量用血的患者用血信息。</w:t>
      </w:r>
    </w:p>
    <w:p w14:paraId="66CFA07C">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配血统计</w:t>
      </w:r>
      <w:r>
        <w:rPr>
          <w:rFonts w:hint="eastAsia" w:asciiTheme="minorEastAsia" w:hAnsiTheme="minorEastAsia" w:eastAsiaTheme="minorEastAsia" w:cstheme="minorEastAsia"/>
          <w:color w:val="auto"/>
          <w:sz w:val="24"/>
          <w:highlight w:val="none"/>
        </w:rPr>
        <w:tab/>
      </w:r>
    </w:p>
    <w:p w14:paraId="464C967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配血结果明细与配血汇总统计</w:t>
      </w:r>
    </w:p>
    <w:p w14:paraId="0334BF14">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w:t>
      </w:r>
      <w:r>
        <w:rPr>
          <w:rFonts w:hint="eastAsia" w:asciiTheme="minorEastAsia" w:hAnsiTheme="minorEastAsia" w:eastAsiaTheme="minorEastAsia" w:cstheme="minorEastAsia"/>
          <w:color w:val="auto"/>
          <w:sz w:val="24"/>
          <w:highlight w:val="none"/>
        </w:rPr>
        <w:tab/>
      </w:r>
    </w:p>
    <w:p w14:paraId="19931B10">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输血反应结果统计：按照申请时间、申请类型、科室，统计输血反应情况；</w:t>
      </w:r>
    </w:p>
    <w:p w14:paraId="3B820284">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输血反应血液品种统计：按照血液品种，统计输血反应情况；</w:t>
      </w:r>
    </w:p>
    <w:p w14:paraId="05A75A4C">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输血反应临床诊断统计：按照临床诊断，统计输血反应情况；</w:t>
      </w:r>
    </w:p>
    <w:p w14:paraId="003FCF02">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输血反应医生统计：统计不同医生的输血反应情况。</w:t>
      </w:r>
    </w:p>
    <w:p w14:paraId="2AF53873">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用血闭环查询</w:t>
      </w:r>
      <w:r>
        <w:rPr>
          <w:rFonts w:hint="eastAsia" w:asciiTheme="minorEastAsia" w:hAnsiTheme="minorEastAsia" w:eastAsiaTheme="minorEastAsia" w:cstheme="minorEastAsia"/>
          <w:color w:val="auto"/>
          <w:sz w:val="24"/>
          <w:highlight w:val="none"/>
        </w:rPr>
        <w:tab/>
      </w:r>
    </w:p>
    <w:p w14:paraId="1C835A8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可通过扫描或输入产品号通过流程图形式展示血液从入库-血袋销毁闭环流程、输血使用人员、血液有效期等信息</w:t>
      </w:r>
    </w:p>
    <w:p w14:paraId="7634276E">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样本闭环查询</w:t>
      </w:r>
      <w:r>
        <w:rPr>
          <w:rFonts w:hint="eastAsia" w:asciiTheme="minorEastAsia" w:hAnsiTheme="minorEastAsia" w:eastAsiaTheme="minorEastAsia" w:cstheme="minorEastAsia"/>
          <w:color w:val="auto"/>
          <w:sz w:val="24"/>
          <w:highlight w:val="none"/>
        </w:rPr>
        <w:tab/>
      </w:r>
    </w:p>
    <w:p w14:paraId="49D9B0F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可通过扫描或输入样本号通过流程图形式展示样本采集-样本销毁闭环流程及患者基础信息</w:t>
      </w:r>
    </w:p>
    <w:p w14:paraId="3F675723">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用血质量管理</w:t>
      </w:r>
    </w:p>
    <w:p w14:paraId="7A86BE44">
      <w:pPr>
        <w:numPr>
          <w:ilvl w:val="0"/>
          <w:numId w:val="1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用血质量控制指标</w:t>
      </w:r>
      <w:r>
        <w:rPr>
          <w:rFonts w:hint="eastAsia" w:asciiTheme="minorEastAsia" w:hAnsiTheme="minorEastAsia" w:eastAsiaTheme="minorEastAsia" w:cstheme="minorEastAsia"/>
          <w:color w:val="auto"/>
          <w:sz w:val="24"/>
          <w:highlight w:val="none"/>
        </w:rPr>
        <w:tab/>
      </w:r>
    </w:p>
    <w:p w14:paraId="1E3E2DC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一键统计12项质量控制指标信息上传到省血液中心信息系统。</w:t>
      </w:r>
    </w:p>
    <w:p w14:paraId="526E83CE">
      <w:pPr>
        <w:numPr>
          <w:ilvl w:val="0"/>
          <w:numId w:val="1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室内质控</w:t>
      </w:r>
      <w:r>
        <w:rPr>
          <w:rFonts w:hint="eastAsia" w:asciiTheme="minorEastAsia" w:hAnsiTheme="minorEastAsia" w:eastAsiaTheme="minorEastAsia" w:cstheme="minorEastAsia"/>
          <w:color w:val="auto"/>
          <w:sz w:val="24"/>
          <w:highlight w:val="none"/>
        </w:rPr>
        <w:tab/>
      </w:r>
    </w:p>
    <w:p w14:paraId="74C35A3D">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支持质控品的登记、变更、删除、查询等操作；</w:t>
      </w:r>
    </w:p>
    <w:p w14:paraId="0569BF4A">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支持试剂的新增、变更、删除、查询等操作；</w:t>
      </w:r>
    </w:p>
    <w:p w14:paraId="44DC275D">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支持质控项目的新增、变更、删除、查询操作；</w:t>
      </w:r>
    </w:p>
    <w:p w14:paraId="4CDEFE70">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支持质控记录的查询；</w:t>
      </w:r>
    </w:p>
    <w:p w14:paraId="21D3FEDB">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支持室内质控信息上传到省血液中心信息系统</w:t>
      </w:r>
    </w:p>
    <w:p w14:paraId="5CE4EE2D">
      <w:pPr>
        <w:numPr>
          <w:ilvl w:val="0"/>
          <w:numId w:val="1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室间质控</w:t>
      </w:r>
      <w:r>
        <w:rPr>
          <w:rFonts w:hint="eastAsia" w:asciiTheme="minorEastAsia" w:hAnsiTheme="minorEastAsia" w:eastAsiaTheme="minorEastAsia" w:cstheme="minorEastAsia"/>
          <w:color w:val="auto"/>
          <w:sz w:val="24"/>
          <w:highlight w:val="none"/>
        </w:rPr>
        <w:tab/>
      </w:r>
    </w:p>
    <w:p w14:paraId="55920D49">
      <w:pPr>
        <w:numPr>
          <w:ilvl w:val="0"/>
          <w:numId w:val="1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支持对临床输血相容性检测室内质量评价</w:t>
      </w:r>
    </w:p>
    <w:p w14:paraId="5F149AA9">
      <w:pPr>
        <w:numPr>
          <w:ilvl w:val="0"/>
          <w:numId w:val="1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室间质控信息上传到省血液中心信息系统</w:t>
      </w:r>
    </w:p>
    <w:p w14:paraId="347E29E0">
      <w:pPr>
        <w:numPr>
          <w:ilvl w:val="0"/>
          <w:numId w:val="1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室内质控检测反应记录单</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支持检验项目、检测方法、检测试剂等数据统计功能。</w:t>
      </w:r>
    </w:p>
    <w:p w14:paraId="6719401A">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3.1.1.9.院前准备中心管理系统</w:t>
      </w:r>
    </w:p>
    <w:p w14:paraId="4EBD1B7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院前准备中心管理系统解决医院以往仅采用住院入出转系统的入院流程固化所带来的弊端，最大程度地在病人入院前完成检验检查，减少病人住院天数，降低住院费用。通过门诊开具入院前检验检查项目，入院准备中心一站式为病人解决术前各类检验检查。最终实现病人入院前完成门诊医生开立的各类检验检查，为后续治疗提供有价值的医疗数据，加快病区床位周转。促进医疗管理创新，为提高医院医疗和护理质量、提升病区运营效率提供技术支持和保障，同时也提高病人满意度。</w:t>
      </w:r>
    </w:p>
    <w:p w14:paraId="47D33491">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预入院登记</w:t>
      </w:r>
    </w:p>
    <w:p w14:paraId="0C94691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支持对住院申请的患者进行预约登记；支持查看住院申请预约状态；支持对已登记的患者进行取消操作。</w:t>
      </w:r>
    </w:p>
    <w:p w14:paraId="34900C44">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床位预约</w:t>
      </w:r>
    </w:p>
    <w:p w14:paraId="15336B0A">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支持按病区查看患者等候人数、可约床位等信息；</w:t>
      </w:r>
    </w:p>
    <w:p w14:paraId="709E2C68">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支持按病人查看预约信息；</w:t>
      </w:r>
    </w:p>
    <w:p w14:paraId="7F1A8072">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支持对床位进行冻结操作（提供功能截图证明）；</w:t>
      </w:r>
    </w:p>
    <w:p w14:paraId="36BEA08F">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支持对患者进行预约床位、取消预约床位操作；</w:t>
      </w:r>
    </w:p>
    <w:p w14:paraId="4A224D43">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支持对患者进行撤销住院操作；</w:t>
      </w:r>
    </w:p>
    <w:p w14:paraId="20FAEFD7">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支持对患者进行腕带打印操作；</w:t>
      </w:r>
    </w:p>
    <w:p w14:paraId="55CFBF2E">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支持对患者进行取消登记操作；</w:t>
      </w:r>
    </w:p>
    <w:p w14:paraId="1DE62AC5">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支持查看所有预约状态的病人信息。</w:t>
      </w:r>
    </w:p>
    <w:p w14:paraId="22037FFD">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打印管理</w:t>
      </w:r>
    </w:p>
    <w:p w14:paraId="7B51DE21">
      <w:pPr>
        <w:numPr>
          <w:ilvl w:val="0"/>
          <w:numId w:val="1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支持打印检验条码的操作；</w:t>
      </w:r>
    </w:p>
    <w:p w14:paraId="0EC3944C">
      <w:pPr>
        <w:numPr>
          <w:ilvl w:val="0"/>
          <w:numId w:val="1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支持链接其他预约系统进行检查预约；</w:t>
      </w:r>
    </w:p>
    <w:p w14:paraId="001CE847">
      <w:pPr>
        <w:numPr>
          <w:ilvl w:val="0"/>
          <w:numId w:val="1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支持打印检查预约单的操作。</w:t>
      </w:r>
    </w:p>
    <w:p w14:paraId="700795E6">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转入院</w:t>
      </w:r>
    </w:p>
    <w:p w14:paraId="6E0E9BE7">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支持对已预约的患者进行转入院操作；</w:t>
      </w:r>
    </w:p>
    <w:p w14:paraId="417FE52E">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支持查看所有待入院患者信息；</w:t>
      </w:r>
    </w:p>
    <w:p w14:paraId="6287DDB7">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支持对预约床位的患者进行取消操作；</w:t>
      </w:r>
    </w:p>
    <w:p w14:paraId="1151A4AD">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支持对患者进行撤销住院操作。</w:t>
      </w:r>
    </w:p>
    <w:p w14:paraId="0427499B">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院前开单</w:t>
      </w:r>
    </w:p>
    <w:p w14:paraId="723F8118">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支持院前对患者检查、检验进行补开操作；</w:t>
      </w:r>
    </w:p>
    <w:p w14:paraId="094861FE">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支持查看患者检查检验结果；</w:t>
      </w:r>
    </w:p>
    <w:p w14:paraId="38E412E2">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支持查看患者就诊历史；</w:t>
      </w:r>
    </w:p>
    <w:p w14:paraId="20B53821">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支持延期到期后，系统自动结束延期归档。</w:t>
      </w:r>
    </w:p>
    <w:p w14:paraId="6336FD2A">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病区设置</w:t>
      </w:r>
    </w:p>
    <w:p w14:paraId="4F9B106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支持对是否启用院前的病区进行设置操作。</w:t>
      </w:r>
    </w:p>
    <w:p w14:paraId="0AD1C2C0">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3.1.1.10.日间手术管理系统</w:t>
      </w:r>
    </w:p>
    <w:p w14:paraId="2C28E61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日间手术中心信息系统是现代医院经营模式变化中产生的新需求，该系统是整个数字化医院建设的重要组成部分，是实现居民健康的重要保障之一，有利于提升医院的效率和效益，缓解医疗资源的紧缺。</w:t>
      </w:r>
    </w:p>
    <w:p w14:paraId="3810C060">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1" w:name="_Toc35960027"/>
      <w:r>
        <w:rPr>
          <w:rFonts w:hint="eastAsia" w:asciiTheme="minorEastAsia" w:hAnsiTheme="minorEastAsia" w:eastAsiaTheme="minorEastAsia" w:cstheme="minorEastAsia"/>
          <w:b/>
          <w:bCs/>
          <w:color w:val="auto"/>
          <w:sz w:val="24"/>
          <w:highlight w:val="none"/>
        </w:rPr>
        <w:t>患者信息管理</w:t>
      </w:r>
      <w:bookmarkEnd w:id="41"/>
    </w:p>
    <w:p w14:paraId="75B0F48B">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登记患者基本:登记号、病人姓名、性别、年龄、体重、联系电话1、联系电话 2、就诊科室、诊断、日间病房、床位、家庭地址、病人标签（已联系、电话未接）、备注说明、主治医生、主治医生工号、手术名称、手术日期、特殊说明。</w:t>
      </w:r>
    </w:p>
    <w:p w14:paraId="20A27840">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显示患者预约信息，按患者预约时间由近到远显示。</w:t>
      </w:r>
    </w:p>
    <w:p w14:paraId="13EBFD8E">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修改患者预约信息。</w:t>
      </w:r>
    </w:p>
    <w:p w14:paraId="5F6ADCF1">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分床后改信息转到预约床位患者管理。</w:t>
      </w:r>
    </w:p>
    <w:p w14:paraId="21AAF7C6">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发送手术通知短信。</w:t>
      </w:r>
    </w:p>
    <w:p w14:paraId="36F021D3">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日间手术申请</w:t>
      </w:r>
    </w:p>
    <w:p w14:paraId="354E6CA7">
      <w:pPr>
        <w:numPr>
          <w:ilvl w:val="0"/>
          <w:numId w:val="1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门诊医生开立日间手术住院申请时，勾选日间手术标志；</w:t>
      </w:r>
    </w:p>
    <w:p w14:paraId="1CAB03B5">
      <w:pPr>
        <w:numPr>
          <w:ilvl w:val="0"/>
          <w:numId w:val="1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勾选日间手术，填写住院病区（日间病区）；</w:t>
      </w:r>
    </w:p>
    <w:p w14:paraId="67BA03B4">
      <w:pPr>
        <w:numPr>
          <w:ilvl w:val="0"/>
          <w:numId w:val="1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填写预住院日期、联系人信息等；</w:t>
      </w:r>
    </w:p>
    <w:p w14:paraId="662CFF22">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日间手术开单</w:t>
      </w:r>
    </w:p>
    <w:p w14:paraId="6744A70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日间手术住院申请时，同时完成日间检查、检验项目的开立。</w:t>
      </w:r>
    </w:p>
    <w:p w14:paraId="4FC86BB1">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2" w:name="_Toc35960030"/>
      <w:r>
        <w:rPr>
          <w:rFonts w:hint="eastAsia" w:asciiTheme="minorEastAsia" w:hAnsiTheme="minorEastAsia" w:eastAsiaTheme="minorEastAsia" w:cstheme="minorEastAsia"/>
          <w:b/>
          <w:bCs/>
          <w:color w:val="auto"/>
          <w:sz w:val="24"/>
          <w:highlight w:val="none"/>
        </w:rPr>
        <w:t>日间手术取消统计</w:t>
      </w:r>
      <w:bookmarkEnd w:id="42"/>
    </w:p>
    <w:p w14:paraId="56D84F53">
      <w:pPr>
        <w:numPr>
          <w:ilvl w:val="0"/>
          <w:numId w:val="1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手术日期、医生科室、手术医生作为检索条件，所在科室、手术医生、数量。</w:t>
      </w:r>
    </w:p>
    <w:p w14:paraId="4367FDD1">
      <w:pPr>
        <w:numPr>
          <w:ilvl w:val="0"/>
          <w:numId w:val="1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日期默认为当前时间。</w:t>
      </w:r>
    </w:p>
    <w:p w14:paraId="07810C87">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3" w:name="_Toc35960031"/>
      <w:r>
        <w:rPr>
          <w:rFonts w:hint="eastAsia" w:asciiTheme="minorEastAsia" w:hAnsiTheme="minorEastAsia" w:eastAsiaTheme="minorEastAsia" w:cstheme="minorEastAsia"/>
          <w:b/>
          <w:bCs/>
          <w:color w:val="auto"/>
          <w:sz w:val="24"/>
          <w:highlight w:val="none"/>
        </w:rPr>
        <w:t>日间手术患者统计</w:t>
      </w:r>
      <w:bookmarkEnd w:id="43"/>
    </w:p>
    <w:p w14:paraId="7CCA4319">
      <w:pPr>
        <w:numPr>
          <w:ilvl w:val="0"/>
          <w:numId w:val="1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日期作为检索条件，病房、日期、开放床位数、预约患者数、剩余床位数、男患者数、女患者数。</w:t>
      </w:r>
    </w:p>
    <w:p w14:paraId="767D0ECA">
      <w:pPr>
        <w:numPr>
          <w:ilvl w:val="0"/>
          <w:numId w:val="1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日期默认为当前时间。</w:t>
      </w:r>
    </w:p>
    <w:p w14:paraId="36AD4D33">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4" w:name="_Toc35960032"/>
      <w:r>
        <w:rPr>
          <w:rFonts w:hint="eastAsia" w:asciiTheme="minorEastAsia" w:hAnsiTheme="minorEastAsia" w:eastAsiaTheme="minorEastAsia" w:cstheme="minorEastAsia"/>
          <w:b/>
          <w:bCs/>
          <w:color w:val="auto"/>
          <w:sz w:val="24"/>
          <w:highlight w:val="none"/>
        </w:rPr>
        <w:t>日间手术科室医生统计</w:t>
      </w:r>
      <w:bookmarkEnd w:id="44"/>
    </w:p>
    <w:p w14:paraId="31777412">
      <w:pPr>
        <w:numPr>
          <w:ilvl w:val="0"/>
          <w:numId w:val="1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日期、所属科室、手术医生作为检索条件，所在科室、手术医生、手术次数、取消次数。</w:t>
      </w:r>
    </w:p>
    <w:p w14:paraId="4EACA883">
      <w:pPr>
        <w:numPr>
          <w:ilvl w:val="0"/>
          <w:numId w:val="1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日期默认为当前时间。</w:t>
      </w:r>
    </w:p>
    <w:p w14:paraId="50C9787D">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5" w:name="_Toc35960033"/>
      <w:r>
        <w:rPr>
          <w:rFonts w:hint="eastAsia" w:asciiTheme="minorEastAsia" w:hAnsiTheme="minorEastAsia" w:eastAsiaTheme="minorEastAsia" w:cstheme="minorEastAsia"/>
          <w:b/>
          <w:bCs/>
          <w:color w:val="auto"/>
          <w:sz w:val="24"/>
          <w:highlight w:val="none"/>
        </w:rPr>
        <w:t>日间手术统计图表</w:t>
      </w:r>
      <w:bookmarkEnd w:id="45"/>
    </w:p>
    <w:p w14:paraId="5C20378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对整体日间预约情况的汇总统计。</w:t>
      </w:r>
    </w:p>
    <w:p w14:paraId="5AFE9034">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3.1.1.11.疾病报卡系统</w:t>
      </w:r>
    </w:p>
    <w:p w14:paraId="72EEFF2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疾病报卡系统借助计算机系统在医院内部建立一个功能齐全的疾病报卡系统，系统将传染病、慢性病及其他疾病报告等数据采集的应用软件集成到的门诊、住院医生工作站及检验工作站等需要上报资料的计算机上，实现传染病、慢病等疾病的快速上报。</w:t>
      </w:r>
    </w:p>
    <w:p w14:paraId="55BF09A1">
      <w:pPr>
        <w:numPr>
          <w:ilvl w:val="0"/>
          <w:numId w:val="11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报卡管理</w:t>
      </w:r>
    </w:p>
    <w:p w14:paraId="1CE1419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卡包括法定传染病报告、肺结核报告、STD报告；公共卫生事件报告包括职业中毒报告、农药中毒报告；医院感染病例报告；慢性病报卡包括冠心病、脑卒中急性事件报告，糖尿病病例报告，肿瘤病例报告。医技科室报卡实现医生与医技的校核，防止漏报。病人基本信息(姓名、性别、年龄、住址等)由系统自动生成，避免重复输入，医生只要做少量的选择性录入就可方便完成疾病报告工作；</w:t>
      </w:r>
    </w:p>
    <w:p w14:paraId="089D8750">
      <w:pPr>
        <w:numPr>
          <w:ilvl w:val="0"/>
          <w:numId w:val="11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重复报卡、漏报筛查</w:t>
      </w:r>
    </w:p>
    <w:p w14:paraId="1E5CB28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系统能快速发现同一病人不同医生重复报卡情况，提示医生进行修正报卡或新增报卡。医生站报告病例与医技科室报告病例、门诊诊断信息进行校核，及时发现传染病的漏报情况。</w:t>
      </w:r>
    </w:p>
    <w:p w14:paraId="653A7E52">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3.1.1.12.运维服务平台</w:t>
      </w:r>
    </w:p>
    <w:p w14:paraId="100D0B5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运维管理平台主要用于运维和管理医院众多信息化系统或模块，由于医院信息化系统众多且复杂，基于统一的运维管理平台可以极大地减少系统管理员的工作量，提升医院整体信息化管理水平。</w:t>
      </w:r>
    </w:p>
    <w:p w14:paraId="5F791CF6">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服务端代码库</w:t>
      </w:r>
    </w:p>
    <w:p w14:paraId="4458FC1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需提供一套完整的服务包发布流程，包含服务包的上传、发布测试、正式上线、追加部署等功能，需支持以下功能点：</w:t>
      </w:r>
    </w:p>
    <w:p w14:paraId="24CB8EFE">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上传：将服务包上传到运维平台所在的服务器上，主要作用为检查服务包是否可用，然后使用统一的配置文件覆盖到服务包中，减少服务在调用过程中由于配置文件错误造成问题；</w:t>
      </w:r>
    </w:p>
    <w:p w14:paraId="30396630">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发布测试：当服务包上传到运维平台所在的服务器上之后再分发到每台应用服务器上启动，在发布之前可指定某些IP段授权访问这些服务以达到测试的目的；</w:t>
      </w:r>
    </w:p>
    <w:p w14:paraId="251216F5">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正式上线：所有用户都能访问该服务，正式上线后的服务表示一个基线，每一个服务类型只能有一个基线，当一个服务包正式上线之后之前的服务都会自动下线；</w:t>
      </w:r>
    </w:p>
    <w:p w14:paraId="42076E79">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追加部署：当需要拓展服务器或需要把当前服务发布到更多的服务器上时可进行追加部署。</w:t>
      </w:r>
    </w:p>
    <w:p w14:paraId="3225FE03">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客户端代码库</w:t>
      </w:r>
    </w:p>
    <w:p w14:paraId="768E7BB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需支持客户端检测到有更新时通过http到服务器上下载最新的客户端。</w:t>
      </w:r>
    </w:p>
    <w:p w14:paraId="532C6E39">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监控管理</w:t>
      </w:r>
    </w:p>
    <w:p w14:paraId="6A8D65A2">
      <w:pPr>
        <w:numPr>
          <w:ilvl w:val="0"/>
          <w:numId w:val="1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节点监控</w:t>
      </w:r>
    </w:p>
    <w:p w14:paraId="4D80EB6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需支持检测当前集群中的所有服务器节点信息和数据库信息，监控内容包含节点服务器的CPU、内存、硬盘、网络传输速度以及进程情况并提供警示功能，检测数据库主要为检测当前数据库的连接池使用情况。</w:t>
      </w:r>
    </w:p>
    <w:p w14:paraId="65D3389D">
      <w:pPr>
        <w:numPr>
          <w:ilvl w:val="0"/>
          <w:numId w:val="1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服务调度</w:t>
      </w:r>
    </w:p>
    <w:p w14:paraId="732FBE5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需支持显示当前集群上所有服务的列表以及服务健康状态，并提供手动调度测试功能。</w:t>
      </w:r>
    </w:p>
    <w:p w14:paraId="09A6119C">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任务调度</w:t>
      </w:r>
    </w:p>
    <w:p w14:paraId="42FE46D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需支持显示以及新建删除后台定时程序，当需要定时去调用某个后台时就可以通过这个任务调度程序去实现，它可以按分钟、小时、天、月、年等去定时调用某个服务并提供调用日志。</w:t>
      </w:r>
    </w:p>
    <w:p w14:paraId="2FF096A6">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消息管理</w:t>
      </w:r>
    </w:p>
    <w:p w14:paraId="3BD03167">
      <w:pPr>
        <w:numPr>
          <w:ilvl w:val="0"/>
          <w:numId w:val="1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消息管理</w:t>
      </w:r>
    </w:p>
    <w:p w14:paraId="3D0400C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需支持显示并创建当前程序中使用的消息队列，以及监控的数据库表，此功能要结合消息中间件一起使用。</w:t>
      </w:r>
    </w:p>
    <w:p w14:paraId="5D9DB8C3">
      <w:pPr>
        <w:numPr>
          <w:ilvl w:val="0"/>
          <w:numId w:val="1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消息重发</w:t>
      </w:r>
    </w:p>
    <w:p w14:paraId="06C60A1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需支持消息发送失败可以通过发送的日志记录重新发送这条消息。</w:t>
      </w:r>
    </w:p>
    <w:p w14:paraId="767D50B1">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日志管理</w:t>
      </w:r>
    </w:p>
    <w:p w14:paraId="408D95AE">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系统日志</w:t>
      </w:r>
    </w:p>
    <w:p w14:paraId="12B405F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需支持通过底层自动捕获的服务端调用、异常、SQL以及性能和客户端异常等日志，通过此日志分析服务端性能，查询服务端以及客户端报错信息。</w:t>
      </w:r>
    </w:p>
    <w:p w14:paraId="1F55685D">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自定义日志</w:t>
      </w:r>
    </w:p>
    <w:p w14:paraId="2A9181E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需支持开发人员通过自定义的形式写入的日志，可以定义日志的内容以及内容模板。</w:t>
      </w:r>
    </w:p>
    <w:p w14:paraId="2B30D3F5">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缓存管理</w:t>
      </w:r>
    </w:p>
    <w:p w14:paraId="0B40267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需支持刷新服务端缓存</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14:paraId="37104925">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配置管理</w:t>
      </w:r>
    </w:p>
    <w:p w14:paraId="06D2E6D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需支持当程序切换了数据库，消息服务器，日志服务器后程序可统一修改这些配置文件。</w:t>
      </w:r>
    </w:p>
    <w:p w14:paraId="63EE63C6">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厂商管理</w:t>
      </w:r>
    </w:p>
    <w:p w14:paraId="4B76A06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需具备厂商管理功能，其它接口程序或者厂商需要信息验证通过之后才能调用系统服务。</w:t>
      </w:r>
    </w:p>
    <w:p w14:paraId="20F5A5AE">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3.1.1.13.抗菌药物监控管理</w:t>
      </w:r>
    </w:p>
    <w:p w14:paraId="0AE1D88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据《抗菌药物临床应用管理办法》及《2013年全国抗菌药物临床应用专项整治活动方案》的要求，对抗菌药的使用进行分级分类管理，规范抗菌药物临床应用行为，提高抗菌药物临床应用水平，促进临床合理应用抗菌药物，控制细菌耐药，保障医疗质量和医疗安全，实现高效全面的抗菌药使用监测。</w:t>
      </w:r>
    </w:p>
    <w:p w14:paraId="153BB3F8">
      <w:pPr>
        <w:numPr>
          <w:ilvl w:val="0"/>
          <w:numId w:val="1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抗菌药物分级设置</w:t>
      </w:r>
    </w:p>
    <w:p w14:paraId="2E73E22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支持在药品字典信息中维护抗菌药物使用线级，抗菌药物分为三级：非限制使用级、限制使用级与特殊使用级。</w:t>
      </w:r>
    </w:p>
    <w:p w14:paraId="2EB88ADA">
      <w:pPr>
        <w:numPr>
          <w:ilvl w:val="0"/>
          <w:numId w:val="1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抗菌药处方权设置</w:t>
      </w:r>
    </w:p>
    <w:p w14:paraId="78B39101">
      <w:pPr>
        <w:numPr>
          <w:ilvl w:val="0"/>
          <w:numId w:val="1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支持按医生专业技术职务任职资格设置医生的抗菌药物处方使用权限；</w:t>
      </w:r>
    </w:p>
    <w:p w14:paraId="1BCEBBF7">
      <w:pPr>
        <w:numPr>
          <w:ilvl w:val="0"/>
          <w:numId w:val="1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支持特殊科室抗菌药物越级使用设置；</w:t>
      </w:r>
    </w:p>
    <w:p w14:paraId="650DBC15">
      <w:pPr>
        <w:numPr>
          <w:ilvl w:val="0"/>
          <w:numId w:val="1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支持抗菌药物会诊小组设置。</w:t>
      </w:r>
    </w:p>
    <w:p w14:paraId="5AF56B29">
      <w:pPr>
        <w:numPr>
          <w:ilvl w:val="0"/>
          <w:numId w:val="1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医生站抗菌药物权限控制</w:t>
      </w:r>
    </w:p>
    <w:p w14:paraId="141CF590">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支持抗菌药使用紧急程度、使用时机、使用目的、使用疗程选择，以及四者之间的逻辑关系控制；</w:t>
      </w:r>
    </w:p>
    <w:p w14:paraId="36055DD8">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支持抗菌药物住院临时越级使用；</w:t>
      </w:r>
    </w:p>
    <w:p w14:paraId="06EDFAB8">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支持根据患者手术情况，判断患者是否可选择术前、术中、术后用药；</w:t>
      </w:r>
    </w:p>
    <w:p w14:paraId="72B810C0">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支持抗菌药物常用用药理由导入，以及临床数据引用；</w:t>
      </w:r>
    </w:p>
    <w:p w14:paraId="1A678087">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支持联合抗菌用药使用提醒控制，及联合使用理由描述；</w:t>
      </w:r>
    </w:p>
    <w:p w14:paraId="0FBA6861">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支持超限用药控制，根据抗菌药使用疗程自动预设抗菌药物停止时间；</w:t>
      </w:r>
    </w:p>
    <w:p w14:paraId="7D430097">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支持抗菌药物停止提醒，以防止抗菌药物使用疗程结束后医生漏开抗菌药物；</w:t>
      </w:r>
    </w:p>
    <w:p w14:paraId="0E7A9945">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根据科室抗菌药物越级使用设置，允许科室医生越级使用抗菌药物；</w:t>
      </w:r>
    </w:p>
    <w:p w14:paraId="10569BA6">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支持特殊使用级抗菌药物会诊申请功能；</w:t>
      </w:r>
    </w:p>
    <w:p w14:paraId="659DEFE4">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支持抗菌药物会诊小组对抗菌药物进行会诊审批。</w:t>
      </w:r>
    </w:p>
    <w:p w14:paraId="7708EDB1">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3.1.1.14.公用支持系统</w:t>
      </w:r>
    </w:p>
    <w:p w14:paraId="2C93A6C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一个针对全系统进行设置和维护的功能平台，支持针对各个应用系统的功能、权限、用户、基础字典进行维护和查询。</w:t>
      </w:r>
    </w:p>
    <w:p w14:paraId="3771BCFE">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公用代码</w:t>
      </w:r>
    </w:p>
    <w:p w14:paraId="216C258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需支持各类基础代码的维护功能。</w:t>
      </w:r>
    </w:p>
    <w:p w14:paraId="4CE984CA">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组织架构</w:t>
      </w:r>
    </w:p>
    <w:p w14:paraId="359808CF">
      <w:pPr>
        <w:numPr>
          <w:ilvl w:val="0"/>
          <w:numId w:val="1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需支持医疗组、医疗组成员、医疗组对应科室的维护功能；</w:t>
      </w:r>
    </w:p>
    <w:p w14:paraId="2496B55B">
      <w:pPr>
        <w:numPr>
          <w:ilvl w:val="0"/>
          <w:numId w:val="1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需支持科室、病区数据的维护功能。</w:t>
      </w:r>
    </w:p>
    <w:p w14:paraId="44B83AD3">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职工信息</w:t>
      </w:r>
    </w:p>
    <w:p w14:paraId="6AB59787">
      <w:pPr>
        <w:numPr>
          <w:ilvl w:val="0"/>
          <w:numId w:val="1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需支持按科室、按病区、按类别维护人员信息的功能；</w:t>
      </w:r>
    </w:p>
    <w:p w14:paraId="5382FEF1">
      <w:pPr>
        <w:numPr>
          <w:ilvl w:val="0"/>
          <w:numId w:val="1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需支持批量设置权限的功能；</w:t>
      </w:r>
    </w:p>
    <w:p w14:paraId="637B48C7">
      <w:pPr>
        <w:numPr>
          <w:ilvl w:val="0"/>
          <w:numId w:val="1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需支持人员科室权限、资质权限、医疗组等权限维护功能。</w:t>
      </w:r>
    </w:p>
    <w:p w14:paraId="0BA3E359">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检查项目</w:t>
      </w:r>
    </w:p>
    <w:p w14:paraId="295573C6">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需支持检查项目类型维护功能；</w:t>
      </w:r>
    </w:p>
    <w:p w14:paraId="4E472D60">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需支持检查部位维护功能；</w:t>
      </w:r>
    </w:p>
    <w:p w14:paraId="1BA4896E">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需支持检查药品维护功能；</w:t>
      </w:r>
    </w:p>
    <w:p w14:paraId="1238F45D">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需支持检查项目与费用项目对应功能；</w:t>
      </w:r>
    </w:p>
    <w:p w14:paraId="2E035E7D">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需支持检查药品继承功能。</w:t>
      </w:r>
    </w:p>
    <w:p w14:paraId="524CBEEB">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检验项目</w:t>
      </w:r>
    </w:p>
    <w:p w14:paraId="65453195">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需支持检验项目维护功能；</w:t>
      </w:r>
    </w:p>
    <w:p w14:paraId="2A8C16C5">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需支持检验分类维护功能；</w:t>
      </w:r>
    </w:p>
    <w:p w14:paraId="5B523DC9">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需支持检验项目分类对应功能；</w:t>
      </w:r>
    </w:p>
    <w:p w14:paraId="7D192706">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需支持普通收费项目、急诊收费项目维护功能。</w:t>
      </w:r>
    </w:p>
    <w:p w14:paraId="48FB1DAC">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收费项目</w:t>
      </w:r>
    </w:p>
    <w:p w14:paraId="64AE1923">
      <w:pPr>
        <w:numPr>
          <w:ilvl w:val="0"/>
          <w:numId w:val="1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需支持核算项目维护功能；</w:t>
      </w:r>
    </w:p>
    <w:p w14:paraId="060742C3">
      <w:pPr>
        <w:numPr>
          <w:ilvl w:val="0"/>
          <w:numId w:val="1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需支持收费项目维护功能；</w:t>
      </w:r>
    </w:p>
    <w:p w14:paraId="5F98EDA8">
      <w:pPr>
        <w:numPr>
          <w:ilvl w:val="0"/>
          <w:numId w:val="1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需支持收费套餐维护功能。</w:t>
      </w:r>
    </w:p>
    <w:p w14:paraId="08E2366D">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费用控制</w:t>
      </w:r>
    </w:p>
    <w:p w14:paraId="694EB8C1">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需支持费用类别、费用性质维护功能；</w:t>
      </w:r>
    </w:p>
    <w:p w14:paraId="0C12B70F">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需支持自付比例维护功能；</w:t>
      </w:r>
    </w:p>
    <w:p w14:paraId="45055FFD">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需支持优惠比例维护功能；</w:t>
      </w:r>
    </w:p>
    <w:p w14:paraId="7A4046D2">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需支持保险类别维护功能。</w:t>
      </w:r>
    </w:p>
    <w:p w14:paraId="0EE9E54C">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床位维护</w:t>
      </w:r>
    </w:p>
    <w:p w14:paraId="3E0E4397">
      <w:pPr>
        <w:numPr>
          <w:ilvl w:val="0"/>
          <w:numId w:val="1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需支持病区房间信息维护功能；</w:t>
      </w:r>
    </w:p>
    <w:p w14:paraId="4443CD6C">
      <w:pPr>
        <w:numPr>
          <w:ilvl w:val="0"/>
          <w:numId w:val="1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需支持病区床位维护功能；</w:t>
      </w:r>
    </w:p>
    <w:p w14:paraId="782C92B4">
      <w:pPr>
        <w:numPr>
          <w:ilvl w:val="0"/>
          <w:numId w:val="1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需支持床位套餐维护功能。</w:t>
      </w:r>
    </w:p>
    <w:p w14:paraId="610507DD">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医嘱项目</w:t>
      </w:r>
    </w:p>
    <w:p w14:paraId="190B8886">
      <w:pPr>
        <w:numPr>
          <w:ilvl w:val="0"/>
          <w:numId w:val="1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需支持医嘱项目维护功能；</w:t>
      </w:r>
    </w:p>
    <w:p w14:paraId="6A812AFC">
      <w:pPr>
        <w:numPr>
          <w:ilvl w:val="0"/>
          <w:numId w:val="1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需支持医嘱项目与费用对应功能。</w:t>
      </w:r>
    </w:p>
    <w:p w14:paraId="785AE920">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排斥医嘱</w:t>
      </w:r>
    </w:p>
    <w:p w14:paraId="52AE59D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需支持单排斥、全排斥医嘱维护功能</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14:paraId="05B8CE65">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菜单维护</w:t>
      </w:r>
    </w:p>
    <w:p w14:paraId="1DD2AAE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需支持应用的菜单维护功能。</w:t>
      </w:r>
    </w:p>
    <w:p w14:paraId="35F2E17E">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用户管理</w:t>
      </w:r>
    </w:p>
    <w:p w14:paraId="41C1717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需支持用户维护功能。</w:t>
      </w:r>
    </w:p>
    <w:p w14:paraId="352BDCFE">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角色管理</w:t>
      </w:r>
    </w:p>
    <w:p w14:paraId="6EC9DD87">
      <w:pPr>
        <w:numPr>
          <w:ilvl w:val="0"/>
          <w:numId w:val="1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需支持不同角色权限维护功能；</w:t>
      </w:r>
    </w:p>
    <w:p w14:paraId="51447B67">
      <w:pPr>
        <w:numPr>
          <w:ilvl w:val="0"/>
          <w:numId w:val="1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需支持角色与用户对应功能。</w:t>
      </w:r>
    </w:p>
    <w:p w14:paraId="4B3F05E5">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3.1.1.15.报表中心</w:t>
      </w:r>
    </w:p>
    <w:p w14:paraId="4BD1F61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1.报表中心提供数据统计、汇总、分析、打印、输出等核心功能，支持使用多种报表类型展示数据分析结果，助力用户挖掘数据价值、提升应用系统价值，为管理和领导决策提供数据决策支持。</w:t>
      </w:r>
    </w:p>
    <w:p w14:paraId="50DB7ACB">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直接对维度和指标进行排序、对指标进行排名、计算组内累计值以及累计值、计算组内所有值以及所有值，快速计算同比、环比、同期、环期，需支持使用记录数对维度进行计数，对指标快速进行求和、求最大值、最小值、平均值、中位数、标准差、方差、占比等，无需书写任何公式。</w:t>
      </w:r>
    </w:p>
    <w:p w14:paraId="0F02A9CC">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支持丰富的函数运算，如字段拼接、类型转换、if运算，switch运算等常用Excel形式的函数，需支持通过变量之间聚合的运算新增指标，需支持计算指标输出非数值类型字段。</w:t>
      </w:r>
    </w:p>
    <w:p w14:paraId="7438A7BC">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支持用户进行函数编译，同时BI能够调用已经编译好的函数进行计算。</w:t>
      </w:r>
    </w:p>
    <w:p w14:paraId="3C87D314">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支持对分组表和交叉表自动进行行列汇总计算，需支持行列的定义合计方式，如求和、最大值、平均值、最小值、中位数、标准差、方差。</w:t>
      </w:r>
    </w:p>
    <w:p w14:paraId="41B982CD">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支持表格动态数值预警功能和图形设置动态警戒线，以实现数据预警分析。</w:t>
      </w:r>
    </w:p>
    <w:p w14:paraId="04DBD8D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BI系统软件通过中国软件评测中心测试，测试内容包含但不限于用户文档、功能性、易用性、中文特性；功能性包含但不限于医院运营、门诊分析、住院分析、医技分析、就医分析、报表管理等功能性测试。（为保证系统的成熟度和高度集成，软件产品测试报告必须由投标人独自拥有，且必须在本招标文件发布之前取得，须提供相关测试报告复印件加盖投标人公章）</w:t>
      </w:r>
    </w:p>
    <w:p w14:paraId="0119F524">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3.1.2.一体化医护工作站</w:t>
      </w:r>
      <w:r>
        <w:rPr>
          <w:rFonts w:hint="eastAsia" w:asciiTheme="minorEastAsia" w:hAnsiTheme="minorEastAsia" w:eastAsiaTheme="minorEastAsia" w:cstheme="minorEastAsia"/>
          <w:b/>
          <w:color w:val="auto"/>
          <w:sz w:val="24"/>
          <w:highlight w:val="none"/>
        </w:rPr>
        <w:tab/>
      </w:r>
    </w:p>
    <w:p w14:paraId="5BDE1B6D">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3.1.2.1.一体化门诊医生站</w:t>
      </w:r>
    </w:p>
    <w:p w14:paraId="72CF0B0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门诊医生工作站管理系统是协助门诊医生完成日常医疗工作的计算机应用程序。其主要任务是处理门诊记录、诊断、处方、检查、检验、治疗处置、手术和卫生材料等信息。</w:t>
      </w:r>
    </w:p>
    <w:p w14:paraId="0BE6D61A">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rPr>
        <w:t>就诊列表</w:t>
      </w:r>
    </w:p>
    <w:p w14:paraId="31B04CBB">
      <w:pPr>
        <w:numPr>
          <w:ilvl w:val="0"/>
          <w:numId w:val="1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患者列表</w:t>
      </w:r>
    </w:p>
    <w:p w14:paraId="537C7EFE">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未诊或已诊患者一览表；</w:t>
      </w:r>
    </w:p>
    <w:p w14:paraId="6A20C70A">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患者关键指标概览；</w:t>
      </w:r>
    </w:p>
    <w:p w14:paraId="0680B2A3">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已诊患者可进行召回和单据补打；</w:t>
      </w:r>
    </w:p>
    <w:p w14:paraId="1251CF30">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所需补打的单据需在同一界面进行预览展现；</w:t>
      </w:r>
    </w:p>
    <w:p w14:paraId="67863236">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支持初复诊病人系统自动识别，复诊病人自动推荐最近一次诊断及就诊时间；</w:t>
      </w:r>
    </w:p>
    <w:p w14:paraId="2241304A">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支持复诊病人历史就诊记录的套用功能；</w:t>
      </w:r>
    </w:p>
    <w:p w14:paraId="39E64539">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需实现疾病报卡未上报的，提供上报操作。</w:t>
      </w:r>
    </w:p>
    <w:p w14:paraId="51FA7A57">
      <w:pPr>
        <w:numPr>
          <w:ilvl w:val="0"/>
          <w:numId w:val="1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患者索引</w:t>
      </w:r>
    </w:p>
    <w:p w14:paraId="11344542">
      <w:pPr>
        <w:numPr>
          <w:ilvl w:val="0"/>
          <w:numId w:val="1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通过条件检索、读取就诊卡、扫码、人脸识别等方式获取相应病历概览信息；</w:t>
      </w:r>
    </w:p>
    <w:p w14:paraId="1D51ACCD">
      <w:pPr>
        <w:numPr>
          <w:ilvl w:val="0"/>
          <w:numId w:val="1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可以实现诊间代挂号、先挂号再就诊等不同的接诊模式。</w:t>
      </w:r>
    </w:p>
    <w:p w14:paraId="615EF44F">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b/>
          <w:bCs/>
          <w:color w:val="auto"/>
          <w:sz w:val="24"/>
          <w:highlight w:val="none"/>
        </w:rPr>
        <w:t>查阅病历</w:t>
      </w:r>
    </w:p>
    <w:p w14:paraId="12CF719D">
      <w:pPr>
        <w:numPr>
          <w:ilvl w:val="0"/>
          <w:numId w:val="1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患者详细信息</w:t>
      </w:r>
    </w:p>
    <w:p w14:paraId="3B4651A0">
      <w:pPr>
        <w:numPr>
          <w:ilvl w:val="0"/>
          <w:numId w:val="1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显示患者的基本信息、既往史、现病史、体格检查、辅助体检结果、诊断、处置、治疗意见等信息；</w:t>
      </w:r>
    </w:p>
    <w:p w14:paraId="13B64CCE">
      <w:pPr>
        <w:numPr>
          <w:ilvl w:val="0"/>
          <w:numId w:val="1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可编辑患者基本信息。</w:t>
      </w:r>
    </w:p>
    <w:p w14:paraId="53AD40F8">
      <w:pPr>
        <w:numPr>
          <w:ilvl w:val="0"/>
          <w:numId w:val="1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就诊历史</w:t>
      </w:r>
    </w:p>
    <w:p w14:paraId="38A24488">
      <w:pPr>
        <w:numPr>
          <w:ilvl w:val="0"/>
          <w:numId w:val="1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患者历次就诊记录集合；</w:t>
      </w:r>
    </w:p>
    <w:p w14:paraId="442BF876">
      <w:pPr>
        <w:numPr>
          <w:ilvl w:val="0"/>
          <w:numId w:val="1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能基于不同的检索条件完成历次就诊记录的筛选；</w:t>
      </w:r>
    </w:p>
    <w:p w14:paraId="65E7A5A6">
      <w:pPr>
        <w:numPr>
          <w:ilvl w:val="0"/>
          <w:numId w:val="1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能够对同一患者不同就诊记录进行比对分析。</w:t>
      </w:r>
    </w:p>
    <w:p w14:paraId="02CAC8E5">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rPr>
        <w:t>书写病历</w:t>
      </w:r>
    </w:p>
    <w:p w14:paraId="3889A8C6">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实现门诊病历、处置单申请、检验检查申请、处方录入在一个界面中完成，无需多个页面切换；</w:t>
      </w:r>
    </w:p>
    <w:p w14:paraId="141C7486">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可标识复诊患者；</w:t>
      </w:r>
    </w:p>
    <w:p w14:paraId="22AEF2D3">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可导入历史病历；</w:t>
      </w:r>
    </w:p>
    <w:p w14:paraId="2CA660B2">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可导入病历模板；</w:t>
      </w:r>
    </w:p>
    <w:p w14:paraId="05D8508E">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可配置病历模块：主诉、现病史、既往史、过敏史、西医诊断、中医诊断、体格检查、四诊摘要、辅助检查、生命体征、诊疗意见等；</w:t>
      </w:r>
    </w:p>
    <w:p w14:paraId="5696FA6D">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填写主诉、现病史、既往史等，可一键清除和一键导入；</w:t>
      </w:r>
    </w:p>
    <w:p w14:paraId="79121331">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辅助检查可一键导入检验检查结果；</w:t>
      </w:r>
    </w:p>
    <w:p w14:paraId="457738B6">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支持结构化门诊病历的书写；</w:t>
      </w:r>
    </w:p>
    <w:p w14:paraId="09C765FA">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需支持个人、科室病历模板的自定义、导入等；</w:t>
      </w:r>
    </w:p>
    <w:p w14:paraId="419FE2B7">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过敏史查看与皮试记录。</w:t>
      </w:r>
    </w:p>
    <w:p w14:paraId="2DC9577B">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4.</w:t>
      </w:r>
      <w:r>
        <w:rPr>
          <w:rFonts w:hint="eastAsia" w:asciiTheme="minorEastAsia" w:hAnsiTheme="minorEastAsia" w:eastAsiaTheme="minorEastAsia" w:cstheme="minorEastAsia"/>
          <w:b/>
          <w:bCs/>
          <w:color w:val="auto"/>
          <w:sz w:val="24"/>
          <w:highlight w:val="none"/>
        </w:rPr>
        <w:t>处方与报告</w:t>
      </w:r>
    </w:p>
    <w:p w14:paraId="202DCAB9">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电子处方</w:t>
      </w:r>
    </w:p>
    <w:p w14:paraId="17C6E829">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支持西药、中成药、中草药的新开、删除、作废、保存、提交；</w:t>
      </w:r>
    </w:p>
    <w:p w14:paraId="44C53546">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实现自动分方，儿科处方、麻醉处方、精神处方、外配处方等；</w:t>
      </w:r>
    </w:p>
    <w:p w14:paraId="5C99AA1A">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实现医嘱的全过程监控管理；</w:t>
      </w:r>
    </w:p>
    <w:p w14:paraId="0E1F81F6">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实现医嘱反馈信息的查阅、检验报告分析、影像数据分析；</w:t>
      </w:r>
    </w:p>
    <w:p w14:paraId="69C97E06">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支持历史处方和处方模板导入；</w:t>
      </w:r>
    </w:p>
    <w:p w14:paraId="71F4AD34">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对接医保和皮试系统。</w:t>
      </w:r>
    </w:p>
    <w:p w14:paraId="52A59BDA">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检查管理</w:t>
      </w:r>
    </w:p>
    <w:p w14:paraId="3658CCB1">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检查申请、作废、打印；</w:t>
      </w:r>
    </w:p>
    <w:p w14:paraId="07B17B9E">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检查模板等辅助管理应用；</w:t>
      </w:r>
    </w:p>
    <w:p w14:paraId="3EE023A8">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分单规则应用；</w:t>
      </w:r>
    </w:p>
    <w:p w14:paraId="37C4B3E8">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检查状态的实时性反馈；</w:t>
      </w:r>
    </w:p>
    <w:p w14:paraId="103696E3">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检查结果浏览及与历史数据的分析（还包括影像浏览）；</w:t>
      </w:r>
    </w:p>
    <w:p w14:paraId="19474082">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检查管理查询；</w:t>
      </w:r>
    </w:p>
    <w:p w14:paraId="5D827DFC">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支持检查多部位的控制；</w:t>
      </w:r>
    </w:p>
    <w:p w14:paraId="722826AD">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检查申请与医嘱的联动管理；</w:t>
      </w:r>
    </w:p>
    <w:p w14:paraId="0960BDE7">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支持与其他厂商的集成；</w:t>
      </w:r>
    </w:p>
    <w:p w14:paraId="5F61EE8E">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查看检查流程闭环；</w:t>
      </w:r>
    </w:p>
    <w:p w14:paraId="4B099ACC">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实现检查项目诊间预约。</w:t>
      </w:r>
    </w:p>
    <w:p w14:paraId="4A845C73">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检验管理</w:t>
      </w:r>
    </w:p>
    <w:p w14:paraId="52DB8789">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检验申请、作废、打印；</w:t>
      </w:r>
    </w:p>
    <w:p w14:paraId="4AEB71DA">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检验模板等辅助管理应用；</w:t>
      </w:r>
    </w:p>
    <w:p w14:paraId="457BA54A">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分单规则应用；</w:t>
      </w:r>
    </w:p>
    <w:p w14:paraId="3380F3B5">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检验状态的实时性反馈；</w:t>
      </w:r>
    </w:p>
    <w:p w14:paraId="751228D6">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检验结果浏览及与历史数据的分析；</w:t>
      </w:r>
    </w:p>
    <w:p w14:paraId="54B5A1E3">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检验单管理查询；</w:t>
      </w:r>
    </w:p>
    <w:p w14:paraId="57105CF4">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检验申请与医嘱的联动管理；</w:t>
      </w:r>
    </w:p>
    <w:p w14:paraId="29CACE2A">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支持与lis的集成接口；</w:t>
      </w:r>
    </w:p>
    <w:p w14:paraId="6453ECB5">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查看检验流程闭环、趋势图展现。</w:t>
      </w:r>
    </w:p>
    <w:p w14:paraId="02ACD897">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处置管理</w:t>
      </w:r>
    </w:p>
    <w:p w14:paraId="3BFDBD7F">
      <w:pPr>
        <w:numPr>
          <w:ilvl w:val="0"/>
          <w:numId w:val="1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开立处置医嘱、删除；</w:t>
      </w:r>
    </w:p>
    <w:p w14:paraId="105B842A">
      <w:pPr>
        <w:numPr>
          <w:ilvl w:val="0"/>
          <w:numId w:val="1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支持与执行科室之间互联。</w:t>
      </w:r>
    </w:p>
    <w:p w14:paraId="21E9ED44">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费用管理</w:t>
      </w:r>
    </w:p>
    <w:p w14:paraId="26401169">
      <w:pPr>
        <w:numPr>
          <w:ilvl w:val="0"/>
          <w:numId w:val="1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需支持检验、检查附加费用的自动计算；</w:t>
      </w:r>
    </w:p>
    <w:p w14:paraId="02E8BC78">
      <w:pPr>
        <w:numPr>
          <w:ilvl w:val="0"/>
          <w:numId w:val="1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处方费用的控制。</w:t>
      </w:r>
    </w:p>
    <w:p w14:paraId="3592FA79">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rPr>
        <w:t>检验检查互认</w:t>
      </w:r>
    </w:p>
    <w:p w14:paraId="629FB43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响应国家卫健委发布《关于加快推进检查检验结果互认工作的通知》政策，有效缓解居民就医负担和推进分级诊疗实施，投标人通过国家医疗信息系统互操作性集成规范测试。（须提供《临床检验结果共享互操作性规范》相关测试证明复印件并加盖投标人公章）。</w:t>
      </w:r>
    </w:p>
    <w:p w14:paraId="23D2BFE3">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5.</w:t>
      </w:r>
      <w:r>
        <w:rPr>
          <w:rFonts w:hint="eastAsia" w:asciiTheme="minorEastAsia" w:hAnsiTheme="minorEastAsia" w:eastAsiaTheme="minorEastAsia" w:cstheme="minorEastAsia"/>
          <w:b/>
          <w:bCs/>
          <w:color w:val="auto"/>
          <w:sz w:val="24"/>
          <w:highlight w:val="none"/>
        </w:rPr>
        <w:t>住院申请</w:t>
      </w:r>
    </w:p>
    <w:p w14:paraId="671829A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住院申请单的新增、保存与打印。显示患者个人详细信息，医保信息和门诊入院等信息。</w:t>
      </w:r>
    </w:p>
    <w:p w14:paraId="2501C7E0">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6.</w:t>
      </w:r>
      <w:r>
        <w:rPr>
          <w:rFonts w:hint="eastAsia" w:asciiTheme="minorEastAsia" w:hAnsiTheme="minorEastAsia" w:eastAsiaTheme="minorEastAsia" w:cstheme="minorEastAsia"/>
          <w:b/>
          <w:bCs/>
          <w:color w:val="auto"/>
          <w:sz w:val="24"/>
          <w:highlight w:val="none"/>
        </w:rPr>
        <w:t>诊间预约加号</w:t>
      </w:r>
    </w:p>
    <w:p w14:paraId="505DB3AA">
      <w:pPr>
        <w:numPr>
          <w:ilvl w:val="0"/>
          <w:numId w:val="1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w:t>
      </w:r>
    </w:p>
    <w:p w14:paraId="35C2720D">
      <w:pPr>
        <w:numPr>
          <w:ilvl w:val="0"/>
          <w:numId w:val="1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预约号别选择；</w:t>
      </w:r>
    </w:p>
    <w:p w14:paraId="7F9E28C5">
      <w:pPr>
        <w:numPr>
          <w:ilvl w:val="0"/>
          <w:numId w:val="1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剩余号数查看。</w:t>
      </w:r>
    </w:p>
    <w:p w14:paraId="718F1BC7">
      <w:pPr>
        <w:numPr>
          <w:ilvl w:val="0"/>
          <w:numId w:val="1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w:t>
      </w:r>
    </w:p>
    <w:p w14:paraId="1A299835">
      <w:pPr>
        <w:numPr>
          <w:ilvl w:val="0"/>
          <w:numId w:val="1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加号信息录入；</w:t>
      </w:r>
    </w:p>
    <w:p w14:paraId="48C0E6EB">
      <w:pPr>
        <w:numPr>
          <w:ilvl w:val="0"/>
          <w:numId w:val="1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加号信息保存；</w:t>
      </w:r>
    </w:p>
    <w:p w14:paraId="2B67B205">
      <w:pPr>
        <w:numPr>
          <w:ilvl w:val="0"/>
          <w:numId w:val="1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加号信息查看。</w:t>
      </w:r>
    </w:p>
    <w:p w14:paraId="44252BD4">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7.</w:t>
      </w:r>
      <w:r>
        <w:rPr>
          <w:rFonts w:hint="eastAsia" w:asciiTheme="minorEastAsia" w:hAnsiTheme="minorEastAsia" w:eastAsiaTheme="minorEastAsia" w:cstheme="minorEastAsia"/>
          <w:b/>
          <w:bCs/>
          <w:color w:val="auto"/>
          <w:sz w:val="24"/>
          <w:highlight w:val="none"/>
        </w:rPr>
        <w:t>诊间结算</w:t>
      </w:r>
    </w:p>
    <w:p w14:paraId="610F3ED4">
      <w:pPr>
        <w:numPr>
          <w:ilvl w:val="0"/>
          <w:numId w:val="1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实现门诊诊间结算功能，包括自费、省、市医保；</w:t>
      </w:r>
    </w:p>
    <w:p w14:paraId="20EA2A8D">
      <w:pPr>
        <w:numPr>
          <w:ilvl w:val="0"/>
          <w:numId w:val="1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支持诊间结算统计查询；</w:t>
      </w:r>
    </w:p>
    <w:p w14:paraId="526F2D67">
      <w:pPr>
        <w:numPr>
          <w:ilvl w:val="0"/>
          <w:numId w:val="1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支持医保卡、扫码、刷脸等多方式结算。</w:t>
      </w:r>
    </w:p>
    <w:p w14:paraId="0E2D9B84">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8.</w:t>
      </w:r>
      <w:r>
        <w:rPr>
          <w:rFonts w:hint="eastAsia" w:asciiTheme="minorEastAsia" w:hAnsiTheme="minorEastAsia" w:eastAsiaTheme="minorEastAsia" w:cstheme="minorEastAsia"/>
          <w:b/>
          <w:bCs/>
          <w:color w:val="auto"/>
          <w:sz w:val="24"/>
          <w:highlight w:val="none"/>
        </w:rPr>
        <w:t>辅助业务</w:t>
      </w:r>
    </w:p>
    <w:p w14:paraId="06B3DB4B">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合理用药系统接口，实现药品信息的给药说明、用药合理性管理；</w:t>
      </w:r>
    </w:p>
    <w:p w14:paraId="3CF07289">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患者基本信息修改；</w:t>
      </w:r>
    </w:p>
    <w:p w14:paraId="6F66C4A3">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病历检索；</w:t>
      </w:r>
    </w:p>
    <w:p w14:paraId="54929D5F">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快速切换系统和科室；</w:t>
      </w:r>
    </w:p>
    <w:p w14:paraId="17AC1E9B">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锁定屏幕保障安全性；</w:t>
      </w:r>
    </w:p>
    <w:p w14:paraId="411ED2A9">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报卡系统对接。</w:t>
      </w:r>
    </w:p>
    <w:p w14:paraId="568479A1">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9.</w:t>
      </w:r>
      <w:r>
        <w:rPr>
          <w:rFonts w:hint="eastAsia" w:asciiTheme="minorEastAsia" w:hAnsiTheme="minorEastAsia" w:eastAsiaTheme="minorEastAsia" w:cstheme="minorEastAsia"/>
          <w:b/>
          <w:bCs/>
          <w:color w:val="auto"/>
          <w:sz w:val="24"/>
          <w:highlight w:val="none"/>
        </w:rPr>
        <w:t>复诊预约</w:t>
      </w:r>
    </w:p>
    <w:p w14:paraId="333B0655">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复诊科室和医生选择；</w:t>
      </w:r>
    </w:p>
    <w:p w14:paraId="7A6EB37B">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复诊时间段和号源选择；</w:t>
      </w:r>
    </w:p>
    <w:p w14:paraId="03E87644">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预约成功信息查看；</w:t>
      </w:r>
    </w:p>
    <w:p w14:paraId="080DB67E">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已预约进行取消。</w:t>
      </w:r>
    </w:p>
    <w:p w14:paraId="111EC490">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10.</w:t>
      </w:r>
      <w:r>
        <w:rPr>
          <w:rFonts w:hint="eastAsia" w:asciiTheme="minorEastAsia" w:hAnsiTheme="minorEastAsia" w:eastAsiaTheme="minorEastAsia" w:cstheme="minorEastAsia"/>
          <w:b/>
          <w:bCs/>
          <w:color w:val="auto"/>
          <w:sz w:val="24"/>
          <w:highlight w:val="none"/>
        </w:rPr>
        <w:t>转科</w:t>
      </w:r>
    </w:p>
    <w:p w14:paraId="6467720C">
      <w:pPr>
        <w:numPr>
          <w:ilvl w:val="0"/>
          <w:numId w:val="1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选择科室进行转科；</w:t>
      </w:r>
    </w:p>
    <w:p w14:paraId="6F8F16DD">
      <w:pPr>
        <w:numPr>
          <w:ilvl w:val="0"/>
          <w:numId w:val="1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转科成功信息查看。</w:t>
      </w:r>
    </w:p>
    <w:p w14:paraId="5F6D1AB0">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b/>
          <w:bCs/>
          <w:color w:val="auto"/>
          <w:sz w:val="24"/>
          <w:highlight w:val="none"/>
        </w:rPr>
        <w:t>医疗证明</w:t>
      </w:r>
    </w:p>
    <w:p w14:paraId="77A5BC4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为患者开立医疗证明。</w:t>
      </w:r>
    </w:p>
    <w:p w14:paraId="2C342684">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12.</w:t>
      </w:r>
      <w:r>
        <w:rPr>
          <w:rFonts w:hint="eastAsia" w:asciiTheme="minorEastAsia" w:hAnsiTheme="minorEastAsia" w:eastAsiaTheme="minorEastAsia" w:cstheme="minorEastAsia"/>
          <w:b/>
          <w:bCs/>
          <w:color w:val="auto"/>
          <w:sz w:val="24"/>
          <w:highlight w:val="none"/>
        </w:rPr>
        <w:t>会诊</w:t>
      </w:r>
    </w:p>
    <w:p w14:paraId="67B65737">
      <w:pPr>
        <w:numPr>
          <w:ilvl w:val="0"/>
          <w:numId w:val="1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支持会诊申请，包括普通会诊、紧急会诊、多科会诊；</w:t>
      </w:r>
    </w:p>
    <w:p w14:paraId="593CBAD6">
      <w:pPr>
        <w:numPr>
          <w:ilvl w:val="0"/>
          <w:numId w:val="1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支持查看会诊记录。</w:t>
      </w:r>
    </w:p>
    <w:p w14:paraId="09D88620">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13.</w:t>
      </w:r>
      <w:r>
        <w:rPr>
          <w:rFonts w:hint="eastAsia" w:asciiTheme="minorEastAsia" w:hAnsiTheme="minorEastAsia" w:eastAsiaTheme="minorEastAsia" w:cstheme="minorEastAsia"/>
          <w:b/>
          <w:bCs/>
          <w:color w:val="auto"/>
          <w:sz w:val="24"/>
          <w:highlight w:val="none"/>
        </w:rPr>
        <w:t>模板维护</w:t>
      </w:r>
    </w:p>
    <w:p w14:paraId="529E400F">
      <w:pPr>
        <w:numPr>
          <w:ilvl w:val="0"/>
          <w:numId w:val="1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支持个人和科室模板的新增、编辑；</w:t>
      </w:r>
    </w:p>
    <w:p w14:paraId="1C0C4F66">
      <w:pPr>
        <w:numPr>
          <w:ilvl w:val="0"/>
          <w:numId w:val="1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相应的权限管理；</w:t>
      </w:r>
    </w:p>
    <w:p w14:paraId="1F4ECEA1">
      <w:pPr>
        <w:numPr>
          <w:ilvl w:val="0"/>
          <w:numId w:val="1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增加支持大模板的管理，包括病历、处置、处方在一个模板中完成。</w:t>
      </w:r>
    </w:p>
    <w:p w14:paraId="2D59B069">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14.</w:t>
      </w:r>
      <w:r>
        <w:rPr>
          <w:rFonts w:hint="eastAsia" w:asciiTheme="minorEastAsia" w:hAnsiTheme="minorEastAsia" w:eastAsiaTheme="minorEastAsia" w:cstheme="minorEastAsia"/>
          <w:b/>
          <w:bCs/>
          <w:color w:val="auto"/>
          <w:sz w:val="24"/>
          <w:highlight w:val="none"/>
        </w:rPr>
        <w:t>门诊手术</w:t>
      </w:r>
    </w:p>
    <w:p w14:paraId="64D16F47">
      <w:pPr>
        <w:numPr>
          <w:ilvl w:val="0"/>
          <w:numId w:val="1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新增门诊手术申请；</w:t>
      </w:r>
    </w:p>
    <w:p w14:paraId="51A6ED67">
      <w:pPr>
        <w:numPr>
          <w:ilvl w:val="0"/>
          <w:numId w:val="1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查看手术申请记录。</w:t>
      </w:r>
    </w:p>
    <w:p w14:paraId="0BEE76DE">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15.</w:t>
      </w:r>
      <w:r>
        <w:rPr>
          <w:rFonts w:hint="eastAsia" w:asciiTheme="minorEastAsia" w:hAnsiTheme="minorEastAsia" w:eastAsiaTheme="minorEastAsia" w:cstheme="minorEastAsia"/>
          <w:b/>
          <w:bCs/>
          <w:color w:val="auto"/>
          <w:sz w:val="24"/>
          <w:highlight w:val="none"/>
        </w:rPr>
        <w:t>工作台</w:t>
      </w:r>
    </w:p>
    <w:p w14:paraId="5652CC15">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查看代办事项，如：会诊等；</w:t>
      </w:r>
    </w:p>
    <w:p w14:paraId="416C2CA0">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查看临床提示，如：危急值、传染病等等；</w:t>
      </w:r>
    </w:p>
    <w:p w14:paraId="6DF8DEA6">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查看门诊指标，如：门诊人次、总收入、抗菌药物占比等；</w:t>
      </w:r>
    </w:p>
    <w:p w14:paraId="7F826F0D">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查看我的日程，如：手术排班等；</w:t>
      </w:r>
    </w:p>
    <w:p w14:paraId="49EB4387">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通知公告，院内的通知公告。</w:t>
      </w:r>
    </w:p>
    <w:p w14:paraId="618A6AFB">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16.</w:t>
      </w:r>
      <w:r>
        <w:rPr>
          <w:rFonts w:hint="eastAsia" w:asciiTheme="minorEastAsia" w:hAnsiTheme="minorEastAsia" w:eastAsiaTheme="minorEastAsia" w:cstheme="minorEastAsia"/>
          <w:b/>
          <w:bCs/>
          <w:color w:val="auto"/>
          <w:sz w:val="24"/>
          <w:highlight w:val="none"/>
        </w:rPr>
        <w:t>消息推送</w:t>
      </w:r>
    </w:p>
    <w:p w14:paraId="16371054">
      <w:pPr>
        <w:numPr>
          <w:ilvl w:val="0"/>
          <w:numId w:val="1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消息查看；</w:t>
      </w:r>
    </w:p>
    <w:p w14:paraId="597A24A1">
      <w:pPr>
        <w:numPr>
          <w:ilvl w:val="0"/>
          <w:numId w:val="1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可在消息管理处直接处理相应的操作，比如会诊申请；</w:t>
      </w:r>
    </w:p>
    <w:p w14:paraId="3DDC2495">
      <w:pPr>
        <w:numPr>
          <w:ilvl w:val="0"/>
          <w:numId w:val="1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危急值管理。</w:t>
      </w:r>
    </w:p>
    <w:p w14:paraId="417437C7">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asciiTheme="minorEastAsia" w:hAnsiTheme="minorEastAsia" w:eastAsiaTheme="minorEastAsia" w:cstheme="minorEastAsia"/>
          <w:b/>
          <w:bCs/>
          <w:color w:val="auto"/>
          <w:sz w:val="24"/>
          <w:highlight w:val="none"/>
        </w:rPr>
        <w:t>17.</w:t>
      </w:r>
      <w:r>
        <w:rPr>
          <w:rFonts w:hint="eastAsia" w:asciiTheme="minorEastAsia" w:hAnsiTheme="minorEastAsia" w:eastAsiaTheme="minorEastAsia" w:cstheme="minorEastAsia"/>
          <w:b/>
          <w:bCs/>
          <w:color w:val="auto"/>
          <w:sz w:val="24"/>
          <w:highlight w:val="none"/>
        </w:rPr>
        <w:t>一体化建设</w:t>
      </w:r>
    </w:p>
    <w:p w14:paraId="228CAA5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体化信息系统通过中国软件评测中心测试，测试内容包含但不限于用户文档、功能性、易用性、中文特性；功能性包含但不限于门诊病历、医嘱开立、护理评估、护理记录等功能性测试。（为保证系统的成熟度和高度集成，软件产品测试报告必须由投标人独自拥有，且必须在本招标文件发布之前取得，须提供相关测试报告复印件加盖投标人公章）。</w:t>
      </w:r>
    </w:p>
    <w:p w14:paraId="09702F77">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3.1.2.2.一体化门诊护士站</w:t>
      </w:r>
    </w:p>
    <w:p w14:paraId="2FD9A9D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护士工作站系统是协助门诊护士对门诊患者完成日常的护理工作的计算机应用程序。其主要任务是协助护士核对并处理医生下达的注射、治疗、换药、抽血、手术、留观等工作，对注射治疗等执行情况进行管理，并对门诊科室注射材料、药品等用品进行管理。同时协助护士完成护理及门诊分诊、导诊等日常工作。</w:t>
      </w:r>
    </w:p>
    <w:p w14:paraId="4C5687FC">
      <w:pPr>
        <w:adjustRightInd/>
        <w:spacing w:line="360" w:lineRule="auto"/>
        <w:ind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护士分诊台</w:t>
      </w:r>
    </w:p>
    <w:p w14:paraId="2EAB9C53">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排队信息检索查询</w:t>
      </w:r>
      <w:r>
        <w:rPr>
          <w:rFonts w:hint="eastAsia" w:asciiTheme="minorEastAsia" w:hAnsiTheme="minorEastAsia" w:eastAsiaTheme="minorEastAsia" w:cstheme="minorEastAsia"/>
          <w:b/>
          <w:bCs/>
          <w:color w:val="auto"/>
          <w:sz w:val="24"/>
          <w:highlight w:val="none"/>
        </w:rPr>
        <w:tab/>
      </w:r>
    </w:p>
    <w:p w14:paraId="0898E47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支持通过就诊卡号或病人姓名检索患者排队信息</w:t>
      </w:r>
    </w:p>
    <w:p w14:paraId="6C814135">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叫号</w:t>
      </w:r>
      <w:r>
        <w:rPr>
          <w:rFonts w:hint="eastAsia" w:asciiTheme="minorEastAsia" w:hAnsiTheme="minorEastAsia" w:eastAsiaTheme="minorEastAsia" w:cstheme="minorEastAsia"/>
          <w:b/>
          <w:bCs/>
          <w:color w:val="auto"/>
          <w:sz w:val="24"/>
          <w:highlight w:val="none"/>
        </w:rPr>
        <w:tab/>
      </w:r>
    </w:p>
    <w:p w14:paraId="35AF6CE4">
      <w:pPr>
        <w:numPr>
          <w:ilvl w:val="0"/>
          <w:numId w:val="1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支持叫号提醒病人进行就诊</w:t>
      </w:r>
    </w:p>
    <w:p w14:paraId="25F12A31">
      <w:pPr>
        <w:numPr>
          <w:ilvl w:val="0"/>
          <w:numId w:val="1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签到、候诊、过号、已就诊队列查看</w:t>
      </w:r>
    </w:p>
    <w:p w14:paraId="2FEC5898">
      <w:pPr>
        <w:numPr>
          <w:ilvl w:val="0"/>
          <w:numId w:val="1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支持查看不同科室未签到、候诊、过号、已诊队列患者及人数统计，可显示患者的姓名及卡号及当日的所有预约挂号数据,包含科别、诊别、上/下午诊别、看诊号码、报到状态、叫号状态等</w:t>
      </w:r>
    </w:p>
    <w:p w14:paraId="190F7AF0">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查看病人信息</w:t>
      </w:r>
      <w:r>
        <w:rPr>
          <w:rFonts w:hint="eastAsia" w:asciiTheme="minorEastAsia" w:hAnsiTheme="minorEastAsia" w:eastAsiaTheme="minorEastAsia" w:cstheme="minorEastAsia"/>
          <w:b/>
          <w:bCs/>
          <w:color w:val="auto"/>
          <w:sz w:val="24"/>
          <w:highlight w:val="none"/>
        </w:rPr>
        <w:tab/>
      </w:r>
    </w:p>
    <w:p w14:paraId="01EC1A1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支持查看病人信息，姓名、性别、电话号码、挂号科室、预约挂号时间、号源、签到时间、就诊诊室/医生等</w:t>
      </w:r>
    </w:p>
    <w:p w14:paraId="59B2849A">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排队顺序调整</w:t>
      </w:r>
      <w:r>
        <w:rPr>
          <w:rFonts w:hint="eastAsia" w:asciiTheme="minorEastAsia" w:hAnsiTheme="minorEastAsia" w:eastAsiaTheme="minorEastAsia" w:cstheme="minorEastAsia"/>
          <w:b/>
          <w:bCs/>
          <w:color w:val="auto"/>
          <w:sz w:val="24"/>
          <w:highlight w:val="none"/>
        </w:rPr>
        <w:tab/>
      </w:r>
    </w:p>
    <w:p w14:paraId="3095FF6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支持调整候诊病人排队顺序，特殊情况（老幼军残等）可以调整顺序，优先就诊</w:t>
      </w:r>
    </w:p>
    <w:p w14:paraId="0573319D">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过号重新入列</w:t>
      </w:r>
      <w:r>
        <w:rPr>
          <w:rFonts w:hint="eastAsia" w:asciiTheme="minorEastAsia" w:hAnsiTheme="minorEastAsia" w:eastAsiaTheme="minorEastAsia" w:cstheme="minorEastAsia"/>
          <w:b/>
          <w:bCs/>
          <w:color w:val="auto"/>
          <w:sz w:val="24"/>
          <w:highlight w:val="none"/>
        </w:rPr>
        <w:tab/>
      </w:r>
    </w:p>
    <w:p w14:paraId="2F4313CD">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过号可重新入列，避免过号纠纷</w:t>
      </w:r>
    </w:p>
    <w:p w14:paraId="3B5B690E">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已诊召回、回诊（检后待诊）</w:t>
      </w:r>
    </w:p>
    <w:p w14:paraId="3CD9FFCC">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已诊的可以召回、回诊（检后待诊）</w:t>
      </w:r>
    </w:p>
    <w:p w14:paraId="12371A6A">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科室切换</w:t>
      </w:r>
    </w:p>
    <w:p w14:paraId="66FD1E2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门诊护士可在自己负责的科室之间切换查看各队列患者排队情况</w:t>
      </w:r>
    </w:p>
    <w:p w14:paraId="177AF9F1">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评估单</w:t>
      </w:r>
    </w:p>
    <w:p w14:paraId="63D34D5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门诊护士可以查看所有待评估和已评估的患者，对于待评估的患者护士可以进行诊前评估（如疼痛评估、认知评估、焦虑评估等）</w:t>
      </w:r>
    </w:p>
    <w:p w14:paraId="3C4BFF8B">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3.1.2.3.一体化住院医生站</w:t>
      </w:r>
    </w:p>
    <w:p w14:paraId="4A973CA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医生站系统是通过流程、数据、业务一体化辅助医师处理诊断、处方、检查、检验、治疗处置、手术、护理、卫生材料以及会诊、转科、出院等信息，查询患者费用，查询药物、检查、检验、医保等相关信息，以及完成住院医生的住院病历书写，电子病案的质量控制、流通管理（归档、检索与借阅管理）、工作量查询与医学、药学知识查询、随诊与回访管理。</w:t>
      </w:r>
    </w:p>
    <w:p w14:paraId="26FEC59C">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一体化</w:t>
      </w:r>
    </w:p>
    <w:p w14:paraId="16EFBD9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支持病历文书、医嘱一体化功能，无需登录两个系统。</w:t>
      </w:r>
    </w:p>
    <w:p w14:paraId="06488A52">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工作台</w:t>
      </w:r>
    </w:p>
    <w:p w14:paraId="27EF1E11">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支持诊疗组病人临床提示，当日待完成任务及住院指标功能；</w:t>
      </w:r>
    </w:p>
    <w:p w14:paraId="1B614772">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临床提示信息主要内容包括：异常检验报告，未读检查报告，抗菌药物超时限提醒，交接班提示；</w:t>
      </w:r>
    </w:p>
    <w:p w14:paraId="7DFEAF03">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当日待完成任务内容主要包括：待处理会诊，待审批病历、手术申请、用血申请，出院病人待录项，病历质控消息；</w:t>
      </w:r>
    </w:p>
    <w:p w14:paraId="2E8CF4AF">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住院指标内容主要包括：当月手术总台数，当月抗菌药物使用率、当月抗菌药物送检率等，临床路径人数；</w:t>
      </w:r>
    </w:p>
    <w:p w14:paraId="7093BB4F">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特殊时间提醒内容主要包括：今日待行手术、操作，个人会议通知，全院通知等；</w:t>
      </w:r>
    </w:p>
    <w:p w14:paraId="6E85A874">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支持临床提示、当日待办任务、住院指标内容可配置。</w:t>
      </w:r>
    </w:p>
    <w:p w14:paraId="189C5391">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患者管理</w:t>
      </w:r>
    </w:p>
    <w:p w14:paraId="403EAB08">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患者信息概览</w:t>
      </w:r>
    </w:p>
    <w:p w14:paraId="3F342514">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对患者各项诊疗数据的情况能够及时醒目地进行提示；</w:t>
      </w:r>
    </w:p>
    <w:p w14:paraId="4E7F3B91">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患者各项诊疗数据主要内容：患者诊断、过敏史、传染病等重要信息提示，患者各项医嘱执行情况，患者生命体征及专项评分，患者待行手术操作，患者待完成病历提醒；</w:t>
      </w:r>
    </w:p>
    <w:p w14:paraId="021D1893">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患者诊疗数据异常情况主要有：异常检验报告，未读检查报告，抗菌药物超时限提示，异常生命体征等；</w:t>
      </w:r>
    </w:p>
    <w:p w14:paraId="31446C49">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患者概览：患者关键事件闭环，从入院、入科、手术、请假等关键事件时间点展示；</w:t>
      </w:r>
    </w:p>
    <w:p w14:paraId="28FAFECB">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今日重点，可根据用户关注的事项进行配置，系统自动呈现事件信息。</w:t>
      </w:r>
    </w:p>
    <w:p w14:paraId="400D8D29">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床位牌</w:t>
      </w:r>
    </w:p>
    <w:p w14:paraId="62ED2872">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支持病人按医生组进行分组管理；</w:t>
      </w:r>
    </w:p>
    <w:p w14:paraId="3F35935A">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支持病人按不同类型统计查询功能；支持筛选项目可配置功能。统计患者类型有：全部、病危、病重、特级护理、一级护理、二级护理、三级护理、新病人、今日出院、已入临床路径、今日手术；</w:t>
      </w:r>
    </w:p>
    <w:p w14:paraId="0562B9CB">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支持病人床位牌信息可配置功能。床位牌可配置图标：护理级别、病情、隔离、新医嘱，跌倒、ADL、压疮、过敏，高、中、低危评估，欠费，新病人、手术。</w:t>
      </w:r>
    </w:p>
    <w:p w14:paraId="377E48E9">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支持GCP患者标识。</w:t>
      </w:r>
    </w:p>
    <w:p w14:paraId="02BFD3E9">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授权病人</w:t>
      </w:r>
    </w:p>
    <w:p w14:paraId="14314D2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授权病人：支持转科病人自动授权转出科室医师修改病历、补充病历功能；会诊病人自动授权会诊医师查看病历功能。</w:t>
      </w:r>
    </w:p>
    <w:p w14:paraId="42691A19">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会诊与出院病人</w:t>
      </w:r>
    </w:p>
    <w:p w14:paraId="551B0E8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支持会诊病人（发起会诊与接收会诊病人）、出院病人提醒。</w:t>
      </w:r>
    </w:p>
    <w:p w14:paraId="0A08CB34">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过敏史关联检查</w:t>
      </w:r>
    </w:p>
    <w:p w14:paraId="0E6836E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支持系统中患者过敏史关联性检查与变更（一处地方修改，其他地方关联变更）。</w:t>
      </w:r>
    </w:p>
    <w:p w14:paraId="4F0FDBF1">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会诊管理</w:t>
      </w:r>
    </w:p>
    <w:p w14:paraId="2E758F15">
      <w:pPr>
        <w:numPr>
          <w:ilvl w:val="0"/>
          <w:numId w:val="1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普通会诊、急会诊、全院大会诊（多科会诊）的院内会诊申请及跨机构远程会诊申请功能，会诊排班、会诊提醒、会诊记录、会诊评估功能，支持配套的权限授权及收回处理，并提供完整的会诊报表查询处理；</w:t>
      </w:r>
    </w:p>
    <w:p w14:paraId="6EFEECFF">
      <w:pPr>
        <w:numPr>
          <w:ilvl w:val="0"/>
          <w:numId w:val="1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支持未处理会诊申请的修改、作废功能。</w:t>
      </w:r>
    </w:p>
    <w:p w14:paraId="44D6E0B5">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综合查阅</w:t>
      </w:r>
    </w:p>
    <w:p w14:paraId="02775327">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支持查阅临床数据功能，临床数据主要包括：检查报告，检验报告，生命体征，医嘱，历史病历（门诊、住院），护理记录（体温单、血糖记录单、护理评估）；</w:t>
      </w:r>
    </w:p>
    <w:p w14:paraId="36BDB903">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支持检验、检查的全闭环流程跟踪功能；</w:t>
      </w:r>
    </w:p>
    <w:p w14:paraId="276F8AA0">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支持检验、检查报告按时间、按项目查看功能；</w:t>
      </w:r>
    </w:p>
    <w:p w14:paraId="7D25E121">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支持危急值查询；</w:t>
      </w:r>
    </w:p>
    <w:p w14:paraId="313ABA5B">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支持患者综合DRGS查询；</w:t>
      </w:r>
    </w:p>
    <w:p w14:paraId="350C0934">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支持病人费用冻结查询；</w:t>
      </w:r>
    </w:p>
    <w:p w14:paraId="29C9E90F">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诊断录入</w:t>
      </w:r>
    </w:p>
    <w:p w14:paraId="41FE9DC5">
      <w:pPr>
        <w:numPr>
          <w:ilvl w:val="0"/>
          <w:numId w:val="1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支持基于ICD10诊断名词库、院自定义诊断库的诊断下达模式，能够完整地录入初步诊断、入院诊断、修正诊断、补充诊断、术前诊断、病理诊断、出院诊断等各种诊断信息，支持中医诊断录入；</w:t>
      </w:r>
    </w:p>
    <w:p w14:paraId="5FF766AE">
      <w:pPr>
        <w:numPr>
          <w:ilvl w:val="0"/>
          <w:numId w:val="1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诊断录入时，提供病人历史诊断、常用诊断录入功能；</w:t>
      </w:r>
    </w:p>
    <w:p w14:paraId="312B126E">
      <w:pPr>
        <w:numPr>
          <w:ilvl w:val="0"/>
          <w:numId w:val="1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诊断录入时，支持与报卡系统接口。</w:t>
      </w:r>
    </w:p>
    <w:p w14:paraId="5C6ECB0B">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病案首页录入</w:t>
      </w:r>
    </w:p>
    <w:p w14:paraId="217050F8">
      <w:pPr>
        <w:numPr>
          <w:ilvl w:val="0"/>
          <w:numId w:val="1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支持西医病案首页、中医病案首页分模块录入，分病人基本信息、诊断信息，手术及操作信息，住院信息，费用信息，以及医院个性化需求的附加信息；</w:t>
      </w:r>
    </w:p>
    <w:p w14:paraId="6CDF0A1D">
      <w:pPr>
        <w:numPr>
          <w:ilvl w:val="0"/>
          <w:numId w:val="1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支持病案首页中信息自动导入，包括：患者基本信息、诊断、手术、实施临床路径、医师护士、费用等。</w:t>
      </w:r>
    </w:p>
    <w:p w14:paraId="4393FA70">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病历文书</w:t>
      </w:r>
    </w:p>
    <w:p w14:paraId="1EFB76ED">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病历书写</w:t>
      </w:r>
    </w:p>
    <w:p w14:paraId="300E2C94">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完整规范的病历文书录入，主要病历内容包括：患者首次病程记录（病史概要、诊断依据、治疗计划）；入院记录（主诉、现病史、既往史、个人史、家族史、体格检查、辅助检查）；病程记录（普通病程记录、上级医师查房记录、术后病程记录、诊疗操作记录）、手术相关记录、会诊记录、转科记录、出院记录、死亡记录、病案首页。</w:t>
      </w:r>
    </w:p>
    <w:p w14:paraId="2AD0F25F">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支持结构化病历；</w:t>
      </w:r>
    </w:p>
    <w:p w14:paraId="2CEF00BA">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选择手术相关病历模版时，支持关联手术申请单功能；</w:t>
      </w:r>
    </w:p>
    <w:p w14:paraId="67FBADB8">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选择用血相关病历模版时，支持关联用血申请单功能；</w:t>
      </w:r>
    </w:p>
    <w:p w14:paraId="3D4456FE">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支持病历书写时选择关联手术、用血、会诊申请单功能；</w:t>
      </w:r>
    </w:p>
    <w:p w14:paraId="01CA1E60">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支持抗菌药物记录时，关联抗菌药物医嘱功能；</w:t>
      </w:r>
    </w:p>
    <w:p w14:paraId="41FC0305">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支持病历书写时，插入临床数据；</w:t>
      </w:r>
    </w:p>
    <w:p w14:paraId="7C0CAEDB">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支持病历书写时，联动输入；</w:t>
      </w:r>
    </w:p>
    <w:p w14:paraId="0D9D08D0">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支持病历书写时，复制粘贴后仍是结构化病历；</w:t>
      </w:r>
    </w:p>
    <w:p w14:paraId="5C67D3C6">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支持病历书写时，文字可以特殊颜色标记；</w:t>
      </w:r>
    </w:p>
    <w:p w14:paraId="16344652">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支持病历书写时，选择引用历史病历功能，包括：住院历史病历，门诊历史病历；</w:t>
      </w:r>
    </w:p>
    <w:p w14:paraId="6E7A8723">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支持病历书写时，插入特殊字符；</w:t>
      </w:r>
    </w:p>
    <w:p w14:paraId="6D9F3143">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支持病历书写时，选择矢量图部位；</w:t>
      </w:r>
    </w:p>
    <w:p w14:paraId="0F31D8BF">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支持病历书写时，插入音视频文件；</w:t>
      </w:r>
    </w:p>
    <w:p w14:paraId="0654BF2D">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支持病历书写时，插入医学表达式，包括常见月经史、牙位图；</w:t>
      </w:r>
    </w:p>
    <w:p w14:paraId="7C36E621">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支持病历书写时，插入评分内容；</w:t>
      </w:r>
    </w:p>
    <w:p w14:paraId="61277673">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支持选择病历中内容插入到交接班中；</w:t>
      </w:r>
    </w:p>
    <w:p w14:paraId="41F7FA5C">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书写入院记录时，既往史可以从历史病历中生成，支持生成文本格式定义；</w:t>
      </w:r>
    </w:p>
    <w:p w14:paraId="614C7A6E">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书写出院记录时，支持入院诊断与入院记录中初步诊断同步，出院诊断取病人本次住院的初步诊断，并在此基础上的修正和补充诊断；最后一次病程自动导入到出院情况中。</w:t>
      </w:r>
    </w:p>
    <w:p w14:paraId="4E01B416">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常用语</w:t>
      </w:r>
    </w:p>
    <w:p w14:paraId="32669FF0">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支持常用语保存、引用、作废功能。</w:t>
      </w:r>
    </w:p>
    <w:p w14:paraId="26127BE7">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病历书写、修改、审核、复制、删除权限控制</w:t>
      </w:r>
    </w:p>
    <w:p w14:paraId="2E280BDC">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支持病历书写权限控制；</w:t>
      </w:r>
    </w:p>
    <w:p w14:paraId="515BC093">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支持病历修改权限控制；</w:t>
      </w:r>
    </w:p>
    <w:p w14:paraId="47F7B672">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支持病历审核权限控制，并在审核时输入工号密码确认； </w:t>
      </w:r>
    </w:p>
    <w:p w14:paraId="051F149A">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支持参数设置病历复制权限控制；</w:t>
      </w:r>
    </w:p>
    <w:p w14:paraId="1465FB9D">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支持病历编辑锁定控制；并当病历编辑锁定解除后，如果当前加载病历已发生变化，则申请编辑时需重新加载病历内容；</w:t>
      </w:r>
    </w:p>
    <w:p w14:paraId="27727B32">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支持病历删除权限控制。</w:t>
      </w:r>
    </w:p>
    <w:p w14:paraId="6DECF9BD">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病历内容变更提醒</w:t>
      </w:r>
    </w:p>
    <w:p w14:paraId="3735B9E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支持病历内容变更时提醒。</w:t>
      </w:r>
    </w:p>
    <w:p w14:paraId="232A9317">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病历保存</w:t>
      </w:r>
    </w:p>
    <w:p w14:paraId="3359929A">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支持病历保存时缺陷校验提醒；</w:t>
      </w:r>
    </w:p>
    <w:p w14:paraId="0E59EF19">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支持病历保存时，参数控制病历大小，大于某值时提醒，超过某值时生成警示任务或禁止保存；</w:t>
      </w:r>
    </w:p>
    <w:p w14:paraId="2B363AB2">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支持病历保存与暂存。暂存病历不允许打印；</w:t>
      </w:r>
    </w:p>
    <w:p w14:paraId="5A76835F">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支持病历存为模板功能。模板另存时，允许设置模板名称、使用范围；</w:t>
      </w:r>
    </w:p>
    <w:p w14:paraId="0F9AC302">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支持病历断网本地保存功能（当网络断开时，医生保存病历不成功，则提醒医生是否暂存本地）；</w:t>
      </w:r>
    </w:p>
    <w:p w14:paraId="3F37E1FE">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支持病历本地自动保存机制（参数设置病历自动保存间隔时间、保存地址）；</w:t>
      </w:r>
    </w:p>
    <w:p w14:paraId="5DE5A4F0">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断电、断网后自动恢复机制（因断电、断网原因造成病历未保存到数据库，则该用户正常登录后，打开该病人时，如本地有暂存的病历，则提醒其有暂存本地的病历，是否加载，如果是，则直接打开患者，加载该病历）；</w:t>
      </w:r>
    </w:p>
    <w:p w14:paraId="4DF578F5">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支持对病历修改痕迹查询。</w:t>
      </w:r>
    </w:p>
    <w:p w14:paraId="5D2E2CD0">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病历签名</w:t>
      </w:r>
    </w:p>
    <w:p w14:paraId="4F7A114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支持病历中，参数控制医生签名自动绑定当前医生。</w:t>
      </w:r>
    </w:p>
    <w:p w14:paraId="18F602AD">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rPr>
        <w:t>病历记录时间</w:t>
      </w:r>
    </w:p>
    <w:p w14:paraId="30D1629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支持病历记录时间保持不变（病历中的记录时间，是病历新增时的时间，不能随病历修改而重新绑定）。</w:t>
      </w:r>
    </w:p>
    <w:p w14:paraId="6BBF2599">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rPr>
        <w:t>病人隐私保护</w:t>
      </w:r>
    </w:p>
    <w:p w14:paraId="1F123F04">
      <w:pPr>
        <w:numPr>
          <w:ilvl w:val="0"/>
          <w:numId w:val="1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支持病人隐私保护功能，能够在复制病历、病历存为模版、病历导出时，自动过滤病人隐私信息（低于该元素隐私级别的用户，无法查看该元素）；</w:t>
      </w:r>
    </w:p>
    <w:p w14:paraId="1A084D9A">
      <w:pPr>
        <w:numPr>
          <w:ilvl w:val="0"/>
          <w:numId w:val="1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当登录用户低于病人隐私级别时，自动隐藏病人病历或病历中某些信息（低于该病人隐私级别的用户，无法打开该病人）。</w:t>
      </w:r>
    </w:p>
    <w:p w14:paraId="4B95DBEB">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rPr>
        <w:t>病历打印</w:t>
      </w:r>
    </w:p>
    <w:p w14:paraId="4F22B171">
      <w:pPr>
        <w:numPr>
          <w:ilvl w:val="0"/>
          <w:numId w:val="1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支持病历打印时，去除所有标识、颜色；并可指定打印页码；</w:t>
      </w:r>
    </w:p>
    <w:p w14:paraId="00FE2B8C">
      <w:pPr>
        <w:numPr>
          <w:ilvl w:val="0"/>
          <w:numId w:val="1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支持病历打印中断后，续打功能；</w:t>
      </w:r>
    </w:p>
    <w:p w14:paraId="31D95820">
      <w:pPr>
        <w:numPr>
          <w:ilvl w:val="0"/>
          <w:numId w:val="1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支持病历选择内容打印（指定病历中某块内容进行打印，一般见于入院记录的诊断续打）。</w:t>
      </w:r>
    </w:p>
    <w:p w14:paraId="7A169B4A">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w:t>
      </w:r>
      <w:r>
        <w:rPr>
          <w:rFonts w:hint="eastAsia" w:asciiTheme="minorEastAsia" w:hAnsiTheme="minorEastAsia" w:eastAsiaTheme="minorEastAsia" w:cstheme="minorEastAsia"/>
          <w:color w:val="auto"/>
          <w:sz w:val="24"/>
          <w:highlight w:val="none"/>
        </w:rPr>
        <w:t>病历书写次数控制</w:t>
      </w:r>
    </w:p>
    <w:p w14:paraId="50505F2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支持病历书写次数控制（如入院记录、首程、出院记录只能写一份）。</w:t>
      </w:r>
    </w:p>
    <w:p w14:paraId="365F47BD">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医嘱管理</w:t>
      </w:r>
    </w:p>
    <w:p w14:paraId="004FFF12">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医嘱下达</w:t>
      </w:r>
    </w:p>
    <w:p w14:paraId="17F90E1D">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支持长期、临时医嘱的下达、停止；</w:t>
      </w:r>
    </w:p>
    <w:p w14:paraId="489F2755">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支持多种类型医嘱的下达，包括西药、中成药、草药、处置/治疗、护理、手术、膳食、嘱托类医嘱内容；</w:t>
      </w:r>
    </w:p>
    <w:p w14:paraId="1CB4C3F3">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支持检验申请单的下达，并自动生成检验医嘱；</w:t>
      </w:r>
    </w:p>
    <w:p w14:paraId="5DCE05AF">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支持检查申请单的下达，并自动生成检查医嘱；</w:t>
      </w:r>
    </w:p>
    <w:p w14:paraId="43BD048F">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支持病区或术中病理申请的下达（添加标本），并自动生成检查医嘱；支持标本的固定、采集；</w:t>
      </w:r>
    </w:p>
    <w:p w14:paraId="4564B0B3">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支持病理申请单上的标本合并操作；</w:t>
      </w:r>
    </w:p>
    <w:p w14:paraId="42DB9932">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支持会诊申请的下达，并自动生成会诊医嘱；</w:t>
      </w:r>
    </w:p>
    <w:p w14:paraId="7D90E8A7">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支持手术申请的下达，并自动生成手术医嘱；</w:t>
      </w:r>
    </w:p>
    <w:p w14:paraId="3B3A5889">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支持手术医嘱的下达，并自动排斥其他医嘱；</w:t>
      </w:r>
    </w:p>
    <w:p w14:paraId="48636200">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支持输血申请的下达；</w:t>
      </w:r>
    </w:p>
    <w:p w14:paraId="27B378DC">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支持治疗申请的下达，并自动生成治疗医嘱；</w:t>
      </w:r>
    </w:p>
    <w:p w14:paraId="2B30681D">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支持草药医嘱的特殊下达模式；</w:t>
      </w:r>
    </w:p>
    <w:p w14:paraId="7B16F25B">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支持出院医嘱的特殊下达模式；</w:t>
      </w:r>
    </w:p>
    <w:p w14:paraId="3A5C7463">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支持转科医嘱下达时，指定转入科室；</w:t>
      </w:r>
    </w:p>
    <w:p w14:paraId="07E9C007">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支持精毒麻药品医嘱下达时，进行处方登记打印；</w:t>
      </w:r>
    </w:p>
    <w:p w14:paraId="2D7879A7">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支持管道医嘱下达时，指定部位、管道来源；</w:t>
      </w:r>
    </w:p>
    <w:p w14:paraId="01DFBC7C">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支持医生权限与抗生素、毒麻药品、特殊药品的使用权限配置功能；</w:t>
      </w:r>
    </w:p>
    <w:p w14:paraId="7F4E9917">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支持对抗菌药物的使用目的进行管控，支持抗菌药物越级使用的特殊流程；</w:t>
      </w:r>
    </w:p>
    <w:p w14:paraId="05540278">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支持抗菌药物使用时间设定功能；</w:t>
      </w:r>
    </w:p>
    <w:p w14:paraId="02EF6A6C">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支持联合抗菌药物医嘱的下达模式；</w:t>
      </w:r>
    </w:p>
    <w:p w14:paraId="35D266E2">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支持抗菌药物医嘱下达完成后，自动生成一份暂存的抗菌药物病程文书；</w:t>
      </w:r>
    </w:p>
    <w:p w14:paraId="63C1C80A">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支持医嘱的成组或解除组功能；</w:t>
      </w:r>
    </w:p>
    <w:p w14:paraId="1C24139B">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支持下达医嘱时对病人过敏史的校验，对有过敏记录的药品进行自动提醒；</w:t>
      </w:r>
    </w:p>
    <w:p w14:paraId="2F10F155">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支持下达皮试药品医嘱时，修改皮试结果（待测、免试、续注）；</w:t>
      </w:r>
    </w:p>
    <w:p w14:paraId="3807236B">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支持皮试药品医嘱自动生成临时医嘱，自动带药品配置功能；</w:t>
      </w:r>
    </w:p>
    <w:p w14:paraId="04E69C09">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支持排斥医嘱的配置功能；</w:t>
      </w:r>
    </w:p>
    <w:p w14:paraId="1DFCC8C8">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支持TPN医嘱套餐功能（提供功能截图证明）；</w:t>
      </w:r>
    </w:p>
    <w:p w14:paraId="05AF6D63">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支持医嘱下达时医保适应症校验。</w:t>
      </w:r>
    </w:p>
    <w:p w14:paraId="36042271">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医嘱复制、删除、撤销</w:t>
      </w:r>
    </w:p>
    <w:p w14:paraId="57AA1AB9">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支持医嘱的复制功能，提供长期医嘱复制为临时医嘱，或临时医嘱复制为长期医嘱的功能；</w:t>
      </w:r>
    </w:p>
    <w:p w14:paraId="33D00499">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支持已提交但未复核医嘱的删除功能；</w:t>
      </w:r>
    </w:p>
    <w:p w14:paraId="4E4D2FCE">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支持临时已收费但未执行的医嘱的申请撤销功能；</w:t>
      </w:r>
    </w:p>
    <w:p w14:paraId="022FE3F5">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支持长期医嘱已复核但未执行的医嘱的申请撤销功能。</w:t>
      </w:r>
    </w:p>
    <w:p w14:paraId="0248D39F">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费用查看</w:t>
      </w:r>
    </w:p>
    <w:p w14:paraId="3EEB354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支持医嘱下达时，查看费用功能。</w:t>
      </w:r>
    </w:p>
    <w:p w14:paraId="6067F6AC">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知识库接口</w:t>
      </w:r>
    </w:p>
    <w:p w14:paraId="0F6F0FC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支持与合理用药系统接口，在下达医嘱时进行用药合理性校验。</w:t>
      </w:r>
    </w:p>
    <w:p w14:paraId="32BD49B1">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危急值消息及处理</w:t>
      </w:r>
    </w:p>
    <w:p w14:paraId="22C0E392">
      <w:pPr>
        <w:numPr>
          <w:ilvl w:val="0"/>
          <w:numId w:val="1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支持危急值报告提醒功能，检查检验结果出现危急值情况时，系统自动提醒医生处理，并给出病历书写相应内容提醒；</w:t>
      </w:r>
    </w:p>
    <w:p w14:paraId="5CE70A77">
      <w:pPr>
        <w:numPr>
          <w:ilvl w:val="0"/>
          <w:numId w:val="1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支持危急值处理时，开立并导入医嘱功能。</w:t>
      </w:r>
    </w:p>
    <w:p w14:paraId="26895A70">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交接班记录</w:t>
      </w:r>
    </w:p>
    <w:p w14:paraId="7E5F410B">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支持交班班次设置；病人类型设置（病人类型分：新病人、专科病人、手术病人、危重个病人、危急值病人、隔离病人、除上述类型外病人）；</w:t>
      </w:r>
    </w:p>
    <w:p w14:paraId="274F3257">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能够按不同类型病人，自动检索出本班次交班病人；能够自动接班上一班次交接下来的病人；</w:t>
      </w:r>
    </w:p>
    <w:p w14:paraId="244B0A73">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书写交班记录时，支持导入临床数据、病程记录、护理记录、常用语功能；</w:t>
      </w:r>
    </w:p>
    <w:p w14:paraId="6DDCA542">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支持选择交班模版功能；</w:t>
      </w:r>
    </w:p>
    <w:p w14:paraId="44BCB9C1">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支持查看历次交班内容。</w:t>
      </w:r>
    </w:p>
    <w:p w14:paraId="172F06CB">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医疗证明</w:t>
      </w:r>
    </w:p>
    <w:p w14:paraId="02245FE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支持开立医疗相关证明；支持查看本次住院所有开立的证明。</w:t>
      </w:r>
    </w:p>
    <w:p w14:paraId="487F152D">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疾病报卡</w:t>
      </w:r>
    </w:p>
    <w:p w14:paraId="4E5C426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支持下达诊断时，系统自动触发疾病报卡接口。</w:t>
      </w:r>
    </w:p>
    <w:p w14:paraId="446C5F35">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待入院查询</w:t>
      </w:r>
    </w:p>
    <w:p w14:paraId="0C8D3C6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支持对预住院患者进行查询。</w:t>
      </w:r>
    </w:p>
    <w:p w14:paraId="21535EEA">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处方打印</w:t>
      </w:r>
    </w:p>
    <w:p w14:paraId="166CF78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支持毒麻精与自备药处方打印。</w:t>
      </w:r>
    </w:p>
    <w:p w14:paraId="6D609237">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字典维护</w:t>
      </w:r>
    </w:p>
    <w:p w14:paraId="2CD62D36">
      <w:pPr>
        <w:numPr>
          <w:ilvl w:val="0"/>
          <w:numId w:val="1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支持成组医嘱维护；</w:t>
      </w:r>
    </w:p>
    <w:p w14:paraId="2F913361">
      <w:pPr>
        <w:numPr>
          <w:ilvl w:val="0"/>
          <w:numId w:val="1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支持短信模板维护；</w:t>
      </w:r>
    </w:p>
    <w:p w14:paraId="706CE401">
      <w:pPr>
        <w:numPr>
          <w:ilvl w:val="0"/>
          <w:numId w:val="1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支持嘱托常用语维护。</w:t>
      </w:r>
    </w:p>
    <w:p w14:paraId="1C73FD6A">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报表</w:t>
      </w:r>
    </w:p>
    <w:p w14:paraId="28CD998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支持住院患者相关报查询。</w:t>
      </w:r>
    </w:p>
    <w:p w14:paraId="7286ED6F">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3.1.2.4.一体化住院护士站</w:t>
      </w:r>
    </w:p>
    <w:p w14:paraId="3D4FBA0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一体化住院护士站是协助病房护士对住院患者完成日常的护理工作的系统。其主要任务是协助护士核对并处理医生下达的长期和临时医嘱，对医嘱执行情况进行管理。</w:t>
      </w:r>
    </w:p>
    <w:p w14:paraId="36A07E61">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生成执行计划</w:t>
      </w:r>
    </w:p>
    <w:p w14:paraId="461D0EED">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支持自动生成待执行计划；</w:t>
      </w:r>
    </w:p>
    <w:p w14:paraId="63D28312">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支持按病人、医嘱类型选择性的执行；</w:t>
      </w:r>
    </w:p>
    <w:p w14:paraId="1DFB35BD">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支持根据参数配置确定在生成执行计划时是否进行项目收费；</w:t>
      </w:r>
    </w:p>
    <w:p w14:paraId="4949523A">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支持医嘱费用录入功能；</w:t>
      </w:r>
    </w:p>
    <w:p w14:paraId="1CE44840">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支持长期费用录入，提供手动及系统自动计费功能；</w:t>
      </w:r>
    </w:p>
    <w:p w14:paraId="7CB4762B">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支持根据医嘱项目提供定制的计费方式。</w:t>
      </w:r>
    </w:p>
    <w:p w14:paraId="3226554B">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药品请领</w:t>
      </w:r>
    </w:p>
    <w:p w14:paraId="03A2F9E3">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支持根据执行计划中的药品医嘱生成待请领药品信息；</w:t>
      </w:r>
    </w:p>
    <w:p w14:paraId="1E593290">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支持按病人列表进行过滤操作；</w:t>
      </w:r>
    </w:p>
    <w:p w14:paraId="5EF58186">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支持按药品类型进行过滤申领；</w:t>
      </w:r>
    </w:p>
    <w:p w14:paraId="0B76C8E6">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支持在界面中完成发药请领、退药请领、取消请领的操作。</w:t>
      </w:r>
    </w:p>
    <w:p w14:paraId="6705E383">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卡片管理</w:t>
      </w:r>
    </w:p>
    <w:p w14:paraId="67F60F20">
      <w:pPr>
        <w:numPr>
          <w:ilvl w:val="0"/>
          <w:numId w:val="1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支持多种方式检索、过滤数据；</w:t>
      </w:r>
    </w:p>
    <w:p w14:paraId="65AF2619">
      <w:pPr>
        <w:numPr>
          <w:ilvl w:val="0"/>
          <w:numId w:val="1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支持按照不同卡片类型进行筛选打印操作；</w:t>
      </w:r>
    </w:p>
    <w:p w14:paraId="0B55875E">
      <w:pPr>
        <w:numPr>
          <w:ilvl w:val="0"/>
          <w:numId w:val="1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支持卡片格式自定义。</w:t>
      </w:r>
    </w:p>
    <w:p w14:paraId="6B36E568">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医嘱签名</w:t>
      </w:r>
    </w:p>
    <w:p w14:paraId="340BB2D4">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支持按多条件过滤；</w:t>
      </w:r>
    </w:p>
    <w:p w14:paraId="3FD84628">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支持输血双签名；</w:t>
      </w:r>
    </w:p>
    <w:p w14:paraId="67084FE2">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支持皮试医嘱皮试液标志显示；</w:t>
      </w:r>
    </w:p>
    <w:p w14:paraId="44ED8BC2">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支持皮试双签名，皮试禁用设置；</w:t>
      </w:r>
    </w:p>
    <w:p w14:paraId="68177893">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支持阳性皮试医嘱自动停嘱；</w:t>
      </w:r>
    </w:p>
    <w:p w14:paraId="67799D34">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支持阳性皮试结果自动同步医生站；</w:t>
      </w:r>
    </w:p>
    <w:p w14:paraId="3F90D31F">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支持自动同步签名至医嘱单；</w:t>
      </w:r>
    </w:p>
    <w:p w14:paraId="32001013">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支持同步PDA执行签名；</w:t>
      </w:r>
    </w:p>
    <w:p w14:paraId="47756B24">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支持签名撤销、修改的权限控制。</w:t>
      </w:r>
    </w:p>
    <w:p w14:paraId="7E9C0D6E">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医嘱撤销审核</w:t>
      </w:r>
    </w:p>
    <w:p w14:paraId="43BC2E7F">
      <w:pPr>
        <w:numPr>
          <w:ilvl w:val="0"/>
          <w:numId w:val="1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支持列出所有待审核的撤销申请；</w:t>
      </w:r>
    </w:p>
    <w:p w14:paraId="25508997">
      <w:pPr>
        <w:numPr>
          <w:ilvl w:val="0"/>
          <w:numId w:val="1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支持多种条件过滤方式；</w:t>
      </w:r>
    </w:p>
    <w:p w14:paraId="1DBB3C53">
      <w:pPr>
        <w:numPr>
          <w:ilvl w:val="0"/>
          <w:numId w:val="1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支持医嘱撤销审核权限控制。</w:t>
      </w:r>
    </w:p>
    <w:p w14:paraId="33060728">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医嘱变更单</w:t>
      </w:r>
    </w:p>
    <w:p w14:paraId="094D5C8E">
      <w:pPr>
        <w:numPr>
          <w:ilvl w:val="0"/>
          <w:numId w:val="1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支持多条件筛选；</w:t>
      </w:r>
    </w:p>
    <w:p w14:paraId="77E470F3">
      <w:pPr>
        <w:numPr>
          <w:ilvl w:val="0"/>
          <w:numId w:val="1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支持通过唯一变更单号查询与之相关的变更内容信息。</w:t>
      </w:r>
    </w:p>
    <w:p w14:paraId="11CE116B">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医嘱退药</w:t>
      </w:r>
    </w:p>
    <w:p w14:paraId="297EE228">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支持显示已退药品列表；</w:t>
      </w:r>
    </w:p>
    <w:p w14:paraId="03B6D96C">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支持按药品进行退药；</w:t>
      </w:r>
    </w:p>
    <w:p w14:paraId="18BFC340">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支持不同条件的检索方式；</w:t>
      </w:r>
    </w:p>
    <w:p w14:paraId="0FB23EE0">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支持成组药品退药操作；</w:t>
      </w:r>
    </w:p>
    <w:p w14:paraId="4422DBEF">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支持部分退药及全部退药；</w:t>
      </w:r>
    </w:p>
    <w:p w14:paraId="085C4162">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支持删除已申请退药但药房未确认退药的药品；</w:t>
      </w:r>
    </w:p>
    <w:p w14:paraId="5645131C">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支持对已请领未发药的医嘱进行取消发药；</w:t>
      </w:r>
    </w:p>
    <w:p w14:paraId="32FAF017">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支持定制退药单格式。</w:t>
      </w:r>
    </w:p>
    <w:p w14:paraId="5FD970CE">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医嘱查询</w:t>
      </w:r>
    </w:p>
    <w:p w14:paraId="33C96F7F">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支持查询患者所有医嘱列表；</w:t>
      </w:r>
    </w:p>
    <w:p w14:paraId="51C71AC0">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支持查询科室或患者药品医嘱的发药记录；</w:t>
      </w:r>
    </w:p>
    <w:p w14:paraId="5E5A19C1">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支持查询病人医嘱的费用明细；</w:t>
      </w:r>
    </w:p>
    <w:p w14:paraId="419AF16E">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支持查看患者的医嘱执行明细。</w:t>
      </w:r>
    </w:p>
    <w:p w14:paraId="702CED83">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w:t>
      </w:r>
    </w:p>
    <w:p w14:paraId="06A0B1A8">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检验条码打印</w:t>
      </w:r>
    </w:p>
    <w:p w14:paraId="5DCC1F45">
      <w:pPr>
        <w:numPr>
          <w:ilvl w:val="0"/>
          <w:numId w:val="1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支持多种条件过滤方式；</w:t>
      </w:r>
    </w:p>
    <w:p w14:paraId="7AD87E78">
      <w:pPr>
        <w:numPr>
          <w:ilvl w:val="0"/>
          <w:numId w:val="1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支持按病人序号、样本类型、检验科室、采集部位、化验分类、容器、急诊标志、期望检验日期和时间合并检验项目规则生成检验条码；</w:t>
      </w:r>
    </w:p>
    <w:p w14:paraId="5E78AAB7">
      <w:pPr>
        <w:numPr>
          <w:ilvl w:val="0"/>
          <w:numId w:val="1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支持自定义条码格式。</w:t>
      </w:r>
    </w:p>
    <w:p w14:paraId="563A28B0">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检验采集确认</w:t>
      </w:r>
    </w:p>
    <w:p w14:paraId="1037CB98">
      <w:pPr>
        <w:numPr>
          <w:ilvl w:val="0"/>
          <w:numId w:val="1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支持同PDA数据同步操作；</w:t>
      </w:r>
    </w:p>
    <w:p w14:paraId="478A5006">
      <w:pPr>
        <w:numPr>
          <w:ilvl w:val="0"/>
          <w:numId w:val="1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支持按病人、采集状态、样本类型等条件进行过滤操作；</w:t>
      </w:r>
    </w:p>
    <w:p w14:paraId="202CCCCD">
      <w:pPr>
        <w:numPr>
          <w:ilvl w:val="0"/>
          <w:numId w:val="1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支持条码扫描和手工采集确认。</w:t>
      </w:r>
    </w:p>
    <w:p w14:paraId="71B9870C">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检验打包</w:t>
      </w:r>
    </w:p>
    <w:p w14:paraId="757EC880">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支持根据样本类型过滤；</w:t>
      </w:r>
    </w:p>
    <w:p w14:paraId="1BDEBB22">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支持扫码、手工打包；</w:t>
      </w:r>
    </w:p>
    <w:p w14:paraId="4ABDB8BB">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支持按执行科室进行检验分包；</w:t>
      </w:r>
    </w:p>
    <w:p w14:paraId="6B64AC4E">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支持检验包中加入新样本；</w:t>
      </w:r>
    </w:p>
    <w:p w14:paraId="10332C64">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支持取消打包并重新打包。</w:t>
      </w:r>
    </w:p>
    <w:p w14:paraId="163ABC24">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检验送检</w:t>
      </w:r>
    </w:p>
    <w:p w14:paraId="66507350">
      <w:pPr>
        <w:numPr>
          <w:ilvl w:val="0"/>
          <w:numId w:val="1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支持按条件进行筛选操作；</w:t>
      </w:r>
    </w:p>
    <w:p w14:paraId="3764B3C8">
      <w:pPr>
        <w:numPr>
          <w:ilvl w:val="0"/>
          <w:numId w:val="1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支持单个送检和批量送检操作；</w:t>
      </w:r>
    </w:p>
    <w:p w14:paraId="2D51D2D4">
      <w:pPr>
        <w:numPr>
          <w:ilvl w:val="0"/>
          <w:numId w:val="1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支持取消送检操作。</w:t>
      </w:r>
    </w:p>
    <w:p w14:paraId="3711DA52">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执行单打印</w:t>
      </w:r>
    </w:p>
    <w:p w14:paraId="42F14452">
      <w:pPr>
        <w:numPr>
          <w:ilvl w:val="0"/>
          <w:numId w:val="1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支持PDA数据同步操作；</w:t>
      </w:r>
    </w:p>
    <w:p w14:paraId="3CD6D109">
      <w:pPr>
        <w:numPr>
          <w:ilvl w:val="0"/>
          <w:numId w:val="1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支持多条件筛选操作；</w:t>
      </w:r>
    </w:p>
    <w:p w14:paraId="181E188B">
      <w:pPr>
        <w:numPr>
          <w:ilvl w:val="0"/>
          <w:numId w:val="1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支持定制打印格式。</w:t>
      </w:r>
    </w:p>
    <w:p w14:paraId="55A050E8">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预约单打印</w:t>
      </w:r>
    </w:p>
    <w:p w14:paraId="024CA7E8">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支持自动获取医技科室未预约和已预约的病人列表；</w:t>
      </w:r>
    </w:p>
    <w:p w14:paraId="51D217AB">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支持按病人进行过滤；</w:t>
      </w:r>
    </w:p>
    <w:p w14:paraId="03E2D14C">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支持按时间段、打印状态进行过滤；</w:t>
      </w:r>
    </w:p>
    <w:p w14:paraId="2F83F061">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支持定制打印格式，预约信息展示。</w:t>
      </w:r>
    </w:p>
    <w:p w14:paraId="73A993AD">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每日费用清单</w:t>
      </w:r>
    </w:p>
    <w:p w14:paraId="4B9336E7">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支持按日期查询病人的费用清单；</w:t>
      </w:r>
    </w:p>
    <w:p w14:paraId="69AE1ADA">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支持自定义选择病人并打印。</w:t>
      </w:r>
    </w:p>
    <w:p w14:paraId="5748FC5A">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高值耗材审核（接口）</w:t>
      </w:r>
    </w:p>
    <w:p w14:paraId="2605FCC3">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支持显示未计费的高值耗材出库记录；</w:t>
      </w:r>
    </w:p>
    <w:p w14:paraId="4EBE862D">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支持审核高值耗材时与医保的交易。</w:t>
      </w:r>
    </w:p>
    <w:p w14:paraId="7E2E552B">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费用录入</w:t>
      </w:r>
    </w:p>
    <w:p w14:paraId="5286573E">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支持按单人模式或者按项目批量录入模式；</w:t>
      </w:r>
    </w:p>
    <w:p w14:paraId="06CDD2D9">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支持按病人不同状态时的费用录入；</w:t>
      </w:r>
    </w:p>
    <w:p w14:paraId="211E82D6">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支持显示患者信息，患者过滤操作；</w:t>
      </w:r>
    </w:p>
    <w:p w14:paraId="2A8E0178">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支持费用录入的天数控制；</w:t>
      </w:r>
    </w:p>
    <w:p w14:paraId="24DB1523">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支持调用医保接口；</w:t>
      </w:r>
    </w:p>
    <w:p w14:paraId="03C6B091">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支持套餐费用的录入操作；</w:t>
      </w:r>
    </w:p>
    <w:p w14:paraId="78705DC6">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支持选择开单医生、开单科室。</w:t>
      </w:r>
    </w:p>
    <w:p w14:paraId="09CA707D">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退费</w:t>
      </w:r>
    </w:p>
    <w:p w14:paraId="364A331E">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支持按病人不同状态的退费操作；</w:t>
      </w:r>
    </w:p>
    <w:p w14:paraId="5797D938">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支持患者过滤；</w:t>
      </w:r>
    </w:p>
    <w:p w14:paraId="77751295">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支持按时间段查询费用日期；</w:t>
      </w:r>
    </w:p>
    <w:p w14:paraId="6156C4C7">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支持患者在本病区发生，但已转其他病区的退费操作；</w:t>
      </w:r>
    </w:p>
    <w:p w14:paraId="58C800CD">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支持退费数量的控制。</w:t>
      </w:r>
    </w:p>
    <w:p w14:paraId="0BD391A4">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催款单</w:t>
      </w:r>
    </w:p>
    <w:p w14:paraId="4E86F9E6">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支持按催款病区、费用类别、最低余额过滤；</w:t>
      </w:r>
    </w:p>
    <w:p w14:paraId="2B2DC4AC">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支持欠费汇总功能；</w:t>
      </w:r>
    </w:p>
    <w:p w14:paraId="15DEC557">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支持病人范围选择功能；</w:t>
      </w:r>
    </w:p>
    <w:p w14:paraId="1E455FB1">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支持欠费明细单打印功能；</w:t>
      </w:r>
    </w:p>
    <w:p w14:paraId="6674CEE8">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支持打印催款单。</w:t>
      </w:r>
    </w:p>
    <w:p w14:paraId="2A3290AB">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护理会诊</w:t>
      </w:r>
    </w:p>
    <w:p w14:paraId="70E4C9A8">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支持会诊类型、会诊小组、会诊模板自定义；</w:t>
      </w:r>
    </w:p>
    <w:p w14:paraId="1419348F">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支持临床各类数据的查询和导入；</w:t>
      </w:r>
    </w:p>
    <w:p w14:paraId="2602159D">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支持护士长对会诊申请的审核控制；</w:t>
      </w:r>
    </w:p>
    <w:p w14:paraId="3903DC56">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支持会诊小组在会诊结束时，在会诊申请中填写会诊意见的功能；</w:t>
      </w:r>
    </w:p>
    <w:p w14:paraId="6428A0D6">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支持会诊申请病区查看会诊意见的功能；</w:t>
      </w:r>
    </w:p>
    <w:p w14:paraId="05AF2A88">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支持会诊记录修改的权限控制。</w:t>
      </w:r>
    </w:p>
    <w:p w14:paraId="2BFF4F64">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病案接口</w:t>
      </w:r>
    </w:p>
    <w:p w14:paraId="7C957AB4">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支持病区数据进行自动汇总并上传病案接口；</w:t>
      </w:r>
    </w:p>
    <w:p w14:paraId="0D914142">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支持对明细数据进行修改后重新上传的功能；</w:t>
      </w:r>
    </w:p>
    <w:p w14:paraId="188129D1">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支持数据之间逻辑控制规则。</w:t>
      </w:r>
    </w:p>
    <w:p w14:paraId="2E2DEA2E">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检查、检验报告</w:t>
      </w:r>
    </w:p>
    <w:p w14:paraId="327DA37B">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支持查询患者历史的门诊、住院检查、检验报告；</w:t>
      </w:r>
    </w:p>
    <w:p w14:paraId="18F56513">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支持多个检验指标历史趋势图的显示；</w:t>
      </w:r>
    </w:p>
    <w:p w14:paraId="19335702">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支持检验报告的批量打印；</w:t>
      </w:r>
    </w:p>
    <w:p w14:paraId="619D97AE">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支持影像数据浏览。</w:t>
      </w:r>
    </w:p>
    <w:p w14:paraId="75D0D1A3">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危急值</w:t>
      </w:r>
    </w:p>
    <w:p w14:paraId="67075BD7">
      <w:pPr>
        <w:numPr>
          <w:ilvl w:val="0"/>
          <w:numId w:val="2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支持危急值消息自动提醒或锁屏；</w:t>
      </w:r>
    </w:p>
    <w:p w14:paraId="205B2A3D">
      <w:pPr>
        <w:numPr>
          <w:ilvl w:val="0"/>
          <w:numId w:val="2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支持接收到的危急值信息，填写对应医生后，反馈至医生站中；</w:t>
      </w:r>
    </w:p>
    <w:p w14:paraId="6470258C">
      <w:pPr>
        <w:numPr>
          <w:ilvl w:val="0"/>
          <w:numId w:val="2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支持危急值闭环查看。</w:t>
      </w:r>
    </w:p>
    <w:p w14:paraId="3D5D5F53">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3.1.2.5.模拟编辑器</w:t>
      </w:r>
    </w:p>
    <w:p w14:paraId="421EC978">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支持为医院定制一套标准库的类型。</w:t>
      </w:r>
    </w:p>
    <w:p w14:paraId="3223E406">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支持根据标准库的类型，设置相应的标准项。</w:t>
      </w:r>
    </w:p>
    <w:p w14:paraId="25EF9572">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支持用编辑器，定义一组控件组成的标准项。</w:t>
      </w:r>
    </w:p>
    <w:p w14:paraId="7344F307">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支持定义结构模板，结构模板有：住院记录、检查申请单等等，可以自定义，允许用户对记录单进行二次开发。</w:t>
      </w:r>
    </w:p>
    <w:p w14:paraId="372C51B9">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支持察看定义的模板结构显示情况。</w:t>
      </w:r>
    </w:p>
    <w:p w14:paraId="3A47FB8D">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支持根据结构模板定义打印时要显示的样式。</w:t>
      </w:r>
    </w:p>
    <w:p w14:paraId="768A25CA">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支持察看打印的显示情况。</w:t>
      </w:r>
    </w:p>
    <w:p w14:paraId="2CD8A0DB">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支持对结构模板设置权限，允许哪些科室或者个人使用。</w:t>
      </w:r>
    </w:p>
    <w:p w14:paraId="0D9FCFBF">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支持定义数据模板，数据模板定义的内容是针对结构模板的容器控件制定的。允许用户对数据模板进行二次开发。</w:t>
      </w:r>
    </w:p>
    <w:p w14:paraId="46F1923A">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支持查看定义的模板显示情况。</w:t>
      </w:r>
    </w:p>
    <w:p w14:paraId="3C838B9E">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支持对数据模板进行语言组织。</w:t>
      </w:r>
    </w:p>
    <w:p w14:paraId="1D90105B">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支持对数据模板进行权限设置，允许哪些科室或者个人使用。</w:t>
      </w:r>
    </w:p>
    <w:p w14:paraId="3AD03260">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3.1.2.6.急诊预检分诊管理系统</w:t>
      </w:r>
    </w:p>
    <w:p w14:paraId="6029530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急诊预检分诊系统可根据患者的症状和体征，区分病情的轻、重、缓、急，对病人实现快速分诊。</w:t>
      </w:r>
    </w:p>
    <w:p w14:paraId="2C624E2B">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工作台</w:t>
      </w:r>
    </w:p>
    <w:p w14:paraId="525D8450">
      <w:pPr>
        <w:numPr>
          <w:ilvl w:val="0"/>
          <w:numId w:val="2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支持系统角色及登录权限设置；</w:t>
      </w:r>
    </w:p>
    <w:p w14:paraId="68A9CFD8">
      <w:pPr>
        <w:numPr>
          <w:ilvl w:val="0"/>
          <w:numId w:val="2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支持分诊字典库维护，包括：分诊路径、判定依据、医学评分等；</w:t>
      </w:r>
    </w:p>
    <w:p w14:paraId="5597890E">
      <w:pPr>
        <w:numPr>
          <w:ilvl w:val="0"/>
          <w:numId w:val="2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支持留抢护士站切换登录入口。</w:t>
      </w:r>
    </w:p>
    <w:p w14:paraId="3171B408">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预检分诊</w:t>
      </w:r>
    </w:p>
    <w:p w14:paraId="7214577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病人来到医院急诊护士站护士能够快速进行预检分诊。</w:t>
      </w:r>
    </w:p>
    <w:p w14:paraId="116D6CA5">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分诊评估</w:t>
      </w:r>
    </w:p>
    <w:p w14:paraId="2DEDB0C3">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支持快速建档、群体事件登记窗口（提供功能截图证明）；</w:t>
      </w:r>
    </w:p>
    <w:p w14:paraId="12A2F2DF">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支持读卡或扫码获取患者基本信息；</w:t>
      </w:r>
    </w:p>
    <w:p w14:paraId="104C1A2C">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支持患者问诊信息登记；</w:t>
      </w:r>
    </w:p>
    <w:p w14:paraId="5294D68F">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支持患者生命体征录入，并支持MEWS评分规则；</w:t>
      </w:r>
    </w:p>
    <w:p w14:paraId="32F81E37">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支持按路径分级方式进行自动分诊分级；</w:t>
      </w:r>
    </w:p>
    <w:p w14:paraId="73ABFDE4">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支持分诊信息手动修改并记录修改依据；</w:t>
      </w:r>
    </w:p>
    <w:p w14:paraId="283812D5">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支持分诊信息挂号信息自动关联。</w:t>
      </w:r>
    </w:p>
    <w:p w14:paraId="0A374ABA">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分诊列表</w:t>
      </w:r>
    </w:p>
    <w:p w14:paraId="063A70C7">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支持当天分诊人数列表；</w:t>
      </w:r>
    </w:p>
    <w:p w14:paraId="0B054668">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支持按患者分诊状态进行筛选显示；</w:t>
      </w:r>
    </w:p>
    <w:p w14:paraId="646ABB87">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支持按患者疾病等级进行筛选显示；</w:t>
      </w:r>
    </w:p>
    <w:p w14:paraId="6DA90946">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支持点击分诊患者显示急诊明细、诊疗路径；</w:t>
      </w:r>
    </w:p>
    <w:p w14:paraId="08D5BD77">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支持群体事件集中显示。</w:t>
      </w:r>
    </w:p>
    <w:p w14:paraId="0AD23B9A">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群体事件</w:t>
      </w:r>
    </w:p>
    <w:p w14:paraId="3E452D5B">
      <w:pPr>
        <w:numPr>
          <w:ilvl w:val="0"/>
          <w:numId w:val="2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支持群体事件基本信息登记；</w:t>
      </w:r>
    </w:p>
    <w:p w14:paraId="7EE9CE8D">
      <w:pPr>
        <w:numPr>
          <w:ilvl w:val="0"/>
          <w:numId w:val="2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支持群体事件伤者快速分诊；</w:t>
      </w:r>
    </w:p>
    <w:p w14:paraId="6AA5F6E6">
      <w:pPr>
        <w:numPr>
          <w:ilvl w:val="0"/>
          <w:numId w:val="2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支持无名氏建档（绿色通道）。</w:t>
      </w:r>
    </w:p>
    <w:p w14:paraId="7BFDC32C">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3.1.2.7.急诊留抢护士站</w:t>
      </w:r>
    </w:p>
    <w:p w14:paraId="5135653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急诊护士站支持护士进行急诊床位分配、费用管理、入院病历等功能。</w:t>
      </w:r>
    </w:p>
    <w:p w14:paraId="08790777">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工作台</w:t>
      </w:r>
    </w:p>
    <w:p w14:paraId="262005D9">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支持护理工作任务集中处理；</w:t>
      </w:r>
    </w:p>
    <w:p w14:paraId="358D105A">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支持危急值集中提醒、患者评估集中提示、护理记录集中提示；</w:t>
      </w:r>
    </w:p>
    <w:p w14:paraId="7FB92136">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支持生命体征批量录入；</w:t>
      </w:r>
    </w:p>
    <w:p w14:paraId="7C3C109F">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支持患者以医嘱批量执行；</w:t>
      </w:r>
    </w:p>
    <w:p w14:paraId="27569548">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支持患者药品批量请领。</w:t>
      </w:r>
    </w:p>
    <w:p w14:paraId="3FA9A5D3">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床位牌</w:t>
      </w:r>
    </w:p>
    <w:p w14:paraId="6A4B721B">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支持床位牌按屏幕窗口大小自适应显示行数；</w:t>
      </w:r>
    </w:p>
    <w:p w14:paraId="6B656992">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支持在床位牌上提供患者的基本信息显示，包括但不限于护理等级、床号、姓名、性别、年龄、病案号、留抢倒计时、主诊断信息；</w:t>
      </w:r>
    </w:p>
    <w:p w14:paraId="2C8FF83B">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支持床位牌鼠标悬停弹框显示更多信息，包括但不限于收费方式、联系方式、过敏史、留抢时间、费用信息；</w:t>
      </w:r>
    </w:p>
    <w:p w14:paraId="2A32C262">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支持留抢患者留观倒计时显示，床位牌信息5分钟自动刷新；</w:t>
      </w:r>
    </w:p>
    <w:p w14:paraId="7857DFFF">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支持待分配床位患者查看；</w:t>
      </w:r>
    </w:p>
    <w:p w14:paraId="5E3934E4">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支持床位分配，可选择留观或抢救床位；</w:t>
      </w:r>
    </w:p>
    <w:p w14:paraId="53AF0763">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支持患者医生、护士分配；</w:t>
      </w:r>
    </w:p>
    <w:p w14:paraId="7CBB44C4">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支持根据不同类型病人可以进行过滤筛选，包括留观、抢救、护理等级；</w:t>
      </w:r>
    </w:p>
    <w:p w14:paraId="374A114F">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支持双击床位牌，跳转到患者主页面；</w:t>
      </w:r>
    </w:p>
    <w:p w14:paraId="2F86D227">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支持多个患者主页面同时打开；</w:t>
      </w:r>
    </w:p>
    <w:p w14:paraId="6238DC76">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支持留观、抢救患者合并或分开管理；</w:t>
      </w:r>
    </w:p>
    <w:p w14:paraId="3A6E80D8">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支持床位牌卡片形式和列表形式切换；</w:t>
      </w:r>
    </w:p>
    <w:p w14:paraId="3C51C07A">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支持出院患者检索；</w:t>
      </w:r>
    </w:p>
    <w:p w14:paraId="2751D247">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支持当日留观、急诊患者统计；</w:t>
      </w:r>
    </w:p>
    <w:p w14:paraId="08FCABFD">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支持按指定日期检索患者信息；</w:t>
      </w:r>
    </w:p>
    <w:p w14:paraId="605EB33E">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支持根据检索结果显示患者信息列表，抢救患者用红色底色显示；</w:t>
      </w:r>
    </w:p>
    <w:p w14:paraId="2C0F436A">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支持历史患者提供患者转归信息；</w:t>
      </w:r>
    </w:p>
    <w:p w14:paraId="609A16F1">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支持床位牌右键功能，右键选择：转换床位、费用录入、出观登记；</w:t>
      </w:r>
    </w:p>
    <w:p w14:paraId="126F08CD">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支持留抢患者转住院，基本信息自动传出。</w:t>
      </w:r>
    </w:p>
    <w:p w14:paraId="48B14D81">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患者首页</w:t>
      </w:r>
    </w:p>
    <w:p w14:paraId="54F72E1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14:paraId="29AF4B12">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支持在患者入科界面中显示患者基本信息；</w:t>
      </w:r>
    </w:p>
    <w:p w14:paraId="44DFC5E9">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支持留抢患者留观倒计时显示；</w:t>
      </w:r>
    </w:p>
    <w:p w14:paraId="57B8435A">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支持患者检验、检查异常指标显示；</w:t>
      </w:r>
    </w:p>
    <w:p w14:paraId="52FCA704">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支持患者诊疗路径显示包括主要事件节点及相关医务人员；</w:t>
      </w:r>
    </w:p>
    <w:p w14:paraId="41A01DB1">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支持患者体征曲线显示，包括脉搏、体温、血糖、血压，支持自定义选择显示项目；</w:t>
      </w:r>
    </w:p>
    <w:p w14:paraId="369FF5F4">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支持患者医嘱概览列表包括医嘱类型、医嘱内容、剂量、医嘱状态等。</w:t>
      </w:r>
    </w:p>
    <w:p w14:paraId="31AB65A3">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医嘱查询</w:t>
      </w:r>
    </w:p>
    <w:p w14:paraId="1766E972">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支持当前医嘱/临时医嘱/长期医嘱过滤筛选；</w:t>
      </w:r>
    </w:p>
    <w:p w14:paraId="62167BF9">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支持医嘱名称查询、医嘱开立时间段查询；</w:t>
      </w:r>
    </w:p>
    <w:p w14:paraId="139EFD31">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支持医嘱执行明细查询；</w:t>
      </w:r>
    </w:p>
    <w:p w14:paraId="5563EC55">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支持医嘱费用信息查询；</w:t>
      </w:r>
    </w:p>
    <w:p w14:paraId="756E672C">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支持发退药记录查询。</w:t>
      </w:r>
    </w:p>
    <w:p w14:paraId="2778EB36">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护理评估</w:t>
      </w:r>
    </w:p>
    <w:p w14:paraId="64E44391">
      <w:pPr>
        <w:numPr>
          <w:ilvl w:val="0"/>
          <w:numId w:val="2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支持患者入院评估，支持评估数据暂存；</w:t>
      </w:r>
    </w:p>
    <w:p w14:paraId="2401006C">
      <w:pPr>
        <w:numPr>
          <w:ilvl w:val="0"/>
          <w:numId w:val="2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支持压疮评估、跌倒评估、疼痛评估、导管评估；</w:t>
      </w:r>
    </w:p>
    <w:p w14:paraId="5579F48B">
      <w:pPr>
        <w:numPr>
          <w:ilvl w:val="0"/>
          <w:numId w:val="2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支持常用语复用。</w:t>
      </w:r>
    </w:p>
    <w:p w14:paraId="42A75302">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护理记录</w:t>
      </w:r>
    </w:p>
    <w:p w14:paraId="28285DC0">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支持患者护理记录单按时间区间检索；</w:t>
      </w:r>
    </w:p>
    <w:p w14:paraId="2FA1696A">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支持患者住院护理记录单列表；</w:t>
      </w:r>
    </w:p>
    <w:p w14:paraId="5E55D91A">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支持患者护理记录单录入，护理记录单支持常用语录入；</w:t>
      </w:r>
    </w:p>
    <w:p w14:paraId="1E76B33B">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护理记录单支持插入临床数据，支持数据同步到体征曲线；</w:t>
      </w:r>
    </w:p>
    <w:p w14:paraId="4AC6B0C8">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支持护理记录单手动修改。</w:t>
      </w:r>
    </w:p>
    <w:p w14:paraId="4378B409">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护理会诊</w:t>
      </w:r>
    </w:p>
    <w:p w14:paraId="089F8CC6">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支持当前住院患者历次会诊列表；</w:t>
      </w:r>
    </w:p>
    <w:p w14:paraId="6BE830B0">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支持会诊审核状态显示；</w:t>
      </w:r>
    </w:p>
    <w:p w14:paraId="45A0C8F2">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支持会诊简页和详情页切换；</w:t>
      </w:r>
    </w:p>
    <w:p w14:paraId="4449D33E">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支持新增会诊申请常用语复用。</w:t>
      </w:r>
    </w:p>
    <w:p w14:paraId="5F39B781">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病历文书</w:t>
      </w:r>
    </w:p>
    <w:p w14:paraId="4441C2BA">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支持病历文书预览；</w:t>
      </w:r>
    </w:p>
    <w:p w14:paraId="29D844DF">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支持患者预检分诊单查看；</w:t>
      </w:r>
    </w:p>
    <w:p w14:paraId="68D6D6AE">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支持留抢病历书写及打印；</w:t>
      </w:r>
    </w:p>
    <w:p w14:paraId="14F6CFD8">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支持留抢病案首页预览及打印；</w:t>
      </w:r>
    </w:p>
    <w:p w14:paraId="5B9043E5">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支持知情同意书管理。</w:t>
      </w:r>
    </w:p>
    <w:p w14:paraId="48898B65">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3.1.2.8.急诊留抢医生站</w:t>
      </w:r>
    </w:p>
    <w:p w14:paraId="5FB58E6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急诊流程医生站工作系统是急诊科诊治伤病的重要系统，主要功能是从患者入科、创建病历、医嘱处理、书写病历病程、整理电子病历、提交电子病历、最终提交给HIS。</w:t>
      </w:r>
    </w:p>
    <w:p w14:paraId="5325417D">
      <w:pPr>
        <w:numPr>
          <w:ilvl w:val="0"/>
          <w:numId w:val="2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工作台</w:t>
      </w:r>
    </w:p>
    <w:p w14:paraId="574E2F1A">
      <w:pPr>
        <w:adjustRightInd/>
        <w:spacing w:line="360" w:lineRule="auto"/>
        <w:ind w:left="4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(1)支持临床患者的生命体征异常数据显示；</w:t>
      </w:r>
    </w:p>
    <w:p w14:paraId="6D71D85A">
      <w:pPr>
        <w:adjustRightInd/>
        <w:spacing w:line="360" w:lineRule="auto"/>
        <w:ind w:left="4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(2)支持当前科室运营指标情况。</w:t>
      </w:r>
    </w:p>
    <w:p w14:paraId="4385E1B7">
      <w:pPr>
        <w:numPr>
          <w:ilvl w:val="0"/>
          <w:numId w:val="22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床位牌</w:t>
      </w:r>
    </w:p>
    <w:p w14:paraId="02310E6A">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支持床位牌按屏幕窗口大小自适应显示行数；</w:t>
      </w:r>
    </w:p>
    <w:p w14:paraId="2F029F52">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支持在床位牌上提供患者的基本信息显示，包括但不限于护理等级、床号、姓名、性别、年龄、病案号、留观倒计时、主诊断信息；</w:t>
      </w:r>
    </w:p>
    <w:p w14:paraId="12A6EA15">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支持床位牌鼠标悬停弹框显示更多信息，包括但不限于收费方式、联系方式、过敏史、留抢时间、费用信息；</w:t>
      </w:r>
    </w:p>
    <w:p w14:paraId="286ED137">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支持留抢患者的留观倒计时显示，床位牌信息5分钟自动刷新；</w:t>
      </w:r>
    </w:p>
    <w:p w14:paraId="3E5CFD8D">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支持根据不同类型病人可以进行过滤筛选，包括留观、抢救、护理等级；</w:t>
      </w:r>
    </w:p>
    <w:p w14:paraId="1077EA82">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支持双击床位牌，跳转到患者主页面；</w:t>
      </w:r>
    </w:p>
    <w:p w14:paraId="636C405C">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支持多个患者主页面同时打开；</w:t>
      </w:r>
    </w:p>
    <w:p w14:paraId="4AEE0008">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支持留观、抢救患者合并或分开管理；</w:t>
      </w:r>
    </w:p>
    <w:p w14:paraId="2784215A">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支持床位牌卡片形式和列表形式切换；</w:t>
      </w:r>
    </w:p>
    <w:p w14:paraId="1300497F">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支持出院患者检索；</w:t>
      </w:r>
    </w:p>
    <w:p w14:paraId="0D1051C6">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支持按指定日期检索患者信息；</w:t>
      </w:r>
    </w:p>
    <w:p w14:paraId="461DDB17">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支持根据检索结果显示患者信息列表，抢救患者用红色底色显示；</w:t>
      </w:r>
    </w:p>
    <w:p w14:paraId="026AEA1C">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历史患者提供患者转归信息。</w:t>
      </w:r>
    </w:p>
    <w:p w14:paraId="5AA3E519">
      <w:pPr>
        <w:numPr>
          <w:ilvl w:val="0"/>
          <w:numId w:val="22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患者首页</w:t>
      </w:r>
    </w:p>
    <w:p w14:paraId="5C98E160">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14:paraId="700B02ED">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支持在患者入科界面中显示患者基本信息；</w:t>
      </w:r>
    </w:p>
    <w:p w14:paraId="717C433E">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支持留抢患者留观倒计时显示；</w:t>
      </w:r>
    </w:p>
    <w:p w14:paraId="472C992F">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支持患者检验、检查异常指标显示；</w:t>
      </w:r>
    </w:p>
    <w:p w14:paraId="14FD7D10">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支持患者诊疗路径显示包括主要事件节点及相关医务人员；</w:t>
      </w:r>
    </w:p>
    <w:p w14:paraId="5BB3923F">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支持患者体征曲线显示，包括脉搏、体温、血糖、血压，支持自定义选择显示项目；</w:t>
      </w:r>
    </w:p>
    <w:p w14:paraId="12FE6703">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支持患者医嘱概览列表包括医嘱类型、医嘱内容、剂量、医嘱状态等。</w:t>
      </w:r>
    </w:p>
    <w:p w14:paraId="44C295B0">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w:t>
      </w:r>
    </w:p>
    <w:p w14:paraId="77F5523B">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支持当前医嘱/临时医嘱/长期医嘱过滤筛选；</w:t>
      </w:r>
    </w:p>
    <w:p w14:paraId="1960A4B6">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支持新开/药物/诊疗/检查/检验等医嘱过滤；</w:t>
      </w:r>
    </w:p>
    <w:p w14:paraId="2B9B9696">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支持草药/申请单/手术/用血/会诊/病历等申请单开立；</w:t>
      </w:r>
    </w:p>
    <w:p w14:paraId="0AECC260">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支持临时医嘱/长期医嘱开立，功能界面同于住院医生站；</w:t>
      </w:r>
    </w:p>
    <w:p w14:paraId="37E99419">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支持医嘱模板组套功能；</w:t>
      </w:r>
    </w:p>
    <w:p w14:paraId="16E357E7">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支持医嘱信息手动刷新。</w:t>
      </w:r>
    </w:p>
    <w:p w14:paraId="2AB00413">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抢救</w:t>
      </w:r>
    </w:p>
    <w:p w14:paraId="3D99077F">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支持患者抢救记录显示；</w:t>
      </w:r>
    </w:p>
    <w:p w14:paraId="32C16EA0">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支持抢救文书书写状态不同颜色区分；</w:t>
      </w:r>
    </w:p>
    <w:p w14:paraId="41BDC1A6">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支持新增抢记录患者信息自动带入；</w:t>
      </w:r>
    </w:p>
    <w:p w14:paraId="27BAC8C2">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支持抢救记录内容重新编辑；</w:t>
      </w:r>
    </w:p>
    <w:p w14:paraId="43B490F2">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支持新增抢救记录作废。</w:t>
      </w:r>
    </w:p>
    <w:p w14:paraId="01295EEC">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留抢首页</w:t>
      </w:r>
    </w:p>
    <w:p w14:paraId="2B2B3065">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支持患者基本信息同步；</w:t>
      </w:r>
    </w:p>
    <w:p w14:paraId="32EC500F">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支持患者诊断信息录入包括首诊诊断、离抢诊断；</w:t>
      </w:r>
    </w:p>
    <w:p w14:paraId="2EC82BBA">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支持手术信息同步；</w:t>
      </w:r>
    </w:p>
    <w:p w14:paraId="5042395A">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支持留抢信息录入,包括留抢信息、离抢信息、其他信息；</w:t>
      </w:r>
    </w:p>
    <w:p w14:paraId="179F0B6D">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支持留抢首页预览。</w:t>
      </w:r>
    </w:p>
    <w:p w14:paraId="4B860899">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检验报告</w:t>
      </w:r>
    </w:p>
    <w:p w14:paraId="7004B1AB">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支持当前住院历次检验预览窗口；</w:t>
      </w:r>
    </w:p>
    <w:p w14:paraId="7F20D006">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支持检验报告按时间排序、按项目排序切换；</w:t>
      </w:r>
    </w:p>
    <w:p w14:paraId="28D96D64">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支持检验报告异常值提醒；</w:t>
      </w:r>
    </w:p>
    <w:p w14:paraId="38466EDE">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支持多次检验结果变化趋势显示；</w:t>
      </w:r>
    </w:p>
    <w:p w14:paraId="011816D0">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支持检验闭环查看。</w:t>
      </w:r>
    </w:p>
    <w:p w14:paraId="142FED13">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检查报告</w:t>
      </w:r>
    </w:p>
    <w:p w14:paraId="0DA6BEA2">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支持当前住院历次检查预览窗口；</w:t>
      </w:r>
    </w:p>
    <w:p w14:paraId="50EC0BD4">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支持检查报告按时间排序、按项目排序切换；</w:t>
      </w:r>
    </w:p>
    <w:p w14:paraId="0A8EA457">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支持检查报告影像图像查看；</w:t>
      </w:r>
    </w:p>
    <w:p w14:paraId="1D435102">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支持检查闭环查看。</w:t>
      </w:r>
    </w:p>
    <w:p w14:paraId="3A87846E">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会诊</w:t>
      </w:r>
    </w:p>
    <w:p w14:paraId="7BF04D78">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支持病情会诊、抗菌药物会诊切换；</w:t>
      </w:r>
    </w:p>
    <w:p w14:paraId="4CD8E8CF">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支持当前住院患者历次会诊列表；</w:t>
      </w:r>
    </w:p>
    <w:p w14:paraId="38681C8D">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支持会诊审核状态显示；</w:t>
      </w:r>
    </w:p>
    <w:p w14:paraId="0D1C0E6A">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支持会诊简页和详情页切换；</w:t>
      </w:r>
    </w:p>
    <w:p w14:paraId="0861AD09">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支持新增会诊申请常用语复用。</w:t>
      </w:r>
    </w:p>
    <w:p w14:paraId="2637F269">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w:t>
      </w:r>
    </w:p>
    <w:p w14:paraId="4B5B6C34">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支持当前住院患者历次用血信息列表；</w:t>
      </w:r>
    </w:p>
    <w:p w14:paraId="0D52DA5D">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支持用血历史查询；</w:t>
      </w:r>
    </w:p>
    <w:p w14:paraId="3E8FE299">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支持用血评价；</w:t>
      </w:r>
    </w:p>
    <w:p w14:paraId="30F4E5FE">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支持用血文书书写状态不同颜色区分；</w:t>
      </w:r>
    </w:p>
    <w:p w14:paraId="3E281605">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支持用血闭环查看；</w:t>
      </w:r>
    </w:p>
    <w:p w14:paraId="22E18201">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支持新增用血申请。</w:t>
      </w:r>
    </w:p>
    <w:p w14:paraId="40451F14">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w:t>
      </w:r>
    </w:p>
    <w:p w14:paraId="36C61D61">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支持当前住院患者历次手术信息列表；</w:t>
      </w:r>
    </w:p>
    <w:p w14:paraId="6961E748">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支持手术闭环查看；</w:t>
      </w:r>
    </w:p>
    <w:p w14:paraId="6BF29536">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支持手术文书书写状态不同颜色区分；</w:t>
      </w:r>
    </w:p>
    <w:p w14:paraId="54533393">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支持手术申请单填写；</w:t>
      </w:r>
    </w:p>
    <w:p w14:paraId="16EE6B17">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支持手术申请撤销。</w:t>
      </w:r>
    </w:p>
    <w:p w14:paraId="538F1F48">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病历文书</w:t>
      </w:r>
    </w:p>
    <w:p w14:paraId="34AFE366">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支持病历文书控件预览；</w:t>
      </w:r>
    </w:p>
    <w:p w14:paraId="5AB39C84">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支持患者预检分诊单查看；</w:t>
      </w:r>
    </w:p>
    <w:p w14:paraId="37885356">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支持留抢病历书写及打印；</w:t>
      </w:r>
    </w:p>
    <w:p w14:paraId="03F1ECDA">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支持留抢病案首页预览及打印；</w:t>
      </w:r>
    </w:p>
    <w:p w14:paraId="73181C2B">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支持病程记录书写，包括且不限于首次病程、日常病程、查房记录、交接班记录、留观小结等；</w:t>
      </w:r>
    </w:p>
    <w:p w14:paraId="7EFD8791">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支持知情同意书管理；</w:t>
      </w:r>
    </w:p>
    <w:p w14:paraId="5F46BFE2">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支持病历文书新增、审核、修改、删除。</w:t>
      </w:r>
    </w:p>
    <w:p w14:paraId="383C24D5">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3.1.2.9.临床路径管理系统</w:t>
      </w:r>
    </w:p>
    <w:p w14:paraId="765DD02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路径管理系统实现对医院临床路径标准化管理，完善各类路径（支路径、子路径）和变异类型维护，增加项目一键替换功能、一体化路径导入、变异监管及出入径管理，拥有更加完善的分析查询功能，并充分融合临床业务系统，实现与医嘱系统的一体化整合。</w:t>
      </w:r>
    </w:p>
    <w:p w14:paraId="08073AAB">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病种管理</w:t>
      </w:r>
    </w:p>
    <w:p w14:paraId="1862652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病种与对应疾病列表支持显示已维护的病种与疾病列表，支持新增病种与疾病种类、作废病种、修改病种及对应疾病种类。</w:t>
      </w:r>
    </w:p>
    <w:p w14:paraId="11CF3108">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路径维护</w:t>
      </w:r>
    </w:p>
    <w:p w14:paraId="5498CBA8">
      <w:pPr>
        <w:numPr>
          <w:ilvl w:val="0"/>
          <w:numId w:val="2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路径维护支持对已经维护好的病种新增临床路径，新增临床路径时，支持填写参考费用以及项目阶段的自定义设置；支持修改、作废、复制已经维护的临床路径。管理者还可审核已经提交的临床路径，只有被审核通过的临床路径才能启用；</w:t>
      </w:r>
    </w:p>
    <w:p w14:paraId="04C9DE60">
      <w:pPr>
        <w:numPr>
          <w:ilvl w:val="0"/>
          <w:numId w:val="2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支持某个临床路径中阶段和项目的增加、删除和修改，路径中项目支持的类型有药品、检查、检验；</w:t>
      </w:r>
    </w:p>
    <w:p w14:paraId="4F64C365">
      <w:pPr>
        <w:numPr>
          <w:ilvl w:val="0"/>
          <w:numId w:val="2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支持子路径、支路径管理。</w:t>
      </w:r>
    </w:p>
    <w:p w14:paraId="67A8CE35">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替换项目维护</w:t>
      </w:r>
    </w:p>
    <w:p w14:paraId="51FBC342">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替换项目列表</w:t>
      </w:r>
    </w:p>
    <w:p w14:paraId="427EAC6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支持显示有效的替换项目。</w:t>
      </w:r>
    </w:p>
    <w:p w14:paraId="10A95EDD">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新增替换项目</w:t>
      </w:r>
    </w:p>
    <w:p w14:paraId="4CA8FD8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支持新增替换项目的名称及药品；支持药品多选，及首药设置。</w:t>
      </w:r>
    </w:p>
    <w:p w14:paraId="0A131B8F">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作废替换项目</w:t>
      </w:r>
    </w:p>
    <w:p w14:paraId="1A14E59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支持作废项目。</w:t>
      </w:r>
    </w:p>
    <w:p w14:paraId="2EB78A06">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变异原因列表</w:t>
      </w:r>
    </w:p>
    <w:p w14:paraId="5236D14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支持所有有效变异原因的显示。</w:t>
      </w:r>
    </w:p>
    <w:p w14:paraId="1C08A855">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新增变异原因</w:t>
      </w:r>
    </w:p>
    <w:p w14:paraId="132E762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支持新增变异原因。</w:t>
      </w:r>
    </w:p>
    <w:p w14:paraId="7878B07A">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删除变异原因</w:t>
      </w:r>
    </w:p>
    <w:p w14:paraId="49173C7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支持删除变异原因。</w:t>
      </w:r>
    </w:p>
    <w:p w14:paraId="1B789780">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患者出入径管理</w:t>
      </w:r>
    </w:p>
    <w:p w14:paraId="7C58C849">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临床医生对符合临床路径的患者入径，只需在床位牌右键操作即可。</w:t>
      </w:r>
    </w:p>
    <w:p w14:paraId="7508A0F6">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临床医生可对已入径患者导入临床路径医嘱，导入后的临床路径医嘱可在医嘱管理中查看。同时支持临床路径阶段的调整、临床路径项目筛选、项目调整。</w:t>
      </w:r>
    </w:p>
    <w:p w14:paraId="6713F4BA">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当患者符合子路径的次诊断时，允许导入子路径医嘱。</w:t>
      </w:r>
    </w:p>
    <w:p w14:paraId="03A06B0D">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支持对已入径的患者中途异常出径并录入异常出径原因。当患者完成全部临床路径阶段的项目，临床医生可对患者正常出径。</w:t>
      </w:r>
    </w:p>
    <w:p w14:paraId="3C377F48">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临床路径统计</w:t>
      </w:r>
    </w:p>
    <w:p w14:paraId="381AB16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系统通过数据分析统计与临床路径相关的指标：出入径人数、各科室路径实施情况、变异率、按病种付费病种数等。</w:t>
      </w:r>
    </w:p>
    <w:p w14:paraId="73151B8D">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3.1.2.10.会诊管理</w:t>
      </w:r>
    </w:p>
    <w:p w14:paraId="0BCEED9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诊管理系统通过流程、数据、业务一体化为医院病人进行会诊提供一套方便快捷的解决方案，能够较好地替代原来人工模式会诊管理，实现会诊管理信息化。满足不同的病人会诊场景，包括：单科会诊、多科会诊、院外会诊。</w:t>
      </w:r>
    </w:p>
    <w:p w14:paraId="1C7D1C43">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会诊排班</w:t>
      </w:r>
    </w:p>
    <w:p w14:paraId="06B1F37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支持按照科室进行会诊人员排班；支持按照专业小组进行人员排班。</w:t>
      </w:r>
    </w:p>
    <w:p w14:paraId="73D697E9">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会诊申请</w:t>
      </w:r>
    </w:p>
    <w:p w14:paraId="0A8ECADF">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支持单科会诊、多科会诊、院外会诊；</w:t>
      </w:r>
    </w:p>
    <w:p w14:paraId="23097EFE">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支持同时邀请多科室进行会诊；</w:t>
      </w:r>
    </w:p>
    <w:p w14:paraId="3E598FAB">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支持医务科审核，及邀请外院医生专家；</w:t>
      </w:r>
    </w:p>
    <w:p w14:paraId="0CE97235">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支持病情概要中自动获取本次诊断的现病史内容；</w:t>
      </w:r>
    </w:p>
    <w:p w14:paraId="72CF21FC">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支持在病情概要中导入生命特征、医嘱数据。</w:t>
      </w:r>
    </w:p>
    <w:p w14:paraId="0F57AC5F">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会诊接收</w:t>
      </w:r>
    </w:p>
    <w:p w14:paraId="317C7AAD">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支持被邀请医生进行会诊申请接收、拒绝，并填写拒绝理由；</w:t>
      </w:r>
    </w:p>
    <w:p w14:paraId="0F7B013D">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支持会诊医生查看患者信息；</w:t>
      </w:r>
    </w:p>
    <w:p w14:paraId="7CEB3216">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支持被邀请医生进行会诊意见填写；</w:t>
      </w:r>
    </w:p>
    <w:p w14:paraId="65ED6748">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支持指定医生填写会诊意见，其他医生进行审核，对于有不同意见的，该医生需要重新填写会诊意见并发起审核；</w:t>
      </w:r>
    </w:p>
    <w:p w14:paraId="5FA02792">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支持会诊意见提交。</w:t>
      </w:r>
    </w:p>
    <w:p w14:paraId="1E1AF3E4">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会诊关闭</w:t>
      </w:r>
    </w:p>
    <w:p w14:paraId="0B0B423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支持会诊发起者关闭会诊，会诊关闭后，会诊意见不允许修改，患者授权自动取消；支持会诊意见退回，退回后会诊医师可继续修改会诊意见。</w:t>
      </w:r>
    </w:p>
    <w:p w14:paraId="49F88116">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会诊记录</w:t>
      </w:r>
    </w:p>
    <w:p w14:paraId="5D7D16E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支持不同类型的会诊，支持生成一份暂存的会诊记录文书。</w:t>
      </w:r>
    </w:p>
    <w:p w14:paraId="22E4D465">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会诊统计</w:t>
      </w:r>
    </w:p>
    <w:p w14:paraId="3FB4E1C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支持按照科室进行会诊统计；支持按照个人进行会诊统计。</w:t>
      </w:r>
    </w:p>
    <w:p w14:paraId="1947A81B">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3.1.2.11.手术分级管理</w:t>
      </w:r>
    </w:p>
    <w:p w14:paraId="6D08C87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实现手术分级管理，具有针对手术医师的权限控制。</w:t>
      </w:r>
    </w:p>
    <w:p w14:paraId="05000B20">
      <w:pPr>
        <w:numPr>
          <w:ilvl w:val="0"/>
          <w:numId w:val="24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手术分级基础设置</w:t>
      </w:r>
    </w:p>
    <w:p w14:paraId="6DB78897">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支持手术分级字典定义；</w:t>
      </w:r>
    </w:p>
    <w:p w14:paraId="34FFEB03">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支持手术字典按手术分级目录进行手术等级设置；</w:t>
      </w:r>
    </w:p>
    <w:p w14:paraId="58E7AA21">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支持以医师维度设置可准入的手术项目；</w:t>
      </w:r>
    </w:p>
    <w:p w14:paraId="4A769E3C">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支持以手术项目维度设置准入医师。</w:t>
      </w:r>
    </w:p>
    <w:p w14:paraId="43A1535D">
      <w:pPr>
        <w:numPr>
          <w:ilvl w:val="0"/>
          <w:numId w:val="24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手术申请及审批</w:t>
      </w:r>
    </w:p>
    <w:p w14:paraId="1F080262">
      <w:pPr>
        <w:numPr>
          <w:ilvl w:val="0"/>
          <w:numId w:val="2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支持根据医生输入手术名称，自动进行手术项目分级；</w:t>
      </w:r>
    </w:p>
    <w:p w14:paraId="11503D26">
      <w:pPr>
        <w:numPr>
          <w:ilvl w:val="0"/>
          <w:numId w:val="2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支持手术项目与手术医师准入校验自动提醒；</w:t>
      </w:r>
    </w:p>
    <w:p w14:paraId="4E46A296">
      <w:pPr>
        <w:numPr>
          <w:ilvl w:val="0"/>
          <w:numId w:val="2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支持手术项目电子审批流程。</w:t>
      </w:r>
    </w:p>
    <w:p w14:paraId="06D82EC9">
      <w:pPr>
        <w:numPr>
          <w:ilvl w:val="0"/>
          <w:numId w:val="24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报表数据查询</w:t>
      </w:r>
    </w:p>
    <w:p w14:paraId="2E8783C7">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支持手术病人信息查询；</w:t>
      </w:r>
    </w:p>
    <w:p w14:paraId="1FD729F5">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支持手术病人申请信息查询；</w:t>
      </w:r>
    </w:p>
    <w:p w14:paraId="1C716C7B">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支持手术病人审批信息查询；</w:t>
      </w:r>
    </w:p>
    <w:p w14:paraId="465B614E">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支持手术病人手术等级查询；</w:t>
      </w:r>
    </w:p>
    <w:p w14:paraId="3AB0D723">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支持手术分类统计报表查询。</w:t>
      </w:r>
    </w:p>
    <w:p w14:paraId="2D3A1F79">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3.1.2.12.治疗管理系统</w:t>
      </w:r>
    </w:p>
    <w:p w14:paraId="29D642EB">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治疗科室使用计算机可以记录治疗申请、预约或治疗记录数据，且数据能够在全院共享及数据交换；</w:t>
      </w:r>
    </w:p>
    <w:p w14:paraId="1BD202AC">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治疗相关信息可通过文件、移动存储设备方式提供其他系统共享</w:t>
      </w:r>
    </w:p>
    <w:p w14:paraId="62BD3708">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可提供治疗数据访问界面或程序供其他部门调用</w:t>
      </w:r>
    </w:p>
    <w:p w14:paraId="0FF510BD">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治疗安排信息可被全院查询</w:t>
      </w:r>
    </w:p>
    <w:p w14:paraId="478FEC8A">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有每次治疗的登记或执行记录，内容包括时间、项目等</w:t>
      </w:r>
    </w:p>
    <w:p w14:paraId="777247B7">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治疗记录纳入全院统一的医疗档案体系</w:t>
      </w:r>
    </w:p>
    <w:p w14:paraId="763632A9">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治疗过程中的评估有记录</w:t>
      </w:r>
    </w:p>
    <w:p w14:paraId="18426EEA">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3.1.3.一体化护理信息系统</w:t>
      </w:r>
      <w:r>
        <w:rPr>
          <w:rFonts w:hint="eastAsia" w:asciiTheme="minorEastAsia" w:hAnsiTheme="minorEastAsia" w:eastAsiaTheme="minorEastAsia" w:cstheme="minorEastAsia"/>
          <w:b/>
          <w:color w:val="auto"/>
          <w:sz w:val="24"/>
          <w:highlight w:val="none"/>
        </w:rPr>
        <w:tab/>
      </w:r>
    </w:p>
    <w:p w14:paraId="47A5C1AD">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3.1.3.1.护理病历系统</w:t>
      </w:r>
    </w:p>
    <w:p w14:paraId="3D03EC4E">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体温单</w:t>
      </w:r>
    </w:p>
    <w:p w14:paraId="5A8D39BC">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支持根据规则自动生成待办；</w:t>
      </w:r>
    </w:p>
    <w:p w14:paraId="76ECD37C">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支持按周、月进行体温查询显示；</w:t>
      </w:r>
    </w:p>
    <w:p w14:paraId="767A355A">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支持成人、婴儿体温单分类显示；</w:t>
      </w:r>
    </w:p>
    <w:p w14:paraId="495DC0E5">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支持曲线重合点显示处理；</w:t>
      </w:r>
    </w:p>
    <w:p w14:paraId="2CBDED21">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支持体温单异常事件文本显示；</w:t>
      </w:r>
    </w:p>
    <w:p w14:paraId="0D3EDFF6">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支持房颤显示；</w:t>
      </w:r>
    </w:p>
    <w:p w14:paraId="40229318">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支持按病历规范中要求的术后天数规定显示；</w:t>
      </w:r>
    </w:p>
    <w:p w14:paraId="0971D870">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支持自定义项目录入信息，包括体温、呼吸、脉搏、疼痛、血压、身高、体重、大小便次数、诊疗事件、出入量等；</w:t>
      </w:r>
    </w:p>
    <w:p w14:paraId="6F88F68F">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支持数据录入模式，输入数值后自动绘制体温单；</w:t>
      </w:r>
    </w:p>
    <w:p w14:paraId="7467BCCA">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支持单人和批量录入；</w:t>
      </w:r>
    </w:p>
    <w:p w14:paraId="4AC28080">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交互，通过完善的数据集成技术，实现移动终端数据与护理文书系统数据的深度对接，使体温单数据与护理记录单、入院评估以及疼痛评估单等其他表单交互，减少重复书写，提高临床护理文书书写效率；</w:t>
      </w:r>
    </w:p>
    <w:p w14:paraId="22C896BA">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支持预警功能，设置各项体征正常阈值，当录入数据超过阈值时，系统会自动标色；</w:t>
      </w:r>
    </w:p>
    <w:p w14:paraId="044B2A73">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支持术后天数自动计算，当在体温单上添加手术事件后，术后天数自动计算；</w:t>
      </w:r>
    </w:p>
    <w:p w14:paraId="52A83F30">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支持添加事件，可在体温单上添加事件：入院、出院、入科、手术、转科、节气、请假、未测、拒测、体温不升、外出等，事件可自定义；</w:t>
      </w:r>
    </w:p>
    <w:p w14:paraId="1B8D043C">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支持脉搏短促，在心率和脉搏两曲线之间用红色笔画斜线构成图像；</w:t>
      </w:r>
    </w:p>
    <w:p w14:paraId="0BE82593">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支持重叠标记，当体温、呼吸、脉搏、心率等在同一点上时，可以直接插入各种重叠标记；</w:t>
      </w:r>
    </w:p>
    <w:p w14:paraId="63F63F95">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支持特色符号，例如大小便失禁用※表示；</w:t>
      </w:r>
    </w:p>
    <w:p w14:paraId="78F22665">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支持页码快速切换，支持体温单页码快速选择切换；</w:t>
      </w:r>
    </w:p>
    <w:p w14:paraId="7CB7E6C6">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支持体温单可视化配置，包含布局配置、项目显示配置、页面全局配置。</w:t>
      </w:r>
    </w:p>
    <w:p w14:paraId="361D4453">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批量体征录入</w:t>
      </w:r>
    </w:p>
    <w:p w14:paraId="1BD2EA83">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支持单人及批量体征录入，包含体温、体重、出入量、大便等体征的录入；</w:t>
      </w:r>
    </w:p>
    <w:p w14:paraId="057B6C93">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支持生成体征的待测患者；</w:t>
      </w:r>
    </w:p>
    <w:p w14:paraId="6B00F3BB">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支持手工录入体征；</w:t>
      </w:r>
    </w:p>
    <w:p w14:paraId="1E932CD8">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支持录入的生命体征导入到护理记录单；</w:t>
      </w:r>
    </w:p>
    <w:p w14:paraId="0F2C2121">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支持导入体征数据；</w:t>
      </w:r>
    </w:p>
    <w:p w14:paraId="2AFFAD7B">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支持单人及批量体征录入项目配置，支持预览。</w:t>
      </w:r>
    </w:p>
    <w:p w14:paraId="2DAF0DE5">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批量心电监护录入</w:t>
      </w:r>
    </w:p>
    <w:p w14:paraId="2FB4C53C">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支持单人及批量心电监护录入，包含血压、脉搏、意识、瞳孔、经皮胆红素等录入；</w:t>
      </w:r>
    </w:p>
    <w:p w14:paraId="44FF6DBB">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支持生成心电监护的待测患者；</w:t>
      </w:r>
    </w:p>
    <w:p w14:paraId="16217E18">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支持手工录入心电监护；</w:t>
      </w:r>
    </w:p>
    <w:p w14:paraId="1DEF2C6C">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支持录入心电监护数据导入到护理记录单；</w:t>
      </w:r>
    </w:p>
    <w:p w14:paraId="7B87EC92">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支持导入心电监护；</w:t>
      </w:r>
    </w:p>
    <w:p w14:paraId="288B85DE">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支持单人及批量心电监护录入项目配置，支持预览。</w:t>
      </w:r>
    </w:p>
    <w:p w14:paraId="0B9B4DA0">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血糖录入</w:t>
      </w:r>
    </w:p>
    <w:p w14:paraId="5FFD9A89">
      <w:pPr>
        <w:numPr>
          <w:ilvl w:val="0"/>
          <w:numId w:val="2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支持根据医嘱展示待测任务；</w:t>
      </w:r>
    </w:p>
    <w:p w14:paraId="1F1E6871">
      <w:pPr>
        <w:numPr>
          <w:ilvl w:val="0"/>
          <w:numId w:val="2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支持单人及批量血糖的录入。</w:t>
      </w:r>
    </w:p>
    <w:p w14:paraId="6C997564">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护理记录单</w:t>
      </w:r>
    </w:p>
    <w:p w14:paraId="56395BF6">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支持护理记录单的新增、编辑、修改、删除；</w:t>
      </w:r>
    </w:p>
    <w:p w14:paraId="7189D617">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支持修改、删除、审核权限控制；</w:t>
      </w:r>
    </w:p>
    <w:p w14:paraId="4FE71582">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支持院级、科级、普通、ICU、产科等各类护理记录单；</w:t>
      </w:r>
    </w:p>
    <w:p w14:paraId="6F30FE74">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支持汇总24小时出入量；</w:t>
      </w:r>
    </w:p>
    <w:p w14:paraId="459EAD5D">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支持导入病情常用语与临床数据；</w:t>
      </w:r>
    </w:p>
    <w:p w14:paraId="736DA11F">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支持单人和批量护理记录单录入；</w:t>
      </w:r>
    </w:p>
    <w:p w14:paraId="4FCB2862">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支持护理记录人嵌入评分单；</w:t>
      </w:r>
    </w:p>
    <w:p w14:paraId="3FD916D6">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支持护理记录单自定义配置、常用语配置。</w:t>
      </w:r>
    </w:p>
    <w:p w14:paraId="064DE46A">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护理评估/评分</w:t>
      </w:r>
    </w:p>
    <w:p w14:paraId="754073B9">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支持根据规则自动生成待办；</w:t>
      </w:r>
    </w:p>
    <w:p w14:paraId="44A46968">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支持文书增、删、改、查；</w:t>
      </w:r>
    </w:p>
    <w:p w14:paraId="726C9584">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支持新增时自动加载患者基本信息；</w:t>
      </w:r>
    </w:p>
    <w:p w14:paraId="4AB0E7E2">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支持量表评分根据选项自动计算分数；</w:t>
      </w:r>
    </w:p>
    <w:p w14:paraId="7FBC978C">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支持各类护理评估单，如入院患者评估单、每日系统评估、各类评分表（ADL评分、疼痛评分等）；</w:t>
      </w:r>
    </w:p>
    <w:p w14:paraId="010EDCE2">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支持各类护理评估单支持结构化录入方式，直接进行点选录入；</w:t>
      </w:r>
    </w:p>
    <w:p w14:paraId="323C89DE">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支持表单评估过程的明细对比；</w:t>
      </w:r>
    </w:p>
    <w:p w14:paraId="5781D33A">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支持评估分数自动计算，根据输入的各评估项分值，自动计算评估结果；</w:t>
      </w:r>
    </w:p>
    <w:p w14:paraId="2A914BA6">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支持评估表单格式自定义，支持医院自定义各类护理评估单模板；</w:t>
      </w:r>
    </w:p>
    <w:p w14:paraId="230FECEF">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支持文书模板自定义配置，包含评估单、量表、告知书等；</w:t>
      </w:r>
    </w:p>
    <w:p w14:paraId="35014732">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支持护理评分、入院评估配置评估规则。</w:t>
      </w:r>
    </w:p>
    <w:p w14:paraId="0D150FC0">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护理会诊</w:t>
      </w:r>
    </w:p>
    <w:p w14:paraId="7C09F045">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支持在患者详情中查看会诊记录；</w:t>
      </w:r>
    </w:p>
    <w:p w14:paraId="245377C3">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支持患者发起护理会诊申请，会诊包含平会诊、加急会诊；</w:t>
      </w:r>
    </w:p>
    <w:p w14:paraId="31262E83">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支持会诊按小组查看、回复本小组所有会诊；</w:t>
      </w:r>
    </w:p>
    <w:p w14:paraId="20D313AF">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支持维护会诊小组以及对应小组成员。</w:t>
      </w:r>
    </w:p>
    <w:p w14:paraId="5CA6EDF9">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健康宣教</w:t>
      </w:r>
    </w:p>
    <w:p w14:paraId="0B045BA7">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支持宣教内容的新增、修改操作；</w:t>
      </w:r>
    </w:p>
    <w:p w14:paraId="413CC240">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支持根据患者事件、用药、治疗检查、疾病、护理评估等智能生成宣教任务；</w:t>
      </w:r>
    </w:p>
    <w:p w14:paraId="52F4EE03">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支持显示患者已经完成和未完成的宣教记录；</w:t>
      </w:r>
    </w:p>
    <w:p w14:paraId="195BBDFC">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支持对未执行的宣教进行批量评价操作；</w:t>
      </w:r>
    </w:p>
    <w:p w14:paraId="6F943EAA">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支持打印格式自定义；</w:t>
      </w:r>
    </w:p>
    <w:p w14:paraId="253502F6">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支持健康宣教的触发规则和内容配置，如事件、时机、触发条件。</w:t>
      </w:r>
    </w:p>
    <w:p w14:paraId="7DBF4CF0">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护理程序</w:t>
      </w:r>
    </w:p>
    <w:p w14:paraId="2EF78E85">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支持手动和自动为每一位患者制定护理程序；</w:t>
      </w:r>
    </w:p>
    <w:p w14:paraId="6A235D8E">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可根据护理诊断自动生成相关因素、护理措施、护理目标、效果选项等内容；</w:t>
      </w:r>
    </w:p>
    <w:p w14:paraId="69C8F73C">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支持护理程序的中止、结束；</w:t>
      </w:r>
    </w:p>
    <w:p w14:paraId="5DC1B327">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支持按护理程序等级排序；</w:t>
      </w:r>
    </w:p>
    <w:p w14:paraId="6B02D0C2">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支持护理措施的单人及批量执行；</w:t>
      </w:r>
    </w:p>
    <w:p w14:paraId="660F8A66">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支持护理诊断、相关因素、护理措施的内容的配置；</w:t>
      </w:r>
    </w:p>
    <w:p w14:paraId="7D3D68DB">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支持护理程序触发规则的配置，包含临床数据、基本信息、管道、诊断、药品等。</w:t>
      </w:r>
    </w:p>
    <w:p w14:paraId="37EC98CA">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管道评估</w:t>
      </w:r>
    </w:p>
    <w:p w14:paraId="0AAE4159">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支持根据管道医嘱生成待登管道列表；</w:t>
      </w:r>
    </w:p>
    <w:p w14:paraId="5A0D9D24">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支持静脉专科置管的管道自动进入已登记列表；</w:t>
      </w:r>
    </w:p>
    <w:p w14:paraId="5752558E">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支持管理登记时修改完善管道信息；</w:t>
      </w:r>
    </w:p>
    <w:p w14:paraId="0CA8FC82">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支持各类管道对应的评估模板；</w:t>
      </w:r>
    </w:p>
    <w:p w14:paraId="49EBCB7C">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支持根据管道评估规则自动生成管道待评计划；</w:t>
      </w:r>
    </w:p>
    <w:p w14:paraId="75EA4017">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支持单人及批量管道登记和评估；</w:t>
      </w:r>
    </w:p>
    <w:p w14:paraId="36A9AFB6">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支持将管道评估记录导入到护理记录单；</w:t>
      </w:r>
    </w:p>
    <w:p w14:paraId="26C6AE9D">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支持管道基本信息、评估时间的维护，评估按高中低等级维护对应的评估时间。</w:t>
      </w:r>
    </w:p>
    <w:p w14:paraId="2F257A2E">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打印业务</w:t>
      </w:r>
    </w:p>
    <w:p w14:paraId="4BCCF294">
      <w:pPr>
        <w:numPr>
          <w:ilvl w:val="0"/>
          <w:numId w:val="2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支持提供各类表单打印功能，包括床头卡打印、腕带打印、瓶贴打印、输液记录单打印、巡床记录单打印、体温单打印、护理表单打印等。</w:t>
      </w:r>
    </w:p>
    <w:p w14:paraId="1082F6A1">
      <w:pPr>
        <w:numPr>
          <w:ilvl w:val="0"/>
          <w:numId w:val="2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支持完全打印、续打、打印状态提醒，单页打印、选择页码打印等功能；</w:t>
      </w:r>
    </w:p>
    <w:p w14:paraId="0B3C3052">
      <w:pPr>
        <w:numPr>
          <w:ilvl w:val="0"/>
          <w:numId w:val="2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支持护士卡片配置，名称、查询时间和天数、打印类型的配置。</w:t>
      </w:r>
    </w:p>
    <w:p w14:paraId="1F166540">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3.1.3.2.移动护理</w:t>
      </w:r>
    </w:p>
    <w:p w14:paraId="39370937">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基于移动终端设备的便携性和腕带标签的智能识别，实现患者身份识别无差错、用药无差错、护理工作可量化，帮助病区护士在护理业务中实时获取患者临床信息、准确地确认执行医嘱，有效实现闭环医嘱，做到正确的病人在正确的时间得到正确的治疗。</w:t>
      </w:r>
      <w:r>
        <w:rPr>
          <w:rFonts w:hint="eastAsia" w:asciiTheme="minorEastAsia" w:hAnsiTheme="minorEastAsia" w:eastAsiaTheme="minorEastAsia" w:cstheme="minorEastAsia"/>
          <w:b/>
          <w:bCs/>
          <w:color w:val="auto"/>
          <w:sz w:val="24"/>
          <w:highlight w:val="none"/>
        </w:rPr>
        <w:t>1.患者列表</w:t>
      </w:r>
    </w:p>
    <w:p w14:paraId="0F6948F7">
      <w:pPr>
        <w:numPr>
          <w:ilvl w:val="0"/>
          <w:numId w:val="2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病区患者列表</w:t>
      </w:r>
    </w:p>
    <w:p w14:paraId="5520F83B">
      <w:pPr>
        <w:numPr>
          <w:ilvl w:val="0"/>
          <w:numId w:val="2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支持查询病区在院患者；</w:t>
      </w:r>
    </w:p>
    <w:p w14:paraId="6CDFDABA">
      <w:pPr>
        <w:numPr>
          <w:ilvl w:val="0"/>
          <w:numId w:val="2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支持查看患者基本信息与床位标签；</w:t>
      </w:r>
    </w:p>
    <w:p w14:paraId="62D715F8">
      <w:pPr>
        <w:numPr>
          <w:ilvl w:val="0"/>
          <w:numId w:val="2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支持床位标签过滤。</w:t>
      </w:r>
    </w:p>
    <w:p w14:paraId="7072A36E">
      <w:pPr>
        <w:numPr>
          <w:ilvl w:val="0"/>
          <w:numId w:val="2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手术患者列表</w:t>
      </w:r>
    </w:p>
    <w:p w14:paraId="78F4B914">
      <w:pPr>
        <w:numPr>
          <w:ilvl w:val="0"/>
          <w:numId w:val="2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支持查询已安排、已完成的手术患者；</w:t>
      </w:r>
    </w:p>
    <w:p w14:paraId="5F6D39DC">
      <w:pPr>
        <w:numPr>
          <w:ilvl w:val="0"/>
          <w:numId w:val="2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支持查看患者手术基本信息与安排情况；</w:t>
      </w:r>
    </w:p>
    <w:p w14:paraId="7C51A807">
      <w:pPr>
        <w:numPr>
          <w:ilvl w:val="0"/>
          <w:numId w:val="2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支持按手术间过滤。</w:t>
      </w:r>
    </w:p>
    <w:p w14:paraId="63A7FF17">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2.患者首页</w:t>
      </w:r>
    </w:p>
    <w:p w14:paraId="3EF1FA95">
      <w:pPr>
        <w:numPr>
          <w:ilvl w:val="0"/>
          <w:numId w:val="2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病区患者首页</w:t>
      </w:r>
    </w:p>
    <w:p w14:paraId="64270F2D">
      <w:pPr>
        <w:numPr>
          <w:ilvl w:val="0"/>
          <w:numId w:val="2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支持查看病区患者基本信息；</w:t>
      </w:r>
    </w:p>
    <w:p w14:paraId="497E2483">
      <w:pPr>
        <w:numPr>
          <w:ilvl w:val="0"/>
          <w:numId w:val="2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支持自定义配置患者首页功能；</w:t>
      </w:r>
    </w:p>
    <w:p w14:paraId="074B9667">
      <w:pPr>
        <w:numPr>
          <w:ilvl w:val="0"/>
          <w:numId w:val="2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支持病区患者单人操作入口。</w:t>
      </w:r>
    </w:p>
    <w:p w14:paraId="79D5949A">
      <w:pPr>
        <w:numPr>
          <w:ilvl w:val="0"/>
          <w:numId w:val="2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手术患者首页</w:t>
      </w:r>
    </w:p>
    <w:p w14:paraId="11B2D813">
      <w:pPr>
        <w:numPr>
          <w:ilvl w:val="0"/>
          <w:numId w:val="2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支持区分门诊手术和住院手术患者；</w:t>
      </w:r>
    </w:p>
    <w:p w14:paraId="15181BC2">
      <w:pPr>
        <w:numPr>
          <w:ilvl w:val="0"/>
          <w:numId w:val="2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支持自定义配置患者首页功能；</w:t>
      </w:r>
    </w:p>
    <w:p w14:paraId="58EDA68F">
      <w:pPr>
        <w:numPr>
          <w:ilvl w:val="0"/>
          <w:numId w:val="2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支持手术患者单人操作入口。</w:t>
      </w:r>
    </w:p>
    <w:p w14:paraId="301BA7EC">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3.首页</w:t>
      </w:r>
    </w:p>
    <w:p w14:paraId="3005D8C2">
      <w:pPr>
        <w:numPr>
          <w:ilvl w:val="0"/>
          <w:numId w:val="2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病区首页</w:t>
      </w:r>
    </w:p>
    <w:p w14:paraId="6B596403">
      <w:pPr>
        <w:numPr>
          <w:ilvl w:val="0"/>
          <w:numId w:val="2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支持自定义配置病区首页功能；</w:t>
      </w:r>
    </w:p>
    <w:p w14:paraId="5F5EC99D">
      <w:pPr>
        <w:numPr>
          <w:ilvl w:val="0"/>
          <w:numId w:val="2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支持病区批量操作入口。</w:t>
      </w:r>
    </w:p>
    <w:p w14:paraId="5269760F">
      <w:pPr>
        <w:numPr>
          <w:ilvl w:val="0"/>
          <w:numId w:val="2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手术首页</w:t>
      </w:r>
    </w:p>
    <w:p w14:paraId="32E2F81D">
      <w:pPr>
        <w:numPr>
          <w:ilvl w:val="0"/>
          <w:numId w:val="2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支持自定义配置手术首页功能；</w:t>
      </w:r>
    </w:p>
    <w:p w14:paraId="48554222">
      <w:pPr>
        <w:numPr>
          <w:ilvl w:val="0"/>
          <w:numId w:val="2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支持手术批量操作入口。</w:t>
      </w:r>
    </w:p>
    <w:p w14:paraId="09D6E4C7">
      <w:pPr>
        <w:numPr>
          <w:ilvl w:val="0"/>
          <w:numId w:val="2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护理任务</w:t>
      </w:r>
    </w:p>
    <w:p w14:paraId="14135247">
      <w:pPr>
        <w:numPr>
          <w:ilvl w:val="0"/>
          <w:numId w:val="2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支持自定义配置护理任务，包括医嘱执行、文书录入；</w:t>
      </w:r>
    </w:p>
    <w:p w14:paraId="4448392C">
      <w:pPr>
        <w:numPr>
          <w:ilvl w:val="0"/>
          <w:numId w:val="2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支持与PC端联动；</w:t>
      </w:r>
    </w:p>
    <w:p w14:paraId="21C61C7C">
      <w:pPr>
        <w:numPr>
          <w:ilvl w:val="0"/>
          <w:numId w:val="2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支持血糖、体征界面跳转。</w:t>
      </w:r>
    </w:p>
    <w:p w14:paraId="483F902C">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4.非静配闭环</w:t>
      </w:r>
    </w:p>
    <w:p w14:paraId="498ABAA1">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接药核对</w:t>
      </w:r>
    </w:p>
    <w:p w14:paraId="6A2699BD">
      <w:pPr>
        <w:numPr>
          <w:ilvl w:val="0"/>
          <w:numId w:val="2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支持非静配输液药品扫码接收；</w:t>
      </w:r>
    </w:p>
    <w:p w14:paraId="65E4CD09">
      <w:pPr>
        <w:numPr>
          <w:ilvl w:val="0"/>
          <w:numId w:val="2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支持机构参数控制是否开启接药。</w:t>
      </w:r>
    </w:p>
    <w:p w14:paraId="159AC942">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摆药核对</w:t>
      </w:r>
    </w:p>
    <w:p w14:paraId="6E27AD89">
      <w:pPr>
        <w:numPr>
          <w:ilvl w:val="0"/>
          <w:numId w:val="2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支持非静配输液药品扫码摆药；</w:t>
      </w:r>
    </w:p>
    <w:p w14:paraId="03394255">
      <w:pPr>
        <w:numPr>
          <w:ilvl w:val="0"/>
          <w:numId w:val="2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支持机构参数控制是否开启摆药。</w:t>
      </w:r>
    </w:p>
    <w:p w14:paraId="46B2572C">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配置核对</w:t>
      </w:r>
    </w:p>
    <w:p w14:paraId="42C717D7">
      <w:pPr>
        <w:numPr>
          <w:ilvl w:val="0"/>
          <w:numId w:val="2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支持非静配输液药品扫码配置；</w:t>
      </w:r>
    </w:p>
    <w:p w14:paraId="6AEA7050">
      <w:pPr>
        <w:numPr>
          <w:ilvl w:val="0"/>
          <w:numId w:val="2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支持机构参数控制是否开启配置。</w:t>
      </w:r>
    </w:p>
    <w:p w14:paraId="3EE3ABC4">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输液执行</w:t>
      </w:r>
    </w:p>
    <w:p w14:paraId="3F415E09">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14:paraId="49C16552">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支持扫输液瓶贴开始输液；</w:t>
      </w:r>
    </w:p>
    <w:p w14:paraId="1B58E3C4">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支持判断药品与患者是否匹配；</w:t>
      </w:r>
    </w:p>
    <w:p w14:paraId="3C269C09">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支持判断早于计划执行时间2h提醒；</w:t>
      </w:r>
    </w:p>
    <w:p w14:paraId="303CEA33">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支持在输液过程中进行输液巡视，记录情况；</w:t>
      </w:r>
    </w:p>
    <w:p w14:paraId="2BF173B4">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支持输液过程中有特殊情况，暂停输液；</w:t>
      </w:r>
    </w:p>
    <w:p w14:paraId="68F09DAD">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支持结束或终止输液。</w:t>
      </w:r>
    </w:p>
    <w:p w14:paraId="71DDD527">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5.静配输液闭环</w:t>
      </w:r>
    </w:p>
    <w:p w14:paraId="66473B2B">
      <w:pPr>
        <w:numPr>
          <w:ilvl w:val="0"/>
          <w:numId w:val="2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接药核对</w:t>
      </w:r>
    </w:p>
    <w:p w14:paraId="55B5C027">
      <w:pPr>
        <w:numPr>
          <w:ilvl w:val="0"/>
          <w:numId w:val="2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支持静配输液药品扫码接收；</w:t>
      </w:r>
    </w:p>
    <w:p w14:paraId="389988B6">
      <w:pPr>
        <w:numPr>
          <w:ilvl w:val="0"/>
          <w:numId w:val="2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支持机构参数控制是否开启接药。</w:t>
      </w:r>
    </w:p>
    <w:p w14:paraId="751E8136">
      <w:pPr>
        <w:numPr>
          <w:ilvl w:val="0"/>
          <w:numId w:val="2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输液执行</w:t>
      </w:r>
    </w:p>
    <w:p w14:paraId="2E4FDF51">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14:paraId="4936F314">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支持扫输液瓶贴开始输液；</w:t>
      </w:r>
    </w:p>
    <w:p w14:paraId="5C181923">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支持判断药品与患者是否匹配；</w:t>
      </w:r>
    </w:p>
    <w:p w14:paraId="23892983">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支持判断早于计划执行时间2h提醒；</w:t>
      </w:r>
    </w:p>
    <w:p w14:paraId="600A393D">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支持在输液过程中进行输液巡视，记录情况；</w:t>
      </w:r>
    </w:p>
    <w:p w14:paraId="0342D146">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支持输液过程中有特殊情况，暂停输液；</w:t>
      </w:r>
    </w:p>
    <w:p w14:paraId="3563246D">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支持结束或终止输液。</w:t>
      </w:r>
    </w:p>
    <w:p w14:paraId="377933B4">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6.口服药闭环</w:t>
      </w:r>
    </w:p>
    <w:p w14:paraId="3FC16385">
      <w:pPr>
        <w:numPr>
          <w:ilvl w:val="0"/>
          <w:numId w:val="2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病区收药</w:t>
      </w:r>
    </w:p>
    <w:p w14:paraId="7913CB11">
      <w:pPr>
        <w:numPr>
          <w:ilvl w:val="0"/>
          <w:numId w:val="2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支持与自动包药机系统对接，护士扫码接收口服药；</w:t>
      </w:r>
    </w:p>
    <w:p w14:paraId="07623EA5">
      <w:pPr>
        <w:numPr>
          <w:ilvl w:val="0"/>
          <w:numId w:val="2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支持参数控制是否开启收药。</w:t>
      </w:r>
    </w:p>
    <w:p w14:paraId="5F09EFF8">
      <w:pPr>
        <w:numPr>
          <w:ilvl w:val="0"/>
          <w:numId w:val="2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口服执行</w:t>
      </w:r>
    </w:p>
    <w:p w14:paraId="1B47E77F">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14:paraId="3088A3EB">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支持判断药品与患者是否匹配；</w:t>
      </w:r>
    </w:p>
    <w:p w14:paraId="05052B5E">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支持判断早于计划执行时间2h提醒；</w:t>
      </w:r>
    </w:p>
    <w:p w14:paraId="325D6315">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支持扫口服标签按顿执行。</w:t>
      </w:r>
    </w:p>
    <w:p w14:paraId="43AEDD5E">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7.输血闭环</w:t>
      </w:r>
    </w:p>
    <w:p w14:paraId="266F3697">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血袋收血</w:t>
      </w:r>
    </w:p>
    <w:p w14:paraId="138E17B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支持扫血袋码进行收血。</w:t>
      </w:r>
    </w:p>
    <w:p w14:paraId="4D30D804">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用血核对</w:t>
      </w:r>
    </w:p>
    <w:p w14:paraId="65DBFA0D">
      <w:pPr>
        <w:numPr>
          <w:ilvl w:val="0"/>
          <w:numId w:val="2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支持扫血袋码进行输血前15min核对；</w:t>
      </w:r>
    </w:p>
    <w:p w14:paraId="4314B471">
      <w:pPr>
        <w:numPr>
          <w:ilvl w:val="0"/>
          <w:numId w:val="2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支持四查八对后护士双签核对；</w:t>
      </w:r>
    </w:p>
    <w:p w14:paraId="0C5B263A">
      <w:pPr>
        <w:numPr>
          <w:ilvl w:val="0"/>
          <w:numId w:val="2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支持有问题的血袋退库操作。</w:t>
      </w:r>
    </w:p>
    <w:p w14:paraId="1FD62403">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输血执行</w:t>
      </w:r>
    </w:p>
    <w:p w14:paraId="75304F9E">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14:paraId="596B5A01">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支持扫血袋码，录入体征数据后双签开始输血；</w:t>
      </w:r>
    </w:p>
    <w:p w14:paraId="0668D114">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支持判断血袋与患者是否匹配；</w:t>
      </w:r>
    </w:p>
    <w:p w14:paraId="7E299147">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支持输血开始后15min巡视提醒；</w:t>
      </w:r>
    </w:p>
    <w:p w14:paraId="1BB746A8">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支持在执行过程中进行输血巡视，记录情况；</w:t>
      </w:r>
    </w:p>
    <w:p w14:paraId="611E6A3B">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支持执行过程中有特殊情况，终止输血；</w:t>
      </w:r>
    </w:p>
    <w:p w14:paraId="66DE330C">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支持录入体征数据、不良反应结束或终止输血。</w:t>
      </w:r>
    </w:p>
    <w:p w14:paraId="7559367D">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支持同步护理记录单。</w:t>
      </w:r>
    </w:p>
    <w:p w14:paraId="7A8C3F29">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输血后巡视</w:t>
      </w:r>
    </w:p>
    <w:p w14:paraId="715FFB82">
      <w:pPr>
        <w:numPr>
          <w:ilvl w:val="0"/>
          <w:numId w:val="2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支持输血后1h巡视提醒；</w:t>
      </w:r>
    </w:p>
    <w:p w14:paraId="0A408E8F">
      <w:pPr>
        <w:numPr>
          <w:ilvl w:val="0"/>
          <w:numId w:val="2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支持录入体征数据与不良反应，同步护理记录单。</w:t>
      </w:r>
    </w:p>
    <w:p w14:paraId="69A9BFD1">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血袋回收</w:t>
      </w:r>
    </w:p>
    <w:p w14:paraId="303093C9">
      <w:pPr>
        <w:numPr>
          <w:ilvl w:val="0"/>
          <w:numId w:val="2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支持查询输血完成或终止的血袋列表；</w:t>
      </w:r>
    </w:p>
    <w:p w14:paraId="52A25E36">
      <w:pPr>
        <w:numPr>
          <w:ilvl w:val="0"/>
          <w:numId w:val="2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支持扫血袋码进行血袋回收。</w:t>
      </w:r>
    </w:p>
    <w:p w14:paraId="3A050F71">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血袋退库</w:t>
      </w:r>
    </w:p>
    <w:p w14:paraId="6F2E2303">
      <w:pPr>
        <w:numPr>
          <w:ilvl w:val="0"/>
          <w:numId w:val="2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支持未执行的血袋退回血库；</w:t>
      </w:r>
    </w:p>
    <w:p w14:paraId="5802166F">
      <w:pPr>
        <w:numPr>
          <w:ilvl w:val="0"/>
          <w:numId w:val="2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支持扫血袋码退库。</w:t>
      </w:r>
    </w:p>
    <w:p w14:paraId="63239356">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8.皮试闭环</w:t>
      </w:r>
    </w:p>
    <w:p w14:paraId="66D84379">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接药核对</w:t>
      </w:r>
    </w:p>
    <w:p w14:paraId="11A1751E">
      <w:pPr>
        <w:numPr>
          <w:ilvl w:val="0"/>
          <w:numId w:val="2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支持皮试药品扫码接收；</w:t>
      </w:r>
    </w:p>
    <w:p w14:paraId="7A16B28C">
      <w:pPr>
        <w:numPr>
          <w:ilvl w:val="0"/>
          <w:numId w:val="2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支持机构参数控制是否开启接药。</w:t>
      </w:r>
    </w:p>
    <w:p w14:paraId="53CC9CF8">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摆药核对</w:t>
      </w:r>
    </w:p>
    <w:p w14:paraId="6BAEB686">
      <w:pPr>
        <w:numPr>
          <w:ilvl w:val="0"/>
          <w:numId w:val="2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支持皮试药品扫码摆药；</w:t>
      </w:r>
    </w:p>
    <w:p w14:paraId="289D2A1E">
      <w:pPr>
        <w:numPr>
          <w:ilvl w:val="0"/>
          <w:numId w:val="2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支持机构参数控制是否开启摆药。</w:t>
      </w:r>
    </w:p>
    <w:p w14:paraId="3065890E">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配置核对</w:t>
      </w:r>
    </w:p>
    <w:p w14:paraId="4247B4DA">
      <w:pPr>
        <w:numPr>
          <w:ilvl w:val="0"/>
          <w:numId w:val="2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支持皮试药品扫码配置；</w:t>
      </w:r>
    </w:p>
    <w:p w14:paraId="53F1F612">
      <w:pPr>
        <w:numPr>
          <w:ilvl w:val="0"/>
          <w:numId w:val="2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支持机构参数控制是否开启配置。</w:t>
      </w:r>
    </w:p>
    <w:p w14:paraId="0479F971">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皮试执行</w:t>
      </w:r>
    </w:p>
    <w:p w14:paraId="566322EA">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14:paraId="343F540F">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支持扫药品码开始皮试；</w:t>
      </w:r>
    </w:p>
    <w:p w14:paraId="7C88903F">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支持判断血袋与患者是否匹配；</w:t>
      </w:r>
    </w:p>
    <w:p w14:paraId="1E12C80F">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支持皮试开始后根据选择的观察时长进行提醒；</w:t>
      </w:r>
    </w:p>
    <w:p w14:paraId="5191B500">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支持录入皮试结果，双签确认。</w:t>
      </w:r>
    </w:p>
    <w:p w14:paraId="5DD99AC3">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9.检验执行</w:t>
      </w:r>
    </w:p>
    <w:p w14:paraId="00131BE9">
      <w:pPr>
        <w:numPr>
          <w:ilvl w:val="0"/>
          <w:numId w:val="2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检验医嘱核对</w:t>
      </w:r>
    </w:p>
    <w:p w14:paraId="782270CA">
      <w:pPr>
        <w:numPr>
          <w:ilvl w:val="0"/>
          <w:numId w:val="2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支持查询待生成条码、已生成条码、退单的检验列表；</w:t>
      </w:r>
    </w:p>
    <w:p w14:paraId="5C4DE999">
      <w:pPr>
        <w:numPr>
          <w:ilvl w:val="0"/>
          <w:numId w:val="2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支持扫检验条码核对；</w:t>
      </w:r>
    </w:p>
    <w:p w14:paraId="34076F92">
      <w:pPr>
        <w:numPr>
          <w:ilvl w:val="0"/>
          <w:numId w:val="2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支持查看遗漏的检验。</w:t>
      </w:r>
    </w:p>
    <w:p w14:paraId="1C4FF77A">
      <w:pPr>
        <w:numPr>
          <w:ilvl w:val="0"/>
          <w:numId w:val="2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检验采集</w:t>
      </w:r>
    </w:p>
    <w:p w14:paraId="42D5C914">
      <w:pPr>
        <w:numPr>
          <w:ilvl w:val="0"/>
          <w:numId w:val="2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14:paraId="1E8FE23A">
      <w:pPr>
        <w:numPr>
          <w:ilvl w:val="0"/>
          <w:numId w:val="2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支持扫检验条码进行采集；</w:t>
      </w:r>
    </w:p>
    <w:p w14:paraId="10E69C5F">
      <w:pPr>
        <w:numPr>
          <w:ilvl w:val="0"/>
          <w:numId w:val="2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支持判断检验与患者是否匹配。</w:t>
      </w:r>
    </w:p>
    <w:p w14:paraId="7A099F0E">
      <w:pPr>
        <w:numPr>
          <w:ilvl w:val="0"/>
          <w:numId w:val="2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检验送检</w:t>
      </w:r>
    </w:p>
    <w:p w14:paraId="5E27E547">
      <w:pPr>
        <w:numPr>
          <w:ilvl w:val="0"/>
          <w:numId w:val="2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支持查询待送检的标本、打包标本；</w:t>
      </w:r>
    </w:p>
    <w:p w14:paraId="3B93C51C">
      <w:pPr>
        <w:numPr>
          <w:ilvl w:val="0"/>
          <w:numId w:val="2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支持扫标本条码或打包号进行送检。</w:t>
      </w:r>
    </w:p>
    <w:p w14:paraId="2EFDA7BA">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10.医嘱查询</w:t>
      </w:r>
    </w:p>
    <w:p w14:paraId="54185B44">
      <w:pPr>
        <w:numPr>
          <w:ilvl w:val="0"/>
          <w:numId w:val="2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病区医嘱查询</w:t>
      </w:r>
    </w:p>
    <w:p w14:paraId="45723198">
      <w:pPr>
        <w:numPr>
          <w:ilvl w:val="0"/>
          <w:numId w:val="2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支持全病区患者医嘱执行情况；</w:t>
      </w:r>
    </w:p>
    <w:p w14:paraId="48E571A7">
      <w:pPr>
        <w:numPr>
          <w:ilvl w:val="0"/>
          <w:numId w:val="2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支持医嘱类型、计划日期条件筛选。</w:t>
      </w:r>
    </w:p>
    <w:p w14:paraId="254600EA">
      <w:pPr>
        <w:numPr>
          <w:ilvl w:val="0"/>
          <w:numId w:val="2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单人医嘱查询</w:t>
      </w:r>
    </w:p>
    <w:p w14:paraId="099DE468">
      <w:pPr>
        <w:numPr>
          <w:ilvl w:val="0"/>
          <w:numId w:val="2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支持患者单人医嘱执行情况；</w:t>
      </w:r>
    </w:p>
    <w:p w14:paraId="095023A1">
      <w:pPr>
        <w:numPr>
          <w:ilvl w:val="0"/>
          <w:numId w:val="2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支持医嘱类型、计划日期条件筛选。</w:t>
      </w:r>
    </w:p>
    <w:p w14:paraId="627393A7">
      <w:pPr>
        <w:numPr>
          <w:ilvl w:val="0"/>
          <w:numId w:val="2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扫码收费</w:t>
      </w:r>
    </w:p>
    <w:p w14:paraId="06F46868">
      <w:pPr>
        <w:numPr>
          <w:ilvl w:val="0"/>
          <w:numId w:val="2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支持扫收费二维码，保存计费；</w:t>
      </w:r>
    </w:p>
    <w:p w14:paraId="6955FF1F">
      <w:pPr>
        <w:numPr>
          <w:ilvl w:val="0"/>
          <w:numId w:val="2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支持查询手工录入的费用记录。</w:t>
      </w:r>
    </w:p>
    <w:p w14:paraId="232941F3">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体征管理</w:t>
      </w:r>
    </w:p>
    <w:p w14:paraId="00D3BA28">
      <w:pPr>
        <w:numPr>
          <w:ilvl w:val="0"/>
          <w:numId w:val="2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批量体征</w:t>
      </w:r>
    </w:p>
    <w:p w14:paraId="559950D2">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支持患者体征批量信息录入；</w:t>
      </w:r>
    </w:p>
    <w:p w14:paraId="75BE5C48">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支持按规则生成时间点的待测患者；</w:t>
      </w:r>
    </w:p>
    <w:p w14:paraId="22E73337">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支持异常体征用颜色区分；</w:t>
      </w:r>
    </w:p>
    <w:p w14:paraId="1AA47E9A">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支持同步护理记录单；</w:t>
      </w:r>
    </w:p>
    <w:p w14:paraId="3399A792">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支持横向、纵向数据录入。</w:t>
      </w:r>
    </w:p>
    <w:p w14:paraId="28BE6CC6">
      <w:pPr>
        <w:numPr>
          <w:ilvl w:val="0"/>
          <w:numId w:val="2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体征录入</w:t>
      </w:r>
    </w:p>
    <w:p w14:paraId="2C5FAE83">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支持患者单人体征录入；</w:t>
      </w:r>
    </w:p>
    <w:p w14:paraId="6DB6B579">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支持查询体征历史数据；</w:t>
      </w:r>
    </w:p>
    <w:p w14:paraId="155CD3A7">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支持上个患者、下个患者快速切换；</w:t>
      </w:r>
    </w:p>
    <w:p w14:paraId="25306857">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支持异常体征用颜色区分；</w:t>
      </w:r>
    </w:p>
    <w:p w14:paraId="4D1F8DB3">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4E8BD96D">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血糖管理</w:t>
      </w:r>
    </w:p>
    <w:p w14:paraId="66211CC9">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批量血糖</w:t>
      </w:r>
    </w:p>
    <w:p w14:paraId="1F5A4455">
      <w:pPr>
        <w:numPr>
          <w:ilvl w:val="0"/>
          <w:numId w:val="3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支持患者血糖信息录入；</w:t>
      </w:r>
    </w:p>
    <w:p w14:paraId="64FC2746">
      <w:pPr>
        <w:numPr>
          <w:ilvl w:val="0"/>
          <w:numId w:val="3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支持按规则生成时间点的待测患者。</w:t>
      </w:r>
    </w:p>
    <w:p w14:paraId="387BA3B0">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血糖录入</w:t>
      </w:r>
    </w:p>
    <w:p w14:paraId="7A43690E">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支持患者血糖测量结果录入；</w:t>
      </w:r>
    </w:p>
    <w:p w14:paraId="0722414A">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支持查询血糖历史数据；</w:t>
      </w:r>
    </w:p>
    <w:p w14:paraId="482F6975">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支持上个患者、下个患者快速切换；</w:t>
      </w:r>
    </w:p>
    <w:p w14:paraId="5DED8279">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7BB3350B">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护理记录单</w:t>
      </w:r>
    </w:p>
    <w:p w14:paraId="2506E614">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支持对护理记录进行模板配置、新增、编辑、修改的功能；</w:t>
      </w:r>
    </w:p>
    <w:p w14:paraId="14B54324">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支持修改、删除、审核权限控制；</w:t>
      </w:r>
    </w:p>
    <w:p w14:paraId="08DD868F">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支持院级、科级、普通、ICU、产科等各类护理记录单；</w:t>
      </w:r>
    </w:p>
    <w:p w14:paraId="357FE48E">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支持护理记录单自定义配置；</w:t>
      </w:r>
    </w:p>
    <w:p w14:paraId="066FF5CE">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103587A0">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护理文书</w:t>
      </w:r>
    </w:p>
    <w:p w14:paraId="70A0C9E8">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支持文书增、删、改、查；</w:t>
      </w:r>
    </w:p>
    <w:p w14:paraId="636EBFBE">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支持新增时自动加载患者基本信息；</w:t>
      </w:r>
    </w:p>
    <w:p w14:paraId="2ABEBC9C">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支持量表评分根据选项自动计算分数；</w:t>
      </w:r>
    </w:p>
    <w:p w14:paraId="72566551">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支持各类护理评估单，如入院患者评估单、每日系统评估、各类评分表（ADL评分、疼痛评分等）；</w:t>
      </w:r>
    </w:p>
    <w:p w14:paraId="7779BA8D">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结构化录入：各类护理评估单支持结构化录入方式，直接进行点选录入；</w:t>
      </w:r>
    </w:p>
    <w:p w14:paraId="13F6A33E">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评估分数自动计算：根据输入的各评估项分值，自动计算评估结果；</w:t>
      </w:r>
    </w:p>
    <w:p w14:paraId="77E14A47">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评估表单格式自定义：支持医院自定义各类护理评估单模版；</w:t>
      </w:r>
    </w:p>
    <w:p w14:paraId="18EB6DF2">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支持文书模板自定义配置：包含评估单、量表、告知书等；</w:t>
      </w:r>
    </w:p>
    <w:p w14:paraId="1AE5A2F9">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76A9FDED">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健康宣教</w:t>
      </w:r>
    </w:p>
    <w:p w14:paraId="727F5445">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支持对宣教内容的新增、执行、修改操作；</w:t>
      </w:r>
    </w:p>
    <w:p w14:paraId="19D0DFEB">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支持根据患者事件、用药、治疗检查、疾病、护理评估等智能生成宣教任务；</w:t>
      </w:r>
    </w:p>
    <w:p w14:paraId="7D2AEFCB">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支持显示患者已经完成和未完成的宣教记录；</w:t>
      </w:r>
    </w:p>
    <w:p w14:paraId="733E2C23">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支持对未执行的宣教进行批量评价操作；</w:t>
      </w:r>
    </w:p>
    <w:p w14:paraId="33304269">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支持打印格式自定义；</w:t>
      </w:r>
    </w:p>
    <w:p w14:paraId="5D708E2F">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420B8B53">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转运交接单</w:t>
      </w:r>
    </w:p>
    <w:p w14:paraId="4FECB85B">
      <w:pPr>
        <w:numPr>
          <w:ilvl w:val="0"/>
          <w:numId w:val="3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转科交接</w:t>
      </w:r>
    </w:p>
    <w:p w14:paraId="476966A8">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支持配置交接模板；</w:t>
      </w:r>
    </w:p>
    <w:p w14:paraId="31940E94">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支持根据转科医嘱自动生成待转出患者列表；</w:t>
      </w:r>
    </w:p>
    <w:p w14:paraId="18000B8D">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支持手工新增交接记录；</w:t>
      </w:r>
    </w:p>
    <w:p w14:paraId="54C7D426">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11228AED">
      <w:pPr>
        <w:numPr>
          <w:ilvl w:val="0"/>
          <w:numId w:val="3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手术交接</w:t>
      </w:r>
    </w:p>
    <w:p w14:paraId="753866C2">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支持配置交接模板；</w:t>
      </w:r>
    </w:p>
    <w:p w14:paraId="0FCB1751">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支持病区-手术室，手术室-复苏室，复苏室-ICU/病区节点流转；</w:t>
      </w:r>
    </w:p>
    <w:p w14:paraId="7D4A3532">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支持根据手术安排时间自动生成待转出患者列表；</w:t>
      </w:r>
    </w:p>
    <w:p w14:paraId="22E7B6E7">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支持手工新增交接记录；</w:t>
      </w:r>
    </w:p>
    <w:p w14:paraId="2E607996">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14:paraId="462535C6">
      <w:pPr>
        <w:numPr>
          <w:ilvl w:val="0"/>
          <w:numId w:val="3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患者巡视</w:t>
      </w:r>
    </w:p>
    <w:p w14:paraId="1C8CD54F">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支持按护理等级生成待巡视；</w:t>
      </w:r>
    </w:p>
    <w:p w14:paraId="61DFEC26">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支持巡视超时填写超时原因；</w:t>
      </w:r>
    </w:p>
    <w:p w14:paraId="66734D56">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支持查询巡视记录；</w:t>
      </w:r>
    </w:p>
    <w:p w14:paraId="706ACCC8">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支持患者单人查询巡视记录。</w:t>
      </w:r>
    </w:p>
    <w:p w14:paraId="4C3F0E1D">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护理管理</w:t>
      </w:r>
    </w:p>
    <w:p w14:paraId="2A0D594F">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管理系统以提高护理质量、提升工作效率为宗旨，依据等级医院评审标准、智慧管理等要求，将护理管理工作进行全新的梳理、归纳、整合，并依托与HIS/Emr一体化优势，实现管理与临床有效互通和联动，同时保证各种监管统计报表数据及时性、准确性、完整性，为护理管理者提供一套高整合、高精准、高效率的管理系统。</w:t>
      </w:r>
    </w:p>
    <w:p w14:paraId="5D27FF51">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质量检查</w:t>
      </w:r>
    </w:p>
    <w:p w14:paraId="627ABB89">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质检管理</w:t>
      </w:r>
    </w:p>
    <w:p w14:paraId="1979734E">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支持护理部给质检小组分配质检任务；</w:t>
      </w:r>
    </w:p>
    <w:p w14:paraId="63492677">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支持根据任务规则自动生成质检任务；</w:t>
      </w:r>
    </w:p>
    <w:p w14:paraId="085586BD">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支持全程查看任务进度与详情；</w:t>
      </w:r>
    </w:p>
    <w:p w14:paraId="541EBC87">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支持查看各单元质检详情以及质检标准分析情况。</w:t>
      </w:r>
    </w:p>
    <w:p w14:paraId="3A3365E7">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质检检查</w:t>
      </w:r>
    </w:p>
    <w:p w14:paraId="60D9271B">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支持质检小组查看质检任务列表；</w:t>
      </w:r>
    </w:p>
    <w:p w14:paraId="05BE2EFF">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支持质检小组根据任务进行各病区质检；</w:t>
      </w:r>
    </w:p>
    <w:p w14:paraId="6C1DAD99">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支持上传质检问题图片与选择当班人；</w:t>
      </w:r>
    </w:p>
    <w:p w14:paraId="4999B2EE">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支持质检组长汇总分析质检标准结果；</w:t>
      </w:r>
    </w:p>
    <w:p w14:paraId="2872211D">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支持检查完成后发送给病区整改。</w:t>
      </w:r>
    </w:p>
    <w:p w14:paraId="3D6D2868">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质检整改</w:t>
      </w:r>
    </w:p>
    <w:p w14:paraId="1FB3F394">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支持检查后各病区针对问题进行整改；</w:t>
      </w:r>
    </w:p>
    <w:p w14:paraId="5594276B">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支持查看质检问题；</w:t>
      </w:r>
    </w:p>
    <w:p w14:paraId="2FB9059F">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支持批量整改问题；</w:t>
      </w:r>
    </w:p>
    <w:p w14:paraId="68195EC1">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支持整改后按标准提交至督查。</w:t>
      </w:r>
    </w:p>
    <w:p w14:paraId="30550295">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质检督查</w:t>
      </w:r>
    </w:p>
    <w:p w14:paraId="4850DA42">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支持整改问题后护理部督查完成情况；</w:t>
      </w:r>
    </w:p>
    <w:p w14:paraId="60D1DE6E">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支持查看问题及整改措施；</w:t>
      </w:r>
    </w:p>
    <w:p w14:paraId="6E4F1499">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支持批量督查质检问题；</w:t>
      </w:r>
    </w:p>
    <w:p w14:paraId="6AD62E56">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督查完成后，质检任务完成。</w:t>
      </w:r>
    </w:p>
    <w:p w14:paraId="35BC83B7">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任务规则</w:t>
      </w:r>
    </w:p>
    <w:p w14:paraId="1C15E1AB">
      <w:pPr>
        <w:numPr>
          <w:ilvl w:val="0"/>
          <w:numId w:val="3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支持按周期维护质检任务规则；</w:t>
      </w:r>
    </w:p>
    <w:p w14:paraId="0E7F1CF7">
      <w:pPr>
        <w:numPr>
          <w:ilvl w:val="0"/>
          <w:numId w:val="3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支持维护质检等级、小组、标准、检查病区；</w:t>
      </w:r>
    </w:p>
    <w:p w14:paraId="3D86D9EA">
      <w:pPr>
        <w:numPr>
          <w:ilvl w:val="0"/>
          <w:numId w:val="3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支持按科片级、病区级设计任务规则。</w:t>
      </w:r>
    </w:p>
    <w:p w14:paraId="7962C9F5">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质检指标库</w:t>
      </w:r>
    </w:p>
    <w:p w14:paraId="5DEAC80B">
      <w:pPr>
        <w:numPr>
          <w:ilvl w:val="0"/>
          <w:numId w:val="3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支持维护统一的质检指标，供质检标准维护时选用；</w:t>
      </w:r>
    </w:p>
    <w:p w14:paraId="13093A92">
      <w:pPr>
        <w:numPr>
          <w:ilvl w:val="0"/>
          <w:numId w:val="3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支持增删改查质检指标。</w:t>
      </w:r>
    </w:p>
    <w:p w14:paraId="6418AE15">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质检标准维护</w:t>
      </w:r>
    </w:p>
    <w:p w14:paraId="21DB3A91">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支持通用下发式维护质检标准库；</w:t>
      </w:r>
    </w:p>
    <w:p w14:paraId="72628578">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支持增删改查质检标准；</w:t>
      </w:r>
    </w:p>
    <w:p w14:paraId="48A740A8">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支持质检标准手工新增质检指标；</w:t>
      </w:r>
    </w:p>
    <w:p w14:paraId="536854CE">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支持质检标准批量添加质检指标库。</w:t>
      </w:r>
    </w:p>
    <w:p w14:paraId="648A52A1">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质检小组维护</w:t>
      </w:r>
    </w:p>
    <w:p w14:paraId="2990C4A1">
      <w:pPr>
        <w:numPr>
          <w:ilvl w:val="0"/>
          <w:numId w:val="3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支持维护各级别质检小组，对应负责成员；</w:t>
      </w:r>
    </w:p>
    <w:p w14:paraId="31D41BAC">
      <w:pPr>
        <w:numPr>
          <w:ilvl w:val="0"/>
          <w:numId w:val="3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支持增删改查质检小组。</w:t>
      </w:r>
    </w:p>
    <w:p w14:paraId="31365E64">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护理排班</w:t>
      </w:r>
    </w:p>
    <w:p w14:paraId="0DCFF20E">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排班管理</w:t>
      </w:r>
    </w:p>
    <w:p w14:paraId="7D85C0C0">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支持各护理单元维护排班情况；</w:t>
      </w:r>
    </w:p>
    <w:p w14:paraId="0F407266">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支持各护理单元根据排班规则自动生成排班计划；</w:t>
      </w:r>
    </w:p>
    <w:p w14:paraId="36717538">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支持排班合理性校验；</w:t>
      </w:r>
    </w:p>
    <w:p w14:paraId="39AAA7BB">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支持复制粘贴排班；</w:t>
      </w:r>
    </w:p>
    <w:p w14:paraId="62F18839">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支持人员之间交换班、调整顺序；</w:t>
      </w:r>
    </w:p>
    <w:p w14:paraId="6703E3FF">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支持查看护理人员年假、存休情况。</w:t>
      </w:r>
    </w:p>
    <w:p w14:paraId="1B4EA00E">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护理单元</w:t>
      </w:r>
    </w:p>
    <w:p w14:paraId="325EFA93">
      <w:pPr>
        <w:numPr>
          <w:ilvl w:val="0"/>
          <w:numId w:val="3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支持维护所有临床、非临床护理人员的护理单元；</w:t>
      </w:r>
    </w:p>
    <w:p w14:paraId="00BFA9CE">
      <w:pPr>
        <w:numPr>
          <w:ilvl w:val="0"/>
          <w:numId w:val="3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支持维护科片与护理单元；</w:t>
      </w:r>
    </w:p>
    <w:p w14:paraId="53E1F37D">
      <w:pPr>
        <w:numPr>
          <w:ilvl w:val="0"/>
          <w:numId w:val="3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支持护理单元首次导入科室、病区人员。</w:t>
      </w:r>
    </w:p>
    <w:p w14:paraId="1E46F055">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排班规则</w:t>
      </w:r>
    </w:p>
    <w:p w14:paraId="227EBDBB">
      <w:pPr>
        <w:numPr>
          <w:ilvl w:val="0"/>
          <w:numId w:val="3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支持各护理单元维护各自排班规则；</w:t>
      </w:r>
    </w:p>
    <w:p w14:paraId="73416208">
      <w:pPr>
        <w:numPr>
          <w:ilvl w:val="0"/>
          <w:numId w:val="3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支持维护合理性校验的各班次人数。</w:t>
      </w:r>
    </w:p>
    <w:p w14:paraId="2E5AC877">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班次维护</w:t>
      </w:r>
    </w:p>
    <w:p w14:paraId="6BC944EF">
      <w:pPr>
        <w:numPr>
          <w:ilvl w:val="0"/>
          <w:numId w:val="3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支持维护院级、单元级班次；</w:t>
      </w:r>
    </w:p>
    <w:p w14:paraId="23667E83">
      <w:pPr>
        <w:numPr>
          <w:ilvl w:val="0"/>
          <w:numId w:val="3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支持维护班次名称、显示样式、上班时长、班时值等基础数据。</w:t>
      </w:r>
    </w:p>
    <w:p w14:paraId="2E101A78">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移动护理排班</w:t>
      </w:r>
    </w:p>
    <w:p w14:paraId="3AD42DE2">
      <w:pPr>
        <w:numPr>
          <w:ilvl w:val="0"/>
          <w:numId w:val="3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排班查看</w:t>
      </w:r>
    </w:p>
    <w:p w14:paraId="78F10B18">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支持移动端查看个人排班；</w:t>
      </w:r>
    </w:p>
    <w:p w14:paraId="5243894F">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支持移动端查看护理单元排班。</w:t>
      </w:r>
    </w:p>
    <w:p w14:paraId="03F783A1">
      <w:pPr>
        <w:numPr>
          <w:ilvl w:val="0"/>
          <w:numId w:val="3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调班申请</w:t>
      </w:r>
    </w:p>
    <w:p w14:paraId="4981687E">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支持移动端填写已发布的排班调班申请；</w:t>
      </w:r>
    </w:p>
    <w:p w14:paraId="04927BAD">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支持查看调班申请状态。</w:t>
      </w:r>
    </w:p>
    <w:p w14:paraId="029F3D6B">
      <w:pPr>
        <w:numPr>
          <w:ilvl w:val="0"/>
          <w:numId w:val="3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排班意愿</w:t>
      </w:r>
    </w:p>
    <w:p w14:paraId="3203F3BC">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支持移动端申请排班意愿；</w:t>
      </w:r>
    </w:p>
    <w:p w14:paraId="5CAA402D">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支持查看排班意愿状态。</w:t>
      </w:r>
    </w:p>
    <w:p w14:paraId="0A6CD6C4">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敏感指标</w:t>
      </w:r>
    </w:p>
    <w:p w14:paraId="0C77DD92">
      <w:pPr>
        <w:numPr>
          <w:ilvl w:val="0"/>
          <w:numId w:val="3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敏感指标填报</w:t>
      </w:r>
    </w:p>
    <w:p w14:paraId="6D7BDEA3">
      <w:pPr>
        <w:numPr>
          <w:ilvl w:val="0"/>
          <w:numId w:val="3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支持各护理单元填报敏感指标；</w:t>
      </w:r>
    </w:p>
    <w:p w14:paraId="441900AF">
      <w:pPr>
        <w:numPr>
          <w:ilvl w:val="0"/>
          <w:numId w:val="3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支持护理部汇总全院敏感数据；</w:t>
      </w:r>
    </w:p>
    <w:p w14:paraId="0E3C21F4">
      <w:pPr>
        <w:numPr>
          <w:ilvl w:val="0"/>
          <w:numId w:val="3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支持敏感指标字段由BI平台统一管理。</w:t>
      </w:r>
    </w:p>
    <w:p w14:paraId="33EF4217">
      <w:pPr>
        <w:numPr>
          <w:ilvl w:val="0"/>
          <w:numId w:val="3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敏感指标分析</w:t>
      </w:r>
    </w:p>
    <w:p w14:paraId="7CC74BE3">
      <w:pPr>
        <w:numPr>
          <w:ilvl w:val="0"/>
          <w:numId w:val="3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支持敏感指标计算公式有BI平台统一管理；</w:t>
      </w:r>
    </w:p>
    <w:p w14:paraId="04B73403">
      <w:pPr>
        <w:numPr>
          <w:ilvl w:val="0"/>
          <w:numId w:val="3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支持根据公式统计汇总分析敏感指标趋势与明细。</w:t>
      </w:r>
    </w:p>
    <w:p w14:paraId="035303FA">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3.1.3.3.护理质控</w:t>
      </w:r>
    </w:p>
    <w:p w14:paraId="22CC39BB">
      <w:pPr>
        <w:numPr>
          <w:ilvl w:val="0"/>
          <w:numId w:val="32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质量检查与查房管理</w:t>
      </w:r>
    </w:p>
    <w:p w14:paraId="0FCF7F59">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任务管理</w:t>
      </w:r>
      <w:r>
        <w:rPr>
          <w:rFonts w:hint="eastAsia" w:asciiTheme="minorEastAsia" w:hAnsiTheme="minorEastAsia" w:eastAsiaTheme="minorEastAsia" w:cstheme="minorEastAsia"/>
          <w:color w:val="auto"/>
          <w:sz w:val="24"/>
          <w:highlight w:val="none"/>
        </w:rPr>
        <w:tab/>
      </w:r>
    </w:p>
    <w:p w14:paraId="26553D98">
      <w:pPr>
        <w:numPr>
          <w:ilvl w:val="0"/>
          <w:numId w:val="3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任务查看</w:t>
      </w:r>
      <w:r>
        <w:rPr>
          <w:rFonts w:hint="eastAsia" w:asciiTheme="minorEastAsia" w:hAnsiTheme="minorEastAsia" w:eastAsiaTheme="minorEastAsia" w:cstheme="minorEastAsia"/>
          <w:color w:val="auto"/>
          <w:sz w:val="24"/>
          <w:highlight w:val="none"/>
        </w:rPr>
        <w:tab/>
      </w:r>
    </w:p>
    <w:p w14:paraId="2F28B5E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根据不同筛选条件查看时段内任务情况。</w:t>
      </w:r>
    </w:p>
    <w:p w14:paraId="47D735E9">
      <w:pPr>
        <w:numPr>
          <w:ilvl w:val="0"/>
          <w:numId w:val="3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任务新增</w:t>
      </w:r>
      <w:r>
        <w:rPr>
          <w:rFonts w:hint="eastAsia" w:asciiTheme="minorEastAsia" w:hAnsiTheme="minorEastAsia" w:eastAsiaTheme="minorEastAsia" w:cstheme="minorEastAsia"/>
          <w:color w:val="auto"/>
          <w:sz w:val="24"/>
          <w:highlight w:val="none"/>
        </w:rPr>
        <w:tab/>
      </w:r>
    </w:p>
    <w:p w14:paraId="263C011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新增任务，填写被检查科室、被检查内容、检查组等信息，保存后形成针对该病区的护理质量检查项目。</w:t>
      </w:r>
    </w:p>
    <w:p w14:paraId="67019F59">
      <w:pPr>
        <w:numPr>
          <w:ilvl w:val="0"/>
          <w:numId w:val="3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任务检查</w:t>
      </w:r>
      <w:r>
        <w:rPr>
          <w:rFonts w:hint="eastAsia" w:asciiTheme="minorEastAsia" w:hAnsiTheme="minorEastAsia" w:eastAsiaTheme="minorEastAsia" w:cstheme="minorEastAsia"/>
          <w:color w:val="auto"/>
          <w:sz w:val="24"/>
          <w:highlight w:val="none"/>
        </w:rPr>
        <w:tab/>
      </w:r>
    </w:p>
    <w:p w14:paraId="444AFFA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根据病区实际情况对护理质量检查项目进行扣分，存在问题录入等。</w:t>
      </w:r>
    </w:p>
    <w:p w14:paraId="0C3FBB10">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检查管理</w:t>
      </w:r>
      <w:r>
        <w:rPr>
          <w:rFonts w:hint="eastAsia" w:asciiTheme="minorEastAsia" w:hAnsiTheme="minorEastAsia" w:eastAsiaTheme="minorEastAsia" w:cstheme="minorEastAsia"/>
          <w:color w:val="auto"/>
          <w:sz w:val="24"/>
          <w:highlight w:val="none"/>
        </w:rPr>
        <w:tab/>
      </w:r>
    </w:p>
    <w:p w14:paraId="03F80A2A">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检查记录查看</w:t>
      </w:r>
      <w:r>
        <w:rPr>
          <w:rFonts w:hint="eastAsia" w:asciiTheme="minorEastAsia" w:hAnsiTheme="minorEastAsia" w:eastAsiaTheme="minorEastAsia" w:cstheme="minorEastAsia"/>
          <w:color w:val="auto"/>
          <w:sz w:val="24"/>
          <w:highlight w:val="none"/>
        </w:rPr>
        <w:tab/>
      </w:r>
    </w:p>
    <w:p w14:paraId="5DAAAD5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根据不同筛选条件查看时段内检查记录情况。</w:t>
      </w:r>
    </w:p>
    <w:p w14:paraId="77C8083D">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检查项目新增</w:t>
      </w:r>
      <w:r>
        <w:rPr>
          <w:rFonts w:hint="eastAsia" w:asciiTheme="minorEastAsia" w:hAnsiTheme="minorEastAsia" w:eastAsiaTheme="minorEastAsia" w:cstheme="minorEastAsia"/>
          <w:color w:val="auto"/>
          <w:sz w:val="24"/>
          <w:highlight w:val="none"/>
        </w:rPr>
        <w:tab/>
      </w:r>
    </w:p>
    <w:p w14:paraId="4FF10A1D">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新增检查任务。</w:t>
      </w:r>
    </w:p>
    <w:p w14:paraId="6D1DE169">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检查项目编辑</w:t>
      </w:r>
      <w:r>
        <w:rPr>
          <w:rFonts w:hint="eastAsia" w:asciiTheme="minorEastAsia" w:hAnsiTheme="minorEastAsia" w:eastAsiaTheme="minorEastAsia" w:cstheme="minorEastAsia"/>
          <w:color w:val="auto"/>
          <w:sz w:val="24"/>
          <w:highlight w:val="none"/>
        </w:rPr>
        <w:tab/>
      </w:r>
    </w:p>
    <w:p w14:paraId="2E5D620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编辑已有检查任务内容。</w:t>
      </w:r>
    </w:p>
    <w:p w14:paraId="4F872539">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检查项目删除</w:t>
      </w:r>
      <w:r>
        <w:rPr>
          <w:rFonts w:hint="eastAsia" w:asciiTheme="minorEastAsia" w:hAnsiTheme="minorEastAsia" w:eastAsiaTheme="minorEastAsia" w:cstheme="minorEastAsia"/>
          <w:color w:val="auto"/>
          <w:sz w:val="24"/>
          <w:highlight w:val="none"/>
        </w:rPr>
        <w:tab/>
      </w:r>
    </w:p>
    <w:p w14:paraId="0EABE4C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删除已有检查任务。</w:t>
      </w:r>
    </w:p>
    <w:p w14:paraId="7373B346">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问题汇总</w:t>
      </w:r>
      <w:r>
        <w:rPr>
          <w:rFonts w:hint="eastAsia" w:asciiTheme="minorEastAsia" w:hAnsiTheme="minorEastAsia" w:eastAsiaTheme="minorEastAsia" w:cstheme="minorEastAsia"/>
          <w:color w:val="auto"/>
          <w:sz w:val="24"/>
          <w:highlight w:val="none"/>
        </w:rPr>
        <w:tab/>
      </w:r>
    </w:p>
    <w:p w14:paraId="38B18B9A">
      <w:pPr>
        <w:numPr>
          <w:ilvl w:val="0"/>
          <w:numId w:val="3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问题汇总查看</w:t>
      </w:r>
      <w:r>
        <w:rPr>
          <w:rFonts w:hint="eastAsia" w:asciiTheme="minorEastAsia" w:hAnsiTheme="minorEastAsia" w:eastAsiaTheme="minorEastAsia" w:cstheme="minorEastAsia"/>
          <w:color w:val="auto"/>
          <w:sz w:val="24"/>
          <w:highlight w:val="none"/>
        </w:rPr>
        <w:tab/>
      </w:r>
    </w:p>
    <w:p w14:paraId="0E45608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根据不同筛选条件查看病区内问题汇总情况。</w:t>
      </w:r>
    </w:p>
    <w:p w14:paraId="1693C1E7">
      <w:pPr>
        <w:numPr>
          <w:ilvl w:val="0"/>
          <w:numId w:val="3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问题整改</w:t>
      </w:r>
      <w:r>
        <w:rPr>
          <w:rFonts w:hint="eastAsia" w:asciiTheme="minorEastAsia" w:hAnsiTheme="minorEastAsia" w:eastAsiaTheme="minorEastAsia" w:cstheme="minorEastAsia"/>
          <w:color w:val="auto"/>
          <w:sz w:val="24"/>
          <w:highlight w:val="none"/>
        </w:rPr>
        <w:tab/>
      </w:r>
    </w:p>
    <w:p w14:paraId="3D82859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整改原因分析、整改措施意见、预期达到目标等内容编辑。</w:t>
      </w:r>
    </w:p>
    <w:p w14:paraId="534D0245">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统计分析</w:t>
      </w:r>
      <w:r>
        <w:rPr>
          <w:rFonts w:hint="eastAsia" w:asciiTheme="minorEastAsia" w:hAnsiTheme="minorEastAsia" w:eastAsiaTheme="minorEastAsia" w:cstheme="minorEastAsia"/>
          <w:color w:val="auto"/>
          <w:sz w:val="24"/>
          <w:highlight w:val="none"/>
        </w:rPr>
        <w:tab/>
      </w:r>
    </w:p>
    <w:p w14:paraId="4C5D054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质量分析</w:t>
      </w:r>
      <w:r>
        <w:rPr>
          <w:rFonts w:hint="eastAsia" w:asciiTheme="minorEastAsia" w:hAnsiTheme="minorEastAsia" w:eastAsiaTheme="minorEastAsia" w:cstheme="minorEastAsia"/>
          <w:color w:val="auto"/>
          <w:sz w:val="24"/>
          <w:highlight w:val="none"/>
        </w:rPr>
        <w:tab/>
      </w:r>
    </w:p>
    <w:p w14:paraId="27A06A6F">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根据不同筛选条件查看病区内各项质量检查情况，包括分数、检查次数、平均分数。</w:t>
      </w:r>
    </w:p>
    <w:p w14:paraId="501FDE8B">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质量检查统计报表</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按时间维度查看全院、病区内质量检查情况。</w:t>
      </w:r>
    </w:p>
    <w:p w14:paraId="71A95981">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病区质量自查</w:t>
      </w:r>
      <w:r>
        <w:rPr>
          <w:rFonts w:hint="eastAsia" w:asciiTheme="minorEastAsia" w:hAnsiTheme="minorEastAsia" w:eastAsiaTheme="minorEastAsia" w:cstheme="minorEastAsia"/>
          <w:color w:val="auto"/>
          <w:sz w:val="24"/>
          <w:highlight w:val="none"/>
        </w:rPr>
        <w:tab/>
      </w:r>
    </w:p>
    <w:p w14:paraId="08DB8FF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科室自查本科室的护理质量情况；</w:t>
      </w:r>
    </w:p>
    <w:p w14:paraId="6A2FCCED">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科片质量检查</w:t>
      </w:r>
      <w:r>
        <w:rPr>
          <w:rFonts w:hint="eastAsia" w:asciiTheme="minorEastAsia" w:hAnsiTheme="minorEastAsia" w:eastAsiaTheme="minorEastAsia" w:cstheme="minorEastAsia"/>
          <w:color w:val="auto"/>
          <w:sz w:val="24"/>
          <w:highlight w:val="none"/>
        </w:rPr>
        <w:tab/>
      </w:r>
    </w:p>
    <w:p w14:paraId="46D58F2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科护士长层面，组织的质量检查；</w:t>
      </w:r>
    </w:p>
    <w:p w14:paraId="09E13944">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护理部质量检查</w:t>
      </w:r>
      <w:r>
        <w:rPr>
          <w:rFonts w:hint="eastAsia" w:asciiTheme="minorEastAsia" w:hAnsiTheme="minorEastAsia" w:eastAsiaTheme="minorEastAsia" w:cstheme="minorEastAsia"/>
          <w:color w:val="auto"/>
          <w:sz w:val="24"/>
          <w:highlight w:val="none"/>
        </w:rPr>
        <w:tab/>
      </w:r>
    </w:p>
    <w:p w14:paraId="205E895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部组织质量抽查，在此记录检查评分情况。抽查内容包括：普通科室质量检查、急诊科室质量检查、ICU质量检查、供应室质量检查、手术室质量检查、腹透质控检查、新生儿科质量检查、血透室质量检查、分娩室质量检查等；</w:t>
      </w:r>
    </w:p>
    <w:p w14:paraId="65C8C6AB">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行政查房</w:t>
      </w:r>
      <w:r>
        <w:rPr>
          <w:rFonts w:hint="eastAsia" w:asciiTheme="minorEastAsia" w:hAnsiTheme="minorEastAsia" w:eastAsiaTheme="minorEastAsia" w:cstheme="minorEastAsia"/>
          <w:color w:val="auto"/>
          <w:sz w:val="24"/>
          <w:highlight w:val="none"/>
        </w:rPr>
        <w:tab/>
      </w:r>
    </w:p>
    <w:p w14:paraId="627A810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分护理部行政查房和科护士长行政查房，根据既定的行政查房项目（制度落实、安全目标、护士素质、其他）进行打分，填写扣分原因。</w:t>
      </w:r>
    </w:p>
    <w:p w14:paraId="10B60EB8">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护理夜查房</w:t>
      </w:r>
      <w:r>
        <w:rPr>
          <w:rFonts w:hint="eastAsia" w:asciiTheme="minorEastAsia" w:hAnsiTheme="minorEastAsia" w:eastAsiaTheme="minorEastAsia" w:cstheme="minorEastAsia"/>
          <w:color w:val="auto"/>
          <w:sz w:val="24"/>
          <w:highlight w:val="none"/>
        </w:rPr>
        <w:tab/>
      </w:r>
    </w:p>
    <w:p w14:paraId="335F5C6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护理夜查房计划、登记管理。包括记录查房日期、主查病区、查房时段、责任值班护士、其他值班护士、问题记录等。</w:t>
      </w:r>
    </w:p>
    <w:p w14:paraId="6C686754">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质量检查分析</w:t>
      </w:r>
      <w:r>
        <w:rPr>
          <w:rFonts w:hint="eastAsia" w:asciiTheme="minorEastAsia" w:hAnsiTheme="minorEastAsia" w:eastAsiaTheme="minorEastAsia" w:cstheme="minorEastAsia"/>
          <w:color w:val="auto"/>
          <w:sz w:val="24"/>
          <w:highlight w:val="none"/>
        </w:rPr>
        <w:tab/>
      </w:r>
    </w:p>
    <w:p w14:paraId="7C50FD2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对各病区的质量自查与抽查、行政查房、护理夜查房过程中发现的问题进行PDCA闭环管理。通过模型汇总分析，明确主要质量影响因子，为进一步提升护理质量提供帮助</w:t>
      </w:r>
    </w:p>
    <w:p w14:paraId="4A0C698E">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质量问题汇总</w:t>
      </w:r>
      <w:r>
        <w:rPr>
          <w:rFonts w:hint="eastAsia" w:asciiTheme="minorEastAsia" w:hAnsiTheme="minorEastAsia" w:eastAsiaTheme="minorEastAsia" w:cstheme="minorEastAsia"/>
          <w:color w:val="auto"/>
          <w:sz w:val="24"/>
          <w:highlight w:val="none"/>
        </w:rPr>
        <w:tab/>
      </w:r>
    </w:p>
    <w:p w14:paraId="593A42D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汇总质量自查与抽查、行政查房、护理夜查房过程中发现的问题，方便护理部对单项问题做多病区分析或者对某病区做重点问题分析。</w:t>
      </w:r>
    </w:p>
    <w:p w14:paraId="2B229B7B">
      <w:pPr>
        <w:numPr>
          <w:ilvl w:val="0"/>
          <w:numId w:val="32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不良事件上报管理</w:t>
      </w:r>
    </w:p>
    <w:p w14:paraId="69B376B4">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不良事件查询</w:t>
      </w:r>
      <w:r>
        <w:rPr>
          <w:rFonts w:hint="eastAsia" w:asciiTheme="minorEastAsia" w:hAnsiTheme="minorEastAsia" w:eastAsiaTheme="minorEastAsia" w:cstheme="minorEastAsia"/>
          <w:color w:val="auto"/>
          <w:sz w:val="24"/>
          <w:highlight w:val="none"/>
        </w:rPr>
        <w:tab/>
      </w:r>
    </w:p>
    <w:p w14:paraId="24DDBA0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根据权限不同以及不同筛选条件查看不良事件上报前情况。护理人员显示已提交不良事件列表，护士长、护理部主任显示待审核列表。</w:t>
      </w:r>
    </w:p>
    <w:p w14:paraId="693546F9">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不良事件查看</w:t>
      </w:r>
      <w:r>
        <w:rPr>
          <w:rFonts w:hint="eastAsia" w:asciiTheme="minorEastAsia" w:hAnsiTheme="minorEastAsia" w:eastAsiaTheme="minorEastAsia" w:cstheme="minorEastAsia"/>
          <w:color w:val="auto"/>
          <w:sz w:val="24"/>
          <w:highlight w:val="none"/>
        </w:rPr>
        <w:tab/>
      </w:r>
    </w:p>
    <w:p w14:paraId="3BF0A86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可选择某个不良事件查看详细信息</w:t>
      </w:r>
    </w:p>
    <w:p w14:paraId="1A79717B">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不良事件上报</w:t>
      </w:r>
      <w:r>
        <w:rPr>
          <w:rFonts w:hint="eastAsia" w:asciiTheme="minorEastAsia" w:hAnsiTheme="minorEastAsia" w:eastAsiaTheme="minorEastAsia" w:cstheme="minorEastAsia"/>
          <w:color w:val="auto"/>
          <w:sz w:val="24"/>
          <w:highlight w:val="none"/>
        </w:rPr>
        <w:tab/>
      </w:r>
    </w:p>
    <w:p w14:paraId="40032B0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选择不良事件上报类型，系统根据类型不同显示相应不良事件上报模板，护士、护士长、护理部主任根据实际情况填写、审核相应部分内容并进行保存、提交、驳回等操作。</w:t>
      </w:r>
    </w:p>
    <w:p w14:paraId="5496F0AE">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不良事件编辑</w:t>
      </w:r>
      <w:r>
        <w:rPr>
          <w:rFonts w:hint="eastAsia" w:asciiTheme="minorEastAsia" w:hAnsiTheme="minorEastAsia" w:eastAsiaTheme="minorEastAsia" w:cstheme="minorEastAsia"/>
          <w:color w:val="auto"/>
          <w:sz w:val="24"/>
          <w:highlight w:val="none"/>
        </w:rPr>
        <w:tab/>
      </w:r>
    </w:p>
    <w:p w14:paraId="3D9C191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可选择某个在用户权限范围内编辑不良事件内容</w:t>
      </w:r>
    </w:p>
    <w:p w14:paraId="287AF440">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不良事件删除</w:t>
      </w:r>
      <w:r>
        <w:rPr>
          <w:rFonts w:hint="eastAsia" w:asciiTheme="minorEastAsia" w:hAnsiTheme="minorEastAsia" w:eastAsiaTheme="minorEastAsia" w:cstheme="minorEastAsia"/>
          <w:color w:val="auto"/>
          <w:sz w:val="24"/>
          <w:highlight w:val="none"/>
        </w:rPr>
        <w:tab/>
      </w:r>
    </w:p>
    <w:p w14:paraId="0FF908E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可选择某条不良事件信息进行删除</w:t>
      </w:r>
    </w:p>
    <w:p w14:paraId="5FD65A1B">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不良事件打印</w:t>
      </w:r>
      <w:r>
        <w:rPr>
          <w:rFonts w:hint="eastAsia" w:asciiTheme="minorEastAsia" w:hAnsiTheme="minorEastAsia" w:eastAsiaTheme="minorEastAsia" w:cstheme="minorEastAsia"/>
          <w:color w:val="auto"/>
          <w:sz w:val="24"/>
          <w:highlight w:val="none"/>
        </w:rPr>
        <w:tab/>
      </w:r>
    </w:p>
    <w:p w14:paraId="3D4BAAC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打印不良事件报表</w:t>
      </w:r>
    </w:p>
    <w:p w14:paraId="1AE28C00">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不良事件修改记录</w:t>
      </w:r>
      <w:r>
        <w:rPr>
          <w:rFonts w:hint="eastAsia" w:asciiTheme="minorEastAsia" w:hAnsiTheme="minorEastAsia" w:eastAsiaTheme="minorEastAsia" w:cstheme="minorEastAsia"/>
          <w:color w:val="auto"/>
          <w:sz w:val="24"/>
          <w:highlight w:val="none"/>
        </w:rPr>
        <w:tab/>
      </w:r>
    </w:p>
    <w:p w14:paraId="0021A65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可查看某条不良事件的编辑人修改记录，包括修改人、修改时间、修改内容。</w:t>
      </w:r>
    </w:p>
    <w:p w14:paraId="25F6C58D">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不良事件待办</w:t>
      </w:r>
      <w:r>
        <w:rPr>
          <w:rFonts w:hint="eastAsia" w:asciiTheme="minorEastAsia" w:hAnsiTheme="minorEastAsia" w:eastAsiaTheme="minorEastAsia" w:cstheme="minorEastAsia"/>
          <w:color w:val="auto"/>
          <w:sz w:val="24"/>
          <w:highlight w:val="none"/>
        </w:rPr>
        <w:tab/>
      </w:r>
    </w:p>
    <w:p w14:paraId="07056E5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系统根据用户不同权限显示其需要处理的不良事件信息。</w:t>
      </w:r>
    </w:p>
    <w:p w14:paraId="7665F536">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鱼骨图分析</w:t>
      </w:r>
      <w:r>
        <w:rPr>
          <w:rFonts w:hint="eastAsia" w:asciiTheme="minorEastAsia" w:hAnsiTheme="minorEastAsia" w:eastAsiaTheme="minorEastAsia" w:cstheme="minorEastAsia"/>
          <w:color w:val="auto"/>
          <w:sz w:val="24"/>
          <w:highlight w:val="none"/>
        </w:rPr>
        <w:tab/>
      </w:r>
    </w:p>
    <w:p w14:paraId="407D060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提供不良事件评估时填写人物法环原因因素与处理办法，针对这些因素可以进行鱼骨图根因分析。</w:t>
      </w:r>
    </w:p>
    <w:p w14:paraId="175C826D">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按类型统计</w:t>
      </w:r>
      <w:r>
        <w:rPr>
          <w:rFonts w:hint="eastAsia" w:asciiTheme="minorEastAsia" w:hAnsiTheme="minorEastAsia" w:eastAsiaTheme="minorEastAsia" w:cstheme="minorEastAsia"/>
          <w:color w:val="auto"/>
          <w:sz w:val="24"/>
          <w:highlight w:val="none"/>
        </w:rPr>
        <w:tab/>
      </w:r>
    </w:p>
    <w:p w14:paraId="5304413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提供不良事件首页展示当前查看范围内每个类型上报的数据，进行柱状图、环形图分析。</w:t>
      </w:r>
    </w:p>
    <w:p w14:paraId="654624CE">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按月份统计</w:t>
      </w:r>
      <w:r>
        <w:rPr>
          <w:rFonts w:hint="eastAsia" w:asciiTheme="minorEastAsia" w:hAnsiTheme="minorEastAsia" w:eastAsiaTheme="minorEastAsia" w:cstheme="minorEastAsia"/>
          <w:color w:val="auto"/>
          <w:sz w:val="24"/>
          <w:highlight w:val="none"/>
        </w:rPr>
        <w:tab/>
      </w:r>
    </w:p>
    <w:p w14:paraId="4EFEE68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提供不良事件首页展示当前查看范围内按月份上报的不良事件个数数据表格与折线图分析。</w:t>
      </w:r>
    </w:p>
    <w:p w14:paraId="23DE8DE7">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按科室病区统计</w:t>
      </w:r>
      <w:r>
        <w:rPr>
          <w:rFonts w:hint="eastAsia" w:asciiTheme="minorEastAsia" w:hAnsiTheme="minorEastAsia" w:eastAsiaTheme="minorEastAsia" w:cstheme="minorEastAsia"/>
          <w:color w:val="auto"/>
          <w:sz w:val="24"/>
          <w:highlight w:val="none"/>
        </w:rPr>
        <w:tab/>
      </w:r>
    </w:p>
    <w:p w14:paraId="2BF6ADF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提供不良事件首页统计当前查看范围内各个科室病区所发生的各个类型不良事件的报告数量。</w:t>
      </w:r>
    </w:p>
    <w:p w14:paraId="317D78EF">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单事件不良事件上报统计</w:t>
      </w:r>
      <w:r>
        <w:rPr>
          <w:rFonts w:hint="eastAsia" w:asciiTheme="minorEastAsia" w:hAnsiTheme="minorEastAsia" w:eastAsiaTheme="minorEastAsia" w:cstheme="minorEastAsia"/>
          <w:color w:val="auto"/>
          <w:sz w:val="24"/>
          <w:highlight w:val="none"/>
        </w:rPr>
        <w:tab/>
      </w:r>
    </w:p>
    <w:p w14:paraId="3595413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单一不良事件细项统计分析</w:t>
      </w:r>
    </w:p>
    <w:p w14:paraId="39F4A7E3">
      <w:pPr>
        <w:numPr>
          <w:ilvl w:val="0"/>
          <w:numId w:val="32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护理敏感质量指标管理</w:t>
      </w:r>
    </w:p>
    <w:p w14:paraId="79D98A6D">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病区敏感数据指标填报</w:t>
      </w:r>
      <w:r>
        <w:rPr>
          <w:rFonts w:hint="eastAsia" w:asciiTheme="minorEastAsia" w:hAnsiTheme="minorEastAsia" w:eastAsiaTheme="minorEastAsia" w:cstheme="minorEastAsia"/>
          <w:color w:val="auto"/>
          <w:sz w:val="24"/>
          <w:highlight w:val="none"/>
        </w:rPr>
        <w:tab/>
      </w:r>
    </w:p>
    <w:p w14:paraId="29A0651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科室敏感指标数据日填报</w:t>
      </w:r>
    </w:p>
    <w:p w14:paraId="0952258E">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敏感指标数据日填报统计</w:t>
      </w:r>
      <w:r>
        <w:rPr>
          <w:rFonts w:hint="eastAsia" w:asciiTheme="minorEastAsia" w:hAnsiTheme="minorEastAsia" w:eastAsiaTheme="minorEastAsia" w:cstheme="minorEastAsia"/>
          <w:color w:val="auto"/>
          <w:sz w:val="24"/>
          <w:highlight w:val="none"/>
        </w:rPr>
        <w:tab/>
      </w:r>
    </w:p>
    <w:p w14:paraId="2F776D09">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敏感指标数据日填报的每日统计</w:t>
      </w:r>
    </w:p>
    <w:p w14:paraId="139ED1CE">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敏感指标数据日填报的每日统计趋势图</w:t>
      </w:r>
    </w:p>
    <w:p w14:paraId="4EE39604">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敏感指标数据日填报的月度统计</w:t>
      </w:r>
    </w:p>
    <w:p w14:paraId="0BFEEA8D">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敏感指标数据日填报的月度统计趋势图</w:t>
      </w:r>
    </w:p>
    <w:p w14:paraId="4D78E78F">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敏感指标数据日填报的季度统计</w:t>
      </w:r>
    </w:p>
    <w:p w14:paraId="3258259A">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敏感指标数据日填报的季度统计趋势图</w:t>
      </w:r>
    </w:p>
    <w:p w14:paraId="7AA757D0">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敏感指标数据日填报的年度统计</w:t>
      </w:r>
    </w:p>
    <w:p w14:paraId="00E0C2B9">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敏感指标数据日填报的年度统计趋势图</w:t>
      </w:r>
    </w:p>
    <w:p w14:paraId="499AE5EF">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国家敏感指标数据上报</w:t>
      </w:r>
      <w:r>
        <w:rPr>
          <w:rFonts w:hint="eastAsia" w:asciiTheme="minorEastAsia" w:hAnsiTheme="minorEastAsia" w:eastAsiaTheme="minorEastAsia" w:cstheme="minorEastAsia"/>
          <w:color w:val="auto"/>
          <w:sz w:val="24"/>
          <w:highlight w:val="none"/>
        </w:rPr>
        <w:tab/>
      </w:r>
    </w:p>
    <w:p w14:paraId="5673DA8A">
      <w:pPr>
        <w:numPr>
          <w:ilvl w:val="0"/>
          <w:numId w:val="3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国家敏感指标数据自动获取</w:t>
      </w:r>
    </w:p>
    <w:p w14:paraId="3593C7D6">
      <w:pPr>
        <w:numPr>
          <w:ilvl w:val="0"/>
          <w:numId w:val="3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国家敏感指标数据一键导出</w:t>
      </w:r>
    </w:p>
    <w:p w14:paraId="01661F35">
      <w:pPr>
        <w:numPr>
          <w:ilvl w:val="0"/>
          <w:numId w:val="3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国家敏感指标数据填报</w:t>
      </w:r>
    </w:p>
    <w:p w14:paraId="45C7EC26">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数据填报</w:t>
      </w:r>
      <w:r>
        <w:rPr>
          <w:rFonts w:hint="eastAsia" w:asciiTheme="minorEastAsia" w:hAnsiTheme="minorEastAsia" w:eastAsiaTheme="minorEastAsia" w:cstheme="minorEastAsia"/>
          <w:color w:val="auto"/>
          <w:sz w:val="24"/>
          <w:highlight w:val="none"/>
        </w:rPr>
        <w:tab/>
      </w:r>
    </w:p>
    <w:p w14:paraId="21BB5AFB">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上报/导入</w:t>
      </w:r>
      <w:r>
        <w:rPr>
          <w:rFonts w:hint="eastAsia" w:asciiTheme="minorEastAsia" w:hAnsiTheme="minorEastAsia" w:eastAsiaTheme="minorEastAsia" w:cstheme="minorEastAsia"/>
          <w:color w:val="auto"/>
          <w:sz w:val="24"/>
          <w:highlight w:val="none"/>
        </w:rPr>
        <w:tab/>
      </w:r>
    </w:p>
    <w:p w14:paraId="2B9E00B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根据数据来源以及模板定义，提供数据的在线填报，或者以输出模板为基础的数据导入，上报模板包括：</w:t>
      </w:r>
    </w:p>
    <w:p w14:paraId="678E226D">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护士数量配置模板：</w:t>
      </w:r>
    </w:p>
    <w:p w14:paraId="52CBA76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包括：本季度实际开放床位数、季初全院执业护士总人数、季末全院执业护士总人数、季初住院病区执业护士总人数、季末住院病区执业护士总人数、本季度白班责任护士数、本季度白班护理患者数、本季度夜班责任护士数、本季度夜班护理患者数、本季度住院病区执业护士实际上班小时数、本季度住院患者实际占用床日数、季初在院患者数、本季度新入院患者总数。</w:t>
      </w:r>
    </w:p>
    <w:p w14:paraId="69E22BA0">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力资源结构--职称统计模板：项目包括：季初护士（初级）人数、季末护士（初级）人数、季初护师人数、季末护师人数、季初主管护师人数、季末主管护师人数、季初副主任护师人数、季末副主任护师人数、季初主任护师人数、季末主任护师人数</w:t>
      </w:r>
    </w:p>
    <w:p w14:paraId="24B09A14">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力资源结构--学历统计模板：项目包括：季初中专护士人数、季末中专护士人数、季初大专护士人数、季末大专护士人数、季初本科护士人数、季末本科护士人数、季初硕士护士人数、季末硕士护士人数、季初博士护士人数、季末博士护士人数。</w:t>
      </w:r>
    </w:p>
    <w:p w14:paraId="2613BBE5">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力资源结构--工作年限统计模板：项目包括：季初&lt;1年资护士人数、季末&lt;1年资护士人数、季初1≤y&lt;2年资护士人数、季末1≤y&lt;2年资护士人数、季初2≤y&lt;5年资护士人数、季末2≤y&lt;5年资护士人数、季初5≤y&lt;10年资护士人数、季末5≤y&lt;10年资护士人数、季初10≤y&lt;20年资护士人数、季末10≤y&lt;20年资护士人数、季初≥20年资护士人数、季末≥20年资护士人数。</w:t>
      </w:r>
    </w:p>
    <w:p w14:paraId="5E1C16BB">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离职统计模板：项目包括：执业护士离职总人数、护士（初级）离职人数、护师离职人数、主管护师离职人数、副主任护师离职人数、主任护师离职人数、中专护士离职人数、大专护士离职人数、本科护士离职人数、硕士护士离职人数、博士护士离职人数、&lt;1年资护士离职人数、1≤y&lt;2年资护士离职人数、2≤y&lt;5年资护士离职人数、5≤y&lt;10年资护士离职人数、10≤y&lt;20年资护士离职人数、≥20年资护士离职人数</w:t>
      </w:r>
    </w:p>
    <w:p w14:paraId="76A0FC44">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身体约束统计模板：项目包括：住院患者身体约束日数。</w:t>
      </w:r>
    </w:p>
    <w:p w14:paraId="18FAB1F8">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导管非计划拔统计模板：项目包括：气管导管非计划拔管例次数、气管导管留置总日数、CVC非计划拔管例次数、CVC留置总日数、PICC非计划拔管例次数、PICC留置总日数、导尿管非计划拔管发生例次数、导尿管留置总日数、胃肠管（经口鼻）非计划拔管发生例次数、胃肠管（经口鼻）留置总日数。</w:t>
      </w:r>
    </w:p>
    <w:p w14:paraId="648A34E8">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导管相关性感染统计模板：项目包括：PICC相关血流感染发生例次数、CVC相关血流感染发生例次数、VAP发生例次数、有创机械通气的总日数、导尿管相关尿路感染（CAUTI)发生例次数</w:t>
      </w:r>
    </w:p>
    <w:p w14:paraId="251CA2DE">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跌倒统计模板：项目包括：住院患者跌倒无伤害（0级）例次数、住院患者跌倒轻度伤害（1级）例次数、住院患者跌倒中度伤害（2级）例次数、住院患者跌倒重度伤害（3级）例次数、住院患者跌倒死亡例数。</w:t>
      </w:r>
    </w:p>
    <w:p w14:paraId="56A0D86B">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院内压力性损伤统计模板：项目包括：住院患者2期及以上院内压力性损伤（包括粘膜压力性损伤）新发病例数。</w:t>
      </w:r>
    </w:p>
    <w:p w14:paraId="739B5C6E">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护理级别占比统计模板，项目包括：住院患者特级护理、一级护理、二级护理、三级护理人数。</w:t>
      </w:r>
    </w:p>
    <w:p w14:paraId="2A35E6D1">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填报查询/导出</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根据用户权限，自定义统计范围，查阅临床各科室填报或导入上报的数据结果。</w:t>
      </w:r>
    </w:p>
    <w:p w14:paraId="70E4A754">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敏感指标展示</w:t>
      </w:r>
      <w:r>
        <w:rPr>
          <w:rFonts w:hint="eastAsia" w:asciiTheme="minorEastAsia" w:hAnsiTheme="minorEastAsia" w:eastAsiaTheme="minorEastAsia" w:cstheme="minorEastAsia"/>
          <w:color w:val="auto"/>
          <w:sz w:val="24"/>
          <w:highlight w:val="none"/>
        </w:rPr>
        <w:tab/>
      </w:r>
    </w:p>
    <w:p w14:paraId="0EF445B1">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支持全院床护比展示</w:t>
      </w:r>
    </w:p>
    <w:p w14:paraId="4C225AA9">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支持住院病区床护比展示</w:t>
      </w:r>
    </w:p>
    <w:p w14:paraId="5CFCEA8C">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支持白班护患比展示</w:t>
      </w:r>
    </w:p>
    <w:p w14:paraId="6DBEDEF0">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支持夜班护患比展示</w:t>
      </w:r>
    </w:p>
    <w:p w14:paraId="4E7B9479">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支持不同级别护士配置展示</w:t>
      </w:r>
    </w:p>
    <w:p w14:paraId="75FBC663">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支持护士离职率展示</w:t>
      </w:r>
    </w:p>
    <w:p w14:paraId="56F6BB66">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3.1.3.4.智慧护理辅助决策及报表系统</w:t>
      </w:r>
    </w:p>
    <w:p w14:paraId="52802693">
      <w:pPr>
        <w:numPr>
          <w:ilvl w:val="0"/>
          <w:numId w:val="34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护理决策知识库</w:t>
      </w:r>
      <w:r>
        <w:rPr>
          <w:rFonts w:hint="eastAsia" w:asciiTheme="minorEastAsia" w:hAnsiTheme="minorEastAsia" w:eastAsiaTheme="minorEastAsia" w:cstheme="minorEastAsia"/>
          <w:b/>
          <w:bCs/>
          <w:color w:val="auto"/>
          <w:sz w:val="24"/>
          <w:highlight w:val="none"/>
        </w:rPr>
        <w:tab/>
      </w:r>
    </w:p>
    <w:p w14:paraId="1954AC2C">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护理计划闭环</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护理问题：根据评估结果自动确定护理问题</w:t>
      </w:r>
    </w:p>
    <w:p w14:paraId="605DD47F">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护理目标：支持护理问题确认后，系统可自动带出该问题相关的护理目标，供用户选择，实现个性化的目标定制</w:t>
      </w:r>
    </w:p>
    <w:p w14:paraId="0AADF50A">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护理措施：护理问题确定后，系统自动带出该护理问题的护理措施，通过确定措施执行频次，完成措施制定，并记录开始与创建时间和创建护士。</w:t>
      </w:r>
    </w:p>
    <w:p w14:paraId="4E9E3F7F">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任务待办：根据护理计划按频次生成护理待办任务</w:t>
      </w:r>
    </w:p>
    <w:p w14:paraId="27F6D430">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护理评价：支持对护理目标进行评价，护理问题的解决与否，与相关目标评价相互关联，护士可以依据预期目标的达成情况进行预期目标的评价操作</w:t>
      </w:r>
    </w:p>
    <w:p w14:paraId="4337023D">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护理计划单：自动产出护理计划单，记录计划开始结束时间，护理问题、评估内容、护理目标、护理措施、效果评价，支持表单打印。</w:t>
      </w:r>
    </w:p>
    <w:p w14:paraId="305DBEF8">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护理记录单：自动产出护理记录单，记录计划开始结束时间，护理问题、评估内容、护理目标、执行的护理任务、效果评价，记录执行人，执行任务，执行时间，支持表单打印。</w:t>
      </w:r>
    </w:p>
    <w:p w14:paraId="1773FDA6">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任务速查</w:t>
      </w:r>
      <w:r>
        <w:rPr>
          <w:rFonts w:hint="eastAsia" w:asciiTheme="minorEastAsia" w:hAnsiTheme="minorEastAsia" w:eastAsiaTheme="minorEastAsia" w:cstheme="minorEastAsia"/>
          <w:color w:val="auto"/>
          <w:sz w:val="24"/>
          <w:highlight w:val="none"/>
        </w:rPr>
        <w:tab/>
      </w:r>
    </w:p>
    <w:p w14:paraId="57D67CB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快速查看患者所有待办任务，并可直达执行</w:t>
      </w:r>
    </w:p>
    <w:p w14:paraId="5A7AF675">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智护助手</w:t>
      </w:r>
      <w:r>
        <w:rPr>
          <w:rFonts w:hint="eastAsia" w:asciiTheme="minorEastAsia" w:hAnsiTheme="minorEastAsia" w:eastAsiaTheme="minorEastAsia" w:cstheme="minorEastAsia"/>
          <w:color w:val="auto"/>
          <w:sz w:val="24"/>
          <w:highlight w:val="none"/>
        </w:rPr>
        <w:tab/>
      </w:r>
    </w:p>
    <w:p w14:paraId="3A4DC40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临床护理过程中可搜索常用护理常规、护理规范等知识</w:t>
      </w:r>
    </w:p>
    <w:p w14:paraId="54659B4D">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临床护理常规库</w:t>
      </w:r>
      <w:r>
        <w:rPr>
          <w:rFonts w:hint="eastAsia" w:asciiTheme="minorEastAsia" w:hAnsiTheme="minorEastAsia" w:eastAsiaTheme="minorEastAsia" w:cstheme="minorEastAsia"/>
          <w:color w:val="auto"/>
          <w:sz w:val="24"/>
          <w:highlight w:val="none"/>
        </w:rPr>
        <w:tab/>
      </w:r>
    </w:p>
    <w:p w14:paraId="5903CE9C">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提供常用临床护理常规，包括等级护理常规、专科护理常规。</w:t>
      </w:r>
    </w:p>
    <w:p w14:paraId="021A1742">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护理制度</w:t>
      </w:r>
      <w:r>
        <w:rPr>
          <w:rFonts w:hint="eastAsia" w:asciiTheme="minorEastAsia" w:hAnsiTheme="minorEastAsia" w:eastAsiaTheme="minorEastAsia" w:cstheme="minorEastAsia"/>
          <w:color w:val="auto"/>
          <w:sz w:val="24"/>
          <w:highlight w:val="none"/>
        </w:rPr>
        <w:tab/>
      </w:r>
    </w:p>
    <w:p w14:paraId="3DFAF79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提供医院各类制度的检索和查看，包括护理会诊制度、护理查房制度、药品管理制度、病区管理制度等。</w:t>
      </w:r>
    </w:p>
    <w:p w14:paraId="5FFA74E4">
      <w:pPr>
        <w:numPr>
          <w:ilvl w:val="0"/>
          <w:numId w:val="34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报表统计系</w:t>
      </w:r>
    </w:p>
    <w:p w14:paraId="26632F6A">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患者信息统计</w:t>
      </w:r>
      <w:r>
        <w:rPr>
          <w:rFonts w:hint="eastAsia" w:asciiTheme="minorEastAsia" w:hAnsiTheme="minorEastAsia" w:eastAsiaTheme="minorEastAsia" w:cstheme="minorEastAsia"/>
          <w:color w:val="auto"/>
          <w:sz w:val="24"/>
          <w:highlight w:val="none"/>
        </w:rPr>
        <w:tab/>
      </w:r>
    </w:p>
    <w:p w14:paraId="461EAE2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病区、全院患者信息统计情况</w:t>
      </w:r>
    </w:p>
    <w:p w14:paraId="220BF44C">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异常统计分析</w:t>
      </w:r>
      <w:r>
        <w:rPr>
          <w:rFonts w:hint="eastAsia" w:asciiTheme="minorEastAsia" w:hAnsiTheme="minorEastAsia" w:eastAsiaTheme="minorEastAsia" w:cstheme="minorEastAsia"/>
          <w:color w:val="auto"/>
          <w:sz w:val="24"/>
          <w:highlight w:val="none"/>
        </w:rPr>
        <w:tab/>
      </w:r>
    </w:p>
    <w:p w14:paraId="3FA7D130">
      <w:pPr>
        <w:numPr>
          <w:ilvl w:val="0"/>
          <w:numId w:val="3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按姓名或工号搜索用户异常操作</w:t>
      </w:r>
    </w:p>
    <w:p w14:paraId="24110684">
      <w:pPr>
        <w:numPr>
          <w:ilvl w:val="0"/>
          <w:numId w:val="3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查看全院及科室异常医嘱执行数据，包括异常操作的患者、医嘱名称、条码号、发生时间</w:t>
      </w:r>
    </w:p>
    <w:p w14:paraId="3C33B4E5">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医嘱执行率统计</w:t>
      </w:r>
      <w:r>
        <w:rPr>
          <w:rFonts w:hint="eastAsia" w:asciiTheme="minorEastAsia" w:hAnsiTheme="minorEastAsia" w:eastAsiaTheme="minorEastAsia" w:cstheme="minorEastAsia"/>
          <w:color w:val="auto"/>
          <w:sz w:val="24"/>
          <w:highlight w:val="none"/>
        </w:rPr>
        <w:tab/>
      </w:r>
    </w:p>
    <w:p w14:paraId="26AF7ED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统计全院及病区在指定日期范围内的输液、针剂、口服、皮试、输血及护理医嘱、检验医嘱、检验医嘱等医嘱的未执行数量、已执行数量及执行率统计及合计的未执行、已执行及执行率统计。</w:t>
      </w:r>
    </w:p>
    <w:p w14:paraId="35A21383">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医嘱用药时间符合率</w:t>
      </w:r>
      <w:r>
        <w:rPr>
          <w:rFonts w:hint="eastAsia" w:asciiTheme="minorEastAsia" w:hAnsiTheme="minorEastAsia" w:eastAsiaTheme="minorEastAsia" w:cstheme="minorEastAsia"/>
          <w:color w:val="auto"/>
          <w:sz w:val="24"/>
          <w:highlight w:val="none"/>
        </w:rPr>
        <w:tab/>
      </w:r>
    </w:p>
    <w:p w14:paraId="25D369C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全院及病区在指定日期范围内的用药时间符合率，包括应执行次数、未执行次数、漏执行次数、漏执行率、提早执行次数、提早执行率、超时执行次数、超时执行率、按时执行次数、按时执行率等用药符合率统计。</w:t>
      </w:r>
    </w:p>
    <w:p w14:paraId="3A8D9AF6">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医嘱执行工作量统计</w:t>
      </w:r>
      <w:r>
        <w:rPr>
          <w:rFonts w:hint="eastAsia" w:asciiTheme="minorEastAsia" w:hAnsiTheme="minorEastAsia" w:eastAsiaTheme="minorEastAsia" w:cstheme="minorEastAsia"/>
          <w:color w:val="auto"/>
          <w:sz w:val="24"/>
          <w:highlight w:val="none"/>
        </w:rPr>
        <w:tab/>
      </w:r>
    </w:p>
    <w:p w14:paraId="657E9486">
      <w:pPr>
        <w:numPr>
          <w:ilvl w:val="0"/>
          <w:numId w:val="3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全院医嘱工作量统计，包括指定日期范围内所有科室收药工作量、配药工作量、备药工作量、输液执行量、针剂执行量、口服药执行量、皮试执行量、检验医嘱执行量及合计工作量</w:t>
      </w:r>
    </w:p>
    <w:p w14:paraId="4414CB9F">
      <w:pPr>
        <w:numPr>
          <w:ilvl w:val="0"/>
          <w:numId w:val="3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病区医嘱工作量统计，包括指定日期范围内每日病区收药工作量、配药工作量、备药工作量、输液执行量、针剂执行量、口服药执行量、皮试执行量、检验医嘱执行量及合计工作量</w:t>
      </w:r>
    </w:p>
    <w:p w14:paraId="6CD45EA9">
      <w:pPr>
        <w:numPr>
          <w:ilvl w:val="0"/>
          <w:numId w:val="3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按护士姓名或工号检索指定日期范围内医嘱执行工作量统计，包括指定日期范围内每日病区收药工作量、配药工作量、备药工作量、输液执行量、针剂执行量、口服药执行量、皮试执行量、检验医嘱执行量及合计工作量</w:t>
      </w:r>
    </w:p>
    <w:p w14:paraId="2A4079AC">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工作量统计</w:t>
      </w:r>
      <w:r>
        <w:rPr>
          <w:rFonts w:hint="eastAsia" w:asciiTheme="minorEastAsia" w:hAnsiTheme="minorEastAsia" w:eastAsiaTheme="minorEastAsia" w:cstheme="minorEastAsia"/>
          <w:color w:val="auto"/>
          <w:sz w:val="24"/>
          <w:highlight w:val="none"/>
        </w:rPr>
        <w:tab/>
      </w:r>
    </w:p>
    <w:p w14:paraId="0688942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等级护理工作量权重配置及根据等级护理患者进行工作量统计。</w:t>
      </w:r>
    </w:p>
    <w:p w14:paraId="40A764E5">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文书工作量统计</w:t>
      </w:r>
      <w:r>
        <w:rPr>
          <w:rFonts w:hint="eastAsia" w:asciiTheme="minorEastAsia" w:hAnsiTheme="minorEastAsia" w:eastAsiaTheme="minorEastAsia" w:cstheme="minorEastAsia"/>
          <w:color w:val="auto"/>
          <w:sz w:val="24"/>
          <w:highlight w:val="none"/>
        </w:rPr>
        <w:tab/>
      </w:r>
    </w:p>
    <w:p w14:paraId="70D673C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汇总护士文书书写工作量统计</w:t>
      </w:r>
    </w:p>
    <w:p w14:paraId="6E24FAF9">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3.1.3.5.护理交班</w:t>
      </w:r>
    </w:p>
    <w:p w14:paraId="1BBD268F">
      <w:pPr>
        <w:numPr>
          <w:ilvl w:val="0"/>
          <w:numId w:val="34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普通交班模式</w:t>
      </w:r>
      <w:r>
        <w:rPr>
          <w:rFonts w:hint="eastAsia" w:asciiTheme="minorEastAsia" w:hAnsiTheme="minorEastAsia" w:eastAsiaTheme="minorEastAsia" w:cstheme="minorEastAsia"/>
          <w:b/>
          <w:bCs/>
          <w:color w:val="auto"/>
          <w:sz w:val="24"/>
          <w:highlight w:val="none"/>
        </w:rPr>
        <w:tab/>
      </w:r>
    </w:p>
    <w:p w14:paraId="427CF86B">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病区交班</w:t>
      </w:r>
      <w:r>
        <w:rPr>
          <w:rFonts w:hint="eastAsia" w:asciiTheme="minorEastAsia" w:hAnsiTheme="minorEastAsia" w:eastAsiaTheme="minorEastAsia" w:cstheme="minorEastAsia"/>
          <w:color w:val="auto"/>
          <w:sz w:val="24"/>
          <w:highlight w:val="none"/>
        </w:rPr>
        <w:tab/>
      </w:r>
    </w:p>
    <w:p w14:paraId="4F52EAC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录入、修改和查看病区的交班报告。交班首页自动统计各班次患者人数，如不同护理级别人数、特殊状态患者人数，并提供展示具体相关患者床位姓名与汇入方式，如手动添加或系统带入。</w:t>
      </w:r>
    </w:p>
    <w:p w14:paraId="3B04A556">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交班统计</w:t>
      </w:r>
      <w:r>
        <w:rPr>
          <w:rFonts w:hint="eastAsia" w:asciiTheme="minorEastAsia" w:hAnsiTheme="minorEastAsia" w:eastAsiaTheme="minorEastAsia" w:cstheme="minorEastAsia"/>
          <w:color w:val="auto"/>
          <w:sz w:val="24"/>
          <w:highlight w:val="none"/>
        </w:rPr>
        <w:tab/>
      </w:r>
    </w:p>
    <w:p w14:paraId="3C47A91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统计各班次时间段的原有病人数、现有病人数、特级护理、一级护理、二级护理、三级护理、病危、病重、分娩、手术、转入、转出、体温异常、血压异常、血糖异常人数。</w:t>
      </w:r>
    </w:p>
    <w:p w14:paraId="242D95F8">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班次备注</w:t>
      </w:r>
      <w:r>
        <w:rPr>
          <w:rFonts w:hint="eastAsia" w:asciiTheme="minorEastAsia" w:hAnsiTheme="minorEastAsia" w:eastAsiaTheme="minorEastAsia" w:cstheme="minorEastAsia"/>
          <w:color w:val="auto"/>
          <w:sz w:val="24"/>
          <w:highlight w:val="none"/>
        </w:rPr>
        <w:tab/>
      </w:r>
    </w:p>
    <w:p w14:paraId="03DF05B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按班次生成交班报告，对班次情况进行详细描述。</w:t>
      </w:r>
    </w:p>
    <w:p w14:paraId="1DEA0C6D">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重点交班</w:t>
      </w:r>
      <w:r>
        <w:rPr>
          <w:rFonts w:hint="eastAsia" w:asciiTheme="minorEastAsia" w:hAnsiTheme="minorEastAsia" w:eastAsiaTheme="minorEastAsia" w:cstheme="minorEastAsia"/>
          <w:color w:val="auto"/>
          <w:sz w:val="24"/>
          <w:highlight w:val="none"/>
        </w:rPr>
        <w:tab/>
      </w:r>
    </w:p>
    <w:p w14:paraId="36EB831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对重点关注患者，导入护理文书、病区描述、体征信息等。</w:t>
      </w:r>
    </w:p>
    <w:p w14:paraId="041207B8">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患者交班</w:t>
      </w:r>
      <w:r>
        <w:rPr>
          <w:rFonts w:hint="eastAsia" w:asciiTheme="minorEastAsia" w:hAnsiTheme="minorEastAsia" w:eastAsiaTheme="minorEastAsia" w:cstheme="minorEastAsia"/>
          <w:color w:val="auto"/>
          <w:sz w:val="24"/>
          <w:highlight w:val="none"/>
        </w:rPr>
        <w:tab/>
      </w:r>
    </w:p>
    <w:p w14:paraId="42BECDF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对患者个人进行详细交班，包括从护理记录单、体征管理等导入患者详细信息。</w:t>
      </w:r>
    </w:p>
    <w:p w14:paraId="2CEFAE48">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便捷交班</w:t>
      </w:r>
      <w:r>
        <w:rPr>
          <w:rFonts w:hint="eastAsia" w:asciiTheme="minorEastAsia" w:hAnsiTheme="minorEastAsia" w:eastAsiaTheme="minorEastAsia" w:cstheme="minorEastAsia"/>
          <w:color w:val="auto"/>
          <w:sz w:val="24"/>
          <w:highlight w:val="none"/>
        </w:rPr>
        <w:tab/>
      </w:r>
    </w:p>
    <w:p w14:paraId="01FDD32E">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交班记录实现快捷录入方式，一键带入护理记录、历史交班、交班模板，及患者各项病情相关数据信息。</w:t>
      </w:r>
    </w:p>
    <w:p w14:paraId="019B4915">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w:t>
      </w:r>
      <w:r>
        <w:rPr>
          <w:rFonts w:hint="eastAsia" w:asciiTheme="minorEastAsia" w:hAnsiTheme="minorEastAsia" w:eastAsiaTheme="minorEastAsia" w:cstheme="minorEastAsia"/>
          <w:color w:val="auto"/>
          <w:sz w:val="24"/>
          <w:highlight w:val="none"/>
        </w:rPr>
        <w:tab/>
      </w:r>
    </w:p>
    <w:p w14:paraId="3D4F550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根据医院要求打印交班报告</w:t>
      </w:r>
    </w:p>
    <w:p w14:paraId="277E4A21">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自定义设置</w:t>
      </w:r>
      <w:r>
        <w:rPr>
          <w:rFonts w:hint="eastAsia" w:asciiTheme="minorEastAsia" w:hAnsiTheme="minorEastAsia" w:eastAsiaTheme="minorEastAsia" w:cstheme="minorEastAsia"/>
          <w:color w:val="auto"/>
          <w:sz w:val="24"/>
          <w:highlight w:val="none"/>
        </w:rPr>
        <w:tab/>
      </w:r>
    </w:p>
    <w:p w14:paraId="32EE9122">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班次设置，及自定义项后台维护项目进行交班事项统计。</w:t>
      </w:r>
    </w:p>
    <w:p w14:paraId="05428139">
      <w:pPr>
        <w:numPr>
          <w:ilvl w:val="0"/>
          <w:numId w:val="34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SBAR交班模式</w:t>
      </w:r>
      <w:r>
        <w:rPr>
          <w:rFonts w:hint="eastAsia" w:asciiTheme="minorEastAsia" w:hAnsiTheme="minorEastAsia" w:eastAsiaTheme="minorEastAsia" w:cstheme="minorEastAsia"/>
          <w:b/>
          <w:bCs/>
          <w:color w:val="auto"/>
          <w:sz w:val="24"/>
          <w:highlight w:val="none"/>
        </w:rPr>
        <w:tab/>
      </w:r>
    </w:p>
    <w:p w14:paraId="63642033">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病区交班</w:t>
      </w:r>
      <w:r>
        <w:rPr>
          <w:rFonts w:hint="eastAsia" w:asciiTheme="minorEastAsia" w:hAnsiTheme="minorEastAsia" w:eastAsiaTheme="minorEastAsia" w:cstheme="minorEastAsia"/>
          <w:color w:val="auto"/>
          <w:sz w:val="24"/>
          <w:highlight w:val="none"/>
        </w:rPr>
        <w:tab/>
      </w:r>
    </w:p>
    <w:p w14:paraId="1334431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支持SBAR交班，针对患者的现状、背景、评估和建议进行交班，根据状态智能抓取关注人员信息</w:t>
      </w:r>
    </w:p>
    <w:p w14:paraId="56FE4E73">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交班统计</w:t>
      </w:r>
      <w:r>
        <w:rPr>
          <w:rFonts w:hint="eastAsia" w:asciiTheme="minorEastAsia" w:hAnsiTheme="minorEastAsia" w:eastAsiaTheme="minorEastAsia" w:cstheme="minorEastAsia"/>
          <w:color w:val="auto"/>
          <w:sz w:val="24"/>
          <w:highlight w:val="none"/>
        </w:rPr>
        <w:tab/>
      </w:r>
    </w:p>
    <w:p w14:paraId="7514791A">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统计各班次时间段的原有病人数、现有病人数、特级护理、一级护理、二级护理、三级护理、病危、病重、分娩、手术、转入、转出、体温异常、血压异常、血糖异常人数。</w:t>
      </w:r>
    </w:p>
    <w:p w14:paraId="2D76C6CB">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交班焦点</w:t>
      </w:r>
      <w:r>
        <w:rPr>
          <w:rFonts w:hint="eastAsia" w:asciiTheme="minorEastAsia" w:hAnsiTheme="minorEastAsia" w:eastAsiaTheme="minorEastAsia" w:cstheme="minorEastAsia"/>
          <w:color w:val="auto"/>
          <w:sz w:val="24"/>
          <w:highlight w:val="none"/>
        </w:rPr>
        <w:tab/>
      </w:r>
    </w:p>
    <w:p w14:paraId="40B52666">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简要对重点患者信息进行交班</w:t>
      </w:r>
    </w:p>
    <w:p w14:paraId="008EE9EE">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患者类别状态获取</w:t>
      </w:r>
      <w:r>
        <w:rPr>
          <w:rFonts w:hint="eastAsia" w:asciiTheme="minorEastAsia" w:hAnsiTheme="minorEastAsia" w:eastAsiaTheme="minorEastAsia" w:cstheme="minorEastAsia"/>
          <w:color w:val="auto"/>
          <w:sz w:val="24"/>
          <w:highlight w:val="none"/>
        </w:rPr>
        <w:tab/>
      </w:r>
    </w:p>
    <w:p w14:paraId="05B0FEE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支持手动添加患者，系统自动抓取现状背景信息，快捷地评估和建议内容导入，支持从文书、医嘱、体征、手术抓取关键信息进行快捷交班。可根据患者状态自定义按类型显示交班患者。</w:t>
      </w:r>
    </w:p>
    <w:p w14:paraId="722F49D7">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SBAR交班</w:t>
      </w:r>
      <w:r>
        <w:rPr>
          <w:rFonts w:hint="eastAsia" w:asciiTheme="minorEastAsia" w:hAnsiTheme="minorEastAsia" w:eastAsiaTheme="minorEastAsia" w:cstheme="minorEastAsia"/>
          <w:color w:val="auto"/>
          <w:sz w:val="24"/>
          <w:highlight w:val="none"/>
        </w:rPr>
        <w:tab/>
      </w:r>
    </w:p>
    <w:p w14:paraId="1B30C0B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S：患者现状系统自动获取，包括患者床位、入院时间、诊断等信息。</w:t>
      </w:r>
    </w:p>
    <w:p w14:paraId="385DED98">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B：患者背景（既往史、过敏史）自动获取，可修改，默认显示当前班次消息。</w:t>
      </w:r>
    </w:p>
    <w:p w14:paraId="0670B424">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显示评估（本班次）生命体征、麻醉、手术、术口情况、管道、皮肤、危急值等，处理情况、睡眠及心理状况、24小时出入量信息。系统自动获取患者最近一次体征信息，可导入患者病情描述、特殊符号、病情描述、导入上一班次信息等。</w:t>
      </w:r>
    </w:p>
    <w:p w14:paraId="2CBB8D5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R：针对患者给下一班次护士进行建议，可导入护理模板病情描述等信息。</w:t>
      </w:r>
    </w:p>
    <w:p w14:paraId="322A084A">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w:t>
      </w:r>
      <w:r>
        <w:rPr>
          <w:rFonts w:hint="eastAsia" w:asciiTheme="minorEastAsia" w:hAnsiTheme="minorEastAsia" w:eastAsiaTheme="minorEastAsia" w:cstheme="minorEastAsia"/>
          <w:color w:val="auto"/>
          <w:sz w:val="24"/>
          <w:highlight w:val="none"/>
        </w:rPr>
        <w:tab/>
      </w:r>
    </w:p>
    <w:p w14:paraId="118CD5E1">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根据医院要求打印交班报告</w:t>
      </w:r>
    </w:p>
    <w:p w14:paraId="62F5C7CB">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自定义设置</w:t>
      </w:r>
      <w:r>
        <w:rPr>
          <w:rFonts w:hint="eastAsia" w:asciiTheme="minorEastAsia" w:hAnsiTheme="minorEastAsia" w:eastAsiaTheme="minorEastAsia" w:cstheme="minorEastAsia"/>
          <w:color w:val="auto"/>
          <w:sz w:val="24"/>
          <w:highlight w:val="none"/>
        </w:rPr>
        <w:tab/>
      </w:r>
    </w:p>
    <w:p w14:paraId="09FE9349">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班次设置，及自定义项后台维护项目进行交班事项统计。</w:t>
      </w:r>
    </w:p>
    <w:p w14:paraId="06651783">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3.1.3.6.护理考试培训</w:t>
      </w:r>
    </w:p>
    <w:p w14:paraId="6F43B4B5">
      <w:pPr>
        <w:numPr>
          <w:ilvl w:val="0"/>
          <w:numId w:val="34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护理教学管理</w:t>
      </w:r>
      <w:r>
        <w:rPr>
          <w:rFonts w:hint="eastAsia" w:asciiTheme="minorEastAsia" w:hAnsiTheme="minorEastAsia" w:eastAsiaTheme="minorEastAsia" w:cstheme="minorEastAsia"/>
          <w:b/>
          <w:bCs/>
          <w:color w:val="auto"/>
          <w:sz w:val="24"/>
          <w:highlight w:val="none"/>
        </w:rPr>
        <w:tab/>
      </w:r>
    </w:p>
    <w:p w14:paraId="137885D5">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培训计划</w:t>
      </w:r>
      <w:r>
        <w:rPr>
          <w:rFonts w:hint="eastAsia" w:asciiTheme="minorEastAsia" w:hAnsiTheme="minorEastAsia" w:eastAsiaTheme="minorEastAsia" w:cstheme="minorEastAsia"/>
          <w:color w:val="auto"/>
          <w:sz w:val="24"/>
          <w:highlight w:val="none"/>
        </w:rPr>
        <w:tab/>
      </w:r>
    </w:p>
    <w:p w14:paraId="11B2FC72">
      <w:pPr>
        <w:numPr>
          <w:ilvl w:val="0"/>
          <w:numId w:val="3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提供培训计划的新增、修改、删除操作。</w:t>
      </w:r>
    </w:p>
    <w:p w14:paraId="1A8B6082">
      <w:pPr>
        <w:numPr>
          <w:ilvl w:val="0"/>
          <w:numId w:val="3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提供复制既往培训计划。</w:t>
      </w:r>
    </w:p>
    <w:p w14:paraId="70020C74">
      <w:pPr>
        <w:numPr>
          <w:ilvl w:val="0"/>
          <w:numId w:val="3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培训项目、培训类型、培训方式提供配置化定义。</w:t>
      </w:r>
    </w:p>
    <w:p w14:paraId="19A4A4F2">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考试训练</w:t>
      </w:r>
      <w:r>
        <w:rPr>
          <w:rFonts w:hint="eastAsia" w:asciiTheme="minorEastAsia" w:hAnsiTheme="minorEastAsia" w:eastAsiaTheme="minorEastAsia" w:cstheme="minorEastAsia"/>
          <w:color w:val="auto"/>
          <w:sz w:val="24"/>
          <w:highlight w:val="none"/>
        </w:rPr>
        <w:tab/>
      </w:r>
    </w:p>
    <w:p w14:paraId="5C58937B">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章节练习：基于题库开展自我学习，可查阅单选、多选、已练习题数，开展顺序做题。</w:t>
      </w:r>
    </w:p>
    <w:p w14:paraId="4D1EBF08">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练习完成后，查阅本次练习结果，包括：总共做题数、答对题数、答错题数、未答题数；</w:t>
      </w:r>
    </w:p>
    <w:p w14:paraId="2F937E95">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答题解析环节，可提供查看全部解析和仅错题解析，解析结果可进行针对本题的个人统计和系统内所有答题情况的统计，并展示正确率和易错项。</w:t>
      </w:r>
    </w:p>
    <w:p w14:paraId="486BEA74">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真题模考：基于题库或历史试卷可开展自我模拟考试，考试结束后，可查阅分值以及解析。</w:t>
      </w:r>
    </w:p>
    <w:p w14:paraId="6F0E3330">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学习资料库：提供资料库的维护管理，根据分类可进行学习资料库的上传，可开放给护士进行在线学习。</w:t>
      </w:r>
    </w:p>
    <w:p w14:paraId="0ECEAA7B">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课件的分类提供配置化定义。</w:t>
      </w:r>
    </w:p>
    <w:p w14:paraId="296EF5D8">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课件的格式提供PDF和常规视频格式的文件。</w:t>
      </w:r>
    </w:p>
    <w:p w14:paraId="20DA2C0C">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考核发布</w:t>
      </w:r>
      <w:r>
        <w:rPr>
          <w:rFonts w:hint="eastAsia" w:asciiTheme="minorEastAsia" w:hAnsiTheme="minorEastAsia" w:eastAsiaTheme="minorEastAsia" w:cstheme="minorEastAsia"/>
          <w:color w:val="auto"/>
          <w:sz w:val="24"/>
          <w:highlight w:val="none"/>
        </w:rPr>
        <w:tab/>
      </w:r>
    </w:p>
    <w:p w14:paraId="6CD89442">
      <w:pPr>
        <w:numPr>
          <w:ilvl w:val="0"/>
          <w:numId w:val="3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提供考核的创建、修改、删除、撤销操作。</w:t>
      </w:r>
    </w:p>
    <w:p w14:paraId="4BBCA841">
      <w:pPr>
        <w:numPr>
          <w:ilvl w:val="0"/>
          <w:numId w:val="3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提供考核与培训计划的关联设置。</w:t>
      </w:r>
    </w:p>
    <w:p w14:paraId="1F8F9E41">
      <w:pPr>
        <w:numPr>
          <w:ilvl w:val="0"/>
          <w:numId w:val="3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提供考核人群范围的管理。</w:t>
      </w:r>
    </w:p>
    <w:p w14:paraId="63B6F8E1">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理论考核</w:t>
      </w:r>
      <w:r>
        <w:rPr>
          <w:rFonts w:hint="eastAsia" w:asciiTheme="minorEastAsia" w:hAnsiTheme="minorEastAsia" w:eastAsiaTheme="minorEastAsia" w:cstheme="minorEastAsia"/>
          <w:color w:val="auto"/>
          <w:sz w:val="24"/>
          <w:highlight w:val="none"/>
        </w:rPr>
        <w:tab/>
      </w:r>
    </w:p>
    <w:p w14:paraId="7D76C4B3">
      <w:pPr>
        <w:numPr>
          <w:ilvl w:val="0"/>
          <w:numId w:val="3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提供三基理论、专科理论、重症理论、中医理论的考核，理论考核的类型提供配置化定义。</w:t>
      </w:r>
    </w:p>
    <w:p w14:paraId="5064F59F">
      <w:pPr>
        <w:numPr>
          <w:ilvl w:val="0"/>
          <w:numId w:val="3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提供在线答题考核，考核完成后，自动判卷并生成成绩，同时提供考卷的查阅以及答题的解析。</w:t>
      </w:r>
    </w:p>
    <w:p w14:paraId="4C2FB27F">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教学统计</w:t>
      </w:r>
      <w:r>
        <w:rPr>
          <w:rFonts w:hint="eastAsia" w:asciiTheme="minorEastAsia" w:hAnsiTheme="minorEastAsia" w:eastAsiaTheme="minorEastAsia" w:cstheme="minorEastAsia"/>
          <w:color w:val="auto"/>
          <w:sz w:val="24"/>
          <w:highlight w:val="none"/>
        </w:rPr>
        <w:tab/>
      </w:r>
    </w:p>
    <w:p w14:paraId="5CDF94E4">
      <w:pPr>
        <w:numPr>
          <w:ilvl w:val="0"/>
          <w:numId w:val="3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培训汇总：统计周期下各病区参与各种类型培训的人次统计，提供统计结果的明细数据的查阅。</w:t>
      </w:r>
    </w:p>
    <w:p w14:paraId="085FD81B">
      <w:pPr>
        <w:numPr>
          <w:ilvl w:val="0"/>
          <w:numId w:val="3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考核汇总：统计周期下各病区参与各种类型考核的人次统计，提供统计结果的明细数据的查阅。</w:t>
      </w:r>
    </w:p>
    <w:p w14:paraId="5FF23F26">
      <w:pPr>
        <w:numPr>
          <w:ilvl w:val="0"/>
          <w:numId w:val="3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考核结果汇总：周期下考核结果统计，包括通过率、补考通过率、未通过率、缺考率，提供统计结果的明细数据查阅。</w:t>
      </w:r>
    </w:p>
    <w:p w14:paraId="6B6D8F9C">
      <w:pPr>
        <w:numPr>
          <w:ilvl w:val="0"/>
          <w:numId w:val="34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问卷调查管理</w:t>
      </w:r>
      <w:r>
        <w:rPr>
          <w:rFonts w:hint="eastAsia" w:asciiTheme="minorEastAsia" w:hAnsiTheme="minorEastAsia" w:eastAsiaTheme="minorEastAsia" w:cstheme="minorEastAsia"/>
          <w:b/>
          <w:bCs/>
          <w:color w:val="auto"/>
          <w:sz w:val="24"/>
          <w:highlight w:val="none"/>
        </w:rPr>
        <w:tab/>
      </w:r>
    </w:p>
    <w:p w14:paraId="652B48B5">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问卷库管理（发布端）</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问卷库管理</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展示所有的问卷</w:t>
      </w:r>
    </w:p>
    <w:p w14:paraId="48913D77">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新增/编辑</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编辑问卷</w:t>
      </w:r>
    </w:p>
    <w:p w14:paraId="06EFE5C9">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问卷调查（接收端）</w:t>
      </w:r>
      <w:r>
        <w:rPr>
          <w:rFonts w:hint="eastAsia" w:asciiTheme="minorEastAsia" w:hAnsiTheme="minorEastAsia" w:eastAsiaTheme="minorEastAsia" w:cstheme="minorEastAsia"/>
          <w:color w:val="auto"/>
          <w:sz w:val="24"/>
          <w:highlight w:val="none"/>
        </w:rPr>
        <w:tab/>
      </w:r>
    </w:p>
    <w:p w14:paraId="3C4F048B">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问卷管理</w:t>
      </w:r>
      <w:r>
        <w:rPr>
          <w:rFonts w:hint="eastAsia" w:asciiTheme="minorEastAsia" w:hAnsiTheme="minorEastAsia" w:eastAsiaTheme="minorEastAsia" w:cstheme="minorEastAsia"/>
          <w:color w:val="auto"/>
          <w:sz w:val="24"/>
          <w:highlight w:val="none"/>
        </w:rPr>
        <w:tab/>
      </w:r>
    </w:p>
    <w:p w14:paraId="3E6E2F0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展示需要填写的问卷调查，填写完成后提交</w:t>
      </w:r>
    </w:p>
    <w:p w14:paraId="240DD90F">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统计分析</w:t>
      </w:r>
      <w:r>
        <w:rPr>
          <w:rFonts w:hint="eastAsia" w:asciiTheme="minorEastAsia" w:hAnsiTheme="minorEastAsia" w:eastAsiaTheme="minorEastAsia" w:cstheme="minorEastAsia"/>
          <w:color w:val="auto"/>
          <w:sz w:val="24"/>
          <w:highlight w:val="none"/>
        </w:rPr>
        <w:tab/>
      </w:r>
    </w:p>
    <w:p w14:paraId="424CE7EB">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可对单个问卷调查结果或全部问卷数进行统计分析</w:t>
      </w:r>
    </w:p>
    <w:p w14:paraId="1B6A098D">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3.1.3.7.患者宣教</w:t>
      </w:r>
    </w:p>
    <w:p w14:paraId="4DFD1E45">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患者健康宣教</w:t>
      </w:r>
      <w:r>
        <w:rPr>
          <w:rFonts w:hint="eastAsia" w:asciiTheme="minorEastAsia" w:hAnsiTheme="minorEastAsia" w:eastAsiaTheme="minorEastAsia" w:cstheme="minorEastAsia"/>
          <w:b/>
          <w:bCs/>
          <w:color w:val="auto"/>
          <w:sz w:val="24"/>
          <w:highlight w:val="none"/>
        </w:rPr>
        <w:tab/>
      </w:r>
    </w:p>
    <w:p w14:paraId="027F11D0">
      <w:pPr>
        <w:numPr>
          <w:ilvl w:val="0"/>
          <w:numId w:val="3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患者&amp;家属健康宣教录入及宣教效果评价</w:t>
      </w:r>
    </w:p>
    <w:p w14:paraId="5FDB1CBF">
      <w:pPr>
        <w:numPr>
          <w:ilvl w:val="0"/>
          <w:numId w:val="3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签名修改：支持修改患者签名图片，可以180度旋转保存，弥补用户签名时书写错误。</w:t>
      </w:r>
    </w:p>
    <w:p w14:paraId="73EAB077">
      <w:pPr>
        <w:numPr>
          <w:ilvl w:val="0"/>
          <w:numId w:val="3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智能宣教待办任务生成，以患者为中心进行宣教任务执行。</w:t>
      </w:r>
    </w:p>
    <w:p w14:paraId="0D80B75A">
      <w:pPr>
        <w:numPr>
          <w:ilvl w:val="0"/>
          <w:numId w:val="3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将患者的教育记录生成教育记录单并打印</w:t>
      </w:r>
    </w:p>
    <w:p w14:paraId="1E069D63">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健康教育记录查看：可在当前登录病区内患者信息面板中选择患者，展示当前患者所有教育记录，提供宣教结果的记录，包括疾病认知、宣教对象、宣教时机、宣教方法、宣教效果评价、执行时间、执行护士信息等。</w:t>
      </w:r>
    </w:p>
    <w:p w14:paraId="7ED0A073">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宣教知识库</w:t>
      </w:r>
      <w:r>
        <w:rPr>
          <w:rFonts w:hint="eastAsia" w:asciiTheme="minorEastAsia" w:hAnsiTheme="minorEastAsia" w:eastAsiaTheme="minorEastAsia" w:cstheme="minorEastAsia"/>
          <w:b/>
          <w:bCs/>
          <w:color w:val="auto"/>
          <w:sz w:val="24"/>
          <w:highlight w:val="none"/>
        </w:rPr>
        <w:tab/>
      </w:r>
    </w:p>
    <w:p w14:paraId="24A8528A">
      <w:pPr>
        <w:numPr>
          <w:ilvl w:val="0"/>
          <w:numId w:val="3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但不限于：入院&amp;出院健康教育，眼科疾病健康教育、头颈耳鼻喉健康教育、消化科疾病健康教育、呼吸科健康教育、肿瘤内科健康教育、老年科健康教育、妇科健康教育、泌尿科健康教育、产科健康教育、骨科健康教育、肠胃外科健康教育、各项检查健康教育、各种症状健康教育</w:t>
      </w:r>
    </w:p>
    <w:p w14:paraId="68734E39">
      <w:pPr>
        <w:numPr>
          <w:ilvl w:val="0"/>
          <w:numId w:val="3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视频宣教：可通过播放视频方式给患者提供视频类宣教。</w:t>
      </w:r>
    </w:p>
    <w:p w14:paraId="2A8CD599">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互联网健康宣教</w:t>
      </w:r>
      <w:r>
        <w:rPr>
          <w:rFonts w:hint="eastAsia" w:asciiTheme="minorEastAsia" w:hAnsiTheme="minorEastAsia" w:eastAsiaTheme="minorEastAsia" w:cstheme="minorEastAsia"/>
          <w:b/>
          <w:bCs/>
          <w:color w:val="auto"/>
          <w:sz w:val="24"/>
          <w:highlight w:val="none"/>
        </w:rPr>
        <w:tab/>
      </w:r>
    </w:p>
    <w:p w14:paraId="77EB0FD7">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医院微信公众号或服务号的健康教育推送，PDA端宣教后自动推送到患者及家属微信端，让患者或其家属查看患者健康教育内容、宣教人、宣教日期及评价等信息。</w:t>
      </w:r>
    </w:p>
    <w:p w14:paraId="0FCBB354">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宣教路径引擎</w:t>
      </w:r>
      <w:r>
        <w:rPr>
          <w:rFonts w:hint="eastAsia" w:asciiTheme="minorEastAsia" w:hAnsiTheme="minorEastAsia" w:eastAsiaTheme="minorEastAsia" w:cstheme="minorEastAsia"/>
          <w:b/>
          <w:bCs/>
          <w:color w:val="auto"/>
          <w:sz w:val="24"/>
          <w:highlight w:val="none"/>
        </w:rPr>
        <w:tab/>
      </w:r>
    </w:p>
    <w:p w14:paraId="14AB59B0">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宣教引擎配置，提供根据医嘱、诊断、评估结果、患者事件、异常值等定义宣教触发条件，自动推送宣教课程给护士进行宣教选择。</w:t>
      </w:r>
    </w:p>
    <w:p w14:paraId="0C9C62F2">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3.1.4.临床闭环建设</w:t>
      </w:r>
      <w:r>
        <w:rPr>
          <w:rFonts w:hint="eastAsia" w:asciiTheme="minorEastAsia" w:hAnsiTheme="minorEastAsia" w:eastAsiaTheme="minorEastAsia" w:cstheme="minorEastAsia"/>
          <w:b/>
          <w:color w:val="auto"/>
          <w:sz w:val="24"/>
          <w:highlight w:val="none"/>
        </w:rPr>
        <w:tab/>
      </w:r>
    </w:p>
    <w:p w14:paraId="668CA59E">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医嘱闭环</w:t>
      </w:r>
    </w:p>
    <w:p w14:paraId="3CBA981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支持患者医嘱在各个医疗服务点上的人员、时间和状态的集中采集，节点包含：医嘱下达、医嘱撤回、医嘱审核、医嘱作废（DC）、医嘱执行等。</w:t>
      </w:r>
    </w:p>
    <w:p w14:paraId="5D6936DE">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检查闭环</w:t>
      </w:r>
    </w:p>
    <w:p w14:paraId="286AC94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支持患者检查的闭环流程节点建设，节点包含：检查申请、上级医师审核、护士核对执行医嘱、检查预约、检查审核、核对患者身份、执行检查、检查报告打印、自动生成检查报告。</w:t>
      </w:r>
    </w:p>
    <w:p w14:paraId="23B962F8">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输液闭环</w:t>
      </w:r>
    </w:p>
    <w:p w14:paraId="1A168F5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输液闭环流程节点建设，节点包含：医嘱下达、医嘱撤回、医嘱审核、医嘱作废、医嘱执行、药师审核自动审核通过、药师审核人工审核通过、药师审核不通过、皮试开始、皮试结束、输液执行、输液巡视、输液停止、输液执行完毕、停止医嘱、停止审核、护士上报输液不良反应、职能部门处理、归档。</w:t>
      </w:r>
    </w:p>
    <w:p w14:paraId="6E8524B6">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口服药闭环</w:t>
      </w:r>
    </w:p>
    <w:p w14:paraId="04DE57D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口服药物的闭环流程节点建设，节点包含：医嘱下达、医嘱撤回、医嘱审核、医嘱作废、医嘱执行、药师审核自动审核通过、药师审核人工审核通过、药师审核不通过、住院药房发药、自助机包药、住院药房摆药、配送装箱、配送转运、配送签收、服药执行、停止医嘱、停止审核。</w:t>
      </w:r>
    </w:p>
    <w:p w14:paraId="60DCF1E0">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会诊闭环</w:t>
      </w:r>
    </w:p>
    <w:p w14:paraId="17381A9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支持会诊的闭环流程节点建设，节点包含：会诊申请开立、会诊申请接收、开始会诊、会诊结束、会诊意见、会诊评价。</w:t>
      </w:r>
    </w:p>
    <w:p w14:paraId="5E618C4A">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手术闭环</w:t>
      </w:r>
    </w:p>
    <w:p w14:paraId="5F4FE6D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手术医嘱（主流程）在各个医疗服务点上的人员、时间和状态的集中采集，节点包含：术前同意、术前同意取消、手术申请、手术医嘱撤回、手术医嘱作废、手术医嘱审核、手术审核、手术安排、病人出区、入手术室、麻醉前核查、麻醉开始、手术前核查、手术开始、手术结束、器械登记、患者出手术室、患者回病区。</w:t>
      </w:r>
    </w:p>
    <w:p w14:paraId="1758D9BF">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输血闭环</w:t>
      </w:r>
    </w:p>
    <w:p w14:paraId="46A63AF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临床用血的闭环流程节点建设，节点包含：配血申请、上级医师审核、签收配血医嘱、采集标本、接转标本、接收标本、血型复检、执行配血、开立输血医嘱、签收输血医嘱、配发血液、接转血液、输血前核对、开始输血、巡视输血、结束输血、接转空血袋、接收空血袋、处理空血袋、不良反应记录。</w:t>
      </w:r>
    </w:p>
    <w:p w14:paraId="723119FA">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检验标本闭环</w:t>
      </w:r>
    </w:p>
    <w:p w14:paraId="60BE7C8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常规检验标本在各个医疗服务点上的人员、时间和状态的集中采集，节点包含：检验申请开立、缴费、试管条码打印、标本采集、标本运送、标本签收、标本撤销、标本拒收、标本入库、取消入库、上机检测、初始报告、报告审核、报告撤销、报告发布。</w:t>
      </w:r>
    </w:p>
    <w:p w14:paraId="06BB8EA0">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检验危急值闭环</w:t>
      </w:r>
    </w:p>
    <w:p w14:paraId="645B4C3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支持患者检验危急值闭环流程节点的建设，节点包含：危急值生成、危急值复核、危急值发布、护士接收、通知医生、医生接收、医生处理危急值、危急值处理反馈、危急值超时通知、危急值医技确认。</w:t>
      </w:r>
    </w:p>
    <w:p w14:paraId="1D87CDBF">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3.1.5.云管平台</w:t>
      </w:r>
      <w:r>
        <w:rPr>
          <w:rFonts w:hint="eastAsia" w:asciiTheme="minorEastAsia" w:hAnsiTheme="minorEastAsia" w:eastAsiaTheme="minorEastAsia" w:cstheme="minorEastAsia"/>
          <w:b/>
          <w:color w:val="auto"/>
          <w:sz w:val="24"/>
          <w:highlight w:val="none"/>
        </w:rPr>
        <w:tab/>
      </w:r>
    </w:p>
    <w:p w14:paraId="7DECE436">
      <w:pPr>
        <w:numPr>
          <w:ilvl w:val="0"/>
          <w:numId w:val="3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基础架构服务（IAAS层）</w:t>
      </w:r>
    </w:p>
    <w:p w14:paraId="03FBE4EE">
      <w:pPr>
        <w:numPr>
          <w:ilvl w:val="0"/>
          <w:numId w:val="36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服务器监控</w:t>
      </w:r>
    </w:p>
    <w:p w14:paraId="718A34EE">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对私有云的底层裸金属服务器纳入监控管理体系，对服务器各接口进行取数、展现及预警，涉及硬件的配置、硬件各组件状态、操作系统、硬件日志、维保状态，同时拉通了硬件管理端口及URL等。</w:t>
      </w:r>
    </w:p>
    <w:p w14:paraId="5E1D90AF">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数据直接取自裸金属原生硬件接口状态及日志，可自定义维护、新增项目，以及自定义标签等。</w:t>
      </w:r>
    </w:p>
    <w:p w14:paraId="2F447E17">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当定位到具体的对象，主体会显示配置、硬件组件以及预警项，详情页会显示历史的趋势，更全面的预警以及硬件级的日志记录输出。</w:t>
      </w:r>
    </w:p>
    <w:p w14:paraId="71A5FD23">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裸金属监控内容包含硬件型号、各子组件的序列号、电源、硬件子组件温度探针、转速、运行状态、硬件日志等，同时集成了各设备原生管理接口，支持主流裸金属（服务器、存储、网络设备）、虚拟化集群等，当硬件状态日志出现错误或者警告时，经预警平台实时触发预警通知。</w:t>
      </w:r>
    </w:p>
    <w:p w14:paraId="07ED1E2E">
      <w:pPr>
        <w:numPr>
          <w:ilvl w:val="0"/>
          <w:numId w:val="36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虚拟化集群</w:t>
      </w:r>
    </w:p>
    <w:p w14:paraId="2EAB84EE">
      <w:pPr>
        <w:numPr>
          <w:ilvl w:val="0"/>
          <w:numId w:val="3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对vmware虚拟化集群、深信服超融合集群或者超融合进行统一管控，包括vCenter、Datacenter、cluster、ESXi、资源池、所有虚拟机的管理与监管。</w:t>
      </w:r>
    </w:p>
    <w:p w14:paraId="05177D79">
      <w:pPr>
        <w:numPr>
          <w:ilvl w:val="0"/>
          <w:numId w:val="3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针对cpu、内存、存储等细分资源进行详情管理，并分别罗列出TOP5排行，另外对集群的资源类超限及异常日志，通过预警接口统一接收及管理。</w:t>
      </w:r>
    </w:p>
    <w:p w14:paraId="71354AB8">
      <w:pPr>
        <w:numPr>
          <w:ilvl w:val="0"/>
          <w:numId w:val="3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提供自定义维护、新增接口，可以便捷地进行集群新增或资源扩充。</w:t>
      </w:r>
    </w:p>
    <w:p w14:paraId="248064CA">
      <w:pPr>
        <w:numPr>
          <w:ilvl w:val="0"/>
          <w:numId w:val="36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ECS管理</w:t>
      </w:r>
    </w:p>
    <w:p w14:paraId="6CA75B3E">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ECS即云主机，作为IAAS层最与用户接近的资源层，提供了具体的操作系统作为接口与用户层进行交互，覆盖了从部署、管理监控、进程资源管理、运维预警的全过程。</w:t>
      </w:r>
    </w:p>
    <w:p w14:paraId="6B644CC3">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通过云管平台的ECS部署模块，可快速实现独立或批量的ECS部署需求，默认支持Windows、Linux。</w:t>
      </w:r>
    </w:p>
    <w:p w14:paraId="01E1BCC5">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可自定义资源需求参数（如计算、存储、网络等资源），支持幂等操作（即当发生中断、关闭重试时反复操作不影响流程及最终一致性结果）。</w:t>
      </w:r>
    </w:p>
    <w:p w14:paraId="4C1382A5">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经由云管平台创建出来的ECS默认开启安全加固（符合等保安全要求），同时自动附加了监控模块以及对应的预警规则。</w:t>
      </w:r>
    </w:p>
    <w:p w14:paraId="2387CCD0">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详情页可以看到各类资源的细节情况，可通过便捷的鼠标点选，可回溯历史运行情况及趋势等。</w:t>
      </w:r>
    </w:p>
    <w:p w14:paraId="2BC8FC04">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作为ECS而言，运行在上面的核心服务、关键进程亦至关重要，提供重点关注服务及进程的运行状态、资源占用监控预警手段。</w:t>
      </w:r>
    </w:p>
    <w:p w14:paraId="5878DE9F">
      <w:pPr>
        <w:numPr>
          <w:ilvl w:val="0"/>
          <w:numId w:val="3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平台服务（PAAS层）</w:t>
      </w:r>
    </w:p>
    <w:p w14:paraId="30016A4E">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RDS实例管理</w:t>
      </w:r>
    </w:p>
    <w:p w14:paraId="4158056F">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RDS实例管理，综合DBA多年医疗行业运维经验，将操作系统及日常数据库的核心指标进行落地并展现，可按时间选择查看历史趋势，在看整体负载以及具体的排错场景会提供关键依据。</w:t>
      </w:r>
    </w:p>
    <w:p w14:paraId="68D537A8">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将日常的RDS维护管理进行规范化、标准化，能有效避免误操作，按资源、会话管理、表空间管理、对象管理、性能关注等内容进行区分，并提供整体的数据架构拓扑，统一预警接口等。</w:t>
      </w:r>
    </w:p>
    <w:p w14:paraId="56C51B0C">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支持主流数据库的监控，包括Oracle、MSSQL、MySQL、PostgreSQL等，支持自定义监控指标，可自定义监控模板。</w:t>
      </w:r>
    </w:p>
    <w:p w14:paraId="62AB6E3A">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数据库管理功能，比如oracle的会话连接管理（可看到当前数据库所有会话信息、会话当前运行SQL及执行计划、历史游标信息）、表空间管理（可新增数据文件）、行级锁管理（可定位、杀锁）、DDL异动管理等，支持单实例、RAC环境，可同时支持多套数据库的管理。</w:t>
      </w:r>
    </w:p>
    <w:p w14:paraId="65B0A339">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同时数据库的内存性能、TOPSQL、等待事件以及重点性能关注项次（比如执行计划发生抖动的语句），联动预警平台进行预警提醒等。</w:t>
      </w:r>
    </w:p>
    <w:p w14:paraId="4472C116">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可以经由查看按钮来查看更详细的原因，比如可看到导致锁的原因以及具体的执行计划等。</w:t>
      </w:r>
    </w:p>
    <w:p w14:paraId="01663ABE">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除此以外，还有表空间管理、对象管理、性能关注、数据库自动化巡检等功能，均是日常数据库运维的刚需。</w:t>
      </w:r>
    </w:p>
    <w:p w14:paraId="49E84505">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RDS-数据库容灾模块</w:t>
      </w:r>
    </w:p>
    <w:p w14:paraId="6EAC9AEB">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容灾模块，以围绕数据安全为中心进行设计，综合考虑了医疗信息化行业的必需数据库的高可用性、频繁维护带来的误操作，以及近年来频繁的勒索病毒事件，通过实时、延时、无损同步传输以及异地逃生舱等手段实现核心数据安全的坚实保障。</w:t>
      </w:r>
    </w:p>
    <w:p w14:paraId="6EC02753">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在云管平台容灾模块多重（备份+ 容灾复制）保护下，都能最大程度保证：</w:t>
      </w:r>
    </w:p>
    <w:p w14:paraId="5CB18207">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数据丢失最少，业务恢复时间最短。</w:t>
      </w:r>
    </w:p>
    <w:p w14:paraId="20D62F85">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零数据丢失特性的容灾备份管理平台，旨在帮助医院保障数据安全、盘活海量关键数据，该软件可持续对数据库进行实时在线备份，并实现在任意时间点的数据恢复，从而大幅降低数据丢失⻛险，满⾜RTO和RPO的要求。</w:t>
      </w:r>
    </w:p>
    <w:p w14:paraId="53E9C726">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核心功能要求：</w:t>
      </w:r>
    </w:p>
    <w:p w14:paraId="4A89E1BC">
      <w:pPr>
        <w:numPr>
          <w:ilvl w:val="0"/>
          <w:numId w:val="3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数据无损同步</w:t>
      </w:r>
    </w:p>
    <w:p w14:paraId="26A5B6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通过近实时同步增量数据，一次全量备份，择机增量备份，实现对生产数据库的秒级保护，同步过程中数据防篡改，且对生产系统的开销极低，同时备库可以提供查询服务，可实现读写分离提升容灾的重用性。</w:t>
      </w:r>
    </w:p>
    <w:p w14:paraId="3E561D3E">
      <w:pPr>
        <w:numPr>
          <w:ilvl w:val="0"/>
          <w:numId w:val="3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容灾切换</w:t>
      </w:r>
    </w:p>
    <w:p w14:paraId="08ACB2D6">
      <w:pPr>
        <w:numPr>
          <w:ilvl w:val="0"/>
          <w:numId w:val="371"/>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容灾启用需求，提供计划内切换和应急切换二种模式，可视情况进行启用，提供了切换密码功能以防止误操作。切换前会进行环境检查并同步输出人性化步骤日志以及专业化的原始日志，分别供客户及专业DBA查看，每次切换完成后均会留下切换记录。</w:t>
      </w:r>
    </w:p>
    <w:p w14:paraId="64557104">
      <w:pPr>
        <w:numPr>
          <w:ilvl w:val="0"/>
          <w:numId w:val="371"/>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容灾切换后会自动将IP地址完成一键切换操作，业务端程序无须任何变更即可迅速恢复使用。</w:t>
      </w:r>
    </w:p>
    <w:p w14:paraId="3CDD85EA">
      <w:pPr>
        <w:numPr>
          <w:ilvl w:val="0"/>
          <w:numId w:val="3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误操作恢复</w:t>
      </w:r>
    </w:p>
    <w:p w14:paraId="19672539">
      <w:pPr>
        <w:numPr>
          <w:ilvl w:val="0"/>
          <w:numId w:val="372"/>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提供常见数据对象的误操作恢复接口，比如表的UPDATE/DELETE/DROP等误操作，可以点击WEB页面可迅速恢复数据，同时还提供像存储过程、视图等其他对象的数据迅速恢复功能。</w:t>
      </w:r>
    </w:p>
    <w:p w14:paraId="250BAC90">
      <w:pPr>
        <w:numPr>
          <w:ilvl w:val="0"/>
          <w:numId w:val="372"/>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针对极端操作诸如表的TRUNCATE（表截断），也提供了恢复接口，通过“时空回溯”的能力迅速完成数据恢复。</w:t>
      </w:r>
    </w:p>
    <w:p w14:paraId="4BE7D446">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RDS数据库自动巡检</w:t>
      </w:r>
    </w:p>
    <w:p w14:paraId="17C7519B">
      <w:pPr>
        <w:numPr>
          <w:ilvl w:val="0"/>
          <w:numId w:val="3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针对主流RDS数据库巡检，支持Oracle、MySQL、SQL Server、PostgreSQL、达梦、TiDB、OpenGauss、GreenPlum、人大金仓等数据库，巡检内容默认包含基础的OS信息等。</w:t>
      </w:r>
    </w:p>
    <w:p w14:paraId="5492686C">
      <w:pPr>
        <w:numPr>
          <w:ilvl w:val="0"/>
          <w:numId w:val="3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可同时支持巡检多个数据库，可动态维护新增数据库信息、巡检内容分类、巡检项信息等，可输出总结报告并提供预览功能，并支持生成报告（支持DOC和PDF）。</w:t>
      </w:r>
    </w:p>
    <w:p w14:paraId="0FBCCB28">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RDS数据库自动化部署</w:t>
      </w:r>
    </w:p>
    <w:p w14:paraId="58CA81CA">
      <w:pPr>
        <w:numPr>
          <w:ilvl w:val="0"/>
          <w:numId w:val="3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针对主流RDS数据库完成自动化部署，支持Oracle、SQLserver、MySQL、PostgreSQL、TiDB等数据库的自动化部署功能，需按数据库的类型支持单实例、多实例集群等结构部署，支持在现有单实例扩容成集群操作。</w:t>
      </w:r>
    </w:p>
    <w:p w14:paraId="6BE20E6D">
      <w:pPr>
        <w:numPr>
          <w:ilvl w:val="0"/>
          <w:numId w:val="3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部署过程需默认为当前部署实例提供安全、性能参数、备份设定、数据库帐号设定、TNS连接串输出等功能。</w:t>
      </w:r>
    </w:p>
    <w:p w14:paraId="5A5068F4">
      <w:pPr>
        <w:numPr>
          <w:ilvl w:val="0"/>
          <w:numId w:val="3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经由云管平台新创建出来的数据库默认加入RDS实例管理监控、容灾、规则预警体系。</w:t>
      </w:r>
    </w:p>
    <w:p w14:paraId="59D72E22">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逃生舱</w:t>
      </w:r>
    </w:p>
    <w:p w14:paraId="2F11B1DC">
      <w:pPr>
        <w:numPr>
          <w:ilvl w:val="0"/>
          <w:numId w:val="3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逃生舱是作为私有云中遭遇极端破坏（如勒索病毒）时核心数据的最后保护手段存在，针对数据备份、重要文件、核心参数等文件会定时调度写入到安全的对象存储中。</w:t>
      </w:r>
    </w:p>
    <w:p w14:paraId="54E100CA">
      <w:pPr>
        <w:numPr>
          <w:ilvl w:val="0"/>
          <w:numId w:val="3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支持自定义制定逃生舱计划，针对源、目标、频率、调度排程进行设定等。</w:t>
      </w:r>
    </w:p>
    <w:p w14:paraId="56E8243E">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分布式中间件管理</w:t>
      </w:r>
    </w:p>
    <w:p w14:paraId="22C336B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根据业务需要，针对主流中间件的可视化部署 &gt; 配置 &gt; 运维及监控，由云管平台集成把各基础组件与SaaS层业务流程紧密融合，与上下游组件、接口原生适配。</w:t>
      </w:r>
    </w:p>
    <w:p w14:paraId="3616DC4E">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中间件自动化部署</w:t>
      </w:r>
    </w:p>
    <w:p w14:paraId="260E5D4D">
      <w:pPr>
        <w:numPr>
          <w:ilvl w:val="0"/>
          <w:numId w:val="3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支持通过云管平台部署主流中间件（如Elasticsearch、RabbitMQ、Redis），支持初始集群部署、针对已有集群的节点扩容等方式，部署或扩容完成后提供出对应的集群信息等。</w:t>
      </w:r>
    </w:p>
    <w:p w14:paraId="101E18F5">
      <w:pPr>
        <w:numPr>
          <w:ilvl w:val="0"/>
          <w:numId w:val="3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部署或扩容过程需支持幂等操作（即当发生中断、关闭重试时反复操作不影响流程及最终一致性结果）。</w:t>
      </w:r>
    </w:p>
    <w:p w14:paraId="6DB03B81">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中间件监控管理</w:t>
      </w:r>
    </w:p>
    <w:p w14:paraId="1CE7AF2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支持主流中间件的监控功能，含MQ、ES的运行状况、等待数量、阻塞情况、工作流量等，需进行历史趋势展现，且可自定义时间段、不同资源项进行排序等。</w:t>
      </w:r>
    </w:p>
    <w:p w14:paraId="7F3795ED">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中间件配置管理</w:t>
      </w:r>
    </w:p>
    <w:p w14:paraId="127FA3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各中间件需要分别支持管理功能，可在WEB页面上自定义参数、调整及生效等。</w:t>
      </w:r>
    </w:p>
    <w:p w14:paraId="45B8EF83">
      <w:pPr>
        <w:numPr>
          <w:ilvl w:val="0"/>
          <w:numId w:val="3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软件服务（SAAS层）</w:t>
      </w:r>
    </w:p>
    <w:p w14:paraId="62C93F5E">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业务全组件初始化和扩容</w:t>
      </w:r>
    </w:p>
    <w:p w14:paraId="5D90DDA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可针对业务系统完成从计算存储资源切分 &gt; 各基础组件集群（中间件、数据库）部署 &gt; 业务集群（网关、微服务节点）部署 &gt; 全组件的联调的全过程。</w:t>
      </w:r>
    </w:p>
    <w:p w14:paraId="19933338">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经由全组件部署模块：</w:t>
      </w:r>
    </w:p>
    <w:p w14:paraId="3F20BAFE">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可迅速实现基础环境的标准化部署，可有效避免人为失误的环境部署而引起的故障；</w:t>
      </w:r>
    </w:p>
    <w:p w14:paraId="65B27F55">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默认内置组件的监控模块，以及各组件的调优参数调整；</w:t>
      </w:r>
    </w:p>
    <w:p w14:paraId="0BCBD0A6">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针对大批量部署需求，可并行完成整个部署流程，降本增效；</w:t>
      </w:r>
    </w:p>
    <w:p w14:paraId="251031F2">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部署完成后，各组件间的集群关系建立、联调均会自动完成；</w:t>
      </w:r>
    </w:p>
    <w:p w14:paraId="7958C8E2">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部署动作均为加密操作，安全可靠，支持幂等操作。 </w:t>
      </w:r>
    </w:p>
    <w:p w14:paraId="5E1F7A3D">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全组件及微服务监控视图</w:t>
      </w:r>
    </w:p>
    <w:p w14:paraId="78A164FA">
      <w:pPr>
        <w:numPr>
          <w:ilvl w:val="0"/>
          <w:numId w:val="3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微服务监控视图是与业务直接联动，比如HIS业务系统场景下，可以通过监控视图查看到API网关、业务服务节点、MQ节点、ES节点、数据库节点，是运维人员提升自动化运维能力的利器。</w:t>
      </w:r>
    </w:p>
    <w:p w14:paraId="62ABBD75">
      <w:pPr>
        <w:numPr>
          <w:ilvl w:val="0"/>
          <w:numId w:val="3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侦测到HIS业务系统上运行的具体微服务，可获取到各微服务的具体基线版本、启动时间、生命周期、分布位置、运行时句柄、资源使用情况，并支持按规则进行动态刷新、监控，可根据资源项或微服务进行排序、过滤等。</w:t>
      </w:r>
    </w:p>
    <w:p w14:paraId="71902E68">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分布式业务系统全组件巡检</w:t>
      </w:r>
    </w:p>
    <w:p w14:paraId="4351441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运维“一整套业务”的视角，针对分布式业务系统各业务组件的统一巡检，需关联到ECS的基础设施环境、分布式业务系统各组件运行情况、组件闭环、各业务微服务运行情况，可针对组件类别进行过滤，可针对异常进行过滤查看，可生成打印巡检报告，支持选定时间范围内的巡检报告生成。</w:t>
      </w:r>
    </w:p>
    <w:p w14:paraId="1FAF01F3">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3.1.6.LIS临床实验室管理系统</w:t>
      </w:r>
    </w:p>
    <w:p w14:paraId="17EA92F5">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临床实验室管理</w:t>
      </w:r>
    </w:p>
    <w:p w14:paraId="1D148604">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与HIS系统无缝接口（包括门诊收费系统、住院收费系统、门诊诊间系统、病区护士工作站系统接口）；</w:t>
      </w:r>
    </w:p>
    <w:p w14:paraId="37660618">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实现门诊报告单的查询及打印，打印已经审核完成的报告单；</w:t>
      </w:r>
    </w:p>
    <w:p w14:paraId="60049ADD">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支持严密检验结果审核，通过系统建设减少人为差错，大幅度提高检验报告资料的正确性；</w:t>
      </w:r>
    </w:p>
    <w:p w14:paraId="2BB5E974">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实现系统全院联网，节省人工输入和书写检验报告的时间，医生可以直接在电脑上开检验单和实时查询病患的检验结果，最大限度的利用共享资源，病人的信息及诊断可直接调用；</w:t>
      </w:r>
    </w:p>
    <w:p w14:paraId="7CC9C075">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实现检验报告单统一格式，统一发放、打印，可随时查询，提高报告发放效率，方便病人，检验资讯电脑化，减少纸张的使用；</w:t>
      </w:r>
    </w:p>
    <w:p w14:paraId="62E946FB">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自助发布，保护隐私；</w:t>
      </w:r>
    </w:p>
    <w:p w14:paraId="2A54FC67">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网络发布，突破区域限制；</w:t>
      </w:r>
    </w:p>
    <w:p w14:paraId="1963C081">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在样本核收的同时可与HIS系统联网，核对样本是否收费，严格控制费用的漏收少收和检验项目重做；</w:t>
      </w:r>
    </w:p>
    <w:p w14:paraId="22DCDA79">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能自动进行当前数据与历史数据比较，可以用图形显示，对可能有矛盾的结果自动进行提示，并可设置参数的范围；</w:t>
      </w:r>
    </w:p>
    <w:p w14:paraId="0DB623FC">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检验科接收可分为整包、单个标本接收，并自动生成接收清单，针对超时条码予以提示；</w:t>
      </w:r>
    </w:p>
    <w:p w14:paraId="1F8F2DBA">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支持各种类型的仪器单向通讯，计算机自动接收仪器检验结果；</w:t>
      </w:r>
    </w:p>
    <w:p w14:paraId="52D9EE5E">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支持双向通讯，计算机不仅自动接收仪器检验结果，还能向仪器发送检验任务；</w:t>
      </w:r>
    </w:p>
    <w:p w14:paraId="0D9A7607">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可以单个和成批的方式修改、审核检验结果；</w:t>
      </w:r>
    </w:p>
    <w:p w14:paraId="79AE90E7">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自动生成计算项目，判定结果高低状态，标示结果异常状态；</w:t>
      </w:r>
    </w:p>
    <w:p w14:paraId="38F9EE1F">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自动检查错项、漏项、多项；</w:t>
      </w:r>
    </w:p>
    <w:p w14:paraId="6730ED02">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可根据不同年龄、性别和生理周期自动调用不同的参考值，无此项者按缺省值；</w:t>
      </w:r>
    </w:p>
    <w:p w14:paraId="5B014615">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检验条码管理</w:t>
      </w:r>
    </w:p>
    <w:p w14:paraId="5AEA8418">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使检验人员的工作更简单、更轻松，而且出现错误的概率也降低了很多；</w:t>
      </w:r>
    </w:p>
    <w:p w14:paraId="71DA7F35">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病人依据回执在指定时间取检验报告，改变目前取单秩序混乱现象；</w:t>
      </w:r>
    </w:p>
    <w:p w14:paraId="664F0312">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条形码号唯一，每个条码号对应一张检验报告单，检验条码显示内容：病人姓名、检验项目、采血量、管型、检验科室、取报告时间、取报告地点等；</w:t>
      </w:r>
    </w:p>
    <w:p w14:paraId="0035BC42">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实现从HIS系统获取门诊收费信息，抽血前打印条形码，为下一步检验工作做准备工作；</w:t>
      </w:r>
    </w:p>
    <w:p w14:paraId="2883E6FA">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友好提示，防止用错试管；</w:t>
      </w:r>
    </w:p>
    <w:p w14:paraId="6740C4BC">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可记录采样者、采样时间、样本描述等；</w:t>
      </w:r>
    </w:p>
    <w:p w14:paraId="3AC84633">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实验室质控管理</w:t>
      </w:r>
    </w:p>
    <w:p w14:paraId="3039ED91">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支持室内质控管理：提供方便、正确、有效的质控操作、自动分析、提示，质控报表可成批打印也可导出上报；</w:t>
      </w:r>
    </w:p>
    <w:p w14:paraId="395BA1C0">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医疗机构内部仪器质量控制，含批号管理、靶值管理、质控数据管理、质控图统计等；</w:t>
      </w:r>
    </w:p>
    <w:p w14:paraId="0B5926EF">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支持接收仪器的质控结果，并且能显示多个平行质控结果和质控图；</w:t>
      </w:r>
    </w:p>
    <w:p w14:paraId="76374CAD">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绘制质控图、标示结果失控或在控状态并打印输出；</w:t>
      </w:r>
    </w:p>
    <w:p w14:paraId="42858F58">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自动判断仪器的失控和在控状态；</w:t>
      </w:r>
    </w:p>
    <w:p w14:paraId="18D8FE9C">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支持west-gard多规则等规则质控；</w:t>
      </w:r>
    </w:p>
    <w:p w14:paraId="57AC5FC4">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对质控相关因素比较分析图，如：质控物的不同批号、不同仪器、不同试剂、不同检测方法、不同检测时间、不同检测人员等；</w:t>
      </w:r>
    </w:p>
    <w:p w14:paraId="0AE2CBC8">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质控数据成批输入与删除；</w:t>
      </w:r>
    </w:p>
    <w:p w14:paraId="39B06883">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实验室报表</w:t>
      </w:r>
    </w:p>
    <w:p w14:paraId="3FA62D8D">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支持管理者有效、准确、灵活、完善地分析统计报表；</w:t>
      </w:r>
    </w:p>
    <w:p w14:paraId="652E4A65">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支持统计检验单申请医生、申请科室、标本采集者、检验部门、检验者、审核者、检验设备、检验项目、标本类型的实际检验工作量、应收金额、实收金额；</w:t>
      </w:r>
    </w:p>
    <w:p w14:paraId="3BE8EC2B">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对医疗机构送出标本进行统计，各科室标本数量、按时间段统计各项目数量、按不同条件进行工作量等统计；</w:t>
      </w:r>
    </w:p>
    <w:p w14:paraId="71B9018A">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支持外送标本数量、价格统计，以便于与送检单位结款；</w:t>
      </w:r>
    </w:p>
    <w:p w14:paraId="617CF5C1">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具有特殊疾病提示、统计功能；</w:t>
      </w:r>
    </w:p>
    <w:p w14:paraId="11ECD93D">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支持个人单项历史情况的对比分析。</w:t>
      </w:r>
    </w:p>
    <w:p w14:paraId="4656B0C2">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检验自助报告打印</w:t>
      </w:r>
    </w:p>
    <w:p w14:paraId="06C7D3C7">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支持市民卡、就诊卡、医保卡刷卡打印检验报告单；</w:t>
      </w:r>
    </w:p>
    <w:p w14:paraId="3B142FD7">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可设置打印指定天数内的检验报告单；</w:t>
      </w:r>
    </w:p>
    <w:p w14:paraId="107C2DF0">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可显示打印机中剩余纸张数量，提示用户及时换纸；</w:t>
      </w:r>
    </w:p>
    <w:p w14:paraId="06FB1A12">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支持声音提示，提示报告打印状态；</w:t>
      </w:r>
    </w:p>
    <w:p w14:paraId="6A23DBC2">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支持条形码扫描打印检验报告单；</w:t>
      </w:r>
    </w:p>
    <w:p w14:paraId="7CB29CA8">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支持触摸输入卡号打印检验报告单；</w:t>
      </w:r>
    </w:p>
    <w:p w14:paraId="6B30CA8C">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支持打印检验科的各种类型检验报告单；</w:t>
      </w:r>
    </w:p>
    <w:p w14:paraId="49D73DE4">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刷卡后打印已经审核确认的报告单；如果报告未审核，显示检验当前所处状态，并显示此报告何时能拿；</w:t>
      </w:r>
    </w:p>
    <w:p w14:paraId="616E365B">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支持电子签名，审核者签名使用电子签名打印到报告单；</w:t>
      </w:r>
    </w:p>
    <w:p w14:paraId="5C283BCA">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支持打印复审人员及签名；</w:t>
      </w:r>
    </w:p>
    <w:p w14:paraId="0E8AA275">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支持医院名称自定义；</w:t>
      </w:r>
    </w:p>
    <w:p w14:paraId="77870F75">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支持操作说明自定义。</w:t>
      </w:r>
    </w:p>
    <w:p w14:paraId="1368FB1C">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质量指标管理</w:t>
      </w:r>
    </w:p>
    <w:p w14:paraId="3D76218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控制指标是对固有特征满足要求的程度的衡量（IS015189），它可以检测检验全过程（检验前、检验中、检验后阶段）中各关键步骤的性能满足要求的程度，检测实验室非检验过程。通过与质量规范进行比较来帮助实验室改进服务质量。系统设计需结合医疗质量指标室间质评结果，符合国家卫健委发布的临床检验15项医疗质量指标的要求，从而进一步加强医疗管理，规范诊疗行为。</w:t>
      </w:r>
    </w:p>
    <w:p w14:paraId="77F15FBB">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指标统计配置</w:t>
      </w:r>
    </w:p>
    <w:p w14:paraId="01F2766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此模块包含：科室配置、开单项目配置、实验项目配置、组套配置四部分。完成报表的配置。</w:t>
      </w:r>
    </w:p>
    <w:p w14:paraId="4DB535CB">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月度指标</w:t>
      </w:r>
    </w:p>
    <w:p w14:paraId="3BDD8790">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标本可接收性（包含：生化、免疫、临检、微生物），包含：</w:t>
      </w:r>
    </w:p>
    <w:p w14:paraId="3CA66F7C">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本月标本总数统计</w:t>
      </w:r>
    </w:p>
    <w:p w14:paraId="580FCF86">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需抗凝标本总数统计</w:t>
      </w:r>
    </w:p>
    <w:p w14:paraId="71991B99">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错误标本数量统计（包含：容器错误、标本错误、溶血、抗凝标本凝集）</w:t>
      </w:r>
    </w:p>
    <w:p w14:paraId="19C4A735">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检验报告统计（包含：生化、免疫、临检、微生物），包含：</w:t>
      </w:r>
    </w:p>
    <w:p w14:paraId="284F6204">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本月报告总数统计</w:t>
      </w:r>
    </w:p>
    <w:p w14:paraId="086FEB0E">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其中不正确检验报告数统计</w:t>
      </w:r>
    </w:p>
    <w:p w14:paraId="48992305">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危急值数统计</w:t>
      </w:r>
    </w:p>
    <w:p w14:paraId="35E153BA">
      <w:pPr>
        <w:numPr>
          <w:ilvl w:val="0"/>
          <w:numId w:val="38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危急值通报数统计</w:t>
      </w:r>
    </w:p>
    <w:p w14:paraId="2055E967">
      <w:pPr>
        <w:numPr>
          <w:ilvl w:val="0"/>
          <w:numId w:val="38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危急值通报超过规定时间数统计</w:t>
      </w:r>
    </w:p>
    <w:p w14:paraId="1AE7DE4D">
      <w:pPr>
        <w:numPr>
          <w:ilvl w:val="0"/>
          <w:numId w:val="38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周转时间统计（包含：生化、免疫、临检、微生物），包含：</w:t>
      </w:r>
    </w:p>
    <w:p w14:paraId="4C47E732">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标本总数统计</w:t>
      </w:r>
    </w:p>
    <w:p w14:paraId="7D7D3DFB">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急诊标本数统计</w:t>
      </w:r>
    </w:p>
    <w:p w14:paraId="48BFB7B3">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检验前月中位数统计（包含：住院、急诊）</w:t>
      </w:r>
    </w:p>
    <w:p w14:paraId="7DF72F0E">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检验中月中位数统计（包含：住院、急诊）</w:t>
      </w:r>
    </w:p>
    <w:p w14:paraId="0ED534E9">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检验前月90分位数统计（包含：住院、急诊）</w:t>
      </w:r>
    </w:p>
    <w:p w14:paraId="245B75D6">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检验中月90分位数统计（包含：住院、急诊）</w:t>
      </w:r>
    </w:p>
    <w:p w14:paraId="63C44624">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单个项目周转时间统计（包含：检验前、检验中）</w:t>
      </w:r>
    </w:p>
    <w:p w14:paraId="7BC3C424">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通过参数设置支持自定义项目查询</w:t>
      </w:r>
    </w:p>
    <w:p w14:paraId="20489CF4">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血培养污染包含：</w:t>
      </w:r>
    </w:p>
    <w:p w14:paraId="1CBA0A7E">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血培养总数统计</w:t>
      </w:r>
    </w:p>
    <w:p w14:paraId="2831530D">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血培养污染数统计</w:t>
      </w:r>
    </w:p>
    <w:p w14:paraId="074BD3F2">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年度指标</w:t>
      </w:r>
    </w:p>
    <w:p w14:paraId="030EA390">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年度指标IQC、EQA统计</w:t>
      </w:r>
    </w:p>
    <w:p w14:paraId="63A58B13">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开展项目总数统计</w:t>
      </w:r>
    </w:p>
    <w:p w14:paraId="60D547D9">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开展市内质控项目数统计</w:t>
      </w:r>
    </w:p>
    <w:p w14:paraId="7132288B">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月度指标（全过程）</w:t>
      </w:r>
    </w:p>
    <w:p w14:paraId="2C4A5F19">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申请单总数统计</w:t>
      </w:r>
    </w:p>
    <w:p w14:paraId="3C2F0CA3">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本月申请单总数统计（包含：门诊、住院）</w:t>
      </w:r>
    </w:p>
    <w:p w14:paraId="740498C9">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本月实验室人员录入的申请单总数统计</w:t>
      </w:r>
    </w:p>
    <w:p w14:paraId="6F665379">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本月非实验室人员录入的申请单总数统计</w:t>
      </w:r>
    </w:p>
    <w:p w14:paraId="439D3DEC">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本月报告临床问题的申请单总数统计</w:t>
      </w:r>
    </w:p>
    <w:p w14:paraId="025D4F0B">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其中标识错误的申请单数统计</w:t>
      </w:r>
    </w:p>
    <w:p w14:paraId="50AE1756">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数据来源统计</w:t>
      </w:r>
    </w:p>
    <w:p w14:paraId="41C21CE1">
      <w:pPr>
        <w:numPr>
          <w:ilvl w:val="0"/>
          <w:numId w:val="390"/>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本月结果总数统计</w:t>
      </w:r>
    </w:p>
    <w:p w14:paraId="4EDABE07">
      <w:pPr>
        <w:numPr>
          <w:ilvl w:val="0"/>
          <w:numId w:val="390"/>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本月需要手工抄写结果总数统计</w:t>
      </w:r>
    </w:p>
    <w:p w14:paraId="38B8E7AA">
      <w:pPr>
        <w:numPr>
          <w:ilvl w:val="0"/>
          <w:numId w:val="390"/>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其中信息录入导致错误结果数统计（包含：手工抄写导致错误、发送后撤回纠正检验结果数）</w:t>
      </w:r>
    </w:p>
    <w:p w14:paraId="289C256C">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周转时间</w:t>
      </w:r>
    </w:p>
    <w:p w14:paraId="095470B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可以按大项，小项统计各种周转时间</w:t>
      </w:r>
    </w:p>
    <w:p w14:paraId="0774ACBE">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微生物全流程管理</w:t>
      </w:r>
    </w:p>
    <w:p w14:paraId="2213B876">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实现真正微生物三级报告，及时为临床提供有价值的信息，辅助临床更好地服务患者；</w:t>
      </w:r>
    </w:p>
    <w:p w14:paraId="69984CA0">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微生物耐药机制；</w:t>
      </w:r>
    </w:p>
    <w:p w14:paraId="12C07417">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血培养报阳；</w:t>
      </w:r>
    </w:p>
    <w:p w14:paraId="7C324149">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微生物检验数据直接导入Whonet；</w:t>
      </w:r>
    </w:p>
    <w:p w14:paraId="2EFF90CC">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实现微生物无纸化</w:t>
      </w:r>
    </w:p>
    <w:p w14:paraId="1D629E94">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支持接收微生物标本记录接收时间、接收者等信息；</w:t>
      </w:r>
    </w:p>
    <w:p w14:paraId="6B6A5DA5">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支持接收微生物标本产生样本号，并打印出微生物条码；</w:t>
      </w:r>
    </w:p>
    <w:p w14:paraId="6A976086">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支持手工输入样本信息或扫描条码输入样本信息，手工输入或仪器传入微生物检验结果，支持审核微生物检验结果，打印微生物报告单；</w:t>
      </w:r>
    </w:p>
    <w:p w14:paraId="4C5EEFF0">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支持审核微生物样本，支持批量审核和取消审核微生物样本；</w:t>
      </w:r>
    </w:p>
    <w:p w14:paraId="71279C4E">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支持对住院病人进行计费和退费操作；</w:t>
      </w:r>
    </w:p>
    <w:p w14:paraId="17A45F8A">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支持查询微生物病人信息和病人的检验结果，并支持打印微生物检验报告单；</w:t>
      </w:r>
    </w:p>
    <w:p w14:paraId="17F1E6B6">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支持查询检验工作清单，并支持打印此检验工作清单；</w:t>
      </w:r>
    </w:p>
    <w:p w14:paraId="362C82B9">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支持查看样本的检验处理的过程记录，支持打印样本的检验处理的过程记录；</w:t>
      </w:r>
    </w:p>
    <w:p w14:paraId="649FCC4B">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支持根据标本类型统计，各种标本类型的标本总数、涂片标本数、阳性数、阳性率；</w:t>
      </w:r>
    </w:p>
    <w:p w14:paraId="616D5853">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支持根据科室统计，各个科室的标本总数、涂片标本数、阳性数、阳性率；</w:t>
      </w:r>
    </w:p>
    <w:p w14:paraId="3AE24464">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支持指定标本类型统计指定的标本类型在选定的月份中的阳性率；</w:t>
      </w:r>
    </w:p>
    <w:p w14:paraId="15667ACF">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支持统计各种细菌的株数和占得百分比；</w:t>
      </w:r>
    </w:p>
    <w:p w14:paraId="17821FCF">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支持统计各个科室的细菌株数和占得百分比；</w:t>
      </w:r>
    </w:p>
    <w:p w14:paraId="760AFC0C">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支持根据指定的标本类型，统计各种标本类型的细菌株数和占得百分比；</w:t>
      </w:r>
    </w:p>
    <w:p w14:paraId="1E744CE0">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支持统计各种细菌的总数、耐药数、耐药率、敏感数、中介数、中介率；</w:t>
      </w:r>
    </w:p>
    <w:p w14:paraId="6EB5F23B">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支持统计指定抗生素、标本，细菌的标本总数、耐药数、耐药率、敏感数、敏感率、中介数、中介率；</w:t>
      </w:r>
    </w:p>
    <w:p w14:paraId="551ABEDD">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支持统计各种细菌在选定的抗生素的标本总数、耐药数、耐药率、敏感数、敏感率、中介数、中介率、R+I、(R+I)%、S+I、(S+I)%；</w:t>
      </w:r>
    </w:p>
    <w:p w14:paraId="7E1900D1">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支持统计选定的抗生素，在各种细菌中的耐药数，敏感数和中介数；</w:t>
      </w:r>
    </w:p>
    <w:p w14:paraId="20415EA5">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支持统计各个开单科室，各种标本类型的标本数量；</w:t>
      </w:r>
    </w:p>
    <w:p w14:paraId="06D89837">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支持统计医院科室细菌检出情况；</w:t>
      </w:r>
    </w:p>
    <w:p w14:paraId="3E543944">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支持统计选定科室的标本分离情况；</w:t>
      </w:r>
    </w:p>
    <w:p w14:paraId="4025C3E3">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支持按样本、按科室或按微生物统计各个科室标本分离率；</w:t>
      </w:r>
    </w:p>
    <w:p w14:paraId="03D8C1AC">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支持指定试验项目，时间范围，试验组套统计此试验项目的工作量。</w:t>
      </w:r>
    </w:p>
    <w:p w14:paraId="2D8A8DAC">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支持根据标本类型统计，各种标本类型的样本数量；</w:t>
      </w:r>
    </w:p>
    <w:p w14:paraId="3769BD14">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支持根据病区统计，各个病区的检验人次，项目次数和费用；</w:t>
      </w:r>
    </w:p>
    <w:p w14:paraId="6E876794">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支持根据登记信息统计各个检验科室的各种就诊类型的人次，工作量和收费；</w:t>
      </w:r>
    </w:p>
    <w:p w14:paraId="5B9D8543">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根据检验科室统计各个检验科室的各种就诊类型的人次，工作量和收费；</w:t>
      </w:r>
    </w:p>
    <w:p w14:paraId="450E35C7">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支持根据标本接收信息统计各个检验科室的各种就诊类型的人次，工作量和收费；</w:t>
      </w:r>
    </w:p>
    <w:p w14:paraId="4D31F659">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支持根据开单医生、门诊科室统计，各个开单医生、门诊科室的检验项目的人次，检验项目数量和收费；</w:t>
      </w:r>
    </w:p>
    <w:p w14:paraId="10C4931F">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支持根据申请科室和检验项目统计申请科室的每个检验项目的数量；</w:t>
      </w:r>
    </w:p>
    <w:p w14:paraId="604CB71E">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支持根据审核者统计，每个审核者审核的样本的人次，项次和收入；</w:t>
      </w:r>
    </w:p>
    <w:p w14:paraId="7A19F634">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支持统计各个检验科室手工单、体检条码的人次，工作量和费用；</w:t>
      </w:r>
    </w:p>
    <w:p w14:paraId="51070FD7">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支持统计各个医生检验的人次、项次和收入；</w:t>
      </w:r>
    </w:p>
    <w:p w14:paraId="16F79B20">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支持根据检验项目统计，各个检验项目在住院，门诊和体检中的人次，工作量和收费；</w:t>
      </w:r>
    </w:p>
    <w:p w14:paraId="3406E34E">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支持统计各个科室的各个仪器的检验的人次，项次和收入；</w:t>
      </w:r>
    </w:p>
    <w:p w14:paraId="074B0886">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支持统计各个组套的检验在门诊，住院，体检分别的人次，工作量和收费；</w:t>
      </w:r>
    </w:p>
    <w:p w14:paraId="6492A058">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自动审核</w:t>
      </w:r>
    </w:p>
    <w:p w14:paraId="681E3B7D">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全科室审核：根据设置，审核不区分科室</w:t>
      </w:r>
    </w:p>
    <w:p w14:paraId="6ADD1D59">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只审核当前科室：根据设置，只审核当前登录科室标本</w:t>
      </w:r>
    </w:p>
    <w:p w14:paraId="3FBBD199">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基础设置：设置参考范围规则</w:t>
      </w:r>
    </w:p>
    <w:p w14:paraId="2364B493">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范围设置，根据设置的范围进行审核判断；</w:t>
      </w:r>
    </w:p>
    <w:p w14:paraId="697024A5">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百分比、绝对值，根据设置的与历史数据计算出来的百分比与绝对值进行审核判断；</w:t>
      </w:r>
    </w:p>
    <w:p w14:paraId="0E3AC575">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枚举类型，根据项目结果是包括还是不包括在所设置的值进行判断，如血沉项目；</w:t>
      </w:r>
    </w:p>
    <w:p w14:paraId="7FB5C21D">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关联项目设置，根据所做的项目中某几个项目之间计算的结果进行判断。</w:t>
      </w:r>
    </w:p>
    <w:p w14:paraId="7AE4BD9B">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审核的顺序：根据枚举类型判断结果为数值还是非数值</w:t>
      </w:r>
    </w:p>
    <w:p w14:paraId="344AD2E1">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结果非数字，设置了枚举类型</w:t>
      </w:r>
    </w:p>
    <w:p w14:paraId="3588C70C">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结果为数值，先进行绝对值百分比判断，在进行范围设置判断，最后进行组合项目判断。</w:t>
      </w:r>
    </w:p>
    <w:p w14:paraId="5B48F1DF">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组套设置</w:t>
      </w:r>
    </w:p>
    <w:p w14:paraId="1873E20A">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方式：设置组套中需要审核的项目，开单项目对应是根据lis系统中设置的开单项目所对应的所有项目都进行判断，仪器对应是该组套对应仪器的对应项目进行判断，自定义对应是手工添加该组套中所需审核的项目。在审核中，三个方式中的项目必须全部都有结果才可进行审核。</w:t>
      </w:r>
    </w:p>
    <w:p w14:paraId="30B34DEF">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审核标志与就诊类型选中，此组套才可进行审核。</w:t>
      </w:r>
    </w:p>
    <w:p w14:paraId="69C19B6B">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审核者是用来设置标本审核时所需要设置的审核人姓名。</w:t>
      </w:r>
    </w:p>
    <w:p w14:paraId="437450A8">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自定义试验项目对应。</w:t>
      </w:r>
    </w:p>
    <w:p w14:paraId="60470F60">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文档管理</w:t>
      </w:r>
    </w:p>
    <w:p w14:paraId="2125C79E">
      <w:pPr>
        <w:numPr>
          <w:ilvl w:val="0"/>
          <w:numId w:val="39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文档管理功能：包括创建目录、上传文件修改权限移动、复制、查询、日志管理以及导出文件信息等功能。</w:t>
      </w:r>
    </w:p>
    <w:p w14:paraId="4167C7E6">
      <w:pPr>
        <w:numPr>
          <w:ilvl w:val="0"/>
          <w:numId w:val="39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文档管理级别：分为一级文件、二级文件、三级文件、四级文件。</w:t>
      </w:r>
    </w:p>
    <w:p w14:paraId="456C91AE">
      <w:pPr>
        <w:numPr>
          <w:ilvl w:val="0"/>
          <w:numId w:val="39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文档审核：可制定审核流程及审核节点。</w:t>
      </w:r>
    </w:p>
    <w:p w14:paraId="711D92DB">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个人文档</w:t>
      </w:r>
    </w:p>
    <w:p w14:paraId="1697C2D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指本人上传的文档，本人有权限对文档进行查看、修改、删除等。</w:t>
      </w:r>
    </w:p>
    <w:p w14:paraId="571964BA">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必修文档</w:t>
      </w:r>
    </w:p>
    <w:p w14:paraId="043A122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管理员可查看学员对必须书籍的阅读及学习情况，个人可在必须文档管理中实时更新文档阅读情况。</w:t>
      </w:r>
    </w:p>
    <w:p w14:paraId="42D65EAB">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智能大屏管理</w:t>
      </w:r>
    </w:p>
    <w:p w14:paraId="34FAA86E">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标本设定TAT超时预警，如：超时未接收，超时未登记、超时未审核等，或显示危急值提醒样本列表等</w:t>
      </w:r>
    </w:p>
    <w:p w14:paraId="0F1C436E">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TAT实时显示：实时提醒已送达检验科标本、普通标本TAT超时提醒、急诊标本TAT超时提醒、危急值报警提醒；</w:t>
      </w:r>
    </w:p>
    <w:p w14:paraId="4A5380AB">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显示本科室整体标本状态预览；</w:t>
      </w:r>
    </w:p>
    <w:p w14:paraId="007BF252">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质控数据监控，失控提醒。</w:t>
      </w:r>
    </w:p>
    <w:p w14:paraId="2E0BF13B">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知识库管理</w:t>
      </w:r>
    </w:p>
    <w:p w14:paraId="1B323C2E">
      <w:pPr>
        <w:numPr>
          <w:ilvl w:val="0"/>
          <w:numId w:val="39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知识库分类：包括实验项目、样本类型、检验项目、方法学、疾病、症状、SOP等，支持各种知识库类型新增、修改、删除维护。支持知识库关联常规业务的信息；</w:t>
      </w:r>
    </w:p>
    <w:p w14:paraId="713B6439">
      <w:pPr>
        <w:numPr>
          <w:ilvl w:val="0"/>
          <w:numId w:val="39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支持报告查询及检验业务流程节点解释说明；</w:t>
      </w:r>
    </w:p>
    <w:p w14:paraId="0E80C70C">
      <w:pPr>
        <w:numPr>
          <w:ilvl w:val="0"/>
          <w:numId w:val="39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支持知识库关键字查询实验项目、样本类型、检验项目、方法学、疾病、症状查询；</w:t>
      </w:r>
    </w:p>
    <w:p w14:paraId="7D60DB9E">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检验单向仪器接口</w:t>
      </w:r>
    </w:p>
    <w:p w14:paraId="07D62873">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要求实现与检验仪器的对接。我司提供的LIS系统支持串口、并口通讯和TCP/IP通讯。</w:t>
      </w:r>
    </w:p>
    <w:p w14:paraId="3DDA748E">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提供COM口、TCP/IP、数据库、文本等各类通讯传输方式。</w:t>
      </w:r>
    </w:p>
    <w:p w14:paraId="00B64EF2">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支持单向通讯，实时数据采血发送；</w:t>
      </w:r>
    </w:p>
    <w:p w14:paraId="6CFF47D8">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支持HL7、ASTM等各种传输格式解析</w:t>
      </w:r>
    </w:p>
    <w:p w14:paraId="18741093">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检验双向仪器接口</w:t>
      </w:r>
    </w:p>
    <w:p w14:paraId="37AC9405">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提供COM口、TCP/IP、数据库、文本等各类通讯传输方式；</w:t>
      </w:r>
    </w:p>
    <w:p w14:paraId="72B75BA1">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支持标本条码双向通讯，提高工作效率和准确率；</w:t>
      </w:r>
    </w:p>
    <w:p w14:paraId="7F432B31">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支持按流水号或条码号，两种双向模式；</w:t>
      </w:r>
    </w:p>
    <w:p w14:paraId="4EDCF2CE">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支持HL7、ASTM等各种传输格式解析。</w:t>
      </w:r>
    </w:p>
    <w:p w14:paraId="0D5BBA5B">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3.1.7.临床数据中心</w:t>
      </w:r>
      <w:r>
        <w:rPr>
          <w:rFonts w:hint="eastAsia" w:asciiTheme="minorEastAsia" w:hAnsiTheme="minorEastAsia" w:eastAsiaTheme="minorEastAsia" w:cstheme="minorEastAsia"/>
          <w:b/>
          <w:color w:val="auto"/>
          <w:sz w:val="24"/>
          <w:highlight w:val="none"/>
        </w:rPr>
        <w:tab/>
      </w:r>
    </w:p>
    <w:p w14:paraId="1308EFA8">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1.HIS数据同步</w:t>
      </w:r>
    </w:p>
    <w:p w14:paraId="58DEB527">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HIS系统数据范围：业务系统代码、病人过敏记录、门诊病人诊断资料、门诊病人体征信息、门诊病人问诊信息、门诊就诊信息、门诊处方信息、门诊医技信息、门诊收费信息、门诊支付信息、挂号排班、挂号预约信息、挂号信息、住院病人信息、住院医嘱记录、住院医嘱执行记录、住院床位变动、转诊(院)记录、住院费用记录、住院结算明细、住院结算记录、检查申请单、检验申请单、手术申请单、病药申请单、静脉配置等。</w:t>
      </w:r>
    </w:p>
    <w:p w14:paraId="72D8910D">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2.EMR数据同步</w:t>
      </w:r>
    </w:p>
    <w:p w14:paraId="79419189">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EMR系统数据范围：业务系统代码表、住院病人体征信息、住院病人问诊信息、住院病人诊断资料、入院记录、出院记录、病程记录、婴儿信息、24h内入出院记录、24h内入院死亡记录、病危通知书、出院评估记录、待产记录、病人附加信息、分娩记录、高值耗材使用记录、会诊记录、护理计划记录、护理记录、护理记录明细、交接班记录、阶段小结、麻醉知情同意书、剖宫产手术记录、其它知情同意书、日常病程记录、入院评估记录、上级医师查房记录、首次病程记录、手术护理记录、手术知情同意书、术后访视记录、术后首次病程记录、术前访视记录、术前讨论、术前小结、输血知情同意书、死亡病例讨论记录、死亡记录、特殊检查治疗知情同意书、疑难病例讨论、转科记录、治疗记录等。</w:t>
      </w:r>
    </w:p>
    <w:p w14:paraId="637931AC">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3.检验检查数据同步</w:t>
      </w:r>
    </w:p>
    <w:p w14:paraId="3B738BE5">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LIS、PACS、手麻系统数据范围：业务系统代码表、病人危急值信息、检验报告、检验报告明细、细菌结果、药敏结果、检查报告等。</w:t>
      </w:r>
    </w:p>
    <w:p w14:paraId="5ACAA60F">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4.其他数据同步</w:t>
      </w:r>
    </w:p>
    <w:p w14:paraId="2B516D6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ODS数据库的建立采用日志挖掘的方式，对医院的其他业务系统的后台数据库进行实时的日志挖掘，将数据的变化量实时传递至ODS服务器，并应用到ODS数据库中。</w:t>
      </w:r>
    </w:p>
    <w:p w14:paraId="6DE008F3">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5.ETL引擎</w:t>
      </w:r>
    </w:p>
    <w:p w14:paraId="46C43302">
      <w:pPr>
        <w:numPr>
          <w:ilvl w:val="0"/>
          <w:numId w:val="39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目前医院的信息系统数据分散在各个系统对应的数据库中，没能统一管理和应用。</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通过建设ODS将多个业务系统数据进行整合。ETL将数据进行抽取、转换为国家和省厅相关数据集标准，加载到CDR、ODR数据集市，供CDR集成视图、临床科研分析、运营分析等使用。</w:t>
      </w:r>
    </w:p>
    <w:p w14:paraId="6FE5C0BF">
      <w:pPr>
        <w:numPr>
          <w:ilvl w:val="0"/>
          <w:numId w:val="39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ODS作为数据库到数据仓库的一种过渡形式，与数据仓库在物理结构上不同。ODS存储的是当前的数据情况，给使用者提供当前的状态，提供即时性的、操作性的、集成的全体信息的需求。</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具备以下特征：</w:t>
      </w:r>
    </w:p>
    <w:p w14:paraId="5C20443D">
      <w:pPr>
        <w:numPr>
          <w:ilvl w:val="0"/>
          <w:numId w:val="400"/>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ODS直接存放从业务库抽取过来的数据，这些数据从结构和数据上与业务系统保持一致，降低了数据抽取的复杂性。</w:t>
      </w:r>
    </w:p>
    <w:p w14:paraId="5CE6C4E1">
      <w:pPr>
        <w:numPr>
          <w:ilvl w:val="0"/>
          <w:numId w:val="400"/>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支持业务系统的细节查询功能，ODS存放的数据与业务系统相同，原来由业务系统产生的报表，现在可以从ODS中产生。</w:t>
      </w:r>
    </w:p>
    <w:p w14:paraId="1C1BDB16">
      <w:pPr>
        <w:numPr>
          <w:ilvl w:val="0"/>
          <w:numId w:val="400"/>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支持完成数据仓库中不能完成的功能，ODS存放的是明细数据，数据仓库DW或数据集市DM都存放的是汇聚数据，ODS提供查询明细的功能。</w:t>
      </w:r>
    </w:p>
    <w:p w14:paraId="73B08B51">
      <w:pPr>
        <w:numPr>
          <w:ilvl w:val="0"/>
          <w:numId w:val="399"/>
        </w:numPr>
        <w:adjustRightInd/>
        <w:spacing w:line="360" w:lineRule="auto"/>
        <w:rPr>
          <w:rFonts w:hint="eastAsia" w:asciiTheme="minorEastAsia" w:hAnsiTheme="minorEastAsia" w:eastAsiaTheme="minorEastAsia" w:cstheme="minorEastAsia"/>
          <w:color w:val="auto"/>
          <w:sz w:val="24"/>
          <w:highlight w:val="none"/>
          <w:lang w:val="zh-CN"/>
        </w:rPr>
      </w:pPr>
      <w:bookmarkStart w:id="46" w:name="_Toc104307939"/>
      <w:bookmarkStart w:id="47" w:name="_Toc71377153"/>
      <w:bookmarkStart w:id="48" w:name="_Toc27891"/>
      <w:bookmarkStart w:id="49" w:name="_Toc6110"/>
      <w:r>
        <w:rPr>
          <w:rFonts w:hint="eastAsia" w:asciiTheme="minorEastAsia" w:hAnsiTheme="minorEastAsia" w:eastAsiaTheme="minorEastAsia" w:cstheme="minorEastAsia"/>
          <w:color w:val="auto"/>
          <w:sz w:val="24"/>
          <w:highlight w:val="none"/>
          <w:lang w:val="zh-CN"/>
        </w:rPr>
        <w:t>数据支撑平台</w:t>
      </w:r>
      <w:bookmarkEnd w:id="46"/>
    </w:p>
    <w:p w14:paraId="56DDA8B2">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辅助大数据应用的源端数据接入、转换、传输及管理平台，</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支持多平台、异构，集数据质控、差异补偿及自动化预警于一体的稳定可控</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zh-CN"/>
        </w:rPr>
        <w:t>数据支撑平台，自主研发软件，不采用任何其他同步软件功能（比如ogg、dsg等），非OEM产品，有国家认证的软件著作权。</w:t>
      </w:r>
    </w:p>
    <w:p w14:paraId="109DA1B0">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自动检测</w:t>
      </w:r>
    </w:p>
    <w:p w14:paraId="0A509B6E">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6.运行环境检测</w:t>
      </w:r>
    </w:p>
    <w:p w14:paraId="5167912B">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对于同步作业的运行环境进行检查，检查项包括：数据源连接、网络延时、源库字符集、数据源抽取权限、日志校验、附加日志校验等，当遇到故障不通过时，先按设定的重试次数进行重新同步，若无法同步完成，需将错误暂存日志并继续同步其他批次数据，不影响同步过程，并对异常同步数据触发预警及处理建议，以上内容均需要支持WEB界面管理。</w:t>
      </w:r>
    </w:p>
    <w:p w14:paraId="0D390008">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7.DDL同步支持</w:t>
      </w:r>
    </w:p>
    <w:p w14:paraId="5EC2EB7A">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表结构发生变化时实时、自动同步，保证源端与数仓的表结构一致。</w:t>
      </w:r>
    </w:p>
    <w:p w14:paraId="76D0867A">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8.容错检测</w:t>
      </w:r>
    </w:p>
    <w:p w14:paraId="38C3EA63">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下级单位往上层传输数据时因网络故障中断传输，当网络恢复后可自动恢复传输，并保证数据一致性。 </w:t>
      </w:r>
    </w:p>
    <w:p w14:paraId="4F039960">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预警</w:t>
      </w:r>
    </w:p>
    <w:p w14:paraId="581FE7AB">
      <w:pPr>
        <w:numPr>
          <w:ilvl w:val="0"/>
          <w:numId w:val="402"/>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提供增量同步异常，表结构变化，质控结果，软件运行状况等预警提醒，提醒方式采用钉钉，支持多层级预警。</w:t>
      </w:r>
    </w:p>
    <w:p w14:paraId="5B076542">
      <w:pPr>
        <w:numPr>
          <w:ilvl w:val="0"/>
          <w:numId w:val="402"/>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监控数据同步系统的运行情况，系统出现异常在一分钟内进行钉钉提醒。</w:t>
      </w:r>
    </w:p>
    <w:p w14:paraId="45C48286">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数据脱敏</w:t>
      </w:r>
    </w:p>
    <w:p w14:paraId="1ED01796">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针对敏感性的数据在同步期间进行数据脱敏，可针对表和表中字段进行规则配置，经过脱敏后落地库上即为脱敏数据，实现隐私数据的可靠保护。</w:t>
      </w:r>
    </w:p>
    <w:p w14:paraId="3025A538">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跨用户授权</w:t>
      </w:r>
    </w:p>
    <w:p w14:paraId="2F401303">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对业务的访问权限控制，禁止直接访问业务库，只针对所需要同步表进行查询授权，在保证正常同步的基础上保证数据安全性。</w:t>
      </w:r>
    </w:p>
    <w:p w14:paraId="4826205F">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9.多层级</w:t>
      </w:r>
    </w:p>
    <w:p w14:paraId="79B4C4E2">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可多层级数据上传；下级单位往上传输数据过程，无损传输，过程中可防止数据篡改。</w:t>
      </w:r>
    </w:p>
    <w:p w14:paraId="26F21348">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10.表格配置</w:t>
      </w:r>
    </w:p>
    <w:p w14:paraId="2FDA6A54">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对表格进行映射达到区分的目的，以适配多源集中到单一目标的表格重复问题。</w:t>
      </w:r>
    </w:p>
    <w:p w14:paraId="692DE2B1">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11.作业调度</w:t>
      </w:r>
    </w:p>
    <w:p w14:paraId="205E99C3">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支持根据实际使用情况对于增量同步作业进行自定义调度，支持调度粒度包括月、周、天、时、分、秒。</w:t>
      </w:r>
    </w:p>
    <w:bookmarkEnd w:id="47"/>
    <w:bookmarkEnd w:id="48"/>
    <w:bookmarkEnd w:id="49"/>
    <w:p w14:paraId="683D922C">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0" w:name="_Toc71377157"/>
      <w:bookmarkStart w:id="51" w:name="_Toc104307943"/>
      <w:r>
        <w:rPr>
          <w:rFonts w:hint="eastAsia" w:asciiTheme="minorEastAsia" w:hAnsiTheme="minorEastAsia" w:eastAsiaTheme="minorEastAsia" w:cstheme="minorEastAsia"/>
          <w:color w:val="auto"/>
          <w:sz w:val="24"/>
          <w:highlight w:val="none"/>
          <w:lang w:val="zh-CN"/>
        </w:rPr>
        <w:t>ETL引擎</w:t>
      </w:r>
      <w:bookmarkEnd w:id="50"/>
      <w:bookmarkEnd w:id="51"/>
    </w:p>
    <w:p w14:paraId="1D1D9500">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bookmarkStart w:id="52" w:name="_Toc71377158"/>
      <w:r>
        <w:rPr>
          <w:rFonts w:hint="eastAsia" w:asciiTheme="minorEastAsia" w:hAnsiTheme="minorEastAsia" w:eastAsiaTheme="minorEastAsia" w:cstheme="minorEastAsia"/>
          <w:color w:val="auto"/>
          <w:sz w:val="24"/>
          <w:highlight w:val="none"/>
          <w:lang w:val="zh-CN"/>
        </w:rPr>
        <w:t>Extract</w:t>
      </w:r>
      <w:bookmarkEnd w:id="52"/>
    </w:p>
    <w:p w14:paraId="12E9F3E0">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从数据源获取数据。在数据抽取时，尽量将没用的数据，不对的数据在抽取时过滤掉，格式等不符合的转换掉。如果源系统对性能要求比较高，则用对源系统打扰尽量少的方式获取，然后再做处理。</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涉及到的功能主要有：</w:t>
      </w:r>
    </w:p>
    <w:p w14:paraId="343D87CE">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范围过滤：抽取表中所有数据或者根据时间抽取相应数据；</w:t>
      </w:r>
    </w:p>
    <w:p w14:paraId="378FC2DA">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字段过滤：</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抽取需要的字段；</w:t>
      </w:r>
    </w:p>
    <w:p w14:paraId="2132F6F2">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条件过滤：根据抽取条件抽取数据；</w:t>
      </w:r>
    </w:p>
    <w:p w14:paraId="3B385BE9">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格式转换：特别是时间格式，</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做成统一格式；</w:t>
      </w:r>
    </w:p>
    <w:p w14:paraId="7C2AC3BF">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赋缺省值：对于空的部分数据，根据需要赋一个缺省值；</w:t>
      </w:r>
    </w:p>
    <w:p w14:paraId="0FA468E1">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类型变换：如将number类型转换为varchar类型；</w:t>
      </w:r>
    </w:p>
    <w:p w14:paraId="31584832">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代码转换：将在不同源系统中同一含义不同的编码表示转换成统一的编码表示，如将代表性别“男”的'N'，'0'转换成'M'；</w:t>
      </w:r>
    </w:p>
    <w:p w14:paraId="22D67271">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数值转换：度量单位的转换。</w:t>
      </w:r>
    </w:p>
    <w:p w14:paraId="17F12F72">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3" w:name="_Toc71377159"/>
      <w:r>
        <w:rPr>
          <w:rFonts w:hint="eastAsia" w:asciiTheme="minorEastAsia" w:hAnsiTheme="minorEastAsia" w:eastAsiaTheme="minorEastAsia" w:cstheme="minorEastAsia"/>
          <w:color w:val="auto"/>
          <w:sz w:val="24"/>
          <w:highlight w:val="none"/>
          <w:lang w:val="zh-CN"/>
        </w:rPr>
        <w:t>Transform</w:t>
      </w:r>
      <w:bookmarkEnd w:id="53"/>
    </w:p>
    <w:p w14:paraId="1AB5EC74">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将抽取的数据，进行一定的处理，生成目标表所需要的格式、内容。涉及到的处理主要有：</w:t>
      </w:r>
    </w:p>
    <w:p w14:paraId="503CCEEB">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字段合并、拆分：字段合并将多个字段合并成一个字段；拆分将一个字段拆成多个字段；</w:t>
      </w:r>
    </w:p>
    <w:p w14:paraId="47DAF0BA">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数据翻译：不同的数据集进行关联，从另一个数据集中得到所需要的部分数据；</w:t>
      </w:r>
    </w:p>
    <w:p w14:paraId="3551E3DE">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数据聚合：需做一些sum,max等操作；</w:t>
      </w:r>
    </w:p>
    <w:p w14:paraId="219F7C63">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数据合并：相当于数据库中的merge；</w:t>
      </w:r>
    </w:p>
    <w:p w14:paraId="7E73B967">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行列转换：需要将某些数据转换成行，或者是将行转换成列；</w:t>
      </w:r>
    </w:p>
    <w:p w14:paraId="389CA3A6">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参照完整性检查：对于数据中的参照完整性，入库前需要进行关联等方式检查其参照完整性；</w:t>
      </w:r>
    </w:p>
    <w:p w14:paraId="6C3EDB43">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唯一性检查：对数据进行去重操作。</w:t>
      </w:r>
    </w:p>
    <w:p w14:paraId="426E8FE0">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4" w:name="_Toc71377160"/>
      <w:r>
        <w:rPr>
          <w:rFonts w:hint="eastAsia" w:asciiTheme="minorEastAsia" w:hAnsiTheme="minorEastAsia" w:eastAsiaTheme="minorEastAsia" w:cstheme="minorEastAsia"/>
          <w:color w:val="auto"/>
          <w:sz w:val="24"/>
          <w:highlight w:val="none"/>
          <w:lang w:val="zh-CN"/>
        </w:rPr>
        <w:t>Load</w:t>
      </w:r>
      <w:bookmarkEnd w:id="54"/>
    </w:p>
    <w:p w14:paraId="26926C01">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将数据入库，如果经过前面的ET过程，数据就可以直接入库了。主要包含的功能如下：</w:t>
      </w:r>
    </w:p>
    <w:p w14:paraId="5A461DDB">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更新入库：对数据库中的记录进行更新；</w:t>
      </w:r>
    </w:p>
    <w:p w14:paraId="4EF43CF0">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插入：将数据直接入库；</w:t>
      </w:r>
    </w:p>
    <w:p w14:paraId="0AD2AFFD">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刷新：将表中的数据清空，然后入库；</w:t>
      </w:r>
    </w:p>
    <w:p w14:paraId="4FB6267F">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部分刷新：将表中的部分数据清除，然后入库。</w:t>
      </w:r>
    </w:p>
    <w:p w14:paraId="19EFA8B6">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5" w:name="_Toc71377161"/>
      <w:r>
        <w:rPr>
          <w:rFonts w:hint="eastAsia" w:asciiTheme="minorEastAsia" w:hAnsiTheme="minorEastAsia" w:eastAsiaTheme="minorEastAsia" w:cstheme="minorEastAsia"/>
          <w:color w:val="auto"/>
          <w:sz w:val="24"/>
          <w:highlight w:val="none"/>
          <w:lang w:val="zh-CN"/>
        </w:rPr>
        <w:t>JOB调度</w:t>
      </w:r>
      <w:bookmarkEnd w:id="55"/>
    </w:p>
    <w:p w14:paraId="1A28080A">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调度是ETL的灵魂，ETL调度的设计，决定了ETL所能实现的功能以及灵活性，也决定了其他ETL部分工作量的大小。调度涉及到的问题主要有优先级，顺序乱序执行，出错处理，重传处理，调度监控。</w:t>
      </w:r>
    </w:p>
    <w:p w14:paraId="0CC92AC6">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优先级：任务之间执行的先后紧急顺序，将DS Job分为几个优先级，同一优先级或者不同优先级的JOB间有依赖、互斥等关系。</w:t>
      </w:r>
    </w:p>
    <w:p w14:paraId="1C7A97D1">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顺序乱序执行：顺序按照时间的先后顺序加载，而乱序则可以不按照时间顺序执行，主要是一些高频率JOB。</w:t>
      </w:r>
    </w:p>
    <w:p w14:paraId="261EF502">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出错处理、重传处理：要求整个ETL支持重做。</w:t>
      </w:r>
    </w:p>
    <w:p w14:paraId="0CAA1D87">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调度监控：对ETL的处理结果和重要步骤进行记录，通过邮件或短信通知相关负责人。</w:t>
      </w:r>
    </w:p>
    <w:p w14:paraId="753B88AD">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12.指标元数据管理平台</w:t>
      </w:r>
    </w:p>
    <w:p w14:paraId="07F73D60">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通过WEB端页面，根据配置后的视图接口SQL和指标说明自主采集，更改，查看一级指标数据。在一级指标数据基础上，可自主计算二级指标数据，甚至三级指标数据。单一指标数据可根据不同维度，直接生成报表。指标可预警，设置上限值下限值和正常值，预警到机构、院区、科室、医生。形成各个应用的统一入口。通过指标中心不仅公司实施人员，而且医院相关人员可以查看指标的定义、口径以及在哪些应用中使用，并可以进行数据核对，做到数据的可理解、可追溯、可管控。</w:t>
      </w:r>
    </w:p>
    <w:p w14:paraId="32FA4E56">
      <w:pPr>
        <w:numPr>
          <w:ilvl w:val="0"/>
          <w:numId w:val="408"/>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数据源维护</w:t>
      </w:r>
    </w:p>
    <w:p w14:paraId="479C1780">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根据医院的实际情况维护数据源，然后选择过滤该数据源下涉及的视图或者表。</w:t>
      </w:r>
    </w:p>
    <w:p w14:paraId="4A3E76AC">
      <w:pPr>
        <w:numPr>
          <w:ilvl w:val="0"/>
          <w:numId w:val="408"/>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指标维护</w:t>
      </w:r>
    </w:p>
    <w:p w14:paraId="595B70E9">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支持指标分类（树状结构）的维护，如运行管理类、合理用药类、医疗质量类、公共卫生类等（不局限这几个分类，可以增、删、改、查），在指标分类下维护指标。</w:t>
      </w:r>
    </w:p>
    <w:p w14:paraId="24077EFA">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编辑：维护指标的基本属性， pc端、移动端、大屏的指标说明可以直接读取这里的指标说明；复合指标可以综合计算得到公式。</w:t>
      </w:r>
    </w:p>
    <w:p w14:paraId="4E9EF89D">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采集口径：可以维护指标多种口径，并可以维护采集视图，以及查看该口径对应的采集作业和数据中心对应的查询视图及对应字段，为下一步的数据核对做基础。</w:t>
      </w:r>
    </w:p>
    <w:p w14:paraId="43B476ED">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预警值设置：可以维护不同层级的预警值，如全院、院区、科室、医生。维护好的指标可以选择是否立即开启，可以根据层级进行查询设置过的预警指标。</w:t>
      </w:r>
    </w:p>
    <w:p w14:paraId="7D433E68">
      <w:pPr>
        <w:numPr>
          <w:ilvl w:val="0"/>
          <w:numId w:val="408"/>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指标应用</w:t>
      </w:r>
    </w:p>
    <w:p w14:paraId="17BE1398">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可以定义不同主题或者不同应用（或报表）下的指标集，指标集可以切换口径，点击查询后可以根据自定义报表进行数据核对，如果数据不一致，可以进行数据重采或者修改指标口径。支持查看在哪些应用中使用过指标，这样可以统一修改指标的口径，使得口径一致。另外可以通过指标应用建立相关的模型，为敏捷大数据分析平台做基础。</w:t>
      </w:r>
    </w:p>
    <w:p w14:paraId="720272C7">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13.患者360视图</w:t>
      </w:r>
    </w:p>
    <w:p w14:paraId="62FA1DD9">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集团患者360视图以合适的UI集中展示医疗活动中需要的客观数据，提供集团内各医院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r>
    </w:p>
    <w:p w14:paraId="3057FADB">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2</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整合集团内各医院采集到的患者临床诊疗数据；</w:t>
      </w:r>
    </w:p>
    <w:p w14:paraId="3A3F620D">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3</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单一界面，方便、准确、快捷地将病人各种资料整合展示；</w:t>
      </w:r>
    </w:p>
    <w:p w14:paraId="2CA152EF">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4</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提供方便的局部视图数据放大功能；</w:t>
      </w:r>
    </w:p>
    <w:p w14:paraId="43F755DE">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5</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提供查阅历次就诊医疗记录的功能，包含门诊、住院、体检；</w:t>
      </w:r>
    </w:p>
    <w:p w14:paraId="02A60496">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6</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集中显示患者既往疾病诊断、既往手术史、药物过敏史、不良反应史；</w:t>
      </w:r>
    </w:p>
    <w:p w14:paraId="360AA74A">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7</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提供查阅各类检查、检验报告，检验项目提供参考值，突出显示超出范围值的结果；</w:t>
      </w:r>
    </w:p>
    <w:p w14:paraId="51C08F96">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8</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有同类历史检验项目的，提供图形化比较展现；</w:t>
      </w:r>
    </w:p>
    <w:p w14:paraId="635145D5">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9</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集成影像展现功能；</w:t>
      </w:r>
    </w:p>
    <w:p w14:paraId="3FF0DC23">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0</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提供查阅各类检查、检验执行状态的查询；</w:t>
      </w:r>
    </w:p>
    <w:p w14:paraId="163A09CD">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1</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图表化展示生命体征和监护数据；</w:t>
      </w:r>
    </w:p>
    <w:p w14:paraId="4B96C434">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2</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集成视图提供完善、丰富的调用接口，供业务系统集成使用；</w:t>
      </w:r>
    </w:p>
    <w:p w14:paraId="71F1EAB6">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3</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提供所有病历文档的浏览；</w:t>
      </w:r>
    </w:p>
    <w:p w14:paraId="68C63091">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4</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提供各类闭环展示；</w:t>
      </w:r>
    </w:p>
    <w:p w14:paraId="16420C9C">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5</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个人摘要页面支持自定义配置，不同科室可配置显示不同视图；</w:t>
      </w:r>
    </w:p>
    <w:p w14:paraId="7EEA7FA7">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6</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基于组件化、插件化的思想进行设计、开发，确保系统的稳健和持续发展；</w:t>
      </w:r>
    </w:p>
    <w:p w14:paraId="053038B6">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7</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对患者进行单个、批量设置病种标签和收藏。</w:t>
      </w:r>
    </w:p>
    <w:p w14:paraId="25FC4827">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bookmarkStart w:id="56" w:name="_Toc507746738"/>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8</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隐私模板配置</w:t>
      </w:r>
    </w:p>
    <w:p w14:paraId="5A68D62F">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根据适应范围自定义隐私模板。对360患者数据集进行隐私控制。</w:t>
      </w:r>
    </w:p>
    <w:p w14:paraId="02EDB700">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19</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隐私保护管理</w:t>
      </w:r>
    </w:p>
    <w:p w14:paraId="74921A04">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根据用户角色类型自定义隐私权限配置，对360视图浏览时做隐私控制，防止患者敏感数据外泄。</w:t>
      </w:r>
    </w:p>
    <w:p w14:paraId="23FD134D">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0</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闭环节点设置</w:t>
      </w:r>
    </w:p>
    <w:p w14:paraId="3EDA4784">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自定义闭环类型，为每个闭环类型自定义节点，用于360视图中闭环展示。</w:t>
      </w:r>
    </w:p>
    <w:p w14:paraId="56F664EC">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1</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闭环流程管理</w:t>
      </w:r>
    </w:p>
    <w:p w14:paraId="458AA6FF">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自定义设置闭环流程，可单独设置门诊、急诊、住院、体检流程。</w:t>
      </w:r>
    </w:p>
    <w:p w14:paraId="733568BD">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2</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个人摘要配置</w:t>
      </w:r>
    </w:p>
    <w:p w14:paraId="63000E46">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提供个人摘要的个性化配置，可根据适应范围配置院区、科室、医疗组、个人模板，360视图个人摘要根据模板加载显示不同内容。</w:t>
      </w:r>
    </w:p>
    <w:p w14:paraId="143077C3">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3</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360访问日志</w:t>
      </w:r>
    </w:p>
    <w:p w14:paraId="226F2FA2">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4</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记录患者360浏览和产商调阅日志。</w:t>
      </w:r>
      <w:bookmarkEnd w:id="56"/>
    </w:p>
    <w:p w14:paraId="1E8331BF">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3.1.8.评级工具</w:t>
      </w:r>
    </w:p>
    <w:p w14:paraId="2A182256">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标准符合性检查</w:t>
      </w:r>
    </w:p>
    <w:p w14:paraId="7AEA0EB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验证各系统是否遵循了国家或国际上认可的数据交换标准（例如HL7、FHIR等）。</w:t>
      </w:r>
    </w:p>
    <w:p w14:paraId="004260CA">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接口测试</w:t>
      </w:r>
    </w:p>
    <w:p w14:paraId="0D87D9C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模拟真实环境下的数据交互过程，检测各个接口的功能完整性和性能表现。</w:t>
      </w:r>
    </w:p>
    <w:p w14:paraId="2FB9C00B">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互操作性评分</w:t>
      </w:r>
    </w:p>
    <w:p w14:paraId="040942A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根据测试结果给出量化评价，反映系统间实际能够达到的数据共享水平。</w:t>
      </w:r>
    </w:p>
    <w:p w14:paraId="724F498C">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持续监控与维护</w:t>
      </w:r>
    </w:p>
    <w:p w14:paraId="66C57F3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定期重新评估以确保长期保持良好的互操作状态，并及时应对新出现的技术挑战。</w:t>
      </w:r>
    </w:p>
    <w:p w14:paraId="41AF18E8">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3.1.9.病案无纸化</w:t>
      </w:r>
    </w:p>
    <w:p w14:paraId="755B5CA3">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数字化加工</w:t>
      </w:r>
    </w:p>
    <w:p w14:paraId="4CFDC9AF">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扫描+高拍</w:t>
      </w:r>
      <w:r>
        <w:rPr>
          <w:rFonts w:hint="eastAsia" w:asciiTheme="minorEastAsia" w:hAnsiTheme="minorEastAsia" w:eastAsiaTheme="minorEastAsia" w:cstheme="minorEastAsia"/>
          <w:color w:val="auto"/>
          <w:sz w:val="24"/>
          <w:highlight w:val="none"/>
        </w:rPr>
        <w:tab/>
      </w:r>
    </w:p>
    <w:p w14:paraId="3F2F0AC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通过扫描配合高拍仪的方式进行纸质档案的数字化转化工作，全过程采用工厂管理，标准、安全、各环节质控严格。</w:t>
      </w:r>
    </w:p>
    <w:p w14:paraId="0ABD43B8">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著录</w:t>
      </w:r>
      <w:r>
        <w:rPr>
          <w:rFonts w:hint="eastAsia" w:asciiTheme="minorEastAsia" w:hAnsiTheme="minorEastAsia" w:eastAsiaTheme="minorEastAsia" w:cstheme="minorEastAsia"/>
          <w:color w:val="auto"/>
          <w:sz w:val="24"/>
          <w:highlight w:val="none"/>
        </w:rPr>
        <w:tab/>
      </w:r>
    </w:p>
    <w:p w14:paraId="19DBB20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对于纸质病案首页按医院要求进行著录工作。使扫描后的数字病案能够高效便捷利用。</w:t>
      </w:r>
    </w:p>
    <w:p w14:paraId="1C4880C5">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需支持通过接口采集医院原有病案及首页数据。扫描质控：</w:t>
      </w:r>
      <w:r>
        <w:rPr>
          <w:rFonts w:hint="eastAsia" w:asciiTheme="minorEastAsia" w:hAnsiTheme="minorEastAsia" w:eastAsiaTheme="minorEastAsia" w:cstheme="minorEastAsia"/>
          <w:color w:val="auto"/>
          <w:sz w:val="24"/>
          <w:highlight w:val="none"/>
        </w:rPr>
        <w:tab/>
      </w:r>
    </w:p>
    <w:p w14:paraId="2480C61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对于数字化的病案，病案科可以进行逐份检查，也可以采用抽检模式进行，程序可以根据不同的方式统计合格率。</w:t>
      </w:r>
    </w:p>
    <w:p w14:paraId="7B3BD629">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数字化档案归档</w:t>
      </w:r>
      <w:r>
        <w:rPr>
          <w:rFonts w:hint="eastAsia" w:asciiTheme="minorEastAsia" w:hAnsiTheme="minorEastAsia" w:eastAsiaTheme="minorEastAsia" w:cstheme="minorEastAsia"/>
          <w:color w:val="auto"/>
          <w:sz w:val="24"/>
          <w:highlight w:val="none"/>
        </w:rPr>
        <w:tab/>
      </w:r>
    </w:p>
    <w:p w14:paraId="4193EE7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可对质控合格的病案进行归档/批量归档，归档时加盖归档章（批量盖章）保障归档后电子病案的安全、合法。</w:t>
      </w:r>
    </w:p>
    <w:p w14:paraId="6330F42B">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纸质病案上架</w:t>
      </w:r>
      <w:r>
        <w:rPr>
          <w:rFonts w:hint="eastAsia" w:asciiTheme="minorEastAsia" w:hAnsiTheme="minorEastAsia" w:eastAsiaTheme="minorEastAsia" w:cstheme="minorEastAsia"/>
          <w:color w:val="auto"/>
          <w:sz w:val="24"/>
          <w:highlight w:val="none"/>
        </w:rPr>
        <w:tab/>
      </w:r>
    </w:p>
    <w:p w14:paraId="68140FC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可在系统中记录纸质病案的上架位置，若采用箱式存放，纸质病案箱上也会贴有可信二维码，可以通过读码器读取每个箱子中存放的病案简介。</w:t>
      </w:r>
    </w:p>
    <w:p w14:paraId="64AD3BCC">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病案采集</w:t>
      </w:r>
      <w:r>
        <w:rPr>
          <w:rFonts w:hint="eastAsia" w:asciiTheme="minorEastAsia" w:hAnsiTheme="minorEastAsia" w:eastAsiaTheme="minorEastAsia" w:cstheme="minorEastAsia"/>
          <w:b/>
          <w:bCs/>
          <w:color w:val="auto"/>
          <w:sz w:val="24"/>
          <w:highlight w:val="none"/>
        </w:rPr>
        <w:tab/>
      </w:r>
    </w:p>
    <w:p w14:paraId="64DBF565">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基本接口</w:t>
      </w:r>
      <w:r>
        <w:rPr>
          <w:rFonts w:hint="eastAsia" w:asciiTheme="minorEastAsia" w:hAnsiTheme="minorEastAsia" w:eastAsiaTheme="minorEastAsia" w:cstheme="minorEastAsia"/>
          <w:color w:val="auto"/>
          <w:sz w:val="24"/>
          <w:highlight w:val="none"/>
        </w:rPr>
        <w:tab/>
      </w:r>
    </w:p>
    <w:p w14:paraId="6562204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包括HIS\EMR\LIS\PACS\手麻\血库\护理\ICU\病历等常见医院业务系统接口。</w:t>
      </w:r>
    </w:p>
    <w:p w14:paraId="007DE013">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签章时间戳日志采集</w:t>
      </w:r>
      <w:r>
        <w:rPr>
          <w:rFonts w:hint="eastAsia" w:asciiTheme="minorEastAsia" w:hAnsiTheme="minorEastAsia" w:eastAsiaTheme="minorEastAsia" w:cstheme="minorEastAsia"/>
          <w:color w:val="auto"/>
          <w:sz w:val="24"/>
          <w:highlight w:val="none"/>
        </w:rPr>
        <w:tab/>
      </w:r>
    </w:p>
    <w:p w14:paraId="7809F1E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对过程签章及时间戳进行采集，并可根据医院需求对接过程日志，保障合法性，真实性，过程可追踪。</w:t>
      </w:r>
    </w:p>
    <w:p w14:paraId="3092CD58">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可视化运维</w:t>
      </w:r>
      <w:r>
        <w:rPr>
          <w:rFonts w:hint="eastAsia" w:asciiTheme="minorEastAsia" w:hAnsiTheme="minorEastAsia" w:eastAsiaTheme="minorEastAsia" w:cstheme="minorEastAsia"/>
          <w:color w:val="auto"/>
          <w:sz w:val="24"/>
          <w:highlight w:val="none"/>
        </w:rPr>
        <w:tab/>
      </w:r>
    </w:p>
    <w:p w14:paraId="0ADC697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可以实时查看接口工作状态，对每个操作节点都有详细的跟踪记录及问题原因展示。</w:t>
      </w:r>
    </w:p>
    <w:p w14:paraId="44C77C95">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平台接口（CDR接口）</w:t>
      </w:r>
      <w:r>
        <w:rPr>
          <w:rFonts w:hint="eastAsia" w:asciiTheme="minorEastAsia" w:hAnsiTheme="minorEastAsia" w:eastAsiaTheme="minorEastAsia" w:cstheme="minorEastAsia"/>
          <w:color w:val="auto"/>
          <w:sz w:val="24"/>
          <w:highlight w:val="none"/>
        </w:rPr>
        <w:tab/>
      </w:r>
    </w:p>
    <w:p w14:paraId="3403455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与医院的CDR平台实行标准化接口。</w:t>
      </w:r>
    </w:p>
    <w:p w14:paraId="7C889D1B">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设备报告提取</w:t>
      </w:r>
      <w:r>
        <w:rPr>
          <w:rFonts w:hint="eastAsia" w:asciiTheme="minorEastAsia" w:hAnsiTheme="minorEastAsia" w:eastAsiaTheme="minorEastAsia" w:cstheme="minorEastAsia"/>
          <w:color w:val="auto"/>
          <w:sz w:val="24"/>
          <w:highlight w:val="none"/>
        </w:rPr>
        <w:tab/>
      </w:r>
    </w:p>
    <w:p w14:paraId="200007FA">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对于厂商不能提供对接的设备、对其数据或报告进行提取。</w:t>
      </w:r>
    </w:p>
    <w:p w14:paraId="3C3EBC57">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其他接口</w:t>
      </w:r>
      <w:r>
        <w:rPr>
          <w:rFonts w:hint="eastAsia" w:asciiTheme="minorEastAsia" w:hAnsiTheme="minorEastAsia" w:eastAsiaTheme="minorEastAsia" w:cstheme="minorEastAsia"/>
          <w:color w:val="auto"/>
          <w:sz w:val="24"/>
          <w:highlight w:val="none"/>
        </w:rPr>
        <w:tab/>
      </w:r>
    </w:p>
    <w:p w14:paraId="4DCC2A2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其他不能对接的业务系统或孤岛系统。</w:t>
      </w:r>
    </w:p>
    <w:p w14:paraId="2C78E345">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病案预处理</w:t>
      </w:r>
      <w:r>
        <w:rPr>
          <w:rFonts w:hint="eastAsia" w:asciiTheme="minorEastAsia" w:hAnsiTheme="minorEastAsia" w:eastAsiaTheme="minorEastAsia" w:cstheme="minorEastAsia"/>
          <w:b/>
          <w:bCs/>
          <w:color w:val="auto"/>
          <w:sz w:val="24"/>
          <w:highlight w:val="none"/>
        </w:rPr>
        <w:tab/>
      </w:r>
    </w:p>
    <w:p w14:paraId="34B39925">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虚拟化打印中心</w:t>
      </w:r>
      <w:r>
        <w:rPr>
          <w:rFonts w:hint="eastAsia" w:asciiTheme="minorEastAsia" w:hAnsiTheme="minorEastAsia" w:eastAsiaTheme="minorEastAsia" w:cstheme="minorEastAsia"/>
          <w:color w:val="auto"/>
          <w:sz w:val="24"/>
          <w:highlight w:val="none"/>
        </w:rPr>
        <w:tab/>
      </w:r>
    </w:p>
    <w:p w14:paraId="6906FA6E">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采用虚拟打印的方式自动进行虚拟打印并存到对应的文件服务器中。</w:t>
      </w:r>
    </w:p>
    <w:p w14:paraId="4BC22D92">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虚拟网盘</w:t>
      </w:r>
      <w:r>
        <w:rPr>
          <w:rFonts w:hint="eastAsia" w:asciiTheme="minorEastAsia" w:hAnsiTheme="minorEastAsia" w:eastAsiaTheme="minorEastAsia" w:cstheme="minorEastAsia"/>
          <w:color w:val="auto"/>
          <w:sz w:val="24"/>
          <w:highlight w:val="none"/>
        </w:rPr>
        <w:tab/>
      </w:r>
    </w:p>
    <w:p w14:paraId="735B0B2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采用虚拟网盘的方式，自动同步指定目录的文档。</w:t>
      </w:r>
    </w:p>
    <w:p w14:paraId="06C8FF6A">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格式转化</w:t>
      </w:r>
      <w:r>
        <w:rPr>
          <w:rFonts w:hint="eastAsia" w:asciiTheme="minorEastAsia" w:hAnsiTheme="minorEastAsia" w:eastAsiaTheme="minorEastAsia" w:cstheme="minorEastAsia"/>
          <w:color w:val="auto"/>
          <w:sz w:val="24"/>
          <w:highlight w:val="none"/>
        </w:rPr>
        <w:tab/>
      </w:r>
    </w:p>
    <w:p w14:paraId="67FB4A5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对非标准化的数据，或非板式文件的文档进行标准化的转化工作。</w:t>
      </w:r>
    </w:p>
    <w:p w14:paraId="2E60CF37">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采集校验</w:t>
      </w:r>
      <w:r>
        <w:rPr>
          <w:rFonts w:hint="eastAsia" w:asciiTheme="minorEastAsia" w:hAnsiTheme="minorEastAsia" w:eastAsiaTheme="minorEastAsia" w:cstheme="minorEastAsia"/>
          <w:color w:val="auto"/>
          <w:sz w:val="24"/>
          <w:highlight w:val="none"/>
        </w:rPr>
        <w:tab/>
      </w:r>
    </w:p>
    <w:p w14:paraId="52FA4D5E">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对于采集来的数据进行内容校验、签名校验、时间戳校验等校验工作。</w:t>
      </w:r>
    </w:p>
    <w:p w14:paraId="6776E790">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病案管理</w:t>
      </w:r>
      <w:r>
        <w:rPr>
          <w:rFonts w:hint="eastAsia" w:asciiTheme="minorEastAsia" w:hAnsiTheme="minorEastAsia" w:eastAsiaTheme="minorEastAsia" w:cstheme="minorEastAsia"/>
          <w:b/>
          <w:bCs/>
          <w:color w:val="auto"/>
          <w:sz w:val="24"/>
          <w:highlight w:val="none"/>
        </w:rPr>
        <w:tab/>
      </w:r>
    </w:p>
    <w:p w14:paraId="579E660A">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工作台</w:t>
      </w:r>
    </w:p>
    <w:p w14:paraId="72BD689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按不同的工作分组，为病案科不同的工作人员提供整合的工作台界面，按本人权限显示数据统计报表，工作快捷入口，待处理事项等个人工作展现</w:t>
      </w:r>
    </w:p>
    <w:p w14:paraId="67627CB0">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病案闭环管理</w:t>
      </w:r>
      <w:r>
        <w:rPr>
          <w:rFonts w:hint="eastAsia" w:asciiTheme="minorEastAsia" w:hAnsiTheme="minorEastAsia" w:eastAsiaTheme="minorEastAsia" w:cstheme="minorEastAsia"/>
          <w:color w:val="auto"/>
          <w:sz w:val="24"/>
          <w:highlight w:val="none"/>
        </w:rPr>
        <w:tab/>
      </w:r>
    </w:p>
    <w:p w14:paraId="4856545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完成病案的采集、回收、归档、质控、编目、上架等医院需求的管理环节的可配置化管理过程。系统可实现一个流程环节达到条件后自动进入下一处理环节的流程自动转化功能，并提供流程视图。</w:t>
      </w:r>
    </w:p>
    <w:p w14:paraId="32ED5BE0">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归档合法性保障</w:t>
      </w:r>
      <w:r>
        <w:rPr>
          <w:rFonts w:hint="eastAsia" w:asciiTheme="minorEastAsia" w:hAnsiTheme="minorEastAsia" w:eastAsiaTheme="minorEastAsia" w:cstheme="minorEastAsia"/>
          <w:color w:val="auto"/>
          <w:sz w:val="24"/>
          <w:highlight w:val="none"/>
        </w:rPr>
        <w:tab/>
      </w:r>
    </w:p>
    <w:p w14:paraId="56EA7FE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对于归档后的档案加盖归档章（支持骑缝章），并记录时间戳，日志信息，从而保障档案归档后的数据合法性。并且数字认证公司还可以在必要时候为医院出具合法性证明。</w:t>
      </w:r>
    </w:p>
    <w:p w14:paraId="7D39D7D2">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管理流程配置</w:t>
      </w:r>
      <w:r>
        <w:rPr>
          <w:rFonts w:hint="eastAsia" w:asciiTheme="minorEastAsia" w:hAnsiTheme="minorEastAsia" w:eastAsiaTheme="minorEastAsia" w:cstheme="minorEastAsia"/>
          <w:color w:val="auto"/>
          <w:sz w:val="24"/>
          <w:highlight w:val="none"/>
        </w:rPr>
        <w:tab/>
      </w:r>
    </w:p>
    <w:p w14:paraId="2F198CC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病案流程全程可配置，可以根据医院或不同的科室要求配置方案。</w:t>
      </w:r>
    </w:p>
    <w:p w14:paraId="0239662A">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病案审核</w:t>
      </w:r>
      <w:r>
        <w:rPr>
          <w:rFonts w:hint="eastAsia" w:asciiTheme="minorEastAsia" w:hAnsiTheme="minorEastAsia" w:eastAsiaTheme="minorEastAsia" w:cstheme="minorEastAsia"/>
          <w:color w:val="auto"/>
          <w:sz w:val="24"/>
          <w:highlight w:val="none"/>
        </w:rPr>
        <w:tab/>
      </w:r>
    </w:p>
    <w:p w14:paraId="6F11068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对于回收的病案进行审核，对不合格的病案可进行返修、退回处理，对传输错误的病案可以进行手动发起重传。退回的病案再次上传时会根据需要进行版本控制。</w:t>
      </w:r>
    </w:p>
    <w:p w14:paraId="7B33C4B4">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完整性校验</w:t>
      </w:r>
      <w:r>
        <w:rPr>
          <w:rFonts w:hint="eastAsia" w:asciiTheme="minorEastAsia" w:hAnsiTheme="minorEastAsia" w:eastAsiaTheme="minorEastAsia" w:cstheme="minorEastAsia"/>
          <w:color w:val="auto"/>
          <w:sz w:val="24"/>
          <w:highlight w:val="none"/>
        </w:rPr>
        <w:tab/>
      </w:r>
    </w:p>
    <w:p w14:paraId="0C0E1A9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病案完整性校验、记录病案的总份数、回收份数、回收时间、是否必要文档都已回收等信息并进行自动校验，校验结果可提供报表进行展示。</w:t>
      </w:r>
    </w:p>
    <w:p w14:paraId="141DD2D1">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智能标签</w:t>
      </w:r>
    </w:p>
    <w:p w14:paraId="572D60D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可分为系统标签、个人标签、病案科标签三类标签、更好地丰富病案元数据，服务于后期的病案检索、病案智能分析</w:t>
      </w:r>
    </w:p>
    <w:p w14:paraId="02E9B5F6">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场景配置</w:t>
      </w:r>
    </w:p>
    <w:p w14:paraId="5AF6504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可以根据医院及科室的不同配置病案展示顺序，目录树结构、病案打印顺序，不同的打印目的可配置不同的打印方案等各种个性化的场景需求。</w:t>
      </w:r>
    </w:p>
    <w:p w14:paraId="36723FDC">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病案返修</w:t>
      </w:r>
    </w:p>
    <w:p w14:paraId="5808AEC4">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质控环节发现问题后可对问题进行记录并通过业务系统对接或在本系统嵌入页面查看的方式，反馈给需要处理的医生。</w:t>
      </w:r>
    </w:p>
    <w:p w14:paraId="602578DB">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病案迟归</w:t>
      </w:r>
    </w:p>
    <w:p w14:paraId="189A59B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对于在病案回收时间节点由于非人为原因无法进行回收的病案（外送检验检查、病理等）可由系统标注迟归项。</w:t>
      </w:r>
    </w:p>
    <w:p w14:paraId="74710B2F">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病案管理审计</w:t>
      </w:r>
    </w:p>
    <w:p w14:paraId="2FC7096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对于病案管理人员的工作强度，工作质量，绩效等多角度统计分析。</w:t>
      </w:r>
    </w:p>
    <w:p w14:paraId="01BF9919">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编目</w:t>
      </w:r>
    </w:p>
    <w:p w14:paraId="2E60F2CE">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编目接口</w:t>
      </w:r>
      <w:r>
        <w:rPr>
          <w:rFonts w:hint="eastAsia" w:asciiTheme="minorEastAsia" w:hAnsiTheme="minorEastAsia" w:eastAsiaTheme="minorEastAsia" w:cstheme="minorEastAsia"/>
          <w:color w:val="auto"/>
          <w:sz w:val="24"/>
          <w:highlight w:val="none"/>
        </w:rPr>
        <w:tab/>
      </w:r>
    </w:p>
    <w:p w14:paraId="584F8E7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若医院已有编目系统，可以选择性对编目数据进行接入，形成统一的病案管理。</w:t>
      </w:r>
    </w:p>
    <w:p w14:paraId="7F189270">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编目展示</w:t>
      </w:r>
    </w:p>
    <w:p w14:paraId="6CB6C98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对编目按分类，按内容，按文档结构进行展示</w:t>
      </w:r>
    </w:p>
    <w:p w14:paraId="3B5DF6D1">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首页全编目</w:t>
      </w:r>
    </w:p>
    <w:p w14:paraId="1ED2816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对于电子病案首页进行全编目，编目后的数据会计入文档编目元数据，便于后期利用，可形成医院对编目的知识方案、知识积累。</w:t>
      </w:r>
    </w:p>
    <w:p w14:paraId="0CBA045D">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编目数据利用</w:t>
      </w:r>
    </w:p>
    <w:p w14:paraId="5746180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根据编目数据进行查询、全文检索、科研分析、统计、DRG分析、抽取上报等等。</w:t>
      </w:r>
    </w:p>
    <w:p w14:paraId="3713F5B8">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病案应用</w:t>
      </w:r>
    </w:p>
    <w:p w14:paraId="13C66A64">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病案利用车</w:t>
      </w:r>
    </w:p>
    <w:p w14:paraId="3DEC29F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在电子病案系统中首先引入利用车的概念，医生可以把喜欢的病案保存到利用车，统一提交借阅。为医生提供便利性。</w:t>
      </w:r>
    </w:p>
    <w:p w14:paraId="2811AB17">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首页信息复杂检索</w:t>
      </w:r>
    </w:p>
    <w:p w14:paraId="48DD4F1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根据首页内容提供负责检索</w:t>
      </w:r>
    </w:p>
    <w:p w14:paraId="6D303F55">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病案全文检索</w:t>
      </w:r>
    </w:p>
    <w:p w14:paraId="6EFA842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基于元数据、分词技术、智能标签等技术实现对病案所有文档的全文检索功能。</w:t>
      </w:r>
    </w:p>
    <w:p w14:paraId="1BABE7B1">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病案浏览</w:t>
      </w:r>
    </w:p>
    <w:p w14:paraId="2CE434F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根据权限进行病案浏览，浏览时可采用动态水印、隐私保护、防拷屏、生物识别等安全技术手段进行保护。浏览权限还支持天数设定，到期浏览权限自动回收。</w:t>
      </w:r>
    </w:p>
    <w:p w14:paraId="49D09C08">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病案借阅</w:t>
      </w:r>
    </w:p>
    <w:p w14:paraId="62FEB08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医生可以对病案进行科研借阅。</w:t>
      </w:r>
    </w:p>
    <w:p w14:paraId="5FC61748">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病案召回</w:t>
      </w:r>
    </w:p>
    <w:p w14:paraId="4D781DD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提供病案召回功能并可自动判断是否满足召回条件。支持召回申请、召回日志、版本控制。</w:t>
      </w:r>
    </w:p>
    <w:p w14:paraId="141E9908">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我的关注</w:t>
      </w:r>
    </w:p>
    <w:p w14:paraId="74E1710A">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在电子病案系统中首先引入病案关注功能，医生可以利用碎片化时间浏览病案摘要，把感兴趣的病案加入到关注中，使病案成为病案图书馆一下的资料库。最大化地方便医生，提高病案利用率。</w:t>
      </w:r>
    </w:p>
    <w:p w14:paraId="07BA8220">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全程示踪</w:t>
      </w:r>
    </w:p>
    <w:p w14:paraId="191EB1E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对病案进行全流程示踪，详细记录何时、何人、何地、做了何事。</w:t>
      </w:r>
    </w:p>
    <w:p w14:paraId="499BF888">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病案封存</w:t>
      </w:r>
    </w:p>
    <w:p w14:paraId="7F9A5EC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对于发生法律纠纷的病案可进行封存，封存后不得进行修改、借阅等操作。</w:t>
      </w:r>
    </w:p>
    <w:p w14:paraId="603315A4">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病案打印</w:t>
      </w:r>
      <w:r>
        <w:rPr>
          <w:rFonts w:hint="eastAsia" w:asciiTheme="minorEastAsia" w:hAnsiTheme="minorEastAsia" w:eastAsiaTheme="minorEastAsia" w:cstheme="minorEastAsia"/>
          <w:color w:val="auto"/>
          <w:sz w:val="24"/>
          <w:highlight w:val="none"/>
        </w:rPr>
        <w:tab/>
      </w:r>
    </w:p>
    <w:p w14:paraId="22D21F8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支持病案科对病案进行打印并可根据不同的场景、用途配置打印方案。</w:t>
      </w:r>
    </w:p>
    <w:p w14:paraId="720F530E">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患者视图</w:t>
      </w:r>
    </w:p>
    <w:p w14:paraId="50F22CF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提供患者角度的病案生命周期视图。</w:t>
      </w:r>
    </w:p>
    <w:p w14:paraId="75B389FE">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医生视图</w:t>
      </w:r>
    </w:p>
    <w:p w14:paraId="03C1D10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提供按医生角度的全面展示与医生个人相关的病案数据，病案统计，质量指标等，使医生可以全面了解自己的病案。</w:t>
      </w:r>
    </w:p>
    <w:p w14:paraId="3D7DE29F">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门诊调阅</w:t>
      </w:r>
    </w:p>
    <w:p w14:paraId="216BD41E">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门诊患者就医时的病案调阅</w:t>
      </w:r>
    </w:p>
    <w:p w14:paraId="40B53B05">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住院调阅</w:t>
      </w:r>
    </w:p>
    <w:p w14:paraId="03A60A8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住院患者住院期间的病案调阅</w:t>
      </w:r>
    </w:p>
    <w:p w14:paraId="13EEC379">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病案到家</w:t>
      </w:r>
    </w:p>
    <w:p w14:paraId="49CDB80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可根据医院自身的业务实现患者病案在线申请，在线收费，邮递到家。也可支持患者通过网络（门户或APP、小程序）的方式自助下载病案。</w:t>
      </w:r>
    </w:p>
    <w:p w14:paraId="741A7BF3">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患者打印</w:t>
      </w:r>
    </w:p>
    <w:p w14:paraId="37120014">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支持病案可根据患者申请进行病案打印，自动计算打印费、查询费、打印申电子请单归档等，支持微信、支付宝等多种支付方式。</w:t>
      </w:r>
    </w:p>
    <w:p w14:paraId="4899E132">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自助打印</w:t>
      </w:r>
    </w:p>
    <w:p w14:paraId="5261248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支持患者通过自助机自行申请、支付、打印病案。</w:t>
      </w:r>
    </w:p>
    <w:p w14:paraId="73C29E43">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可信报告</w:t>
      </w:r>
    </w:p>
    <w:p w14:paraId="0C3E670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支持签章后的检查检验等报告的自助打印。</w:t>
      </w:r>
    </w:p>
    <w:p w14:paraId="51034697">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统计上报定制报表</w:t>
      </w:r>
    </w:p>
    <w:p w14:paraId="05B800E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支持医院运营统计、管理统计、业务统计、绩效统计等多维度统计的需要。支持卫统报表。</w:t>
      </w:r>
    </w:p>
    <w:p w14:paraId="7F073C8F">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HQMS</w:t>
      </w:r>
    </w:p>
    <w:p w14:paraId="53AB455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支持HQMS上报。</w:t>
      </w:r>
    </w:p>
    <w:p w14:paraId="6C8F0891">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元数据管理</w:t>
      </w:r>
      <w:r>
        <w:rPr>
          <w:rFonts w:hint="eastAsia" w:asciiTheme="minorEastAsia" w:hAnsiTheme="minorEastAsia" w:eastAsiaTheme="minorEastAsia" w:cstheme="minorEastAsia"/>
          <w:b/>
          <w:bCs/>
          <w:color w:val="auto"/>
          <w:sz w:val="24"/>
          <w:highlight w:val="none"/>
        </w:rPr>
        <w:tab/>
      </w:r>
    </w:p>
    <w:p w14:paraId="4648A234">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元数据维护</w:t>
      </w:r>
    </w:p>
    <w:p w14:paraId="6B8384B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支持从数据元素到表单到文件级别的多层级元数据维护，支持元数据方案。</w:t>
      </w:r>
    </w:p>
    <w:p w14:paraId="2F879343">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元数据应用</w:t>
      </w:r>
    </w:p>
    <w:p w14:paraId="7F29341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支持各种检索、统计、编目、DRG分析、智能处理等对文档数据的需求。</w:t>
      </w:r>
    </w:p>
    <w:p w14:paraId="6AC09D36">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元数据显示</w:t>
      </w:r>
    </w:p>
    <w:p w14:paraId="7A5C23D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根据不同场景按医院需求进行元数据展示，展示方式可定制。</w:t>
      </w:r>
    </w:p>
    <w:p w14:paraId="3BD6E4CA">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元数据采集</w:t>
      </w:r>
    </w:p>
    <w:p w14:paraId="3E13E78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支持从业务系统接口获取元数据，支持OCR识别获取、支持手工录入。</w:t>
      </w:r>
    </w:p>
    <w:p w14:paraId="1CA6378E">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病案存储</w:t>
      </w:r>
    </w:p>
    <w:p w14:paraId="2FAE12B0">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存储授权</w:t>
      </w:r>
    </w:p>
    <w:p w14:paraId="440FA41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对于数据库的存储、读写等操作进行权限控制。只有获得授权才能访问。</w:t>
      </w:r>
    </w:p>
    <w:p w14:paraId="271691AC">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出入审计</w:t>
      </w:r>
    </w:p>
    <w:p w14:paraId="27DF375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对于导出导入操作进行严格地控制，并进行审计。</w:t>
      </w:r>
    </w:p>
    <w:p w14:paraId="395C00B8">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文件审计</w:t>
      </w:r>
    </w:p>
    <w:p w14:paraId="1994581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对于文档服务器，文件夹，单个文件进行权限控制和安全审计。</w:t>
      </w:r>
    </w:p>
    <w:p w14:paraId="6B03CACF">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存储监控</w:t>
      </w:r>
    </w:p>
    <w:p w14:paraId="0B88555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对于存储状态进行实时监控，提供运维级别的存储监控报表，并对存储状态进行可视化展示。</w:t>
      </w:r>
    </w:p>
    <w:p w14:paraId="083EEB69">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加密处理</w:t>
      </w:r>
    </w:p>
    <w:p w14:paraId="70D9D7D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根据医院需要对文档及数据进行加密，传输过程采用SSL/TLS方式加密。</w:t>
      </w:r>
    </w:p>
    <w:p w14:paraId="703A0B86">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数据脱敏显示</w:t>
      </w:r>
    </w:p>
    <w:p w14:paraId="7DD90B5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可设置文件的敏感级别，数据的敏感级别，根据配置好的规则进行脱敏显示处理。</w:t>
      </w:r>
    </w:p>
    <w:p w14:paraId="0A94E598">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w:t>
      </w:r>
    </w:p>
    <w:p w14:paraId="0D38BBB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支持数据备份及文档备份机制。</w:t>
      </w:r>
    </w:p>
    <w:p w14:paraId="5486C1A9">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w:t>
      </w:r>
    </w:p>
    <w:p w14:paraId="50C04A3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可支持分布式部署方式。</w:t>
      </w:r>
    </w:p>
    <w:p w14:paraId="7BECB177">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虚拟网盘</w:t>
      </w:r>
    </w:p>
    <w:p w14:paraId="426121F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可提供虚拟网盘，并设置规则自动同步指定文件到对应的网盘中。</w:t>
      </w:r>
    </w:p>
    <w:p w14:paraId="23618ED9">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云托管</w:t>
      </w:r>
    </w:p>
    <w:p w14:paraId="70B1ED8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支持云托管的模式。</w:t>
      </w:r>
    </w:p>
    <w:p w14:paraId="74F32870">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3.1.10.临床辅助系统</w:t>
      </w:r>
    </w:p>
    <w:p w14:paraId="2F635862">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57" w:name="_Toc98258944"/>
      <w:r>
        <w:rPr>
          <w:rFonts w:hint="eastAsia" w:asciiTheme="minorEastAsia" w:hAnsiTheme="minorEastAsia" w:eastAsiaTheme="minorEastAsia" w:cstheme="minorEastAsia"/>
          <w:b/>
          <w:bCs/>
          <w:color w:val="auto"/>
          <w:sz w:val="24"/>
          <w:highlight w:val="none"/>
        </w:rPr>
        <w:t>临床智能</w:t>
      </w:r>
      <w:bookmarkEnd w:id="57"/>
      <w:r>
        <w:rPr>
          <w:rFonts w:hint="eastAsia" w:asciiTheme="minorEastAsia" w:hAnsiTheme="minorEastAsia" w:eastAsiaTheme="minorEastAsia" w:cstheme="minorEastAsia"/>
          <w:b/>
          <w:bCs/>
          <w:color w:val="auto"/>
          <w:sz w:val="24"/>
          <w:highlight w:val="none"/>
        </w:rPr>
        <w:t>推荐</w:t>
      </w:r>
    </w:p>
    <w:p w14:paraId="11427FA5">
      <w:pPr>
        <w:adjustRightInd/>
        <w:spacing w:line="360" w:lineRule="auto"/>
        <w:ind w:firstLine="480" w:firstLineChars="200"/>
        <w:rPr>
          <w:rFonts w:hint="eastAsia" w:asciiTheme="minorEastAsia" w:hAnsiTheme="minorEastAsia" w:eastAsiaTheme="minorEastAsia" w:cstheme="minorEastAsia"/>
          <w:color w:val="auto"/>
          <w:sz w:val="24"/>
          <w:highlight w:val="none"/>
        </w:rPr>
      </w:pPr>
      <w:bookmarkStart w:id="58" w:name="_Toc98258945"/>
      <w:r>
        <w:rPr>
          <w:rFonts w:hint="eastAsia" w:asciiTheme="minorEastAsia" w:hAnsiTheme="minorEastAsia" w:eastAsiaTheme="minorEastAsia" w:cstheme="minorEastAsia"/>
          <w:color w:val="auto"/>
          <w:sz w:val="24"/>
          <w:highlight w:val="none"/>
        </w:rPr>
        <w:t>鉴别诊断推荐</w:t>
      </w:r>
      <w:bookmarkEnd w:id="58"/>
    </w:p>
    <w:p w14:paraId="3F27A0D4">
      <w:pPr>
        <w:numPr>
          <w:ilvl w:val="0"/>
          <w:numId w:val="4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系统根据患者的临床表现（主诉、现病史等病历信息以及检查、检验值信息），智能判断患者疑似疾病，实时提醒医生、医技人员全面考虑患者病情，避免漏诊、误诊，减少医疗事件的发生。</w:t>
      </w:r>
    </w:p>
    <w:p w14:paraId="6E51AE38">
      <w:pPr>
        <w:numPr>
          <w:ilvl w:val="0"/>
          <w:numId w:val="4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系统可无缝嵌入门急诊、住院医生工作站，根据患者的主诉，与其他疾病进行鉴别，并排除其他疾病的可能性，最终列出相关的诊断。</w:t>
      </w:r>
    </w:p>
    <w:p w14:paraId="4E9585F1">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59" w:name="_Toc98258948"/>
      <w:r>
        <w:rPr>
          <w:rFonts w:hint="eastAsia" w:asciiTheme="minorEastAsia" w:hAnsiTheme="minorEastAsia" w:eastAsiaTheme="minorEastAsia" w:cstheme="minorEastAsia"/>
          <w:b/>
          <w:bCs/>
          <w:color w:val="auto"/>
          <w:sz w:val="24"/>
          <w:highlight w:val="none"/>
        </w:rPr>
        <w:t>检验/检查</w:t>
      </w:r>
      <w:bookmarkEnd w:id="59"/>
      <w:r>
        <w:rPr>
          <w:rFonts w:hint="eastAsia" w:asciiTheme="minorEastAsia" w:hAnsiTheme="minorEastAsia" w:eastAsiaTheme="minorEastAsia" w:cstheme="minorEastAsia"/>
          <w:b/>
          <w:bCs/>
          <w:color w:val="auto"/>
          <w:sz w:val="24"/>
          <w:highlight w:val="none"/>
        </w:rPr>
        <w:t>推荐及解读</w:t>
      </w:r>
    </w:p>
    <w:p w14:paraId="59404218">
      <w:pPr>
        <w:numPr>
          <w:ilvl w:val="0"/>
          <w:numId w:val="4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检验/检查项目推荐</w:t>
      </w:r>
    </w:p>
    <w:p w14:paraId="113480DE">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基于临床指南及相关文献，根据患者病情、诊断等信息，系统智能推荐适宜的检验/检查项目，辅助疾病确诊。</w:t>
      </w:r>
    </w:p>
    <w:p w14:paraId="26407893">
      <w:pPr>
        <w:numPr>
          <w:ilvl w:val="0"/>
          <w:numId w:val="4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检验/检查结果解读</w:t>
      </w:r>
    </w:p>
    <w:p w14:paraId="125E748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患者的检验/检查结果，自动进行结果的解读，对异常结果自动提醒。并结合患者当次诊断、主诉、病史、其他检验检查结果等病情情况，判断检查/检验结果支持的诊断建议、排除的诊断、以及更详细的诊断分型，严重程度分级。</w:t>
      </w:r>
    </w:p>
    <w:p w14:paraId="4CA8F95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系统在提示检验/检查结果解读时，快速提示结果原因并进行结果分析，有效地帮助医生快速进行判断校验。</w:t>
      </w:r>
    </w:p>
    <w:p w14:paraId="09727572">
      <w:pPr>
        <w:numPr>
          <w:ilvl w:val="0"/>
          <w:numId w:val="4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检验/检查异常指标提醒</w:t>
      </w:r>
    </w:p>
    <w:p w14:paraId="07104D0A">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系统支持异常检查检验结果提醒，医生可点击查看详情，且可一键回填至病历文书中。</w:t>
      </w:r>
    </w:p>
    <w:p w14:paraId="17683C12">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0" w:name="_Toc98258949"/>
      <w:r>
        <w:rPr>
          <w:rFonts w:hint="eastAsia" w:asciiTheme="minorEastAsia" w:hAnsiTheme="minorEastAsia" w:eastAsiaTheme="minorEastAsia" w:cstheme="minorEastAsia"/>
          <w:b/>
          <w:bCs/>
          <w:color w:val="auto"/>
          <w:sz w:val="24"/>
          <w:highlight w:val="none"/>
        </w:rPr>
        <w:t>评估表</w:t>
      </w:r>
      <w:bookmarkEnd w:id="60"/>
      <w:r>
        <w:rPr>
          <w:rFonts w:hint="eastAsia" w:asciiTheme="minorEastAsia" w:hAnsiTheme="minorEastAsia" w:eastAsiaTheme="minorEastAsia" w:cstheme="minorEastAsia"/>
          <w:b/>
          <w:bCs/>
          <w:color w:val="auto"/>
          <w:sz w:val="24"/>
          <w:highlight w:val="none"/>
        </w:rPr>
        <w:t>智能推荐</w:t>
      </w:r>
    </w:p>
    <w:p w14:paraId="14D5444D">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推荐评估表</w:t>
      </w:r>
    </w:p>
    <w:p w14:paraId="54A9F59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系统根据患者的情况，推荐适合的评估表，帮助医生分析病情。并根据患者评分情况进行病情程度分析，自动计算分值，评估患者当前疾病情况。</w:t>
      </w:r>
    </w:p>
    <w:p w14:paraId="173EB357">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其他评估表搜索</w:t>
      </w:r>
    </w:p>
    <w:p w14:paraId="5B72C72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系统支持医生主动搜索其他相关评估表，并在完成评估时将评估结果自动写回至电子病历中，无需医生手动录入。</w:t>
      </w:r>
    </w:p>
    <w:p w14:paraId="5D4F05FF">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评估历史记录查看</w:t>
      </w:r>
    </w:p>
    <w:p w14:paraId="3BA5F7E1">
      <w:pPr>
        <w:numPr>
          <w:ilvl w:val="0"/>
          <w:numId w:val="4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临床医护人员在回顾患者历次评估情况时，可以一键进入历史评估界面，查看患者各项评估的历史情况，并支持在线重新评估。</w:t>
      </w:r>
    </w:p>
    <w:p w14:paraId="69235052">
      <w:pPr>
        <w:numPr>
          <w:ilvl w:val="0"/>
          <w:numId w:val="4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支持医生在线查看历次评估表的评估依据。</w:t>
      </w:r>
    </w:p>
    <w:p w14:paraId="0ACD54FA">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评估表下载及打印</w:t>
      </w:r>
    </w:p>
    <w:p w14:paraId="02419F9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支持评估完成的评估表进行打印。</w:t>
      </w:r>
    </w:p>
    <w:p w14:paraId="2A9504A1">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1" w:name="_Toc98258950"/>
      <w:r>
        <w:rPr>
          <w:rFonts w:hint="eastAsia" w:asciiTheme="minorEastAsia" w:hAnsiTheme="minorEastAsia" w:eastAsiaTheme="minorEastAsia" w:cstheme="minorEastAsia"/>
          <w:b/>
          <w:bCs/>
          <w:color w:val="auto"/>
          <w:sz w:val="24"/>
          <w:highlight w:val="none"/>
        </w:rPr>
        <w:t>治疗方案推荐</w:t>
      </w:r>
      <w:bookmarkEnd w:id="61"/>
    </w:p>
    <w:p w14:paraId="31DF6FF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读取患者的全部信息，综合分析患者的症状及体征，以及合并疾病，结合国内外最新指南，给与临床医生诊疗建议、用药建议、检查建议、护理建议等，完整覆盖整个诊疗过程。使医生在诊疗的过程中针对不同患者匹配最佳的治疗方案。</w:t>
      </w:r>
    </w:p>
    <w:p w14:paraId="63D7B258">
      <w:pPr>
        <w:numPr>
          <w:ilvl w:val="0"/>
          <w:numId w:val="4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诊疗建议</w:t>
      </w:r>
    </w:p>
    <w:p w14:paraId="64E1C2B7">
      <w:pPr>
        <w:numPr>
          <w:ilvl w:val="0"/>
          <w:numId w:val="4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根据患者当次诊断，结合现病史、 既往史、用药史、检验结果、检查结果等情况，为医生智能推荐符合临床路径要求的治疗建议。</w:t>
      </w:r>
    </w:p>
    <w:p w14:paraId="43F7E423">
      <w:pPr>
        <w:numPr>
          <w:ilvl w:val="0"/>
          <w:numId w:val="4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系统根据医师补充的病史，知识库自动识别患者的治疗禁忌项目，在推荐治疗方案中自动筛除，降低医疗差错风险。</w:t>
      </w:r>
    </w:p>
    <w:p w14:paraId="17F7DDA5">
      <w:pPr>
        <w:numPr>
          <w:ilvl w:val="0"/>
          <w:numId w:val="4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用药建议</w:t>
      </w:r>
    </w:p>
    <w:p w14:paraId="1AFECEF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可以查看该治疗方案的详细用药方案，并支持将医生选择的药品自动回填到电子病历中。</w:t>
      </w:r>
    </w:p>
    <w:p w14:paraId="3C57CE20">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2" w:name="_Toc98258952"/>
      <w:r>
        <w:rPr>
          <w:rFonts w:hint="eastAsia" w:asciiTheme="minorEastAsia" w:hAnsiTheme="minorEastAsia" w:eastAsiaTheme="minorEastAsia" w:cstheme="minorEastAsia"/>
          <w:b/>
          <w:bCs/>
          <w:color w:val="auto"/>
          <w:sz w:val="24"/>
          <w:highlight w:val="none"/>
        </w:rPr>
        <w:t>临床智能预警</w:t>
      </w:r>
      <w:bookmarkEnd w:id="62"/>
    </w:p>
    <w:p w14:paraId="0F8B7207">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3" w:name="_Toc98258953"/>
      <w:r>
        <w:rPr>
          <w:rFonts w:hint="eastAsia" w:asciiTheme="minorEastAsia" w:hAnsiTheme="minorEastAsia" w:eastAsiaTheme="minorEastAsia" w:cstheme="minorEastAsia"/>
          <w:color w:val="auto"/>
          <w:sz w:val="24"/>
          <w:highlight w:val="none"/>
        </w:rPr>
        <w:t>危急值提醒</w:t>
      </w:r>
      <w:bookmarkEnd w:id="63"/>
    </w:p>
    <w:p w14:paraId="73A2263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针对患者住院期间检测到的危急值，系统主动提醒医生，并支持医生点击查看危急值详细的来源报告。</w:t>
      </w:r>
    </w:p>
    <w:p w14:paraId="2EA03A16">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4" w:name="_Toc98258954"/>
      <w:bookmarkStart w:id="65" w:name="_Hlk79670956"/>
      <w:r>
        <w:rPr>
          <w:rFonts w:hint="eastAsia" w:asciiTheme="minorEastAsia" w:hAnsiTheme="minorEastAsia" w:eastAsiaTheme="minorEastAsia" w:cstheme="minorEastAsia"/>
          <w:color w:val="auto"/>
          <w:sz w:val="24"/>
          <w:highlight w:val="none"/>
        </w:rPr>
        <w:t>诊断合理性提醒</w:t>
      </w:r>
      <w:bookmarkEnd w:id="64"/>
    </w:p>
    <w:p w14:paraId="53E1237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根据患者的性别、年龄等情况，在医生下达诊断时，系统自动审核诊断是否合理，并对不合理的诊断进行实时智能预警。</w:t>
      </w:r>
    </w:p>
    <w:bookmarkEnd w:id="65"/>
    <w:p w14:paraId="7F19DB39">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6" w:name="_Toc98258955"/>
      <w:r>
        <w:rPr>
          <w:rFonts w:hint="eastAsia" w:asciiTheme="minorEastAsia" w:hAnsiTheme="minorEastAsia" w:eastAsiaTheme="minorEastAsia" w:cstheme="minorEastAsia"/>
          <w:color w:val="auto"/>
          <w:sz w:val="24"/>
          <w:highlight w:val="none"/>
        </w:rPr>
        <w:t>检验/检查重复性提醒</w:t>
      </w:r>
      <w:bookmarkEnd w:id="66"/>
    </w:p>
    <w:p w14:paraId="1DFC21D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系统实时对医生开具的检验/检查医嘱进行审核，对重复开具的检验／检查项目可以进行智能预警提示。</w:t>
      </w:r>
    </w:p>
    <w:p w14:paraId="6CAB83AE">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7" w:name="_Toc98258956"/>
      <w:r>
        <w:rPr>
          <w:rFonts w:hint="eastAsia" w:asciiTheme="minorEastAsia" w:hAnsiTheme="minorEastAsia" w:eastAsiaTheme="minorEastAsia" w:cstheme="minorEastAsia"/>
          <w:color w:val="auto"/>
          <w:sz w:val="24"/>
          <w:highlight w:val="none"/>
        </w:rPr>
        <w:t>检验/检查合理性提醒</w:t>
      </w:r>
      <w:bookmarkEnd w:id="67"/>
    </w:p>
    <w:p w14:paraId="0AE7A21A">
      <w:pPr>
        <w:numPr>
          <w:ilvl w:val="0"/>
          <w:numId w:val="4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根据患者的症状、临床表现、诊断、检查、检验结果等情况，在医生开具检验/检查医嘱时，自动审核合理性，对禁忌和相对禁忌的项目主动进行提示，从而避免出现医疗差错。</w:t>
      </w:r>
    </w:p>
    <w:p w14:paraId="73426488">
      <w:pPr>
        <w:numPr>
          <w:ilvl w:val="0"/>
          <w:numId w:val="4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系统内置检验检查合理性规则，目前已有7000余条质控规则，可进行个性化质控设定。</w:t>
      </w:r>
    </w:p>
    <w:p w14:paraId="5517B23C">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8" w:name="_Toc74157074"/>
      <w:bookmarkStart w:id="69" w:name="_Toc98258933"/>
      <w:r>
        <w:rPr>
          <w:rFonts w:hint="eastAsia" w:asciiTheme="minorEastAsia" w:hAnsiTheme="minorEastAsia" w:eastAsiaTheme="minorEastAsia" w:cstheme="minorEastAsia"/>
          <w:b/>
          <w:bCs/>
          <w:color w:val="auto"/>
          <w:sz w:val="24"/>
          <w:highlight w:val="none"/>
        </w:rPr>
        <w:t>知识库</w:t>
      </w:r>
      <w:bookmarkEnd w:id="68"/>
      <w:bookmarkEnd w:id="69"/>
      <w:r>
        <w:rPr>
          <w:rFonts w:hint="eastAsia" w:asciiTheme="minorEastAsia" w:hAnsiTheme="minorEastAsia" w:eastAsiaTheme="minorEastAsia" w:cstheme="minorEastAsia"/>
          <w:b/>
          <w:bCs/>
          <w:color w:val="auto"/>
          <w:sz w:val="24"/>
          <w:highlight w:val="none"/>
        </w:rPr>
        <w:t>平台</w:t>
      </w:r>
    </w:p>
    <w:p w14:paraId="091D9951">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bookmarkStart w:id="70" w:name="_Toc98258934"/>
      <w:r>
        <w:rPr>
          <w:rFonts w:hint="eastAsia" w:asciiTheme="minorEastAsia" w:hAnsiTheme="minorEastAsia" w:eastAsiaTheme="minorEastAsia" w:cstheme="minorEastAsia"/>
          <w:color w:val="auto"/>
          <w:sz w:val="24"/>
          <w:highlight w:val="none"/>
        </w:rPr>
        <w:t>医学知识库</w:t>
      </w:r>
      <w:bookmarkEnd w:id="70"/>
    </w:p>
    <w:p w14:paraId="4F8F7305">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医学知识库是从书籍教材、指南文献、医学科研等渠道中抽取科学知识，同时对医生的临床经验进行归纳总结，编码成计算机可以利用的形式，执行辅助诊断、决策支持和临床管理等功能。传统的、标准化的医学知识库多为文献知识库，由具备专业能力的临床专家参与，对来源权威的医学文献、专业教材等进行编辑、标注形成。</w:t>
      </w:r>
    </w:p>
    <w:p w14:paraId="4D3C624E">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诊断知识库</w:t>
      </w:r>
    </w:p>
    <w:p w14:paraId="20941BD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智能诊断依托ICD10作为疾病诊断数据字典对于首页诊断部分的内容，通过计算机自动判断是否符合首页诊断的填写要求或是否有遗漏的情况，所对应的目标断都是以此为标准进行的。</w:t>
      </w:r>
    </w:p>
    <w:p w14:paraId="6CFD925F">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药品知识库</w:t>
      </w:r>
    </w:p>
    <w:p w14:paraId="56E5435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库中主要为临床通用药品，数据依托于CFDA（国家食品药品监督管理局）报批药品，部分药品结合实际临床需求进行补充，其中包含药品通用名、别名、商品名、剂型、成分、药物类、说明书等临床中需要应用的药品几乎所有方面的内容。</w:t>
      </w:r>
    </w:p>
    <w:p w14:paraId="3455521F">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检查/检验知识库</w:t>
      </w:r>
    </w:p>
    <w:p w14:paraId="483C503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检查检验条目包括：检查检验标准名、标本、检验方法、参考值范围。</w:t>
      </w:r>
    </w:p>
    <w:p w14:paraId="4CDE4FD5">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评估表知识库</w:t>
      </w:r>
    </w:p>
    <w:p w14:paraId="07A96FE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够提供临床常见医学评估表。</w:t>
      </w:r>
    </w:p>
    <w:p w14:paraId="0A36BC60">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3.1.11.财务管理系统</w:t>
      </w:r>
    </w:p>
    <w:p w14:paraId="70E55EFA">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均次费用分析：支持按机构、时间段和业务类型查询全院、各科室的均次费用金额、药品均费、均费构成、均费趋势、各年龄段均费、不同病人类别均费和均费前十位职工情况；</w:t>
      </w:r>
    </w:p>
    <w:p w14:paraId="2A798E30">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均次费用报表：支持按业务范围、时间范围、数据范围和费用类别，查询次均费用和次均费用构成情况；</w:t>
      </w:r>
    </w:p>
    <w:p w14:paraId="14509A89">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全院收入报表：支持按时间范围和数据范围，查询医疗收入、门诊收入、急诊收入、门急诊收入、住院收入和收入占比情况；</w:t>
      </w:r>
    </w:p>
    <w:p w14:paraId="73453E1A">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收入构成报表：支持按业务范围、时间范围和数据范围，查询机构非劳务性收入、劳务性收入金额和构成情况；</w:t>
      </w:r>
    </w:p>
    <w:p w14:paraId="426C5E76">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收入核算项目明细报表：支持按业务范围、时间范围和数据范围，查询不同类型费用情况。</w:t>
      </w:r>
    </w:p>
    <w:p w14:paraId="5270A7D0">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3.1.12.物资管理系统</w:t>
      </w:r>
      <w:r>
        <w:rPr>
          <w:rFonts w:hint="eastAsia" w:asciiTheme="minorEastAsia" w:hAnsiTheme="minorEastAsia" w:eastAsiaTheme="minorEastAsia" w:cstheme="minorEastAsia"/>
          <w:b/>
          <w:color w:val="auto"/>
          <w:sz w:val="24"/>
          <w:highlight w:val="none"/>
        </w:rPr>
        <w:tab/>
      </w:r>
    </w:p>
    <w:p w14:paraId="46E2B353">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卫生材料库房管理系统</w:t>
      </w:r>
    </w:p>
    <w:p w14:paraId="02064C0D">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卫生材料中心库房管理系统是对医院医用卫生耗材、医疗器械、检验试剂、低值易耗品、维修配件等的入库、出库、移库、转科、报废、盘存等业务进行规范化管理，实现整个医院医疗物资数据的统一管理，使物资从需求到采购，到入库，直至进入医院的各个部门，都可以在计算机上进行处理、查询，做到帐帐相符、帐物相符，并最终为财务及管理部门提供详细、完备、准确的业务记录和分析数据。</w:t>
      </w:r>
    </w:p>
    <w:p w14:paraId="46A03A7B">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基础数据维护，包括医院物资分类、账簿类型、核算类别、产品字典等。支持按照自定义要求进行添加、修改，同时支持多套国家标准，数据包括产品图片等信息；</w:t>
      </w:r>
    </w:p>
    <w:p w14:paraId="0BF05D87">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提供包括入库业务、出库业务、转科业务、报损业务、库房盘存、发票补登、质量验收、期末结转等基本功能；</w:t>
      </w:r>
    </w:p>
    <w:p w14:paraId="1F40AA2F">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支持高值耗材的主条码维护管理，能自动识别各个厂家的条码信息；</w:t>
      </w:r>
    </w:p>
    <w:p w14:paraId="0ECD9203">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库请领单处理，实现中心库房系统与科室申领平台、物资采购管理系统的有效对接，通过科室请领单直接生成包含库位号的出库配送单，通过供应商的配送单扫码生成入库验收单信息，最大化减轻手工录入入库、出库数据的工作量，减少人为工作造成的差错；</w:t>
      </w:r>
    </w:p>
    <w:p w14:paraId="7F6734C2">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支持科室请领物品的集中配送处理，缺货物资经确认后自动转为采购计划，并在补货后进行再次配送处理；</w:t>
      </w:r>
    </w:p>
    <w:p w14:paraId="355FF51B">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支持灵活设置院区及中心库房管理模式，多个院区之间实现数据的统一集中存储，方便进行物资库存、消耗情况的集中分析和相应处理；</w:t>
      </w:r>
    </w:p>
    <w:p w14:paraId="3D4AE5C0">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提供详细的查询统计功能。可以按自定义条件对业务单据、业务明细报表、库存批次查询、科室在用帐、收支月报表、业务汇总报表等进行查询分析统计。</w:t>
      </w:r>
    </w:p>
    <w:p w14:paraId="7D5CC186">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总务后勤物资库房系统</w:t>
      </w:r>
    </w:p>
    <w:p w14:paraId="6A793C85">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务库房管理系统是对医院各类后勤总务物资（包括总务后勤材料、低值易耗品、维修配件、劳保用品、办公用品等）的入库、出库、移库、转科、报废、盘存等业务进行规范化管理，实现整个医院物资数据的统一管理，使物资从需求到采购，到入库，直至进入医院的各个部门，都可以在系统上进行处理、查询，做到帐帐相符、帐物相符，并最终为各领用单位及管理部门提供详细、完备、准确的业务记录和分析数据。</w:t>
      </w:r>
    </w:p>
    <w:p w14:paraId="4813AA7C">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基础数据管理</w:t>
      </w:r>
    </w:p>
    <w:p w14:paraId="35802DAA">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物资分类：物资分类字典标准目录；</w:t>
      </w:r>
    </w:p>
    <w:p w14:paraId="1164ABB3">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物资字典：维护物资名称、规格型号、单位、单价、供应商、产地、生产厂家等。也可导入物资实物图片；</w:t>
      </w:r>
    </w:p>
    <w:p w14:paraId="5E1BBCCE">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供货单位、调拨单位、计量单位、生产厂商、销售单位、报损原因字典维护；</w:t>
      </w:r>
    </w:p>
    <w:p w14:paraId="69270F50">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对会计期间进行维护。设置会计期间的开始、结束日期，只有当前日期在会计期间时，才能记账；</w:t>
      </w:r>
    </w:p>
    <w:p w14:paraId="1A836028">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对各账簿类型的核算类别(即会计上的核算科目)进行维护；</w:t>
      </w:r>
    </w:p>
    <w:p w14:paraId="3D0CAE2E">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通过该模块可以自定义相应的报表、修改报表名称、统计项目名称、统计项目的显示顺序以及各项目所统计的内容。</w:t>
      </w:r>
    </w:p>
    <w:p w14:paraId="2A82F7C6">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日常业务管理</w:t>
      </w:r>
    </w:p>
    <w:p w14:paraId="7D683154">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入库业务：采购入库、自制入库、赠送入库、调拨入库、增值入库、补差额入库、盘盈入库、其他入库、加工入库；</w:t>
      </w:r>
    </w:p>
    <w:p w14:paraId="213971E2">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出库业务：科室领用、调拨出库、调拨领用、捐赠出库、销售出库（转让）、盘亏出库、其他出库、加工出库等出库方式；</w:t>
      </w:r>
    </w:p>
    <w:p w14:paraId="33D2A313">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转科业务：转科业务是发生在医院两个科室之间的业务；某科室将闲置不用的在用物资转让给别的科室使用，转变成别的科室的在用物资；</w:t>
      </w:r>
    </w:p>
    <w:p w14:paraId="32C6DDAE">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报损业务：报损业务发生在医院库房或医院科室内部，医院库房或医院科室的报损物资不再使用。报损的原因一般在于资产久用破损，不能正常使用；</w:t>
      </w:r>
    </w:p>
    <w:p w14:paraId="12332485">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房盘存：是医院库房对库房账页库存的校对和改正工作。以使得库房的账页库存和实际库存保持一致，保证基本业务的正常运行。库房盘存时由系统直接产生盈亏数量和盘亏金额，库房盘存自动产生盘盈表、盘亏表，记账后影响库存数据；</w:t>
      </w:r>
    </w:p>
    <w:p w14:paraId="4F0CC0A8">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单据冲红：可以对入出库单据冲红，调整已记账的单据数据。也可以对某张单据的某一物资进行冲红，修正错误的单据；</w:t>
      </w:r>
    </w:p>
    <w:p w14:paraId="3747CBAB">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质量验收：库管员对每批入库的物资进行外观质量、物资数量、效期、发票号码等信息的入院前的质量安全验收；</w:t>
      </w:r>
    </w:p>
    <w:p w14:paraId="585D2268">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期末处理：完成月末结转、账务核对、报表打印等环节。</w:t>
      </w:r>
    </w:p>
    <w:p w14:paraId="07FDCDF8">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数据报表统计与分析</w:t>
      </w:r>
    </w:p>
    <w:p w14:paraId="2ED362EF">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提供详细的查询统计功能。可以按自定义条件对业务单据、业务明细报表、库存批次查询、科室在用帐、收支月报表、业务汇总报表等进行查询分析统计。</w:t>
      </w:r>
    </w:p>
    <w:p w14:paraId="7E873B5E">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高值耗材条码追溯管理系统</w:t>
      </w:r>
    </w:p>
    <w:p w14:paraId="24FD8F78">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值植入材料条码追溯管理系统中，应用条码技术作为管理的手段，对手术室、导管室、骨科等临床科室设立高值耗材虚拟二级库，对高值耗材及植入材料的领用、备货计划、入库验收、出库、盘点等业务进行规范管理，从临床部门提交需求开始，到医用耗材进入医院到最终使用到病人身上，使得高值医用耗材与医嘱、病人费用挂钩，做到每个耗材都能向上追溯到供应商、生产厂商，向下追溯到手术医护人员、患者个体，可对全过程进行一对一的质量管理和质量跟踪，降低材料使用过程中的医疗安全风险。</w:t>
      </w:r>
    </w:p>
    <w:p w14:paraId="2E75AE0F">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高值耗材管理主要业务功能有：高值耗材准入核查、高值入库、高值扫码出库、高值库存、分库房审核、总库房审核、查询统计、报表打印、补货采购管理、材料字典与收费项目对照等。</w:t>
      </w:r>
    </w:p>
    <w:p w14:paraId="73A34984">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实现从材料需求提交、需求复核、采购需求生成和订单发布，到供应商准备、预验收、二级库房接收确认、使用登记、消耗库存、病人记账、入库出、付款处理的全过程闭环管理；</w:t>
      </w:r>
    </w:p>
    <w:p w14:paraId="5A484583">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院对高值耗材的准入核查，审核耗材的三证是否齐全、产品是否通过省市、医院的招标、企业是否正规、产品是否合法，价格是否合理等，并对合格产品建立档案。准入后建立耗材的标准档案，主要属性包含名称、单位、规格、使用科室、库存上下限、注册证、供应商及生产商相关信息；</w:t>
      </w:r>
    </w:p>
    <w:p w14:paraId="219F9679">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支持备货、跟台等管理模式的高值耗材的全程闭环管理；</w:t>
      </w:r>
    </w:p>
    <w:p w14:paraId="025C584F">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支持灵活配置多个高值耗材二级库，如手术室、导管室、内镜室等；</w:t>
      </w:r>
    </w:p>
    <w:p w14:paraId="2BB47297">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支持各个高值二级库设置本科室库存物资字典的库存上下限和安全库存量。满足各个高值二级库库的自动推荐采购补货单，并由中心库房汇总成全院高值补货采购单；</w:t>
      </w:r>
    </w:p>
    <w:p w14:paraId="449CE4EC">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支持各类产品原厂条码的识别，也可以根据医院材料管理规范编码体系在耗材入库时生成条码标签，并在使用时通过条码直接解析出耗材详细信息；</w:t>
      </w:r>
    </w:p>
    <w:p w14:paraId="520708F3">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根据使用情况自动生成收费记录和材料出库记录，实现病人使用登记、二级库房消耗出库、收费记账的同步，减少手工管理漏洞；</w:t>
      </w:r>
    </w:p>
    <w:p w14:paraId="72EF3C99">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料使用审核与结算：将收费完成后的材料使用信息传送到中心库房，采购人员核对系统产生的病人使用信息和收费记录，与手术医生、巡回护士签字的纸质使用登记单，确认无误后通知供应商开具发票并完成耗材中心库房的入、出库账务处理。</w:t>
      </w:r>
    </w:p>
    <w:p w14:paraId="5EF4B01E">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3.1.13.运营数据分析</w:t>
      </w:r>
      <w:r>
        <w:rPr>
          <w:rFonts w:hint="eastAsia" w:asciiTheme="minorEastAsia" w:hAnsiTheme="minorEastAsia" w:eastAsiaTheme="minorEastAsia" w:cstheme="minorEastAsia"/>
          <w:b/>
          <w:color w:val="auto"/>
          <w:sz w:val="24"/>
          <w:highlight w:val="none"/>
        </w:rPr>
        <w:tab/>
      </w:r>
    </w:p>
    <w:p w14:paraId="6C155686">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今日动态</w:t>
      </w:r>
    </w:p>
    <w:p w14:paraId="09A5348A">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今日动态可以实时展示医院收入（门诊、住院）、工作量（门诊人次、入院人次、手术人数等）、药占比、床位，领导可以实时看到医院的情况。另外还有下钻页面，展示该指标时间段内的趋势，科室排名情况</w:t>
      </w:r>
    </w:p>
    <w:p w14:paraId="21DD4E4D">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医疗监控</w:t>
      </w:r>
    </w:p>
    <w:p w14:paraId="4211B458">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对门诊医技、住院床位、手术、药品使用按照日期维度（日、月、年）占比、趋势、科室排名统计分析。</w:t>
      </w:r>
    </w:p>
    <w:p w14:paraId="3C405BAD">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人员分析</w:t>
      </w:r>
    </w:p>
    <w:p w14:paraId="0C09CF2C">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展示医护比、各科室（麻醉、儿科、重症、病理、中医）医师数、医生负担、床位资源配置情况，以及从职业、学历、工作年限维度分析医生构成数据。</w:t>
      </w:r>
    </w:p>
    <w:p w14:paraId="6F5D7DDC">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两院区业务交互概览</w:t>
      </w:r>
    </w:p>
    <w:p w14:paraId="70B24792">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展示两院区业务交互，包含检验检查预约，门诊预约等。</w:t>
      </w:r>
    </w:p>
    <w:p w14:paraId="0270A68D">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运营报表</w:t>
      </w:r>
    </w:p>
    <w:p w14:paraId="36B2221A">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医院的总体运营情况进行分析，帮助医院的管理者和相关部门，实时了解医院运营状态。总体运营分析会包括以下分析内容：医院主管领导仪表板（驾驶舱）、运营分析（日、月、季、年）、指标一览表、全院收入报表。</w:t>
      </w:r>
    </w:p>
    <w:p w14:paraId="6AD2FFBC">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财务监管</w:t>
      </w:r>
    </w:p>
    <w:p w14:paraId="3BA9BA4C">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通过今日、近一月、近一年三个时间维度展示医院费用、患者负担、药品费用数据。</w:t>
      </w:r>
    </w:p>
    <w:p w14:paraId="795CB7C5">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移动端运营分析</w:t>
      </w:r>
    </w:p>
    <w:p w14:paraId="7502E950">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通过使用移动终端设备，使得医院领导能够随时随地获取所需的业务数据及分析展现，完成独立的分析与决策应用，实现决策分析无处不在的实时动态管理。</w:t>
      </w:r>
    </w:p>
    <w:p w14:paraId="0BBD9FDF">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3.1.14.利旧系统接口升级</w:t>
      </w:r>
      <w:r>
        <w:rPr>
          <w:rFonts w:hint="eastAsia" w:asciiTheme="minorEastAsia" w:hAnsiTheme="minorEastAsia" w:eastAsiaTheme="minorEastAsia" w:cstheme="minorEastAsia"/>
          <w:b/>
          <w:color w:val="auto"/>
          <w:sz w:val="24"/>
          <w:highlight w:val="none"/>
        </w:rPr>
        <w:tab/>
      </w:r>
    </w:p>
    <w:p w14:paraId="04AAE098">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PACS接口升级</w:t>
      </w:r>
    </w:p>
    <w:p w14:paraId="2A76CBA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对标评级要求进行PACS接口改造升级。</w:t>
      </w:r>
    </w:p>
    <w:p w14:paraId="2A6EEA55">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手麻监护系统接口升级</w:t>
      </w:r>
    </w:p>
    <w:p w14:paraId="7C20889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对标评级要求进行手麻监护系统接口改造升级。</w:t>
      </w:r>
    </w:p>
    <w:p w14:paraId="07259853">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合理用药接口升级</w:t>
      </w:r>
    </w:p>
    <w:p w14:paraId="48515EE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对标评级要求进行合理用药系统接口改造升级。</w:t>
      </w:r>
    </w:p>
    <w:p w14:paraId="74B37B78">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院感系统接口升级</w:t>
      </w:r>
    </w:p>
    <w:p w14:paraId="24948E7A">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对标评级要求进行院感系统接口改造升级。</w:t>
      </w:r>
    </w:p>
    <w:p w14:paraId="722A96BD">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体检系统接口升级</w:t>
      </w:r>
    </w:p>
    <w:p w14:paraId="66E5C83E">
      <w:pPr>
        <w:adjustRightInd/>
        <w:ind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体检系统接口改造升级。</w:t>
      </w:r>
    </w:p>
    <w:p w14:paraId="183FEED5">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发药机、包药机系统接口升级</w:t>
      </w:r>
    </w:p>
    <w:p w14:paraId="67BA21F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发药机、包药机接口改造升级。</w:t>
      </w:r>
    </w:p>
    <w:p w14:paraId="6AB5F099">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财务系统</w:t>
      </w:r>
    </w:p>
    <w:p w14:paraId="60DBFEB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财务系统接口改造升级。</w:t>
      </w:r>
    </w:p>
    <w:p w14:paraId="72C68F5C">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妇幼小程序</w:t>
      </w:r>
    </w:p>
    <w:p w14:paraId="4676AC1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妇幼小程序接口改造升级。</w:t>
      </w:r>
    </w:p>
    <w:p w14:paraId="51B3D487">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产科专科电子病历</w:t>
      </w:r>
    </w:p>
    <w:p w14:paraId="7AED1C6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产科专科电子病历接口改造升级。</w:t>
      </w:r>
    </w:p>
    <w:p w14:paraId="756781B1">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CA系统接口升级</w:t>
      </w:r>
    </w:p>
    <w:p w14:paraId="1EE7614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对标评级要求进行CA系统接口改造升级。</w:t>
      </w:r>
    </w:p>
    <w:p w14:paraId="2D8AE17E">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自助机接口升级</w:t>
      </w:r>
    </w:p>
    <w:p w14:paraId="43F9614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对标评级要求进行自助机系统接口改造升级。</w:t>
      </w:r>
    </w:p>
    <w:p w14:paraId="5116F8ED">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排队叫号升级</w:t>
      </w:r>
    </w:p>
    <w:p w14:paraId="79588525">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排队叫号系统接口改造升级。</w:t>
      </w:r>
    </w:p>
    <w:p w14:paraId="53F8CF9B">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盆底专科病历接口升级</w:t>
      </w:r>
    </w:p>
    <w:p w14:paraId="0B414E32">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盆底专科病历系统接口改造升级。</w:t>
      </w:r>
    </w:p>
    <w:p w14:paraId="63618251">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市全民健康信息平台接口升级</w:t>
      </w:r>
    </w:p>
    <w:p w14:paraId="2ED1596F">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市全民健康信息平台接口改造升级。</w:t>
      </w:r>
    </w:p>
    <w:p w14:paraId="3060C267">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其他在用系统与HIS相关接口升级</w:t>
      </w:r>
    </w:p>
    <w:p w14:paraId="0B0EC36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医院目前其他在用系统与HIS相关接口改造升级。</w:t>
      </w:r>
    </w:p>
    <w:p w14:paraId="506B4C64">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其他历史已完成的政策性改造相关接口升级</w:t>
      </w:r>
    </w:p>
    <w:p w14:paraId="3F5E697A">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按照历史政策性改造要求重新进行接口升级对接，如医保接口、安诊儿接口、电子票据接口、医保贯标接口、精麻药品闭环接口等。</w:t>
      </w:r>
    </w:p>
    <w:p w14:paraId="24013C4C">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一体化软件售后服务：自验收通过之日起提供原厂维保服务</w:t>
      </w:r>
      <w:r>
        <w:rPr>
          <w:rFonts w:asciiTheme="minorEastAsia" w:hAnsiTheme="minorEastAsia" w:eastAsiaTheme="minorEastAsia" w:cstheme="minorEastAsia"/>
          <w:color w:val="auto"/>
          <w:kern w:val="2"/>
          <w:sz w:val="24"/>
          <w:szCs w:val="24"/>
          <w:highlight w:val="none"/>
        </w:rPr>
        <w:t>5</w:t>
      </w:r>
      <w:r>
        <w:rPr>
          <w:rFonts w:hint="eastAsia" w:asciiTheme="minorEastAsia" w:hAnsiTheme="minorEastAsia" w:eastAsiaTheme="minorEastAsia" w:cstheme="minorEastAsia"/>
          <w:color w:val="auto"/>
          <w:kern w:val="2"/>
          <w:sz w:val="24"/>
          <w:szCs w:val="24"/>
          <w:highlight w:val="none"/>
        </w:rPr>
        <w:t>年。</w:t>
      </w:r>
    </w:p>
    <w:p w14:paraId="5E72F451">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3.2.病案管理系统</w:t>
      </w:r>
    </w:p>
    <w:p w14:paraId="7B13B6EA">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病案首页运行数据中心</w:t>
      </w:r>
    </w:p>
    <w:tbl>
      <w:tblPr>
        <w:tblStyle w:val="969"/>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5102"/>
      </w:tblGrid>
      <w:tr w14:paraId="57EC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14:paraId="3E5D3A00">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1134" w:type="dxa"/>
            <w:noWrap/>
          </w:tcPr>
          <w:p w14:paraId="1986E9BE">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功能模块</w:t>
            </w:r>
          </w:p>
        </w:tc>
        <w:tc>
          <w:tcPr>
            <w:tcW w:w="1134" w:type="dxa"/>
          </w:tcPr>
          <w:p w14:paraId="67C1EC65">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模块描述</w:t>
            </w:r>
          </w:p>
        </w:tc>
        <w:tc>
          <w:tcPr>
            <w:tcW w:w="5102" w:type="dxa"/>
            <w:noWrap/>
          </w:tcPr>
          <w:p w14:paraId="1596DEBF">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功能说明</w:t>
            </w:r>
          </w:p>
        </w:tc>
      </w:tr>
      <w:tr w14:paraId="2F78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14:paraId="1526CBE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134" w:type="dxa"/>
            <w:vMerge w:val="restart"/>
            <w:noWrap/>
          </w:tcPr>
          <w:p w14:paraId="0C68DDA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接口数据</w:t>
            </w:r>
          </w:p>
        </w:tc>
        <w:tc>
          <w:tcPr>
            <w:tcW w:w="1134" w:type="dxa"/>
            <w:vMerge w:val="restart"/>
          </w:tcPr>
          <w:p w14:paraId="2E0CBBE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数据接口导入</w:t>
            </w:r>
          </w:p>
        </w:tc>
        <w:tc>
          <w:tcPr>
            <w:tcW w:w="5102" w:type="dxa"/>
          </w:tcPr>
          <w:p w14:paraId="3991F532">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从院方相关系统内（如HIS，电子病历，平台等）导入包括基本信息、诊断、手术、妇婴信息、费用信息等在内的病案首页相关数据信息。</w:t>
            </w:r>
          </w:p>
        </w:tc>
      </w:tr>
      <w:tr w14:paraId="6264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14:paraId="3779C75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134" w:type="dxa"/>
            <w:vMerge w:val="continue"/>
            <w:noWrap/>
          </w:tcPr>
          <w:p w14:paraId="55E15ED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134" w:type="dxa"/>
            <w:vMerge w:val="continue"/>
          </w:tcPr>
          <w:p w14:paraId="4200898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5102" w:type="dxa"/>
          </w:tcPr>
          <w:p w14:paraId="29A963C0">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支持多种数据源接入包含Oracle、SqlServer、MySql、</w:t>
            </w:r>
          </w:p>
        </w:tc>
      </w:tr>
      <w:tr w14:paraId="5DE9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14:paraId="47FA902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134" w:type="dxa"/>
            <w:vMerge w:val="continue"/>
            <w:noWrap/>
          </w:tcPr>
          <w:p w14:paraId="7278821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134" w:type="dxa"/>
            <w:vMerge w:val="continue"/>
          </w:tcPr>
          <w:p w14:paraId="1424152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5102" w:type="dxa"/>
          </w:tcPr>
          <w:p w14:paraId="474C8728">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WebService以及HTTP等。</w:t>
            </w:r>
          </w:p>
        </w:tc>
      </w:tr>
      <w:tr w14:paraId="7E2D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14:paraId="71F8175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134" w:type="dxa"/>
            <w:vMerge w:val="continue"/>
            <w:noWrap/>
          </w:tcPr>
          <w:p w14:paraId="55A477C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134" w:type="dxa"/>
            <w:vMerge w:val="continue"/>
          </w:tcPr>
          <w:p w14:paraId="21936A27">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5102" w:type="dxa"/>
          </w:tcPr>
          <w:p w14:paraId="2F5C2CBE">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提供系统自动导入和人工干预导入两种方式，可查询接口数据导入记录，并提供接口数据和首页数据的数据字典转换功能。</w:t>
            </w:r>
          </w:p>
        </w:tc>
      </w:tr>
    </w:tbl>
    <w:p w14:paraId="266EBD0D">
      <w:p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14:paraId="01576BFA">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病案首页统计</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35"/>
        <w:gridCol w:w="6075"/>
      </w:tblGrid>
      <w:tr w14:paraId="399F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1D5F78B">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14:paraId="588638EE">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35" w:type="dxa"/>
          </w:tcPr>
          <w:p w14:paraId="3042F8F6">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75" w:type="dxa"/>
          </w:tcPr>
          <w:p w14:paraId="1455C625">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164F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97151B8">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7B58C71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病案首页登记管理</w:t>
            </w:r>
          </w:p>
        </w:tc>
        <w:tc>
          <w:tcPr>
            <w:tcW w:w="935" w:type="dxa"/>
            <w:vMerge w:val="restart"/>
          </w:tcPr>
          <w:p w14:paraId="17DB005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首页登记</w:t>
            </w:r>
          </w:p>
        </w:tc>
        <w:tc>
          <w:tcPr>
            <w:tcW w:w="6075" w:type="dxa"/>
          </w:tcPr>
          <w:p w14:paraId="47A8158B">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能够提供标准的病案首页登记模板，也可以根据医院精细化管理需要，灵活增加所需的登记项目以及附页数据，主要包含：基本信息、出院诊断信息、手术信息、费用信息、其他信息、妇幼信息等。</w:t>
            </w:r>
          </w:p>
        </w:tc>
      </w:tr>
      <w:tr w14:paraId="3399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798F9FD6">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5F3CFA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457102C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1B840AA6">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支持在首页登记页面直接查看具体病例无纸化、数字化、电子病历或者360视图等，方便编码员直接查看病例信息。</w:t>
            </w:r>
          </w:p>
        </w:tc>
      </w:tr>
      <w:tr w14:paraId="0C6E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7B6CB12">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A9942A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44A028E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4F4E5DB7">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首页登记页面支持常用快捷键操作，同时，快捷键可根据医院实际操作习惯进行配置。</w:t>
            </w:r>
          </w:p>
        </w:tc>
      </w:tr>
      <w:tr w14:paraId="063A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788D4915">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F39A8A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420822F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4D31B006">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首页登记页保存时，支持对首页数据完整性、一致性和有效性审核，同时可定位至具体错误字段。</w:t>
            </w:r>
          </w:p>
        </w:tc>
      </w:tr>
      <w:tr w14:paraId="7C19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5A4B44D">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6AA5A2A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6F5D886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7245D56A">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首页登记诊断和手术支持多套编码，支持查看院内编码、临床编码和医保编码。</w:t>
            </w:r>
          </w:p>
        </w:tc>
      </w:tr>
      <w:tr w14:paraId="14D1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6F72B86E">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F1A58D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50CDD8F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040A28F2">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首页登记诊断和手术支持勾选医保主要诊断和医保主要手术，同时可勾选其他诊断和其他手术编码是否医保上报。</w:t>
            </w:r>
          </w:p>
        </w:tc>
      </w:tr>
      <w:tr w14:paraId="3EC6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45306411">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6C7BC37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63062CD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7EF2AC3C">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首页手术信息支持显示每条手术是否为国考三级手术、国考四级手术、国考微创手术以及医保禁用编码。</w:t>
            </w:r>
          </w:p>
        </w:tc>
      </w:tr>
      <w:tr w14:paraId="3F2C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5ED8C89B">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3D94C8A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0FE2D9E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0CCD6874">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支持编码员与科室绑定，编码员只查询录入绑定科室病案。</w:t>
            </w:r>
          </w:p>
        </w:tc>
      </w:tr>
      <w:tr w14:paraId="0F25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921B258">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CC3B18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5A7FA1C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6D6D24AE">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首页登记支持预分组可以直接展示绩效DRG分组结果。</w:t>
            </w:r>
          </w:p>
        </w:tc>
      </w:tr>
      <w:tr w14:paraId="2B2B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BF926C7">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4051583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0BB1169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23BD2B1A">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首页登记查看首页审核结果，同时可定位至具体问题。</w:t>
            </w:r>
          </w:p>
        </w:tc>
      </w:tr>
      <w:tr w14:paraId="0955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59F984D">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46A299D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tcPr>
          <w:p w14:paraId="66F58F9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首页数据查询</w:t>
            </w:r>
          </w:p>
        </w:tc>
        <w:tc>
          <w:tcPr>
            <w:tcW w:w="6075" w:type="dxa"/>
          </w:tcPr>
          <w:p w14:paraId="7592B207">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支持按照出院时间、录入时间、科室、编码员等条件查询具体病案明细。</w:t>
            </w:r>
          </w:p>
          <w:p w14:paraId="17C4A165">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支持按总数量、审核错误数量、未登记数量、未锁定数量查看病案明细。</w:t>
            </w:r>
          </w:p>
          <w:p w14:paraId="6D70541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审核错误病案和未登记病案支持直接跳转至登记页面进行编码录入。</w:t>
            </w:r>
          </w:p>
        </w:tc>
      </w:tr>
      <w:tr w14:paraId="6AF2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FCE8F79">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7262F59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restart"/>
          </w:tcPr>
          <w:p w14:paraId="59756E0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首页数据管理</w:t>
            </w:r>
          </w:p>
        </w:tc>
        <w:tc>
          <w:tcPr>
            <w:tcW w:w="6075" w:type="dxa"/>
          </w:tcPr>
          <w:p w14:paraId="090A4B2D">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病案室管理人员支持对查询病案明细进行批量审核、锁定、作废和解锁操作。</w:t>
            </w:r>
          </w:p>
        </w:tc>
      </w:tr>
      <w:tr w14:paraId="2658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7A204FB6">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449EF0A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20821F8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3B00BCD0">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支持按照出院时间、录入时间、科室、编码员等条件查询具体病案明细。</w:t>
            </w:r>
          </w:p>
        </w:tc>
      </w:tr>
      <w:tr w14:paraId="14D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218920B">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23A7842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6C85323E">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4CE55435">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支持按总数量、审核错误数量、未登记数量、未锁定数量查看病案明细。</w:t>
            </w:r>
          </w:p>
        </w:tc>
      </w:tr>
      <w:tr w14:paraId="18ED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6293E03C">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E0E451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647EA29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6931072C">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审核错误病案和未登记病案支持直接跳转至登记页面进行编码录入。</w:t>
            </w:r>
          </w:p>
        </w:tc>
      </w:tr>
      <w:tr w14:paraId="49EC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5949BE31">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7D12361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3EB102F7">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27CBA103">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支持按科室维度查看各科室病案数量、未登记数量、已登记数量、审核错误数量、未锁定数量和锁定状态。</w:t>
            </w:r>
          </w:p>
        </w:tc>
      </w:tr>
      <w:tr w14:paraId="24EC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A2B76BC">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1076BB0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病案统计分析</w:t>
            </w:r>
          </w:p>
        </w:tc>
        <w:tc>
          <w:tcPr>
            <w:tcW w:w="935" w:type="dxa"/>
            <w:vMerge w:val="restart"/>
          </w:tcPr>
          <w:p w14:paraId="35F0CB6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组合查询</w:t>
            </w:r>
          </w:p>
        </w:tc>
        <w:tc>
          <w:tcPr>
            <w:tcW w:w="6075" w:type="dxa"/>
          </w:tcPr>
          <w:p w14:paraId="71B76D61">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支持组合不同的病案首页数据项作为查询条件进行模糊、大小、不匹配等病案首页信息查询。</w:t>
            </w:r>
          </w:p>
        </w:tc>
      </w:tr>
      <w:tr w14:paraId="6DE0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0E20C6C6">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A7641A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45C114C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1B462AB3">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支持自定义查询条件的保存复用功能。</w:t>
            </w:r>
          </w:p>
        </w:tc>
      </w:tr>
      <w:tr w14:paraId="7A88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646A43AB">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BB2F62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7B98FEE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377765CB">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支持组合查询结果显示字段选择，可自定义选择需要显示列，并且可以保存表格列模板。</w:t>
            </w:r>
          </w:p>
        </w:tc>
      </w:tr>
      <w:tr w14:paraId="53FF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70C8086C">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44F81C3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restart"/>
          </w:tcPr>
          <w:p w14:paraId="7D5FED27">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院内报表</w:t>
            </w:r>
          </w:p>
        </w:tc>
        <w:tc>
          <w:tcPr>
            <w:tcW w:w="6075" w:type="dxa"/>
          </w:tcPr>
          <w:p w14:paraId="6419FCAF">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支持根据病案首页、医疗动态登记的数据进行院内报表统计。</w:t>
            </w:r>
          </w:p>
        </w:tc>
      </w:tr>
      <w:tr w14:paraId="4ADD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1D568B3">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431E4CD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7C773F6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05C75391">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可以根据医院报表格式设置的信息打印医院需要的院内报表数据。</w:t>
            </w:r>
          </w:p>
        </w:tc>
      </w:tr>
      <w:tr w14:paraId="509A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478AAC5">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43C086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14:paraId="5E1A4FA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14:paraId="326E680D">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所有报表支持导出。</w:t>
            </w:r>
          </w:p>
        </w:tc>
      </w:tr>
    </w:tbl>
    <w:p w14:paraId="52036F5C">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国家公立医院绩效考核病案首页数据上报</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6013"/>
      </w:tblGrid>
      <w:tr w14:paraId="2003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Pr>
          <w:p w14:paraId="68D3F788">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14:paraId="26CC17D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14:paraId="7EBA669E">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13" w:type="dxa"/>
          </w:tcPr>
          <w:p w14:paraId="4FFFB65B">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13F5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41" w:type="dxa"/>
          </w:tcPr>
          <w:p w14:paraId="45C7765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741" w:type="dxa"/>
            <w:vMerge w:val="restart"/>
          </w:tcPr>
          <w:p w14:paraId="1012B14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国考上报</w:t>
            </w:r>
          </w:p>
        </w:tc>
        <w:tc>
          <w:tcPr>
            <w:tcW w:w="997" w:type="dxa"/>
            <w:vMerge w:val="restart"/>
          </w:tcPr>
          <w:p w14:paraId="3828D9C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代码维护</w:t>
            </w:r>
          </w:p>
        </w:tc>
        <w:tc>
          <w:tcPr>
            <w:tcW w:w="6013" w:type="dxa"/>
          </w:tcPr>
          <w:p w14:paraId="1238467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系统支持公立医院绩效考核首页数据采集标准数据字典维护，包括诊断、手术、科室等所有数据字典的维护。</w:t>
            </w:r>
          </w:p>
        </w:tc>
      </w:tr>
      <w:tr w14:paraId="1E55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41" w:type="dxa"/>
          </w:tcPr>
          <w:p w14:paraId="409A8E9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741" w:type="dxa"/>
            <w:vMerge w:val="continue"/>
          </w:tcPr>
          <w:p w14:paraId="045C875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6CC15B6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50DBE10C">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系统支持院内代码和标准数据字典对照，根据公立医院绩效考核首页数据采集接口标准，提供院内数据编码和上报编码间的对照功能，通过编码对照实现院内编码的标准代码转换，以便保证上报的数据达标。</w:t>
            </w:r>
          </w:p>
        </w:tc>
      </w:tr>
      <w:tr w14:paraId="1D61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41" w:type="dxa"/>
          </w:tcPr>
          <w:p w14:paraId="4BA07AA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741" w:type="dxa"/>
            <w:vMerge w:val="continue"/>
          </w:tcPr>
          <w:p w14:paraId="668E124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73606E8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数据上报</w:t>
            </w:r>
          </w:p>
        </w:tc>
        <w:tc>
          <w:tcPr>
            <w:tcW w:w="6013" w:type="dxa"/>
          </w:tcPr>
          <w:p w14:paraId="557C51F5">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系统支持公立医院绩效考核首页数据上报审核规则维护，可根据公立医院绩效考核首页数据采集接口标准，定义数据校验的规则，通过对数据的规则审核可有效保证上报数据的完整性、一致性和合理性。</w:t>
            </w:r>
          </w:p>
        </w:tc>
      </w:tr>
      <w:tr w14:paraId="11A4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41" w:type="dxa"/>
          </w:tcPr>
          <w:p w14:paraId="2FD6F80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741" w:type="dxa"/>
            <w:vMerge w:val="continue"/>
          </w:tcPr>
          <w:p w14:paraId="64F6377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54BB24B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2A7CD282">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系统提供上报绩效数据生成功能，通过审核的数据可按上报数据格式要求的CSV格式进行文件导出。</w:t>
            </w:r>
          </w:p>
        </w:tc>
      </w:tr>
    </w:tbl>
    <w:p w14:paraId="6E8379E1">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国家卫生统计网络首页数据上报</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6013"/>
      </w:tblGrid>
      <w:tr w14:paraId="4F3A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44E79470">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14:paraId="0336758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14:paraId="5B4700D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13" w:type="dxa"/>
          </w:tcPr>
          <w:p w14:paraId="4DF87201">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32E7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0790E03">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0F1B45B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卫统4上报</w:t>
            </w:r>
          </w:p>
        </w:tc>
        <w:tc>
          <w:tcPr>
            <w:tcW w:w="997" w:type="dxa"/>
            <w:vMerge w:val="restart"/>
          </w:tcPr>
          <w:p w14:paraId="244E089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代码维护</w:t>
            </w:r>
          </w:p>
        </w:tc>
        <w:tc>
          <w:tcPr>
            <w:tcW w:w="6013" w:type="dxa"/>
          </w:tcPr>
          <w:p w14:paraId="60AB9E6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系统支持卫统4报表导出上报功能，能够兼容各地最新版上报的格式需求。</w:t>
            </w:r>
          </w:p>
        </w:tc>
      </w:tr>
      <w:tr w14:paraId="22F4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0635BB19">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65765D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71EA553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45D54CEB">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系统支持卫统4标准数据字典维护，包括诊断、手术、科室等所有数据字典的维护。</w:t>
            </w:r>
          </w:p>
        </w:tc>
      </w:tr>
      <w:tr w14:paraId="2E82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1213138">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16A03D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2B22286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国考上报</w:t>
            </w:r>
          </w:p>
        </w:tc>
        <w:tc>
          <w:tcPr>
            <w:tcW w:w="6013" w:type="dxa"/>
          </w:tcPr>
          <w:p w14:paraId="58757E7D">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卫统4上报数据代码自动转换功能，能根据数据字典对照关系实现上报绩效数据中的院内代码和标准字典代码的自动转换，能自动生成未提供字典对照的院内代码维护功能，为代码对照的快速维护提供高效率维护功能。</w:t>
            </w:r>
          </w:p>
        </w:tc>
      </w:tr>
      <w:tr w14:paraId="1BF2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5E34E6E8">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2E8B36B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2DBDC0B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639666CC">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系统要求可根据各地卫统4数据标准进行数据审核，支持查看具体审核错误的信息，修正后的数据可进行导出上报。</w:t>
            </w:r>
          </w:p>
        </w:tc>
      </w:tr>
      <w:tr w14:paraId="23BD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40AA6C09">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64FF6B8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35CC5D0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数据上报</w:t>
            </w:r>
          </w:p>
        </w:tc>
        <w:tc>
          <w:tcPr>
            <w:tcW w:w="6013" w:type="dxa"/>
          </w:tcPr>
          <w:p w14:paraId="7C1A9B1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系统支持省卫健DRG首页上报数据采集标准数据字典维护，包括诊断、手术、科室等所有数据字典的维护。</w:t>
            </w:r>
          </w:p>
        </w:tc>
      </w:tr>
      <w:tr w14:paraId="6BC0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DE9E6D9">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0149D66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08B39A9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6D3D826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系统支持院内代码和标准数据字典对照，根据省卫健DRG首页上报数据采集接口标准，提供院内数据编码和上报编码间的对照功能，通过编码对照实现院内编码的标准代码转换，以便保证上报的数据达标。</w:t>
            </w:r>
          </w:p>
        </w:tc>
      </w:tr>
      <w:tr w14:paraId="6BCD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48871ACA">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021B8F2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764E8CF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3E8412B1">
            <w:pPr>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lang w:val="zh-CN"/>
              </w:rPr>
              <w:t>系统提供上报</w:t>
            </w:r>
            <w:r>
              <w:rPr>
                <w:rFonts w:hint="eastAsia" w:asciiTheme="minorEastAsia" w:hAnsiTheme="minorEastAsia" w:eastAsiaTheme="minorEastAsia" w:cstheme="minorEastAsia"/>
                <w:snapToGrid w:val="0"/>
                <w:color w:val="auto"/>
                <w:kern w:val="0"/>
                <w:sz w:val="24"/>
                <w:highlight w:val="none"/>
              </w:rPr>
              <w:t>省绩效DRG</w:t>
            </w:r>
            <w:r>
              <w:rPr>
                <w:rFonts w:hint="eastAsia" w:asciiTheme="minorEastAsia" w:hAnsiTheme="minorEastAsia" w:eastAsiaTheme="minorEastAsia" w:cstheme="minorEastAsia"/>
                <w:snapToGrid w:val="0"/>
                <w:color w:val="auto"/>
                <w:sz w:val="24"/>
                <w:highlight w:val="none"/>
                <w:lang w:val="zh-CN"/>
              </w:rPr>
              <w:t>数据生成功能，通过审核的数据可按上报数据格式要求的CSV格式进行文件导出</w:t>
            </w:r>
            <w:r>
              <w:rPr>
                <w:rFonts w:hint="eastAsia" w:asciiTheme="minorEastAsia" w:hAnsiTheme="minorEastAsia" w:eastAsiaTheme="minorEastAsia" w:cstheme="minorEastAsia"/>
                <w:snapToGrid w:val="0"/>
                <w:color w:val="auto"/>
                <w:sz w:val="24"/>
                <w:highlight w:val="none"/>
              </w:rPr>
              <w:t>上报</w:t>
            </w:r>
            <w:r>
              <w:rPr>
                <w:rFonts w:hint="eastAsia" w:asciiTheme="minorEastAsia" w:hAnsiTheme="minorEastAsia" w:eastAsiaTheme="minorEastAsia" w:cstheme="minorEastAsia"/>
                <w:snapToGrid w:val="0"/>
                <w:color w:val="auto"/>
                <w:sz w:val="24"/>
                <w:highlight w:val="none"/>
                <w:lang w:val="zh-CN"/>
              </w:rPr>
              <w:t>。</w:t>
            </w:r>
          </w:p>
        </w:tc>
      </w:tr>
    </w:tbl>
    <w:p w14:paraId="55BEB732">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浙江省DRGs绩效平台病案首页数据上报</w:t>
      </w:r>
    </w:p>
    <w:tbl>
      <w:tblPr>
        <w:tblStyle w:val="969"/>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0"/>
        <w:gridCol w:w="6389"/>
      </w:tblGrid>
      <w:tr w14:paraId="16CB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tcPr>
          <w:p w14:paraId="1086EDF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1060" w:type="dxa"/>
          </w:tcPr>
          <w:p w14:paraId="2364707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389" w:type="dxa"/>
          </w:tcPr>
          <w:p w14:paraId="5F3BDE4C">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51DA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88" w:type="dxa"/>
            <w:vMerge w:val="restart"/>
          </w:tcPr>
          <w:p w14:paraId="281AD65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省绩效DRG上报</w:t>
            </w:r>
          </w:p>
        </w:tc>
        <w:tc>
          <w:tcPr>
            <w:tcW w:w="1060" w:type="dxa"/>
          </w:tcPr>
          <w:p w14:paraId="289E1F4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代码对照</w:t>
            </w:r>
          </w:p>
        </w:tc>
        <w:tc>
          <w:tcPr>
            <w:tcW w:w="6389" w:type="dxa"/>
          </w:tcPr>
          <w:p w14:paraId="5521AAF2">
            <w:pPr>
              <w:numPr>
                <w:ilvl w:val="0"/>
                <w:numId w:val="441"/>
              </w:numPr>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系统支持省卫健DRG首页上报数据采集标准数据字典维护，包括诊断、手术、科室等所有数据字典的维护。</w:t>
            </w:r>
          </w:p>
          <w:p w14:paraId="07A7F7CF">
            <w:pPr>
              <w:numPr>
                <w:ilvl w:val="0"/>
                <w:numId w:val="441"/>
              </w:numPr>
              <w:spacing w:line="360" w:lineRule="auto"/>
              <w:rPr>
                <w:rFonts w:hint="eastAsia" w:asciiTheme="minorEastAsia" w:hAnsiTheme="minorEastAsia" w:eastAsiaTheme="minorEastAsia" w:cstheme="minorEastAsia"/>
                <w:snapToGrid w:val="0"/>
                <w:color w:val="auto"/>
                <w:kern w:val="0"/>
                <w:sz w:val="24"/>
                <w:highlight w:val="none"/>
                <w:lang w:val="zh-CN"/>
              </w:rPr>
            </w:pPr>
            <w:r>
              <w:rPr>
                <w:rFonts w:hint="eastAsia" w:asciiTheme="minorEastAsia" w:hAnsiTheme="minorEastAsia" w:eastAsiaTheme="minorEastAsia" w:cstheme="minorEastAsia"/>
                <w:snapToGrid w:val="0"/>
                <w:color w:val="auto"/>
                <w:sz w:val="24"/>
                <w:highlight w:val="none"/>
              </w:rPr>
              <w:t>系统支持院内代码和标准数据字典对照，根据省卫健DRG首页上报数据采集接口标准，提供院内数据编码和上报编码间的对照功能，通过编码对照实现院内编码的标准代码转换，以便保证上报的数据达标。</w:t>
            </w:r>
          </w:p>
        </w:tc>
      </w:tr>
      <w:tr w14:paraId="1A7F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8" w:type="dxa"/>
            <w:vMerge w:val="continue"/>
          </w:tcPr>
          <w:p w14:paraId="451E7F5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060" w:type="dxa"/>
          </w:tcPr>
          <w:p w14:paraId="3E06F37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数据上报</w:t>
            </w:r>
          </w:p>
        </w:tc>
        <w:tc>
          <w:tcPr>
            <w:tcW w:w="6389" w:type="dxa"/>
          </w:tcPr>
          <w:p w14:paraId="2BB6AFB7">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系统提供上报</w:t>
            </w:r>
            <w:r>
              <w:rPr>
                <w:rFonts w:hint="eastAsia" w:asciiTheme="minorEastAsia" w:hAnsiTheme="minorEastAsia" w:eastAsiaTheme="minorEastAsia" w:cstheme="minorEastAsia"/>
                <w:color w:val="auto"/>
                <w:kern w:val="0"/>
                <w:sz w:val="24"/>
                <w:highlight w:val="none"/>
              </w:rPr>
              <w:t>省绩效DRG</w:t>
            </w:r>
            <w:r>
              <w:rPr>
                <w:rFonts w:hint="eastAsia" w:asciiTheme="minorEastAsia" w:hAnsiTheme="minorEastAsia" w:eastAsiaTheme="minorEastAsia" w:cstheme="minorEastAsia"/>
                <w:color w:val="auto"/>
                <w:sz w:val="24"/>
                <w:highlight w:val="none"/>
              </w:rPr>
              <w:t>数据生成功能，通过审核的数据可按上报数据格式要求的CSV格式进行文件导出上报。</w:t>
            </w:r>
          </w:p>
        </w:tc>
      </w:tr>
    </w:tbl>
    <w:p w14:paraId="314EA3AD">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动态数据管理</w:t>
      </w:r>
    </w:p>
    <w:tbl>
      <w:tblPr>
        <w:tblStyle w:val="969"/>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5792"/>
      </w:tblGrid>
      <w:tr w14:paraId="7E62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0E9EB8E">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14:paraId="18FE79E9">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14:paraId="75979285">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5792" w:type="dxa"/>
          </w:tcPr>
          <w:p w14:paraId="52DCDEF8">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0B2D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9439154">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202AFCF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运营数据管理</w:t>
            </w:r>
          </w:p>
        </w:tc>
        <w:tc>
          <w:tcPr>
            <w:tcW w:w="997" w:type="dxa"/>
            <w:vMerge w:val="restart"/>
          </w:tcPr>
          <w:p w14:paraId="2C38359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医疗动态管理</w:t>
            </w:r>
          </w:p>
        </w:tc>
        <w:tc>
          <w:tcPr>
            <w:tcW w:w="5792" w:type="dxa"/>
          </w:tcPr>
          <w:p w14:paraId="036D179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能够提供包括门急诊、住院、观察室、动态数据登记录入。</w:t>
            </w:r>
          </w:p>
        </w:tc>
      </w:tr>
      <w:tr w14:paraId="0359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6DCB7395">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311E0EA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6925938E">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14:paraId="619A9BD4">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审核医疗动态登记的信息是否符合平衡和逻辑关系。如门急诊、观察室、住院医疗动态数据。</w:t>
            </w:r>
          </w:p>
        </w:tc>
      </w:tr>
      <w:tr w14:paraId="0562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0A724524">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CD3323E">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2D3B6F42">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14:paraId="5C27FEAE">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支持首页校对可以对登记的首页数据与住院动态数据做校验，数据是否一致，可以按科室统计查看有数据差异。</w:t>
            </w:r>
          </w:p>
        </w:tc>
      </w:tr>
      <w:tr w14:paraId="2860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812F46F">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7A38069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52628907">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14:paraId="292FC336">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支持对核定床位数、开放床位数进行及时维护，同时也支持批量对动态登记床位进行修改。</w:t>
            </w:r>
          </w:p>
        </w:tc>
      </w:tr>
      <w:tr w14:paraId="726B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215F000D">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491C4FE">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773F2F0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医技动态管理</w:t>
            </w:r>
          </w:p>
        </w:tc>
        <w:tc>
          <w:tcPr>
            <w:tcW w:w="5792" w:type="dxa"/>
          </w:tcPr>
          <w:p w14:paraId="4DFCB2F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能够进行医技科室配置以及医技项目配置。</w:t>
            </w:r>
          </w:p>
        </w:tc>
      </w:tr>
      <w:tr w14:paraId="1A57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113547FF">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4417B0E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5BEAF273">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14:paraId="5F63FFC4">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支持医技项目登记。</w:t>
            </w:r>
          </w:p>
        </w:tc>
      </w:tr>
      <w:tr w14:paraId="6789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87EB9B6">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70A74A17">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5CD23F6D">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14:paraId="08D8282B">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支持医技工作量报表统计及查询。</w:t>
            </w:r>
          </w:p>
        </w:tc>
      </w:tr>
    </w:tbl>
    <w:p w14:paraId="2A6BAB1B">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病案首页质控</w:t>
      </w:r>
    </w:p>
    <w:tbl>
      <w:tblPr>
        <w:tblStyle w:val="969"/>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5760"/>
      </w:tblGrid>
      <w:tr w14:paraId="5F62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7F8FF296">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14:paraId="505A6525">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14:paraId="36E711A3">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5760" w:type="dxa"/>
          </w:tcPr>
          <w:p w14:paraId="599C61D8">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28F9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62F57E6F">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7F004E9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病案首页质控</w:t>
            </w:r>
          </w:p>
        </w:tc>
        <w:tc>
          <w:tcPr>
            <w:tcW w:w="997" w:type="dxa"/>
            <w:vMerge w:val="restart"/>
          </w:tcPr>
          <w:p w14:paraId="49D4417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质控规则</w:t>
            </w:r>
          </w:p>
        </w:tc>
        <w:tc>
          <w:tcPr>
            <w:tcW w:w="5760" w:type="dxa"/>
          </w:tcPr>
          <w:p w14:paraId="6EE02BB3">
            <w:pPr>
              <w:widowControl/>
              <w:adjustRightInd/>
              <w:spacing w:line="360" w:lineRule="auto"/>
              <w:jc w:val="left"/>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可具体配置每一条规则应用场景，如：病案首页提交前审核、病案首页提交后审核等。</w:t>
            </w:r>
          </w:p>
        </w:tc>
      </w:tr>
      <w:tr w14:paraId="5E3B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00B4E065">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3611301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4C6F0BC5">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14:paraId="5B235DF4">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质控规则包括：</w:t>
            </w:r>
          </w:p>
          <w:p w14:paraId="76D84E3A">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1）完整性质控：审核首页数据填写完整性，所有必填项是否填写，数据格式是否正确。</w:t>
            </w:r>
          </w:p>
          <w:p w14:paraId="633DF92F">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2）值域范围质控：校验各数据项的值域范围是否在标准值域范围内。</w:t>
            </w:r>
          </w:p>
          <w:p w14:paraId="5B8D727D">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3）逻辑合理性质控：判断各数据项之间的逻辑合理性。</w:t>
            </w:r>
          </w:p>
          <w:p w14:paraId="5C6E0D42">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4）新生儿逻辑质控：判断所有与新生儿相关的数据项的合理性。</w:t>
            </w:r>
          </w:p>
          <w:p w14:paraId="04FF93BE">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5）诊断逻辑质控：对诊断编码规则、合理性、完整性进行校验，并提示整改建议。包含以下校验规则：主诊选择规则、次诊顺序合理性、诊断NOS规则、诊断与性别、年龄符合性、编码冲突规则、编码漏编规则(病理、损伤中毒)、诊断与入院病情符合规则、主诊与离院方式符合性、特征规则、合并规则。</w:t>
            </w:r>
          </w:p>
          <w:p w14:paraId="5BD38FAD">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6）手术逻辑质控：对手术操作编码合理性、完整性进行校验，并提示整改建议。包含以下校验规则：无效主手术规则、手术部位未指明（NOS）、手术与性别符合性、不包括规则、合并规则、另编规则。</w:t>
            </w:r>
          </w:p>
        </w:tc>
      </w:tr>
      <w:tr w14:paraId="27B2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3751C3F3">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6D722C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165D5262">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质控明细</w:t>
            </w:r>
          </w:p>
        </w:tc>
        <w:tc>
          <w:tcPr>
            <w:tcW w:w="5760" w:type="dxa"/>
          </w:tcPr>
          <w:p w14:paraId="152E2E47">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病案质控明细：支持按强制错误，提示性错误、首页问题及编码问题查看病例质控明细结果，同时支持跳转首页登记页面进行修改。</w:t>
            </w:r>
          </w:p>
        </w:tc>
      </w:tr>
      <w:tr w14:paraId="4EA5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78B053D3">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F8CC03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75B79DED">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14:paraId="20328F07">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质控分类明细：支持按不同的错误分类查看病历质控明细结果，同时支持跳转首页登记页面进行修改。</w:t>
            </w:r>
          </w:p>
        </w:tc>
      </w:tr>
      <w:tr w14:paraId="483C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45A39A8F">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306D2E8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679F9F74">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质控分析</w:t>
            </w:r>
          </w:p>
        </w:tc>
        <w:tc>
          <w:tcPr>
            <w:tcW w:w="5760" w:type="dxa"/>
          </w:tcPr>
          <w:p w14:paraId="71B502E0">
            <w:pPr>
              <w:widowControl/>
              <w:autoSpaceDE w:val="0"/>
              <w:autoSpaceDN w:val="0"/>
              <w:adjustRightInd/>
              <w:spacing w:line="360" w:lineRule="auto"/>
              <w:jc w:val="left"/>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质控监测：图表形式综合体现某时间段内病案质控的各项结果，包含：总病例数、质控病例数、合格率、平均得分等。</w:t>
            </w:r>
          </w:p>
        </w:tc>
      </w:tr>
      <w:tr w14:paraId="5F8B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47C2916A">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0E5158C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61C80995">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14:paraId="52248EEA">
            <w:pPr>
              <w:widowControl/>
              <w:autoSpaceDE w:val="0"/>
              <w:autoSpaceDN w:val="0"/>
              <w:adjustRightInd/>
              <w:spacing w:line="360" w:lineRule="auto"/>
              <w:jc w:val="left"/>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问题分析：统计全院及各科室病例常见错误分布情况并细化到具体医生。</w:t>
            </w:r>
          </w:p>
        </w:tc>
      </w:tr>
      <w:tr w14:paraId="7ED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14:paraId="08F432D0">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B4E161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1DB1BFCE">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14:paraId="471800B3">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质控结果分析：展现全院及各科室病例质控结果以及合格率得分等。</w:t>
            </w:r>
          </w:p>
        </w:tc>
      </w:tr>
    </w:tbl>
    <w:p w14:paraId="683F1811">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国考首页数据分析</w:t>
      </w:r>
    </w:p>
    <w:tbl>
      <w:tblPr>
        <w:tblStyle w:val="969"/>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50"/>
        <w:gridCol w:w="1015"/>
        <w:gridCol w:w="5902"/>
      </w:tblGrid>
      <w:tr w14:paraId="238A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14:paraId="578B250F">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50" w:type="dxa"/>
          </w:tcPr>
          <w:p w14:paraId="101984F9">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1015" w:type="dxa"/>
          </w:tcPr>
          <w:p w14:paraId="3E0EF3BD">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5902" w:type="dxa"/>
          </w:tcPr>
          <w:p w14:paraId="5EA964BD">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62BF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14:paraId="13763FEB">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750" w:type="dxa"/>
            <w:vMerge w:val="restart"/>
          </w:tcPr>
          <w:p w14:paraId="3A7EC528">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国考首页数据分析</w:t>
            </w:r>
          </w:p>
        </w:tc>
        <w:tc>
          <w:tcPr>
            <w:tcW w:w="1015" w:type="dxa"/>
          </w:tcPr>
          <w:p w14:paraId="2C5E5E82">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全院/科室外科能力</w:t>
            </w:r>
          </w:p>
        </w:tc>
        <w:tc>
          <w:tcPr>
            <w:tcW w:w="5902" w:type="dxa"/>
          </w:tcPr>
          <w:p w14:paraId="3B5C65F0">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查看全院、科室出院患者手术人次、手术占比，微创手术人次、占比，四级手术人次、占比，择期手术人次，日间手术人次，以及日间手术占择期手术比例等指标以及同环比对比分析。</w:t>
            </w:r>
          </w:p>
        </w:tc>
      </w:tr>
      <w:tr w14:paraId="02D2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14:paraId="656B150D">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750" w:type="dxa"/>
            <w:vMerge w:val="continue"/>
          </w:tcPr>
          <w:p w14:paraId="581391C0">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p>
        </w:tc>
        <w:tc>
          <w:tcPr>
            <w:tcW w:w="1015" w:type="dxa"/>
          </w:tcPr>
          <w:p w14:paraId="01CB6086">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全院/科室医疗质量</w:t>
            </w:r>
          </w:p>
        </w:tc>
        <w:tc>
          <w:tcPr>
            <w:tcW w:w="5902" w:type="dxa"/>
          </w:tcPr>
          <w:p w14:paraId="7242AC20">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查看全院、科室择期手术人次、择期手术患者并发人次、手术患者并发症发生率、Ⅰ类切口人次、Ⅰ类切口感染人次、Ⅰ类切口感染率等指标以及同环比对比分析。</w:t>
            </w:r>
          </w:p>
        </w:tc>
      </w:tr>
      <w:tr w14:paraId="665C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14:paraId="54BC1F7D">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750" w:type="dxa"/>
            <w:vMerge w:val="continue"/>
          </w:tcPr>
          <w:p w14:paraId="5010D76D">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p>
        </w:tc>
        <w:tc>
          <w:tcPr>
            <w:tcW w:w="1015" w:type="dxa"/>
          </w:tcPr>
          <w:p w14:paraId="31255959">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全院/科室术后并发症</w:t>
            </w:r>
          </w:p>
        </w:tc>
        <w:tc>
          <w:tcPr>
            <w:tcW w:w="5902" w:type="dxa"/>
          </w:tcPr>
          <w:p w14:paraId="00E182A1">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查看全院各类择期手术并发症发生人次，各类并发症科室分布情况以及同环比对比分析。</w:t>
            </w:r>
          </w:p>
        </w:tc>
      </w:tr>
      <w:tr w14:paraId="5DC8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14:paraId="18B18824">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w:t>
            </w:r>
          </w:p>
        </w:tc>
        <w:tc>
          <w:tcPr>
            <w:tcW w:w="750" w:type="dxa"/>
            <w:vMerge w:val="continue"/>
          </w:tcPr>
          <w:p w14:paraId="6DC09A07">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p>
        </w:tc>
        <w:tc>
          <w:tcPr>
            <w:tcW w:w="1015" w:type="dxa"/>
          </w:tcPr>
          <w:p w14:paraId="10E1ED4A">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全院/科室单病种质量控制</w:t>
            </w:r>
          </w:p>
        </w:tc>
        <w:tc>
          <w:tcPr>
            <w:tcW w:w="5902" w:type="dxa"/>
          </w:tcPr>
          <w:p w14:paraId="4658F557">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查看全院国考病种（10个）的</w:t>
            </w:r>
            <w:r>
              <w:rPr>
                <w:rFonts w:hint="eastAsia" w:asciiTheme="minorEastAsia" w:hAnsiTheme="minorEastAsia" w:eastAsiaTheme="minorEastAsia" w:cstheme="minorEastAsia"/>
                <w:color w:val="auto"/>
                <w:sz w:val="24"/>
                <w:highlight w:val="none"/>
              </w:rPr>
              <w:t>例数、平均住院日、次均费用、病死率和手术病种的术后并发症发生率</w:t>
            </w:r>
            <w:r>
              <w:rPr>
                <w:rFonts w:hint="eastAsia" w:asciiTheme="minorEastAsia" w:hAnsiTheme="minorEastAsia" w:eastAsiaTheme="minorEastAsia" w:cstheme="minorEastAsia"/>
                <w:color w:val="auto"/>
                <w:kern w:val="0"/>
                <w:sz w:val="24"/>
                <w:highlight w:val="none"/>
                <w:lang w:bidi="ar"/>
              </w:rPr>
              <w:t>等指标和各病种科室的分布情况以及同环比对比分析。</w:t>
            </w:r>
          </w:p>
        </w:tc>
      </w:tr>
    </w:tbl>
    <w:p w14:paraId="012141DF">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病案配置管理</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6013"/>
      </w:tblGrid>
      <w:tr w14:paraId="1AB8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1" w:type="dxa"/>
          </w:tcPr>
          <w:p w14:paraId="73E8BD0F">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14:paraId="42A9D95E">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14:paraId="0904C657">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13" w:type="dxa"/>
          </w:tcPr>
          <w:p w14:paraId="1739AD42">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5AB8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310F6031">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35EA10E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用户管理</w:t>
            </w:r>
          </w:p>
        </w:tc>
        <w:tc>
          <w:tcPr>
            <w:tcW w:w="997" w:type="dxa"/>
            <w:vMerge w:val="restart"/>
          </w:tcPr>
          <w:p w14:paraId="6F96D38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用户权限配置</w:t>
            </w:r>
          </w:p>
        </w:tc>
        <w:tc>
          <w:tcPr>
            <w:tcW w:w="6013" w:type="dxa"/>
          </w:tcPr>
          <w:p w14:paraId="083E57BD">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设置病案管理系统操作用户信息。</w:t>
            </w:r>
          </w:p>
        </w:tc>
      </w:tr>
      <w:tr w14:paraId="1631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75C027C4">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67C286A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2CB4CFF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2F9C31DE">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根据各系统不同的需求配置角色信息。</w:t>
            </w:r>
          </w:p>
        </w:tc>
      </w:tr>
      <w:tr w14:paraId="133E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14B9655C">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27723D5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64A7C79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13A099F0">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根据不同的系统不同的分组分配操作用户。</w:t>
            </w:r>
          </w:p>
        </w:tc>
      </w:tr>
      <w:tr w14:paraId="7D4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5A309F7C">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66331A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7675038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02151170">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设置编码员负责科室信息。</w:t>
            </w:r>
          </w:p>
        </w:tc>
      </w:tr>
      <w:tr w14:paraId="48F5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326597A9">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14:paraId="7E77FA4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基础配置</w:t>
            </w:r>
          </w:p>
        </w:tc>
        <w:tc>
          <w:tcPr>
            <w:tcW w:w="997" w:type="dxa"/>
          </w:tcPr>
          <w:p w14:paraId="5BCA0F8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字典配置</w:t>
            </w:r>
          </w:p>
        </w:tc>
        <w:tc>
          <w:tcPr>
            <w:tcW w:w="6013" w:type="dxa"/>
          </w:tcPr>
          <w:p w14:paraId="71C26051">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设置病案首页登记项目需要的字典库。如：医疗付费方式、性别等字典库信息。</w:t>
            </w:r>
          </w:p>
        </w:tc>
      </w:tr>
      <w:tr w14:paraId="3919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2046B133">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5308C7B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14:paraId="12E1CD29">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系统编码库设置</w:t>
            </w:r>
          </w:p>
        </w:tc>
        <w:tc>
          <w:tcPr>
            <w:tcW w:w="6013" w:type="dxa"/>
          </w:tcPr>
          <w:p w14:paraId="7B885B0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疾病查询，支持按照编码、名称进行检索。</w:t>
            </w:r>
          </w:p>
        </w:tc>
      </w:tr>
      <w:tr w14:paraId="04B3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1A4BEF70">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6E2D547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14:paraId="5C0EE6BF">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14:paraId="42B7152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手术查询，支持按照编码、名称进行检索。</w:t>
            </w:r>
          </w:p>
        </w:tc>
      </w:tr>
      <w:tr w14:paraId="2854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7D4DFB13">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33A5F57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14:paraId="00C605D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医院信息设置</w:t>
            </w:r>
          </w:p>
        </w:tc>
        <w:tc>
          <w:tcPr>
            <w:tcW w:w="6013" w:type="dxa"/>
          </w:tcPr>
          <w:p w14:paraId="47DA9A0A">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设置医院基本信息。如：医院名称、机构代码等。</w:t>
            </w:r>
          </w:p>
        </w:tc>
      </w:tr>
      <w:tr w14:paraId="7094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452AFABB">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1CE1B14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14:paraId="1959AB82">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医院医生设置</w:t>
            </w:r>
          </w:p>
        </w:tc>
        <w:tc>
          <w:tcPr>
            <w:tcW w:w="6013" w:type="dxa"/>
          </w:tcPr>
          <w:p w14:paraId="20156A1A">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设置医院医生、护士等信息。如医生工号、医生姓名等</w:t>
            </w:r>
          </w:p>
        </w:tc>
      </w:tr>
      <w:tr w14:paraId="2501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007737C4">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78A31CF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14:paraId="249B0381">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医院科室设置</w:t>
            </w:r>
          </w:p>
        </w:tc>
        <w:tc>
          <w:tcPr>
            <w:tcW w:w="6013" w:type="dxa"/>
          </w:tcPr>
          <w:p w14:paraId="69E22DB9">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设置医院门急诊、观察室、临床科室以及医技科室信息。</w:t>
            </w:r>
          </w:p>
        </w:tc>
      </w:tr>
      <w:tr w14:paraId="2824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14:paraId="333ACE31">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14:paraId="7204F73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14:paraId="438D6C93">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医院假日设置</w:t>
            </w:r>
          </w:p>
        </w:tc>
        <w:tc>
          <w:tcPr>
            <w:tcW w:w="6013" w:type="dxa"/>
          </w:tcPr>
          <w:p w14:paraId="238B0AA9">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设置每年医院节假日信息，以便报表统计需要。</w:t>
            </w:r>
          </w:p>
        </w:tc>
      </w:tr>
    </w:tbl>
    <w:p w14:paraId="25B0B3AC">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病案管理系统售后服务：自验收通过之日起提供原厂维保服务5年。</w:t>
      </w:r>
    </w:p>
    <w:p w14:paraId="06E98B87">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3.3.集团人力资源管理</w:t>
      </w:r>
      <w:r>
        <w:rPr>
          <w:rFonts w:hint="eastAsia" w:asciiTheme="minorEastAsia" w:hAnsiTheme="minorEastAsia" w:eastAsiaTheme="minorEastAsia" w:cstheme="minorEastAsia"/>
          <w:b/>
          <w:color w:val="auto"/>
          <w:sz w:val="24"/>
          <w:highlight w:val="none"/>
        </w:rPr>
        <w:tab/>
      </w:r>
    </w:p>
    <w:p w14:paraId="489A7CCE">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1、核心业务要求</w:t>
      </w:r>
    </w:p>
    <w:tbl>
      <w:tblPr>
        <w:tblStyle w:val="96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66"/>
        <w:gridCol w:w="1175"/>
        <w:gridCol w:w="5447"/>
      </w:tblGrid>
      <w:tr w14:paraId="63A4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9B2BE9B">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628" w:type="pct"/>
            <w:noWrap/>
          </w:tcPr>
          <w:p w14:paraId="09471D00">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功能</w:t>
            </w:r>
          </w:p>
        </w:tc>
        <w:tc>
          <w:tcPr>
            <w:tcW w:w="692" w:type="pct"/>
          </w:tcPr>
          <w:p w14:paraId="08303091">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子模块</w:t>
            </w:r>
          </w:p>
        </w:tc>
        <w:tc>
          <w:tcPr>
            <w:tcW w:w="3206" w:type="pct"/>
            <w:noWrap/>
          </w:tcPr>
          <w:p w14:paraId="3BC3DA8E">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功能详细概述</w:t>
            </w:r>
          </w:p>
        </w:tc>
      </w:tr>
      <w:tr w14:paraId="10D2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vMerge w:val="restart"/>
            <w:noWrap/>
          </w:tcPr>
          <w:p w14:paraId="3285E9B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628" w:type="pct"/>
            <w:vMerge w:val="restart"/>
            <w:noWrap/>
          </w:tcPr>
          <w:p w14:paraId="566500A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组织管理</w:t>
            </w:r>
          </w:p>
        </w:tc>
        <w:tc>
          <w:tcPr>
            <w:tcW w:w="692" w:type="pct"/>
            <w:vMerge w:val="restart"/>
          </w:tcPr>
          <w:p w14:paraId="7BD5FBD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医院组织机构</w:t>
            </w:r>
          </w:p>
        </w:tc>
        <w:tc>
          <w:tcPr>
            <w:tcW w:w="3206" w:type="pct"/>
          </w:tcPr>
          <w:p w14:paraId="5B2AB79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支持对行政科室、业务科室等组织体系进行自定义管理，支持生成组织机构图，能够层层展开，清晰直观体现机构的层级与基础信息</w:t>
            </w:r>
          </w:p>
        </w:tc>
      </w:tr>
      <w:tr w14:paraId="050A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vMerge w:val="continue"/>
            <w:noWrap/>
          </w:tcPr>
          <w:p w14:paraId="7224C30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p>
        </w:tc>
        <w:tc>
          <w:tcPr>
            <w:tcW w:w="628" w:type="pct"/>
            <w:vMerge w:val="continue"/>
            <w:noWrap/>
          </w:tcPr>
          <w:p w14:paraId="075B2071">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DF83F61">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47A44C2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支持根据组织机构维护编制信息，能根据人员情况自动生成单位/部门的实有人数及余缺编情况</w:t>
            </w:r>
          </w:p>
        </w:tc>
      </w:tr>
      <w:tr w14:paraId="5C09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EBFD7B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628" w:type="pct"/>
            <w:vMerge w:val="continue"/>
            <w:noWrap/>
          </w:tcPr>
          <w:p w14:paraId="50C39A6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7B07B5FC">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职务管理</w:t>
            </w:r>
          </w:p>
        </w:tc>
        <w:tc>
          <w:tcPr>
            <w:tcW w:w="3206" w:type="pct"/>
          </w:tcPr>
          <w:p w14:paraId="71DD90C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支持对医院内的各个职务进行管理；</w:t>
            </w:r>
          </w:p>
        </w:tc>
      </w:tr>
      <w:tr w14:paraId="094B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D4C201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628" w:type="pct"/>
            <w:vMerge w:val="continue"/>
            <w:noWrap/>
          </w:tcPr>
          <w:p w14:paraId="1C7823DE">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804CBE5">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7B0EFEA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支持设置职务编号，通过职务下钻查询对应人员；</w:t>
            </w:r>
          </w:p>
        </w:tc>
      </w:tr>
      <w:tr w14:paraId="0281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0EDF52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628" w:type="pct"/>
            <w:vMerge w:val="continue"/>
            <w:noWrap/>
          </w:tcPr>
          <w:p w14:paraId="33E31564">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29B85B98">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编制管理</w:t>
            </w:r>
          </w:p>
        </w:tc>
        <w:tc>
          <w:tcPr>
            <w:tcW w:w="3206" w:type="pct"/>
          </w:tcPr>
          <w:p w14:paraId="209EADE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支持设置部门的编制情况，支持批量导入、导出；</w:t>
            </w:r>
          </w:p>
        </w:tc>
      </w:tr>
      <w:tr w14:paraId="0340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29EDCD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628" w:type="pct"/>
            <w:vMerge w:val="continue"/>
            <w:noWrap/>
          </w:tcPr>
          <w:p w14:paraId="638A4E03">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BDFC53F">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29EDAE6">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支持归档编制数据，并查询历史归档编制信息；</w:t>
            </w:r>
          </w:p>
        </w:tc>
      </w:tr>
      <w:tr w14:paraId="340C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186D71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628" w:type="pct"/>
            <w:vMerge w:val="continue"/>
            <w:noWrap/>
          </w:tcPr>
          <w:p w14:paraId="0CF76402">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9C45D7F">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4D439087">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支持设置管理岗位、专业技术岗位、工勤技能岗位编制数量，并统计医院现有岗位人员数量；</w:t>
            </w:r>
          </w:p>
        </w:tc>
      </w:tr>
      <w:tr w14:paraId="069E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89E59C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628" w:type="pct"/>
            <w:vMerge w:val="continue"/>
            <w:noWrap/>
          </w:tcPr>
          <w:p w14:paraId="4DE64AE8">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16D4818C">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科室业务数据</w:t>
            </w:r>
          </w:p>
        </w:tc>
        <w:tc>
          <w:tcPr>
            <w:tcW w:w="3206" w:type="pct"/>
          </w:tcPr>
          <w:p w14:paraId="717A947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支持自定义设置业务数据模板，自定义业务数据字段名称、字段类型等；</w:t>
            </w:r>
          </w:p>
        </w:tc>
      </w:tr>
      <w:tr w14:paraId="6592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8A2E81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628" w:type="pct"/>
            <w:vMerge w:val="continue"/>
            <w:noWrap/>
          </w:tcPr>
          <w:p w14:paraId="3CAD5D05">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1D64CED">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7551FE3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支持导入各个科室下的临床、医技、医务、科教相关的业务数据，对科室的</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3"/>
                <w:sz w:val="24"/>
                <w:highlight w:val="none"/>
              </w:rPr>
              <w:t>人力资源进行分析，可为招聘提供依据。</w:t>
            </w:r>
          </w:p>
        </w:tc>
      </w:tr>
      <w:tr w14:paraId="43D7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0758E28">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9</w:t>
            </w:r>
          </w:p>
        </w:tc>
        <w:tc>
          <w:tcPr>
            <w:tcW w:w="628" w:type="pct"/>
            <w:vMerge w:val="restart"/>
            <w:noWrap/>
          </w:tcPr>
          <w:p w14:paraId="28DB58B8">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岗位管理</w:t>
            </w:r>
          </w:p>
        </w:tc>
        <w:tc>
          <w:tcPr>
            <w:tcW w:w="692" w:type="pct"/>
            <w:vMerge w:val="restart"/>
          </w:tcPr>
          <w:p w14:paraId="01E7499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岗位管理</w:t>
            </w:r>
          </w:p>
        </w:tc>
        <w:tc>
          <w:tcPr>
            <w:tcW w:w="3206" w:type="pct"/>
          </w:tcPr>
          <w:p w14:paraId="20FDCE1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能建立适合医院运行的岗位体系，包括岗位分类（如医、护、药、技、管理、工勤等）、岗位级别（如：院长、科主任等）、职称级别（主任医师、主治医师、住院医师）等，维护简易便捷</w:t>
            </w:r>
          </w:p>
        </w:tc>
      </w:tr>
      <w:tr w14:paraId="1735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CAE989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628" w:type="pct"/>
            <w:vMerge w:val="continue"/>
            <w:noWrap/>
          </w:tcPr>
          <w:p w14:paraId="4121D74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A4D0F51">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095183A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支持岗位基本信息的管理，如岗位职责、任职资格、岗位编制、岗位关系等信息的维护与管理，并可生成岗位说明书</w:t>
            </w:r>
          </w:p>
        </w:tc>
      </w:tr>
      <w:tr w14:paraId="379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EA107F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628" w:type="pct"/>
            <w:vMerge w:val="continue"/>
            <w:noWrap/>
          </w:tcPr>
          <w:p w14:paraId="32BAB172">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F3636DC">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1DE3649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支持岗位的新建、编辑、变更等业务办理</w:t>
            </w:r>
          </w:p>
        </w:tc>
      </w:tr>
      <w:tr w14:paraId="3318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96BA24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628" w:type="pct"/>
            <w:vMerge w:val="continue"/>
            <w:noWrap/>
          </w:tcPr>
          <w:p w14:paraId="713D1432">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F3CA7EB">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502AF9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支持标识重点岗位等</w:t>
            </w:r>
            <w:r>
              <w:rPr>
                <w:rFonts w:hint="eastAsia" w:asciiTheme="minorEastAsia" w:hAnsiTheme="minorEastAsia" w:eastAsiaTheme="minorEastAsia" w:cstheme="minorEastAsia"/>
                <w:color w:val="auto"/>
                <w:spacing w:val="7"/>
                <w:sz w:val="24"/>
                <w:highlight w:val="none"/>
              </w:rPr>
              <w:t>；</w:t>
            </w:r>
          </w:p>
        </w:tc>
      </w:tr>
      <w:tr w14:paraId="4C76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602B3A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628" w:type="pct"/>
            <w:vMerge w:val="continue"/>
            <w:noWrap/>
          </w:tcPr>
          <w:p w14:paraId="70B2769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97C5ACC">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02B3F2C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支持对岗位上的人员进行实时维护</w:t>
            </w:r>
          </w:p>
        </w:tc>
      </w:tr>
      <w:tr w14:paraId="00D2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83B36A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628" w:type="pct"/>
            <w:vMerge w:val="continue"/>
            <w:noWrap/>
          </w:tcPr>
          <w:p w14:paraId="42AC4B8E">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6DB6AD7">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0A9E954C">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支持联动职工的调岗，自动获取调岗后的结果，可由管理员进行确认或分配岗位</w:t>
            </w:r>
          </w:p>
        </w:tc>
      </w:tr>
      <w:tr w14:paraId="08F0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C11D1E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628" w:type="pct"/>
            <w:vMerge w:val="continue"/>
            <w:noWrap/>
          </w:tcPr>
          <w:p w14:paraId="72AED2F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7E0A56A">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4036949F">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岗位说明书中维护岗位人员时，支持添加/编辑该岗位人员的紧急替代人和联系方式，支持Excel批量导入、导出岗位人员的紧急替代人和联系方式；支持在岗位说明书签署时同步录入紧急替代人；支持在岗位说明书签署完成后同步给紧急替代人发送消息；</w:t>
            </w:r>
          </w:p>
        </w:tc>
      </w:tr>
      <w:tr w14:paraId="307F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A5FDCD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628" w:type="pct"/>
            <w:vMerge w:val="continue"/>
            <w:noWrap/>
          </w:tcPr>
          <w:p w14:paraId="1AA7C36E">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3101039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岗位说明书管理</w:t>
            </w:r>
          </w:p>
        </w:tc>
        <w:tc>
          <w:tcPr>
            <w:tcW w:w="3206" w:type="pct"/>
          </w:tcPr>
          <w:p w14:paraId="0EF38D4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支持由岗位管理员添加岗位说明书、修订岗位说明书，删除岗位说明书；</w:t>
            </w:r>
          </w:p>
        </w:tc>
      </w:tr>
      <w:tr w14:paraId="33AE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935F41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628" w:type="pct"/>
            <w:vMerge w:val="continue"/>
            <w:noWrap/>
          </w:tcPr>
          <w:p w14:paraId="15E1A81E">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CFB3C40">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1D43235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支持管理员发起岗位说明书的签署</w:t>
            </w:r>
          </w:p>
        </w:tc>
      </w:tr>
      <w:tr w14:paraId="561A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C44348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628" w:type="pct"/>
            <w:vMerge w:val="continue"/>
            <w:noWrap/>
          </w:tcPr>
          <w:p w14:paraId="6FA09F4C">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000C088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岗位说明书签署</w:t>
            </w:r>
          </w:p>
        </w:tc>
        <w:tc>
          <w:tcPr>
            <w:tcW w:w="3206" w:type="pct"/>
          </w:tcPr>
          <w:p w14:paraId="68B07F8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支持用户移动端在线签署岗位说明书，科室主任审批，支持每个节点在线签</w:t>
            </w:r>
            <w:r>
              <w:rPr>
                <w:rFonts w:hint="eastAsia" w:asciiTheme="minorEastAsia" w:hAnsiTheme="minorEastAsia" w:eastAsiaTheme="minorEastAsia" w:cstheme="minorEastAsia"/>
                <w:color w:val="auto"/>
                <w:spacing w:val="14"/>
                <w:sz w:val="24"/>
                <w:highlight w:val="none"/>
              </w:rPr>
              <w:t xml:space="preserve"> </w:t>
            </w:r>
            <w:r>
              <w:rPr>
                <w:rFonts w:hint="eastAsia" w:asciiTheme="minorEastAsia" w:hAnsiTheme="minorEastAsia" w:eastAsiaTheme="minorEastAsia" w:cstheme="minorEastAsia"/>
                <w:color w:val="auto"/>
                <w:spacing w:val="-3"/>
                <w:sz w:val="24"/>
                <w:highlight w:val="none"/>
              </w:rPr>
              <w:t>名并同步到岗位说明书中</w:t>
            </w:r>
          </w:p>
        </w:tc>
      </w:tr>
      <w:tr w14:paraId="0F9A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C04634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19</w:t>
            </w:r>
          </w:p>
        </w:tc>
        <w:tc>
          <w:tcPr>
            <w:tcW w:w="628" w:type="pct"/>
            <w:vMerge w:val="continue"/>
            <w:noWrap/>
          </w:tcPr>
          <w:p w14:paraId="5F61461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1CB2CD6">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5A83DBF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填写后自动同步至职工档案中留档</w:t>
            </w:r>
          </w:p>
        </w:tc>
      </w:tr>
      <w:tr w14:paraId="35B6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5E744CF">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w:t>
            </w:r>
          </w:p>
        </w:tc>
        <w:tc>
          <w:tcPr>
            <w:tcW w:w="628" w:type="pct"/>
            <w:vMerge w:val="restart"/>
            <w:noWrap/>
          </w:tcPr>
          <w:p w14:paraId="04479A16">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人员管理</w:t>
            </w:r>
          </w:p>
        </w:tc>
        <w:tc>
          <w:tcPr>
            <w:tcW w:w="692" w:type="pct"/>
            <w:vMerge w:val="restart"/>
          </w:tcPr>
          <w:p w14:paraId="49EEEC26">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待入职人员</w:t>
            </w:r>
          </w:p>
        </w:tc>
        <w:tc>
          <w:tcPr>
            <w:tcW w:w="3206" w:type="pct"/>
          </w:tcPr>
          <w:p w14:paraId="6DE6437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在待入职人员中给新职工发送入职手续和入职登记表的短信通知，短信内容包含链接地址，新员工可直接点击短信中的链接，输入本人身份证后四位进行验证后打开查看入职手续办理和填写入职登记表；同时给所在科室和需办理科室的经办人推送钉钉待办，相关经办人点击钉钉待办进行入职手续的办理并签名；支持短信、钉钉待办、钉钉消息等多种通知方式催促科室办理；办理完成后可以发送短信、钉钉待办、钉钉消息等通知方式提醒新员工和指定人员；</w:t>
            </w:r>
          </w:p>
        </w:tc>
      </w:tr>
      <w:tr w14:paraId="56F9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03B74B3">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628" w:type="pct"/>
            <w:vMerge w:val="continue"/>
            <w:noWrap/>
          </w:tcPr>
          <w:p w14:paraId="73F8BE35">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28A5E686">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7F89727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支持给新职工发送入职登记表，完善职工基本信息</w:t>
            </w:r>
          </w:p>
        </w:tc>
      </w:tr>
      <w:tr w14:paraId="15A8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11514F3">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628" w:type="pct"/>
            <w:vMerge w:val="continue"/>
            <w:noWrap/>
          </w:tcPr>
          <w:p w14:paraId="60D19707">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39BBED5">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8F4E2A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员工入职后，人事可以手动将待入职人员转为在职人员，入职登记表信息自动转为人员档案</w:t>
            </w:r>
          </w:p>
        </w:tc>
      </w:tr>
      <w:tr w14:paraId="04C1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2EFEBA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628" w:type="pct"/>
            <w:vMerge w:val="continue"/>
            <w:noWrap/>
          </w:tcPr>
          <w:p w14:paraId="492F0329">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2B9911E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在职人员</w:t>
            </w:r>
          </w:p>
        </w:tc>
        <w:tc>
          <w:tcPr>
            <w:tcW w:w="3206" w:type="pct"/>
          </w:tcPr>
          <w:p w14:paraId="2A511C9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支持管理职工从入职到离职的全部信息，包括：基本信息、在院信息、应聘记录、个人简历、科研相关、考勤信息、考核相关、证照相关、合同相关、薪酬管理、离退休管理、电子材料等</w:t>
            </w:r>
          </w:p>
        </w:tc>
      </w:tr>
      <w:tr w14:paraId="4AF6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9568A5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628" w:type="pct"/>
            <w:vMerge w:val="continue"/>
            <w:noWrap/>
          </w:tcPr>
          <w:p w14:paraId="2806F79D">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2E56161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379ADC0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支持根据角色灵活设定数据权限与操作权限，如：不同管理员可查阅或修改各自范围内的数据</w:t>
            </w:r>
          </w:p>
        </w:tc>
      </w:tr>
      <w:tr w14:paraId="5270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F4EA75C">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628" w:type="pct"/>
            <w:vMerge w:val="continue"/>
            <w:noWrap/>
          </w:tcPr>
          <w:p w14:paraId="0777692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B0A23B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1F09B4F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支持由各角色人员录入或修改职工档案信息后，即进入到审批流程，审批通过后进行归档存储</w:t>
            </w:r>
          </w:p>
        </w:tc>
      </w:tr>
      <w:tr w14:paraId="5CCC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D3ECE4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628" w:type="pct"/>
            <w:vMerge w:val="continue"/>
            <w:noWrap/>
          </w:tcPr>
          <w:p w14:paraId="2D7C1F2F">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DC51A0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5D85459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支持进行智能计算，如：通过身份证自动计算出生日期、年龄、性别信息等</w:t>
            </w:r>
          </w:p>
        </w:tc>
      </w:tr>
      <w:tr w14:paraId="0319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DEDDDA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628" w:type="pct"/>
            <w:vMerge w:val="continue"/>
            <w:noWrap/>
          </w:tcPr>
          <w:p w14:paraId="495D6779">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1F5766F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7715318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支持存储档案的变动记录</w:t>
            </w:r>
          </w:p>
        </w:tc>
      </w:tr>
      <w:tr w14:paraId="443B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BEE3E1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628" w:type="pct"/>
            <w:vMerge w:val="continue"/>
            <w:noWrap/>
          </w:tcPr>
          <w:p w14:paraId="4DCFDDDB">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A7EF69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33C5BEF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支持对在职人员发起办理离职手续</w:t>
            </w:r>
          </w:p>
        </w:tc>
      </w:tr>
      <w:tr w14:paraId="7602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78AD5BD">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30</w:t>
            </w:r>
          </w:p>
        </w:tc>
        <w:tc>
          <w:tcPr>
            <w:tcW w:w="628" w:type="pct"/>
            <w:vMerge w:val="continue"/>
            <w:noWrap/>
          </w:tcPr>
          <w:p w14:paraId="34368CAD">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2BBF9A9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bookmarkStart w:id="71" w:name="OLE_LINK16"/>
            <w:r>
              <w:rPr>
                <w:rFonts w:hint="eastAsia" w:asciiTheme="minorEastAsia" w:hAnsiTheme="minorEastAsia" w:eastAsiaTheme="minorEastAsia" w:cstheme="minorEastAsia"/>
                <w:color w:val="auto"/>
                <w:sz w:val="24"/>
                <w:highlight w:val="none"/>
                <w:lang w:bidi="ar"/>
              </w:rPr>
              <w:t>专业技术人员管理</w:t>
            </w:r>
            <w:bookmarkEnd w:id="71"/>
          </w:p>
        </w:tc>
        <w:tc>
          <w:tcPr>
            <w:tcW w:w="3206" w:type="pct"/>
          </w:tcPr>
          <w:p w14:paraId="709A999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支持开放医务部维护管理医务人员档案。</w:t>
            </w:r>
          </w:p>
        </w:tc>
      </w:tr>
      <w:tr w14:paraId="7B2D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AE31336">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31</w:t>
            </w:r>
          </w:p>
        </w:tc>
        <w:tc>
          <w:tcPr>
            <w:tcW w:w="628" w:type="pct"/>
            <w:vMerge w:val="continue"/>
            <w:noWrap/>
          </w:tcPr>
          <w:p w14:paraId="5464F47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003E1C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6FFA94D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支持开放护理部维护管理护理人员档案。</w:t>
            </w:r>
          </w:p>
        </w:tc>
      </w:tr>
      <w:tr w14:paraId="2C0C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9DABD60">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32</w:t>
            </w:r>
          </w:p>
        </w:tc>
        <w:tc>
          <w:tcPr>
            <w:tcW w:w="628" w:type="pct"/>
            <w:vMerge w:val="continue"/>
            <w:noWrap/>
          </w:tcPr>
          <w:p w14:paraId="279FC42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734A91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7A47B58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支持由医务部/护理部人员添加/编辑档案数据。</w:t>
            </w:r>
          </w:p>
        </w:tc>
      </w:tr>
      <w:tr w14:paraId="030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03294CA">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33</w:t>
            </w:r>
          </w:p>
        </w:tc>
        <w:tc>
          <w:tcPr>
            <w:tcW w:w="628" w:type="pct"/>
            <w:vMerge w:val="continue"/>
            <w:noWrap/>
          </w:tcPr>
          <w:p w14:paraId="5F82ED5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CD7E21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4108A09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支持导出excel数据。</w:t>
            </w:r>
          </w:p>
        </w:tc>
      </w:tr>
      <w:tr w14:paraId="0272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4A5F274">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34</w:t>
            </w:r>
          </w:p>
        </w:tc>
        <w:tc>
          <w:tcPr>
            <w:tcW w:w="628" w:type="pct"/>
            <w:vMerge w:val="continue"/>
            <w:noWrap/>
          </w:tcPr>
          <w:p w14:paraId="0D5323E3">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49947A7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602B914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支持导出专业技术人员档案。</w:t>
            </w:r>
          </w:p>
        </w:tc>
      </w:tr>
      <w:tr w14:paraId="28B8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54AED88">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35</w:t>
            </w:r>
          </w:p>
        </w:tc>
        <w:tc>
          <w:tcPr>
            <w:tcW w:w="628" w:type="pct"/>
            <w:vMerge w:val="continue"/>
            <w:noWrap/>
          </w:tcPr>
          <w:p w14:paraId="56876747">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2391FCB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3298BDD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支持自动生成统计数据展示在工作台上。</w:t>
            </w:r>
          </w:p>
        </w:tc>
      </w:tr>
      <w:tr w14:paraId="231B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F2F4D1B">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36</w:t>
            </w:r>
          </w:p>
        </w:tc>
        <w:tc>
          <w:tcPr>
            <w:tcW w:w="628" w:type="pct"/>
            <w:vMerge w:val="continue"/>
            <w:noWrap/>
          </w:tcPr>
          <w:p w14:paraId="64ADDFD8">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7D7155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7FF9897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支持进行权限控制，包括功能权限、数据权限。</w:t>
            </w:r>
          </w:p>
        </w:tc>
      </w:tr>
      <w:tr w14:paraId="49CB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8AC3412">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37</w:t>
            </w:r>
          </w:p>
        </w:tc>
        <w:tc>
          <w:tcPr>
            <w:tcW w:w="628" w:type="pct"/>
            <w:vMerge w:val="continue"/>
            <w:noWrap/>
          </w:tcPr>
          <w:p w14:paraId="315674F3">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5CD1630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学术任职管理</w:t>
            </w:r>
          </w:p>
        </w:tc>
        <w:tc>
          <w:tcPr>
            <w:tcW w:w="3206" w:type="pct"/>
          </w:tcPr>
          <w:p w14:paraId="67D0A15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支持开放科教科维护管理学术任职档案</w:t>
            </w:r>
          </w:p>
        </w:tc>
      </w:tr>
      <w:tr w14:paraId="0315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8106667">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38</w:t>
            </w:r>
          </w:p>
        </w:tc>
        <w:tc>
          <w:tcPr>
            <w:tcW w:w="628" w:type="pct"/>
            <w:vMerge w:val="continue"/>
            <w:noWrap/>
          </w:tcPr>
          <w:p w14:paraId="48352C19">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3AE99B2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2EF188A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支持由科教科人员添加/编辑档案数据。</w:t>
            </w:r>
          </w:p>
        </w:tc>
      </w:tr>
      <w:tr w14:paraId="1A94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957850A">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39</w:t>
            </w:r>
          </w:p>
        </w:tc>
        <w:tc>
          <w:tcPr>
            <w:tcW w:w="628" w:type="pct"/>
            <w:vMerge w:val="continue"/>
            <w:noWrap/>
          </w:tcPr>
          <w:p w14:paraId="0D97AB01">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E87EBB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0F6B186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支持实时查询学术任职信息。</w:t>
            </w:r>
          </w:p>
        </w:tc>
      </w:tr>
      <w:tr w14:paraId="0BAA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5473C51">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40</w:t>
            </w:r>
          </w:p>
        </w:tc>
        <w:tc>
          <w:tcPr>
            <w:tcW w:w="628" w:type="pct"/>
            <w:vMerge w:val="continue"/>
            <w:noWrap/>
          </w:tcPr>
          <w:p w14:paraId="58E1BDA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7357B6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09CCAA3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支持导出excel数据。</w:t>
            </w:r>
          </w:p>
        </w:tc>
      </w:tr>
      <w:tr w14:paraId="4A40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FC19505">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41</w:t>
            </w:r>
          </w:p>
        </w:tc>
        <w:tc>
          <w:tcPr>
            <w:tcW w:w="628" w:type="pct"/>
            <w:vMerge w:val="continue"/>
            <w:noWrap/>
          </w:tcPr>
          <w:p w14:paraId="307EB67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82A97F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14:paraId="6513F8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支持进行权限控制，包括功能权限、数据权限</w:t>
            </w:r>
          </w:p>
        </w:tc>
      </w:tr>
      <w:tr w14:paraId="4351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AB52D3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628" w:type="pct"/>
            <w:vMerge w:val="continue"/>
            <w:noWrap/>
          </w:tcPr>
          <w:p w14:paraId="03937FC7">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4C99BA0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外部人员</w:t>
            </w:r>
          </w:p>
        </w:tc>
        <w:tc>
          <w:tcPr>
            <w:tcW w:w="3206" w:type="pct"/>
          </w:tcPr>
          <w:p w14:paraId="4081817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统一管理外聘专家、来本院进修人员、合同不在本院的人员等</w:t>
            </w:r>
          </w:p>
        </w:tc>
      </w:tr>
      <w:tr w14:paraId="6D35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DF67E1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w:t>
            </w:r>
          </w:p>
        </w:tc>
        <w:tc>
          <w:tcPr>
            <w:tcW w:w="628" w:type="pct"/>
            <w:vMerge w:val="continue"/>
            <w:noWrap/>
          </w:tcPr>
          <w:p w14:paraId="644FD96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653FBDD">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3EF2370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支持管理在院工作记录，包括新技术新项目、进修记录等</w:t>
            </w:r>
          </w:p>
        </w:tc>
      </w:tr>
      <w:tr w14:paraId="555E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C0795D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628" w:type="pct"/>
            <w:vMerge w:val="continue"/>
            <w:noWrap/>
          </w:tcPr>
          <w:p w14:paraId="3A0B6A4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2F959EB">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12FB7FB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支持管理相关协议，如外聘专家协议书等</w:t>
            </w:r>
          </w:p>
        </w:tc>
      </w:tr>
      <w:tr w14:paraId="630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D7C4E1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w:t>
            </w:r>
          </w:p>
        </w:tc>
        <w:tc>
          <w:tcPr>
            <w:tcW w:w="628" w:type="pct"/>
            <w:vMerge w:val="continue"/>
            <w:noWrap/>
          </w:tcPr>
          <w:p w14:paraId="44CCEF98">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510843F">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5AE192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支持聘期到期前自动提醒</w:t>
            </w:r>
          </w:p>
        </w:tc>
      </w:tr>
      <w:tr w14:paraId="0A1A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EEBE3B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w:t>
            </w:r>
          </w:p>
        </w:tc>
        <w:tc>
          <w:tcPr>
            <w:tcW w:w="628" w:type="pct"/>
            <w:vMerge w:val="continue"/>
            <w:noWrap/>
          </w:tcPr>
          <w:p w14:paraId="6A8ACFA5">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6A4CDEC1">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220A8EF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支持离退</w:t>
            </w:r>
          </w:p>
        </w:tc>
      </w:tr>
      <w:tr w14:paraId="032C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B359E6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w:t>
            </w:r>
          </w:p>
        </w:tc>
        <w:tc>
          <w:tcPr>
            <w:tcW w:w="628" w:type="pct"/>
            <w:vMerge w:val="continue"/>
            <w:noWrap/>
          </w:tcPr>
          <w:p w14:paraId="130A4610">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0C2E7E3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返聘人员</w:t>
            </w:r>
          </w:p>
        </w:tc>
        <w:tc>
          <w:tcPr>
            <w:tcW w:w="3206" w:type="pct"/>
          </w:tcPr>
          <w:p w14:paraId="6EAD233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统一管理退休返聘的人员</w:t>
            </w:r>
          </w:p>
        </w:tc>
      </w:tr>
      <w:tr w14:paraId="7889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7B3C78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w:t>
            </w:r>
          </w:p>
        </w:tc>
        <w:tc>
          <w:tcPr>
            <w:tcW w:w="628" w:type="pct"/>
            <w:vMerge w:val="continue"/>
            <w:noWrap/>
          </w:tcPr>
          <w:p w14:paraId="26F9BC78">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55C003D6">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4260041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在线进行续聘或解聘提醒</w:t>
            </w:r>
          </w:p>
        </w:tc>
      </w:tr>
      <w:tr w14:paraId="5DA0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8C9DAA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49</w:t>
            </w:r>
          </w:p>
        </w:tc>
        <w:tc>
          <w:tcPr>
            <w:tcW w:w="628" w:type="pct"/>
            <w:vMerge w:val="continue"/>
            <w:noWrap/>
          </w:tcPr>
          <w:p w14:paraId="02D6F4A5">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0B741099">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7EAD68F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支持管理相关协议，如：返聘协议书、续聘协议或解聘协议等</w:t>
            </w:r>
          </w:p>
        </w:tc>
      </w:tr>
      <w:tr w14:paraId="4866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B68D4D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50</w:t>
            </w:r>
          </w:p>
        </w:tc>
        <w:tc>
          <w:tcPr>
            <w:tcW w:w="628" w:type="pct"/>
            <w:vMerge w:val="continue"/>
            <w:noWrap/>
          </w:tcPr>
          <w:p w14:paraId="7FB94E1B">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14:paraId="02F66F8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亡故人员</w:t>
            </w:r>
          </w:p>
        </w:tc>
        <w:tc>
          <w:tcPr>
            <w:tcW w:w="3206" w:type="pct"/>
          </w:tcPr>
          <w:p w14:paraId="4320478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统一管理亡故的人员档案信息，如亡故</w:t>
            </w:r>
            <w:r>
              <w:rPr>
                <w:rFonts w:hint="eastAsia" w:asciiTheme="minorEastAsia" w:hAnsiTheme="minorEastAsia" w:eastAsiaTheme="minorEastAsia" w:cstheme="minorEastAsia"/>
                <w:color w:val="auto"/>
                <w:spacing w:val="-3"/>
                <w:sz w:val="24"/>
                <w:highlight w:val="none"/>
              </w:rPr>
              <w:t>时间、 亡故地点、亡故原因等</w:t>
            </w:r>
            <w:r>
              <w:rPr>
                <w:rFonts w:hint="eastAsia" w:asciiTheme="minorEastAsia" w:hAnsiTheme="minorEastAsia" w:eastAsiaTheme="minorEastAsia" w:cstheme="minorEastAsia"/>
                <w:color w:val="auto"/>
                <w:spacing w:val="-2"/>
                <w:sz w:val="24"/>
                <w:highlight w:val="none"/>
              </w:rPr>
              <w:t>；</w:t>
            </w:r>
          </w:p>
        </w:tc>
      </w:tr>
      <w:tr w14:paraId="51E1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DF7630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628" w:type="pct"/>
            <w:vMerge w:val="continue"/>
            <w:noWrap/>
          </w:tcPr>
          <w:p w14:paraId="669FBF10">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14:paraId="1971C4BF">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3C95977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支持记录对亡故人员家属的慰问情况</w:t>
            </w:r>
          </w:p>
        </w:tc>
      </w:tr>
      <w:tr w14:paraId="7CD0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CBF6D1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628" w:type="pct"/>
            <w:vMerge w:val="continue"/>
            <w:noWrap/>
          </w:tcPr>
          <w:p w14:paraId="36CA12EE">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14:paraId="0145180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入职管理</w:t>
            </w:r>
          </w:p>
        </w:tc>
        <w:tc>
          <w:tcPr>
            <w:tcW w:w="3206" w:type="pct"/>
            <w:noWrap/>
          </w:tcPr>
          <w:p w14:paraId="52B820D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支持统一管理新入职员工的入职手续办理进度</w:t>
            </w:r>
          </w:p>
        </w:tc>
      </w:tr>
      <w:tr w14:paraId="56EC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1EA70E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w:t>
            </w:r>
          </w:p>
        </w:tc>
        <w:tc>
          <w:tcPr>
            <w:tcW w:w="628" w:type="pct"/>
            <w:vMerge w:val="continue"/>
            <w:noWrap/>
          </w:tcPr>
          <w:p w14:paraId="79FB20D1">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3226E145">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189CEAE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支持统一管理各科室的入职手续办理进度</w:t>
            </w:r>
          </w:p>
        </w:tc>
      </w:tr>
      <w:tr w14:paraId="52BC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1C7146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p>
        </w:tc>
        <w:tc>
          <w:tcPr>
            <w:tcW w:w="628" w:type="pct"/>
            <w:vMerge w:val="continue"/>
            <w:noWrap/>
          </w:tcPr>
          <w:p w14:paraId="5D669905">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44093A58">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31102088">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支持批量下载入职手续清单</w:t>
            </w:r>
          </w:p>
        </w:tc>
      </w:tr>
      <w:tr w14:paraId="3DA4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DC7448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w:t>
            </w:r>
          </w:p>
        </w:tc>
        <w:tc>
          <w:tcPr>
            <w:tcW w:w="628" w:type="pct"/>
            <w:vMerge w:val="continue"/>
            <w:noWrap/>
          </w:tcPr>
          <w:p w14:paraId="509C3B6B">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14:paraId="14A04BF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科室调动</w:t>
            </w:r>
          </w:p>
        </w:tc>
        <w:tc>
          <w:tcPr>
            <w:tcW w:w="3206" w:type="pct"/>
          </w:tcPr>
          <w:p w14:paraId="648E2EB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支持按月查询职工的科室调动/借调/轮转/支援等情况</w:t>
            </w:r>
          </w:p>
        </w:tc>
      </w:tr>
      <w:tr w14:paraId="7197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6032E48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56</w:t>
            </w:r>
          </w:p>
        </w:tc>
        <w:tc>
          <w:tcPr>
            <w:tcW w:w="628" w:type="pct"/>
            <w:vMerge w:val="continue"/>
            <w:noWrap/>
          </w:tcPr>
          <w:p w14:paraId="1B7676E0">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2ABB22B4">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82F172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支持设置对应的审批流程</w:t>
            </w:r>
          </w:p>
        </w:tc>
      </w:tr>
      <w:tr w14:paraId="628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A24997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57</w:t>
            </w:r>
          </w:p>
        </w:tc>
        <w:tc>
          <w:tcPr>
            <w:tcW w:w="628" w:type="pct"/>
            <w:vMerge w:val="continue"/>
            <w:noWrap/>
          </w:tcPr>
          <w:p w14:paraId="791FCA15">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14:paraId="53988AC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岗位调动</w:t>
            </w:r>
          </w:p>
        </w:tc>
        <w:tc>
          <w:tcPr>
            <w:tcW w:w="3206" w:type="pct"/>
          </w:tcPr>
          <w:p w14:paraId="1E0FE32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支持统一管理职工对于工作岗位的调动情况</w:t>
            </w:r>
          </w:p>
        </w:tc>
      </w:tr>
      <w:tr w14:paraId="346A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002567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58</w:t>
            </w:r>
          </w:p>
        </w:tc>
        <w:tc>
          <w:tcPr>
            <w:tcW w:w="628" w:type="pct"/>
            <w:vMerge w:val="continue"/>
            <w:noWrap/>
          </w:tcPr>
          <w:p w14:paraId="24BB5664">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41EE0149">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2B427E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支持设置对应的审批流程</w:t>
            </w:r>
          </w:p>
        </w:tc>
      </w:tr>
      <w:tr w14:paraId="4FC2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3E7455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59</w:t>
            </w:r>
          </w:p>
        </w:tc>
        <w:tc>
          <w:tcPr>
            <w:tcW w:w="628" w:type="pct"/>
            <w:vMerge w:val="continue"/>
            <w:noWrap/>
          </w:tcPr>
          <w:p w14:paraId="5A5C11D1">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14:paraId="1924586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离退管理</w:t>
            </w:r>
          </w:p>
        </w:tc>
        <w:tc>
          <w:tcPr>
            <w:tcW w:w="3206" w:type="pct"/>
            <w:noWrap/>
          </w:tcPr>
          <w:p w14:paraId="225FC986">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支持统一管理预离职员工的离职手续办理进度</w:t>
            </w:r>
          </w:p>
        </w:tc>
      </w:tr>
      <w:tr w14:paraId="7373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24A866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w:t>
            </w:r>
          </w:p>
        </w:tc>
        <w:tc>
          <w:tcPr>
            <w:tcW w:w="628" w:type="pct"/>
            <w:vMerge w:val="continue"/>
            <w:noWrap/>
          </w:tcPr>
          <w:p w14:paraId="00136DDF">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046AC3EF">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0EEB499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支持统一管理各科室的离职手续办理进度</w:t>
            </w:r>
          </w:p>
        </w:tc>
      </w:tr>
      <w:tr w14:paraId="18CF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3D45A6A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628" w:type="pct"/>
            <w:vMerge w:val="continue"/>
            <w:noWrap/>
          </w:tcPr>
          <w:p w14:paraId="3416C41C">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686E3A8A">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7C8AE3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支持批量下载离职手续清单</w:t>
            </w:r>
          </w:p>
        </w:tc>
      </w:tr>
      <w:tr w14:paraId="6250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80CF4D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628" w:type="pct"/>
            <w:vMerge w:val="continue"/>
            <w:noWrap/>
          </w:tcPr>
          <w:p w14:paraId="241A5C36">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14:paraId="225057C4">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员工关怀</w:t>
            </w:r>
          </w:p>
        </w:tc>
        <w:tc>
          <w:tcPr>
            <w:tcW w:w="3206" w:type="pct"/>
          </w:tcPr>
          <w:p w14:paraId="7F43AD0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支持设置生日/政治生日贺卡，自定义设置贺卡内容</w:t>
            </w:r>
          </w:p>
        </w:tc>
      </w:tr>
      <w:tr w14:paraId="2CD8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389A78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w:t>
            </w:r>
          </w:p>
        </w:tc>
        <w:tc>
          <w:tcPr>
            <w:tcW w:w="628" w:type="pct"/>
            <w:vMerge w:val="continue"/>
            <w:noWrap/>
          </w:tcPr>
          <w:p w14:paraId="62ED9E0B">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50D4F352">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14877D2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支持根据档案中的出生日期自动给当天生日人员发送贺卡</w:t>
            </w:r>
          </w:p>
        </w:tc>
      </w:tr>
      <w:tr w14:paraId="2659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6EF4D4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w:t>
            </w:r>
          </w:p>
        </w:tc>
        <w:tc>
          <w:tcPr>
            <w:tcW w:w="628" w:type="pct"/>
            <w:vMerge w:val="continue"/>
            <w:noWrap/>
          </w:tcPr>
          <w:p w14:paraId="25747AD4">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0098EF49">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062075F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支持根据档案中的入党时间自动给当天政治生日人员发送贺卡</w:t>
            </w:r>
          </w:p>
        </w:tc>
      </w:tr>
      <w:tr w14:paraId="4A4B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8937F1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w:t>
            </w:r>
          </w:p>
        </w:tc>
        <w:tc>
          <w:tcPr>
            <w:tcW w:w="628" w:type="pct"/>
            <w:vMerge w:val="continue"/>
            <w:noWrap/>
          </w:tcPr>
          <w:p w14:paraId="2D8071E3">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339DD44D">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48E668B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支持引用档案中的照片放在贺卡中</w:t>
            </w:r>
          </w:p>
        </w:tc>
      </w:tr>
      <w:tr w14:paraId="72B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CDD95D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66</w:t>
            </w:r>
          </w:p>
        </w:tc>
        <w:tc>
          <w:tcPr>
            <w:tcW w:w="628" w:type="pct"/>
            <w:vMerge w:val="continue"/>
            <w:noWrap/>
          </w:tcPr>
          <w:p w14:paraId="3BCB8519">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14:paraId="09BDD7F1">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数据导出</w:t>
            </w:r>
          </w:p>
        </w:tc>
        <w:tc>
          <w:tcPr>
            <w:tcW w:w="3206" w:type="pct"/>
          </w:tcPr>
          <w:p w14:paraId="5311F37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支持设置档案导出模板</w:t>
            </w:r>
          </w:p>
        </w:tc>
      </w:tr>
      <w:tr w14:paraId="2502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2B9BFC8C">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67</w:t>
            </w:r>
          </w:p>
        </w:tc>
        <w:tc>
          <w:tcPr>
            <w:tcW w:w="628" w:type="pct"/>
            <w:vMerge w:val="continue"/>
            <w:noWrap/>
          </w:tcPr>
          <w:p w14:paraId="1A3453D0">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64801AF1">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21967B3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支持根据模板导出相应的excel数据</w:t>
            </w:r>
          </w:p>
        </w:tc>
      </w:tr>
      <w:tr w14:paraId="0763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5BCE925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628" w:type="pct"/>
            <w:vMerge w:val="continue"/>
            <w:noWrap/>
          </w:tcPr>
          <w:p w14:paraId="1ED1FAD0">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788FCF28">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400B2A5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支持上传word模板</w:t>
            </w:r>
          </w:p>
        </w:tc>
      </w:tr>
      <w:tr w14:paraId="12F9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45F725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69</w:t>
            </w:r>
          </w:p>
        </w:tc>
        <w:tc>
          <w:tcPr>
            <w:tcW w:w="628" w:type="pct"/>
            <w:vMerge w:val="continue"/>
            <w:noWrap/>
          </w:tcPr>
          <w:p w14:paraId="5CB11032">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0FC743A8">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6A7B305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支持根据word模板从档案抓取数据自动生成档案文件，并支持批量下载</w:t>
            </w:r>
          </w:p>
        </w:tc>
      </w:tr>
      <w:tr w14:paraId="7929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0224667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70</w:t>
            </w:r>
          </w:p>
        </w:tc>
        <w:tc>
          <w:tcPr>
            <w:tcW w:w="628" w:type="pct"/>
            <w:vMerge w:val="continue"/>
            <w:noWrap/>
          </w:tcPr>
          <w:p w14:paraId="497ACDAC">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14:paraId="07312A6A">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14:paraId="0434D05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支持抓取档案中的照片，生成照片档案，并支持批量下载</w:t>
            </w:r>
          </w:p>
        </w:tc>
      </w:tr>
      <w:tr w14:paraId="036C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47BCFCE3">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w:t>
            </w:r>
          </w:p>
        </w:tc>
        <w:tc>
          <w:tcPr>
            <w:tcW w:w="628" w:type="pct"/>
            <w:vMerge w:val="continue"/>
            <w:noWrap/>
          </w:tcPr>
          <w:p w14:paraId="383E5EEA">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tcPr>
          <w:p w14:paraId="4BCC17A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模板设置</w:t>
            </w:r>
          </w:p>
        </w:tc>
        <w:tc>
          <w:tcPr>
            <w:tcW w:w="3206" w:type="pct"/>
          </w:tcPr>
          <w:p w14:paraId="6FB4BABC">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支持设置入职手续、离职手续等模板信息</w:t>
            </w:r>
          </w:p>
        </w:tc>
      </w:tr>
      <w:tr w14:paraId="437F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794E9A4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w:t>
            </w:r>
          </w:p>
        </w:tc>
        <w:tc>
          <w:tcPr>
            <w:tcW w:w="628" w:type="pct"/>
            <w:vMerge w:val="continue"/>
            <w:noWrap/>
          </w:tcPr>
          <w:p w14:paraId="5781ED6F">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tcPr>
          <w:p w14:paraId="2E7EB28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材料设置</w:t>
            </w:r>
          </w:p>
        </w:tc>
        <w:tc>
          <w:tcPr>
            <w:tcW w:w="3206" w:type="pct"/>
          </w:tcPr>
          <w:p w14:paraId="4D940B3C">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支持设置入离职等手续需缴纳或需归还的材料信息</w:t>
            </w:r>
          </w:p>
        </w:tc>
      </w:tr>
      <w:tr w14:paraId="795B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14:paraId="19A7C4E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w:t>
            </w:r>
          </w:p>
        </w:tc>
        <w:tc>
          <w:tcPr>
            <w:tcW w:w="628" w:type="pct"/>
            <w:vMerge w:val="continue"/>
            <w:noWrap/>
          </w:tcPr>
          <w:p w14:paraId="5439C4A2">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noWrap/>
          </w:tcPr>
          <w:p w14:paraId="47395836">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预警设置</w:t>
            </w:r>
          </w:p>
        </w:tc>
        <w:tc>
          <w:tcPr>
            <w:tcW w:w="3206" w:type="pct"/>
          </w:tcPr>
          <w:p w14:paraId="7DF9F5E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支持设置科室调动提醒、调动结束提醒、入离职办理提醒等</w:t>
            </w:r>
          </w:p>
        </w:tc>
      </w:tr>
    </w:tbl>
    <w:p w14:paraId="395BE497">
      <w:pPr>
        <w:widowControl/>
        <w:adjustRightInd/>
        <w:spacing w:line="360" w:lineRule="auto"/>
        <w:textAlignment w:val="center"/>
        <w:rPr>
          <w:rFonts w:hint="eastAsia" w:asciiTheme="minorEastAsia" w:hAnsiTheme="minorEastAsia" w:eastAsiaTheme="minorEastAsia" w:cstheme="minorEastAsia"/>
          <w:b/>
          <w:bCs/>
          <w:color w:val="auto"/>
          <w:kern w:val="0"/>
          <w:sz w:val="24"/>
          <w:highlight w:val="none"/>
          <w:lang w:bidi="ar"/>
        </w:rPr>
      </w:pPr>
    </w:p>
    <w:p w14:paraId="155D349F">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2、职能业务要求</w:t>
      </w:r>
    </w:p>
    <w:tbl>
      <w:tblPr>
        <w:tblStyle w:val="96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089"/>
        <w:gridCol w:w="943"/>
        <w:gridCol w:w="5622"/>
      </w:tblGrid>
      <w:tr w14:paraId="6E8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2" w:type="pct"/>
            <w:noWrap/>
          </w:tcPr>
          <w:p w14:paraId="33B88158">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bookmarkStart w:id="72" w:name="_Toc14702858"/>
            <w:r>
              <w:rPr>
                <w:rFonts w:hint="eastAsia" w:asciiTheme="minorEastAsia" w:hAnsiTheme="minorEastAsia" w:eastAsiaTheme="minorEastAsia" w:cstheme="minorEastAsia"/>
                <w:b/>
                <w:bCs/>
                <w:color w:val="auto"/>
                <w:kern w:val="0"/>
                <w:sz w:val="24"/>
                <w:highlight w:val="none"/>
                <w:lang w:bidi="ar"/>
              </w:rPr>
              <w:t>序号</w:t>
            </w:r>
          </w:p>
        </w:tc>
        <w:tc>
          <w:tcPr>
            <w:tcW w:w="641" w:type="pct"/>
            <w:noWrap/>
          </w:tcPr>
          <w:p w14:paraId="4846CEAE">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w:t>
            </w:r>
          </w:p>
        </w:tc>
        <w:tc>
          <w:tcPr>
            <w:tcW w:w="555" w:type="pct"/>
          </w:tcPr>
          <w:p w14:paraId="5F73CE83">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子模块</w:t>
            </w:r>
          </w:p>
        </w:tc>
        <w:tc>
          <w:tcPr>
            <w:tcW w:w="3310" w:type="pct"/>
            <w:noWrap/>
          </w:tcPr>
          <w:p w14:paraId="78C6679B">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功能详细概述</w:t>
            </w:r>
          </w:p>
        </w:tc>
      </w:tr>
      <w:tr w14:paraId="5E52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7C25220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641" w:type="pct"/>
            <w:vMerge w:val="restart"/>
          </w:tcPr>
          <w:p w14:paraId="37973E9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移动自助平台</w:t>
            </w:r>
          </w:p>
        </w:tc>
        <w:tc>
          <w:tcPr>
            <w:tcW w:w="555" w:type="pct"/>
            <w:vMerge w:val="restart"/>
          </w:tcPr>
          <w:p w14:paraId="4048C47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个人档案</w:t>
            </w:r>
          </w:p>
        </w:tc>
        <w:tc>
          <w:tcPr>
            <w:tcW w:w="3310" w:type="pct"/>
          </w:tcPr>
          <w:p w14:paraId="42A5665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1、支持在权限范围内查看个人档案，如：个人信息、学历信息、职称信息等</w:t>
            </w:r>
          </w:p>
        </w:tc>
      </w:tr>
      <w:tr w14:paraId="44E9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2F2F6C0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641" w:type="pct"/>
            <w:vMerge w:val="continue"/>
          </w:tcPr>
          <w:p w14:paraId="4951195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4746310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6AD33D7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2、对错误记录能够申请修改，经相关部门审核后方可存档</w:t>
            </w:r>
          </w:p>
        </w:tc>
      </w:tr>
      <w:tr w14:paraId="2496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3CAAAEE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641" w:type="pct"/>
            <w:vMerge w:val="continue"/>
          </w:tcPr>
          <w:p w14:paraId="7B052D5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10AA00E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员工流程</w:t>
            </w:r>
          </w:p>
        </w:tc>
        <w:tc>
          <w:tcPr>
            <w:tcW w:w="3310" w:type="pct"/>
          </w:tcPr>
          <w:p w14:paraId="64F1A01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1、支持给全体职工开通账号及对不同人员进行相应的授权；</w:t>
            </w:r>
          </w:p>
        </w:tc>
      </w:tr>
      <w:tr w14:paraId="321B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408E575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w:t>
            </w:r>
          </w:p>
        </w:tc>
        <w:tc>
          <w:tcPr>
            <w:tcW w:w="641" w:type="pct"/>
            <w:vMerge w:val="continue"/>
          </w:tcPr>
          <w:p w14:paraId="2FBAAF7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27EABE9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739EE74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2、支持在员工自助进行人事业务的在线办理，例如：证明申请、在线签署岗位说明书、在线提交考核、在线进行测评等；</w:t>
            </w:r>
          </w:p>
        </w:tc>
      </w:tr>
      <w:tr w14:paraId="2BF3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57A5470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w:t>
            </w:r>
          </w:p>
        </w:tc>
        <w:tc>
          <w:tcPr>
            <w:tcW w:w="641" w:type="pct"/>
            <w:vMerge w:val="continue"/>
          </w:tcPr>
          <w:p w14:paraId="7AA2948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4A29201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26BFECF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3、具有考核结果反馈功能，能够在线进行考核结果的查看；</w:t>
            </w:r>
          </w:p>
        </w:tc>
      </w:tr>
      <w:tr w14:paraId="347B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3828128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w:t>
            </w:r>
          </w:p>
        </w:tc>
        <w:tc>
          <w:tcPr>
            <w:tcW w:w="641" w:type="pct"/>
            <w:vMerge w:val="continue"/>
          </w:tcPr>
          <w:p w14:paraId="745BD5F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022BD6B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66D92C0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4、提供审批中心，实时查看我提交的审批或处理待我审批的事项；</w:t>
            </w:r>
          </w:p>
        </w:tc>
      </w:tr>
      <w:tr w14:paraId="533F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6F5ECC4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w:t>
            </w:r>
          </w:p>
        </w:tc>
        <w:tc>
          <w:tcPr>
            <w:tcW w:w="641" w:type="pct"/>
            <w:vMerge w:val="continue"/>
          </w:tcPr>
          <w:p w14:paraId="22D0E4F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42ECB1B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科室档案共享</w:t>
            </w:r>
          </w:p>
        </w:tc>
        <w:tc>
          <w:tcPr>
            <w:tcW w:w="3310" w:type="pct"/>
          </w:tcPr>
          <w:p w14:paraId="0D6ABF7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1、科室可在管理范围内查询下属职工的相关信息，并能够进行相关统计分析</w:t>
            </w:r>
          </w:p>
        </w:tc>
      </w:tr>
      <w:tr w14:paraId="2346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497563D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w:t>
            </w:r>
          </w:p>
        </w:tc>
        <w:tc>
          <w:tcPr>
            <w:tcW w:w="641" w:type="pct"/>
            <w:vMerge w:val="continue"/>
          </w:tcPr>
          <w:p w14:paraId="3784B3A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78EC16F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43A7FD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2、可在自助平台完成各项审批，例如岗位说明书审批、考核科评审批等；</w:t>
            </w:r>
          </w:p>
        </w:tc>
      </w:tr>
      <w:tr w14:paraId="3CCD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55384CB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9</w:t>
            </w:r>
          </w:p>
        </w:tc>
        <w:tc>
          <w:tcPr>
            <w:tcW w:w="641" w:type="pct"/>
            <w:vMerge w:val="continue"/>
          </w:tcPr>
          <w:p w14:paraId="6BE3BBC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1AA8B7F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科室业务协同</w:t>
            </w:r>
          </w:p>
        </w:tc>
        <w:tc>
          <w:tcPr>
            <w:tcW w:w="3310" w:type="pct"/>
          </w:tcPr>
          <w:p w14:paraId="55A52D7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1、能够在线进行用人需求等人事相关业务的填写与审批</w:t>
            </w:r>
          </w:p>
        </w:tc>
      </w:tr>
      <w:tr w14:paraId="414D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39BEA5F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10</w:t>
            </w:r>
          </w:p>
        </w:tc>
        <w:tc>
          <w:tcPr>
            <w:tcW w:w="641" w:type="pct"/>
            <w:vMerge w:val="continue"/>
          </w:tcPr>
          <w:p w14:paraId="61F25D0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29E6F2D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BFFD9A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2、支持在线查看本科室人员的花名册信息</w:t>
            </w:r>
          </w:p>
        </w:tc>
      </w:tr>
      <w:tr w14:paraId="760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6479FA5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11</w:t>
            </w:r>
          </w:p>
        </w:tc>
        <w:tc>
          <w:tcPr>
            <w:tcW w:w="641" w:type="pct"/>
            <w:vMerge w:val="continue"/>
          </w:tcPr>
          <w:p w14:paraId="36863F5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5737BA2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0FEC443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3、支持在线民主测评和结果查询；</w:t>
            </w:r>
          </w:p>
        </w:tc>
      </w:tr>
      <w:tr w14:paraId="0ADC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2ACA45B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12</w:t>
            </w:r>
          </w:p>
        </w:tc>
        <w:tc>
          <w:tcPr>
            <w:tcW w:w="641" w:type="pct"/>
            <w:vMerge w:val="continue"/>
          </w:tcPr>
          <w:p w14:paraId="2CE18B7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63B05C7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7FD78A2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4、支持在线考核科评；</w:t>
            </w:r>
          </w:p>
        </w:tc>
      </w:tr>
      <w:tr w14:paraId="4F82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2" w:type="pct"/>
          </w:tcPr>
          <w:p w14:paraId="36F81F7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13</w:t>
            </w:r>
          </w:p>
        </w:tc>
        <w:tc>
          <w:tcPr>
            <w:tcW w:w="641" w:type="pct"/>
            <w:vMerge w:val="continue"/>
          </w:tcPr>
          <w:p w14:paraId="67DBEAC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7ACB9AC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noWrap/>
          </w:tcPr>
          <w:p w14:paraId="6FFCC79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5、支持批量发起科室内人员的科室调动、岗位调动；</w:t>
            </w:r>
          </w:p>
        </w:tc>
      </w:tr>
      <w:tr w14:paraId="754C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619892A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14</w:t>
            </w:r>
          </w:p>
        </w:tc>
        <w:tc>
          <w:tcPr>
            <w:tcW w:w="641" w:type="pct"/>
            <w:vMerge w:val="continue"/>
          </w:tcPr>
          <w:p w14:paraId="353FCD9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6BBFE6E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移动档案共享服务</w:t>
            </w:r>
          </w:p>
        </w:tc>
        <w:tc>
          <w:tcPr>
            <w:tcW w:w="3310" w:type="pct"/>
          </w:tcPr>
          <w:p w14:paraId="3C0A618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支持职工通过移动服务端查看在权限范围内查看个人档案，并支持提交更新档案申请；</w:t>
            </w:r>
          </w:p>
        </w:tc>
      </w:tr>
      <w:tr w14:paraId="402F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24A2004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15</w:t>
            </w:r>
          </w:p>
        </w:tc>
        <w:tc>
          <w:tcPr>
            <w:tcW w:w="641" w:type="pct"/>
            <w:vMerge w:val="continue"/>
          </w:tcPr>
          <w:p w14:paraId="75F0B0E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2DC062D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489CBDE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支持科室提供移动服务完成职工修改档案申请</w:t>
            </w:r>
          </w:p>
        </w:tc>
      </w:tr>
      <w:tr w14:paraId="1F02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695A7DA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16</w:t>
            </w:r>
          </w:p>
        </w:tc>
        <w:tc>
          <w:tcPr>
            <w:tcW w:w="641" w:type="pct"/>
            <w:vMerge w:val="continue"/>
          </w:tcPr>
          <w:p w14:paraId="4F92D7F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4F74F5D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移动协同服务</w:t>
            </w:r>
          </w:p>
        </w:tc>
        <w:tc>
          <w:tcPr>
            <w:tcW w:w="3310" w:type="pct"/>
          </w:tcPr>
          <w:p w14:paraId="5507959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支持职工通过移动服务进行人事业务的在线办理，例如：证明申请、信息采集等；</w:t>
            </w:r>
          </w:p>
        </w:tc>
      </w:tr>
      <w:tr w14:paraId="5E1F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418C13C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17</w:t>
            </w:r>
          </w:p>
        </w:tc>
        <w:tc>
          <w:tcPr>
            <w:tcW w:w="641" w:type="pct"/>
            <w:vMerge w:val="continue"/>
          </w:tcPr>
          <w:p w14:paraId="35E0871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01ABABF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31EFF89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支持在线办理入离职手续</w:t>
            </w:r>
          </w:p>
        </w:tc>
      </w:tr>
      <w:tr w14:paraId="0C7C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03016BE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18</w:t>
            </w:r>
          </w:p>
        </w:tc>
        <w:tc>
          <w:tcPr>
            <w:tcW w:w="641" w:type="pct"/>
            <w:vMerge w:val="continue"/>
          </w:tcPr>
          <w:p w14:paraId="6895932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4D3AF9E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6A92601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支持职工通过移动服务在线签署岗位说明书、在线提交考核、在线进行测评等；</w:t>
            </w:r>
          </w:p>
        </w:tc>
      </w:tr>
      <w:tr w14:paraId="2AFF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14:paraId="1E3F40E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19</w:t>
            </w:r>
          </w:p>
        </w:tc>
        <w:tc>
          <w:tcPr>
            <w:tcW w:w="641" w:type="pct"/>
            <w:vMerge w:val="continue"/>
          </w:tcPr>
          <w:p w14:paraId="7BAA937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59E763F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CF2D5C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支持科室通过移动服务在线进行用人需求等人事相关业务的填写与审批</w:t>
            </w:r>
          </w:p>
        </w:tc>
      </w:tr>
      <w:tr w14:paraId="4566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2EC1DBC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w:t>
            </w:r>
          </w:p>
        </w:tc>
        <w:tc>
          <w:tcPr>
            <w:tcW w:w="641" w:type="pct"/>
            <w:vMerge w:val="continue"/>
          </w:tcPr>
          <w:p w14:paraId="5E1875B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6B680DC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1E626A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支持职工在线发起科室调动申请</w:t>
            </w:r>
          </w:p>
        </w:tc>
      </w:tr>
      <w:tr w14:paraId="5F3A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057539E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21</w:t>
            </w:r>
          </w:p>
        </w:tc>
        <w:tc>
          <w:tcPr>
            <w:tcW w:w="641" w:type="pct"/>
            <w:vMerge w:val="continue"/>
          </w:tcPr>
          <w:p w14:paraId="7D3AD4C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550237F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512A4F8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支持科室通过移动服务进行在线民主测评和结果查询；</w:t>
            </w:r>
          </w:p>
        </w:tc>
      </w:tr>
      <w:tr w14:paraId="7174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704A3BE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22</w:t>
            </w:r>
          </w:p>
        </w:tc>
        <w:tc>
          <w:tcPr>
            <w:tcW w:w="641" w:type="pct"/>
            <w:vMerge w:val="continue"/>
          </w:tcPr>
          <w:p w14:paraId="6AE8087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6298D1D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BB7B3A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支持通过移动服务在线考核科评；</w:t>
            </w:r>
          </w:p>
        </w:tc>
      </w:tr>
      <w:tr w14:paraId="065F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22B7132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23</w:t>
            </w:r>
          </w:p>
        </w:tc>
        <w:tc>
          <w:tcPr>
            <w:tcW w:w="641" w:type="pct"/>
            <w:vMerge w:val="restart"/>
          </w:tcPr>
          <w:p w14:paraId="6466EF7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平台共享服务</w:t>
            </w:r>
          </w:p>
        </w:tc>
        <w:tc>
          <w:tcPr>
            <w:tcW w:w="555" w:type="pct"/>
            <w:vMerge w:val="restart"/>
          </w:tcPr>
          <w:p w14:paraId="5BFDDE2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预警平台</w:t>
            </w:r>
          </w:p>
        </w:tc>
        <w:tc>
          <w:tcPr>
            <w:tcW w:w="3310" w:type="pct"/>
          </w:tcPr>
          <w:p w14:paraId="35407F4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1、展现所有设置好的各项业务的预警提醒内容</w:t>
            </w:r>
          </w:p>
        </w:tc>
      </w:tr>
      <w:tr w14:paraId="6620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11F1DF2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24</w:t>
            </w:r>
          </w:p>
        </w:tc>
        <w:tc>
          <w:tcPr>
            <w:tcW w:w="641" w:type="pct"/>
            <w:vMerge w:val="continue"/>
          </w:tcPr>
          <w:p w14:paraId="070AADE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3FBDCBA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6F3BD9D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2、支持设置不同的预警提醒人员</w:t>
            </w:r>
          </w:p>
        </w:tc>
      </w:tr>
      <w:tr w14:paraId="0C59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0A75F75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25</w:t>
            </w:r>
          </w:p>
        </w:tc>
        <w:tc>
          <w:tcPr>
            <w:tcW w:w="641" w:type="pct"/>
            <w:vMerge w:val="continue"/>
          </w:tcPr>
          <w:p w14:paraId="6A9F0B9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728D70A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3727C91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3、支持下钻查看预警详细数据</w:t>
            </w:r>
          </w:p>
        </w:tc>
      </w:tr>
      <w:tr w14:paraId="5CE9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14:paraId="6E43082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26</w:t>
            </w:r>
          </w:p>
        </w:tc>
        <w:tc>
          <w:tcPr>
            <w:tcW w:w="641" w:type="pct"/>
            <w:vMerge w:val="continue"/>
          </w:tcPr>
          <w:p w14:paraId="1C9BFB0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tcPr>
          <w:p w14:paraId="26F962E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编码设置</w:t>
            </w:r>
          </w:p>
        </w:tc>
        <w:tc>
          <w:tcPr>
            <w:tcW w:w="3310" w:type="pct"/>
          </w:tcPr>
          <w:p w14:paraId="4854165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支持对编号规则进行自定义设置</w:t>
            </w:r>
          </w:p>
        </w:tc>
      </w:tr>
      <w:tr w14:paraId="31EC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14:paraId="0177F38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27</w:t>
            </w:r>
          </w:p>
        </w:tc>
        <w:tc>
          <w:tcPr>
            <w:tcW w:w="641" w:type="pct"/>
            <w:vMerge w:val="restart"/>
          </w:tcPr>
          <w:p w14:paraId="71C640C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工作台</w:t>
            </w:r>
          </w:p>
        </w:tc>
        <w:tc>
          <w:tcPr>
            <w:tcW w:w="555" w:type="pct"/>
            <w:vMerge w:val="restart"/>
          </w:tcPr>
          <w:p w14:paraId="5DAF2D9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人事工作台</w:t>
            </w:r>
          </w:p>
        </w:tc>
        <w:tc>
          <w:tcPr>
            <w:tcW w:w="3310" w:type="pct"/>
          </w:tcPr>
          <w:p w14:paraId="2474DA7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支持在线查看全院人员数据总览，比如：总人数、岗位数等</w:t>
            </w:r>
          </w:p>
        </w:tc>
      </w:tr>
      <w:tr w14:paraId="4001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14:paraId="666867C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28</w:t>
            </w:r>
          </w:p>
        </w:tc>
        <w:tc>
          <w:tcPr>
            <w:tcW w:w="641" w:type="pct"/>
            <w:vMerge w:val="continue"/>
          </w:tcPr>
          <w:p w14:paraId="4E62A05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38AD783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71EA2E5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支持在线查看人员结构情况，比如：学历分布情况、职称分布情况、政治面貌情况、人员性质分布情况、科研统计等；</w:t>
            </w:r>
          </w:p>
        </w:tc>
      </w:tr>
      <w:tr w14:paraId="6D22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14:paraId="235C442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29</w:t>
            </w:r>
          </w:p>
        </w:tc>
        <w:tc>
          <w:tcPr>
            <w:tcW w:w="641" w:type="pct"/>
            <w:vMerge w:val="continue"/>
          </w:tcPr>
          <w:p w14:paraId="25AFC10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628DAF4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7089AF9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支持下钻查看详细数据情况</w:t>
            </w:r>
          </w:p>
        </w:tc>
      </w:tr>
      <w:tr w14:paraId="7EF1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14:paraId="5D2F8DB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30</w:t>
            </w:r>
          </w:p>
        </w:tc>
        <w:tc>
          <w:tcPr>
            <w:tcW w:w="641" w:type="pct"/>
            <w:vMerge w:val="continue"/>
          </w:tcPr>
          <w:p w14:paraId="045D482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09A4E3D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5C6993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支持多种图表样式展现</w:t>
            </w:r>
          </w:p>
        </w:tc>
      </w:tr>
      <w:tr w14:paraId="78F8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14:paraId="0E20E38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31</w:t>
            </w:r>
          </w:p>
        </w:tc>
        <w:tc>
          <w:tcPr>
            <w:tcW w:w="641" w:type="pct"/>
            <w:vMerge w:val="continue"/>
          </w:tcPr>
          <w:p w14:paraId="1EC6794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3F26951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4631A0F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支持快速查看重要节点提醒，比如：入职、生日、转正、合同续签、职称晋升、退休等</w:t>
            </w:r>
          </w:p>
        </w:tc>
      </w:tr>
      <w:tr w14:paraId="76C8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14:paraId="5E8CA12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32</w:t>
            </w:r>
          </w:p>
        </w:tc>
        <w:tc>
          <w:tcPr>
            <w:tcW w:w="641" w:type="pct"/>
            <w:vMerge w:val="continue"/>
          </w:tcPr>
          <w:p w14:paraId="541064E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13FC1A8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4991BB3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支持从工作台的入口进入高频使用的功能，比如：查询职工、导入职工、调岗调科、办理入职、办理离职、审核简历等；</w:t>
            </w:r>
          </w:p>
        </w:tc>
      </w:tr>
      <w:tr w14:paraId="5125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2" w:type="pct"/>
          </w:tcPr>
          <w:p w14:paraId="047B0B8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33</w:t>
            </w:r>
          </w:p>
        </w:tc>
        <w:tc>
          <w:tcPr>
            <w:tcW w:w="641" w:type="pct"/>
            <w:vMerge w:val="continue"/>
          </w:tcPr>
          <w:p w14:paraId="7F74E6F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42CD9E2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医务工作台</w:t>
            </w:r>
          </w:p>
        </w:tc>
        <w:tc>
          <w:tcPr>
            <w:tcW w:w="3310" w:type="pct"/>
          </w:tcPr>
          <w:p w14:paraId="6538DA9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支持在线查看医务人员总览；</w:t>
            </w:r>
          </w:p>
        </w:tc>
      </w:tr>
      <w:tr w14:paraId="447A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92" w:type="pct"/>
          </w:tcPr>
          <w:p w14:paraId="3054B21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34</w:t>
            </w:r>
          </w:p>
        </w:tc>
        <w:tc>
          <w:tcPr>
            <w:tcW w:w="641" w:type="pct"/>
            <w:vMerge w:val="continue"/>
          </w:tcPr>
          <w:p w14:paraId="3C415D5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32A7DBC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6CA6579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支持在线查看医务人员结构情况，比如：学历分布情况、职称分布情况；</w:t>
            </w:r>
          </w:p>
        </w:tc>
      </w:tr>
      <w:tr w14:paraId="5A52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92" w:type="pct"/>
          </w:tcPr>
          <w:p w14:paraId="2AD1DEB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35</w:t>
            </w:r>
          </w:p>
        </w:tc>
        <w:tc>
          <w:tcPr>
            <w:tcW w:w="641" w:type="pct"/>
            <w:vMerge w:val="continue"/>
          </w:tcPr>
          <w:p w14:paraId="50595B5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0F11B1B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34DB40D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支持统计医务人员专技档案情况，如：科研成果情况的课题情况、发表论文情况、学术任职情况、申请专利情况等</w:t>
            </w:r>
          </w:p>
        </w:tc>
      </w:tr>
      <w:tr w14:paraId="4658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tcPr>
          <w:p w14:paraId="315758A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36</w:t>
            </w:r>
          </w:p>
        </w:tc>
        <w:tc>
          <w:tcPr>
            <w:tcW w:w="641" w:type="pct"/>
            <w:vMerge w:val="continue"/>
          </w:tcPr>
          <w:p w14:paraId="7EF03CF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615F516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20C1D01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支持下钻查看详细数据情况</w:t>
            </w:r>
          </w:p>
        </w:tc>
      </w:tr>
      <w:tr w14:paraId="6234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92" w:type="pct"/>
          </w:tcPr>
          <w:p w14:paraId="478BB09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37</w:t>
            </w:r>
          </w:p>
        </w:tc>
        <w:tc>
          <w:tcPr>
            <w:tcW w:w="641" w:type="pct"/>
            <w:vMerge w:val="continue"/>
          </w:tcPr>
          <w:p w14:paraId="5501EBF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45C73B0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0730478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支持多种图表样式展现</w:t>
            </w:r>
          </w:p>
        </w:tc>
      </w:tr>
      <w:tr w14:paraId="26D6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14:paraId="170C6B0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38</w:t>
            </w:r>
          </w:p>
        </w:tc>
        <w:tc>
          <w:tcPr>
            <w:tcW w:w="641" w:type="pct"/>
            <w:vMerge w:val="continue"/>
          </w:tcPr>
          <w:p w14:paraId="5273810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14:paraId="3428CE7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护理工作台</w:t>
            </w:r>
          </w:p>
        </w:tc>
        <w:tc>
          <w:tcPr>
            <w:tcW w:w="3310" w:type="pct"/>
          </w:tcPr>
          <w:p w14:paraId="1C849F0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支持在线查看护理人员总览；</w:t>
            </w:r>
          </w:p>
        </w:tc>
      </w:tr>
      <w:tr w14:paraId="450A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14:paraId="7FEC75A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39</w:t>
            </w:r>
          </w:p>
        </w:tc>
        <w:tc>
          <w:tcPr>
            <w:tcW w:w="641" w:type="pct"/>
            <w:vMerge w:val="continue"/>
          </w:tcPr>
          <w:p w14:paraId="2D6B167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004971B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1C9CC3A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支持在线查看护理人员结构情况，比如：学历分布情况、职称分布情况；</w:t>
            </w:r>
          </w:p>
        </w:tc>
      </w:tr>
      <w:tr w14:paraId="4786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14:paraId="30919AC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40</w:t>
            </w:r>
          </w:p>
        </w:tc>
        <w:tc>
          <w:tcPr>
            <w:tcW w:w="641" w:type="pct"/>
            <w:vMerge w:val="continue"/>
          </w:tcPr>
          <w:p w14:paraId="5CEA735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2956D3C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03073B9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支持统计护理人员专技档案情况，如：科研成果情况的课题情况、发表论文情况、学术任职情况、申请专利情况等</w:t>
            </w:r>
          </w:p>
        </w:tc>
      </w:tr>
      <w:tr w14:paraId="30D0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14:paraId="0CF50AE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41</w:t>
            </w:r>
          </w:p>
        </w:tc>
        <w:tc>
          <w:tcPr>
            <w:tcW w:w="641" w:type="pct"/>
            <w:vMerge w:val="continue"/>
          </w:tcPr>
          <w:p w14:paraId="2FB0229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132C29E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204FCF4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支持下钻查看详细数据情况</w:t>
            </w:r>
          </w:p>
        </w:tc>
      </w:tr>
      <w:tr w14:paraId="2EC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14:paraId="40D9A99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42</w:t>
            </w:r>
          </w:p>
        </w:tc>
        <w:tc>
          <w:tcPr>
            <w:tcW w:w="641" w:type="pct"/>
            <w:vMerge w:val="continue"/>
          </w:tcPr>
          <w:p w14:paraId="794D1C9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14:paraId="1E4DBE6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14:paraId="278EDD5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支持多种图表样式展现</w:t>
            </w:r>
          </w:p>
        </w:tc>
      </w:tr>
    </w:tbl>
    <w:p w14:paraId="1AD2C265">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3、业务</w:t>
      </w:r>
      <w:bookmarkEnd w:id="72"/>
      <w:r>
        <w:rPr>
          <w:rFonts w:hint="eastAsia" w:asciiTheme="minorEastAsia" w:hAnsiTheme="minorEastAsia" w:eastAsiaTheme="minorEastAsia" w:cstheme="minorEastAsia"/>
          <w:b/>
          <w:bCs/>
          <w:color w:val="auto"/>
          <w:kern w:val="0"/>
          <w:sz w:val="24"/>
          <w:highlight w:val="none"/>
        </w:rPr>
        <w:t>要求</w:t>
      </w:r>
    </w:p>
    <w:tbl>
      <w:tblPr>
        <w:tblStyle w:val="96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76"/>
        <w:gridCol w:w="1896"/>
        <w:gridCol w:w="4581"/>
      </w:tblGrid>
      <w:tr w14:paraId="2230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8" w:type="pct"/>
            <w:noWrap/>
          </w:tcPr>
          <w:p w14:paraId="22785856">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bookmarkStart w:id="73" w:name="_Toc14702859"/>
            <w:r>
              <w:rPr>
                <w:rFonts w:hint="eastAsia" w:asciiTheme="minorEastAsia" w:hAnsiTheme="minorEastAsia" w:eastAsiaTheme="minorEastAsia" w:cstheme="minorEastAsia"/>
                <w:b/>
                <w:bCs/>
                <w:color w:val="auto"/>
                <w:kern w:val="0"/>
                <w:sz w:val="24"/>
                <w:highlight w:val="none"/>
                <w:lang w:bidi="ar"/>
              </w:rPr>
              <w:t>序号</w:t>
            </w:r>
          </w:p>
        </w:tc>
        <w:tc>
          <w:tcPr>
            <w:tcW w:w="607" w:type="pct"/>
            <w:noWrap/>
          </w:tcPr>
          <w:p w14:paraId="7DE1A531">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w:t>
            </w:r>
          </w:p>
        </w:tc>
        <w:tc>
          <w:tcPr>
            <w:tcW w:w="967" w:type="pct"/>
          </w:tcPr>
          <w:p w14:paraId="548B53B8">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子模块</w:t>
            </w:r>
          </w:p>
        </w:tc>
        <w:tc>
          <w:tcPr>
            <w:tcW w:w="2816" w:type="pct"/>
          </w:tcPr>
          <w:p w14:paraId="00178AB2">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功能详细概述</w:t>
            </w:r>
          </w:p>
        </w:tc>
      </w:tr>
      <w:tr w14:paraId="2A90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08" w:type="pct"/>
            <w:noWrap/>
          </w:tcPr>
          <w:p w14:paraId="39EF116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607" w:type="pct"/>
            <w:vMerge w:val="restart"/>
            <w:noWrap/>
          </w:tcPr>
          <w:p w14:paraId="237B4B5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考勤管理</w:t>
            </w:r>
          </w:p>
        </w:tc>
        <w:tc>
          <w:tcPr>
            <w:tcW w:w="967" w:type="pct"/>
            <w:vMerge w:val="restart"/>
            <w:noWrap/>
          </w:tcPr>
          <w:p w14:paraId="4C057DC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上报考勤表</w:t>
            </w:r>
          </w:p>
        </w:tc>
        <w:tc>
          <w:tcPr>
            <w:tcW w:w="2816" w:type="pct"/>
          </w:tcPr>
          <w:p w14:paraId="09B61D5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支持各科室考勤员自主上报科室考勤，经科主任审批后到人事归档；</w:t>
            </w:r>
          </w:p>
        </w:tc>
      </w:tr>
      <w:tr w14:paraId="7D7B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14:paraId="07F25A2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607" w:type="pct"/>
            <w:vMerge w:val="continue"/>
            <w:noWrap/>
          </w:tcPr>
          <w:p w14:paraId="777926B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DCF1C2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0D7931E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支持按每日情况或按该月汇总天数上报；</w:t>
            </w:r>
          </w:p>
        </w:tc>
      </w:tr>
      <w:tr w14:paraId="769E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08" w:type="pct"/>
            <w:noWrap/>
          </w:tcPr>
          <w:p w14:paraId="04FE765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607" w:type="pct"/>
            <w:vMerge w:val="continue"/>
            <w:noWrap/>
          </w:tcPr>
          <w:p w14:paraId="310FA36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3FFD7E0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7AD91F9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支持员工同时在多个考勤组时，该员工同一天相同考勤类型只能上报一次， 防止该员工被多个考勤员重复上报。</w:t>
            </w:r>
          </w:p>
        </w:tc>
      </w:tr>
      <w:tr w14:paraId="53EC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14:paraId="4B5E6BA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w:t>
            </w:r>
          </w:p>
        </w:tc>
        <w:tc>
          <w:tcPr>
            <w:tcW w:w="607" w:type="pct"/>
            <w:vMerge w:val="continue"/>
            <w:noWrap/>
          </w:tcPr>
          <w:p w14:paraId="0055017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58253E1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考勤数据总览</w:t>
            </w:r>
          </w:p>
        </w:tc>
        <w:tc>
          <w:tcPr>
            <w:tcW w:w="2816" w:type="pct"/>
          </w:tcPr>
          <w:p w14:paraId="27CBE3B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支持汇总所有班次和请假记录，生成考勤月报；</w:t>
            </w:r>
          </w:p>
        </w:tc>
      </w:tr>
      <w:tr w14:paraId="0327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14:paraId="2ADE31B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w:t>
            </w:r>
          </w:p>
        </w:tc>
        <w:tc>
          <w:tcPr>
            <w:tcW w:w="607" w:type="pct"/>
            <w:vMerge w:val="continue"/>
            <w:noWrap/>
          </w:tcPr>
          <w:p w14:paraId="2926210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36CE0AC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980F44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支持查询科室人员考勤情况；</w:t>
            </w:r>
          </w:p>
        </w:tc>
      </w:tr>
      <w:tr w14:paraId="2FDC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8" w:type="pct"/>
            <w:noWrap/>
          </w:tcPr>
          <w:p w14:paraId="0A6A072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w:t>
            </w:r>
          </w:p>
        </w:tc>
        <w:tc>
          <w:tcPr>
            <w:tcW w:w="607" w:type="pct"/>
            <w:vMerge w:val="continue"/>
            <w:noWrap/>
          </w:tcPr>
          <w:p w14:paraId="20A1E3C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7DACFE8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考勤人员管理</w:t>
            </w:r>
          </w:p>
        </w:tc>
        <w:tc>
          <w:tcPr>
            <w:tcW w:w="2816" w:type="pct"/>
          </w:tcPr>
          <w:p w14:paraId="70ACCA6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支持查询人员所在考勤组情况；</w:t>
            </w:r>
          </w:p>
        </w:tc>
      </w:tr>
      <w:tr w14:paraId="176B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8" w:type="pct"/>
            <w:noWrap/>
          </w:tcPr>
          <w:p w14:paraId="493B600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w:t>
            </w:r>
          </w:p>
        </w:tc>
        <w:tc>
          <w:tcPr>
            <w:tcW w:w="607" w:type="pct"/>
            <w:vMerge w:val="continue"/>
            <w:noWrap/>
          </w:tcPr>
          <w:p w14:paraId="05E0E1B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1F3EE64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B159E6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支持对所管理的考勤组进行增员或减员，由相应人员进行审批；</w:t>
            </w:r>
          </w:p>
        </w:tc>
      </w:tr>
      <w:tr w14:paraId="194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8" w:type="pct"/>
            <w:noWrap/>
          </w:tcPr>
          <w:p w14:paraId="07A398E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w:t>
            </w:r>
          </w:p>
        </w:tc>
        <w:tc>
          <w:tcPr>
            <w:tcW w:w="607" w:type="pct"/>
            <w:vMerge w:val="continue"/>
            <w:noWrap/>
          </w:tcPr>
          <w:p w14:paraId="2A2CC2F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12410FD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508AFB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支持查询不在任何考勤组中的人员，由考勤员或管理员进行分配考勤组；</w:t>
            </w:r>
          </w:p>
        </w:tc>
      </w:tr>
      <w:tr w14:paraId="5ECF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935640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9</w:t>
            </w:r>
          </w:p>
        </w:tc>
        <w:tc>
          <w:tcPr>
            <w:tcW w:w="607" w:type="pct"/>
            <w:vMerge w:val="continue"/>
            <w:noWrap/>
          </w:tcPr>
          <w:p w14:paraId="004C434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08BCEA1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请假记录</w:t>
            </w:r>
          </w:p>
        </w:tc>
        <w:tc>
          <w:tcPr>
            <w:tcW w:w="2816" w:type="pct"/>
          </w:tcPr>
          <w:p w14:paraId="526DF15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支持自行添加职工的请假记录；</w:t>
            </w:r>
          </w:p>
        </w:tc>
      </w:tr>
      <w:tr w14:paraId="2CA1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8A1E34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10</w:t>
            </w:r>
          </w:p>
        </w:tc>
        <w:tc>
          <w:tcPr>
            <w:tcW w:w="607" w:type="pct"/>
            <w:vMerge w:val="continue"/>
            <w:noWrap/>
          </w:tcPr>
          <w:p w14:paraId="559865D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5286F30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E25D67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支持自动同步钉钉的请假审批；</w:t>
            </w:r>
          </w:p>
        </w:tc>
      </w:tr>
      <w:tr w14:paraId="1850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8" w:type="pct"/>
            <w:noWrap/>
          </w:tcPr>
          <w:p w14:paraId="485DB7A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11</w:t>
            </w:r>
          </w:p>
        </w:tc>
        <w:tc>
          <w:tcPr>
            <w:tcW w:w="607" w:type="pct"/>
            <w:vMerge w:val="continue"/>
            <w:noWrap/>
          </w:tcPr>
          <w:p w14:paraId="4E5B434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1E31E5A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7B44C54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支持考勤上报表自动同步员工的请假记录；</w:t>
            </w:r>
          </w:p>
        </w:tc>
      </w:tr>
      <w:tr w14:paraId="2251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F0B95B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12</w:t>
            </w:r>
          </w:p>
        </w:tc>
        <w:tc>
          <w:tcPr>
            <w:tcW w:w="607" w:type="pct"/>
            <w:vMerge w:val="continue"/>
            <w:noWrap/>
          </w:tcPr>
          <w:p w14:paraId="5A7B997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52BA8FF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考勤打卡数据</w:t>
            </w:r>
          </w:p>
        </w:tc>
        <w:tc>
          <w:tcPr>
            <w:tcW w:w="2816" w:type="pct"/>
          </w:tcPr>
          <w:p w14:paraId="5A30EF1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支持获取钉钉考勤打卡结果；</w:t>
            </w:r>
          </w:p>
        </w:tc>
      </w:tr>
      <w:tr w14:paraId="791A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14:paraId="3B38788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13</w:t>
            </w:r>
          </w:p>
        </w:tc>
        <w:tc>
          <w:tcPr>
            <w:tcW w:w="607" w:type="pct"/>
            <w:vMerge w:val="continue"/>
            <w:noWrap/>
          </w:tcPr>
          <w:p w14:paraId="0073AC5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0A6E69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DE8DAB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支持考勤上报表自动同步钉钉打卡信息，并标识考勤班次的钉钉打卡异常状态；</w:t>
            </w:r>
          </w:p>
        </w:tc>
      </w:tr>
      <w:tr w14:paraId="23DD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8E15DB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14</w:t>
            </w:r>
          </w:p>
        </w:tc>
        <w:tc>
          <w:tcPr>
            <w:tcW w:w="607" w:type="pct"/>
            <w:vMerge w:val="continue"/>
            <w:noWrap/>
          </w:tcPr>
          <w:p w14:paraId="48D537C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36C9C8A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排班数据</w:t>
            </w:r>
          </w:p>
        </w:tc>
        <w:tc>
          <w:tcPr>
            <w:tcW w:w="2816" w:type="pct"/>
          </w:tcPr>
          <w:p w14:paraId="76227B3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支持获取钉钉考勤排班信息；</w:t>
            </w:r>
          </w:p>
        </w:tc>
      </w:tr>
      <w:tr w14:paraId="266D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DF619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15</w:t>
            </w:r>
          </w:p>
        </w:tc>
        <w:tc>
          <w:tcPr>
            <w:tcW w:w="607" w:type="pct"/>
            <w:vMerge w:val="continue"/>
            <w:noWrap/>
          </w:tcPr>
          <w:p w14:paraId="354C7D6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52737AA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33357F9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支持设置钉钉排班班次和本系统考勤排班班次对应；</w:t>
            </w:r>
          </w:p>
        </w:tc>
      </w:tr>
      <w:tr w14:paraId="7500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8" w:type="pct"/>
            <w:noWrap/>
          </w:tcPr>
          <w:p w14:paraId="4AE8D07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16</w:t>
            </w:r>
          </w:p>
        </w:tc>
        <w:tc>
          <w:tcPr>
            <w:tcW w:w="607" w:type="pct"/>
            <w:vMerge w:val="continue"/>
            <w:noWrap/>
          </w:tcPr>
          <w:p w14:paraId="609128C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3BD6878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301A1E1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支持考勤上报表自动同步钉钉排班信息；</w:t>
            </w:r>
          </w:p>
        </w:tc>
      </w:tr>
      <w:tr w14:paraId="3A0C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08" w:type="pct"/>
            <w:noWrap/>
          </w:tcPr>
          <w:p w14:paraId="40E581F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17</w:t>
            </w:r>
          </w:p>
        </w:tc>
        <w:tc>
          <w:tcPr>
            <w:tcW w:w="607" w:type="pct"/>
            <w:vMerge w:val="continue"/>
            <w:noWrap/>
          </w:tcPr>
          <w:p w14:paraId="3FB6E63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66AAF33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考勤组管理</w:t>
            </w:r>
          </w:p>
        </w:tc>
        <w:tc>
          <w:tcPr>
            <w:tcW w:w="2816" w:type="pct"/>
          </w:tcPr>
          <w:p w14:paraId="4741955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支持设置不同分类的考勤组，并对不同分类可进行审批节点和签字设置；</w:t>
            </w:r>
          </w:p>
        </w:tc>
      </w:tr>
      <w:tr w14:paraId="5C5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08" w:type="pct"/>
            <w:noWrap/>
          </w:tcPr>
          <w:p w14:paraId="7C142A2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18</w:t>
            </w:r>
          </w:p>
        </w:tc>
        <w:tc>
          <w:tcPr>
            <w:tcW w:w="607" w:type="pct"/>
            <w:vMerge w:val="continue"/>
            <w:noWrap/>
          </w:tcPr>
          <w:p w14:paraId="2CA2395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667DAAC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7E0D394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支持设置各个考勤组的考勤员、管理员、负责人、职能科室负责人；</w:t>
            </w:r>
          </w:p>
        </w:tc>
      </w:tr>
      <w:tr w14:paraId="46C4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E2382B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19</w:t>
            </w:r>
          </w:p>
        </w:tc>
        <w:tc>
          <w:tcPr>
            <w:tcW w:w="607" w:type="pct"/>
            <w:vMerge w:val="continue"/>
            <w:noWrap/>
          </w:tcPr>
          <w:p w14:paraId="135AF33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2330353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设置节假日规则</w:t>
            </w:r>
          </w:p>
        </w:tc>
        <w:tc>
          <w:tcPr>
            <w:tcW w:w="2816" w:type="pct"/>
          </w:tcPr>
          <w:p w14:paraId="0B75F1A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支持医院设置个性化的假日、休息日；</w:t>
            </w:r>
          </w:p>
        </w:tc>
      </w:tr>
      <w:tr w14:paraId="534F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B41C05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w:t>
            </w:r>
          </w:p>
        </w:tc>
        <w:tc>
          <w:tcPr>
            <w:tcW w:w="607" w:type="pct"/>
            <w:vMerge w:val="continue"/>
            <w:noWrap/>
          </w:tcPr>
          <w:p w14:paraId="547BA07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25C8DD1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5D7651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支持考勤上报表自动同步节假日信息；</w:t>
            </w:r>
          </w:p>
        </w:tc>
      </w:tr>
      <w:tr w14:paraId="3FE9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pct"/>
            <w:noWrap/>
          </w:tcPr>
          <w:p w14:paraId="1F0971B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21</w:t>
            </w:r>
          </w:p>
        </w:tc>
        <w:tc>
          <w:tcPr>
            <w:tcW w:w="607" w:type="pct"/>
            <w:vMerge w:val="continue"/>
            <w:noWrap/>
          </w:tcPr>
          <w:p w14:paraId="485C984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2349CB7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考勤设置</w:t>
            </w:r>
          </w:p>
        </w:tc>
        <w:tc>
          <w:tcPr>
            <w:tcW w:w="2816" w:type="pct"/>
          </w:tcPr>
          <w:p w14:paraId="61100DA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支持设置考勤上报时间，控制考勤员在指定时间内上报</w:t>
            </w:r>
          </w:p>
        </w:tc>
      </w:tr>
      <w:tr w14:paraId="265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pct"/>
            <w:noWrap/>
          </w:tcPr>
          <w:p w14:paraId="6E804E1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22</w:t>
            </w:r>
          </w:p>
        </w:tc>
        <w:tc>
          <w:tcPr>
            <w:tcW w:w="607" w:type="pct"/>
            <w:vMerge w:val="continue"/>
            <w:noWrap/>
          </w:tcPr>
          <w:p w14:paraId="4B41C1D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34B6598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5294822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支持设置按每天情况上报或按该月汇总天数上报</w:t>
            </w:r>
          </w:p>
        </w:tc>
      </w:tr>
      <w:tr w14:paraId="2B2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pct"/>
            <w:noWrap/>
          </w:tcPr>
          <w:p w14:paraId="0D31298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23</w:t>
            </w:r>
          </w:p>
        </w:tc>
        <w:tc>
          <w:tcPr>
            <w:tcW w:w="607" w:type="pct"/>
            <w:vMerge w:val="continue"/>
            <w:noWrap/>
          </w:tcPr>
          <w:p w14:paraId="3211D9D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1DF95E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986959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支持开启或关闭钉钉打卡信息、钉钉排班信息、 钉钉请假信息的同步。</w:t>
            </w:r>
          </w:p>
        </w:tc>
      </w:tr>
      <w:bookmarkEnd w:id="73"/>
      <w:tr w14:paraId="1024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A7D37A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24</w:t>
            </w:r>
          </w:p>
        </w:tc>
        <w:tc>
          <w:tcPr>
            <w:tcW w:w="607" w:type="pct"/>
            <w:vMerge w:val="restart"/>
            <w:noWrap/>
          </w:tcPr>
          <w:p w14:paraId="30CD08C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流程中心</w:t>
            </w:r>
          </w:p>
        </w:tc>
        <w:tc>
          <w:tcPr>
            <w:tcW w:w="967" w:type="pct"/>
            <w:vMerge w:val="restart"/>
            <w:noWrap/>
          </w:tcPr>
          <w:p w14:paraId="44D60DD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表单设置</w:t>
            </w:r>
          </w:p>
        </w:tc>
        <w:tc>
          <w:tcPr>
            <w:tcW w:w="2816" w:type="pct"/>
          </w:tcPr>
          <w:p w14:paraId="62DE95C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支持自定义创建流程表单，如离职申请、合同续签申请、职工因私出国申请、学历学位变更申请等。</w:t>
            </w:r>
          </w:p>
        </w:tc>
      </w:tr>
      <w:tr w14:paraId="3ACC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BED44E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25</w:t>
            </w:r>
          </w:p>
        </w:tc>
        <w:tc>
          <w:tcPr>
            <w:tcW w:w="607" w:type="pct"/>
            <w:vMerge w:val="continue"/>
            <w:noWrap/>
          </w:tcPr>
          <w:p w14:paraId="0879573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3213B83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398EEAA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支持自动获取职工档案中的数据。</w:t>
            </w:r>
          </w:p>
        </w:tc>
      </w:tr>
      <w:tr w14:paraId="312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CD0584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26</w:t>
            </w:r>
          </w:p>
        </w:tc>
        <w:tc>
          <w:tcPr>
            <w:tcW w:w="607" w:type="pct"/>
            <w:vMerge w:val="continue"/>
            <w:noWrap/>
          </w:tcPr>
          <w:p w14:paraId="3FD85CB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6A698AA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流程设置</w:t>
            </w:r>
          </w:p>
        </w:tc>
        <w:tc>
          <w:tcPr>
            <w:tcW w:w="2816" w:type="pct"/>
          </w:tcPr>
          <w:p w14:paraId="6DFA29D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支持自定义设置人事业务审批流程。</w:t>
            </w:r>
          </w:p>
        </w:tc>
      </w:tr>
      <w:tr w14:paraId="3ECE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E720BE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27</w:t>
            </w:r>
          </w:p>
        </w:tc>
        <w:tc>
          <w:tcPr>
            <w:tcW w:w="607" w:type="pct"/>
            <w:vMerge w:val="continue"/>
            <w:noWrap/>
          </w:tcPr>
          <w:p w14:paraId="7840D77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6A96018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7C6C05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支持审批人通过审批中心进行审批数据筛选、查询。</w:t>
            </w:r>
          </w:p>
        </w:tc>
      </w:tr>
      <w:tr w14:paraId="66E3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1263493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28</w:t>
            </w:r>
          </w:p>
        </w:tc>
        <w:tc>
          <w:tcPr>
            <w:tcW w:w="607" w:type="pct"/>
            <w:vMerge w:val="continue"/>
            <w:noWrap/>
          </w:tcPr>
          <w:p w14:paraId="05FD8E2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6B43B56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F93099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支持审批人设置指定成员、指定角色、发起人自选、表单内成员组件等。</w:t>
            </w:r>
          </w:p>
        </w:tc>
      </w:tr>
      <w:tr w14:paraId="62E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3FA45B6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29</w:t>
            </w:r>
          </w:p>
        </w:tc>
        <w:tc>
          <w:tcPr>
            <w:tcW w:w="607" w:type="pct"/>
            <w:vMerge w:val="continue"/>
            <w:noWrap/>
          </w:tcPr>
          <w:p w14:paraId="1F5400D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4B14AA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508A40A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支持对不同的流程节点设置字段的显示、隐藏、只读等操作。</w:t>
            </w:r>
          </w:p>
        </w:tc>
      </w:tr>
      <w:tr w14:paraId="09C0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6C9AEB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30</w:t>
            </w:r>
          </w:p>
        </w:tc>
        <w:tc>
          <w:tcPr>
            <w:tcW w:w="607" w:type="pct"/>
            <w:vMerge w:val="continue"/>
            <w:noWrap/>
          </w:tcPr>
          <w:p w14:paraId="123F977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2CA3726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569752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支持根据流程发起人执行不同的流程分支。</w:t>
            </w:r>
          </w:p>
        </w:tc>
      </w:tr>
      <w:tr w14:paraId="53C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97582B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31</w:t>
            </w:r>
          </w:p>
        </w:tc>
        <w:tc>
          <w:tcPr>
            <w:tcW w:w="607" w:type="pct"/>
            <w:vMerge w:val="continue"/>
            <w:noWrap/>
          </w:tcPr>
          <w:p w14:paraId="3C2518A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62F748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596C2F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支持设置多人审批时采用的审批方式，如会签（需所有人审批同意）、或签（一人审批同意即可）、依次审批（按顺序依次审批）。</w:t>
            </w:r>
          </w:p>
        </w:tc>
      </w:tr>
      <w:tr w14:paraId="1096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056248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32</w:t>
            </w:r>
          </w:p>
        </w:tc>
        <w:tc>
          <w:tcPr>
            <w:tcW w:w="607" w:type="pct"/>
            <w:vMerge w:val="continue"/>
            <w:noWrap/>
          </w:tcPr>
          <w:p w14:paraId="33C5217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2CA2CAB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7C48D16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支持当前审批人选择后续审批节点的审批人，实现业务流程动态选人。</w:t>
            </w:r>
          </w:p>
        </w:tc>
      </w:tr>
      <w:tr w14:paraId="05C0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9204FC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33</w:t>
            </w:r>
          </w:p>
        </w:tc>
        <w:tc>
          <w:tcPr>
            <w:tcW w:w="607" w:type="pct"/>
            <w:vMerge w:val="continue"/>
            <w:noWrap/>
          </w:tcPr>
          <w:p w14:paraId="67A2A90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663BD3C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03754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支持转交、加签、退回等节点操作。</w:t>
            </w:r>
          </w:p>
        </w:tc>
      </w:tr>
      <w:tr w14:paraId="0F81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48A758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34</w:t>
            </w:r>
          </w:p>
        </w:tc>
        <w:tc>
          <w:tcPr>
            <w:tcW w:w="607" w:type="pct"/>
            <w:vMerge w:val="continue"/>
            <w:noWrap/>
          </w:tcPr>
          <w:p w14:paraId="5ECC6B4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633C607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E4D1DE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支持手写签名。</w:t>
            </w:r>
          </w:p>
        </w:tc>
      </w:tr>
      <w:tr w14:paraId="559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873951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35</w:t>
            </w:r>
          </w:p>
        </w:tc>
        <w:tc>
          <w:tcPr>
            <w:tcW w:w="607" w:type="pct"/>
            <w:vMerge w:val="continue"/>
            <w:noWrap/>
          </w:tcPr>
          <w:p w14:paraId="552C04C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14C0033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547FBF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支持移动/电脑端通知提醒和在线审批。</w:t>
            </w:r>
          </w:p>
        </w:tc>
      </w:tr>
      <w:tr w14:paraId="1B4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8" w:type="pct"/>
            <w:noWrap/>
          </w:tcPr>
          <w:p w14:paraId="71FD7DF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36</w:t>
            </w:r>
          </w:p>
        </w:tc>
        <w:tc>
          <w:tcPr>
            <w:tcW w:w="607" w:type="pct"/>
            <w:vMerge w:val="continue"/>
            <w:noWrap/>
          </w:tcPr>
          <w:p w14:paraId="24D77C0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9BDCAA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0114EFD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支持自动生成审批流水号。</w:t>
            </w:r>
          </w:p>
        </w:tc>
      </w:tr>
      <w:tr w14:paraId="2B1D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7077C0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37</w:t>
            </w:r>
          </w:p>
        </w:tc>
        <w:tc>
          <w:tcPr>
            <w:tcW w:w="607" w:type="pct"/>
            <w:vMerge w:val="continue"/>
            <w:noWrap/>
          </w:tcPr>
          <w:p w14:paraId="652EC8A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4ED4097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数据管理</w:t>
            </w:r>
          </w:p>
        </w:tc>
        <w:tc>
          <w:tcPr>
            <w:tcW w:w="2816" w:type="pct"/>
          </w:tcPr>
          <w:p w14:paraId="377C002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支持主动推送给职工进行信息采集，如：家庭成员信息采集。</w:t>
            </w:r>
          </w:p>
        </w:tc>
      </w:tr>
      <w:tr w14:paraId="5AA3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370F116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38</w:t>
            </w:r>
          </w:p>
        </w:tc>
        <w:tc>
          <w:tcPr>
            <w:tcW w:w="607" w:type="pct"/>
            <w:vMerge w:val="continue"/>
            <w:noWrap/>
          </w:tcPr>
          <w:p w14:paraId="581B809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322141C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0E6359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支持职工自主填写提交审批，如：职工因私出国申请。</w:t>
            </w:r>
          </w:p>
        </w:tc>
      </w:tr>
      <w:tr w14:paraId="401D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748818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39</w:t>
            </w:r>
          </w:p>
        </w:tc>
        <w:tc>
          <w:tcPr>
            <w:tcW w:w="607" w:type="pct"/>
            <w:vMerge w:val="continue"/>
            <w:noWrap/>
          </w:tcPr>
          <w:p w14:paraId="439CF93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810CA0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3722763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支持上传word模板。</w:t>
            </w:r>
          </w:p>
        </w:tc>
      </w:tr>
      <w:tr w14:paraId="626D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E963C4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40</w:t>
            </w:r>
          </w:p>
        </w:tc>
        <w:tc>
          <w:tcPr>
            <w:tcW w:w="607" w:type="pct"/>
            <w:vMerge w:val="continue"/>
            <w:noWrap/>
          </w:tcPr>
          <w:p w14:paraId="7492408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29C2A71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B9085E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支持根据word模板抓取流程中的数据自动生成文件，并支持批量下载。</w:t>
            </w:r>
          </w:p>
        </w:tc>
      </w:tr>
      <w:tr w14:paraId="083E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993227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41</w:t>
            </w:r>
          </w:p>
        </w:tc>
        <w:tc>
          <w:tcPr>
            <w:tcW w:w="607" w:type="pct"/>
            <w:vMerge w:val="continue"/>
            <w:noWrap/>
          </w:tcPr>
          <w:p w14:paraId="0C9D6CF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0E6B369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21A5BC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支持导出excel文件。</w:t>
            </w:r>
          </w:p>
        </w:tc>
      </w:tr>
      <w:tr w14:paraId="3CBC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F878EC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42</w:t>
            </w:r>
          </w:p>
        </w:tc>
        <w:tc>
          <w:tcPr>
            <w:tcW w:w="607" w:type="pct"/>
            <w:vMerge w:val="continue"/>
            <w:noWrap/>
          </w:tcPr>
          <w:p w14:paraId="3E7D2C8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6323095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522A52E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支持在线查看数据、催办提交等操作。</w:t>
            </w:r>
          </w:p>
        </w:tc>
      </w:tr>
      <w:tr w14:paraId="68F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1DCD006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43</w:t>
            </w:r>
          </w:p>
        </w:tc>
        <w:tc>
          <w:tcPr>
            <w:tcW w:w="607" w:type="pct"/>
            <w:vMerge w:val="continue"/>
            <w:noWrap/>
          </w:tcPr>
          <w:p w14:paraId="5C94B8C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508233F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E114E7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支持将职工档案相关数据归档至档案中。</w:t>
            </w:r>
          </w:p>
        </w:tc>
      </w:tr>
      <w:tr w14:paraId="180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498AC2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44</w:t>
            </w:r>
          </w:p>
        </w:tc>
        <w:tc>
          <w:tcPr>
            <w:tcW w:w="607" w:type="pct"/>
            <w:vMerge w:val="continue"/>
            <w:noWrap/>
          </w:tcPr>
          <w:p w14:paraId="00115B7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14:paraId="34EFA5E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干部任免表</w:t>
            </w:r>
          </w:p>
        </w:tc>
        <w:tc>
          <w:tcPr>
            <w:tcW w:w="2816" w:type="pct"/>
          </w:tcPr>
          <w:p w14:paraId="68BC3A1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支持直接使用系统推荐的干部任免表模板</w:t>
            </w:r>
          </w:p>
        </w:tc>
      </w:tr>
      <w:tr w14:paraId="7154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2877DC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45</w:t>
            </w:r>
          </w:p>
        </w:tc>
        <w:tc>
          <w:tcPr>
            <w:tcW w:w="607" w:type="pct"/>
            <w:vMerge w:val="continue"/>
            <w:noWrap/>
          </w:tcPr>
          <w:p w14:paraId="62F0F12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5060C91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C0FB30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支持设置干部任免表审批流程</w:t>
            </w:r>
          </w:p>
        </w:tc>
      </w:tr>
      <w:tr w14:paraId="5D6D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E536C5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46</w:t>
            </w:r>
          </w:p>
        </w:tc>
        <w:tc>
          <w:tcPr>
            <w:tcW w:w="607" w:type="pct"/>
            <w:vMerge w:val="continue"/>
            <w:noWrap/>
          </w:tcPr>
          <w:p w14:paraId="41700A7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024E4E4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11E960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支持在线催办提醒</w:t>
            </w:r>
          </w:p>
        </w:tc>
      </w:tr>
      <w:tr w14:paraId="39FF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0D9607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47</w:t>
            </w:r>
          </w:p>
        </w:tc>
        <w:tc>
          <w:tcPr>
            <w:tcW w:w="607" w:type="pct"/>
            <w:vMerge w:val="continue"/>
            <w:noWrap/>
          </w:tcPr>
          <w:p w14:paraId="6E56140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774B8B9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835FB8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支持PC端/移动端双端提交</w:t>
            </w:r>
          </w:p>
        </w:tc>
      </w:tr>
      <w:tr w14:paraId="4B00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02CD66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48</w:t>
            </w:r>
          </w:p>
        </w:tc>
        <w:tc>
          <w:tcPr>
            <w:tcW w:w="607" w:type="pct"/>
            <w:vMerge w:val="continue"/>
            <w:noWrap/>
          </w:tcPr>
          <w:p w14:paraId="7328E62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14:paraId="0313739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1C462B8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支持自定义导出格式，格式包含：.lrmx，.docx</w:t>
            </w:r>
          </w:p>
        </w:tc>
      </w:tr>
      <w:tr w14:paraId="2073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08" w:type="pct"/>
            <w:noWrap/>
          </w:tcPr>
          <w:p w14:paraId="63E232F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49</w:t>
            </w:r>
          </w:p>
        </w:tc>
        <w:tc>
          <w:tcPr>
            <w:tcW w:w="607" w:type="pct"/>
            <w:vMerge w:val="restart"/>
            <w:noWrap/>
          </w:tcPr>
          <w:p w14:paraId="77CB505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合同管理</w:t>
            </w:r>
          </w:p>
        </w:tc>
        <w:tc>
          <w:tcPr>
            <w:tcW w:w="967" w:type="pct"/>
            <w:vMerge w:val="restart"/>
          </w:tcPr>
          <w:p w14:paraId="4DD6863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合同管理</w:t>
            </w:r>
          </w:p>
        </w:tc>
        <w:tc>
          <w:tcPr>
            <w:tcW w:w="2816" w:type="pct"/>
          </w:tcPr>
          <w:p w14:paraId="39E850E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能够保存全体职工的合同信息，包括合同性质、类型、起止时间、签订次数、变更原因等，形成合同台账</w:t>
            </w:r>
          </w:p>
        </w:tc>
      </w:tr>
      <w:tr w14:paraId="18BB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08" w:type="pct"/>
            <w:noWrap/>
          </w:tcPr>
          <w:p w14:paraId="1A089DD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50</w:t>
            </w:r>
          </w:p>
        </w:tc>
        <w:tc>
          <w:tcPr>
            <w:tcW w:w="607" w:type="pct"/>
            <w:vMerge w:val="continue"/>
            <w:noWrap/>
          </w:tcPr>
          <w:p w14:paraId="579BA10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087DBA0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5A5562C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人事部门可查询已到期合同、预到期合同、当前执行合同等信息</w:t>
            </w:r>
          </w:p>
        </w:tc>
      </w:tr>
      <w:tr w14:paraId="13AD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8" w:type="pct"/>
            <w:noWrap/>
          </w:tcPr>
          <w:p w14:paraId="5CA4E6E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51</w:t>
            </w:r>
          </w:p>
        </w:tc>
        <w:tc>
          <w:tcPr>
            <w:tcW w:w="607" w:type="pct"/>
            <w:vMerge w:val="continue"/>
            <w:noWrap/>
          </w:tcPr>
          <w:p w14:paraId="3D3B664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2ACF0E9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46F0F5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对试用期满、合同到期等信息具有自动提醒功能，业务人员可根据提醒直接进行相关合同业务办理</w:t>
            </w:r>
          </w:p>
        </w:tc>
      </w:tr>
      <w:tr w14:paraId="2B68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8" w:type="pct"/>
            <w:noWrap/>
          </w:tcPr>
          <w:p w14:paraId="7F50A35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52</w:t>
            </w:r>
          </w:p>
        </w:tc>
        <w:tc>
          <w:tcPr>
            <w:tcW w:w="607" w:type="pct"/>
            <w:vMerge w:val="continue"/>
            <w:noWrap/>
          </w:tcPr>
          <w:p w14:paraId="5397611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7174FF4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合同设置</w:t>
            </w:r>
          </w:p>
        </w:tc>
        <w:tc>
          <w:tcPr>
            <w:tcW w:w="2816" w:type="pct"/>
          </w:tcPr>
          <w:p w14:paraId="3072490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对合同的签订、续签、变更、终止等业务要能够进行流程审批管理，流程的配置简单便捷，流程处理结果能够自动归档</w:t>
            </w:r>
          </w:p>
        </w:tc>
      </w:tr>
      <w:tr w14:paraId="6322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08" w:type="pct"/>
            <w:noWrap/>
          </w:tcPr>
          <w:p w14:paraId="52AC78E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53</w:t>
            </w:r>
          </w:p>
        </w:tc>
        <w:tc>
          <w:tcPr>
            <w:tcW w:w="607" w:type="pct"/>
            <w:vMerge w:val="continue"/>
            <w:noWrap/>
          </w:tcPr>
          <w:p w14:paraId="3DA61FD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2920354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模板设置</w:t>
            </w:r>
          </w:p>
        </w:tc>
        <w:tc>
          <w:tcPr>
            <w:tcW w:w="2816" w:type="pct"/>
          </w:tcPr>
          <w:p w14:paraId="53A7B04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支持设置聘用合同、劳动合同、保密协议、培训协议等模板，根据需要灵活调整。</w:t>
            </w:r>
          </w:p>
        </w:tc>
      </w:tr>
      <w:tr w14:paraId="67E7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E896E8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54</w:t>
            </w:r>
          </w:p>
        </w:tc>
        <w:tc>
          <w:tcPr>
            <w:tcW w:w="607" w:type="pct"/>
            <w:vMerge w:val="continue"/>
            <w:noWrap/>
          </w:tcPr>
          <w:p w14:paraId="0963293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3C2FC39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预警设置</w:t>
            </w:r>
          </w:p>
        </w:tc>
        <w:tc>
          <w:tcPr>
            <w:tcW w:w="2816" w:type="pct"/>
          </w:tcPr>
          <w:p w14:paraId="0F70728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支持合同到期提醒、签订提醒等</w:t>
            </w:r>
          </w:p>
        </w:tc>
      </w:tr>
      <w:tr w14:paraId="570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7AEAC2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55</w:t>
            </w:r>
          </w:p>
        </w:tc>
        <w:tc>
          <w:tcPr>
            <w:tcW w:w="607" w:type="pct"/>
            <w:vMerge w:val="restart"/>
            <w:noWrap/>
          </w:tcPr>
          <w:p w14:paraId="730EA1B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考核管理</w:t>
            </w:r>
          </w:p>
        </w:tc>
        <w:tc>
          <w:tcPr>
            <w:tcW w:w="967" w:type="pct"/>
            <w:vMerge w:val="restart"/>
          </w:tcPr>
          <w:p w14:paraId="135FC68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考核列表</w:t>
            </w:r>
          </w:p>
        </w:tc>
        <w:tc>
          <w:tcPr>
            <w:tcW w:w="2816" w:type="pct"/>
          </w:tcPr>
          <w:p w14:paraId="5C4ED34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支持年度考核、季度考核、月度考核等</w:t>
            </w:r>
          </w:p>
        </w:tc>
      </w:tr>
      <w:tr w14:paraId="26AB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0E19D5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56</w:t>
            </w:r>
          </w:p>
        </w:tc>
        <w:tc>
          <w:tcPr>
            <w:tcW w:w="607" w:type="pct"/>
            <w:vMerge w:val="continue"/>
            <w:noWrap/>
          </w:tcPr>
          <w:p w14:paraId="6A5E646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423EB40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7A8DA2C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支持自定义进行评分标准设置、考核审批设置、考核期限设置、消息通知设置等</w:t>
            </w:r>
          </w:p>
        </w:tc>
      </w:tr>
      <w:tr w14:paraId="0DE0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145C64F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57</w:t>
            </w:r>
          </w:p>
        </w:tc>
        <w:tc>
          <w:tcPr>
            <w:tcW w:w="607" w:type="pct"/>
            <w:vMerge w:val="continue"/>
            <w:noWrap/>
          </w:tcPr>
          <w:p w14:paraId="3799AE8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1DC901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35ACFB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支持考核结束后结果自动同步至员工档案</w:t>
            </w:r>
          </w:p>
        </w:tc>
      </w:tr>
      <w:tr w14:paraId="653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1891C8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58</w:t>
            </w:r>
          </w:p>
        </w:tc>
        <w:tc>
          <w:tcPr>
            <w:tcW w:w="607" w:type="pct"/>
            <w:vMerge w:val="continue"/>
            <w:noWrap/>
          </w:tcPr>
          <w:p w14:paraId="3417F5C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163DB17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57CCC1B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支持根据医院规定设置优秀人数、不合格人数等不同等级可评人数；</w:t>
            </w:r>
          </w:p>
        </w:tc>
      </w:tr>
      <w:tr w14:paraId="0410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393D8DA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59</w:t>
            </w:r>
          </w:p>
        </w:tc>
        <w:tc>
          <w:tcPr>
            <w:tcW w:w="607" w:type="pct"/>
            <w:vMerge w:val="continue"/>
            <w:noWrap/>
          </w:tcPr>
          <w:p w14:paraId="0970F55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4D81267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模板设置</w:t>
            </w:r>
          </w:p>
        </w:tc>
        <w:tc>
          <w:tcPr>
            <w:tcW w:w="2816" w:type="pct"/>
          </w:tcPr>
          <w:p w14:paraId="6EAD292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支持设置不同的考核模板</w:t>
            </w:r>
          </w:p>
        </w:tc>
      </w:tr>
      <w:tr w14:paraId="5535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7C0C49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60</w:t>
            </w:r>
          </w:p>
        </w:tc>
        <w:tc>
          <w:tcPr>
            <w:tcW w:w="607" w:type="pct"/>
            <w:vMerge w:val="continue"/>
            <w:noWrap/>
          </w:tcPr>
          <w:p w14:paraId="0943999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01683E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人员组管理</w:t>
            </w:r>
          </w:p>
        </w:tc>
        <w:tc>
          <w:tcPr>
            <w:tcW w:w="2816" w:type="pct"/>
          </w:tcPr>
          <w:p w14:paraId="1741DFD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支持根据特定的考核场景设置固定的人员组，比如将几个科室组成一个组，更便于进行审核与管理</w:t>
            </w:r>
          </w:p>
        </w:tc>
      </w:tr>
      <w:tr w14:paraId="5FB2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EFC055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61</w:t>
            </w:r>
          </w:p>
        </w:tc>
        <w:tc>
          <w:tcPr>
            <w:tcW w:w="607" w:type="pct"/>
            <w:vMerge w:val="continue"/>
            <w:noWrap/>
          </w:tcPr>
          <w:p w14:paraId="7564FB9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3E14EA2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考核小组管理</w:t>
            </w:r>
          </w:p>
        </w:tc>
        <w:tc>
          <w:tcPr>
            <w:tcW w:w="2816" w:type="pct"/>
          </w:tcPr>
          <w:p w14:paraId="4366F43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支持设置考核小组，包含考核小组组长，便于审批时根据职工所在的考核小组自动获取考核小组组长</w:t>
            </w:r>
          </w:p>
        </w:tc>
      </w:tr>
      <w:tr w14:paraId="50BD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981745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62</w:t>
            </w:r>
          </w:p>
        </w:tc>
        <w:tc>
          <w:tcPr>
            <w:tcW w:w="607" w:type="pct"/>
            <w:vMerge w:val="continue"/>
            <w:noWrap/>
          </w:tcPr>
          <w:p w14:paraId="2659488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4A4161B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评语管理</w:t>
            </w:r>
          </w:p>
        </w:tc>
        <w:tc>
          <w:tcPr>
            <w:tcW w:w="2816" w:type="pct"/>
          </w:tcPr>
          <w:p w14:paraId="494E025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支持统一管理评语，方便审批时进行选择</w:t>
            </w:r>
          </w:p>
        </w:tc>
      </w:tr>
      <w:tr w14:paraId="424A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183D546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63</w:t>
            </w:r>
          </w:p>
        </w:tc>
        <w:tc>
          <w:tcPr>
            <w:tcW w:w="607" w:type="pct"/>
            <w:vMerge w:val="continue"/>
            <w:noWrap/>
          </w:tcPr>
          <w:p w14:paraId="03DCAF3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443BA89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外部分数管理</w:t>
            </w:r>
          </w:p>
        </w:tc>
        <w:tc>
          <w:tcPr>
            <w:tcW w:w="2816" w:type="pct"/>
          </w:tcPr>
          <w:p w14:paraId="3FBFF5E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支持导入外部分数，可以在考核中融入其他考核的结果</w:t>
            </w:r>
          </w:p>
        </w:tc>
      </w:tr>
      <w:tr w14:paraId="30D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685C07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64</w:t>
            </w:r>
          </w:p>
        </w:tc>
        <w:tc>
          <w:tcPr>
            <w:tcW w:w="607" w:type="pct"/>
            <w:vMerge w:val="restart"/>
            <w:noWrap/>
          </w:tcPr>
          <w:p w14:paraId="1435B0E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民主测评</w:t>
            </w:r>
            <w:r>
              <w:rPr>
                <w:rFonts w:hint="eastAsia" w:asciiTheme="minorEastAsia" w:hAnsiTheme="minorEastAsia" w:eastAsiaTheme="minorEastAsia" w:cstheme="minorEastAsia"/>
                <w:color w:val="auto"/>
                <w:kern w:val="0"/>
                <w:sz w:val="24"/>
                <w:highlight w:val="none"/>
                <w:lang w:bidi="ar"/>
              </w:rPr>
              <w:br w:type="textWrapping"/>
            </w:r>
          </w:p>
        </w:tc>
        <w:tc>
          <w:tcPr>
            <w:tcW w:w="967" w:type="pct"/>
            <w:vMerge w:val="restart"/>
          </w:tcPr>
          <w:p w14:paraId="6AD1858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民主测评</w:t>
            </w:r>
          </w:p>
        </w:tc>
        <w:tc>
          <w:tcPr>
            <w:tcW w:w="2816" w:type="pct"/>
          </w:tcPr>
          <w:p w14:paraId="02FCA1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按需开启民主测评，测评结束后由系统自动计算分数、自动排名</w:t>
            </w:r>
          </w:p>
        </w:tc>
      </w:tr>
      <w:tr w14:paraId="201E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D27B7B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65</w:t>
            </w:r>
          </w:p>
        </w:tc>
        <w:tc>
          <w:tcPr>
            <w:tcW w:w="607" w:type="pct"/>
            <w:vMerge w:val="continue"/>
            <w:noWrap/>
          </w:tcPr>
          <w:p w14:paraId="77C0D26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3B55C11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3DC93C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支持根据实际情况对测评进行控制，比如暂停、结束</w:t>
            </w:r>
          </w:p>
        </w:tc>
      </w:tr>
      <w:tr w14:paraId="0A0B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C4A068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66</w:t>
            </w:r>
          </w:p>
        </w:tc>
        <w:tc>
          <w:tcPr>
            <w:tcW w:w="607" w:type="pct"/>
            <w:vMerge w:val="continue"/>
            <w:noWrap/>
          </w:tcPr>
          <w:p w14:paraId="1EE9181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6F4E539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AEABAC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支持增加测评人或被测评人</w:t>
            </w:r>
          </w:p>
        </w:tc>
      </w:tr>
      <w:tr w14:paraId="759C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B32374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67</w:t>
            </w:r>
          </w:p>
        </w:tc>
        <w:tc>
          <w:tcPr>
            <w:tcW w:w="607" w:type="pct"/>
            <w:vMerge w:val="continue"/>
            <w:noWrap/>
          </w:tcPr>
          <w:p w14:paraId="007E707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0DAC389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2304437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支持灵活控制每组测评人开启测评的时间</w:t>
            </w:r>
          </w:p>
        </w:tc>
      </w:tr>
      <w:tr w14:paraId="40D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0DE263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68</w:t>
            </w:r>
          </w:p>
        </w:tc>
        <w:tc>
          <w:tcPr>
            <w:tcW w:w="607" w:type="pct"/>
            <w:vMerge w:val="continue"/>
            <w:noWrap/>
          </w:tcPr>
          <w:p w14:paraId="056D688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514E996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F606A1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支持将被测评人分批次进行评价，比如先对行政后勤人员进行测评，后对临床医技人员进行测评，最后对护理人员进行测评</w:t>
            </w:r>
          </w:p>
        </w:tc>
      </w:tr>
      <w:tr w14:paraId="064F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9AEA0A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69</w:t>
            </w:r>
          </w:p>
        </w:tc>
        <w:tc>
          <w:tcPr>
            <w:tcW w:w="607" w:type="pct"/>
            <w:vMerge w:val="continue"/>
            <w:noWrap/>
          </w:tcPr>
          <w:p w14:paraId="1B56BD4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69A7272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C94DF8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支持进行现场结果公示，结果实时刷新，展现形式分为：大屏全部显示、大屏滚动显示</w:t>
            </w:r>
          </w:p>
        </w:tc>
      </w:tr>
      <w:tr w14:paraId="54D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5A6395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70</w:t>
            </w:r>
          </w:p>
        </w:tc>
        <w:tc>
          <w:tcPr>
            <w:tcW w:w="607" w:type="pct"/>
            <w:vMerge w:val="continue"/>
            <w:noWrap/>
          </w:tcPr>
          <w:p w14:paraId="14F23EA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2C5B7A0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C64DF5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支持考核结果同步至员工档案</w:t>
            </w:r>
          </w:p>
        </w:tc>
      </w:tr>
      <w:tr w14:paraId="1623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848C5B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71</w:t>
            </w:r>
          </w:p>
        </w:tc>
        <w:tc>
          <w:tcPr>
            <w:tcW w:w="607" w:type="pct"/>
            <w:vMerge w:val="continue"/>
            <w:noWrap/>
          </w:tcPr>
          <w:p w14:paraId="2AD5B4A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tcPr>
          <w:p w14:paraId="637F525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民主投票</w:t>
            </w:r>
          </w:p>
        </w:tc>
        <w:tc>
          <w:tcPr>
            <w:tcW w:w="2816" w:type="pct"/>
          </w:tcPr>
          <w:p w14:paraId="2686A2E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支持相关业务中进行投票，如干部推优</w:t>
            </w:r>
          </w:p>
        </w:tc>
      </w:tr>
      <w:tr w14:paraId="05B2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8E592C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72</w:t>
            </w:r>
          </w:p>
        </w:tc>
        <w:tc>
          <w:tcPr>
            <w:tcW w:w="607" w:type="pct"/>
            <w:vMerge w:val="continue"/>
            <w:noWrap/>
          </w:tcPr>
          <w:p w14:paraId="4A3D823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34BA27B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49365B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支持差额投票、等额投票两种方式</w:t>
            </w:r>
          </w:p>
        </w:tc>
      </w:tr>
      <w:tr w14:paraId="0438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35E0579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73</w:t>
            </w:r>
          </w:p>
        </w:tc>
        <w:tc>
          <w:tcPr>
            <w:tcW w:w="607" w:type="pct"/>
            <w:vMerge w:val="continue"/>
            <w:noWrap/>
          </w:tcPr>
          <w:p w14:paraId="7A8D779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2033164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2EB9EC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支持实名投票与匿名投票两种形式</w:t>
            </w:r>
          </w:p>
        </w:tc>
      </w:tr>
      <w:tr w14:paraId="5DE0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75EF9C2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74</w:t>
            </w:r>
          </w:p>
        </w:tc>
        <w:tc>
          <w:tcPr>
            <w:tcW w:w="607" w:type="pct"/>
            <w:vMerge w:val="continue"/>
            <w:noWrap/>
          </w:tcPr>
          <w:p w14:paraId="0447A9B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4C46A80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DA8C02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支持对投票过程进行实时监控，投票结果快速计算、实时展现</w:t>
            </w:r>
          </w:p>
        </w:tc>
      </w:tr>
      <w:tr w14:paraId="4EEE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4DEDB4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75</w:t>
            </w:r>
          </w:p>
        </w:tc>
        <w:tc>
          <w:tcPr>
            <w:tcW w:w="607" w:type="pct"/>
            <w:vMerge w:val="continue"/>
            <w:noWrap/>
          </w:tcPr>
          <w:p w14:paraId="748F2668">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32C1480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3BF55C9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结果若出现相同排名，支持对重票人员进行复评</w:t>
            </w:r>
          </w:p>
        </w:tc>
      </w:tr>
      <w:tr w14:paraId="23FA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312107A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76</w:t>
            </w:r>
          </w:p>
        </w:tc>
        <w:tc>
          <w:tcPr>
            <w:tcW w:w="607" w:type="pct"/>
            <w:vMerge w:val="continue"/>
            <w:noWrap/>
          </w:tcPr>
          <w:p w14:paraId="5B30273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tcPr>
          <w:p w14:paraId="615CC7E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测评方案</w:t>
            </w:r>
          </w:p>
        </w:tc>
        <w:tc>
          <w:tcPr>
            <w:tcW w:w="2816" w:type="pct"/>
          </w:tcPr>
          <w:p w14:paraId="3F6F180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支持设置测评方案，包括测评人与被测评人、测评标准、人数控制等；</w:t>
            </w:r>
          </w:p>
        </w:tc>
      </w:tr>
      <w:tr w14:paraId="4CC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367CD2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77</w:t>
            </w:r>
          </w:p>
        </w:tc>
        <w:tc>
          <w:tcPr>
            <w:tcW w:w="607" w:type="pct"/>
            <w:vMerge w:val="continue"/>
            <w:noWrap/>
          </w:tcPr>
          <w:p w14:paraId="2036A4F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6B646AD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0664317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支持设定多个测评组，分别对应不同的权重，例如，中层的正职干部对应的测评人是：院领导、中层干部、群众；中层的副职干部对应的测评人是：院领导、中层干部-正职，中层干部、群众；</w:t>
            </w:r>
          </w:p>
        </w:tc>
      </w:tr>
      <w:tr w14:paraId="3B89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6FF7B5E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78</w:t>
            </w:r>
          </w:p>
        </w:tc>
        <w:tc>
          <w:tcPr>
            <w:tcW w:w="607" w:type="pct"/>
            <w:vMerge w:val="continue"/>
            <w:noWrap/>
          </w:tcPr>
          <w:p w14:paraId="0D0B237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7F5B272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6FAB89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支持设置是否匿名；</w:t>
            </w:r>
          </w:p>
        </w:tc>
      </w:tr>
      <w:tr w14:paraId="6735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26DFAAB9">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79</w:t>
            </w:r>
          </w:p>
        </w:tc>
        <w:tc>
          <w:tcPr>
            <w:tcW w:w="607" w:type="pct"/>
            <w:vMerge w:val="continue"/>
            <w:noWrap/>
          </w:tcPr>
          <w:p w14:paraId="6DA532BA">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7597FA4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6268BD5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测评方式支持评价、投票两种形式；</w:t>
            </w:r>
          </w:p>
        </w:tc>
      </w:tr>
      <w:tr w14:paraId="1A26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1548225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80</w:t>
            </w:r>
          </w:p>
        </w:tc>
        <w:tc>
          <w:tcPr>
            <w:tcW w:w="607" w:type="pct"/>
            <w:vMerge w:val="continue"/>
            <w:noWrap/>
          </w:tcPr>
          <w:p w14:paraId="0B5B37D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457A9FE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0C5453F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支持设置是否将结果同步给被测评人；</w:t>
            </w:r>
          </w:p>
        </w:tc>
      </w:tr>
      <w:tr w14:paraId="6D05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52B4E9F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81</w:t>
            </w:r>
          </w:p>
        </w:tc>
        <w:tc>
          <w:tcPr>
            <w:tcW w:w="607" w:type="pct"/>
            <w:vMerge w:val="continue"/>
            <w:noWrap/>
          </w:tcPr>
          <w:p w14:paraId="018000DF">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26AE2C9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02F0DAC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支持设置是否可以自己评价自己；</w:t>
            </w:r>
          </w:p>
        </w:tc>
      </w:tr>
      <w:tr w14:paraId="476C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0A309E5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82</w:t>
            </w:r>
          </w:p>
        </w:tc>
        <w:tc>
          <w:tcPr>
            <w:tcW w:w="607" w:type="pct"/>
            <w:vMerge w:val="continue"/>
            <w:noWrap/>
          </w:tcPr>
          <w:p w14:paraId="06363C75">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14:paraId="69B9FC5D">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模板设置</w:t>
            </w:r>
          </w:p>
        </w:tc>
        <w:tc>
          <w:tcPr>
            <w:tcW w:w="2816" w:type="pct"/>
          </w:tcPr>
          <w:p w14:paraId="1F136DE7">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支持设置测评内容，设置后，可对被测评人根据每条具体的测评项进行评价或打分</w:t>
            </w:r>
          </w:p>
        </w:tc>
      </w:tr>
      <w:tr w14:paraId="2CAB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15B7EC1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83</w:t>
            </w:r>
          </w:p>
        </w:tc>
        <w:tc>
          <w:tcPr>
            <w:tcW w:w="607" w:type="pct"/>
            <w:vMerge w:val="continue"/>
            <w:noWrap/>
          </w:tcPr>
          <w:p w14:paraId="4BE8696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tcPr>
          <w:p w14:paraId="2E2129E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人员组</w:t>
            </w:r>
          </w:p>
        </w:tc>
        <w:tc>
          <w:tcPr>
            <w:tcW w:w="2816" w:type="pct"/>
          </w:tcPr>
          <w:p w14:paraId="495067D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支持将常用的测评人或被测评人建立人员组，比如：中层干部、院领导，便于在设定测评方案时进行快速选择</w:t>
            </w:r>
          </w:p>
        </w:tc>
      </w:tr>
      <w:tr w14:paraId="08F2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14:paraId="4DC96E9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84</w:t>
            </w:r>
          </w:p>
        </w:tc>
        <w:tc>
          <w:tcPr>
            <w:tcW w:w="607" w:type="pct"/>
            <w:vMerge w:val="continue"/>
            <w:noWrap/>
          </w:tcPr>
          <w:p w14:paraId="43A5748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14:paraId="3D74EDD6">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14:paraId="49D4EF7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系统内置2个逻辑分组：本科室人员、科室负责人，以上两个组的人员会根据测评情况由系统自动生成</w:t>
            </w:r>
          </w:p>
        </w:tc>
      </w:tr>
    </w:tbl>
    <w:p w14:paraId="6D1181B1">
      <w:pPr>
        <w:adjustRightInd/>
        <w:spacing w:line="360" w:lineRule="auto"/>
        <w:ind w:left="577"/>
        <w:rPr>
          <w:rFonts w:hint="eastAsia" w:asciiTheme="minorEastAsia" w:hAnsiTheme="minorEastAsia" w:eastAsiaTheme="minorEastAsia" w:cstheme="minorEastAsia"/>
          <w:color w:val="auto"/>
          <w:kern w:val="0"/>
          <w:sz w:val="24"/>
          <w:highlight w:val="none"/>
          <w:lang w:bidi="ar"/>
        </w:rPr>
      </w:pPr>
    </w:p>
    <w:p w14:paraId="53A96154">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4、平台基本能力</w:t>
      </w:r>
    </w:p>
    <w:tbl>
      <w:tblPr>
        <w:tblStyle w:val="969"/>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8"/>
        <w:gridCol w:w="1160"/>
        <w:gridCol w:w="5838"/>
      </w:tblGrid>
      <w:tr w14:paraId="7299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2407C170">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978" w:type="dxa"/>
          </w:tcPr>
          <w:p w14:paraId="5894AB12">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功能</w:t>
            </w:r>
          </w:p>
        </w:tc>
        <w:tc>
          <w:tcPr>
            <w:tcW w:w="1160" w:type="dxa"/>
          </w:tcPr>
          <w:p w14:paraId="5A73B305">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子模块</w:t>
            </w:r>
          </w:p>
        </w:tc>
        <w:tc>
          <w:tcPr>
            <w:tcW w:w="5838" w:type="dxa"/>
          </w:tcPr>
          <w:p w14:paraId="23A7ACB9">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功能详细概述</w:t>
            </w:r>
          </w:p>
        </w:tc>
      </w:tr>
      <w:tr w14:paraId="4CA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15AE512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978" w:type="dxa"/>
            <w:vMerge w:val="restart"/>
          </w:tcPr>
          <w:p w14:paraId="5B6D0FAD">
            <w:pPr>
              <w:adjustRightInd/>
              <w:spacing w:line="360" w:lineRule="auto"/>
              <w:rPr>
                <w:rFonts w:hint="eastAsia" w:asciiTheme="minorEastAsia" w:hAnsiTheme="minorEastAsia" w:eastAsiaTheme="minorEastAsia" w:cstheme="minorEastAsia"/>
                <w:color w:val="auto"/>
                <w:sz w:val="24"/>
                <w:highlight w:val="none"/>
              </w:rPr>
            </w:pPr>
          </w:p>
          <w:p w14:paraId="01FF4202">
            <w:pPr>
              <w:adjustRightInd/>
              <w:spacing w:line="360" w:lineRule="auto"/>
              <w:rPr>
                <w:rFonts w:hint="eastAsia" w:asciiTheme="minorEastAsia" w:hAnsiTheme="minorEastAsia" w:eastAsiaTheme="minorEastAsia" w:cstheme="minorEastAsia"/>
                <w:color w:val="auto"/>
                <w:sz w:val="24"/>
                <w:highlight w:val="none"/>
              </w:rPr>
            </w:pPr>
          </w:p>
          <w:p w14:paraId="3893F841">
            <w:pPr>
              <w:adjustRightInd/>
              <w:spacing w:line="360" w:lineRule="auto"/>
              <w:rPr>
                <w:rFonts w:hint="eastAsia" w:asciiTheme="minorEastAsia" w:hAnsiTheme="minorEastAsia" w:eastAsiaTheme="minorEastAsia" w:cstheme="minorEastAsia"/>
                <w:color w:val="auto"/>
                <w:sz w:val="24"/>
                <w:highlight w:val="none"/>
              </w:rPr>
            </w:pPr>
          </w:p>
          <w:p w14:paraId="1FA7B1EE">
            <w:pPr>
              <w:adjustRightInd/>
              <w:spacing w:line="360" w:lineRule="auto"/>
              <w:rPr>
                <w:rFonts w:hint="eastAsia" w:asciiTheme="minorEastAsia" w:hAnsiTheme="minorEastAsia" w:eastAsiaTheme="minorEastAsia" w:cstheme="minorEastAsia"/>
                <w:color w:val="auto"/>
                <w:sz w:val="24"/>
                <w:highlight w:val="none"/>
              </w:rPr>
            </w:pPr>
          </w:p>
          <w:p w14:paraId="7F61B98B">
            <w:pPr>
              <w:adjustRightInd/>
              <w:spacing w:line="360" w:lineRule="auto"/>
              <w:rPr>
                <w:rFonts w:hint="eastAsia" w:asciiTheme="minorEastAsia" w:hAnsiTheme="minorEastAsia" w:eastAsiaTheme="minorEastAsia" w:cstheme="minorEastAsia"/>
                <w:color w:val="auto"/>
                <w:sz w:val="24"/>
                <w:highlight w:val="none"/>
              </w:rPr>
            </w:pPr>
          </w:p>
          <w:p w14:paraId="631811A4">
            <w:pPr>
              <w:spacing w:line="360" w:lineRule="auto"/>
              <w:ind w:left="15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消息管理</w:t>
            </w:r>
          </w:p>
        </w:tc>
        <w:tc>
          <w:tcPr>
            <w:tcW w:w="1160" w:type="dxa"/>
            <w:vMerge w:val="restart"/>
          </w:tcPr>
          <w:p w14:paraId="2D699C11">
            <w:pPr>
              <w:adjustRightInd/>
              <w:spacing w:line="360" w:lineRule="auto"/>
              <w:rPr>
                <w:rFonts w:hint="eastAsia" w:asciiTheme="minorEastAsia" w:hAnsiTheme="minorEastAsia" w:eastAsiaTheme="minorEastAsia" w:cstheme="minorEastAsia"/>
                <w:color w:val="auto"/>
                <w:sz w:val="24"/>
                <w:highlight w:val="none"/>
              </w:rPr>
            </w:pPr>
          </w:p>
          <w:p w14:paraId="479509B3">
            <w:pPr>
              <w:spacing w:line="360" w:lineRule="auto"/>
              <w:ind w:left="15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短信管理</w:t>
            </w:r>
          </w:p>
        </w:tc>
        <w:tc>
          <w:tcPr>
            <w:tcW w:w="5838" w:type="dxa"/>
          </w:tcPr>
          <w:p w14:paraId="3BA1E37B">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4"/>
                <w:sz w:val="24"/>
                <w:highlight w:val="none"/>
              </w:rPr>
              <w:t>支持按消息模板，批量发送短信</w:t>
            </w:r>
            <w:r>
              <w:rPr>
                <w:rFonts w:hint="eastAsia" w:asciiTheme="minorEastAsia" w:hAnsiTheme="minorEastAsia" w:eastAsiaTheme="minorEastAsia" w:cstheme="minorEastAsia"/>
                <w:color w:val="auto"/>
                <w:sz w:val="24"/>
                <w:highlight w:val="none"/>
              </w:rPr>
              <w:t>；</w:t>
            </w:r>
          </w:p>
        </w:tc>
      </w:tr>
      <w:tr w14:paraId="53ED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D5EEF2C">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978" w:type="dxa"/>
            <w:vMerge w:val="continue"/>
          </w:tcPr>
          <w:p w14:paraId="4E0A3E01">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79F99017">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7619B97D">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支持统计短信发送情况并对剩余量警戒值进行提醒；</w:t>
            </w:r>
          </w:p>
        </w:tc>
      </w:tr>
      <w:tr w14:paraId="1554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6920953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978" w:type="dxa"/>
            <w:vMerge w:val="continue"/>
          </w:tcPr>
          <w:p w14:paraId="22088B83">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3CDCED18">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028076A8">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支持对发送失败的短信进行重新发送；</w:t>
            </w:r>
          </w:p>
        </w:tc>
      </w:tr>
      <w:tr w14:paraId="21F9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6FBE4BA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978" w:type="dxa"/>
            <w:vMerge w:val="continue"/>
          </w:tcPr>
          <w:p w14:paraId="72695BD2">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4EF487CA">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160A3E01">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支持查看接受者的短信回复记录。</w:t>
            </w:r>
          </w:p>
        </w:tc>
      </w:tr>
      <w:tr w14:paraId="5E2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7B1FFBC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978" w:type="dxa"/>
            <w:vMerge w:val="continue"/>
          </w:tcPr>
          <w:p w14:paraId="150A4C3F">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14:paraId="471BCFA6">
            <w:pPr>
              <w:spacing w:line="360" w:lineRule="auto"/>
              <w:ind w:left="11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发送记录</w:t>
            </w:r>
          </w:p>
        </w:tc>
        <w:tc>
          <w:tcPr>
            <w:tcW w:w="5838" w:type="dxa"/>
          </w:tcPr>
          <w:p w14:paraId="10F9E714">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支持查看从系统中发出的所有消息；</w:t>
            </w:r>
          </w:p>
        </w:tc>
      </w:tr>
      <w:tr w14:paraId="11D7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71778EC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978" w:type="dxa"/>
            <w:vMerge w:val="continue"/>
          </w:tcPr>
          <w:p w14:paraId="12AD64E7">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2104A818">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4AB160B5">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支持根据多种搜索条件查询消息发送结果。</w:t>
            </w:r>
          </w:p>
        </w:tc>
      </w:tr>
      <w:tr w14:paraId="6C10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2175A5E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978" w:type="dxa"/>
            <w:vMerge w:val="continue"/>
          </w:tcPr>
          <w:p w14:paraId="39694270">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14:paraId="1626A825">
            <w:pPr>
              <w:spacing w:line="360" w:lineRule="auto"/>
              <w:ind w:left="11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我的消息</w:t>
            </w:r>
          </w:p>
        </w:tc>
        <w:tc>
          <w:tcPr>
            <w:tcW w:w="5838" w:type="dxa"/>
          </w:tcPr>
          <w:p w14:paraId="640D44AB">
            <w:pPr>
              <w:spacing w:line="360" w:lineRule="auto"/>
              <w:ind w:firstLine="236"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支持查看我发出的消息；</w:t>
            </w:r>
          </w:p>
        </w:tc>
      </w:tr>
      <w:tr w14:paraId="6DB2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5B151A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978" w:type="dxa"/>
            <w:vMerge w:val="continue"/>
          </w:tcPr>
          <w:p w14:paraId="3E96D02F">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3ABD645B">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0EBFC344">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支持查看我收到的消息。</w:t>
            </w:r>
          </w:p>
        </w:tc>
      </w:tr>
      <w:tr w14:paraId="3699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7B34175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w:t>
            </w:r>
          </w:p>
        </w:tc>
        <w:tc>
          <w:tcPr>
            <w:tcW w:w="978" w:type="dxa"/>
            <w:vMerge w:val="continue"/>
          </w:tcPr>
          <w:p w14:paraId="1870FB44">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14:paraId="41642743">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消息模板</w:t>
            </w:r>
          </w:p>
        </w:tc>
        <w:tc>
          <w:tcPr>
            <w:tcW w:w="5838" w:type="dxa"/>
          </w:tcPr>
          <w:p w14:paraId="3A42FAB9">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支持添加/导入系统内需要发送的消息模板；</w:t>
            </w:r>
          </w:p>
        </w:tc>
      </w:tr>
      <w:tr w14:paraId="2279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36EB81D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978" w:type="dxa"/>
            <w:vMerge w:val="continue"/>
          </w:tcPr>
          <w:p w14:paraId="03E0F026">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67698984">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56CD7122">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支持增加自定义的变量，可在发送消息时进行编辑。</w:t>
            </w:r>
          </w:p>
        </w:tc>
      </w:tr>
      <w:tr w14:paraId="0E0D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3C68362C">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978" w:type="dxa"/>
            <w:vMerge w:val="restart"/>
          </w:tcPr>
          <w:p w14:paraId="04F3118D">
            <w:pPr>
              <w:spacing w:line="360" w:lineRule="auto"/>
              <w:ind w:left="171"/>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spacing w:val="-7"/>
                <w:sz w:val="24"/>
                <w:highlight w:val="none"/>
              </w:rPr>
              <w:t>集成管理</w:t>
            </w:r>
          </w:p>
        </w:tc>
        <w:tc>
          <w:tcPr>
            <w:tcW w:w="1160" w:type="dxa"/>
            <w:vMerge w:val="restart"/>
          </w:tcPr>
          <w:p w14:paraId="7BF50059">
            <w:pPr>
              <w:spacing w:line="360" w:lineRule="auto"/>
              <w:ind w:left="17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同步管理</w:t>
            </w:r>
          </w:p>
        </w:tc>
        <w:tc>
          <w:tcPr>
            <w:tcW w:w="5838" w:type="dxa"/>
          </w:tcPr>
          <w:p w14:paraId="011B4408">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支持实现人员与部门信息与钉钉互通；</w:t>
            </w:r>
          </w:p>
        </w:tc>
      </w:tr>
      <w:tr w14:paraId="4F5A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3A757873">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978" w:type="dxa"/>
            <w:vMerge w:val="continue"/>
          </w:tcPr>
          <w:p w14:paraId="479A9DB2">
            <w:pPr>
              <w:spacing w:line="360" w:lineRule="auto"/>
              <w:ind w:left="171"/>
              <w:rPr>
                <w:rFonts w:hint="eastAsia" w:asciiTheme="minorEastAsia" w:hAnsiTheme="minorEastAsia" w:eastAsiaTheme="minorEastAsia" w:cstheme="minorEastAsia"/>
                <w:color w:val="auto"/>
                <w:spacing w:val="-7"/>
                <w:sz w:val="24"/>
                <w:highlight w:val="none"/>
              </w:rPr>
            </w:pPr>
          </w:p>
        </w:tc>
        <w:tc>
          <w:tcPr>
            <w:tcW w:w="1160" w:type="dxa"/>
            <w:vMerge w:val="continue"/>
          </w:tcPr>
          <w:p w14:paraId="11A08398">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55E50E19">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支持设置人员/部门与钉钉是否同步；</w:t>
            </w:r>
          </w:p>
        </w:tc>
      </w:tr>
      <w:tr w14:paraId="2328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655A00E1">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978" w:type="dxa"/>
            <w:vMerge w:val="continue"/>
          </w:tcPr>
          <w:p w14:paraId="48E09A58">
            <w:pPr>
              <w:spacing w:line="360" w:lineRule="auto"/>
              <w:ind w:left="171"/>
              <w:rPr>
                <w:rFonts w:hint="eastAsia" w:asciiTheme="minorEastAsia" w:hAnsiTheme="minorEastAsia" w:eastAsiaTheme="minorEastAsia" w:cstheme="minorEastAsia"/>
                <w:color w:val="auto"/>
                <w:spacing w:val="-7"/>
                <w:sz w:val="24"/>
                <w:highlight w:val="none"/>
              </w:rPr>
            </w:pPr>
          </w:p>
        </w:tc>
        <w:tc>
          <w:tcPr>
            <w:tcW w:w="1160" w:type="dxa"/>
            <w:vMerge w:val="continue"/>
          </w:tcPr>
          <w:p w14:paraId="6B8DFD4E">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413B8349">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支持人员/部门变更信息实时同步钉钉；</w:t>
            </w:r>
          </w:p>
        </w:tc>
      </w:tr>
      <w:tr w14:paraId="79D0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5E45E270">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978" w:type="dxa"/>
            <w:vMerge w:val="continue"/>
          </w:tcPr>
          <w:p w14:paraId="3A0CD2DB">
            <w:pPr>
              <w:spacing w:line="360" w:lineRule="auto"/>
              <w:ind w:left="171"/>
              <w:rPr>
                <w:rFonts w:hint="eastAsia" w:asciiTheme="minorEastAsia" w:hAnsiTheme="minorEastAsia" w:eastAsiaTheme="minorEastAsia" w:cstheme="minorEastAsia"/>
                <w:color w:val="auto"/>
                <w:spacing w:val="-7"/>
                <w:sz w:val="24"/>
                <w:highlight w:val="none"/>
              </w:rPr>
            </w:pPr>
          </w:p>
        </w:tc>
        <w:tc>
          <w:tcPr>
            <w:tcW w:w="1160" w:type="dxa"/>
            <w:vMerge w:val="continue"/>
          </w:tcPr>
          <w:p w14:paraId="1901F22E">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7AB48149">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支持人员/部门信息进行手动单个同步或批量</w:t>
            </w:r>
            <w:r>
              <w:rPr>
                <w:rFonts w:hint="eastAsia" w:asciiTheme="minorEastAsia" w:hAnsiTheme="minorEastAsia" w:eastAsiaTheme="minorEastAsia" w:cstheme="minorEastAsia"/>
                <w:color w:val="auto"/>
                <w:spacing w:val="-2"/>
                <w:sz w:val="24"/>
                <w:highlight w:val="none"/>
              </w:rPr>
              <w:t>同步；</w:t>
            </w:r>
          </w:p>
        </w:tc>
      </w:tr>
      <w:tr w14:paraId="7FBF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582F3E0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978" w:type="dxa"/>
            <w:vMerge w:val="continue"/>
          </w:tcPr>
          <w:p w14:paraId="276B43EC">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5919831C">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42C7A2DC">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支持查看最新的同步状态与时间；</w:t>
            </w:r>
          </w:p>
        </w:tc>
      </w:tr>
      <w:tr w14:paraId="75BC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799CED7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978" w:type="dxa"/>
            <w:vMerge w:val="continue"/>
          </w:tcPr>
          <w:p w14:paraId="144E2255">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1487CA5C">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386AD6BB">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支持删除人员/部门，进行二次删除确认，再联动删除钉 钉；</w:t>
            </w:r>
          </w:p>
        </w:tc>
      </w:tr>
      <w:tr w14:paraId="3105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5FEC476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978" w:type="dxa"/>
            <w:vMerge w:val="continue"/>
          </w:tcPr>
          <w:p w14:paraId="067B1FFF">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14:paraId="3C871F40">
            <w:pPr>
              <w:spacing w:line="360" w:lineRule="auto"/>
              <w:ind w:left="114"/>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关联管理</w:t>
            </w:r>
          </w:p>
        </w:tc>
        <w:tc>
          <w:tcPr>
            <w:tcW w:w="5838" w:type="dxa"/>
          </w:tcPr>
          <w:p w14:paraId="26C6BB22">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支持查看人员/部门信息与钉钉的关联情况；</w:t>
            </w:r>
          </w:p>
        </w:tc>
      </w:tr>
      <w:tr w14:paraId="7D1E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8D0CFA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978" w:type="dxa"/>
            <w:vMerge w:val="continue"/>
          </w:tcPr>
          <w:p w14:paraId="0DBB2B1D">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6071AB29">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03C02382">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支持手动获取钉钉通讯录；</w:t>
            </w:r>
          </w:p>
        </w:tc>
      </w:tr>
      <w:tr w14:paraId="704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24118B1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19</w:t>
            </w:r>
          </w:p>
        </w:tc>
        <w:tc>
          <w:tcPr>
            <w:tcW w:w="978" w:type="dxa"/>
            <w:vMerge w:val="continue"/>
          </w:tcPr>
          <w:p w14:paraId="5010D009">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3009C056">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01247FA2">
            <w:pPr>
              <w:spacing w:line="360" w:lineRule="auto"/>
              <w:ind w:left="113" w:right="128" w:firstLine="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支持工号、手机号等信息为条件进行一键自动关联人员，</w:t>
            </w:r>
            <w:r>
              <w:rPr>
                <w:rFonts w:hint="eastAsia" w:asciiTheme="minorEastAsia" w:hAnsiTheme="minorEastAsia" w:eastAsiaTheme="minorEastAsia" w:cstheme="minorEastAsia"/>
                <w:color w:val="auto"/>
                <w:spacing w:val="-1"/>
                <w:sz w:val="24"/>
                <w:highlight w:val="none"/>
              </w:rPr>
              <w:t>支持部门一键自动关</w:t>
            </w:r>
            <w:r>
              <w:rPr>
                <w:rFonts w:hint="eastAsia" w:asciiTheme="minorEastAsia" w:hAnsiTheme="minorEastAsia" w:eastAsiaTheme="minorEastAsia" w:cstheme="minorEastAsia"/>
                <w:color w:val="auto"/>
                <w:spacing w:val="-15"/>
                <w:sz w:val="24"/>
                <w:highlight w:val="none"/>
              </w:rPr>
              <w:t>联；</w:t>
            </w:r>
          </w:p>
        </w:tc>
      </w:tr>
      <w:tr w14:paraId="7DE3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0CD853A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20</w:t>
            </w:r>
          </w:p>
        </w:tc>
        <w:tc>
          <w:tcPr>
            <w:tcW w:w="978" w:type="dxa"/>
            <w:vMerge w:val="continue"/>
          </w:tcPr>
          <w:p w14:paraId="620DC784">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45AC0658">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737C2D51">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支持进行人员/部门筛选并手动关联；</w:t>
            </w:r>
          </w:p>
        </w:tc>
      </w:tr>
      <w:tr w14:paraId="140C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177F48DC">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978" w:type="dxa"/>
            <w:vMerge w:val="continue"/>
          </w:tcPr>
          <w:p w14:paraId="091AEE13">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692C13AF">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5AFC1709">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支持已关联的人员进行钉钉免登；</w:t>
            </w:r>
          </w:p>
        </w:tc>
      </w:tr>
      <w:tr w14:paraId="03ED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1B46E5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978" w:type="dxa"/>
            <w:vMerge w:val="continue"/>
          </w:tcPr>
          <w:p w14:paraId="41F99D21">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200DC432">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4B2C7766">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支持已关联的人员/部门进行自动同步。</w:t>
            </w:r>
          </w:p>
        </w:tc>
      </w:tr>
      <w:tr w14:paraId="062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34676B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978" w:type="dxa"/>
            <w:vMerge w:val="continue"/>
          </w:tcPr>
          <w:p w14:paraId="014597DD">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14:paraId="65DFA80A">
            <w:pPr>
              <w:spacing w:line="360" w:lineRule="auto"/>
              <w:ind w:left="114"/>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设置</w:t>
            </w:r>
          </w:p>
        </w:tc>
        <w:tc>
          <w:tcPr>
            <w:tcW w:w="5838" w:type="dxa"/>
          </w:tcPr>
          <w:p w14:paraId="503E6EA9">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支持设置同步是否开启；</w:t>
            </w:r>
          </w:p>
        </w:tc>
      </w:tr>
      <w:tr w14:paraId="245B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D2D02D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978" w:type="dxa"/>
            <w:vMerge w:val="continue"/>
          </w:tcPr>
          <w:p w14:paraId="52D317EC">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07499174">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2C5DC504">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支持设置自动同步是否开启，以及设置同步的时间与内容；</w:t>
            </w:r>
          </w:p>
        </w:tc>
      </w:tr>
      <w:tr w14:paraId="15C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76D03D6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978" w:type="dxa"/>
            <w:vMerge w:val="continue"/>
          </w:tcPr>
          <w:p w14:paraId="2DD17F2D">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5908AF7F">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14:paraId="3D418649">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支持设置关联规则。</w:t>
            </w:r>
          </w:p>
        </w:tc>
      </w:tr>
      <w:tr w14:paraId="5224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6BA583E7">
            <w:pPr>
              <w:widowControl/>
              <w:adjustRightInd/>
              <w:spacing w:line="360" w:lineRule="auto"/>
              <w:jc w:val="center"/>
              <w:textAlignment w:val="center"/>
              <w:rPr>
                <w:rFonts w:hint="eastAsia" w:asciiTheme="minorEastAsia" w:hAnsiTheme="minorEastAsia" w:eastAsiaTheme="minorEastAsia" w:cstheme="minorEastAsia"/>
                <w:color w:val="auto"/>
                <w:spacing w:val="-8"/>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978" w:type="dxa"/>
            <w:vMerge w:val="restart"/>
          </w:tcPr>
          <w:p w14:paraId="47C23352">
            <w:pPr>
              <w:spacing w:line="360" w:lineRule="auto"/>
              <w:ind w:right="19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8"/>
                <w:sz w:val="24"/>
                <w:highlight w:val="none"/>
              </w:rPr>
              <w:t>账号管</w:t>
            </w:r>
            <w:r>
              <w:rPr>
                <w:rFonts w:hint="eastAsia" w:asciiTheme="minorEastAsia" w:hAnsiTheme="minorEastAsia" w:eastAsiaTheme="minorEastAsia" w:cstheme="minorEastAsia"/>
                <w:color w:val="auto"/>
                <w:sz w:val="24"/>
                <w:highlight w:val="none"/>
              </w:rPr>
              <w:t>理</w:t>
            </w:r>
          </w:p>
        </w:tc>
        <w:tc>
          <w:tcPr>
            <w:tcW w:w="1160" w:type="dxa"/>
            <w:vMerge w:val="restart"/>
          </w:tcPr>
          <w:p w14:paraId="0037BB1E">
            <w:pPr>
              <w:spacing w:line="360" w:lineRule="auto"/>
              <w:ind w:left="114"/>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统一账号</w:t>
            </w:r>
          </w:p>
        </w:tc>
        <w:tc>
          <w:tcPr>
            <w:tcW w:w="5838" w:type="dxa"/>
          </w:tcPr>
          <w:p w14:paraId="751217B5">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支持自主开通账号，一人一账号；</w:t>
            </w:r>
          </w:p>
        </w:tc>
      </w:tr>
      <w:tr w14:paraId="2663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58D953D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978" w:type="dxa"/>
            <w:vMerge w:val="continue"/>
          </w:tcPr>
          <w:p w14:paraId="24713F5C">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14:paraId="27987C5F">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1FE81B16">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支持使用账号密码登录；</w:t>
            </w:r>
          </w:p>
        </w:tc>
      </w:tr>
      <w:tr w14:paraId="534C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5EEBD82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978" w:type="dxa"/>
            <w:vMerge w:val="continue"/>
          </w:tcPr>
          <w:p w14:paraId="18CFD3B1">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14:paraId="77F8F561">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24EA8067">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支持使用钉钉扫码登录；</w:t>
            </w:r>
          </w:p>
        </w:tc>
      </w:tr>
      <w:tr w14:paraId="2B75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0A71F1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978" w:type="dxa"/>
            <w:vMerge w:val="continue"/>
          </w:tcPr>
          <w:p w14:paraId="6661A686">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14:paraId="4B3E60B5">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3310ED86">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支持管理员重置账号、重置密码、启用/停用账号；</w:t>
            </w:r>
          </w:p>
        </w:tc>
      </w:tr>
      <w:tr w14:paraId="68CB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446A42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30</w:t>
            </w:r>
          </w:p>
        </w:tc>
        <w:tc>
          <w:tcPr>
            <w:tcW w:w="978" w:type="dxa"/>
            <w:vMerge w:val="continue"/>
          </w:tcPr>
          <w:p w14:paraId="65139181">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14:paraId="3AC1E3F2">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3B528BD6">
            <w:pPr>
              <w:spacing w:line="360" w:lineRule="auto"/>
              <w:ind w:left="110" w:right="104"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支持对于已开通的账号赋予特定的权限，不同人员拥有不同的</w:t>
            </w:r>
            <w:r>
              <w:rPr>
                <w:rFonts w:hint="eastAsia" w:asciiTheme="minorEastAsia" w:hAnsiTheme="minorEastAsia" w:eastAsiaTheme="minorEastAsia" w:cstheme="minorEastAsia"/>
                <w:color w:val="auto"/>
                <w:spacing w:val="-4"/>
                <w:sz w:val="24"/>
                <w:highlight w:val="none"/>
              </w:rPr>
              <w:t>页面、数据、按</w:t>
            </w:r>
            <w:r>
              <w:rPr>
                <w:rFonts w:hint="eastAsia" w:asciiTheme="minorEastAsia" w:hAnsiTheme="minorEastAsia" w:eastAsiaTheme="minorEastAsia" w:cstheme="minorEastAsia"/>
                <w:color w:val="auto"/>
                <w:spacing w:val="-1"/>
                <w:sz w:val="24"/>
                <w:highlight w:val="none"/>
              </w:rPr>
              <w:t>钮权限；</w:t>
            </w:r>
          </w:p>
        </w:tc>
      </w:tr>
      <w:tr w14:paraId="6D60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5FC19C6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978" w:type="dxa"/>
            <w:vMerge w:val="continue"/>
          </w:tcPr>
          <w:p w14:paraId="219AA33E">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14:paraId="44754A5B">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62B24DD0">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支持给不同的人员设定不同的角色组与管理范围。</w:t>
            </w:r>
          </w:p>
        </w:tc>
      </w:tr>
      <w:tr w14:paraId="36A8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0" w:type="dxa"/>
          </w:tcPr>
          <w:p w14:paraId="18D48E64">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978" w:type="dxa"/>
            <w:vMerge w:val="restart"/>
          </w:tcPr>
          <w:p w14:paraId="2D6757F0">
            <w:pPr>
              <w:spacing w:line="360" w:lineRule="auto"/>
              <w:ind w:right="19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流程管</w:t>
            </w:r>
            <w:r>
              <w:rPr>
                <w:rFonts w:hint="eastAsia" w:asciiTheme="minorEastAsia" w:hAnsiTheme="minorEastAsia" w:eastAsiaTheme="minorEastAsia" w:cstheme="minorEastAsia"/>
                <w:color w:val="auto"/>
                <w:sz w:val="24"/>
                <w:highlight w:val="none"/>
              </w:rPr>
              <w:t>理</w:t>
            </w:r>
          </w:p>
        </w:tc>
        <w:tc>
          <w:tcPr>
            <w:tcW w:w="1160" w:type="dxa"/>
            <w:vMerge w:val="restart"/>
          </w:tcPr>
          <w:p w14:paraId="70A56235">
            <w:pPr>
              <w:spacing w:line="360" w:lineRule="auto"/>
              <w:ind w:right="19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流程</w:t>
            </w:r>
            <w:r>
              <w:rPr>
                <w:rFonts w:hint="eastAsia" w:asciiTheme="minorEastAsia" w:hAnsiTheme="minorEastAsia" w:eastAsiaTheme="minorEastAsia" w:cstheme="minorEastAsia"/>
                <w:color w:val="auto"/>
                <w:sz w:val="24"/>
                <w:highlight w:val="none"/>
              </w:rPr>
              <w:t>管理</w:t>
            </w:r>
          </w:p>
        </w:tc>
        <w:tc>
          <w:tcPr>
            <w:tcW w:w="5838" w:type="dxa"/>
          </w:tcPr>
          <w:p w14:paraId="13B58B29">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支持统一管理系统中的审批数据；</w:t>
            </w:r>
          </w:p>
        </w:tc>
      </w:tr>
      <w:tr w14:paraId="13F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7388A50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978" w:type="dxa"/>
            <w:vMerge w:val="continue"/>
          </w:tcPr>
          <w:p w14:paraId="5C3085F7">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4C902F05">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5268A7EF">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支持进行催办、转交、跳转、终止等操作；</w:t>
            </w:r>
          </w:p>
        </w:tc>
      </w:tr>
      <w:tr w14:paraId="0D81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14:paraId="478015A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978" w:type="dxa"/>
            <w:vMerge w:val="continue"/>
          </w:tcPr>
          <w:p w14:paraId="17CC1E1C">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14:paraId="0CABDB9C">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14:paraId="3814B56E">
            <w:pPr>
              <w:spacing w:line="360" w:lineRule="auto"/>
              <w:ind w:left="114"/>
              <w:rPr>
                <w:rFonts w:hint="eastAsia" w:asciiTheme="minorEastAsia" w:hAnsiTheme="minorEastAsia" w:eastAsiaTheme="minorEastAsia" w:cstheme="minorEastAsia"/>
                <w:color w:val="auto"/>
                <w:spacing w:val="-2"/>
                <w:sz w:val="24"/>
                <w:highlight w:val="none"/>
              </w:rPr>
            </w:pPr>
            <w:r>
              <w:rPr>
                <w:rFonts w:hint="eastAsia" w:asciiTheme="minorEastAsia" w:hAnsiTheme="minorEastAsia" w:eastAsiaTheme="minorEastAsia" w:cstheme="minorEastAsia"/>
                <w:color w:val="auto"/>
                <w:spacing w:val="-2"/>
                <w:sz w:val="24"/>
                <w:highlight w:val="none"/>
              </w:rPr>
              <w:t>支持根据不同条件进行数据筛选。</w:t>
            </w:r>
          </w:p>
        </w:tc>
      </w:tr>
    </w:tbl>
    <w:p w14:paraId="2CF2A108">
      <w:pPr>
        <w:pStyle w:val="79"/>
        <w:ind w:firstLine="0" w:firstLineChars="0"/>
        <w:rPr>
          <w:rFonts w:hint="eastAsia" w:asciiTheme="minorEastAsia" w:hAnsiTheme="minorEastAsia" w:eastAsiaTheme="minorEastAsia" w:cstheme="minorEastAsia"/>
          <w:color w:val="auto"/>
          <w:sz w:val="24"/>
          <w:highlight w:val="none"/>
        </w:rPr>
      </w:pPr>
      <w:bookmarkStart w:id="74" w:name="OLE_LINK5"/>
      <w:r>
        <w:rPr>
          <w:rFonts w:hint="eastAsia" w:asciiTheme="minorEastAsia" w:hAnsiTheme="minorEastAsia" w:eastAsiaTheme="minorEastAsia" w:cstheme="minorEastAsia"/>
          <w:color w:val="auto"/>
          <w:kern w:val="2"/>
          <w:sz w:val="24"/>
          <w:szCs w:val="24"/>
          <w:highlight w:val="none"/>
        </w:rPr>
        <w:t>集团人力资源管理售后服务：</w:t>
      </w:r>
      <w:bookmarkEnd w:id="74"/>
      <w:r>
        <w:rPr>
          <w:rFonts w:hint="eastAsia" w:asciiTheme="minorEastAsia" w:hAnsiTheme="minorEastAsia" w:eastAsiaTheme="minorEastAsia" w:cstheme="minorEastAsia"/>
          <w:color w:val="auto"/>
          <w:kern w:val="2"/>
          <w:sz w:val="24"/>
          <w:szCs w:val="24"/>
          <w:highlight w:val="none"/>
        </w:rPr>
        <w:t>自验收通过之日起提供原厂维保服务5年。</w:t>
      </w:r>
    </w:p>
    <w:p w14:paraId="73188CD1">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3.4.体检系统</w:t>
      </w:r>
    </w:p>
    <w:tbl>
      <w:tblPr>
        <w:tblStyle w:val="96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85"/>
        <w:gridCol w:w="752"/>
        <w:gridCol w:w="1299"/>
        <w:gridCol w:w="4271"/>
      </w:tblGrid>
      <w:tr w14:paraId="2AC0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9" w:type="pct"/>
          </w:tcPr>
          <w:p w14:paraId="0FDF10C2">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639" w:type="pct"/>
          </w:tcPr>
          <w:p w14:paraId="7B92AC6D">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功能模块</w:t>
            </w:r>
          </w:p>
        </w:tc>
        <w:tc>
          <w:tcPr>
            <w:tcW w:w="1208" w:type="pct"/>
            <w:gridSpan w:val="2"/>
          </w:tcPr>
          <w:p w14:paraId="44EDDC84">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子模块功能</w:t>
            </w:r>
          </w:p>
        </w:tc>
        <w:tc>
          <w:tcPr>
            <w:tcW w:w="2514" w:type="pct"/>
          </w:tcPr>
          <w:p w14:paraId="743184CC">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14:paraId="11D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6DF1D88">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kern w:val="0"/>
                <w:sz w:val="24"/>
                <w:highlight w:val="none"/>
              </w:rPr>
              <w:t>1.</w:t>
            </w:r>
          </w:p>
        </w:tc>
        <w:tc>
          <w:tcPr>
            <w:tcW w:w="639" w:type="pct"/>
            <w:vMerge w:val="restart"/>
          </w:tcPr>
          <w:p w14:paraId="287CBFF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设计框架</w:t>
            </w:r>
          </w:p>
        </w:tc>
        <w:tc>
          <w:tcPr>
            <w:tcW w:w="1208" w:type="pct"/>
            <w:gridSpan w:val="2"/>
          </w:tcPr>
          <w:p w14:paraId="54DD9DEE">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运行要求</w:t>
            </w:r>
          </w:p>
        </w:tc>
        <w:tc>
          <w:tcPr>
            <w:tcW w:w="2514" w:type="pct"/>
          </w:tcPr>
          <w:p w14:paraId="55009192">
            <w:pPr>
              <w:widowControl/>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承诺将老体检系统中的个人体检与团检历史数据迁移到新系统中，并在新系统中可调阅打印老系统个人体报告检与团检报告，可对老系统数据进行统计分析实现无缝对接。</w:t>
            </w:r>
            <w:r>
              <w:rPr>
                <w:rFonts w:hint="eastAsia" w:asciiTheme="minorEastAsia" w:hAnsiTheme="minorEastAsia" w:eastAsiaTheme="minorEastAsia" w:cstheme="minorEastAsia"/>
                <w:b/>
                <w:color w:val="auto"/>
                <w:sz w:val="24"/>
                <w:highlight w:val="none"/>
              </w:rPr>
              <w:t>(提供承诺函加盖投标人公章)</w:t>
            </w:r>
          </w:p>
        </w:tc>
      </w:tr>
      <w:tr w14:paraId="0695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76B5EB18">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kern w:val="0"/>
                <w:sz w:val="24"/>
                <w:highlight w:val="none"/>
              </w:rPr>
              <w:t>2.</w:t>
            </w:r>
          </w:p>
        </w:tc>
        <w:tc>
          <w:tcPr>
            <w:tcW w:w="639" w:type="pct"/>
            <w:vMerge w:val="continue"/>
          </w:tcPr>
          <w:p w14:paraId="3C0901A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208" w:type="pct"/>
            <w:gridSpan w:val="2"/>
          </w:tcPr>
          <w:p w14:paraId="409199A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开发框架</w:t>
            </w:r>
          </w:p>
        </w:tc>
        <w:tc>
          <w:tcPr>
            <w:tcW w:w="2514" w:type="pct"/>
          </w:tcPr>
          <w:p w14:paraId="2CC116D4">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体检系统采用B/S架构、微服务的开发软件架构</w:t>
            </w:r>
          </w:p>
        </w:tc>
      </w:tr>
      <w:tr w14:paraId="3026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3E0588B">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w:t>
            </w:r>
          </w:p>
        </w:tc>
        <w:tc>
          <w:tcPr>
            <w:tcW w:w="639" w:type="pct"/>
            <w:vMerge w:val="restart"/>
          </w:tcPr>
          <w:p w14:paraId="40B19BB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体检预约</w:t>
            </w:r>
          </w:p>
        </w:tc>
        <w:tc>
          <w:tcPr>
            <w:tcW w:w="1208" w:type="pct"/>
            <w:gridSpan w:val="2"/>
          </w:tcPr>
          <w:p w14:paraId="78AED54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排期管理</w:t>
            </w:r>
          </w:p>
        </w:tc>
        <w:tc>
          <w:tcPr>
            <w:tcW w:w="2514" w:type="pct"/>
          </w:tcPr>
          <w:p w14:paraId="6638E7EC">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对体检预约情况进行分配管理</w:t>
            </w:r>
          </w:p>
        </w:tc>
      </w:tr>
      <w:tr w14:paraId="04E1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43D51E62">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w:t>
            </w:r>
          </w:p>
        </w:tc>
        <w:tc>
          <w:tcPr>
            <w:tcW w:w="639" w:type="pct"/>
            <w:vMerge w:val="continue"/>
          </w:tcPr>
          <w:p w14:paraId="61FB67CC">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04C9E0E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订单管理</w:t>
            </w:r>
          </w:p>
        </w:tc>
        <w:tc>
          <w:tcPr>
            <w:tcW w:w="2514" w:type="pct"/>
          </w:tcPr>
          <w:p w14:paraId="4FC648C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体检预约订单展示及管理</w:t>
            </w:r>
          </w:p>
        </w:tc>
      </w:tr>
      <w:tr w14:paraId="6B78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62FAF150">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w:t>
            </w:r>
          </w:p>
        </w:tc>
        <w:tc>
          <w:tcPr>
            <w:tcW w:w="639" w:type="pct"/>
            <w:vMerge w:val="continue"/>
          </w:tcPr>
          <w:p w14:paraId="5008742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6F5D2A8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套餐管理</w:t>
            </w:r>
          </w:p>
        </w:tc>
        <w:tc>
          <w:tcPr>
            <w:tcW w:w="2514" w:type="pct"/>
          </w:tcPr>
          <w:p w14:paraId="64354A8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对体检项目及套餐进行维护</w:t>
            </w:r>
          </w:p>
        </w:tc>
      </w:tr>
      <w:tr w14:paraId="4A0F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E1C1E1B">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w:t>
            </w:r>
          </w:p>
        </w:tc>
        <w:tc>
          <w:tcPr>
            <w:tcW w:w="639" w:type="pct"/>
            <w:vMerge w:val="continue"/>
          </w:tcPr>
          <w:p w14:paraId="67BBA07D">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2408BB7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移动端预约</w:t>
            </w:r>
          </w:p>
        </w:tc>
        <w:tc>
          <w:tcPr>
            <w:tcW w:w="2514" w:type="pct"/>
          </w:tcPr>
          <w:p w14:paraId="7E0CBF2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要求能够实现移动端预约 </w:t>
            </w:r>
          </w:p>
        </w:tc>
      </w:tr>
      <w:tr w14:paraId="34AD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4D70C6A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7.</w:t>
            </w:r>
          </w:p>
        </w:tc>
        <w:tc>
          <w:tcPr>
            <w:tcW w:w="639" w:type="pct"/>
            <w:vMerge w:val="restart"/>
          </w:tcPr>
          <w:p w14:paraId="7A82DB9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体检自助机</w:t>
            </w:r>
            <w:r>
              <w:rPr>
                <w:rFonts w:hint="eastAsia" w:asciiTheme="minorEastAsia" w:hAnsiTheme="minorEastAsia" w:eastAsiaTheme="minorEastAsia" w:cstheme="minorEastAsia"/>
                <w:color w:val="auto"/>
                <w:sz w:val="24"/>
                <w:highlight w:val="none"/>
                <w:lang w:eastAsia="zh-Hans"/>
              </w:rPr>
              <w:t>程序</w:t>
            </w:r>
          </w:p>
        </w:tc>
        <w:tc>
          <w:tcPr>
            <w:tcW w:w="1208" w:type="pct"/>
            <w:gridSpan w:val="2"/>
          </w:tcPr>
          <w:p w14:paraId="092E727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自助到检</w:t>
            </w:r>
          </w:p>
        </w:tc>
        <w:tc>
          <w:tcPr>
            <w:tcW w:w="2514" w:type="pct"/>
          </w:tcPr>
          <w:p w14:paraId="55EB086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已预约用户凭本人身份证进行刷证签到</w:t>
            </w:r>
          </w:p>
        </w:tc>
      </w:tr>
      <w:tr w14:paraId="434D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817ACCA">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8.</w:t>
            </w:r>
          </w:p>
        </w:tc>
        <w:tc>
          <w:tcPr>
            <w:tcW w:w="639" w:type="pct"/>
            <w:vMerge w:val="continue"/>
          </w:tcPr>
          <w:p w14:paraId="0F4C7097">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028814F8">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条码打印</w:t>
            </w:r>
          </w:p>
        </w:tc>
        <w:tc>
          <w:tcPr>
            <w:tcW w:w="2514" w:type="pct"/>
          </w:tcPr>
          <w:p w14:paraId="399925D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到检签到后，根据本次体检项目进行条码打印</w:t>
            </w:r>
          </w:p>
        </w:tc>
      </w:tr>
      <w:tr w14:paraId="5A68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0745D4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9.</w:t>
            </w:r>
          </w:p>
        </w:tc>
        <w:tc>
          <w:tcPr>
            <w:tcW w:w="639" w:type="pct"/>
          </w:tcPr>
          <w:p w14:paraId="5B2B474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w:t>
            </w:r>
          </w:p>
        </w:tc>
        <w:tc>
          <w:tcPr>
            <w:tcW w:w="1208" w:type="pct"/>
            <w:gridSpan w:val="2"/>
          </w:tcPr>
          <w:p w14:paraId="265B655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514" w:type="pct"/>
          </w:tcPr>
          <w:p w14:paraId="1B4C551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通过可视化图表展示体检中心营收和业务情况，体检进度、受检者年龄结构分布等分析结果</w:t>
            </w:r>
          </w:p>
        </w:tc>
      </w:tr>
      <w:tr w14:paraId="746D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8FBB94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10.</w:t>
            </w:r>
          </w:p>
        </w:tc>
        <w:tc>
          <w:tcPr>
            <w:tcW w:w="639" w:type="pct"/>
            <w:vMerge w:val="restart"/>
          </w:tcPr>
          <w:p w14:paraId="3BFFAB2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登记管理</w:t>
            </w:r>
          </w:p>
        </w:tc>
        <w:tc>
          <w:tcPr>
            <w:tcW w:w="443" w:type="pct"/>
            <w:vMerge w:val="restart"/>
          </w:tcPr>
          <w:p w14:paraId="5A554F7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体检登记</w:t>
            </w:r>
          </w:p>
        </w:tc>
        <w:tc>
          <w:tcPr>
            <w:tcW w:w="765" w:type="pct"/>
          </w:tcPr>
          <w:p w14:paraId="15D60B0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人员登记</w:t>
            </w:r>
          </w:p>
        </w:tc>
        <w:tc>
          <w:tcPr>
            <w:tcW w:w="2514" w:type="pct"/>
          </w:tcPr>
          <w:p w14:paraId="4F70F47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受检者信息的登记、编辑；</w:t>
            </w:r>
          </w:p>
          <w:p w14:paraId="3B60320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儿童体检年龄支持到月和天，在登记时校验年龄和体检套餐是否相符。</w:t>
            </w:r>
          </w:p>
        </w:tc>
      </w:tr>
      <w:tr w14:paraId="2B3F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AFE0A9F">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11.</w:t>
            </w:r>
          </w:p>
        </w:tc>
        <w:tc>
          <w:tcPr>
            <w:tcW w:w="639" w:type="pct"/>
            <w:vMerge w:val="continue"/>
          </w:tcPr>
          <w:p w14:paraId="1EEA4676">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1C9DE866">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70E9482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体检登记台</w:t>
            </w:r>
          </w:p>
        </w:tc>
        <w:tc>
          <w:tcPr>
            <w:tcW w:w="2514" w:type="pct"/>
          </w:tcPr>
          <w:p w14:paraId="4080E0D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个检团检人员一站式登记</w:t>
            </w:r>
          </w:p>
        </w:tc>
      </w:tr>
      <w:tr w14:paraId="156E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9" w:type="pct"/>
          </w:tcPr>
          <w:p w14:paraId="42B29BBB">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12.</w:t>
            </w:r>
          </w:p>
        </w:tc>
        <w:tc>
          <w:tcPr>
            <w:tcW w:w="639" w:type="pct"/>
            <w:vMerge w:val="continue"/>
          </w:tcPr>
          <w:p w14:paraId="590D2F3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69D972D3">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5616EFA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来检管理</w:t>
            </w:r>
          </w:p>
        </w:tc>
        <w:tc>
          <w:tcPr>
            <w:tcW w:w="2514" w:type="pct"/>
          </w:tcPr>
          <w:p w14:paraId="48F5B6A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个检+团检登记的汇总，可进行来检确认、打印、结算等操作，查看体检进度。</w:t>
            </w:r>
          </w:p>
        </w:tc>
      </w:tr>
      <w:tr w14:paraId="2135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FE33BC0">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13.</w:t>
            </w:r>
          </w:p>
        </w:tc>
        <w:tc>
          <w:tcPr>
            <w:tcW w:w="639" w:type="pct"/>
            <w:vMerge w:val="continue"/>
          </w:tcPr>
          <w:p w14:paraId="0B77FA83">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14:paraId="14D22B3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团检管理</w:t>
            </w:r>
          </w:p>
        </w:tc>
        <w:tc>
          <w:tcPr>
            <w:tcW w:w="765" w:type="pct"/>
          </w:tcPr>
          <w:p w14:paraId="5DCFA1BC">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单位登记</w:t>
            </w:r>
          </w:p>
        </w:tc>
        <w:tc>
          <w:tcPr>
            <w:tcW w:w="2514" w:type="pct"/>
          </w:tcPr>
          <w:p w14:paraId="017C863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体检单位、单位人员、单位套餐的管理</w:t>
            </w:r>
          </w:p>
        </w:tc>
      </w:tr>
      <w:tr w14:paraId="59EF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CCC4FE0">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14.</w:t>
            </w:r>
          </w:p>
        </w:tc>
        <w:tc>
          <w:tcPr>
            <w:tcW w:w="639" w:type="pct"/>
            <w:vMerge w:val="continue"/>
          </w:tcPr>
          <w:p w14:paraId="6521071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3F1A2D8D">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6A5245C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人员分配</w:t>
            </w:r>
          </w:p>
        </w:tc>
        <w:tc>
          <w:tcPr>
            <w:tcW w:w="2514" w:type="pct"/>
          </w:tcPr>
          <w:p w14:paraId="714AB42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基于体检记录对团检人员信息进行管理，分配体检套餐</w:t>
            </w:r>
          </w:p>
        </w:tc>
      </w:tr>
      <w:tr w14:paraId="4FCC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4EB58955">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15.</w:t>
            </w:r>
          </w:p>
        </w:tc>
        <w:tc>
          <w:tcPr>
            <w:tcW w:w="639" w:type="pct"/>
            <w:vMerge w:val="continue"/>
          </w:tcPr>
          <w:p w14:paraId="25627007">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4C707078">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109780B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团检统计</w:t>
            </w:r>
          </w:p>
        </w:tc>
        <w:tc>
          <w:tcPr>
            <w:tcW w:w="2514" w:type="pct"/>
          </w:tcPr>
          <w:p w14:paraId="1F31AD2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以体检单位为维度，查询该单位各项目已检、未检情况</w:t>
            </w:r>
          </w:p>
        </w:tc>
      </w:tr>
      <w:tr w14:paraId="0BA5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14:paraId="6816D1F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16.</w:t>
            </w:r>
          </w:p>
        </w:tc>
        <w:tc>
          <w:tcPr>
            <w:tcW w:w="639" w:type="pct"/>
            <w:vMerge w:val="continue"/>
          </w:tcPr>
          <w:p w14:paraId="4E82E71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14:paraId="0EE789A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导引单管理</w:t>
            </w:r>
          </w:p>
        </w:tc>
        <w:tc>
          <w:tcPr>
            <w:tcW w:w="765" w:type="pct"/>
          </w:tcPr>
          <w:p w14:paraId="6398F65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导引单回收</w:t>
            </w:r>
          </w:p>
        </w:tc>
        <w:tc>
          <w:tcPr>
            <w:tcW w:w="2514" w:type="pct"/>
          </w:tcPr>
          <w:p w14:paraId="7E2FD25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导引单回收，体检项目拒检操作</w:t>
            </w:r>
          </w:p>
        </w:tc>
      </w:tr>
      <w:tr w14:paraId="494E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724211EC">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17.</w:t>
            </w:r>
          </w:p>
        </w:tc>
        <w:tc>
          <w:tcPr>
            <w:tcW w:w="639" w:type="pct"/>
            <w:vMerge w:val="continue"/>
          </w:tcPr>
          <w:p w14:paraId="6BB67AFA">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5298A68E">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453A786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导引单打印</w:t>
            </w:r>
          </w:p>
        </w:tc>
        <w:tc>
          <w:tcPr>
            <w:tcW w:w="2514" w:type="pct"/>
          </w:tcPr>
          <w:p w14:paraId="6F2A6AB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单个、批量打印导引单</w:t>
            </w:r>
          </w:p>
        </w:tc>
      </w:tr>
      <w:tr w14:paraId="7197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5FB2923">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18.</w:t>
            </w:r>
          </w:p>
        </w:tc>
        <w:tc>
          <w:tcPr>
            <w:tcW w:w="639" w:type="pct"/>
            <w:vMerge w:val="continue"/>
          </w:tcPr>
          <w:p w14:paraId="1F65F5D7">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2594EF9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早餐管理</w:t>
            </w:r>
          </w:p>
        </w:tc>
        <w:tc>
          <w:tcPr>
            <w:tcW w:w="2514" w:type="pct"/>
          </w:tcPr>
          <w:p w14:paraId="5DB7DCA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查询、核销用餐人员信息</w:t>
            </w:r>
          </w:p>
        </w:tc>
      </w:tr>
      <w:tr w14:paraId="421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69A5CA9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19.</w:t>
            </w:r>
          </w:p>
        </w:tc>
        <w:tc>
          <w:tcPr>
            <w:tcW w:w="639" w:type="pct"/>
          </w:tcPr>
          <w:p w14:paraId="185B0E1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分科处理</w:t>
            </w:r>
          </w:p>
        </w:tc>
        <w:tc>
          <w:tcPr>
            <w:tcW w:w="1208" w:type="pct"/>
            <w:gridSpan w:val="2"/>
          </w:tcPr>
          <w:p w14:paraId="7838DB3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分科检查</w:t>
            </w:r>
          </w:p>
        </w:tc>
        <w:tc>
          <w:tcPr>
            <w:tcW w:w="2514" w:type="pct"/>
          </w:tcPr>
          <w:p w14:paraId="383E38F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科室医生扫描受检者条码，系统定位该受检者信息；</w:t>
            </w:r>
          </w:p>
          <w:p w14:paraId="461C95A1">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数据录入时根据身高体重生成生长曲线图；</w:t>
            </w:r>
          </w:p>
          <w:p w14:paraId="51A50DE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儿童体检数据录入时按年龄区间，在异常范围的要生成诊断；</w:t>
            </w:r>
          </w:p>
          <w:p w14:paraId="4413AE5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科室医生基于结果模板或手动直接录入体检结果、下诊断、科室小结。</w:t>
            </w:r>
          </w:p>
        </w:tc>
      </w:tr>
      <w:tr w14:paraId="21F4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3A04FF3">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20.</w:t>
            </w:r>
          </w:p>
        </w:tc>
        <w:tc>
          <w:tcPr>
            <w:tcW w:w="639" w:type="pct"/>
            <w:vMerge w:val="restart"/>
          </w:tcPr>
          <w:p w14:paraId="0827D33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总检处理</w:t>
            </w:r>
          </w:p>
        </w:tc>
        <w:tc>
          <w:tcPr>
            <w:tcW w:w="1208" w:type="pct"/>
            <w:gridSpan w:val="2"/>
          </w:tcPr>
          <w:p w14:paraId="7ADF298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总检整理</w:t>
            </w:r>
          </w:p>
        </w:tc>
        <w:tc>
          <w:tcPr>
            <w:tcW w:w="2514" w:type="pct"/>
          </w:tcPr>
          <w:p w14:paraId="5E4897C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对各分科提交的数据、检查检验数据进行审核，确保填写正确、完整</w:t>
            </w:r>
          </w:p>
        </w:tc>
      </w:tr>
      <w:tr w14:paraId="4E17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934E62F">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21.</w:t>
            </w:r>
          </w:p>
        </w:tc>
        <w:tc>
          <w:tcPr>
            <w:tcW w:w="639" w:type="pct"/>
            <w:vMerge w:val="continue"/>
          </w:tcPr>
          <w:p w14:paraId="3D6F6760">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75DDA098">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总检审核</w:t>
            </w:r>
          </w:p>
        </w:tc>
        <w:tc>
          <w:tcPr>
            <w:tcW w:w="2514" w:type="pct"/>
          </w:tcPr>
          <w:p w14:paraId="5266D57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对各分科、检查检验数据进行最终审核，下总检小结与总检建议</w:t>
            </w:r>
          </w:p>
        </w:tc>
      </w:tr>
      <w:tr w14:paraId="7C2E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9" w:type="pct"/>
          </w:tcPr>
          <w:p w14:paraId="650E96C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22.</w:t>
            </w:r>
          </w:p>
        </w:tc>
        <w:tc>
          <w:tcPr>
            <w:tcW w:w="639" w:type="pct"/>
            <w:vMerge w:val="restart"/>
          </w:tcPr>
          <w:p w14:paraId="7BBB59E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检后管理</w:t>
            </w:r>
          </w:p>
        </w:tc>
        <w:tc>
          <w:tcPr>
            <w:tcW w:w="1208" w:type="pct"/>
            <w:gridSpan w:val="2"/>
          </w:tcPr>
          <w:p w14:paraId="5D76198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报告发放</w:t>
            </w:r>
          </w:p>
        </w:tc>
        <w:tc>
          <w:tcPr>
            <w:tcW w:w="2514" w:type="pct"/>
          </w:tcPr>
          <w:p w14:paraId="16BDA1D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费用结算后+总检审核通过后的体检报告进行发放，受检者可通过微信公众号等c端应用、来院自取、邮寄等方式获取体检报告</w:t>
            </w:r>
          </w:p>
          <w:p w14:paraId="03F57FA2">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4"/>
                <w:sz w:val="24"/>
                <w:highlight w:val="none"/>
              </w:rPr>
              <w:t>体检报告支持检验检查数据集成，支持医生数字签名</w:t>
            </w:r>
          </w:p>
        </w:tc>
      </w:tr>
      <w:tr w14:paraId="498D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089ACCB">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23.</w:t>
            </w:r>
          </w:p>
        </w:tc>
        <w:tc>
          <w:tcPr>
            <w:tcW w:w="639" w:type="pct"/>
            <w:vMerge w:val="continue"/>
          </w:tcPr>
          <w:p w14:paraId="0CB6A81D">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565C152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随访管理</w:t>
            </w:r>
          </w:p>
        </w:tc>
        <w:tc>
          <w:tcPr>
            <w:tcW w:w="2514" w:type="pct"/>
          </w:tcPr>
          <w:p w14:paraId="25A3A6D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对特定人群进行检后健康方案管理与实施</w:t>
            </w:r>
          </w:p>
          <w:p w14:paraId="1243AE98">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4"/>
                <w:sz w:val="24"/>
                <w:highlight w:val="none"/>
              </w:rPr>
              <w:t>根据检验检查结果，自动判断体检危急值，并生成随访任务</w:t>
            </w:r>
          </w:p>
        </w:tc>
      </w:tr>
      <w:tr w14:paraId="2E52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ADA78A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24.</w:t>
            </w:r>
          </w:p>
        </w:tc>
        <w:tc>
          <w:tcPr>
            <w:tcW w:w="639" w:type="pct"/>
            <w:vMerge w:val="continue"/>
          </w:tcPr>
          <w:p w14:paraId="0A549B6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6AD9AED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儿童健康宣教</w:t>
            </w:r>
          </w:p>
        </w:tc>
        <w:tc>
          <w:tcPr>
            <w:tcW w:w="2514" w:type="pct"/>
          </w:tcPr>
          <w:p w14:paraId="3C15E08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支持对体检儿童进行健康宣教功能</w:t>
            </w:r>
          </w:p>
        </w:tc>
      </w:tr>
      <w:tr w14:paraId="3684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283ABD25">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25.</w:t>
            </w:r>
          </w:p>
        </w:tc>
        <w:tc>
          <w:tcPr>
            <w:tcW w:w="639" w:type="pct"/>
            <w:vMerge w:val="continue"/>
          </w:tcPr>
          <w:p w14:paraId="7076FA0C">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1F6394C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复检管理</w:t>
            </w:r>
          </w:p>
        </w:tc>
        <w:tc>
          <w:tcPr>
            <w:tcW w:w="2514" w:type="pct"/>
          </w:tcPr>
          <w:p w14:paraId="4A4E3CE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对检查项异常结果的人群，进行复查</w:t>
            </w:r>
          </w:p>
        </w:tc>
      </w:tr>
      <w:tr w14:paraId="5201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7A2C9DB">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26.</w:t>
            </w:r>
          </w:p>
        </w:tc>
        <w:tc>
          <w:tcPr>
            <w:tcW w:w="639" w:type="pct"/>
            <w:vMerge w:val="continue"/>
          </w:tcPr>
          <w:p w14:paraId="0B267CED">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14:paraId="5E93439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通知管理</w:t>
            </w:r>
          </w:p>
        </w:tc>
        <w:tc>
          <w:tcPr>
            <w:tcW w:w="765" w:type="pct"/>
          </w:tcPr>
          <w:p w14:paraId="5294301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消息通知</w:t>
            </w:r>
          </w:p>
        </w:tc>
        <w:tc>
          <w:tcPr>
            <w:tcW w:w="2514" w:type="pct"/>
          </w:tcPr>
          <w:p w14:paraId="1A05224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统一管理预约成功、报告生成、危急值、复查等人员列表</w:t>
            </w:r>
          </w:p>
        </w:tc>
      </w:tr>
      <w:tr w14:paraId="1CB6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A9E9EB6">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27.</w:t>
            </w:r>
          </w:p>
        </w:tc>
        <w:tc>
          <w:tcPr>
            <w:tcW w:w="639" w:type="pct"/>
            <w:vMerge w:val="continue"/>
          </w:tcPr>
          <w:p w14:paraId="523B7818">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4E7B119A">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625F157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消息模板</w:t>
            </w:r>
          </w:p>
        </w:tc>
        <w:tc>
          <w:tcPr>
            <w:tcW w:w="2514" w:type="pct"/>
          </w:tcPr>
          <w:p w14:paraId="74C74BD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配置各类预约成功、报告生成、危急值、复查等场景消息通知的模板</w:t>
            </w:r>
          </w:p>
        </w:tc>
      </w:tr>
      <w:tr w14:paraId="166C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24768B4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28.</w:t>
            </w:r>
          </w:p>
        </w:tc>
        <w:tc>
          <w:tcPr>
            <w:tcW w:w="639" w:type="pct"/>
            <w:vMerge w:val="continue"/>
          </w:tcPr>
          <w:p w14:paraId="72CA1056">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4CE1A28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阳性指标列表</w:t>
            </w:r>
          </w:p>
        </w:tc>
        <w:tc>
          <w:tcPr>
            <w:tcW w:w="2514" w:type="pct"/>
          </w:tcPr>
          <w:p w14:paraId="07244B6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体检结果异常人员清单</w:t>
            </w:r>
          </w:p>
        </w:tc>
      </w:tr>
      <w:tr w14:paraId="37AC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6EA468E4">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29.</w:t>
            </w:r>
          </w:p>
        </w:tc>
        <w:tc>
          <w:tcPr>
            <w:tcW w:w="639" w:type="pct"/>
            <w:vMerge w:val="continue"/>
          </w:tcPr>
          <w:p w14:paraId="3458DB94">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14:paraId="4FEC943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体检筛查</w:t>
            </w:r>
          </w:p>
        </w:tc>
        <w:tc>
          <w:tcPr>
            <w:tcW w:w="765" w:type="pct"/>
          </w:tcPr>
          <w:p w14:paraId="41FE8E1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体检筛查</w:t>
            </w:r>
          </w:p>
        </w:tc>
        <w:tc>
          <w:tcPr>
            <w:tcW w:w="2514" w:type="pct"/>
          </w:tcPr>
          <w:p w14:paraId="5D9EFF1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遍历体检记录，对未完成项目进行筛查认定，可将体检状态进行结束</w:t>
            </w:r>
          </w:p>
        </w:tc>
      </w:tr>
      <w:tr w14:paraId="227F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65D8B46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30.</w:t>
            </w:r>
          </w:p>
        </w:tc>
        <w:tc>
          <w:tcPr>
            <w:tcW w:w="639" w:type="pct"/>
            <w:vMerge w:val="continue"/>
          </w:tcPr>
          <w:p w14:paraId="458ED97F">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143AA871">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295CBF9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筛查查询</w:t>
            </w:r>
          </w:p>
        </w:tc>
        <w:tc>
          <w:tcPr>
            <w:tcW w:w="2514" w:type="pct"/>
          </w:tcPr>
          <w:p w14:paraId="662E8A5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按条件查询符合的记录，并针对其批量进行通知</w:t>
            </w:r>
          </w:p>
        </w:tc>
      </w:tr>
      <w:tr w14:paraId="1DDE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A3F113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31.</w:t>
            </w:r>
          </w:p>
        </w:tc>
        <w:tc>
          <w:tcPr>
            <w:tcW w:w="639" w:type="pct"/>
            <w:vMerge w:val="continue"/>
          </w:tcPr>
          <w:p w14:paraId="30843E9A">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5C6268B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总检撤销</w:t>
            </w:r>
          </w:p>
        </w:tc>
        <w:tc>
          <w:tcPr>
            <w:tcW w:w="2514" w:type="pct"/>
          </w:tcPr>
          <w:p w14:paraId="46574AD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对已审核生效的总检结果进行审核状态的撤销</w:t>
            </w:r>
          </w:p>
        </w:tc>
      </w:tr>
      <w:tr w14:paraId="01E7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11B2885">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32.</w:t>
            </w:r>
          </w:p>
        </w:tc>
        <w:tc>
          <w:tcPr>
            <w:tcW w:w="639" w:type="pct"/>
            <w:vMerge w:val="restart"/>
          </w:tcPr>
          <w:p w14:paraId="09EE323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财务管理</w:t>
            </w:r>
          </w:p>
        </w:tc>
        <w:tc>
          <w:tcPr>
            <w:tcW w:w="1208" w:type="pct"/>
            <w:gridSpan w:val="2"/>
          </w:tcPr>
          <w:p w14:paraId="120813F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单位结算</w:t>
            </w:r>
          </w:p>
        </w:tc>
        <w:tc>
          <w:tcPr>
            <w:tcW w:w="2514" w:type="pct"/>
          </w:tcPr>
          <w:p w14:paraId="5AF19B8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支持单位分批结算、打折</w:t>
            </w:r>
          </w:p>
        </w:tc>
      </w:tr>
      <w:tr w14:paraId="6D5F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B0BD1F0">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33.</w:t>
            </w:r>
          </w:p>
        </w:tc>
        <w:tc>
          <w:tcPr>
            <w:tcW w:w="639" w:type="pct"/>
            <w:vMerge w:val="continue"/>
          </w:tcPr>
          <w:p w14:paraId="4F81A6A7">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3BE3239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折扣审核</w:t>
            </w:r>
          </w:p>
        </w:tc>
        <w:tc>
          <w:tcPr>
            <w:tcW w:w="2514" w:type="pct"/>
          </w:tcPr>
          <w:p w14:paraId="13D855C8">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统一对免单申请进行通过审批、驳回的管理</w:t>
            </w:r>
          </w:p>
        </w:tc>
      </w:tr>
      <w:tr w14:paraId="2995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992F68A">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34.</w:t>
            </w:r>
          </w:p>
        </w:tc>
        <w:tc>
          <w:tcPr>
            <w:tcW w:w="639" w:type="pct"/>
            <w:vMerge w:val="continue"/>
          </w:tcPr>
          <w:p w14:paraId="6608C11B">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78E512C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退费处理</w:t>
            </w:r>
          </w:p>
        </w:tc>
        <w:tc>
          <w:tcPr>
            <w:tcW w:w="2514" w:type="pct"/>
          </w:tcPr>
          <w:p w14:paraId="070D702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支持部分退费</w:t>
            </w:r>
          </w:p>
        </w:tc>
      </w:tr>
      <w:tr w14:paraId="271D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8A4344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35.</w:t>
            </w:r>
          </w:p>
        </w:tc>
        <w:tc>
          <w:tcPr>
            <w:tcW w:w="639" w:type="pct"/>
            <w:vMerge w:val="restart"/>
          </w:tcPr>
          <w:p w14:paraId="2E778C7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数据管理</w:t>
            </w:r>
          </w:p>
        </w:tc>
        <w:tc>
          <w:tcPr>
            <w:tcW w:w="443" w:type="pct"/>
            <w:vMerge w:val="restart"/>
          </w:tcPr>
          <w:p w14:paraId="3B53D1C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数据接收</w:t>
            </w:r>
          </w:p>
        </w:tc>
        <w:tc>
          <w:tcPr>
            <w:tcW w:w="765" w:type="pct"/>
          </w:tcPr>
          <w:p w14:paraId="19A36309">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检验列表</w:t>
            </w:r>
          </w:p>
        </w:tc>
        <w:tc>
          <w:tcPr>
            <w:tcW w:w="2514" w:type="pct"/>
          </w:tcPr>
          <w:p w14:paraId="2C1B1C6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接收检验数据</w:t>
            </w:r>
          </w:p>
        </w:tc>
      </w:tr>
      <w:tr w14:paraId="3BF4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27CD96D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36.</w:t>
            </w:r>
          </w:p>
        </w:tc>
        <w:tc>
          <w:tcPr>
            <w:tcW w:w="639" w:type="pct"/>
            <w:vMerge w:val="continue"/>
          </w:tcPr>
          <w:p w14:paraId="1521990B">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44F8FF08">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1F5CAD0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检查列表</w:t>
            </w:r>
          </w:p>
        </w:tc>
        <w:tc>
          <w:tcPr>
            <w:tcW w:w="2514" w:type="pct"/>
          </w:tcPr>
          <w:p w14:paraId="416788B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接收检查数据</w:t>
            </w:r>
          </w:p>
        </w:tc>
      </w:tr>
      <w:tr w14:paraId="28F5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3FB9B0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37.</w:t>
            </w:r>
          </w:p>
        </w:tc>
        <w:tc>
          <w:tcPr>
            <w:tcW w:w="639" w:type="pct"/>
            <w:vMerge w:val="continue"/>
          </w:tcPr>
          <w:p w14:paraId="5677595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3BAB8433">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3DFB5C5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基因检测</w:t>
            </w:r>
          </w:p>
        </w:tc>
        <w:tc>
          <w:tcPr>
            <w:tcW w:w="2514" w:type="pct"/>
          </w:tcPr>
          <w:p w14:paraId="6F1237D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基因检测数据维护</w:t>
            </w:r>
          </w:p>
        </w:tc>
      </w:tr>
      <w:tr w14:paraId="177B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14:paraId="5F45CBE5">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38.</w:t>
            </w:r>
          </w:p>
        </w:tc>
        <w:tc>
          <w:tcPr>
            <w:tcW w:w="639" w:type="pct"/>
            <w:vMerge w:val="restart"/>
          </w:tcPr>
          <w:p w14:paraId="13AC08D4">
            <w:pPr>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统计查询</w:t>
            </w:r>
          </w:p>
        </w:tc>
        <w:tc>
          <w:tcPr>
            <w:tcW w:w="1208" w:type="pct"/>
            <w:gridSpan w:val="2"/>
          </w:tcPr>
          <w:p w14:paraId="49DB716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预约数据统计</w:t>
            </w:r>
          </w:p>
        </w:tc>
        <w:tc>
          <w:tcPr>
            <w:tcW w:w="2514" w:type="pct"/>
          </w:tcPr>
          <w:p w14:paraId="029B3639">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能对移动端预约数据进行统计</w:t>
            </w:r>
          </w:p>
        </w:tc>
      </w:tr>
      <w:tr w14:paraId="411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14:paraId="04115BE5">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39.</w:t>
            </w:r>
          </w:p>
        </w:tc>
        <w:tc>
          <w:tcPr>
            <w:tcW w:w="639" w:type="pct"/>
            <w:vMerge w:val="continue"/>
          </w:tcPr>
          <w:p w14:paraId="28FEFFF6">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59AE5AC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工作量统计</w:t>
            </w:r>
          </w:p>
        </w:tc>
        <w:tc>
          <w:tcPr>
            <w:tcW w:w="2514" w:type="pct"/>
          </w:tcPr>
          <w:p w14:paraId="10DE73E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以体检科室、科室医生、检查项、拒检项目、未检项目等维度对工作量情况进行统计</w:t>
            </w:r>
          </w:p>
        </w:tc>
      </w:tr>
      <w:tr w14:paraId="7311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14:paraId="3D1FE842">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40.</w:t>
            </w:r>
          </w:p>
        </w:tc>
        <w:tc>
          <w:tcPr>
            <w:tcW w:w="639" w:type="pct"/>
            <w:vMerge w:val="continue"/>
          </w:tcPr>
          <w:p w14:paraId="0C1E01EC">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763C7B5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财务数据统计</w:t>
            </w:r>
          </w:p>
        </w:tc>
        <w:tc>
          <w:tcPr>
            <w:tcW w:w="2514" w:type="pct"/>
          </w:tcPr>
          <w:p w14:paraId="0953E8A9">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包括已结算、待结算、折扣审批等报表的统计</w:t>
            </w:r>
          </w:p>
        </w:tc>
      </w:tr>
      <w:tr w14:paraId="7A4B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14:paraId="7B254602">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41.</w:t>
            </w:r>
          </w:p>
        </w:tc>
        <w:tc>
          <w:tcPr>
            <w:tcW w:w="639" w:type="pct"/>
            <w:vMerge w:val="continue"/>
          </w:tcPr>
          <w:p w14:paraId="5FFBA63F">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5425B1E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疾病和阳性统计</w:t>
            </w:r>
          </w:p>
        </w:tc>
        <w:tc>
          <w:tcPr>
            <w:tcW w:w="2514" w:type="pct"/>
          </w:tcPr>
          <w:p w14:paraId="4526BDC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统计一定范围内体检阳性受检者信息，以性别、年龄维度分析受检者患病情况</w:t>
            </w:r>
          </w:p>
        </w:tc>
      </w:tr>
      <w:tr w14:paraId="06BA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39" w:type="pct"/>
          </w:tcPr>
          <w:p w14:paraId="47B1CB5D">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42.</w:t>
            </w:r>
          </w:p>
        </w:tc>
        <w:tc>
          <w:tcPr>
            <w:tcW w:w="639" w:type="pct"/>
            <w:vMerge w:val="continue"/>
          </w:tcPr>
          <w:p w14:paraId="0AD3808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6EF6C1C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报表</w:t>
            </w:r>
          </w:p>
        </w:tc>
        <w:tc>
          <w:tcPr>
            <w:tcW w:w="2514" w:type="pct"/>
          </w:tcPr>
          <w:p w14:paraId="0B74465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对今日体检数据进行统计，包括来检总人数、各体检进度人数、结算情况、报告发放情况等</w:t>
            </w:r>
          </w:p>
        </w:tc>
      </w:tr>
      <w:tr w14:paraId="61C1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2B273D5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43.</w:t>
            </w:r>
          </w:p>
        </w:tc>
        <w:tc>
          <w:tcPr>
            <w:tcW w:w="639" w:type="pct"/>
            <w:vMerge w:val="restart"/>
          </w:tcPr>
          <w:p w14:paraId="1B69212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基础维护</w:t>
            </w:r>
          </w:p>
        </w:tc>
        <w:tc>
          <w:tcPr>
            <w:tcW w:w="443" w:type="pct"/>
            <w:vMerge w:val="restart"/>
          </w:tcPr>
          <w:p w14:paraId="2B289F6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基础配置</w:t>
            </w:r>
          </w:p>
        </w:tc>
        <w:tc>
          <w:tcPr>
            <w:tcW w:w="765" w:type="pct"/>
          </w:tcPr>
          <w:p w14:paraId="5077A63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参数配置</w:t>
            </w:r>
          </w:p>
        </w:tc>
        <w:tc>
          <w:tcPr>
            <w:tcW w:w="2514" w:type="pct"/>
          </w:tcPr>
          <w:p w14:paraId="193001C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接口参数配置</w:t>
            </w:r>
          </w:p>
        </w:tc>
      </w:tr>
      <w:tr w14:paraId="7698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87C54B8">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44.</w:t>
            </w:r>
          </w:p>
        </w:tc>
        <w:tc>
          <w:tcPr>
            <w:tcW w:w="639" w:type="pct"/>
            <w:vMerge w:val="continue"/>
          </w:tcPr>
          <w:p w14:paraId="34CB0A0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6C4BCF88">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3365885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体检类别</w:t>
            </w:r>
          </w:p>
        </w:tc>
        <w:tc>
          <w:tcPr>
            <w:tcW w:w="2514" w:type="pct"/>
          </w:tcPr>
          <w:p w14:paraId="592B8BA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体检类别配置</w:t>
            </w:r>
          </w:p>
        </w:tc>
      </w:tr>
      <w:tr w14:paraId="3ABA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13A0B49">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45.</w:t>
            </w:r>
          </w:p>
        </w:tc>
        <w:tc>
          <w:tcPr>
            <w:tcW w:w="639" w:type="pct"/>
            <w:vMerge w:val="continue"/>
          </w:tcPr>
          <w:p w14:paraId="3ACFBDD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14:paraId="4EB1F40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科室维护</w:t>
            </w:r>
          </w:p>
        </w:tc>
        <w:tc>
          <w:tcPr>
            <w:tcW w:w="765" w:type="pct"/>
          </w:tcPr>
          <w:p w14:paraId="1BEADEF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体检科室</w:t>
            </w:r>
          </w:p>
        </w:tc>
        <w:tc>
          <w:tcPr>
            <w:tcW w:w="2514" w:type="pct"/>
          </w:tcPr>
          <w:p w14:paraId="1C77CB2C">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体检科室管理</w:t>
            </w:r>
          </w:p>
        </w:tc>
      </w:tr>
      <w:tr w14:paraId="75BB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29CAF96">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46.</w:t>
            </w:r>
          </w:p>
        </w:tc>
        <w:tc>
          <w:tcPr>
            <w:tcW w:w="639" w:type="pct"/>
            <w:vMerge w:val="continue"/>
          </w:tcPr>
          <w:p w14:paraId="2008DA7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0EB10FCC">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39B7CA6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医生维护</w:t>
            </w:r>
          </w:p>
        </w:tc>
        <w:tc>
          <w:tcPr>
            <w:tcW w:w="2514" w:type="pct"/>
          </w:tcPr>
          <w:p w14:paraId="5ADD456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医生排班、医生权限分配</w:t>
            </w:r>
          </w:p>
        </w:tc>
      </w:tr>
      <w:tr w14:paraId="4819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B8D96CA">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47.</w:t>
            </w:r>
          </w:p>
        </w:tc>
        <w:tc>
          <w:tcPr>
            <w:tcW w:w="639" w:type="pct"/>
            <w:vMerge w:val="continue"/>
          </w:tcPr>
          <w:p w14:paraId="41DE9521">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130BF35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4C83677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科室诊断</w:t>
            </w:r>
          </w:p>
        </w:tc>
        <w:tc>
          <w:tcPr>
            <w:tcW w:w="2514" w:type="pct"/>
          </w:tcPr>
          <w:p w14:paraId="6823FFD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科室诊断及诊断模板关联</w:t>
            </w:r>
          </w:p>
        </w:tc>
      </w:tr>
      <w:tr w14:paraId="3F5D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E8324E2">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48.</w:t>
            </w:r>
          </w:p>
        </w:tc>
        <w:tc>
          <w:tcPr>
            <w:tcW w:w="639" w:type="pct"/>
            <w:vMerge w:val="continue"/>
          </w:tcPr>
          <w:p w14:paraId="282AA22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14:paraId="069AB664">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套餐维护</w:t>
            </w:r>
          </w:p>
        </w:tc>
        <w:tc>
          <w:tcPr>
            <w:tcW w:w="765" w:type="pct"/>
          </w:tcPr>
          <w:p w14:paraId="7853CB1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体检套餐</w:t>
            </w:r>
          </w:p>
        </w:tc>
        <w:tc>
          <w:tcPr>
            <w:tcW w:w="2514" w:type="pct"/>
          </w:tcPr>
          <w:p w14:paraId="41A3AE2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创建、启用、编辑体检套餐，配置套餐中的体检项目</w:t>
            </w:r>
          </w:p>
        </w:tc>
      </w:tr>
      <w:tr w14:paraId="49AE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7AADA910">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49.</w:t>
            </w:r>
          </w:p>
        </w:tc>
        <w:tc>
          <w:tcPr>
            <w:tcW w:w="639" w:type="pct"/>
            <w:vMerge w:val="continue"/>
          </w:tcPr>
          <w:p w14:paraId="733BC05F">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564FFC90">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55990A7C">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体检项目</w:t>
            </w:r>
          </w:p>
        </w:tc>
        <w:tc>
          <w:tcPr>
            <w:tcW w:w="2514" w:type="pct"/>
          </w:tcPr>
          <w:p w14:paraId="6B341FA5">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创建、编辑体检项目，配置体检项目中的指标</w:t>
            </w:r>
          </w:p>
        </w:tc>
      </w:tr>
      <w:tr w14:paraId="0E61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6B9E2A4">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50.</w:t>
            </w:r>
          </w:p>
        </w:tc>
        <w:tc>
          <w:tcPr>
            <w:tcW w:w="639" w:type="pct"/>
            <w:vMerge w:val="continue"/>
          </w:tcPr>
          <w:p w14:paraId="34387FDA">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14:paraId="768D929A">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14:paraId="303E17E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体检指标</w:t>
            </w:r>
          </w:p>
        </w:tc>
        <w:tc>
          <w:tcPr>
            <w:tcW w:w="2514" w:type="pct"/>
          </w:tcPr>
          <w:p w14:paraId="5928D43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创建、编辑体检指标，并与科室进行关联</w:t>
            </w:r>
          </w:p>
        </w:tc>
      </w:tr>
      <w:tr w14:paraId="4D41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E858183">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51.</w:t>
            </w:r>
          </w:p>
        </w:tc>
        <w:tc>
          <w:tcPr>
            <w:tcW w:w="639" w:type="pct"/>
            <w:vMerge w:val="continue"/>
          </w:tcPr>
          <w:p w14:paraId="42C66218">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14:paraId="4FAE14F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诊断字典</w:t>
            </w:r>
          </w:p>
        </w:tc>
        <w:tc>
          <w:tcPr>
            <w:tcW w:w="2514" w:type="pct"/>
          </w:tcPr>
          <w:p w14:paraId="64668D2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诊断字典管理</w:t>
            </w:r>
          </w:p>
        </w:tc>
      </w:tr>
      <w:tr w14:paraId="3C77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DA3491A">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52.</w:t>
            </w:r>
          </w:p>
        </w:tc>
        <w:tc>
          <w:tcPr>
            <w:tcW w:w="639" w:type="pct"/>
            <w:vMerge w:val="continue"/>
          </w:tcPr>
          <w:p w14:paraId="5C3851C5">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tcPr>
          <w:p w14:paraId="77A5DEE9">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自定义诊断</w:t>
            </w:r>
          </w:p>
        </w:tc>
        <w:tc>
          <w:tcPr>
            <w:tcW w:w="765" w:type="pct"/>
          </w:tcPr>
          <w:p w14:paraId="3165838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自定义诊断</w:t>
            </w:r>
          </w:p>
        </w:tc>
        <w:tc>
          <w:tcPr>
            <w:tcW w:w="2514" w:type="pct"/>
          </w:tcPr>
          <w:p w14:paraId="1E72FD9A">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自定义检验检查自动诊断筛查条件通过结果自动筛查诊断</w:t>
            </w:r>
          </w:p>
        </w:tc>
      </w:tr>
      <w:tr w14:paraId="652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8643DA3">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53.</w:t>
            </w:r>
          </w:p>
        </w:tc>
        <w:tc>
          <w:tcPr>
            <w:tcW w:w="639" w:type="pct"/>
            <w:vMerge w:val="restart"/>
          </w:tcPr>
          <w:p w14:paraId="189D6F6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接口</w:t>
            </w:r>
          </w:p>
        </w:tc>
        <w:tc>
          <w:tcPr>
            <w:tcW w:w="3722" w:type="pct"/>
            <w:gridSpan w:val="3"/>
          </w:tcPr>
          <w:p w14:paraId="6AC6BBE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HIS建档接口</w:t>
            </w:r>
          </w:p>
        </w:tc>
      </w:tr>
      <w:tr w14:paraId="09C9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36A68A0D">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54.</w:t>
            </w:r>
          </w:p>
        </w:tc>
        <w:tc>
          <w:tcPr>
            <w:tcW w:w="639" w:type="pct"/>
            <w:vMerge w:val="continue"/>
          </w:tcPr>
          <w:p w14:paraId="2E0AD9CF">
            <w:pPr>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71529FC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浙里办省市干保接口</w:t>
            </w:r>
          </w:p>
        </w:tc>
      </w:tr>
      <w:tr w14:paraId="1015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15E19C40">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55.</w:t>
            </w:r>
          </w:p>
        </w:tc>
        <w:tc>
          <w:tcPr>
            <w:tcW w:w="639" w:type="pct"/>
            <w:vMerge w:val="continue"/>
          </w:tcPr>
          <w:p w14:paraId="0B33F90D">
            <w:pPr>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63E62B3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检验系统接口</w:t>
            </w:r>
          </w:p>
        </w:tc>
      </w:tr>
      <w:tr w14:paraId="4A82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207E1385">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56.</w:t>
            </w:r>
          </w:p>
        </w:tc>
        <w:tc>
          <w:tcPr>
            <w:tcW w:w="639" w:type="pct"/>
            <w:vMerge w:val="continue"/>
          </w:tcPr>
          <w:p w14:paraId="1FBFA6FE">
            <w:pPr>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1676114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放射系统接口</w:t>
            </w:r>
          </w:p>
        </w:tc>
      </w:tr>
      <w:tr w14:paraId="7BCD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C3CC149">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57.</w:t>
            </w:r>
          </w:p>
        </w:tc>
        <w:tc>
          <w:tcPr>
            <w:tcW w:w="639" w:type="pct"/>
            <w:vMerge w:val="continue"/>
          </w:tcPr>
          <w:p w14:paraId="11CFB323">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6818003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心电系统接口</w:t>
            </w:r>
          </w:p>
        </w:tc>
      </w:tr>
      <w:tr w14:paraId="2AAE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220A4312">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58.</w:t>
            </w:r>
          </w:p>
        </w:tc>
        <w:tc>
          <w:tcPr>
            <w:tcW w:w="639" w:type="pct"/>
            <w:vMerge w:val="continue"/>
          </w:tcPr>
          <w:p w14:paraId="7EBBD4B0">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06DB6B43">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超声系统接口</w:t>
            </w:r>
          </w:p>
        </w:tc>
      </w:tr>
      <w:tr w14:paraId="73AE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807CC7F">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59.</w:t>
            </w:r>
          </w:p>
        </w:tc>
        <w:tc>
          <w:tcPr>
            <w:tcW w:w="639" w:type="pct"/>
            <w:vMerge w:val="continue"/>
          </w:tcPr>
          <w:p w14:paraId="2E3CE759">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7184188C">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内镜系统接口</w:t>
            </w:r>
          </w:p>
        </w:tc>
      </w:tr>
      <w:tr w14:paraId="281D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0CD0E453">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60.</w:t>
            </w:r>
          </w:p>
        </w:tc>
        <w:tc>
          <w:tcPr>
            <w:tcW w:w="639" w:type="pct"/>
            <w:vMerge w:val="continue"/>
          </w:tcPr>
          <w:p w14:paraId="44D40C4F">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15E90978">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病理系统接口对接</w:t>
            </w:r>
          </w:p>
        </w:tc>
      </w:tr>
      <w:tr w14:paraId="42C0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7BC051B4">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61.</w:t>
            </w:r>
          </w:p>
        </w:tc>
        <w:tc>
          <w:tcPr>
            <w:tcW w:w="639" w:type="pct"/>
            <w:vMerge w:val="continue"/>
          </w:tcPr>
          <w:p w14:paraId="1C0B71FC">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7E20934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短信SMS</w:t>
            </w:r>
          </w:p>
        </w:tc>
      </w:tr>
      <w:tr w14:paraId="7C94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D6B056E">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62.</w:t>
            </w:r>
          </w:p>
        </w:tc>
        <w:tc>
          <w:tcPr>
            <w:tcW w:w="639" w:type="pct"/>
            <w:vMerge w:val="continue"/>
          </w:tcPr>
          <w:p w14:paraId="6DBC28D2">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6676F4A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东软PDF报告上传接口</w:t>
            </w:r>
          </w:p>
        </w:tc>
      </w:tr>
      <w:tr w14:paraId="490B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69307AF2">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63.</w:t>
            </w:r>
          </w:p>
        </w:tc>
        <w:tc>
          <w:tcPr>
            <w:tcW w:w="639" w:type="pct"/>
            <w:vMerge w:val="continue"/>
          </w:tcPr>
          <w:p w14:paraId="03E997EB">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14:paraId="3375CB78">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设备接口：身高体重仪等。</w:t>
            </w:r>
          </w:p>
        </w:tc>
      </w:tr>
      <w:tr w14:paraId="27E4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14:paraId="58E61F0D">
            <w:pPr>
              <w:widowControl/>
              <w:adjustRightInd/>
              <w:spacing w:line="360" w:lineRule="auto"/>
              <w:ind w:left="425" w:hanging="42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64.</w:t>
            </w:r>
          </w:p>
        </w:tc>
        <w:tc>
          <w:tcPr>
            <w:tcW w:w="639" w:type="pct"/>
          </w:tcPr>
          <w:p w14:paraId="0F42200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信息安全</w:t>
            </w:r>
          </w:p>
        </w:tc>
        <w:tc>
          <w:tcPr>
            <w:tcW w:w="3722" w:type="pct"/>
            <w:gridSpan w:val="3"/>
          </w:tcPr>
          <w:p w14:paraId="76D43C88">
            <w:pPr>
              <w:autoSpaceDE w:val="0"/>
              <w:autoSpaceDN w:val="0"/>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应进行私有化部署，即所有系统要求部署在由甲方指定的服务器应用平台上，确保所有数据都甲方所有，并可自行管理。</w:t>
            </w:r>
          </w:p>
          <w:p w14:paraId="472314E2">
            <w:pPr>
              <w:autoSpaceDE w:val="0"/>
              <w:autoSpaceDN w:val="0"/>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sz w:val="24"/>
                <w:highlight w:val="none"/>
              </w:rPr>
              <w:t>上线前进行漏洞扫描及渗透测试。日常需要满足网络及信息安全要求，一旦发现安全漏洞，需要及时修复。招标人有权要求投标人修复漏洞，直至无风险。</w:t>
            </w:r>
          </w:p>
        </w:tc>
      </w:tr>
    </w:tbl>
    <w:p w14:paraId="15C1E850">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体检系统售后服务：自验收通过之日起提供原厂维保服务5年。</w:t>
      </w:r>
    </w:p>
    <w:p w14:paraId="4AFA06A0">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3.5.门诊报到机</w:t>
      </w:r>
    </w:p>
    <w:tbl>
      <w:tblPr>
        <w:tblStyle w:val="969"/>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91"/>
        <w:gridCol w:w="5484"/>
      </w:tblGrid>
      <w:tr w14:paraId="0DC8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4DCFF7D">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791" w:type="dxa"/>
          </w:tcPr>
          <w:p w14:paraId="5D4256AB">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5484" w:type="dxa"/>
          </w:tcPr>
          <w:p w14:paraId="5503CC7D">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14:paraId="498D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A77F110">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14:paraId="1667DAF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基本参数</w:t>
            </w:r>
          </w:p>
        </w:tc>
        <w:tc>
          <w:tcPr>
            <w:tcW w:w="5484" w:type="dxa"/>
          </w:tcPr>
          <w:p w14:paraId="2947FBA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材质：五金结构/钢化玻璃</w:t>
            </w:r>
          </w:p>
        </w:tc>
      </w:tr>
      <w:tr w14:paraId="6D7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5AB8997">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30CA4384">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5A8CFAB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 壁挂</w:t>
            </w:r>
          </w:p>
        </w:tc>
      </w:tr>
      <w:tr w14:paraId="2636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BCD846B">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14:paraId="265DD4E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主板参数</w:t>
            </w:r>
          </w:p>
        </w:tc>
        <w:tc>
          <w:tcPr>
            <w:tcW w:w="5484" w:type="dxa"/>
          </w:tcPr>
          <w:p w14:paraId="78BDD8E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CPU：双核2.0GHz以上</w:t>
            </w:r>
          </w:p>
        </w:tc>
      </w:tr>
      <w:tr w14:paraId="3759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69B185E">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5702824C">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164D87A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内存：≥ 4GB </w:t>
            </w:r>
          </w:p>
        </w:tc>
      </w:tr>
      <w:tr w14:paraId="603E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30D958C">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6B2F14A4">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0837D04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外存储：≥128BG固态硬盘</w:t>
            </w:r>
          </w:p>
        </w:tc>
      </w:tr>
      <w:tr w14:paraId="2C24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6B523B5">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7E27C81E">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5735204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系统：投标人提供</w:t>
            </w:r>
          </w:p>
        </w:tc>
      </w:tr>
      <w:tr w14:paraId="139A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7CCCE3E">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14:paraId="5710CCA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屏参数</w:t>
            </w:r>
          </w:p>
        </w:tc>
        <w:tc>
          <w:tcPr>
            <w:tcW w:w="5484" w:type="dxa"/>
          </w:tcPr>
          <w:p w14:paraId="3A88225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尺寸：22寸</w:t>
            </w:r>
          </w:p>
        </w:tc>
      </w:tr>
      <w:tr w14:paraId="5EC6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7EAABBB">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70CAF089">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347A9C2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屏显比例：16：9</w:t>
            </w:r>
          </w:p>
        </w:tc>
      </w:tr>
      <w:tr w14:paraId="6A21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3BD5EF0">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42F0203D">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1111922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分辨率：≥1920*1080</w:t>
            </w:r>
          </w:p>
        </w:tc>
      </w:tr>
      <w:tr w14:paraId="4F95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0DA4027">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1FDBD191">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4F03606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亮度：≥250 cd/m²</w:t>
            </w:r>
          </w:p>
        </w:tc>
      </w:tr>
      <w:tr w14:paraId="21E0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61CDDD7">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5C77698E">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6C194E5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视角：U/D/R/L(CR＞10)：89 /89 /89/89</w:t>
            </w:r>
          </w:p>
        </w:tc>
      </w:tr>
      <w:tr w14:paraId="05E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42629DE">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3720F939">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0705D5C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屏寿命：≥30000 小时</w:t>
            </w:r>
          </w:p>
        </w:tc>
      </w:tr>
      <w:tr w14:paraId="6EB8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CBC0944">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14:paraId="44BC313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w:t>
            </w:r>
          </w:p>
        </w:tc>
        <w:tc>
          <w:tcPr>
            <w:tcW w:w="5484" w:type="dxa"/>
          </w:tcPr>
          <w:p w14:paraId="02B82D8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通信接口：10/100Mbps</w:t>
            </w:r>
          </w:p>
        </w:tc>
      </w:tr>
      <w:tr w14:paraId="00AB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7D57F33">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447D8ABD">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1F404BE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数据接口：USB2.0</w:t>
            </w:r>
          </w:p>
        </w:tc>
      </w:tr>
      <w:tr w14:paraId="7C47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7263533">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14:paraId="6FD3CD0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tc>
        <w:tc>
          <w:tcPr>
            <w:tcW w:w="5484" w:type="dxa"/>
          </w:tcPr>
          <w:p w14:paraId="2B6C7EC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整机额定功率：≤48W</w:t>
            </w:r>
          </w:p>
        </w:tc>
      </w:tr>
      <w:tr w14:paraId="4352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5A4967B">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262DD283">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46F1BFA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待机功率：≤1W</w:t>
            </w:r>
          </w:p>
        </w:tc>
      </w:tr>
      <w:tr w14:paraId="702E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04EECA9">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7ED9E722">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0884F81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工作电压：AC220V 50HZ</w:t>
            </w:r>
          </w:p>
        </w:tc>
      </w:tr>
      <w:tr w14:paraId="0C51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EC6A3D6">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14:paraId="6588224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5484" w:type="dxa"/>
          </w:tcPr>
          <w:p w14:paraId="3298005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为防止终端病毒攻击，要求设备内置防火墙，数字证书等安全软件。</w:t>
            </w:r>
          </w:p>
        </w:tc>
      </w:tr>
      <w:tr w14:paraId="794D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C780FB4">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14:paraId="44FF1FDE">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14:paraId="0A76595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带刷卡磁条，电子医保码读取等功能</w:t>
            </w:r>
          </w:p>
        </w:tc>
      </w:tr>
      <w:tr w14:paraId="28F7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C084AF0">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tcPr>
          <w:p w14:paraId="552FA4F0">
            <w:pPr>
              <w:adjustRightInd/>
              <w:spacing w:line="360" w:lineRule="auto"/>
              <w:rPr>
                <w:rFonts w:hint="eastAsia" w:asciiTheme="minorEastAsia" w:hAnsiTheme="minorEastAsia" w:eastAsiaTheme="minorEastAsia" w:cstheme="minorEastAsia"/>
                <w:color w:val="auto"/>
                <w:sz w:val="24"/>
                <w:highlight w:val="none"/>
              </w:rPr>
            </w:pPr>
            <w:bookmarkStart w:id="75" w:name="OLE_LINK4"/>
            <w:r>
              <w:rPr>
                <w:rFonts w:hint="eastAsia" w:asciiTheme="minorEastAsia" w:hAnsiTheme="minorEastAsia" w:eastAsiaTheme="minorEastAsia" w:cstheme="minorEastAsia"/>
                <w:color w:val="auto"/>
                <w:sz w:val="24"/>
                <w:highlight w:val="none"/>
              </w:rPr>
              <w:t>质保期</w:t>
            </w:r>
            <w:bookmarkEnd w:id="75"/>
          </w:p>
        </w:tc>
        <w:tc>
          <w:tcPr>
            <w:tcW w:w="5484" w:type="dxa"/>
          </w:tcPr>
          <w:p w14:paraId="1FD77D8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年免费维保期</w:t>
            </w:r>
          </w:p>
        </w:tc>
      </w:tr>
      <w:tr w14:paraId="7257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AB34C9E">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tcPr>
          <w:p w14:paraId="0B8F1F0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接口说明</w:t>
            </w:r>
          </w:p>
        </w:tc>
        <w:tc>
          <w:tcPr>
            <w:tcW w:w="5484" w:type="dxa"/>
          </w:tcPr>
          <w:p w14:paraId="0CA6B41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要求能够接入现有叫号软件系统，若产生接口费用，由中标人支付。</w:t>
            </w:r>
          </w:p>
        </w:tc>
      </w:tr>
    </w:tbl>
    <w:p w14:paraId="12160871">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3.6.门诊叫号小屏</w:t>
      </w:r>
    </w:p>
    <w:tbl>
      <w:tblPr>
        <w:tblStyle w:val="969"/>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84"/>
        <w:gridCol w:w="5355"/>
      </w:tblGrid>
      <w:tr w14:paraId="70A5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724E81D5">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84" w:type="dxa"/>
          </w:tcPr>
          <w:p w14:paraId="48D7BDB7">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5355" w:type="dxa"/>
          </w:tcPr>
          <w:p w14:paraId="179600B5">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14:paraId="559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43AF4E4">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14:paraId="04D1A75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基本参数</w:t>
            </w:r>
          </w:p>
        </w:tc>
        <w:tc>
          <w:tcPr>
            <w:tcW w:w="5355" w:type="dxa"/>
          </w:tcPr>
          <w:p w14:paraId="7A0CBC1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材质：五金结构/钢化玻璃</w:t>
            </w:r>
          </w:p>
        </w:tc>
      </w:tr>
      <w:tr w14:paraId="3E05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079E7B5E">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65EF8A88">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31A264E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 壁挂</w:t>
            </w:r>
          </w:p>
        </w:tc>
      </w:tr>
      <w:tr w14:paraId="45B7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A36772F">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14:paraId="46873A8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主板参数</w:t>
            </w:r>
          </w:p>
        </w:tc>
        <w:tc>
          <w:tcPr>
            <w:tcW w:w="5355" w:type="dxa"/>
          </w:tcPr>
          <w:p w14:paraId="4CDC97C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CPU：不低于四核，主频≥1.5GHZ</w:t>
            </w:r>
          </w:p>
        </w:tc>
      </w:tr>
      <w:tr w14:paraId="134B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070E328">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25C72ABB">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64BF206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内存要求：≥1GB</w:t>
            </w:r>
          </w:p>
        </w:tc>
      </w:tr>
      <w:tr w14:paraId="227E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5B9BCD4D">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031FF0D2">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7B6666B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外存储：≥8GB   </w:t>
            </w:r>
          </w:p>
        </w:tc>
      </w:tr>
      <w:tr w14:paraId="481D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7A56C8E0">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6E653C33">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3CC3501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操作系统：投标人提供，且操作系统需为厂家深度开发定制产品，稳定性高，不易遭受病毒感染。</w:t>
            </w:r>
          </w:p>
          <w:p w14:paraId="2BE3401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分辨率≥1366*768</w:t>
            </w:r>
          </w:p>
        </w:tc>
      </w:tr>
      <w:tr w14:paraId="24B6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347F58BD">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14:paraId="147C17B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屏参数</w:t>
            </w:r>
          </w:p>
        </w:tc>
        <w:tc>
          <w:tcPr>
            <w:tcW w:w="5355" w:type="dxa"/>
          </w:tcPr>
          <w:p w14:paraId="77A58A4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尺寸：19寸</w:t>
            </w:r>
          </w:p>
        </w:tc>
      </w:tr>
      <w:tr w14:paraId="4FD6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AA45F94">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2EF37ED8">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4E55E24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屏显比例：16：9</w:t>
            </w:r>
          </w:p>
        </w:tc>
      </w:tr>
      <w:tr w14:paraId="2D06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012BD8CC">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0A28BF50">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5840123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分辨率：≥1366 x 768</w:t>
            </w:r>
          </w:p>
        </w:tc>
      </w:tr>
      <w:tr w14:paraId="1170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754C904D">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1548D7EE">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269085F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亮度：≥250 cd/m²</w:t>
            </w:r>
          </w:p>
        </w:tc>
      </w:tr>
      <w:tr w14:paraId="028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578AA4A">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21299B92">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5441FCD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视角：U/D/R/L(CR＞10)：89 /89 /89/89</w:t>
            </w:r>
          </w:p>
        </w:tc>
      </w:tr>
      <w:tr w14:paraId="039F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0EFC7290">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05C3B1B8">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3F859B3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屏寿命：≥30000 小时</w:t>
            </w:r>
          </w:p>
        </w:tc>
      </w:tr>
      <w:tr w14:paraId="69E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28830C8">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14:paraId="0DC4117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w:t>
            </w:r>
          </w:p>
        </w:tc>
        <w:tc>
          <w:tcPr>
            <w:tcW w:w="5355" w:type="dxa"/>
          </w:tcPr>
          <w:p w14:paraId="35DFE86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通信接口：10/100Mbps</w:t>
            </w:r>
          </w:p>
        </w:tc>
      </w:tr>
      <w:tr w14:paraId="4AFC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4ADDB79">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5CC97E0F">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38F5DBC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数据接口：USB2.0</w:t>
            </w:r>
          </w:p>
        </w:tc>
      </w:tr>
      <w:tr w14:paraId="6C7B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0030F1D">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14:paraId="7067AE8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tc>
        <w:tc>
          <w:tcPr>
            <w:tcW w:w="5355" w:type="dxa"/>
          </w:tcPr>
          <w:p w14:paraId="549ED5C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整机额定功率：≤25W</w:t>
            </w:r>
          </w:p>
        </w:tc>
      </w:tr>
      <w:tr w14:paraId="4BA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1E4AF36">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1D22953E">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52C4313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待机功率：≤1W</w:t>
            </w:r>
          </w:p>
        </w:tc>
      </w:tr>
      <w:tr w14:paraId="4EC2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A8A674D">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5AA9F7DF">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45970C5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工作电压：AC220V 50HZ</w:t>
            </w:r>
          </w:p>
        </w:tc>
      </w:tr>
      <w:tr w14:paraId="28EC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09DC74C8">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14:paraId="6978DCB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5355" w:type="dxa"/>
          </w:tcPr>
          <w:p w14:paraId="5CB8644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支持定时开关机，支持定时下载、定时播放、下载限速、断点续传；</w:t>
            </w:r>
          </w:p>
        </w:tc>
      </w:tr>
      <w:tr w14:paraId="2103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63E7E55">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76813E72">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574584C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音频格式:支持MP3/WMA/AAC</w:t>
            </w:r>
          </w:p>
        </w:tc>
      </w:tr>
      <w:tr w14:paraId="75E5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0E62F905">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14:paraId="05F7FBA1">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14:paraId="157CF58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视频格式:支持RMVB/AVI/MPG/MKV/VOB/MP4</w:t>
            </w:r>
          </w:p>
        </w:tc>
      </w:tr>
      <w:tr w14:paraId="0836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E393160">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tcPr>
          <w:p w14:paraId="23282E4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5355" w:type="dxa"/>
          </w:tcPr>
          <w:p w14:paraId="5784441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年免费维保期</w:t>
            </w:r>
          </w:p>
        </w:tc>
      </w:tr>
      <w:tr w14:paraId="6AA8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B20B105">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tcPr>
          <w:p w14:paraId="5033BA5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接口说明</w:t>
            </w:r>
          </w:p>
        </w:tc>
        <w:tc>
          <w:tcPr>
            <w:tcW w:w="5355" w:type="dxa"/>
          </w:tcPr>
          <w:p w14:paraId="6B81B92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要求能够接入现有叫号软件系统，若产生接口费用，由中标人支付。</w:t>
            </w:r>
          </w:p>
        </w:tc>
      </w:tr>
    </w:tbl>
    <w:p w14:paraId="52AED532">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3.7.门诊叫号大屏</w:t>
      </w:r>
    </w:p>
    <w:tbl>
      <w:tblPr>
        <w:tblStyle w:val="969"/>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274"/>
        <w:gridCol w:w="4581"/>
      </w:tblGrid>
      <w:tr w14:paraId="7271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1835C286">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2274" w:type="dxa"/>
          </w:tcPr>
          <w:p w14:paraId="61743C9C">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4581" w:type="dxa"/>
          </w:tcPr>
          <w:p w14:paraId="434613C6">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14:paraId="2D4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40A9761">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14:paraId="255E283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基本参数</w:t>
            </w:r>
          </w:p>
        </w:tc>
        <w:tc>
          <w:tcPr>
            <w:tcW w:w="4581" w:type="dxa"/>
          </w:tcPr>
          <w:p w14:paraId="2838FCB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材质：五金结构/钢化玻璃</w:t>
            </w:r>
          </w:p>
        </w:tc>
      </w:tr>
      <w:tr w14:paraId="3130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8F496C9">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2A496148">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5C25CCD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 壁挂</w:t>
            </w:r>
          </w:p>
        </w:tc>
      </w:tr>
      <w:tr w14:paraId="1686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1FF23381">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14:paraId="29AE920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主板参数</w:t>
            </w:r>
          </w:p>
        </w:tc>
        <w:tc>
          <w:tcPr>
            <w:tcW w:w="4581" w:type="dxa"/>
          </w:tcPr>
          <w:p w14:paraId="292549A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处理器要求：</w:t>
            </w:r>
            <w:r>
              <w:rPr>
                <w:rFonts w:hint="eastAsia"/>
                <w:bCs/>
                <w:color w:val="auto"/>
                <w:sz w:val="24"/>
                <w:highlight w:val="none"/>
              </w:rPr>
              <w:t xml:space="preserve"> </w:t>
            </w:r>
            <w:r>
              <w:rPr>
                <w:rFonts w:hint="eastAsia" w:asciiTheme="minorEastAsia" w:hAnsiTheme="minorEastAsia" w:eastAsiaTheme="minorEastAsia" w:cstheme="minorEastAsia"/>
                <w:color w:val="auto"/>
                <w:sz w:val="24"/>
                <w:highlight w:val="none"/>
              </w:rPr>
              <w:t>不低于</w:t>
            </w:r>
            <w:r>
              <w:rPr>
                <w:rFonts w:hint="eastAsia"/>
                <w:bCs/>
                <w:color w:val="auto"/>
                <w:sz w:val="24"/>
                <w:highlight w:val="none"/>
              </w:rPr>
              <w:t>四核 主频≥</w:t>
            </w:r>
            <w:r>
              <w:rPr>
                <w:rStyle w:val="971"/>
                <w:rFonts w:ascii="宋体" w:hAnsi="宋体"/>
                <w:color w:val="auto"/>
                <w:sz w:val="24"/>
                <w:highlight w:val="none"/>
              </w:rPr>
              <w:t>2.</w:t>
            </w:r>
            <w:r>
              <w:rPr>
                <w:rStyle w:val="971"/>
                <w:rFonts w:hint="eastAsia" w:ascii="宋体" w:hAnsi="宋体"/>
                <w:color w:val="auto"/>
                <w:sz w:val="24"/>
                <w:highlight w:val="none"/>
              </w:rPr>
              <w:t>4</w:t>
            </w:r>
            <w:r>
              <w:rPr>
                <w:rStyle w:val="971"/>
                <w:rFonts w:ascii="宋体" w:hAnsi="宋体"/>
                <w:color w:val="auto"/>
                <w:sz w:val="24"/>
                <w:highlight w:val="none"/>
              </w:rPr>
              <w:t>GHz</w:t>
            </w:r>
          </w:p>
        </w:tc>
      </w:tr>
      <w:tr w14:paraId="2D73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3602479A">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10819F03">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57BDF52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内存要求：≥2GB</w:t>
            </w:r>
          </w:p>
        </w:tc>
      </w:tr>
      <w:tr w14:paraId="772C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4C3219C6">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3913A2DD">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415BBB4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外存储：≥8GB   </w:t>
            </w:r>
          </w:p>
        </w:tc>
      </w:tr>
      <w:tr w14:paraId="1DB2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7509FF58">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1B95C862">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5C35235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操作系统：投标人提供，且操作系统需为厂家深度开发定制产品，稳定性高，不易遭受病毒感染。</w:t>
            </w:r>
          </w:p>
          <w:p w14:paraId="7D9A260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分辨率≥3840*2160</w:t>
            </w:r>
          </w:p>
        </w:tc>
      </w:tr>
      <w:tr w14:paraId="40F4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51EF94C3">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14:paraId="6F2AD97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屏参数</w:t>
            </w:r>
          </w:p>
        </w:tc>
        <w:tc>
          <w:tcPr>
            <w:tcW w:w="4581" w:type="dxa"/>
          </w:tcPr>
          <w:p w14:paraId="59E4FE1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尺寸：55寸</w:t>
            </w:r>
          </w:p>
        </w:tc>
      </w:tr>
      <w:tr w14:paraId="5675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D2FD460">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7EF31F4B">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500477D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屏显比例：16：9</w:t>
            </w:r>
          </w:p>
        </w:tc>
      </w:tr>
      <w:tr w14:paraId="3B15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75DBCBF">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321E8E87">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594EB22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分辨率：≥3840*2160</w:t>
            </w:r>
          </w:p>
        </w:tc>
      </w:tr>
      <w:tr w14:paraId="4709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3A0DB1B7">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3A6785AF">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30805A0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亮度：≥350 cd/m²</w:t>
            </w:r>
          </w:p>
        </w:tc>
      </w:tr>
      <w:tr w14:paraId="687C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51A0274C">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0810757D">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7A77FEF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视角：U/D/R/L(CR＞10)：89 /89 /89/89</w:t>
            </w:r>
          </w:p>
        </w:tc>
      </w:tr>
      <w:tr w14:paraId="5D70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8C0A135">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60F51BA9">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3632FF1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屏寿命：≥30000 小时</w:t>
            </w:r>
          </w:p>
        </w:tc>
      </w:tr>
      <w:tr w14:paraId="67C1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434C9BD4">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14:paraId="6D02F07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w:t>
            </w:r>
          </w:p>
        </w:tc>
        <w:tc>
          <w:tcPr>
            <w:tcW w:w="4581" w:type="dxa"/>
          </w:tcPr>
          <w:p w14:paraId="24D057B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通信接口：10/100Mbps</w:t>
            </w:r>
          </w:p>
        </w:tc>
      </w:tr>
      <w:tr w14:paraId="239C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401CFD9">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548F774C">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1EE072A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数据接口：USB3.0</w:t>
            </w:r>
          </w:p>
        </w:tc>
      </w:tr>
      <w:tr w14:paraId="1607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3E9F2C96">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14:paraId="7B7E4E3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tc>
        <w:tc>
          <w:tcPr>
            <w:tcW w:w="4581" w:type="dxa"/>
          </w:tcPr>
          <w:p w14:paraId="378C222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整机额定功率：≤25W</w:t>
            </w:r>
          </w:p>
        </w:tc>
      </w:tr>
      <w:tr w14:paraId="6B93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44232F53">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14DB5C8B">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3E7A0EB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待机功率：≤1W</w:t>
            </w:r>
          </w:p>
        </w:tc>
      </w:tr>
      <w:tr w14:paraId="22D3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18AC9B59">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30D06001">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44FFC27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工作电压：AC220V 50HZ</w:t>
            </w:r>
          </w:p>
        </w:tc>
      </w:tr>
      <w:tr w14:paraId="77A6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32DBC31C">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14:paraId="33D8DC1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4581" w:type="dxa"/>
          </w:tcPr>
          <w:p w14:paraId="218147A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音频格式：MP3/WMA/AAC/OGG</w:t>
            </w:r>
          </w:p>
        </w:tc>
      </w:tr>
      <w:tr w14:paraId="0D8D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5AD03001">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14:paraId="7FCE7332">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14:paraId="2E26476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高清视频格式: RMVB/AVI/MPG/MKV/TS/ASF/FLV/WebM</w:t>
            </w:r>
          </w:p>
        </w:tc>
      </w:tr>
      <w:tr w14:paraId="65A9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0BAC5479">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tcPr>
          <w:p w14:paraId="6D314FB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4581" w:type="dxa"/>
          </w:tcPr>
          <w:p w14:paraId="17CB19D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年免费维保期</w:t>
            </w:r>
          </w:p>
        </w:tc>
      </w:tr>
      <w:tr w14:paraId="5870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43BEF869">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tcPr>
          <w:p w14:paraId="104C9D5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接口说明</w:t>
            </w:r>
          </w:p>
        </w:tc>
        <w:tc>
          <w:tcPr>
            <w:tcW w:w="4581" w:type="dxa"/>
          </w:tcPr>
          <w:p w14:paraId="663D4AE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要求能够接入现有叫号软件系统，若产生接口费用，由中标人支付。</w:t>
            </w:r>
          </w:p>
        </w:tc>
      </w:tr>
    </w:tbl>
    <w:p w14:paraId="6A1FF481">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3.8.医生查房推车（8台）</w:t>
      </w:r>
    </w:p>
    <w:tbl>
      <w:tblPr>
        <w:tblStyle w:val="969"/>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55"/>
        <w:gridCol w:w="10"/>
        <w:gridCol w:w="5714"/>
      </w:tblGrid>
      <w:tr w14:paraId="1C53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6F3F983">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65" w:type="dxa"/>
            <w:gridSpan w:val="2"/>
            <w:vAlign w:val="center"/>
          </w:tcPr>
          <w:p w14:paraId="38B81213">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5714" w:type="dxa"/>
            <w:vAlign w:val="center"/>
          </w:tcPr>
          <w:p w14:paraId="089A2392">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14:paraId="4855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11D88C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7679" w:type="dxa"/>
            <w:gridSpan w:val="3"/>
            <w:vAlign w:val="center"/>
          </w:tcPr>
          <w:p w14:paraId="2515972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核心部件包括：计算机、电池、电源控制系统、推车</w:t>
            </w:r>
          </w:p>
        </w:tc>
      </w:tr>
      <w:tr w14:paraId="206B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9ADE85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955" w:type="dxa"/>
            <w:vAlign w:val="center"/>
          </w:tcPr>
          <w:p w14:paraId="3FB722E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电脑主机</w:t>
            </w:r>
          </w:p>
        </w:tc>
        <w:tc>
          <w:tcPr>
            <w:tcW w:w="5724" w:type="dxa"/>
            <w:gridSpan w:val="2"/>
            <w:vAlign w:val="center"/>
          </w:tcPr>
          <w:p w14:paraId="6FC2D4D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工业控制级带电一体机电脑（物理散热静音）</w:t>
            </w:r>
          </w:p>
        </w:tc>
      </w:tr>
      <w:tr w14:paraId="564B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5DAC6DC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955" w:type="dxa"/>
            <w:vAlign w:val="center"/>
          </w:tcPr>
          <w:p w14:paraId="3AFC9C93">
            <w:pPr>
              <w:adjustRightInd/>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面板材质</w:t>
            </w:r>
          </w:p>
        </w:tc>
        <w:tc>
          <w:tcPr>
            <w:tcW w:w="5724" w:type="dxa"/>
            <w:gridSpan w:val="2"/>
            <w:vAlign w:val="center"/>
          </w:tcPr>
          <w:p w14:paraId="080F841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台面ABS抑菌材料光面，方便清洁</w:t>
            </w:r>
          </w:p>
        </w:tc>
      </w:tr>
      <w:tr w14:paraId="64F3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2F04C1E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679" w:type="dxa"/>
            <w:gridSpan w:val="3"/>
            <w:vAlign w:val="center"/>
          </w:tcPr>
          <w:p w14:paraId="648F351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计算机参数</w:t>
            </w:r>
          </w:p>
        </w:tc>
      </w:tr>
      <w:tr w14:paraId="1F4A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CE35CD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955" w:type="dxa"/>
            <w:vAlign w:val="center"/>
          </w:tcPr>
          <w:p w14:paraId="396CA07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CPU芯片</w:t>
            </w:r>
          </w:p>
        </w:tc>
        <w:tc>
          <w:tcPr>
            <w:tcW w:w="5724" w:type="dxa"/>
            <w:gridSpan w:val="2"/>
            <w:vAlign w:val="center"/>
          </w:tcPr>
          <w:p w14:paraId="17547CF3">
            <w:pPr>
              <w:adjustRightInd/>
              <w:spacing w:line="360" w:lineRule="auto"/>
              <w:rPr>
                <w:rFonts w:hint="eastAsia" w:asciiTheme="minorEastAsia" w:hAnsiTheme="minorEastAsia" w:eastAsiaTheme="minorEastAsia" w:cstheme="minorEastAsia"/>
                <w:color w:val="auto"/>
                <w:sz w:val="24"/>
                <w:highlight w:val="none"/>
              </w:rPr>
            </w:pPr>
            <w:r>
              <w:rPr>
                <w:rFonts w:hint="eastAsia"/>
                <w:bCs/>
                <w:color w:val="auto"/>
                <w:sz w:val="24"/>
                <w:highlight w:val="none"/>
              </w:rPr>
              <w:t>CPU:双核，主频&gt;=2.4GHZ</w:t>
            </w:r>
          </w:p>
        </w:tc>
      </w:tr>
      <w:tr w14:paraId="195E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F4413D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955" w:type="dxa"/>
            <w:vAlign w:val="center"/>
          </w:tcPr>
          <w:p w14:paraId="71B9F8B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OS系统</w:t>
            </w:r>
          </w:p>
        </w:tc>
        <w:tc>
          <w:tcPr>
            <w:tcW w:w="5724" w:type="dxa"/>
            <w:gridSpan w:val="2"/>
            <w:vAlign w:val="center"/>
          </w:tcPr>
          <w:p w14:paraId="06878DF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w:t>
            </w:r>
          </w:p>
        </w:tc>
      </w:tr>
      <w:tr w14:paraId="245D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56E0179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955" w:type="dxa"/>
            <w:vAlign w:val="center"/>
          </w:tcPr>
          <w:p w14:paraId="6DF5CE0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w:t>
            </w:r>
          </w:p>
        </w:tc>
        <w:tc>
          <w:tcPr>
            <w:tcW w:w="5724" w:type="dxa"/>
            <w:gridSpan w:val="2"/>
            <w:vAlign w:val="center"/>
          </w:tcPr>
          <w:p w14:paraId="09EEAC8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rPr>
              <w:t>DDR4 16GB</w:t>
            </w:r>
          </w:p>
        </w:tc>
      </w:tr>
      <w:tr w14:paraId="79AA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343B836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955" w:type="dxa"/>
            <w:vAlign w:val="center"/>
          </w:tcPr>
          <w:p w14:paraId="6A2C936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硬盘</w:t>
            </w:r>
          </w:p>
        </w:tc>
        <w:tc>
          <w:tcPr>
            <w:tcW w:w="5724" w:type="dxa"/>
            <w:gridSpan w:val="2"/>
            <w:vAlign w:val="center"/>
          </w:tcPr>
          <w:p w14:paraId="4B1EDA5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rPr>
              <w:t>256G固态硬盘</w:t>
            </w:r>
          </w:p>
        </w:tc>
      </w:tr>
      <w:tr w14:paraId="2E17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2ECDBCD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955" w:type="dxa"/>
            <w:vAlign w:val="center"/>
          </w:tcPr>
          <w:p w14:paraId="25D2CA2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无线网络</w:t>
            </w:r>
          </w:p>
        </w:tc>
        <w:tc>
          <w:tcPr>
            <w:tcW w:w="5724" w:type="dxa"/>
            <w:gridSpan w:val="2"/>
            <w:vAlign w:val="center"/>
          </w:tcPr>
          <w:p w14:paraId="22A1A3D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802.11 ac/a/b/g/n</w:t>
            </w:r>
          </w:p>
        </w:tc>
      </w:tr>
      <w:tr w14:paraId="3178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D98861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w:t>
            </w:r>
          </w:p>
        </w:tc>
        <w:tc>
          <w:tcPr>
            <w:tcW w:w="1955" w:type="dxa"/>
            <w:vAlign w:val="center"/>
          </w:tcPr>
          <w:p w14:paraId="6F5E301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显示器接口</w:t>
            </w:r>
          </w:p>
        </w:tc>
        <w:tc>
          <w:tcPr>
            <w:tcW w:w="5724" w:type="dxa"/>
            <w:gridSpan w:val="2"/>
            <w:vAlign w:val="center"/>
          </w:tcPr>
          <w:p w14:paraId="0B680AF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VGA+HDMI,可同时支持</w:t>
            </w:r>
          </w:p>
        </w:tc>
      </w:tr>
      <w:tr w14:paraId="7FAF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EA0B4F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1955" w:type="dxa"/>
            <w:vAlign w:val="center"/>
          </w:tcPr>
          <w:p w14:paraId="764B117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USB接口</w:t>
            </w:r>
          </w:p>
        </w:tc>
        <w:tc>
          <w:tcPr>
            <w:tcW w:w="5724" w:type="dxa"/>
            <w:gridSpan w:val="2"/>
            <w:vAlign w:val="center"/>
          </w:tcPr>
          <w:p w14:paraId="38E9E2D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USB3.0*4</w:t>
            </w:r>
          </w:p>
        </w:tc>
      </w:tr>
      <w:tr w14:paraId="6C4D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D1DBB0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1955" w:type="dxa"/>
            <w:vAlign w:val="center"/>
          </w:tcPr>
          <w:p w14:paraId="789D341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显示接口</w:t>
            </w:r>
          </w:p>
        </w:tc>
        <w:tc>
          <w:tcPr>
            <w:tcW w:w="5724" w:type="dxa"/>
            <w:gridSpan w:val="2"/>
            <w:vAlign w:val="center"/>
          </w:tcPr>
          <w:p w14:paraId="41E43EE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HDMI*1</w:t>
            </w:r>
          </w:p>
        </w:tc>
      </w:tr>
      <w:tr w14:paraId="3676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6CD409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955" w:type="dxa"/>
            <w:vAlign w:val="center"/>
          </w:tcPr>
          <w:p w14:paraId="6B330E5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有线网口</w:t>
            </w:r>
          </w:p>
        </w:tc>
        <w:tc>
          <w:tcPr>
            <w:tcW w:w="5724" w:type="dxa"/>
            <w:gridSpan w:val="2"/>
            <w:vAlign w:val="center"/>
          </w:tcPr>
          <w:p w14:paraId="20BAB9C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千兆网口*1</w:t>
            </w:r>
          </w:p>
        </w:tc>
      </w:tr>
      <w:tr w14:paraId="402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F261E7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7679" w:type="dxa"/>
            <w:gridSpan w:val="3"/>
            <w:vAlign w:val="center"/>
          </w:tcPr>
          <w:p w14:paraId="246B371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电池参数</w:t>
            </w:r>
          </w:p>
        </w:tc>
      </w:tr>
      <w:tr w14:paraId="5C5F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0E10EF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955" w:type="dxa"/>
            <w:vAlign w:val="center"/>
          </w:tcPr>
          <w:p w14:paraId="1508C09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电池电芯</w:t>
            </w:r>
          </w:p>
        </w:tc>
        <w:tc>
          <w:tcPr>
            <w:tcW w:w="5724" w:type="dxa"/>
            <w:gridSpan w:val="2"/>
            <w:vAlign w:val="center"/>
          </w:tcPr>
          <w:p w14:paraId="0BD097E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磷酸铁锂</w:t>
            </w:r>
          </w:p>
        </w:tc>
      </w:tr>
      <w:tr w14:paraId="0020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E8E383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955" w:type="dxa"/>
            <w:vAlign w:val="center"/>
          </w:tcPr>
          <w:p w14:paraId="410FA87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循环次数</w:t>
            </w:r>
          </w:p>
        </w:tc>
        <w:tc>
          <w:tcPr>
            <w:tcW w:w="5724" w:type="dxa"/>
            <w:gridSpan w:val="2"/>
            <w:vAlign w:val="center"/>
          </w:tcPr>
          <w:p w14:paraId="10BEBB3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≥2000次以上</w:t>
            </w:r>
          </w:p>
        </w:tc>
      </w:tr>
      <w:tr w14:paraId="7CB8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A4953F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955" w:type="dxa"/>
            <w:vAlign w:val="center"/>
          </w:tcPr>
          <w:p w14:paraId="1A281A1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充电时间</w:t>
            </w:r>
          </w:p>
        </w:tc>
        <w:tc>
          <w:tcPr>
            <w:tcW w:w="5724" w:type="dxa"/>
            <w:gridSpan w:val="2"/>
            <w:vAlign w:val="center"/>
          </w:tcPr>
          <w:p w14:paraId="0F7E561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≤5小时</w:t>
            </w:r>
          </w:p>
        </w:tc>
      </w:tr>
      <w:tr w14:paraId="462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5DD03C8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p>
        </w:tc>
        <w:tc>
          <w:tcPr>
            <w:tcW w:w="1955" w:type="dxa"/>
            <w:vAlign w:val="center"/>
          </w:tcPr>
          <w:p w14:paraId="18AE0D9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使用时间</w:t>
            </w:r>
          </w:p>
        </w:tc>
        <w:tc>
          <w:tcPr>
            <w:tcW w:w="5724" w:type="dxa"/>
            <w:gridSpan w:val="2"/>
            <w:vAlign w:val="center"/>
          </w:tcPr>
          <w:p w14:paraId="684BFC7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本工作站正常工作大于8小时</w:t>
            </w:r>
          </w:p>
        </w:tc>
      </w:tr>
      <w:tr w14:paraId="4873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EEAB43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1955" w:type="dxa"/>
            <w:vAlign w:val="center"/>
          </w:tcPr>
          <w:p w14:paraId="5D1068A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电池容量</w:t>
            </w:r>
          </w:p>
        </w:tc>
        <w:tc>
          <w:tcPr>
            <w:tcW w:w="5724" w:type="dxa"/>
            <w:gridSpan w:val="2"/>
            <w:vAlign w:val="center"/>
          </w:tcPr>
          <w:p w14:paraId="598B1A1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19V17Ah(323Wh)</w:t>
            </w:r>
          </w:p>
        </w:tc>
      </w:tr>
      <w:tr w14:paraId="3E63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220182C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p>
        </w:tc>
        <w:tc>
          <w:tcPr>
            <w:tcW w:w="1955" w:type="dxa"/>
            <w:vAlign w:val="center"/>
          </w:tcPr>
          <w:p w14:paraId="2F0384A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电源线</w:t>
            </w:r>
          </w:p>
        </w:tc>
        <w:tc>
          <w:tcPr>
            <w:tcW w:w="5724" w:type="dxa"/>
            <w:gridSpan w:val="2"/>
            <w:vAlign w:val="center"/>
          </w:tcPr>
          <w:p w14:paraId="3505E65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采用螺旋弹簧电源线，方便不同距离充电及收纳</w:t>
            </w:r>
          </w:p>
        </w:tc>
      </w:tr>
      <w:tr w14:paraId="1D45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DD3375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w:t>
            </w:r>
          </w:p>
        </w:tc>
        <w:tc>
          <w:tcPr>
            <w:tcW w:w="1955" w:type="dxa"/>
            <w:vAlign w:val="center"/>
          </w:tcPr>
          <w:p w14:paraId="7AFE073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漏电保护</w:t>
            </w:r>
          </w:p>
        </w:tc>
        <w:tc>
          <w:tcPr>
            <w:tcW w:w="5724" w:type="dxa"/>
            <w:gridSpan w:val="2"/>
            <w:vAlign w:val="center"/>
          </w:tcPr>
          <w:p w14:paraId="7E69008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具有外壳对地漏电电流保护、电击保护功能</w:t>
            </w:r>
          </w:p>
        </w:tc>
      </w:tr>
      <w:tr w14:paraId="6C6F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AC89D4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w:t>
            </w:r>
          </w:p>
        </w:tc>
        <w:tc>
          <w:tcPr>
            <w:tcW w:w="1955" w:type="dxa"/>
            <w:vAlign w:val="center"/>
          </w:tcPr>
          <w:p w14:paraId="4D474FA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电流电压保护</w:t>
            </w:r>
          </w:p>
        </w:tc>
        <w:tc>
          <w:tcPr>
            <w:tcW w:w="5724" w:type="dxa"/>
            <w:gridSpan w:val="2"/>
            <w:vAlign w:val="center"/>
          </w:tcPr>
          <w:p w14:paraId="43C80B8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具有过压、过流、欠压、过充、过放保护功能</w:t>
            </w:r>
          </w:p>
        </w:tc>
      </w:tr>
      <w:tr w14:paraId="1E63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20EFCC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7679" w:type="dxa"/>
            <w:gridSpan w:val="3"/>
            <w:vAlign w:val="center"/>
          </w:tcPr>
          <w:p w14:paraId="6404920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w:t>
            </w:r>
          </w:p>
        </w:tc>
      </w:tr>
      <w:tr w14:paraId="36F2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004165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p>
        </w:tc>
        <w:tc>
          <w:tcPr>
            <w:tcW w:w="1955" w:type="dxa"/>
            <w:vAlign w:val="center"/>
          </w:tcPr>
          <w:p w14:paraId="67DAD79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模块式设计</w:t>
            </w:r>
          </w:p>
        </w:tc>
        <w:tc>
          <w:tcPr>
            <w:tcW w:w="5724" w:type="dxa"/>
            <w:gridSpan w:val="2"/>
            <w:vAlign w:val="center"/>
          </w:tcPr>
          <w:p w14:paraId="518D5B4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电源控制系统模块式设计，利于稳定，便于维修</w:t>
            </w:r>
          </w:p>
        </w:tc>
      </w:tr>
      <w:tr w14:paraId="30C6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0C6DCE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1955" w:type="dxa"/>
            <w:vAlign w:val="center"/>
          </w:tcPr>
          <w:p w14:paraId="3815D9E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开关设计</w:t>
            </w:r>
          </w:p>
        </w:tc>
        <w:tc>
          <w:tcPr>
            <w:tcW w:w="5724" w:type="dxa"/>
            <w:gridSpan w:val="2"/>
            <w:vAlign w:val="center"/>
          </w:tcPr>
          <w:p w14:paraId="3955EF3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自锁式按钮开关，在不工作时彻底切断电源，利于运输安全及保护电池寿命</w:t>
            </w:r>
          </w:p>
        </w:tc>
      </w:tr>
      <w:tr w14:paraId="0C39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687CE2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7679" w:type="dxa"/>
            <w:gridSpan w:val="3"/>
            <w:vAlign w:val="center"/>
          </w:tcPr>
          <w:p w14:paraId="62FC82F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脚轮参数</w:t>
            </w:r>
          </w:p>
        </w:tc>
      </w:tr>
      <w:tr w14:paraId="759F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259519C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1955" w:type="dxa"/>
            <w:vAlign w:val="center"/>
          </w:tcPr>
          <w:p w14:paraId="640A760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脚轮尺寸</w:t>
            </w:r>
          </w:p>
        </w:tc>
        <w:tc>
          <w:tcPr>
            <w:tcW w:w="5724" w:type="dxa"/>
            <w:gridSpan w:val="2"/>
            <w:vAlign w:val="center"/>
          </w:tcPr>
          <w:p w14:paraId="005FC89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医疗级静音脚轮</w:t>
            </w:r>
          </w:p>
        </w:tc>
      </w:tr>
      <w:tr w14:paraId="120C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F99A61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1955" w:type="dxa"/>
            <w:vAlign w:val="center"/>
          </w:tcPr>
          <w:p w14:paraId="1485C01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脚轮特性</w:t>
            </w:r>
          </w:p>
        </w:tc>
        <w:tc>
          <w:tcPr>
            <w:tcW w:w="5724" w:type="dxa"/>
            <w:gridSpan w:val="2"/>
            <w:vAlign w:val="center"/>
          </w:tcPr>
          <w:p w14:paraId="6A27C06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符合医疗安规感染管控，非粘毛屑万向轮，克服各类地板</w:t>
            </w:r>
          </w:p>
        </w:tc>
      </w:tr>
      <w:tr w14:paraId="7525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14CD52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w:t>
            </w:r>
          </w:p>
        </w:tc>
        <w:tc>
          <w:tcPr>
            <w:tcW w:w="1955" w:type="dxa"/>
            <w:vAlign w:val="center"/>
          </w:tcPr>
          <w:p w14:paraId="4B9B003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脚轮数量</w:t>
            </w:r>
          </w:p>
        </w:tc>
        <w:tc>
          <w:tcPr>
            <w:tcW w:w="5724" w:type="dxa"/>
            <w:gridSpan w:val="2"/>
            <w:vAlign w:val="center"/>
          </w:tcPr>
          <w:p w14:paraId="1464ABF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2个万向轮带刹车、2个万向不带刹车</w:t>
            </w:r>
          </w:p>
        </w:tc>
      </w:tr>
      <w:tr w14:paraId="4F06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3B770C9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7679" w:type="dxa"/>
            <w:gridSpan w:val="3"/>
            <w:vAlign w:val="center"/>
          </w:tcPr>
          <w:p w14:paraId="612B23B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推车参数要求</w:t>
            </w:r>
          </w:p>
        </w:tc>
      </w:tr>
      <w:tr w14:paraId="2150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3C87C03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1955" w:type="dxa"/>
            <w:vAlign w:val="center"/>
          </w:tcPr>
          <w:p w14:paraId="3EE68D8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按钮显示面板</w:t>
            </w:r>
          </w:p>
        </w:tc>
        <w:tc>
          <w:tcPr>
            <w:tcW w:w="5724" w:type="dxa"/>
            <w:gridSpan w:val="2"/>
            <w:vAlign w:val="center"/>
          </w:tcPr>
          <w:p w14:paraId="2DD00B5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桌面升降按钮，电量显示指示</w:t>
            </w:r>
          </w:p>
        </w:tc>
      </w:tr>
      <w:tr w14:paraId="6F49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9403E6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1955" w:type="dxa"/>
            <w:vAlign w:val="center"/>
          </w:tcPr>
          <w:p w14:paraId="50A71CF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外形尺寸</w:t>
            </w:r>
          </w:p>
        </w:tc>
        <w:tc>
          <w:tcPr>
            <w:tcW w:w="5724" w:type="dxa"/>
            <w:gridSpan w:val="2"/>
            <w:vAlign w:val="center"/>
          </w:tcPr>
          <w:p w14:paraId="360EC28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宽520mm*高1050（参考）mm</w:t>
            </w:r>
          </w:p>
        </w:tc>
      </w:tr>
      <w:tr w14:paraId="5B21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2E1BA2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w:t>
            </w:r>
          </w:p>
        </w:tc>
        <w:tc>
          <w:tcPr>
            <w:tcW w:w="1955" w:type="dxa"/>
            <w:vAlign w:val="center"/>
          </w:tcPr>
          <w:p w14:paraId="28AF7B4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工作台面尺寸</w:t>
            </w:r>
          </w:p>
        </w:tc>
        <w:tc>
          <w:tcPr>
            <w:tcW w:w="5724" w:type="dxa"/>
            <w:gridSpan w:val="2"/>
            <w:vAlign w:val="center"/>
          </w:tcPr>
          <w:p w14:paraId="6F1A32F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宽480mm*长460mm</w:t>
            </w:r>
          </w:p>
        </w:tc>
      </w:tr>
      <w:tr w14:paraId="4489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39D2CDB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w:t>
            </w:r>
          </w:p>
        </w:tc>
        <w:tc>
          <w:tcPr>
            <w:tcW w:w="1955" w:type="dxa"/>
            <w:vAlign w:val="center"/>
          </w:tcPr>
          <w:p w14:paraId="672B3CD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推车整机重量</w:t>
            </w:r>
          </w:p>
        </w:tc>
        <w:tc>
          <w:tcPr>
            <w:tcW w:w="5724" w:type="dxa"/>
            <w:gridSpan w:val="2"/>
            <w:vAlign w:val="center"/>
          </w:tcPr>
          <w:p w14:paraId="00C945D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50KG（W/O显示器、计算机、电源）</w:t>
            </w:r>
          </w:p>
        </w:tc>
      </w:tr>
      <w:tr w14:paraId="70E6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5C61CBD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w:t>
            </w:r>
          </w:p>
        </w:tc>
        <w:tc>
          <w:tcPr>
            <w:tcW w:w="1955" w:type="dxa"/>
            <w:vAlign w:val="center"/>
          </w:tcPr>
          <w:p w14:paraId="2ED5B12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主要材质</w:t>
            </w:r>
          </w:p>
        </w:tc>
        <w:tc>
          <w:tcPr>
            <w:tcW w:w="5724" w:type="dxa"/>
            <w:gridSpan w:val="2"/>
            <w:vAlign w:val="center"/>
          </w:tcPr>
          <w:p w14:paraId="56FADC6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台面为ABS工程塑料,立柱为铝合金型材，底盘及拉手均为金属铸铝</w:t>
            </w:r>
          </w:p>
        </w:tc>
      </w:tr>
      <w:tr w14:paraId="03D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4A88A5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6.6</w:t>
            </w:r>
          </w:p>
        </w:tc>
        <w:tc>
          <w:tcPr>
            <w:tcW w:w="1955" w:type="dxa"/>
            <w:vAlign w:val="center"/>
          </w:tcPr>
          <w:p w14:paraId="30D08DD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升降尺寸</w:t>
            </w:r>
          </w:p>
        </w:tc>
        <w:tc>
          <w:tcPr>
            <w:tcW w:w="5724" w:type="dxa"/>
            <w:gridSpan w:val="2"/>
            <w:vAlign w:val="center"/>
          </w:tcPr>
          <w:p w14:paraId="4BDD4CB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下升降行程为300mm,上升降行程为150mm</w:t>
            </w:r>
          </w:p>
        </w:tc>
      </w:tr>
      <w:tr w14:paraId="2850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5FE97D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6.7</w:t>
            </w:r>
          </w:p>
        </w:tc>
        <w:tc>
          <w:tcPr>
            <w:tcW w:w="1955" w:type="dxa"/>
            <w:vAlign w:val="center"/>
          </w:tcPr>
          <w:p w14:paraId="6314C25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信息配置</w:t>
            </w:r>
          </w:p>
        </w:tc>
        <w:tc>
          <w:tcPr>
            <w:tcW w:w="5724" w:type="dxa"/>
            <w:gridSpan w:val="2"/>
            <w:vAlign w:val="center"/>
          </w:tcPr>
          <w:p w14:paraId="2E706144">
            <w:pPr>
              <w:adjustRightInd/>
              <w:spacing w:line="360" w:lineRule="auto"/>
              <w:rPr>
                <w:rFonts w:hint="eastAsia" w:asciiTheme="minorEastAsia" w:hAnsiTheme="minorEastAsia" w:eastAsiaTheme="minorEastAsia" w:cstheme="minorEastAsia"/>
                <w:color w:val="auto"/>
                <w:sz w:val="24"/>
                <w:highlight w:val="none"/>
              </w:rPr>
            </w:pPr>
            <w:r>
              <w:rPr>
                <w:rFonts w:hint="eastAsia"/>
                <w:bCs/>
                <w:color w:val="auto"/>
                <w:sz w:val="24"/>
                <w:highlight w:val="none"/>
              </w:rPr>
              <w:t>双核 ≥</w:t>
            </w:r>
            <w:r>
              <w:rPr>
                <w:rStyle w:val="971"/>
                <w:rFonts w:ascii="宋体" w:hAnsi="宋体"/>
                <w:color w:val="auto"/>
                <w:sz w:val="24"/>
                <w:highlight w:val="none"/>
              </w:rPr>
              <w:t>2.</w:t>
            </w:r>
            <w:r>
              <w:rPr>
                <w:rStyle w:val="971"/>
                <w:rFonts w:hint="eastAsia" w:ascii="宋体" w:hAnsi="宋体"/>
                <w:color w:val="auto"/>
                <w:sz w:val="24"/>
                <w:highlight w:val="none"/>
              </w:rPr>
              <w:t>4</w:t>
            </w:r>
            <w:r>
              <w:rPr>
                <w:rStyle w:val="971"/>
                <w:rFonts w:ascii="宋体" w:hAnsi="宋体"/>
                <w:color w:val="auto"/>
                <w:sz w:val="24"/>
                <w:highlight w:val="none"/>
              </w:rPr>
              <w:t>GHz</w:t>
            </w:r>
            <w:r>
              <w:rPr>
                <w:rStyle w:val="971"/>
                <w:rFonts w:hint="eastAsia" w:ascii="宋体" w:hAnsi="宋体"/>
                <w:color w:val="auto"/>
                <w:sz w:val="24"/>
                <w:highlight w:val="none"/>
              </w:rPr>
              <w:t>，内存≥8GB，固态硬盘≥256GB</w:t>
            </w:r>
          </w:p>
        </w:tc>
      </w:tr>
      <w:tr w14:paraId="41DD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2B202DC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1955" w:type="dxa"/>
            <w:vAlign w:val="center"/>
          </w:tcPr>
          <w:p w14:paraId="0C8A192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副台尺寸</w:t>
            </w:r>
          </w:p>
        </w:tc>
        <w:tc>
          <w:tcPr>
            <w:tcW w:w="5724" w:type="dxa"/>
            <w:gridSpan w:val="2"/>
            <w:vAlign w:val="center"/>
          </w:tcPr>
          <w:p w14:paraId="28F45E9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长360mm*宽220mm</w:t>
            </w:r>
          </w:p>
        </w:tc>
      </w:tr>
      <w:tr w14:paraId="32A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A15104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6.9</w:t>
            </w:r>
          </w:p>
        </w:tc>
        <w:tc>
          <w:tcPr>
            <w:tcW w:w="1955" w:type="dxa"/>
            <w:vAlign w:val="center"/>
          </w:tcPr>
          <w:p w14:paraId="451D78D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外挂件</w:t>
            </w:r>
          </w:p>
        </w:tc>
        <w:tc>
          <w:tcPr>
            <w:tcW w:w="5724" w:type="dxa"/>
            <w:gridSpan w:val="2"/>
            <w:vAlign w:val="center"/>
          </w:tcPr>
          <w:p w14:paraId="16B180D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根据客户要求定制</w:t>
            </w:r>
          </w:p>
        </w:tc>
      </w:tr>
      <w:tr w14:paraId="09D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5A578FE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1955" w:type="dxa"/>
            <w:vAlign w:val="center"/>
          </w:tcPr>
          <w:p w14:paraId="6C389E0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整机材质</w:t>
            </w:r>
          </w:p>
        </w:tc>
        <w:tc>
          <w:tcPr>
            <w:tcW w:w="5724" w:type="dxa"/>
            <w:gridSpan w:val="2"/>
            <w:vAlign w:val="center"/>
          </w:tcPr>
          <w:p w14:paraId="53128DB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铝合金、不锈钢等优质防锈金属材料，面板采用亚光、医用级的ABS抑菌材料</w:t>
            </w:r>
          </w:p>
        </w:tc>
      </w:tr>
      <w:tr w14:paraId="0B9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C80EBD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6.10</w:t>
            </w:r>
          </w:p>
        </w:tc>
        <w:tc>
          <w:tcPr>
            <w:tcW w:w="1955" w:type="dxa"/>
            <w:vAlign w:val="center"/>
          </w:tcPr>
          <w:p w14:paraId="28E3C94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导轨</w:t>
            </w:r>
          </w:p>
        </w:tc>
        <w:tc>
          <w:tcPr>
            <w:tcW w:w="5724" w:type="dxa"/>
            <w:gridSpan w:val="2"/>
            <w:vAlign w:val="center"/>
          </w:tcPr>
          <w:p w14:paraId="45ACA71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带阻尼静音导轨</w:t>
            </w:r>
          </w:p>
        </w:tc>
      </w:tr>
      <w:tr w14:paraId="149F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2377C46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6.11</w:t>
            </w:r>
          </w:p>
        </w:tc>
        <w:tc>
          <w:tcPr>
            <w:tcW w:w="1955" w:type="dxa"/>
            <w:vAlign w:val="center"/>
          </w:tcPr>
          <w:p w14:paraId="44B766A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把手</w:t>
            </w:r>
          </w:p>
        </w:tc>
        <w:tc>
          <w:tcPr>
            <w:tcW w:w="5724" w:type="dxa"/>
            <w:gridSpan w:val="2"/>
            <w:vAlign w:val="center"/>
          </w:tcPr>
          <w:p w14:paraId="4AEA2BC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下沉式一体成型全铝把手，前后可推拉，封闭环形。</w:t>
            </w:r>
          </w:p>
        </w:tc>
      </w:tr>
      <w:tr w14:paraId="7833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3693258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6.12</w:t>
            </w:r>
          </w:p>
        </w:tc>
        <w:tc>
          <w:tcPr>
            <w:tcW w:w="1955" w:type="dxa"/>
            <w:vAlign w:val="center"/>
          </w:tcPr>
          <w:p w14:paraId="4612BA0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键鼠位</w:t>
            </w:r>
          </w:p>
        </w:tc>
        <w:tc>
          <w:tcPr>
            <w:tcW w:w="5724" w:type="dxa"/>
            <w:gridSpan w:val="2"/>
            <w:vAlign w:val="center"/>
          </w:tcPr>
          <w:p w14:paraId="577680A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隐藏式键盘位，在拉手上面，不受阻挡，专用鼠标挂架</w:t>
            </w:r>
          </w:p>
        </w:tc>
      </w:tr>
      <w:tr w14:paraId="3DA4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584CF14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6.13</w:t>
            </w:r>
          </w:p>
        </w:tc>
        <w:tc>
          <w:tcPr>
            <w:tcW w:w="1955" w:type="dxa"/>
            <w:vAlign w:val="center"/>
          </w:tcPr>
          <w:p w14:paraId="1AD1673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桌面设计</w:t>
            </w:r>
          </w:p>
        </w:tc>
        <w:tc>
          <w:tcPr>
            <w:tcW w:w="5724" w:type="dxa"/>
            <w:gridSpan w:val="2"/>
            <w:vAlign w:val="center"/>
          </w:tcPr>
          <w:p w14:paraId="6E729AA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一体无缝成形，具备物体防滑落挡条。</w:t>
            </w:r>
          </w:p>
        </w:tc>
      </w:tr>
      <w:tr w14:paraId="0CCF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48A3B7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679" w:type="dxa"/>
            <w:gridSpan w:val="3"/>
            <w:vAlign w:val="center"/>
          </w:tcPr>
          <w:p w14:paraId="7617DEE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显示器支架参数</w:t>
            </w:r>
          </w:p>
        </w:tc>
      </w:tr>
      <w:tr w14:paraId="048F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486C14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w:t>
            </w:r>
          </w:p>
        </w:tc>
        <w:tc>
          <w:tcPr>
            <w:tcW w:w="1955" w:type="dxa"/>
            <w:vAlign w:val="center"/>
          </w:tcPr>
          <w:p w14:paraId="40B0A6E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w:t>
            </w:r>
          </w:p>
        </w:tc>
        <w:tc>
          <w:tcPr>
            <w:tcW w:w="5724" w:type="dxa"/>
            <w:gridSpan w:val="2"/>
            <w:vAlign w:val="center"/>
          </w:tcPr>
          <w:p w14:paraId="53FF4F3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≥21.5寸</w:t>
            </w:r>
          </w:p>
        </w:tc>
      </w:tr>
      <w:tr w14:paraId="3A50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7D42AD2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w:t>
            </w:r>
          </w:p>
        </w:tc>
        <w:tc>
          <w:tcPr>
            <w:tcW w:w="1955" w:type="dxa"/>
            <w:vAlign w:val="center"/>
          </w:tcPr>
          <w:p w14:paraId="01FA079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支架调整角度</w:t>
            </w:r>
          </w:p>
        </w:tc>
        <w:tc>
          <w:tcPr>
            <w:tcW w:w="5724" w:type="dxa"/>
            <w:gridSpan w:val="2"/>
            <w:vAlign w:val="center"/>
          </w:tcPr>
          <w:p w14:paraId="7002E67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左右旋转180度，屏幕仰角可30度调整，显示高度调节150MM</w:t>
            </w:r>
          </w:p>
        </w:tc>
      </w:tr>
      <w:tr w14:paraId="7B18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8966EB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679" w:type="dxa"/>
            <w:gridSpan w:val="3"/>
            <w:vAlign w:val="center"/>
          </w:tcPr>
          <w:p w14:paraId="4E21A08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r>
      <w:tr w14:paraId="0F29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0296809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w:t>
            </w:r>
          </w:p>
        </w:tc>
        <w:tc>
          <w:tcPr>
            <w:tcW w:w="1955" w:type="dxa"/>
            <w:vAlign w:val="center"/>
          </w:tcPr>
          <w:p w14:paraId="62CF23C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技术培训</w:t>
            </w:r>
          </w:p>
        </w:tc>
        <w:tc>
          <w:tcPr>
            <w:tcW w:w="5724" w:type="dxa"/>
            <w:gridSpan w:val="2"/>
            <w:vAlign w:val="center"/>
          </w:tcPr>
          <w:p w14:paraId="3F9D433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提供售前专职人员技术支持、简易故障排查培训、样机测试</w:t>
            </w:r>
          </w:p>
        </w:tc>
      </w:tr>
      <w:tr w14:paraId="72B6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494E23D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w:t>
            </w:r>
          </w:p>
        </w:tc>
        <w:tc>
          <w:tcPr>
            <w:tcW w:w="1955" w:type="dxa"/>
            <w:vAlign w:val="center"/>
          </w:tcPr>
          <w:p w14:paraId="55C1C62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服务热线</w:t>
            </w:r>
          </w:p>
        </w:tc>
        <w:tc>
          <w:tcPr>
            <w:tcW w:w="5724" w:type="dxa"/>
            <w:gridSpan w:val="2"/>
            <w:vAlign w:val="center"/>
          </w:tcPr>
          <w:p w14:paraId="05DC626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支持24*7小时和400售后服务热线</w:t>
            </w:r>
          </w:p>
        </w:tc>
      </w:tr>
      <w:tr w14:paraId="6104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6561A0D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955" w:type="dxa"/>
            <w:vAlign w:val="center"/>
          </w:tcPr>
          <w:p w14:paraId="6D6399B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5724" w:type="dxa"/>
            <w:gridSpan w:val="2"/>
            <w:vAlign w:val="center"/>
          </w:tcPr>
          <w:p w14:paraId="210BE961">
            <w:pPr>
              <w:adjustRightInd/>
              <w:spacing w:line="360" w:lineRule="auto"/>
              <w:rPr>
                <w:rFonts w:hint="eastAsia" w:asciiTheme="minorEastAsia" w:hAnsiTheme="minorEastAsia" w:eastAsiaTheme="minorEastAsia" w:cstheme="minorEastAsia"/>
                <w:color w:val="auto"/>
                <w:sz w:val="24"/>
                <w:highlight w:val="none"/>
              </w:rPr>
            </w:pPr>
          </w:p>
        </w:tc>
      </w:tr>
      <w:tr w14:paraId="2676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14:paraId="14E6690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w:t>
            </w:r>
          </w:p>
        </w:tc>
        <w:tc>
          <w:tcPr>
            <w:tcW w:w="1955" w:type="dxa"/>
            <w:vAlign w:val="center"/>
          </w:tcPr>
          <w:p w14:paraId="6658C94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质保期限</w:t>
            </w:r>
          </w:p>
        </w:tc>
        <w:tc>
          <w:tcPr>
            <w:tcW w:w="5724" w:type="dxa"/>
            <w:gridSpan w:val="2"/>
            <w:vAlign w:val="center"/>
          </w:tcPr>
          <w:p w14:paraId="772D788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年免费质保</w:t>
            </w:r>
          </w:p>
        </w:tc>
      </w:tr>
    </w:tbl>
    <w:p w14:paraId="3DF1E666">
      <w:pPr>
        <w:adjustRightInd/>
        <w:spacing w:line="360" w:lineRule="auto"/>
        <w:rPr>
          <w:rFonts w:hint="eastAsia" w:asciiTheme="minorEastAsia" w:hAnsiTheme="minorEastAsia" w:eastAsiaTheme="minorEastAsia" w:cstheme="minorEastAsia"/>
          <w:color w:val="auto"/>
          <w:sz w:val="24"/>
          <w:highlight w:val="none"/>
        </w:rPr>
      </w:pPr>
    </w:p>
    <w:p w14:paraId="0420B89E">
      <w:pPr>
        <w:adjustRightInd/>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3.9护士查房推车（4台）</w:t>
      </w:r>
    </w:p>
    <w:tbl>
      <w:tblPr>
        <w:tblStyle w:val="969"/>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79"/>
        <w:gridCol w:w="16"/>
        <w:gridCol w:w="903"/>
        <w:gridCol w:w="914"/>
        <w:gridCol w:w="4487"/>
      </w:tblGrid>
      <w:tr w14:paraId="5807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657258A">
            <w:pPr>
              <w:adjustRightInd/>
              <w:spacing w:line="360" w:lineRule="auto"/>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序号</w:t>
            </w:r>
          </w:p>
        </w:tc>
        <w:tc>
          <w:tcPr>
            <w:tcW w:w="1227" w:type="dxa"/>
            <w:gridSpan w:val="2"/>
          </w:tcPr>
          <w:p w14:paraId="08481C6B">
            <w:pPr>
              <w:adjustRightInd/>
              <w:spacing w:line="360" w:lineRule="auto"/>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项目要求</w:t>
            </w:r>
          </w:p>
        </w:tc>
        <w:tc>
          <w:tcPr>
            <w:tcW w:w="6512" w:type="dxa"/>
            <w:gridSpan w:val="3"/>
          </w:tcPr>
          <w:p w14:paraId="5176DCF5">
            <w:pPr>
              <w:adjustRightInd/>
              <w:spacing w:line="360" w:lineRule="auto"/>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规格参数</w:t>
            </w:r>
          </w:p>
        </w:tc>
      </w:tr>
      <w:tr w14:paraId="1A03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352D05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7739" w:type="dxa"/>
            <w:gridSpan w:val="5"/>
          </w:tcPr>
          <w:p w14:paraId="0B10AE85">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核心部件包括：计算机、电池、电源控制系统、推车</w:t>
            </w:r>
          </w:p>
        </w:tc>
      </w:tr>
      <w:tr w14:paraId="14A6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23D8B19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1210" w:type="dxa"/>
          </w:tcPr>
          <w:p w14:paraId="4B22F176">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lang w:bidi="ar"/>
              </w:rPr>
              <w:t>电脑主机</w:t>
            </w:r>
          </w:p>
        </w:tc>
        <w:tc>
          <w:tcPr>
            <w:tcW w:w="6529" w:type="dxa"/>
            <w:gridSpan w:val="4"/>
          </w:tcPr>
          <w:p w14:paraId="16960766">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工业控制级带电一体机电脑（物理散热静音）</w:t>
            </w:r>
            <w:r>
              <w:rPr>
                <w:rFonts w:asciiTheme="minorEastAsia" w:hAnsiTheme="minorEastAsia" w:eastAsiaTheme="minorEastAsia" w:cstheme="minorEastAsia"/>
                <w:color w:val="auto"/>
                <w:sz w:val="24"/>
                <w:highlight w:val="none"/>
                <w:lang w:bidi="ar"/>
              </w:rPr>
              <w:t xml:space="preserve">                          </w:t>
            </w:r>
          </w:p>
        </w:tc>
      </w:tr>
      <w:tr w14:paraId="2FF9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543437D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1210" w:type="dxa"/>
          </w:tcPr>
          <w:p w14:paraId="72503967">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面板材质</w:t>
            </w:r>
          </w:p>
        </w:tc>
        <w:tc>
          <w:tcPr>
            <w:tcW w:w="6529" w:type="dxa"/>
            <w:gridSpan w:val="4"/>
          </w:tcPr>
          <w:p w14:paraId="0AB72AFE">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台面ABS抑菌材料光面，方便清洁</w:t>
            </w:r>
            <w:r>
              <w:rPr>
                <w:rFonts w:hint="eastAsia" w:asciiTheme="minorEastAsia" w:hAnsiTheme="minorEastAsia" w:eastAsiaTheme="minorEastAsia" w:cstheme="minorEastAsia"/>
                <w:color w:val="auto"/>
                <w:sz w:val="24"/>
                <w:highlight w:val="none"/>
                <w:lang w:bidi="ar"/>
              </w:rPr>
              <w:t xml:space="preserve"> </w:t>
            </w:r>
            <w:r>
              <w:rPr>
                <w:rFonts w:asciiTheme="minorEastAsia" w:hAnsiTheme="minorEastAsia" w:eastAsiaTheme="minorEastAsia" w:cstheme="minorEastAsia"/>
                <w:color w:val="auto"/>
                <w:sz w:val="24"/>
                <w:highlight w:val="none"/>
                <w:lang w:bidi="ar"/>
              </w:rPr>
              <w:t xml:space="preserve">                                   </w:t>
            </w:r>
          </w:p>
        </w:tc>
      </w:tr>
      <w:tr w14:paraId="0E5C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0ABD96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7739" w:type="dxa"/>
            <w:gridSpan w:val="5"/>
          </w:tcPr>
          <w:p w14:paraId="5BC0CBF0">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计算机参数</w:t>
            </w:r>
          </w:p>
        </w:tc>
      </w:tr>
      <w:tr w14:paraId="3DDA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4D3E2B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2171" w:type="dxa"/>
            <w:gridSpan w:val="3"/>
          </w:tcPr>
          <w:p w14:paraId="1FAD651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CPU芯片</w:t>
            </w:r>
          </w:p>
        </w:tc>
        <w:tc>
          <w:tcPr>
            <w:tcW w:w="5568" w:type="dxa"/>
            <w:gridSpan w:val="2"/>
          </w:tcPr>
          <w:p w14:paraId="5A0CF32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bCs/>
                <w:color w:val="auto"/>
                <w:sz w:val="24"/>
                <w:highlight w:val="none"/>
              </w:rPr>
              <w:t>双核 ≥</w:t>
            </w:r>
            <w:r>
              <w:rPr>
                <w:rStyle w:val="971"/>
                <w:rFonts w:ascii="宋体" w:hAnsi="宋体"/>
                <w:color w:val="auto"/>
                <w:sz w:val="24"/>
                <w:highlight w:val="none"/>
              </w:rPr>
              <w:t>2.</w:t>
            </w:r>
            <w:r>
              <w:rPr>
                <w:rStyle w:val="971"/>
                <w:rFonts w:hint="eastAsia" w:ascii="宋体" w:hAnsi="宋体"/>
                <w:color w:val="auto"/>
                <w:sz w:val="24"/>
                <w:highlight w:val="none"/>
              </w:rPr>
              <w:t>4</w:t>
            </w:r>
            <w:r>
              <w:rPr>
                <w:rStyle w:val="971"/>
                <w:rFonts w:ascii="宋体" w:hAnsi="宋体"/>
                <w:color w:val="auto"/>
                <w:sz w:val="24"/>
                <w:highlight w:val="none"/>
              </w:rPr>
              <w:t>GHz</w:t>
            </w:r>
          </w:p>
        </w:tc>
      </w:tr>
      <w:tr w14:paraId="49D0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67A3A2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2171" w:type="dxa"/>
            <w:gridSpan w:val="3"/>
          </w:tcPr>
          <w:p w14:paraId="4A16C74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OS系统</w:t>
            </w:r>
          </w:p>
        </w:tc>
        <w:tc>
          <w:tcPr>
            <w:tcW w:w="5568" w:type="dxa"/>
            <w:gridSpan w:val="2"/>
          </w:tcPr>
          <w:p w14:paraId="66E7130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投标人提供</w:t>
            </w:r>
          </w:p>
        </w:tc>
      </w:tr>
      <w:tr w14:paraId="511A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114071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2171" w:type="dxa"/>
            <w:gridSpan w:val="3"/>
          </w:tcPr>
          <w:p w14:paraId="28614B4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内存</w:t>
            </w:r>
          </w:p>
        </w:tc>
        <w:tc>
          <w:tcPr>
            <w:tcW w:w="5568" w:type="dxa"/>
            <w:gridSpan w:val="2"/>
          </w:tcPr>
          <w:p w14:paraId="3791028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t>
            </w:r>
            <w:r>
              <w:rPr>
                <w:rFonts w:asciiTheme="minorEastAsia" w:hAnsiTheme="minorEastAsia" w:eastAsiaTheme="minorEastAsia" w:cstheme="minorEastAsia"/>
                <w:color w:val="auto"/>
                <w:sz w:val="24"/>
                <w:highlight w:val="none"/>
                <w:lang w:bidi="ar"/>
              </w:rPr>
              <w:t xml:space="preserve"> DDR4  16GB</w:t>
            </w:r>
          </w:p>
        </w:tc>
      </w:tr>
      <w:tr w14:paraId="2DA9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327C9A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2171" w:type="dxa"/>
            <w:gridSpan w:val="3"/>
          </w:tcPr>
          <w:p w14:paraId="5870431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硬盘</w:t>
            </w:r>
          </w:p>
        </w:tc>
        <w:tc>
          <w:tcPr>
            <w:tcW w:w="5568" w:type="dxa"/>
            <w:gridSpan w:val="2"/>
          </w:tcPr>
          <w:p w14:paraId="65CABC5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t>
            </w:r>
            <w:r>
              <w:rPr>
                <w:rFonts w:asciiTheme="minorEastAsia" w:hAnsiTheme="minorEastAsia" w:eastAsiaTheme="minorEastAsia" w:cstheme="minorEastAsia"/>
                <w:color w:val="auto"/>
                <w:sz w:val="24"/>
                <w:highlight w:val="none"/>
                <w:lang w:bidi="ar"/>
              </w:rPr>
              <w:t xml:space="preserve"> 256G固态硬盘</w:t>
            </w:r>
          </w:p>
        </w:tc>
      </w:tr>
      <w:tr w14:paraId="0E01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5523946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2171" w:type="dxa"/>
            <w:gridSpan w:val="3"/>
          </w:tcPr>
          <w:p w14:paraId="5100BFB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无线网络</w:t>
            </w:r>
          </w:p>
        </w:tc>
        <w:tc>
          <w:tcPr>
            <w:tcW w:w="5568" w:type="dxa"/>
            <w:gridSpan w:val="2"/>
          </w:tcPr>
          <w:p w14:paraId="24C7548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802.11 ac/a/b/g/n</w:t>
            </w:r>
            <w:r>
              <w:rPr>
                <w:rFonts w:asciiTheme="minorEastAsia" w:hAnsiTheme="minorEastAsia" w:eastAsiaTheme="minorEastAsia" w:cstheme="minorEastAsia"/>
                <w:color w:val="auto"/>
                <w:sz w:val="24"/>
                <w:highlight w:val="none"/>
                <w:lang w:bidi="ar"/>
              </w:rPr>
              <w:t xml:space="preserve"> 支持2.4G和5G局域网</w:t>
            </w:r>
          </w:p>
        </w:tc>
      </w:tr>
      <w:tr w14:paraId="4E18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6D6BCC0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2171" w:type="dxa"/>
            <w:gridSpan w:val="3"/>
          </w:tcPr>
          <w:p w14:paraId="5B7EF4A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显示器接口</w:t>
            </w:r>
          </w:p>
        </w:tc>
        <w:tc>
          <w:tcPr>
            <w:tcW w:w="5568" w:type="dxa"/>
            <w:gridSpan w:val="2"/>
          </w:tcPr>
          <w:p w14:paraId="307D32F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VGA+HDMI,可同时支持</w:t>
            </w:r>
          </w:p>
        </w:tc>
      </w:tr>
      <w:tr w14:paraId="263E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CBD826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2171" w:type="dxa"/>
            <w:gridSpan w:val="3"/>
          </w:tcPr>
          <w:p w14:paraId="5D40BA2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USB接口</w:t>
            </w:r>
          </w:p>
        </w:tc>
        <w:tc>
          <w:tcPr>
            <w:tcW w:w="5568" w:type="dxa"/>
            <w:gridSpan w:val="2"/>
          </w:tcPr>
          <w:p w14:paraId="17334DD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 xml:space="preserve">USB3.0*2 </w:t>
            </w:r>
            <w:r>
              <w:rPr>
                <w:rFonts w:asciiTheme="minorEastAsia" w:hAnsiTheme="minorEastAsia" w:eastAsiaTheme="minorEastAsia" w:cstheme="minorEastAsia"/>
                <w:color w:val="auto"/>
                <w:sz w:val="24"/>
                <w:highlight w:val="none"/>
                <w:lang w:bidi="ar"/>
              </w:rPr>
              <w:t xml:space="preserve">  USB2.0*4</w:t>
            </w:r>
          </w:p>
        </w:tc>
      </w:tr>
      <w:tr w14:paraId="6579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47E3008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2171" w:type="dxa"/>
            <w:gridSpan w:val="3"/>
          </w:tcPr>
          <w:p w14:paraId="6A97AF0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显示接口</w:t>
            </w:r>
          </w:p>
        </w:tc>
        <w:tc>
          <w:tcPr>
            <w:tcW w:w="5568" w:type="dxa"/>
            <w:gridSpan w:val="2"/>
          </w:tcPr>
          <w:p w14:paraId="5823838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HDMI*1，VGA*1</w:t>
            </w:r>
          </w:p>
        </w:tc>
      </w:tr>
      <w:tr w14:paraId="33E6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79E707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2171" w:type="dxa"/>
            <w:gridSpan w:val="3"/>
          </w:tcPr>
          <w:p w14:paraId="644CFAB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有线网口</w:t>
            </w:r>
          </w:p>
        </w:tc>
        <w:tc>
          <w:tcPr>
            <w:tcW w:w="5568" w:type="dxa"/>
            <w:gridSpan w:val="2"/>
          </w:tcPr>
          <w:p w14:paraId="783C146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千兆网口*1</w:t>
            </w:r>
          </w:p>
        </w:tc>
      </w:tr>
      <w:tr w14:paraId="5209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1A4A79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2171" w:type="dxa"/>
            <w:gridSpan w:val="3"/>
          </w:tcPr>
          <w:p w14:paraId="14BE6F0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防水防尘</w:t>
            </w:r>
          </w:p>
        </w:tc>
        <w:tc>
          <w:tcPr>
            <w:tcW w:w="5568" w:type="dxa"/>
            <w:gridSpan w:val="2"/>
          </w:tcPr>
          <w:p w14:paraId="68B710B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整车通过防水防尘检测</w:t>
            </w:r>
          </w:p>
        </w:tc>
      </w:tr>
      <w:tr w14:paraId="4EDA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51E3BE9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kern w:val="0"/>
                <w:sz w:val="24"/>
                <w:highlight w:val="none"/>
                <w:lang w:bidi="ar"/>
              </w:rPr>
              <w:t>2.11</w:t>
            </w:r>
          </w:p>
        </w:tc>
        <w:tc>
          <w:tcPr>
            <w:tcW w:w="2171" w:type="dxa"/>
            <w:gridSpan w:val="3"/>
          </w:tcPr>
          <w:p w14:paraId="2913514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用电安全</w:t>
            </w:r>
          </w:p>
        </w:tc>
        <w:tc>
          <w:tcPr>
            <w:tcW w:w="5568" w:type="dxa"/>
            <w:gridSpan w:val="2"/>
          </w:tcPr>
          <w:p w14:paraId="6521703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整车通过YY 0505医用电气设备安全检测（需提供第三方检测机构出具的医用电气设备安全检测证明复印件）</w:t>
            </w:r>
          </w:p>
        </w:tc>
      </w:tr>
      <w:tr w14:paraId="657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231D7EB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2.12</w:t>
            </w:r>
          </w:p>
        </w:tc>
        <w:tc>
          <w:tcPr>
            <w:tcW w:w="2171" w:type="dxa"/>
            <w:gridSpan w:val="3"/>
          </w:tcPr>
          <w:p w14:paraId="3D93757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通讯网络</w:t>
            </w:r>
          </w:p>
        </w:tc>
        <w:tc>
          <w:tcPr>
            <w:tcW w:w="5568" w:type="dxa"/>
            <w:gridSpan w:val="2"/>
          </w:tcPr>
          <w:p w14:paraId="5D0D620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内置5GB通讯模块，支持全网通SIM卡（按使用方数据联接要求可选）</w:t>
            </w:r>
          </w:p>
        </w:tc>
      </w:tr>
      <w:tr w14:paraId="728A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E7E15A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kern w:val="0"/>
                <w:sz w:val="24"/>
                <w:highlight w:val="none"/>
                <w:lang w:bidi="ar"/>
              </w:rPr>
              <w:t>2.13</w:t>
            </w:r>
          </w:p>
        </w:tc>
        <w:tc>
          <w:tcPr>
            <w:tcW w:w="2171" w:type="dxa"/>
            <w:gridSpan w:val="3"/>
          </w:tcPr>
          <w:p w14:paraId="4612AE58">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使用环境</w:t>
            </w:r>
          </w:p>
        </w:tc>
        <w:tc>
          <w:tcPr>
            <w:tcW w:w="5568" w:type="dxa"/>
            <w:gridSpan w:val="2"/>
          </w:tcPr>
          <w:p w14:paraId="55B742C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通过第三方防震测试（提供第三方检测机构出具的测试报告复印件）</w:t>
            </w:r>
          </w:p>
        </w:tc>
      </w:tr>
      <w:tr w14:paraId="282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4E43050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7739" w:type="dxa"/>
            <w:gridSpan w:val="5"/>
          </w:tcPr>
          <w:p w14:paraId="7C24BAD3">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电池参数</w:t>
            </w:r>
          </w:p>
        </w:tc>
      </w:tr>
      <w:tr w14:paraId="4B07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6D0E9C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3129" w:type="dxa"/>
            <w:gridSpan w:val="4"/>
          </w:tcPr>
          <w:p w14:paraId="47A5C9D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电池电芯</w:t>
            </w:r>
          </w:p>
        </w:tc>
        <w:tc>
          <w:tcPr>
            <w:tcW w:w="4610" w:type="dxa"/>
          </w:tcPr>
          <w:p w14:paraId="3E3D26D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磷酸铁锂</w:t>
            </w:r>
          </w:p>
        </w:tc>
      </w:tr>
      <w:tr w14:paraId="57EF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899EBB3">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3129" w:type="dxa"/>
            <w:gridSpan w:val="4"/>
          </w:tcPr>
          <w:p w14:paraId="43F4295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循环次数</w:t>
            </w:r>
          </w:p>
        </w:tc>
        <w:tc>
          <w:tcPr>
            <w:tcW w:w="4610" w:type="dxa"/>
          </w:tcPr>
          <w:p w14:paraId="08E1C280">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≥2000次以上</w:t>
            </w:r>
          </w:p>
        </w:tc>
      </w:tr>
      <w:tr w14:paraId="1D7D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35806A0">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3129" w:type="dxa"/>
            <w:gridSpan w:val="4"/>
          </w:tcPr>
          <w:p w14:paraId="3302F0F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充电时间</w:t>
            </w:r>
          </w:p>
        </w:tc>
        <w:tc>
          <w:tcPr>
            <w:tcW w:w="4610" w:type="dxa"/>
          </w:tcPr>
          <w:p w14:paraId="12E2AFC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asciiTheme="minorEastAsia" w:hAnsiTheme="minorEastAsia" w:eastAsiaTheme="minorEastAsia" w:cstheme="minorEastAsia"/>
                <w:color w:val="auto"/>
                <w:sz w:val="24"/>
                <w:highlight w:val="none"/>
              </w:rPr>
              <w:t>小时</w:t>
            </w:r>
          </w:p>
        </w:tc>
      </w:tr>
      <w:tr w14:paraId="4EA3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4AF1F6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3129" w:type="dxa"/>
            <w:gridSpan w:val="4"/>
          </w:tcPr>
          <w:p w14:paraId="7D545196">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使用时间</w:t>
            </w:r>
          </w:p>
        </w:tc>
        <w:tc>
          <w:tcPr>
            <w:tcW w:w="4610" w:type="dxa"/>
          </w:tcPr>
          <w:p w14:paraId="26CAD6E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本工作站正常工作大于8小时</w:t>
            </w:r>
          </w:p>
        </w:tc>
      </w:tr>
      <w:tr w14:paraId="2380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26719F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3.5</w:t>
            </w:r>
          </w:p>
        </w:tc>
        <w:tc>
          <w:tcPr>
            <w:tcW w:w="3129" w:type="dxa"/>
            <w:gridSpan w:val="4"/>
          </w:tcPr>
          <w:p w14:paraId="785D0E8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电池容量</w:t>
            </w:r>
          </w:p>
        </w:tc>
        <w:tc>
          <w:tcPr>
            <w:tcW w:w="4610" w:type="dxa"/>
          </w:tcPr>
          <w:p w14:paraId="2503F2A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19V17Ah(323Wh)</w:t>
            </w:r>
          </w:p>
        </w:tc>
      </w:tr>
      <w:tr w14:paraId="7BFA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DE5B2B3">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3.6</w:t>
            </w:r>
          </w:p>
        </w:tc>
        <w:tc>
          <w:tcPr>
            <w:tcW w:w="3129" w:type="dxa"/>
            <w:gridSpan w:val="4"/>
          </w:tcPr>
          <w:p w14:paraId="4005487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漏电保护</w:t>
            </w:r>
          </w:p>
        </w:tc>
        <w:tc>
          <w:tcPr>
            <w:tcW w:w="4610" w:type="dxa"/>
          </w:tcPr>
          <w:p w14:paraId="25BA6D2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具有外壳对地漏电电流保护、电击保护功能</w:t>
            </w:r>
          </w:p>
        </w:tc>
      </w:tr>
      <w:tr w14:paraId="7CB2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49E3370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3.7</w:t>
            </w:r>
          </w:p>
        </w:tc>
        <w:tc>
          <w:tcPr>
            <w:tcW w:w="3129" w:type="dxa"/>
            <w:gridSpan w:val="4"/>
          </w:tcPr>
          <w:p w14:paraId="2CC20518">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电流电压保护</w:t>
            </w:r>
          </w:p>
        </w:tc>
        <w:tc>
          <w:tcPr>
            <w:tcW w:w="4610" w:type="dxa"/>
          </w:tcPr>
          <w:p w14:paraId="2A4A3A7E">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具有过压、过流、欠压、过充、过放保护功能</w:t>
            </w:r>
          </w:p>
        </w:tc>
      </w:tr>
      <w:tr w14:paraId="077E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16D1E6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7739" w:type="dxa"/>
            <w:gridSpan w:val="5"/>
          </w:tcPr>
          <w:p w14:paraId="02335CD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w:t>
            </w:r>
          </w:p>
        </w:tc>
      </w:tr>
      <w:tr w14:paraId="30D7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F98C49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4.1</w:t>
            </w:r>
          </w:p>
        </w:tc>
        <w:tc>
          <w:tcPr>
            <w:tcW w:w="2171" w:type="dxa"/>
            <w:gridSpan w:val="3"/>
          </w:tcPr>
          <w:p w14:paraId="72BA7F6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模块式设计</w:t>
            </w:r>
          </w:p>
        </w:tc>
        <w:tc>
          <w:tcPr>
            <w:tcW w:w="5568" w:type="dxa"/>
            <w:gridSpan w:val="2"/>
          </w:tcPr>
          <w:p w14:paraId="77B689F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电源控制系统模块式设计，利于稳定，便于维修</w:t>
            </w:r>
          </w:p>
        </w:tc>
      </w:tr>
      <w:tr w14:paraId="289A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5D4AB85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4.2</w:t>
            </w:r>
          </w:p>
        </w:tc>
        <w:tc>
          <w:tcPr>
            <w:tcW w:w="2171" w:type="dxa"/>
            <w:gridSpan w:val="3"/>
          </w:tcPr>
          <w:p w14:paraId="168F361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开关设计</w:t>
            </w:r>
          </w:p>
        </w:tc>
        <w:tc>
          <w:tcPr>
            <w:tcW w:w="5568" w:type="dxa"/>
            <w:gridSpan w:val="2"/>
          </w:tcPr>
          <w:p w14:paraId="0F1B626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自锁式按钮开关，在不工作时彻底切断电源，利于运输安全及保护电池寿命</w:t>
            </w:r>
            <w:r>
              <w:rPr>
                <w:rFonts w:asciiTheme="minorEastAsia" w:hAnsiTheme="minorEastAsia" w:eastAsiaTheme="minorEastAsia" w:cstheme="minorEastAsia"/>
                <w:color w:val="auto"/>
                <w:sz w:val="24"/>
                <w:highlight w:val="none"/>
              </w:rPr>
              <w:t xml:space="preserve"> </w:t>
            </w:r>
          </w:p>
        </w:tc>
      </w:tr>
      <w:tr w14:paraId="608D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75AD0C2">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7739" w:type="dxa"/>
            <w:gridSpan w:val="5"/>
          </w:tcPr>
          <w:p w14:paraId="320763D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脚轮参数</w:t>
            </w:r>
          </w:p>
        </w:tc>
      </w:tr>
      <w:tr w14:paraId="4304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DFAB33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5.1</w:t>
            </w:r>
          </w:p>
        </w:tc>
        <w:tc>
          <w:tcPr>
            <w:tcW w:w="3129" w:type="dxa"/>
            <w:gridSpan w:val="4"/>
          </w:tcPr>
          <w:p w14:paraId="35BA7EE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脚轮尺寸</w:t>
            </w:r>
          </w:p>
        </w:tc>
        <w:tc>
          <w:tcPr>
            <w:tcW w:w="4610" w:type="dxa"/>
          </w:tcPr>
          <w:p w14:paraId="4EA24A2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4寸医疗级静音脚轮</w:t>
            </w:r>
          </w:p>
        </w:tc>
      </w:tr>
      <w:tr w14:paraId="5D0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E2389A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5.2</w:t>
            </w:r>
          </w:p>
        </w:tc>
        <w:tc>
          <w:tcPr>
            <w:tcW w:w="3129" w:type="dxa"/>
            <w:gridSpan w:val="4"/>
          </w:tcPr>
          <w:p w14:paraId="04647D33">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脚轮特性</w:t>
            </w:r>
          </w:p>
        </w:tc>
        <w:tc>
          <w:tcPr>
            <w:tcW w:w="4610" w:type="dxa"/>
          </w:tcPr>
          <w:p w14:paraId="1E23C37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符合医疗安规感染管控，非粘毛屑万向轮，克服各类地板</w:t>
            </w:r>
          </w:p>
        </w:tc>
      </w:tr>
      <w:tr w14:paraId="4B0E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21377A0E">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5.3</w:t>
            </w:r>
          </w:p>
        </w:tc>
        <w:tc>
          <w:tcPr>
            <w:tcW w:w="3129" w:type="dxa"/>
            <w:gridSpan w:val="4"/>
          </w:tcPr>
          <w:p w14:paraId="68521F4F">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脚轮数量</w:t>
            </w:r>
          </w:p>
        </w:tc>
        <w:tc>
          <w:tcPr>
            <w:tcW w:w="4610" w:type="dxa"/>
          </w:tcPr>
          <w:p w14:paraId="31880AB1">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2个万向轮带刹车、2个万向不带刹车</w:t>
            </w:r>
          </w:p>
        </w:tc>
      </w:tr>
      <w:tr w14:paraId="69B2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953767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7739" w:type="dxa"/>
            <w:gridSpan w:val="5"/>
          </w:tcPr>
          <w:p w14:paraId="31F39BF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推车参数</w:t>
            </w:r>
          </w:p>
        </w:tc>
      </w:tr>
      <w:tr w14:paraId="1322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044C85D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w:t>
            </w:r>
          </w:p>
        </w:tc>
        <w:tc>
          <w:tcPr>
            <w:tcW w:w="3129" w:type="dxa"/>
            <w:gridSpan w:val="4"/>
          </w:tcPr>
          <w:p w14:paraId="06B7E074">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储物抽屉</w:t>
            </w:r>
          </w:p>
        </w:tc>
        <w:tc>
          <w:tcPr>
            <w:tcW w:w="4610" w:type="dxa"/>
          </w:tcPr>
          <w:p w14:paraId="572A76F7">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3-4层</w:t>
            </w:r>
          </w:p>
        </w:tc>
      </w:tr>
      <w:tr w14:paraId="649F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6D5FDF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6.2</w:t>
            </w:r>
          </w:p>
        </w:tc>
        <w:tc>
          <w:tcPr>
            <w:tcW w:w="3129" w:type="dxa"/>
            <w:gridSpan w:val="4"/>
          </w:tcPr>
          <w:p w14:paraId="4A7C9B56">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外形尺寸</w:t>
            </w:r>
          </w:p>
        </w:tc>
        <w:tc>
          <w:tcPr>
            <w:tcW w:w="4610" w:type="dxa"/>
          </w:tcPr>
          <w:p w14:paraId="29600B55">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宽520*高1050（参考）mm</w:t>
            </w:r>
          </w:p>
        </w:tc>
      </w:tr>
      <w:tr w14:paraId="6B6D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5914677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6.3</w:t>
            </w:r>
          </w:p>
        </w:tc>
        <w:tc>
          <w:tcPr>
            <w:tcW w:w="3129" w:type="dxa"/>
            <w:gridSpan w:val="4"/>
          </w:tcPr>
          <w:p w14:paraId="7ED1BDFB">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工作台面尺寸</w:t>
            </w:r>
          </w:p>
        </w:tc>
        <w:tc>
          <w:tcPr>
            <w:tcW w:w="4610" w:type="dxa"/>
          </w:tcPr>
          <w:p w14:paraId="4F723527">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宽480*长460mm</w:t>
            </w:r>
          </w:p>
        </w:tc>
      </w:tr>
      <w:tr w14:paraId="4AE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421A49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6.4</w:t>
            </w:r>
          </w:p>
        </w:tc>
        <w:tc>
          <w:tcPr>
            <w:tcW w:w="3129" w:type="dxa"/>
            <w:gridSpan w:val="4"/>
          </w:tcPr>
          <w:p w14:paraId="49B54EC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推车整机重量</w:t>
            </w:r>
          </w:p>
        </w:tc>
        <w:tc>
          <w:tcPr>
            <w:tcW w:w="4610" w:type="dxa"/>
          </w:tcPr>
          <w:p w14:paraId="4B9C6BEE">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W/O显示器、计算机、电源</w:t>
            </w:r>
          </w:p>
        </w:tc>
      </w:tr>
      <w:tr w14:paraId="577F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6" w:type="dxa"/>
          </w:tcPr>
          <w:p w14:paraId="5EA3612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6.5</w:t>
            </w:r>
          </w:p>
        </w:tc>
        <w:tc>
          <w:tcPr>
            <w:tcW w:w="3129" w:type="dxa"/>
            <w:gridSpan w:val="4"/>
          </w:tcPr>
          <w:p w14:paraId="3CD43492">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主要材质</w:t>
            </w:r>
          </w:p>
        </w:tc>
        <w:tc>
          <w:tcPr>
            <w:tcW w:w="4610" w:type="dxa"/>
          </w:tcPr>
          <w:p w14:paraId="33F19F7B">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台面为ABS工程塑料,立柱为铝合金型材，底盘及拉手均为金属铸铝</w:t>
            </w:r>
            <w:r>
              <w:rPr>
                <w:rFonts w:hint="eastAsia" w:asciiTheme="minorEastAsia" w:hAnsiTheme="minorEastAsia" w:eastAsiaTheme="minorEastAsia" w:cstheme="minorEastAsia"/>
                <w:color w:val="auto"/>
                <w:sz w:val="24"/>
                <w:highlight w:val="none"/>
                <w:lang w:bidi="ar"/>
              </w:rPr>
              <w:t xml:space="preserve">      </w:t>
            </w:r>
          </w:p>
        </w:tc>
      </w:tr>
      <w:tr w14:paraId="45D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61E8B7A8">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6.6</w:t>
            </w:r>
          </w:p>
        </w:tc>
        <w:tc>
          <w:tcPr>
            <w:tcW w:w="3129" w:type="dxa"/>
            <w:gridSpan w:val="4"/>
          </w:tcPr>
          <w:p w14:paraId="37DA9F9E">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抽屉规格</w:t>
            </w:r>
          </w:p>
        </w:tc>
        <w:tc>
          <w:tcPr>
            <w:tcW w:w="4610" w:type="dxa"/>
          </w:tcPr>
          <w:p w14:paraId="592A4657">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抽屉长370mm*宽400mm。一层高80mm，二、三层高140mm，四层高200mm</w:t>
            </w:r>
          </w:p>
        </w:tc>
      </w:tr>
      <w:tr w14:paraId="35B7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F0D5D7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6.7</w:t>
            </w:r>
          </w:p>
        </w:tc>
        <w:tc>
          <w:tcPr>
            <w:tcW w:w="3129" w:type="dxa"/>
            <w:gridSpan w:val="4"/>
          </w:tcPr>
          <w:p w14:paraId="7EC70C3F">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信息配置</w:t>
            </w:r>
          </w:p>
        </w:tc>
        <w:tc>
          <w:tcPr>
            <w:tcW w:w="4610" w:type="dxa"/>
          </w:tcPr>
          <w:p w14:paraId="352DB650">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lang w:bidi="ar"/>
              </w:rPr>
              <w:t>,内存</w:t>
            </w:r>
            <w:r>
              <w:rPr>
                <w:rFonts w:hint="eastAsia" w:asciiTheme="minorEastAsia" w:hAnsiTheme="minorEastAsia" w:eastAsiaTheme="minorEastAsia" w:cstheme="minorEastAsia"/>
                <w:color w:val="auto"/>
                <w:sz w:val="24"/>
                <w:highlight w:val="none"/>
                <w:lang w:bidi="ar"/>
              </w:rPr>
              <w:t>≥</w:t>
            </w:r>
            <w:r>
              <w:rPr>
                <w:rFonts w:asciiTheme="minorEastAsia" w:hAnsiTheme="minorEastAsia" w:eastAsiaTheme="minorEastAsia" w:cstheme="minorEastAsia"/>
                <w:color w:val="auto"/>
                <w:sz w:val="24"/>
                <w:highlight w:val="none"/>
                <w:lang w:bidi="ar"/>
              </w:rPr>
              <w:t>16GB,固态硬盘</w:t>
            </w:r>
            <w:r>
              <w:rPr>
                <w:rFonts w:hint="eastAsia" w:asciiTheme="minorEastAsia" w:hAnsiTheme="minorEastAsia" w:eastAsiaTheme="minorEastAsia" w:cstheme="minorEastAsia"/>
                <w:color w:val="auto"/>
                <w:sz w:val="24"/>
                <w:highlight w:val="none"/>
                <w:lang w:bidi="ar"/>
              </w:rPr>
              <w:t>≥</w:t>
            </w:r>
            <w:r>
              <w:rPr>
                <w:rFonts w:asciiTheme="minorEastAsia" w:hAnsiTheme="minorEastAsia" w:eastAsiaTheme="minorEastAsia" w:cstheme="minorEastAsia"/>
                <w:color w:val="auto"/>
                <w:sz w:val="24"/>
                <w:highlight w:val="none"/>
                <w:lang w:bidi="ar"/>
              </w:rPr>
              <w:t xml:space="preserve"> 256GB, 双频无线, 续航</w:t>
            </w:r>
            <w:r>
              <w:rPr>
                <w:rFonts w:hint="eastAsia" w:asciiTheme="minorEastAsia" w:hAnsiTheme="minorEastAsia" w:eastAsiaTheme="minorEastAsia" w:cstheme="minorEastAsia"/>
                <w:color w:val="auto"/>
                <w:sz w:val="24"/>
                <w:highlight w:val="none"/>
                <w:lang w:bidi="ar"/>
              </w:rPr>
              <w:t>≥</w:t>
            </w:r>
            <w:r>
              <w:rPr>
                <w:rFonts w:asciiTheme="minorEastAsia" w:hAnsiTheme="minorEastAsia" w:eastAsiaTheme="minorEastAsia" w:cstheme="minorEastAsia"/>
                <w:color w:val="auto"/>
                <w:sz w:val="24"/>
                <w:highlight w:val="none"/>
                <w:lang w:bidi="ar"/>
              </w:rPr>
              <w:t>8小时</w:t>
            </w:r>
          </w:p>
        </w:tc>
      </w:tr>
      <w:tr w14:paraId="0533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6AC2B00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6.8</w:t>
            </w:r>
          </w:p>
        </w:tc>
        <w:tc>
          <w:tcPr>
            <w:tcW w:w="3129" w:type="dxa"/>
            <w:gridSpan w:val="4"/>
          </w:tcPr>
          <w:p w14:paraId="49E8614C">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副台尺寸</w:t>
            </w:r>
          </w:p>
        </w:tc>
        <w:tc>
          <w:tcPr>
            <w:tcW w:w="4610" w:type="dxa"/>
          </w:tcPr>
          <w:p w14:paraId="72E98F80">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230*220</w:t>
            </w:r>
            <w:r>
              <w:rPr>
                <w:rFonts w:asciiTheme="minorEastAsia" w:hAnsiTheme="minorEastAsia" w:eastAsiaTheme="minorEastAsia" w:cstheme="minorEastAsia"/>
                <w:color w:val="auto"/>
                <w:sz w:val="24"/>
                <w:highlight w:val="none"/>
                <w:lang w:bidi="ar"/>
              </w:rPr>
              <w:t>mm</w:t>
            </w:r>
          </w:p>
        </w:tc>
      </w:tr>
      <w:tr w14:paraId="1E24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4A3D38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6.9</w:t>
            </w:r>
          </w:p>
        </w:tc>
        <w:tc>
          <w:tcPr>
            <w:tcW w:w="3129" w:type="dxa"/>
            <w:gridSpan w:val="4"/>
          </w:tcPr>
          <w:p w14:paraId="6BF660B1">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外挂件</w:t>
            </w:r>
          </w:p>
        </w:tc>
        <w:tc>
          <w:tcPr>
            <w:tcW w:w="4610" w:type="dxa"/>
          </w:tcPr>
          <w:p w14:paraId="65E85C29">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根据客户要求定制</w:t>
            </w:r>
          </w:p>
        </w:tc>
      </w:tr>
      <w:tr w14:paraId="4CF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A47101D">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w:t>
            </w:r>
          </w:p>
        </w:tc>
        <w:tc>
          <w:tcPr>
            <w:tcW w:w="3129" w:type="dxa"/>
            <w:gridSpan w:val="4"/>
          </w:tcPr>
          <w:p w14:paraId="13423208">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折叠凳</w:t>
            </w:r>
          </w:p>
        </w:tc>
        <w:tc>
          <w:tcPr>
            <w:tcW w:w="4610" w:type="dxa"/>
          </w:tcPr>
          <w:p w14:paraId="6D861C5E">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便携式折叠凳</w:t>
            </w:r>
          </w:p>
        </w:tc>
      </w:tr>
      <w:tr w14:paraId="019F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5D4FF279">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6.11</w:t>
            </w:r>
          </w:p>
        </w:tc>
        <w:tc>
          <w:tcPr>
            <w:tcW w:w="3129" w:type="dxa"/>
            <w:gridSpan w:val="4"/>
          </w:tcPr>
          <w:p w14:paraId="5F15FDB2">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抽屉锁</w:t>
            </w:r>
          </w:p>
        </w:tc>
        <w:tc>
          <w:tcPr>
            <w:tcW w:w="4610" w:type="dxa"/>
          </w:tcPr>
          <w:p w14:paraId="69B28B86">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机械密码锁</w:t>
            </w:r>
          </w:p>
        </w:tc>
      </w:tr>
      <w:tr w14:paraId="133B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6" w:type="dxa"/>
          </w:tcPr>
          <w:p w14:paraId="605E0944">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6.12</w:t>
            </w:r>
          </w:p>
        </w:tc>
        <w:tc>
          <w:tcPr>
            <w:tcW w:w="3129" w:type="dxa"/>
            <w:gridSpan w:val="4"/>
          </w:tcPr>
          <w:p w14:paraId="12965CF5">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整机材质</w:t>
            </w:r>
          </w:p>
        </w:tc>
        <w:tc>
          <w:tcPr>
            <w:tcW w:w="4610" w:type="dxa"/>
          </w:tcPr>
          <w:p w14:paraId="2D78ED7C">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铝合金、不锈钢等优质防锈金属材料，面板采用亚光、医用级的ABS抑菌材料</w:t>
            </w:r>
          </w:p>
        </w:tc>
      </w:tr>
      <w:tr w14:paraId="08FB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6B43BEE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6.13</w:t>
            </w:r>
          </w:p>
        </w:tc>
        <w:tc>
          <w:tcPr>
            <w:tcW w:w="3129" w:type="dxa"/>
            <w:gridSpan w:val="4"/>
          </w:tcPr>
          <w:p w14:paraId="20FEB241">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导轨</w:t>
            </w:r>
          </w:p>
        </w:tc>
        <w:tc>
          <w:tcPr>
            <w:tcW w:w="4610" w:type="dxa"/>
          </w:tcPr>
          <w:p w14:paraId="66092C78">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带阻尼静音导轨</w:t>
            </w:r>
          </w:p>
        </w:tc>
      </w:tr>
      <w:tr w14:paraId="60FD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44F3C39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6.14</w:t>
            </w:r>
          </w:p>
        </w:tc>
        <w:tc>
          <w:tcPr>
            <w:tcW w:w="3129" w:type="dxa"/>
            <w:gridSpan w:val="4"/>
          </w:tcPr>
          <w:p w14:paraId="56A26A17">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把手</w:t>
            </w:r>
          </w:p>
        </w:tc>
        <w:tc>
          <w:tcPr>
            <w:tcW w:w="4610" w:type="dxa"/>
          </w:tcPr>
          <w:p w14:paraId="2FCCDB15">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下沉式一体成型全铝把手，前后可推拉，封闭环形。</w:t>
            </w:r>
            <w:r>
              <w:rPr>
                <w:rFonts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lang w:bidi="ar"/>
              </w:rPr>
              <w:t>（提供实物照片）</w:t>
            </w:r>
            <w:r>
              <w:rPr>
                <w:rFonts w:asciiTheme="minorEastAsia" w:hAnsiTheme="minorEastAsia" w:eastAsiaTheme="minorEastAsia" w:cstheme="minorEastAsia"/>
                <w:color w:val="auto"/>
                <w:sz w:val="24"/>
                <w:highlight w:val="none"/>
                <w:lang w:bidi="ar"/>
              </w:rPr>
              <w:t xml:space="preserve">                   </w:t>
            </w:r>
          </w:p>
        </w:tc>
      </w:tr>
      <w:tr w14:paraId="021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7A7A8153">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6.15</w:t>
            </w:r>
          </w:p>
        </w:tc>
        <w:tc>
          <w:tcPr>
            <w:tcW w:w="3129" w:type="dxa"/>
            <w:gridSpan w:val="4"/>
          </w:tcPr>
          <w:p w14:paraId="48C03574">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键鼠位</w:t>
            </w:r>
          </w:p>
        </w:tc>
        <w:tc>
          <w:tcPr>
            <w:tcW w:w="4610" w:type="dxa"/>
          </w:tcPr>
          <w:p w14:paraId="10CF76FD">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隐藏式键盘位，在拉手上面，不受阻挡，专用鼠标挂架</w:t>
            </w:r>
          </w:p>
        </w:tc>
      </w:tr>
      <w:tr w14:paraId="5E52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6846E5B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6.16</w:t>
            </w:r>
          </w:p>
        </w:tc>
        <w:tc>
          <w:tcPr>
            <w:tcW w:w="3129" w:type="dxa"/>
            <w:gridSpan w:val="4"/>
          </w:tcPr>
          <w:p w14:paraId="02E6B44A">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asciiTheme="minorEastAsia" w:hAnsiTheme="minorEastAsia" w:eastAsiaTheme="minorEastAsia" w:cstheme="minorEastAsia"/>
                <w:color w:val="auto"/>
                <w:kern w:val="0"/>
                <w:sz w:val="24"/>
                <w:highlight w:val="none"/>
                <w:lang w:bidi="ar"/>
              </w:rPr>
              <w:t>桌面设计</w:t>
            </w:r>
          </w:p>
        </w:tc>
        <w:tc>
          <w:tcPr>
            <w:tcW w:w="4610" w:type="dxa"/>
          </w:tcPr>
          <w:p w14:paraId="679F1E1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一体无缝成形，具备物体防滑落挡条。</w:t>
            </w:r>
            <w:r>
              <w:rPr>
                <w:rFonts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lang w:bidi="ar"/>
              </w:rPr>
              <w:t xml:space="preserve">（提供实物照片）     </w:t>
            </w:r>
            <w:r>
              <w:rPr>
                <w:rFonts w:asciiTheme="minorEastAsia" w:hAnsiTheme="minorEastAsia" w:eastAsiaTheme="minorEastAsia" w:cstheme="minorEastAsia"/>
                <w:color w:val="auto"/>
                <w:sz w:val="24"/>
                <w:highlight w:val="none"/>
                <w:lang w:bidi="ar"/>
              </w:rPr>
              <w:t xml:space="preserve">                        </w:t>
            </w:r>
          </w:p>
        </w:tc>
      </w:tr>
      <w:tr w14:paraId="2622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FFE33D7">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6.17</w:t>
            </w:r>
          </w:p>
        </w:tc>
        <w:tc>
          <w:tcPr>
            <w:tcW w:w="3129" w:type="dxa"/>
            <w:gridSpan w:val="4"/>
          </w:tcPr>
          <w:p w14:paraId="76177FB1">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安全使用</w:t>
            </w:r>
          </w:p>
        </w:tc>
        <w:tc>
          <w:tcPr>
            <w:tcW w:w="4610" w:type="dxa"/>
          </w:tcPr>
          <w:p w14:paraId="7E8A992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通过第三方推车斜坡测试（提供斜坡测试报告）</w:t>
            </w:r>
          </w:p>
        </w:tc>
      </w:tr>
      <w:tr w14:paraId="0EF6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242393F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7739" w:type="dxa"/>
            <w:gridSpan w:val="5"/>
          </w:tcPr>
          <w:p w14:paraId="03EF50AF">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显示器支架参数</w:t>
            </w:r>
          </w:p>
        </w:tc>
      </w:tr>
      <w:tr w14:paraId="1625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1BBCB6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7.1</w:t>
            </w:r>
          </w:p>
        </w:tc>
        <w:tc>
          <w:tcPr>
            <w:tcW w:w="3129" w:type="dxa"/>
            <w:gridSpan w:val="4"/>
          </w:tcPr>
          <w:p w14:paraId="0C76DE73">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尺寸</w:t>
            </w:r>
          </w:p>
        </w:tc>
        <w:tc>
          <w:tcPr>
            <w:tcW w:w="4610" w:type="dxa"/>
          </w:tcPr>
          <w:p w14:paraId="4740A5D0">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≥22寸</w:t>
            </w:r>
          </w:p>
        </w:tc>
      </w:tr>
      <w:tr w14:paraId="353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490323BF">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7.2</w:t>
            </w:r>
          </w:p>
        </w:tc>
        <w:tc>
          <w:tcPr>
            <w:tcW w:w="3129" w:type="dxa"/>
            <w:gridSpan w:val="4"/>
          </w:tcPr>
          <w:p w14:paraId="187F2AAF">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支架调整角度</w:t>
            </w:r>
          </w:p>
        </w:tc>
        <w:tc>
          <w:tcPr>
            <w:tcW w:w="4610" w:type="dxa"/>
          </w:tcPr>
          <w:p w14:paraId="61953C4F">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左右旋转180度，屏幕仰角可30度调整，显示高度调节150MM</w:t>
            </w:r>
          </w:p>
        </w:tc>
      </w:tr>
      <w:tr w14:paraId="0662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2154DB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739" w:type="dxa"/>
            <w:gridSpan w:val="5"/>
          </w:tcPr>
          <w:p w14:paraId="7653C2BE">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售后服务</w:t>
            </w:r>
          </w:p>
        </w:tc>
      </w:tr>
      <w:tr w14:paraId="7350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1990527C">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8.1</w:t>
            </w:r>
          </w:p>
        </w:tc>
        <w:tc>
          <w:tcPr>
            <w:tcW w:w="3129" w:type="dxa"/>
            <w:gridSpan w:val="4"/>
          </w:tcPr>
          <w:p w14:paraId="50B90BDA">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技术培训</w:t>
            </w:r>
          </w:p>
        </w:tc>
        <w:tc>
          <w:tcPr>
            <w:tcW w:w="4610" w:type="dxa"/>
          </w:tcPr>
          <w:p w14:paraId="66089BDC">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提供售前专职人员技术支持、简易故障排查培训、样机测试</w:t>
            </w:r>
          </w:p>
        </w:tc>
      </w:tr>
      <w:tr w14:paraId="78A0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672D662B">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8.2</w:t>
            </w:r>
          </w:p>
        </w:tc>
        <w:tc>
          <w:tcPr>
            <w:tcW w:w="3129" w:type="dxa"/>
            <w:gridSpan w:val="4"/>
          </w:tcPr>
          <w:p w14:paraId="53B57854">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服务热线</w:t>
            </w:r>
          </w:p>
        </w:tc>
        <w:tc>
          <w:tcPr>
            <w:tcW w:w="4610" w:type="dxa"/>
          </w:tcPr>
          <w:p w14:paraId="73D62041">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支持24*7小时和专用售后服务热线</w:t>
            </w:r>
          </w:p>
        </w:tc>
      </w:tr>
      <w:tr w14:paraId="3A7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39AF3E85">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3129" w:type="dxa"/>
            <w:gridSpan w:val="4"/>
          </w:tcPr>
          <w:p w14:paraId="12FE4E02">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质保期</w:t>
            </w:r>
          </w:p>
        </w:tc>
        <w:tc>
          <w:tcPr>
            <w:tcW w:w="4610" w:type="dxa"/>
          </w:tcPr>
          <w:p w14:paraId="41036676">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p>
        </w:tc>
      </w:tr>
      <w:tr w14:paraId="2AC7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14:paraId="269361FA">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9.1</w:t>
            </w:r>
          </w:p>
        </w:tc>
        <w:tc>
          <w:tcPr>
            <w:tcW w:w="3129" w:type="dxa"/>
            <w:gridSpan w:val="4"/>
          </w:tcPr>
          <w:p w14:paraId="7F22869D">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asciiTheme="minorEastAsia" w:hAnsiTheme="minorEastAsia" w:eastAsiaTheme="minorEastAsia" w:cstheme="minorEastAsia"/>
                <w:color w:val="auto"/>
                <w:kern w:val="0"/>
                <w:sz w:val="24"/>
                <w:highlight w:val="none"/>
                <w:lang w:bidi="ar"/>
              </w:rPr>
              <w:t>质保年限</w:t>
            </w:r>
          </w:p>
        </w:tc>
        <w:tc>
          <w:tcPr>
            <w:tcW w:w="4610" w:type="dxa"/>
          </w:tcPr>
          <w:p w14:paraId="6A932A39">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不少于</w:t>
            </w:r>
            <w:r>
              <w:rPr>
                <w:rFonts w:asciiTheme="minorEastAsia" w:hAnsiTheme="minorEastAsia" w:eastAsiaTheme="minorEastAsia" w:cstheme="minorEastAsia"/>
                <w:color w:val="auto"/>
                <w:kern w:val="0"/>
                <w:sz w:val="24"/>
                <w:highlight w:val="none"/>
                <w:lang w:bidi="ar"/>
              </w:rPr>
              <w:t>5</w:t>
            </w:r>
            <w:r>
              <w:rPr>
                <w:rFonts w:hint="eastAsia" w:asciiTheme="minorEastAsia" w:hAnsiTheme="minorEastAsia" w:eastAsiaTheme="minorEastAsia" w:cstheme="minorEastAsia"/>
                <w:color w:val="auto"/>
                <w:kern w:val="0"/>
                <w:sz w:val="24"/>
                <w:highlight w:val="none"/>
                <w:lang w:bidi="ar"/>
              </w:rPr>
              <w:t>年免费质保</w:t>
            </w:r>
          </w:p>
        </w:tc>
      </w:tr>
    </w:tbl>
    <w:p w14:paraId="48CB94D7">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3.9.两院区网络链路</w:t>
      </w:r>
      <w:r>
        <w:rPr>
          <w:rFonts w:hint="eastAsia" w:asciiTheme="minorEastAsia" w:hAnsiTheme="minorEastAsia" w:eastAsiaTheme="minorEastAsia" w:cstheme="minorEastAsia"/>
          <w:b/>
          <w:color w:val="auto"/>
          <w:sz w:val="24"/>
          <w:highlight w:val="none"/>
        </w:rPr>
        <w:tab/>
      </w:r>
    </w:p>
    <w:p w14:paraId="4519DFFC">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10Gb集团间互联链路*2，三年</w:t>
      </w:r>
    </w:p>
    <w:p w14:paraId="0CB2A542">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3.10.汇聚交换机</w:t>
      </w:r>
    </w:p>
    <w:p w14:paraId="3C7A9F3B">
      <w:pPr>
        <w:numPr>
          <w:ilvl w:val="0"/>
          <w:numId w:val="4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框式交换机设备 交换容量≥102.4Tbps 包转发率≥76800Mpps</w:t>
      </w:r>
    </w:p>
    <w:p w14:paraId="473B747F">
      <w:pPr>
        <w:numPr>
          <w:ilvl w:val="0"/>
          <w:numId w:val="4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主控槽位≥2，业务槽位数≥6，双主控版卡，双电源，千兆电口≥24个，万兆光口≥52个，万兆多模光模块≥40</w:t>
      </w:r>
    </w:p>
    <w:p w14:paraId="4EF112B7">
      <w:pPr>
        <w:numPr>
          <w:ilvl w:val="0"/>
          <w:numId w:val="4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不少于五年质保服务。</w:t>
      </w:r>
    </w:p>
    <w:p w14:paraId="1167C383">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3.11.集团互联负载均衡</w:t>
      </w:r>
    </w:p>
    <w:p w14:paraId="54C42193">
      <w:pPr>
        <w:numPr>
          <w:ilvl w:val="0"/>
          <w:numId w:val="4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性能参数：4层吞吐量（默认网口）：20G，四层并发连接数：8000000，4层新建连接数 CPS：210000，7层新建请求数 RPS：350000。</w:t>
      </w:r>
    </w:p>
    <w:p w14:paraId="0348EBF5">
      <w:pPr>
        <w:numPr>
          <w:ilvl w:val="0"/>
          <w:numId w:val="4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硬件参数：规格：2U，内存大小：8G，硬盘容量：480G SSD，电源：冗余电源，接口：6千兆电口+2万兆光口SFP+。</w:t>
      </w:r>
    </w:p>
    <w:p w14:paraId="1F90CA88">
      <w:pPr>
        <w:numPr>
          <w:ilvl w:val="0"/>
          <w:numId w:val="4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配套软件：负载均衡必备软件1套，提供5年软件升级及硬件质保。</w:t>
      </w:r>
    </w:p>
    <w:p w14:paraId="10B6838D">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3.12.集团互联防火墙</w:t>
      </w:r>
    </w:p>
    <w:p w14:paraId="44E16EEC">
      <w:pPr>
        <w:numPr>
          <w:ilvl w:val="0"/>
          <w:numId w:val="4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性能参数：网络层吞吐量：35G，应用层吞吐量：20G，防病毒吞吐量：3.5G，IPS吞吐量：3G，全威胁吞吐量：2G，并发连接数：800万，HTTP新建连接数：18万，IPSec VPN 最大接入数：4000，IPSec  VPN吞吐量：1.2G。</w:t>
      </w:r>
    </w:p>
    <w:p w14:paraId="17691E24">
      <w:pPr>
        <w:numPr>
          <w:ilvl w:val="0"/>
          <w:numId w:val="4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硬件参数：规格：1U，内存大小：16G，硬盘容量：256G SSD，电源：冗余电源，接口：16千兆电口+6万兆光口SFP+(含光模块及配套光纤线)。</w:t>
      </w:r>
    </w:p>
    <w:p w14:paraId="36B60CB7">
      <w:pPr>
        <w:numPr>
          <w:ilvl w:val="0"/>
          <w:numId w:val="4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包含IPS功能模块及</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年规则库升级更新授权，提供5年软件升级及硬件质保。</w:t>
      </w:r>
    </w:p>
    <w:p w14:paraId="0112A6D2">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3.13.集团边界防火墙</w:t>
      </w:r>
    </w:p>
    <w:p w14:paraId="43966DB4">
      <w:pPr>
        <w:numPr>
          <w:ilvl w:val="0"/>
          <w:numId w:val="4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性能参数：网络层吞吐量：35G，应用层吞吐量：20G，防病毒吞吐量：3.5G，IPS吞吐量：3G，全威胁吞吐量：2G，并发连接数：800万，HTTP新建连接数：18万，IPSec VPN 最大接入数：4000，IPSec  VPN吞吐量：1.2G。</w:t>
      </w:r>
    </w:p>
    <w:p w14:paraId="7CFB5AB2">
      <w:pPr>
        <w:numPr>
          <w:ilvl w:val="0"/>
          <w:numId w:val="4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硬件参数：规格</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rPr>
        <w:t>1U，内存</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rPr>
        <w:t>16G，固态硬盘容量</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rPr>
        <w:t>256G ，电源：冗余电源，接口：16千兆电口+6万兆光口SFP+(含光模块及配套光纤线)。</w:t>
      </w:r>
    </w:p>
    <w:p w14:paraId="51D34ED5">
      <w:pPr>
        <w:numPr>
          <w:ilvl w:val="0"/>
          <w:numId w:val="4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包含IPS功能模块及</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年规则库升级更新授权，提供5年软件升级及硬件质保。</w:t>
      </w:r>
    </w:p>
    <w:p w14:paraId="32841812">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3.14.集团微隔离模块点位扩容</w:t>
      </w:r>
    </w:p>
    <w:tbl>
      <w:tblPr>
        <w:tblStyle w:val="969"/>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02"/>
        <w:gridCol w:w="6302"/>
      </w:tblGrid>
      <w:tr w14:paraId="31BE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543" w:type="pct"/>
          </w:tcPr>
          <w:p w14:paraId="109C4A7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63" w:type="pct"/>
          </w:tcPr>
          <w:p w14:paraId="56E0E46F">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3692" w:type="pct"/>
          </w:tcPr>
          <w:p w14:paraId="0CA85B2E">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参数要求</w:t>
            </w:r>
          </w:p>
        </w:tc>
      </w:tr>
      <w:tr w14:paraId="6954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43" w:type="pct"/>
          </w:tcPr>
          <w:p w14:paraId="7CEF4DC6">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63" w:type="pct"/>
          </w:tcPr>
          <w:p w14:paraId="0387AA3B">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扩容要求</w:t>
            </w:r>
          </w:p>
        </w:tc>
        <w:tc>
          <w:tcPr>
            <w:tcW w:w="3692" w:type="pct"/>
          </w:tcPr>
          <w:p w14:paraId="069A524F">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提供原有自适应微隔离安全300点虚机工作负载永久授权；支持无缝扩容，即在不影响现有系统正常运行的情况下进行扩容，含五年售后维保。</w:t>
            </w:r>
          </w:p>
        </w:tc>
      </w:tr>
    </w:tbl>
    <w:p w14:paraId="6267BCF1">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3.15.集团数据中心商用密码应用安全改造</w:t>
      </w:r>
    </w:p>
    <w:p w14:paraId="40C852C0">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提供两套三级等保项目的商用密码安全性评估服务；对集团朝晖院区、集团钱江院区各自的基础支撑网络系统进行商用密码安全性评估服务。</w:t>
      </w:r>
    </w:p>
    <w:p w14:paraId="601B6A7D">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针对朝晖院区数据中心进行商用密码安全性改造：对集团朝晖院区的基础支撑网络系统进行国密应用改造，主要围绕物理和环境安全、网络和通信安全、设备和计算安全、应用和数据安全四个方面展开。</w:t>
      </w:r>
    </w:p>
    <w:p w14:paraId="16D115FA">
      <w:pPr>
        <w:numPr>
          <w:ilvl w:val="0"/>
          <w:numId w:val="45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朝晖院区国密门禁系统</w:t>
      </w:r>
    </w:p>
    <w:tbl>
      <w:tblPr>
        <w:tblStyle w:val="96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75"/>
        <w:gridCol w:w="6173"/>
      </w:tblGrid>
      <w:tr w14:paraId="78B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E44E61E">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275" w:type="dxa"/>
          </w:tcPr>
          <w:p w14:paraId="643D05FB">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内容</w:t>
            </w:r>
          </w:p>
        </w:tc>
        <w:tc>
          <w:tcPr>
            <w:tcW w:w="6173" w:type="dxa"/>
          </w:tcPr>
          <w:p w14:paraId="141B5C68">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技术要求</w:t>
            </w:r>
          </w:p>
        </w:tc>
      </w:tr>
      <w:tr w14:paraId="5883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8B709D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restart"/>
          </w:tcPr>
          <w:p w14:paraId="31018AF2">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kern w:val="0"/>
                <w:sz w:val="24"/>
                <w:highlight w:val="none"/>
                <w:lang w:val="zh-CN"/>
              </w:rPr>
              <w:t>机房国密门禁系统</w:t>
            </w:r>
            <w:r>
              <w:rPr>
                <w:rFonts w:hint="eastAsia" w:asciiTheme="minorEastAsia" w:hAnsiTheme="minorEastAsia" w:eastAsiaTheme="minorEastAsia" w:cstheme="minorEastAsia"/>
                <w:snapToGrid w:val="0"/>
                <w:color w:val="auto"/>
                <w:sz w:val="24"/>
                <w:highlight w:val="none"/>
                <w:lang w:val="zh-CN" w:bidi="zh-CN"/>
              </w:rPr>
              <w:t>(1套)</w:t>
            </w:r>
          </w:p>
        </w:tc>
        <w:tc>
          <w:tcPr>
            <w:tcW w:w="6173" w:type="dxa"/>
          </w:tcPr>
          <w:p w14:paraId="233C39D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支持配合门禁发卡器，实现用户卡片绑定及权限配置</w:t>
            </w:r>
          </w:p>
        </w:tc>
      </w:tr>
      <w:tr w14:paraId="3994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9786B0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BAF825A">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7288C1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支持实时/手动/自动三种事件同步方式</w:t>
            </w:r>
          </w:p>
        </w:tc>
      </w:tr>
      <w:tr w14:paraId="1E9B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05FC5E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5379A4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7127CAC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支持用户管理、卡片管理、人员管理、门禁管理、权限配置、数据同步与配置下发、实时监控、日志查看、反潜、互锁、联动、多卡开门、远程开关门、时间段设置、假日设置等通用门禁管理功能</w:t>
            </w:r>
          </w:p>
        </w:tc>
      </w:tr>
      <w:tr w14:paraId="18A6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BC513C2">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1293C010">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门禁日志审计系统(1套)</w:t>
            </w:r>
          </w:p>
        </w:tc>
        <w:tc>
          <w:tcPr>
            <w:tcW w:w="6173" w:type="dxa"/>
          </w:tcPr>
          <w:p w14:paraId="493BDD5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产品支持配合PCI-E密码卡基于SM3的HMAC技术，实现日志记录的完整性保护</w:t>
            </w:r>
          </w:p>
        </w:tc>
      </w:tr>
      <w:tr w14:paraId="5D34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84E2012">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83134F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22CAE80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支持日志记录篡改报警提示</w:t>
            </w:r>
          </w:p>
        </w:tc>
      </w:tr>
      <w:tr w14:paraId="5166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509E8D0">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8355053">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2057550C">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系统登录时支持密码设备PIN码+口令双因子认证，未插入密码设备时系统闪退</w:t>
            </w:r>
          </w:p>
        </w:tc>
      </w:tr>
      <w:tr w14:paraId="7297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4356E8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0DDC02D">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62272B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支持日志查询、日志统计、日志导出等审计功能</w:t>
            </w:r>
          </w:p>
        </w:tc>
      </w:tr>
      <w:tr w14:paraId="0894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B1887BA">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71BC635">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F8FBEB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支持按时间、人员、卡号、设备等多种方式查询日志记录</w:t>
            </w:r>
          </w:p>
        </w:tc>
      </w:tr>
      <w:tr w14:paraId="5D9D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8DC9E8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02BA1848">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8422BF8">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支持密码设备连接测试</w:t>
            </w:r>
          </w:p>
        </w:tc>
      </w:tr>
      <w:tr w14:paraId="2128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FCBFE2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FE2E5E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4E9ABBF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支持PIN码修改</w:t>
            </w:r>
          </w:p>
        </w:tc>
      </w:tr>
      <w:tr w14:paraId="1297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5022B34">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F404B4C">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095818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产品支持配合PCI-E密码卡基于SM3的HMAC技术，实现日志记录的完整性保护</w:t>
            </w:r>
          </w:p>
        </w:tc>
      </w:tr>
      <w:tr w14:paraId="4378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B954ABB">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0960CFA3">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PCI-E密码卡(1张)</w:t>
            </w:r>
          </w:p>
        </w:tc>
        <w:tc>
          <w:tcPr>
            <w:tcW w:w="6173" w:type="dxa"/>
          </w:tcPr>
          <w:p w14:paraId="620A62AD">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配合日志审计系统，支持采用基于SM3的HMAC技术实现门禁记录的完整性保护</w:t>
            </w:r>
          </w:p>
        </w:tc>
      </w:tr>
      <w:tr w14:paraId="1993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CCBA9FA">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C44CE9D">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6B71B0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支持密码卡PIN码及口令双因子认证，未插卡时系统闪退</w:t>
            </w:r>
          </w:p>
        </w:tc>
      </w:tr>
      <w:tr w14:paraId="78ED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200236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6A5BC28B">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D43464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SM2非对称算法性能：SM2密钥对生成：≥15000对/秒；SM2签名：≥200000次/秒；SM2验签：≥100000次/秒；SM2加密：≥50Mbps；SM2解密：≥60Mbps</w:t>
            </w:r>
          </w:p>
        </w:tc>
      </w:tr>
      <w:tr w14:paraId="54AA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8862AAA">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0E1F867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A763A6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SM3杂凑算法性能：≥16Gbps</w:t>
            </w:r>
          </w:p>
        </w:tc>
      </w:tr>
      <w:tr w14:paraId="3C92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288E66A2">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A040F11">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8C3048D">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SM4对称算法性能：≥16Gbps</w:t>
            </w:r>
          </w:p>
        </w:tc>
      </w:tr>
      <w:tr w14:paraId="65EB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4D3377D">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6049E7C">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A40E05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密钥对数量：对称密钥：1024个对；RSA密钥：256对；SM2密钥：256对</w:t>
            </w:r>
          </w:p>
        </w:tc>
      </w:tr>
      <w:tr w14:paraId="021F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C599361">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377AB0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0EA287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支持win7、win10、Linux等通用操作系统等国产操作系统</w:t>
            </w:r>
          </w:p>
        </w:tc>
      </w:tr>
      <w:tr w14:paraId="6AFD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6761A0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BD20A44">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3E09D4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支持用户/内核态接口</w:t>
            </w:r>
          </w:p>
        </w:tc>
      </w:tr>
      <w:tr w14:paraId="5154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23374351">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A1E490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6E459C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配合日志审计系统，支持采用基于SM3的HMAC技术实现门禁记录的完整性保护</w:t>
            </w:r>
          </w:p>
        </w:tc>
      </w:tr>
      <w:tr w14:paraId="366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FEF0283">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4F4044DD">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密钥管理系统(1套)</w:t>
            </w:r>
          </w:p>
        </w:tc>
        <w:tc>
          <w:tcPr>
            <w:tcW w:w="6173" w:type="dxa"/>
          </w:tcPr>
          <w:p w14:paraId="6F9EB3FD">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支持配合密钥注入器实现用户CPU卡和读卡器PSAM卡密钥注入</w:t>
            </w:r>
          </w:p>
        </w:tc>
      </w:tr>
      <w:tr w14:paraId="0CA6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53EC097">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36F5D63">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25E7475">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支持密钥分散因子设置（提供功能截图证明）</w:t>
            </w:r>
          </w:p>
        </w:tc>
      </w:tr>
      <w:tr w14:paraId="0267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CEF7EF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AE65BDD">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25F05A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支持根PIN码校验</w:t>
            </w:r>
          </w:p>
        </w:tc>
      </w:tr>
      <w:tr w14:paraId="1BC6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E137F2F">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D031B2C">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B36437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支持选择SM1或SM4国密算法实现密钥分散</w:t>
            </w:r>
          </w:p>
        </w:tc>
      </w:tr>
      <w:tr w14:paraId="01E2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2156B3CB">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63C2EB1">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DD7FBC4">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支持卡片管理、客户管理、记录查询、记录导出等功能</w:t>
            </w:r>
          </w:p>
        </w:tc>
      </w:tr>
      <w:tr w14:paraId="55F9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4E0E9A0">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236F82EF">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门禁控制器(1台)</w:t>
            </w:r>
          </w:p>
        </w:tc>
        <w:tc>
          <w:tcPr>
            <w:tcW w:w="6173" w:type="dxa"/>
          </w:tcPr>
          <w:p w14:paraId="07FED335">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支持反潜、互锁、联动、多卡开门、远程开关门等常见门禁控制功能</w:t>
            </w:r>
          </w:p>
        </w:tc>
      </w:tr>
      <w:tr w14:paraId="24BB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A8737D3">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07583AE">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7495E84">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支持实时/手动/自动三种事件同步方式</w:t>
            </w:r>
          </w:p>
        </w:tc>
      </w:tr>
      <w:tr w14:paraId="7719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BF098D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68250244">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ED4DC71">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支持APB(防尾随)功能，支持双向与跨门点的区域APB</w:t>
            </w:r>
          </w:p>
        </w:tc>
      </w:tr>
      <w:tr w14:paraId="4326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470703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88D7AF1">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46B259A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支持多门控制器任意组合的互锁功能</w:t>
            </w:r>
          </w:p>
        </w:tc>
      </w:tr>
      <w:tr w14:paraId="62F6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274AC2AA">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A1AC68D">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70400468">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支持硬件触发及事件触发，如门状态、卡状态、输入输出点和卡号的联动组合</w:t>
            </w:r>
          </w:p>
        </w:tc>
      </w:tr>
      <w:tr w14:paraId="6DA8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468549B">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018282CC">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6E0805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与控制器之间采用相应通信方式</w:t>
            </w:r>
          </w:p>
        </w:tc>
      </w:tr>
      <w:tr w14:paraId="1A82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7F4A60E">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F9347D2">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403709DF">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与主机采用TCP/IP通信协议</w:t>
            </w:r>
          </w:p>
        </w:tc>
      </w:tr>
      <w:tr w14:paraId="488A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D8A7AE3">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64991122">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F3327C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支持单门双向控制</w:t>
            </w:r>
          </w:p>
        </w:tc>
      </w:tr>
      <w:tr w14:paraId="34D5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72FC8C7">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F3626E1">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7B7E3C2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锁控输出≥1路</w:t>
            </w:r>
          </w:p>
        </w:tc>
      </w:tr>
      <w:tr w14:paraId="487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BF035DF">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94F6975">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68D5EE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韦根读头≥2路</w:t>
            </w:r>
          </w:p>
        </w:tc>
      </w:tr>
      <w:tr w14:paraId="4BE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E006C03">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13C72D4">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70DEA48">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辅助输出≥1路</w:t>
            </w:r>
          </w:p>
        </w:tc>
      </w:tr>
      <w:tr w14:paraId="00BA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2E8F6C6F">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4F3FAD26">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门禁读卡器(1台)</w:t>
            </w:r>
          </w:p>
        </w:tc>
        <w:tc>
          <w:tcPr>
            <w:tcW w:w="6173" w:type="dxa"/>
          </w:tcPr>
          <w:p w14:paraId="58E267F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与国密CPU卡之间，采用基于SM1/SM4的对称加解密技术实现门禁用户身份鉴别</w:t>
            </w:r>
          </w:p>
        </w:tc>
      </w:tr>
      <w:tr w14:paraId="294F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818969E">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256E3B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4A6BEC24">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支持卡、卡+密码、卡+人脸、卡+指纹等多种身份认证方式</w:t>
            </w:r>
          </w:p>
        </w:tc>
      </w:tr>
      <w:tr w14:paraId="5DB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837715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6203B9B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43F9B57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与控制器之间采用韦根26、韦根34通信方式</w:t>
            </w:r>
          </w:p>
        </w:tc>
      </w:tr>
      <w:tr w14:paraId="3BA3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27349CE">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BE3566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B767CE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rPr>
              <w:t>采用</w:t>
            </w:r>
            <w:r>
              <w:rPr>
                <w:rFonts w:hint="eastAsia" w:asciiTheme="minorEastAsia" w:hAnsiTheme="minorEastAsia" w:eastAsiaTheme="minorEastAsia" w:cstheme="minorEastAsia"/>
                <w:color w:val="auto"/>
                <w:sz w:val="24"/>
                <w:highlight w:val="none"/>
                <w:lang w:bidi="zh-CN"/>
              </w:rPr>
              <w:t>5寸IPS彩屏显示屏</w:t>
            </w:r>
          </w:p>
        </w:tc>
      </w:tr>
      <w:tr w14:paraId="0F2D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A0964C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56C33E8">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31030CF">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支持红外+彩色双目摄像头</w:t>
            </w:r>
          </w:p>
        </w:tc>
      </w:tr>
      <w:tr w14:paraId="36F3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8F31C2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018C0CD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74D55391">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rPr>
              <w:t>支持</w:t>
            </w:r>
            <w:r>
              <w:rPr>
                <w:rFonts w:hint="eastAsia" w:asciiTheme="minorEastAsia" w:hAnsiTheme="minorEastAsia" w:eastAsiaTheme="minorEastAsia" w:cstheme="minorEastAsia"/>
                <w:color w:val="auto"/>
                <w:sz w:val="24"/>
                <w:highlight w:val="none"/>
                <w:lang w:bidi="zh-CN"/>
              </w:rPr>
              <w:t>光学指纹采集器</w:t>
            </w:r>
          </w:p>
        </w:tc>
      </w:tr>
      <w:tr w14:paraId="5F78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44FFBE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B7FD609">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243008C">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支持触摸按键</w:t>
            </w:r>
          </w:p>
        </w:tc>
      </w:tr>
      <w:tr w14:paraId="1C28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4F2BD57">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F5671EB">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25D30DF">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支持内置PSAM卡插槽</w:t>
            </w:r>
          </w:p>
        </w:tc>
      </w:tr>
      <w:tr w14:paraId="69EB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B06220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5550526">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79B32DA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 ≥1路12V电源接口；≥1路网络接口；≥1路韦根输入输出接口；≥2路RS232接口；≥1路门锁接口；≥1路辅助输入接口；≥1路报警接口</w:t>
            </w:r>
          </w:p>
        </w:tc>
      </w:tr>
      <w:tr w14:paraId="4E6E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0B3C20F">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5B28638F">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门禁发卡器(1台)</w:t>
            </w:r>
          </w:p>
        </w:tc>
        <w:tc>
          <w:tcPr>
            <w:tcW w:w="6173" w:type="dxa"/>
          </w:tcPr>
          <w:p w14:paraId="378041F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密钥注入和发卡设备物理分离</w:t>
            </w:r>
          </w:p>
        </w:tc>
      </w:tr>
      <w:tr w14:paraId="454B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A245AE1">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FBF6E0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4DEE2D4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支持ISO/IEC14443A、ISO/IEC14443B、ISO/IEC15693等通信协议</w:t>
            </w:r>
          </w:p>
        </w:tc>
      </w:tr>
      <w:tr w14:paraId="240E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F43A43D">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100A928">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16613B5">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支持ISO/IEC7816接触式协议</w:t>
            </w:r>
          </w:p>
        </w:tc>
      </w:tr>
      <w:tr w14:paraId="358D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E5CE441">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CAD75B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2589E11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工作频率125KHz/13.56MHz</w:t>
            </w:r>
          </w:p>
        </w:tc>
      </w:tr>
      <w:tr w14:paraId="6810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5F8C085">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2FE5FD8">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63AFBDC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与主机通讯接口：USB</w:t>
            </w:r>
          </w:p>
        </w:tc>
      </w:tr>
      <w:tr w14:paraId="687B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A1C974B">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5E4F2D6">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B44C66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内置PSAM卡插槽</w:t>
            </w:r>
          </w:p>
        </w:tc>
      </w:tr>
      <w:tr w14:paraId="701E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1E4480F">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DAD3659">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90AD87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支持三色圆环指示灯，上电为浅蓝色，待机时为深蓝色，读合法卡时为绿色</w:t>
            </w:r>
          </w:p>
        </w:tc>
      </w:tr>
      <w:tr w14:paraId="04F3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C099471">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26908E64">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密钥注入器(1台)</w:t>
            </w:r>
          </w:p>
        </w:tc>
        <w:tc>
          <w:tcPr>
            <w:tcW w:w="6173" w:type="dxa"/>
          </w:tcPr>
          <w:p w14:paraId="12B355E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密钥注入和发卡设备物理分离</w:t>
            </w:r>
          </w:p>
        </w:tc>
      </w:tr>
      <w:tr w14:paraId="627D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6F4601D">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817E438">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79B0E3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支持通过与CPU卡以及PSAM卡的交互实现卡片密钥的注入</w:t>
            </w:r>
          </w:p>
        </w:tc>
      </w:tr>
      <w:tr w14:paraId="170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27F9A91">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459B3C6">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2052799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支持接触式和非接触式智能卡</w:t>
            </w:r>
          </w:p>
        </w:tc>
      </w:tr>
      <w:tr w14:paraId="35CC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223A08A">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6BD2AF8A">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CA5201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采用ISO7816/ISO14443通信协议</w:t>
            </w:r>
          </w:p>
        </w:tc>
      </w:tr>
      <w:tr w14:paraId="2210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FDE8FD0">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8400224">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A9F085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工作频率13.56MHz</w:t>
            </w:r>
          </w:p>
        </w:tc>
      </w:tr>
      <w:tr w14:paraId="1E58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6569B1D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2D939F6">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291619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非接触式界面读写速度≥848kbps</w:t>
            </w:r>
          </w:p>
        </w:tc>
      </w:tr>
      <w:tr w14:paraId="2031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061E704">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6E85AD8">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2AF1FAD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接触式界面读写速度≥344kbps</w:t>
            </w:r>
          </w:p>
        </w:tc>
      </w:tr>
      <w:tr w14:paraId="185D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67C41BD">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7F2C3F4">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7544EBF">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与主机通信接口：USB</w:t>
            </w:r>
          </w:p>
        </w:tc>
      </w:tr>
      <w:tr w14:paraId="21C1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BC7FC1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221F0EE5">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C8B296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内置PSAM卡插槽</w:t>
            </w:r>
          </w:p>
        </w:tc>
      </w:tr>
      <w:tr w14:paraId="33A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A81389A">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A6510E3">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2459CFF">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 xml:space="preserve">支持红色和绿色LED指示灯各1个 </w:t>
            </w:r>
          </w:p>
        </w:tc>
      </w:tr>
      <w:tr w14:paraId="069D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0E2715F">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1A24344A">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国密CPU卡(10张)</w:t>
            </w:r>
          </w:p>
        </w:tc>
        <w:tc>
          <w:tcPr>
            <w:tcW w:w="6173" w:type="dxa"/>
          </w:tcPr>
          <w:p w14:paraId="79F6A823">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支持与国密门禁读卡器之间采用基于SM1/SM4的对称加解密技术实现门禁用户身份鉴别</w:t>
            </w:r>
          </w:p>
        </w:tc>
      </w:tr>
      <w:tr w14:paraId="5773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590D0A42">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644F6270">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480421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支持通过与密钥注入器的交互实现CPU卡卡片密钥的注入和更新</w:t>
            </w:r>
          </w:p>
        </w:tc>
      </w:tr>
      <w:tr w14:paraId="1CD8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74759C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74C113E">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C3E4B3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支持卡、卡+密码、卡+人脸、卡+指纹等多种身份认证方式</w:t>
            </w:r>
          </w:p>
        </w:tc>
      </w:tr>
      <w:tr w14:paraId="0042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7A92CD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02AC9C9">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348C2A5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工作频率13.56MHz</w:t>
            </w:r>
          </w:p>
        </w:tc>
      </w:tr>
      <w:tr w14:paraId="3EFA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4B2DD89">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5CE9933B">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07C22B1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通信协议支持ISO/IEC14443</w:t>
            </w:r>
          </w:p>
        </w:tc>
      </w:tr>
      <w:tr w14:paraId="2D0A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3DBD2A7B">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1D13872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134AE2D">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读写距离0～10cm</w:t>
            </w:r>
          </w:p>
        </w:tc>
      </w:tr>
      <w:tr w14:paraId="0040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BCF8719">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337E747E">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1547D84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运行速度≥848KBps</w:t>
            </w:r>
          </w:p>
        </w:tc>
      </w:tr>
      <w:tr w14:paraId="7DD5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4B887EDC">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4E778DCC">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B87A51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擦写次数≥10万次</w:t>
            </w:r>
          </w:p>
        </w:tc>
      </w:tr>
      <w:tr w14:paraId="064F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04F64A74">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14:paraId="7792ECD3">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14:paraId="5A944CB1">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 xml:space="preserve">使用寿命≥10年 </w:t>
            </w:r>
          </w:p>
        </w:tc>
      </w:tr>
      <w:tr w14:paraId="2109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21D2243B">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14:paraId="15C4B757">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磁力锁(1套)</w:t>
            </w:r>
          </w:p>
        </w:tc>
        <w:tc>
          <w:tcPr>
            <w:tcW w:w="6173" w:type="dxa"/>
          </w:tcPr>
          <w:p w14:paraId="36BA3828">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磁力锁：电压：DC 12V ，电流：500mA ，开锁时间：≤1s，吸力：≥280KG直线拉力，指示灯：LED灯，材质：铝合金，信号反馈：常开常闭信号(选配），功能：可与楼宇对讲、门禁系统等配套使用，适用门型：木门、铁门、有框玻璃门等，产品重量：≤2KG</w:t>
            </w:r>
          </w:p>
        </w:tc>
      </w:tr>
      <w:tr w14:paraId="04A0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78638040">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continue"/>
          </w:tcPr>
          <w:p w14:paraId="1C3C0C37">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6173" w:type="dxa"/>
          </w:tcPr>
          <w:p w14:paraId="46AD624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磁力锁支架：规格：≤280KG，材质：铝合金，颜色：银白色，适用环境：适用于磁力锁固定在木门上，适用门型：木门、有框门</w:t>
            </w:r>
          </w:p>
        </w:tc>
      </w:tr>
      <w:tr w14:paraId="0A4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14:paraId="19D7BC58">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continue"/>
          </w:tcPr>
          <w:p w14:paraId="04613F42">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6173" w:type="dxa"/>
          </w:tcPr>
          <w:p w14:paraId="21C47ECD">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门禁开门按钮：材质：ABS阻燃塑料，使用电压：DC 12V，规格：简雅白正方形，安装方式：螺丝固定穿墙安装/或配备明装底盒，开门方式：按钮开门，开关类型：常开型+底盒</w:t>
            </w:r>
          </w:p>
        </w:tc>
      </w:tr>
    </w:tbl>
    <w:p w14:paraId="0400539D">
      <w:pPr>
        <w:autoSpaceDE w:val="0"/>
        <w:autoSpaceDN w:val="0"/>
        <w:spacing w:line="360" w:lineRule="auto"/>
        <w:rPr>
          <w:rFonts w:hint="eastAsia" w:asciiTheme="minorEastAsia" w:hAnsiTheme="minorEastAsia" w:eastAsiaTheme="minorEastAsia" w:cstheme="minorEastAsia"/>
          <w:color w:val="auto"/>
          <w:sz w:val="24"/>
          <w:highlight w:val="none"/>
        </w:rPr>
      </w:pPr>
    </w:p>
    <w:p w14:paraId="1B946BA1">
      <w:pPr>
        <w:numPr>
          <w:ilvl w:val="0"/>
          <w:numId w:val="45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视频监控系统</w:t>
      </w:r>
    </w:p>
    <w:tbl>
      <w:tblPr>
        <w:tblStyle w:val="969"/>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420"/>
        <w:gridCol w:w="6258"/>
      </w:tblGrid>
      <w:tr w14:paraId="1065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7F1BECE">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420" w:type="dxa"/>
          </w:tcPr>
          <w:p w14:paraId="0031AAF9">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6258" w:type="dxa"/>
          </w:tcPr>
          <w:p w14:paraId="0C78C689">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指标要求</w:t>
            </w:r>
          </w:p>
        </w:tc>
      </w:tr>
      <w:tr w14:paraId="4BC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154DC608">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14:paraId="63B2DE15">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国密半球摄像机（3台）</w:t>
            </w:r>
          </w:p>
        </w:tc>
        <w:tc>
          <w:tcPr>
            <w:tcW w:w="6258" w:type="dxa"/>
          </w:tcPr>
          <w:p w14:paraId="5FFEC48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采用基于SM4的对称加解密技术实现音像记录数据的机密性保护</w:t>
            </w:r>
          </w:p>
        </w:tc>
      </w:tr>
      <w:tr w14:paraId="6372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E7713D7">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0940DE0D">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18933C04">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支持ONVIF协议</w:t>
            </w:r>
          </w:p>
        </w:tc>
      </w:tr>
      <w:tr w14:paraId="7110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E60AF89">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4E3AE4CC">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46851A2">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支持国标GB/T 28181</w:t>
            </w:r>
          </w:p>
        </w:tc>
      </w:tr>
      <w:tr w14:paraId="178B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11BC7DE">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41CF4346">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754B40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支持S+265/H.265/H.264压缩标准</w:t>
            </w:r>
          </w:p>
        </w:tc>
      </w:tr>
      <w:tr w14:paraId="556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65A32BA1">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3FCDAA90">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50151F71">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支持≥200万像素</w:t>
            </w:r>
          </w:p>
        </w:tc>
      </w:tr>
      <w:tr w14:paraId="20C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7BC6E8E0">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18E0C726">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0244B455">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支持≥100db宽动态</w:t>
            </w:r>
          </w:p>
        </w:tc>
      </w:tr>
      <w:tr w14:paraId="055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47A7382">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68ADEEF5">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73B517B3">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支持1s～1/100000s电子快门</w:t>
            </w:r>
          </w:p>
        </w:tc>
      </w:tr>
      <w:tr w14:paraId="10F7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140F75F2">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302C7B50">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358380F5">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支持20m～30m红外距离</w:t>
            </w:r>
          </w:p>
        </w:tc>
      </w:tr>
      <w:tr w14:paraId="7E1F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7025ED75">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7A13A3BA">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5E7D0B15">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支持POE和12V DC两种供电模式</w:t>
            </w:r>
          </w:p>
        </w:tc>
      </w:tr>
      <w:tr w14:paraId="395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8AFF544">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14:paraId="6160E7E0">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国密网络硬盘录像机（1台）</w:t>
            </w:r>
          </w:p>
        </w:tc>
        <w:tc>
          <w:tcPr>
            <w:tcW w:w="6258" w:type="dxa"/>
          </w:tcPr>
          <w:p w14:paraId="5DAC62B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采用基于SM4的对称加解密技术实现音像记录数据的机密性保护</w:t>
            </w:r>
          </w:p>
        </w:tc>
      </w:tr>
      <w:tr w14:paraId="7052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73C2ECCC">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1803348A">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E03514C">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采用基于SM3的HMAC技术实现对音像记录数据的完整性保护</w:t>
            </w:r>
          </w:p>
        </w:tc>
      </w:tr>
      <w:tr w14:paraId="7621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F16E74E">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1CB4575B">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D88047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采用2U机架式设备高度</w:t>
            </w:r>
          </w:p>
        </w:tc>
      </w:tr>
      <w:tr w14:paraId="5754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70B0FCC6">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50DE3EBA">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791936B7">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支持ONVIF协议</w:t>
            </w:r>
          </w:p>
        </w:tc>
      </w:tr>
      <w:tr w14:paraId="7EF2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72E6E025">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1E31E8E0">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7BBF8F8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支持国标GB/T 28181</w:t>
            </w:r>
          </w:p>
        </w:tc>
      </w:tr>
      <w:tr w14:paraId="528D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44C3FA40">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2D6452FA">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7CCFFF9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支持S+265/H.265/H.264编码方式</w:t>
            </w:r>
          </w:p>
        </w:tc>
      </w:tr>
      <w:tr w14:paraId="308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8B3EE1D">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19C28F93">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580AC75A">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支持≥40路视频输入</w:t>
            </w:r>
          </w:p>
        </w:tc>
      </w:tr>
      <w:tr w14:paraId="2EAF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6DF9D25B">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2407EDF0">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5F3FD3D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支持接入≥400Mbps网络带宽、转发≥200Mbps网络带宽：</w:t>
            </w:r>
          </w:p>
        </w:tc>
      </w:tr>
      <w:tr w14:paraId="1CE9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B9907BD">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08CA89B9">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5D122A30">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视频输入最大分辨率≥12MP</w:t>
            </w:r>
          </w:p>
        </w:tc>
      </w:tr>
      <w:tr w14:paraId="4FB0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40DB6536">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3BC697BE">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CB826A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支持视频预览、视频回放、视频录像、录像检索、磁盘阵列、报警联动等通用监控功能</w:t>
            </w:r>
          </w:p>
        </w:tc>
      </w:tr>
      <w:tr w14:paraId="486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3AC802E4">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2623B574">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2F4E7B3">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VGA输出接口≥2路；HDMI输出接口≥2路；SATA接口≥8路；网络接口≥2路；USB接口≥3路；报警输入≥16路；报警输出≥4路；配置4块4TB SATA硬盘；</w:t>
            </w:r>
          </w:p>
        </w:tc>
      </w:tr>
      <w:tr w14:paraId="201A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171C0401">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14:paraId="28D24AEB">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PCI-E密码卡(1块)</w:t>
            </w:r>
          </w:p>
        </w:tc>
        <w:tc>
          <w:tcPr>
            <w:tcW w:w="6258" w:type="dxa"/>
          </w:tcPr>
          <w:p w14:paraId="2690E7D3">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配合视频加密系统软件，采用基于SM3的HMAC技术实现监控记录的完整性保护</w:t>
            </w:r>
          </w:p>
        </w:tc>
      </w:tr>
      <w:tr w14:paraId="0C2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AAD80E5">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5D368CD5">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10C5B7B3">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支持密码卡PIN码及口令双因子认证，未插卡时系统闪退</w:t>
            </w:r>
          </w:p>
        </w:tc>
      </w:tr>
      <w:tr w14:paraId="2A9D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452910C">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6E931E85">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1D06D81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SM2密钥对生成≥15000对/秒；SM2签名≥200000次秒；SM2验签≥100000次/秒；SM2加密≥50Mbps；SM2解密≥60Mbps</w:t>
            </w:r>
          </w:p>
        </w:tc>
      </w:tr>
      <w:tr w14:paraId="11F3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08954ED">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2F8BBDD3">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1EFE0433">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SM3杂凑算法性能≥16Gbps</w:t>
            </w:r>
          </w:p>
        </w:tc>
      </w:tr>
      <w:tr w14:paraId="561F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51465FB4">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13D25200">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06A07E74">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SM4对称算法性能≥16Gbps</w:t>
            </w:r>
          </w:p>
        </w:tc>
      </w:tr>
      <w:tr w14:paraId="4C33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013843E">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27C5119F">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E41C519">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对称密钥≥1024个对；RSA密钥≥256对；SM2密钥≥256对</w:t>
            </w:r>
          </w:p>
        </w:tc>
      </w:tr>
      <w:tr w14:paraId="30E3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5FE22B2A">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029EE66B">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24FA4986">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支持win7、win10、Linux等通用操作系统等国产操作系统</w:t>
            </w:r>
          </w:p>
        </w:tc>
      </w:tr>
      <w:tr w14:paraId="6149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1F9D2BF6">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14:paraId="6BAC3D67">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14:paraId="49BC8BBB">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支持用户/内核态接口、国标接口</w:t>
            </w:r>
          </w:p>
        </w:tc>
      </w:tr>
      <w:tr w14:paraId="1E07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59EA7F64">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14:paraId="1425F5B9">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视频加密系统软件（1套）</w:t>
            </w:r>
          </w:p>
        </w:tc>
        <w:tc>
          <w:tcPr>
            <w:tcW w:w="6258" w:type="dxa"/>
          </w:tcPr>
          <w:p w14:paraId="0F507E3F">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具备国产操作系统产品兼容性认证证书</w:t>
            </w:r>
          </w:p>
        </w:tc>
      </w:tr>
      <w:tr w14:paraId="1797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304F481D">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14:paraId="6C8E54D4">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14:paraId="2B59301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支持视频预览、视频回放、视频录像、联动设置、日志查询、设备管理、用户管理、事件管理等通用监控管理功能</w:t>
            </w:r>
          </w:p>
        </w:tc>
      </w:tr>
      <w:tr w14:paraId="4F08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34A0D079">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14:paraId="186A75C5">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14:paraId="4734C8C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配合PCI-E密码卡，采用基于SM3的HMAC技术实现对音像记录数据的完整性保护</w:t>
            </w:r>
          </w:p>
        </w:tc>
      </w:tr>
      <w:tr w14:paraId="76F7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0CF93AFA">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14:paraId="50582DC2">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14:paraId="61E05A5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支持音像记录被篡改时，输出报警提示，同时画面呈黑屏状态，锁定视频回放功能（提供功能截图证明）</w:t>
            </w:r>
          </w:p>
        </w:tc>
      </w:tr>
      <w:tr w14:paraId="2FBD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19D101C0">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14:paraId="023CE750">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14:paraId="7582A341">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视频加密系统登录时，支持密码设备PIN码和口令双因子验证（提供功能截图证明）</w:t>
            </w:r>
          </w:p>
        </w:tc>
      </w:tr>
      <w:tr w14:paraId="68F4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14:paraId="22803FF8">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14:paraId="2D22D27B">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14:paraId="2BF173CE">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支持未插入PCI-E密码卡时无法登录，系统无法使用</w:t>
            </w:r>
          </w:p>
        </w:tc>
      </w:tr>
    </w:tbl>
    <w:p w14:paraId="02E1EEEB">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14:paraId="30975516">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朝晖院区证书订阅服务</w:t>
      </w:r>
    </w:p>
    <w:tbl>
      <w:tblPr>
        <w:tblStyle w:val="96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37"/>
        <w:gridCol w:w="6074"/>
      </w:tblGrid>
      <w:tr w14:paraId="414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 w:type="dxa"/>
          </w:tcPr>
          <w:p w14:paraId="38A7EAD0">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1837" w:type="dxa"/>
          </w:tcPr>
          <w:p w14:paraId="1CE7F26D">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内容</w:t>
            </w:r>
          </w:p>
        </w:tc>
        <w:tc>
          <w:tcPr>
            <w:tcW w:w="6074" w:type="dxa"/>
          </w:tcPr>
          <w:p w14:paraId="094BF04E">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指标要求</w:t>
            </w:r>
          </w:p>
        </w:tc>
      </w:tr>
      <w:tr w14:paraId="5253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 w:type="dxa"/>
          </w:tcPr>
          <w:p w14:paraId="7EEB1FD5">
            <w:pPr>
              <w:widowControl/>
              <w:adjustRightInd/>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w:t>
            </w:r>
          </w:p>
        </w:tc>
        <w:tc>
          <w:tcPr>
            <w:tcW w:w="1837" w:type="dxa"/>
          </w:tcPr>
          <w:p w14:paraId="1D313B79">
            <w:pPr>
              <w:widowControl/>
              <w:adjustRightInd/>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国密个人证书</w:t>
            </w:r>
          </w:p>
        </w:tc>
        <w:tc>
          <w:tcPr>
            <w:tcW w:w="6074" w:type="dxa"/>
          </w:tcPr>
          <w:p w14:paraId="04C345A3">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7张</w:t>
            </w:r>
          </w:p>
        </w:tc>
      </w:tr>
      <w:tr w14:paraId="168D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 w:type="dxa"/>
          </w:tcPr>
          <w:p w14:paraId="5AE2D947">
            <w:pPr>
              <w:widowControl/>
              <w:adjustRightInd/>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1837" w:type="dxa"/>
          </w:tcPr>
          <w:p w14:paraId="4BB64D0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智能密码钥匙(7枚)</w:t>
            </w:r>
          </w:p>
        </w:tc>
        <w:tc>
          <w:tcPr>
            <w:tcW w:w="6074" w:type="dxa"/>
          </w:tcPr>
          <w:p w14:paraId="2BB54C39">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产品具备商用密码产品认证证书；</w:t>
            </w:r>
          </w:p>
          <w:p w14:paraId="653A0244">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支持算法：</w:t>
            </w:r>
          </w:p>
          <w:p w14:paraId="7D75E98E">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硬件真随机数生成。</w:t>
            </w:r>
          </w:p>
          <w:p w14:paraId="2F8DDA48">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Key内SHA-1、SHA-256、SM3数据摘要算法。</w:t>
            </w:r>
          </w:p>
          <w:p w14:paraId="6FFBD2FF">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DES,3DES,SMl,SM4。</w:t>
            </w:r>
          </w:p>
          <w:p w14:paraId="2ADA6E7C">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1024位、2048位RSA;支持芯片内RSA密钥对生成、签名/验签、加密/解密，私钥不可导出。</w:t>
            </w:r>
          </w:p>
          <w:p w14:paraId="18CD499D">
            <w:pPr>
              <w:widowControl/>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支持SM2算法。</w:t>
            </w:r>
          </w:p>
        </w:tc>
      </w:tr>
    </w:tbl>
    <w:p w14:paraId="5AD2C9E7">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14:paraId="6398823A">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朝晖院区国密堡垒机</w:t>
      </w:r>
    </w:p>
    <w:tbl>
      <w:tblPr>
        <w:tblStyle w:val="96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71"/>
        <w:gridCol w:w="6242"/>
      </w:tblGrid>
      <w:tr w14:paraId="5727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6CC8C6B5">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71" w:type="dxa"/>
          </w:tcPr>
          <w:p w14:paraId="6D7BED36">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内容</w:t>
            </w:r>
          </w:p>
        </w:tc>
        <w:tc>
          <w:tcPr>
            <w:tcW w:w="6242" w:type="dxa"/>
          </w:tcPr>
          <w:p w14:paraId="46481A57">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指标要求</w:t>
            </w:r>
          </w:p>
        </w:tc>
      </w:tr>
      <w:tr w14:paraId="2191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CBAB46E">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tcPr>
          <w:p w14:paraId="41A8ACC3">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硬件规格</w:t>
            </w:r>
          </w:p>
        </w:tc>
        <w:tc>
          <w:tcPr>
            <w:tcW w:w="6242" w:type="dxa"/>
          </w:tcPr>
          <w:p w14:paraId="7EF895A5">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外观: 标准2U机架式，支持≥6个千兆电口，≥4个千兆光口，内置国密加密卡，支持一个扩展槽，内置≥6TB企业级硬盘，几余电源。最大支持≥400路图形会话或≥2000路字符会话并发，最大可选≥1000授权许可。运维审计≥100授权许可，五年维保服务。</w:t>
            </w:r>
          </w:p>
        </w:tc>
      </w:tr>
      <w:tr w14:paraId="6AFC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1B98165">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74A5F7B9">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部署方式</w:t>
            </w:r>
          </w:p>
        </w:tc>
        <w:tc>
          <w:tcPr>
            <w:tcW w:w="6242" w:type="dxa"/>
          </w:tcPr>
          <w:p w14:paraId="1E1D741D">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物理旁路，逻辑串联模式，不影响网络架构</w:t>
            </w:r>
          </w:p>
        </w:tc>
      </w:tr>
      <w:tr w14:paraId="6A1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6826B09F">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F52B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12A549E4">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支持HA双机热备、跨地域、跨数据中心，多层次部署</w:t>
            </w:r>
          </w:p>
        </w:tc>
      </w:tr>
      <w:tr w14:paraId="0EF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4819932">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4ADEDC38">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资源管理</w:t>
            </w:r>
          </w:p>
        </w:tc>
        <w:tc>
          <w:tcPr>
            <w:tcW w:w="6242" w:type="dxa"/>
          </w:tcPr>
          <w:p w14:paraId="62B32E01">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支持IPv6网络环境下的运维、操作审计</w:t>
            </w:r>
          </w:p>
        </w:tc>
      </w:tr>
      <w:tr w14:paraId="336C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6BD7732">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5D92C0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61FD8FF6">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支持SSH、RDP、VNC、Telnet、FTP、SCP、SFTP、DB2、MySQL、Oracle、SQL Server、Rlogin等协议</w:t>
            </w:r>
          </w:p>
          <w:p w14:paraId="5788BA9D">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支持Linux/Unix、Windows、H3C、Huawei、Cisco等系统</w:t>
            </w:r>
          </w:p>
        </w:tc>
      </w:tr>
      <w:tr w14:paraId="5861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292E78B">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8C993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181AD4C8">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支持按IP范围、端口进行资源设备自动发现，实现快速批量添加资源设备</w:t>
            </w:r>
          </w:p>
        </w:tc>
      </w:tr>
      <w:tr w14:paraId="02F7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6C01940">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02956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39801D7B">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支持云主机资源批量添加（提供相应截图证明）</w:t>
            </w:r>
          </w:p>
        </w:tc>
      </w:tr>
      <w:tr w14:paraId="5410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8A6A4EB">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C11D4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431D3F3F">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支持资源按标签管理，并可以对资源批量添加和删除标签（提供相应截图证明）</w:t>
            </w:r>
          </w:p>
        </w:tc>
      </w:tr>
      <w:tr w14:paraId="1457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A1BFCBD">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EBB9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2EE4A33D">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支持SSH、RDP协议文件管理与剪切板控制功能</w:t>
            </w:r>
          </w:p>
        </w:tc>
      </w:tr>
      <w:tr w14:paraId="4935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6F3A6272">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DDFB3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79EB0BEF">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支持资源账户自动登录（包含提权登录，TELNET、SSH协议资源使用普通账户自动切换到root或enable账户）和手动登录方式，其中手动登录方式又区分全手动（手动输入账户和密码）和半自动模式（手动输入密码）</w:t>
            </w:r>
          </w:p>
        </w:tc>
      </w:tr>
      <w:tr w14:paraId="6D54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08E8D76">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7D5B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0C27C8F1">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不限操作客户端系统类型，无需安装任何客户端插件，使用H5即可直接运维windows、Linux、网络设备等资源</w:t>
            </w:r>
          </w:p>
        </w:tc>
      </w:tr>
      <w:tr w14:paraId="3AC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CC23291">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11ACF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1CA681A0">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通过群发命令、预置命令，实现同时运维多台资源设备（提供相应截图证明）</w:t>
            </w:r>
          </w:p>
        </w:tc>
      </w:tr>
      <w:tr w14:paraId="579D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47EC339">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5E1422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456BE781">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支持使用Xshell、SecureCRT、putty等国家认可的第三方客户端运维资源</w:t>
            </w:r>
          </w:p>
        </w:tc>
      </w:tr>
      <w:tr w14:paraId="545B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E214065">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1CB036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2F29096D">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支持运维过程中会话协同，可邀请其他用户参与、协助操作；会话协同过程中，参与者可以控制会话，创建者强制获取控制权</w:t>
            </w:r>
          </w:p>
        </w:tc>
      </w:tr>
      <w:tr w14:paraId="066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1279A09">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74D2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6572F665">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支持以云盘形式在堡垒机上存储常用文件，实现操作端、堡垒机、目标服务器三者之间文件共享（支持多文件下载，文件展示最近修改时间和权限）并进行审计</w:t>
            </w:r>
          </w:p>
        </w:tc>
      </w:tr>
      <w:tr w14:paraId="6057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2E32D275">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EC09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6DDD5D74">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支持字符协议预置命令功能，可添加至少15个经常使用的命令在系统当中</w:t>
            </w:r>
          </w:p>
        </w:tc>
      </w:tr>
      <w:tr w14:paraId="6FBF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7C84784">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296C55A4">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用户管理</w:t>
            </w:r>
          </w:p>
        </w:tc>
        <w:tc>
          <w:tcPr>
            <w:tcW w:w="6242" w:type="dxa"/>
          </w:tcPr>
          <w:p w14:paraId="3C1E4161">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支持本地、RADIUS和AD域等认证类型</w:t>
            </w:r>
          </w:p>
        </w:tc>
      </w:tr>
      <w:tr w14:paraId="7780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E7E24EA">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185AD8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702FDEB7">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支持绑定SSH公钥，实现免密码登录</w:t>
            </w:r>
          </w:p>
        </w:tc>
      </w:tr>
      <w:tr w14:paraId="1695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748561A">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D1BCF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2F02B990">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支持按IP黑白名单、访问时间段限制用户在堡垒机上运维资源</w:t>
            </w:r>
          </w:p>
        </w:tc>
      </w:tr>
      <w:tr w14:paraId="0928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61F5B27">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BF8A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0CD2AC49">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支持按功能模块自定义角色权限，便于管理，用于复杂的业务场景需求</w:t>
            </w:r>
          </w:p>
        </w:tc>
      </w:tr>
      <w:tr w14:paraId="0555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66CA23FE">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73D3ADD9">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部门管理</w:t>
            </w:r>
          </w:p>
        </w:tc>
        <w:tc>
          <w:tcPr>
            <w:tcW w:w="6242" w:type="dxa"/>
          </w:tcPr>
          <w:p w14:paraId="1AC15139">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支持分权管理，管理权限分为用户、资源、策略和审计数据</w:t>
            </w:r>
          </w:p>
        </w:tc>
      </w:tr>
      <w:tr w14:paraId="7A3D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46C24BA3">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6DC8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7537D6F2">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支持多级部门设置功能，灵活划分可管理的用户和资源的范围，实现通过部门分组管理</w:t>
            </w:r>
          </w:p>
        </w:tc>
      </w:tr>
      <w:tr w14:paraId="1E42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4ED2CCA">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09DC093E">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访问和命令控制</w:t>
            </w:r>
          </w:p>
        </w:tc>
        <w:tc>
          <w:tcPr>
            <w:tcW w:w="6242" w:type="dxa"/>
          </w:tcPr>
          <w:p w14:paraId="595B4A6A">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支持按用户组和账户组多对多的资源访问授权，用户组和账户组内的新增成员可自动继承授权关系</w:t>
            </w:r>
          </w:p>
        </w:tc>
      </w:tr>
      <w:tr w14:paraId="2598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12E1B0E">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0D08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3BFE4B3B">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预置Linux主机和网络设备的基本命令，支持正则表达式和通配符方式设置匹配规则，自定义命令黑白名单</w:t>
            </w:r>
          </w:p>
        </w:tc>
      </w:tr>
      <w:tr w14:paraId="7496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5EAAEBF">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473ED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5080B46F">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支持对MySQL和Oracle数据库的访问操作控制，可基于库、表、命令实现对数据库操作的细粒度访问控制</w:t>
            </w:r>
          </w:p>
        </w:tc>
      </w:tr>
      <w:tr w14:paraId="0AA8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9A42E21">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0A8A8C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003BA154">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支持直接拖动改变策略优先级顺序且支持批量启用、禁用策略</w:t>
            </w:r>
          </w:p>
        </w:tc>
      </w:tr>
      <w:tr w14:paraId="0C83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65FE18A">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75C1D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13E67E2C">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支持访问控制策略，可配双人授权，针对核心设备需要管理员现场审批才能操作</w:t>
            </w:r>
          </w:p>
        </w:tc>
      </w:tr>
      <w:tr w14:paraId="6A0B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EE223C5">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6482FB34">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自动运维</w:t>
            </w:r>
          </w:p>
        </w:tc>
        <w:tc>
          <w:tcPr>
            <w:tcW w:w="6242" w:type="dxa"/>
          </w:tcPr>
          <w:p w14:paraId="0FEBF467">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支持从服务器推拉账户，实现堡垒机与资源服务器的账户同步</w:t>
            </w:r>
          </w:p>
        </w:tc>
      </w:tr>
      <w:tr w14:paraId="7C70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60C03207">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484C0E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28DB3440">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支持将命令、脚本和文件传输操作，灵活组合成运维任务，运维任务支持手动执行、定时执行和周期执行，运维任务的步骤不限制数量。</w:t>
            </w:r>
          </w:p>
        </w:tc>
      </w:tr>
      <w:tr w14:paraId="02E6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960E8D9">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15D1C34C">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工单管理</w:t>
            </w:r>
          </w:p>
        </w:tc>
        <w:tc>
          <w:tcPr>
            <w:tcW w:w="6242" w:type="dxa"/>
          </w:tcPr>
          <w:p w14:paraId="2B3DF4D5">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支持文件管理、RDP剪切板、上传、下载权限申请</w:t>
            </w:r>
          </w:p>
        </w:tc>
      </w:tr>
      <w:tr w14:paraId="40E3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765F44E">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D5A44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0AFA56E0">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支持工单审批时，可以设置多人审批模式或会签审批模式</w:t>
            </w:r>
          </w:p>
        </w:tc>
      </w:tr>
      <w:tr w14:paraId="3015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37BB2BA">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B847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5411206C">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支持通过工单形式对高危命令操作，实现动态审批授权</w:t>
            </w:r>
          </w:p>
        </w:tc>
      </w:tr>
      <w:tr w14:paraId="71F5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4951D798">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63C8AE92">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操作记录</w:t>
            </w:r>
          </w:p>
        </w:tc>
        <w:tc>
          <w:tcPr>
            <w:tcW w:w="6242" w:type="dxa"/>
          </w:tcPr>
          <w:p w14:paraId="24DDF467">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支持记录用户登录资源的操作行为，包含：资源名称、协议类型、主机或应用地址、资源账户、起止时间、会话时长、操作用户、来源IP、操作记录、文件传输记录、会话协同记录、以及会话结束状态的审计</w:t>
            </w:r>
          </w:p>
        </w:tc>
      </w:tr>
      <w:tr w14:paraId="207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EB93B64">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32871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619807CE">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支持对字符操作命令进行精准识别</w:t>
            </w:r>
          </w:p>
        </w:tc>
      </w:tr>
      <w:tr w14:paraId="6EA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1310F5F">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22276E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5DC521CB">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支持对数据库操作的SQL语句进行精准识别</w:t>
            </w:r>
          </w:p>
        </w:tc>
      </w:tr>
      <w:tr w14:paraId="093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16AC191">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790A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329B41C9">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支持用户水印功能，避免数据泄露无法追责</w:t>
            </w:r>
          </w:p>
        </w:tc>
      </w:tr>
      <w:tr w14:paraId="4BBD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1E20899">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4770A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488259DB">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支持对文件传输协议FTP、SFTP的审计，详细记录文件传输操作</w:t>
            </w:r>
          </w:p>
        </w:tc>
      </w:tr>
      <w:tr w14:paraId="49B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2BA9F62">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5C814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6689A64A">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支持对运维操作中的详细操作命令、步骤、以及双人授权、协同用户、剪切板拷贝行为进行记录，并可以通过关键字搜索定位回放，审计日志内容支持导出</w:t>
            </w:r>
          </w:p>
        </w:tc>
      </w:tr>
      <w:tr w14:paraId="7144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17FD2CE">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1FC6E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2D715E8B">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支持双人授权审计和协同用户审计</w:t>
            </w:r>
          </w:p>
        </w:tc>
      </w:tr>
      <w:tr w14:paraId="0F12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7D39183">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0A8240B6">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改密计划</w:t>
            </w:r>
          </w:p>
        </w:tc>
        <w:tc>
          <w:tcPr>
            <w:tcW w:w="6242" w:type="dxa"/>
          </w:tcPr>
          <w:p w14:paraId="41F92BCE">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支持以账户、账户组、时间、改密周期、改密方式生成详细的改密计划，到期自动执行</w:t>
            </w:r>
          </w:p>
        </w:tc>
      </w:tr>
      <w:tr w14:paraId="2B31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4FD3E156">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0E7876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3E5DAFE6">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支持修改数据库账户的密码，包括MySQL、Oracle、SQL Server</w:t>
            </w:r>
          </w:p>
        </w:tc>
      </w:tr>
      <w:tr w14:paraId="1C8E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31030BAC">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tcPr>
          <w:p w14:paraId="5CE38506">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实时监控</w:t>
            </w:r>
          </w:p>
        </w:tc>
        <w:tc>
          <w:tcPr>
            <w:tcW w:w="6242" w:type="dxa"/>
          </w:tcPr>
          <w:p w14:paraId="1F731238">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支持对当前会话进行无延时的实时监控和切断</w:t>
            </w:r>
          </w:p>
        </w:tc>
      </w:tr>
      <w:tr w14:paraId="582C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2ADF390D">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tcPr>
          <w:p w14:paraId="509C7BF1">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系统公告</w:t>
            </w:r>
          </w:p>
        </w:tc>
        <w:tc>
          <w:tcPr>
            <w:tcW w:w="6242" w:type="dxa"/>
          </w:tcPr>
          <w:p w14:paraId="1E4BACB0">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通过系统公告对所有用户发送消息通知</w:t>
            </w:r>
          </w:p>
        </w:tc>
      </w:tr>
      <w:tr w14:paraId="351C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40C8C435">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14:paraId="711BEC95">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系统设置</w:t>
            </w:r>
          </w:p>
        </w:tc>
        <w:tc>
          <w:tcPr>
            <w:tcW w:w="6242" w:type="dxa"/>
          </w:tcPr>
          <w:p w14:paraId="57500D55">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支持根据不同的角色权限展示桌面</w:t>
            </w:r>
          </w:p>
        </w:tc>
      </w:tr>
      <w:tr w14:paraId="63E5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D2D74DC">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3E8D7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468E8089">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支持用户、主机、应用、应用服务器、告警数量的统计</w:t>
            </w:r>
          </w:p>
        </w:tc>
      </w:tr>
      <w:tr w14:paraId="3854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53AED47">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40AD7A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5A4586E4">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支持当前活动会话和今日新增会话的统计</w:t>
            </w:r>
          </w:p>
        </w:tc>
      </w:tr>
      <w:tr w14:paraId="1103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254890EE">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BECD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7765A1F8">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支持修改系统自身对外提供服务的默认端口。</w:t>
            </w:r>
          </w:p>
        </w:tc>
      </w:tr>
      <w:tr w14:paraId="264A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53C2E587">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6EC57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63F0C1DD">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支持配置和数据自动备份到远程FTP、SFTP服务器存储</w:t>
            </w:r>
          </w:p>
        </w:tc>
      </w:tr>
      <w:tr w14:paraId="1717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4EAE95A">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4306C5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75CB6612">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支持ping、traceroute、telnet等网络诊断</w:t>
            </w:r>
          </w:p>
        </w:tc>
      </w:tr>
      <w:tr w14:paraId="2AAA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03EB5A8D">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76FD91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78BAA076">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支持页面展示系统负载、内核、内存、网卡、路由表、ARP信息、磁盘使用信息等状态信息</w:t>
            </w:r>
          </w:p>
        </w:tc>
      </w:tr>
      <w:tr w14:paraId="3B66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74F0C1A1">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sz w:val="24"/>
                <w:highlight w:val="none"/>
              </w:rPr>
            </w:pPr>
          </w:p>
        </w:tc>
        <w:tc>
          <w:tcPr>
            <w:tcW w:w="1371" w:type="dxa"/>
            <w:vMerge w:val="restart"/>
          </w:tcPr>
          <w:p w14:paraId="53413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部署方式</w:t>
            </w:r>
          </w:p>
        </w:tc>
        <w:tc>
          <w:tcPr>
            <w:tcW w:w="6242" w:type="dxa"/>
          </w:tcPr>
          <w:p w14:paraId="078CB0C6">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物理旁路，逻辑串联模式，不影响网络架构</w:t>
            </w:r>
          </w:p>
        </w:tc>
      </w:tr>
      <w:tr w14:paraId="4C4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6103A34D">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14:paraId="639CB7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14:paraId="0E4A1CEE">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支持HA双机部署</w:t>
            </w:r>
          </w:p>
        </w:tc>
      </w:tr>
    </w:tbl>
    <w:p w14:paraId="7D94A089">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14:paraId="49DFA50D">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朝晖院区国密浏览器</w:t>
      </w:r>
    </w:p>
    <w:tbl>
      <w:tblPr>
        <w:tblStyle w:val="96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6771"/>
      </w:tblGrid>
      <w:tr w14:paraId="3DA0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23CBB22D">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84" w:type="dxa"/>
          </w:tcPr>
          <w:p w14:paraId="587F22A4">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内容</w:t>
            </w:r>
          </w:p>
        </w:tc>
        <w:tc>
          <w:tcPr>
            <w:tcW w:w="6771" w:type="dxa"/>
          </w:tcPr>
          <w:p w14:paraId="2060D38F">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指标要求</w:t>
            </w:r>
          </w:p>
        </w:tc>
      </w:tr>
      <w:tr w14:paraId="6FD7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5D6F212C">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kern w:val="0"/>
                <w:sz w:val="24"/>
                <w:highlight w:val="none"/>
              </w:rPr>
              <w:t>1.</w:t>
            </w:r>
          </w:p>
        </w:tc>
        <w:tc>
          <w:tcPr>
            <w:tcW w:w="984" w:type="dxa"/>
            <w:vMerge w:val="restart"/>
          </w:tcPr>
          <w:p w14:paraId="0B58798B">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浏览器性能</w:t>
            </w:r>
          </w:p>
        </w:tc>
        <w:tc>
          <w:tcPr>
            <w:tcW w:w="6771" w:type="dxa"/>
          </w:tcPr>
          <w:p w14:paraId="5C3B73D4">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HTML5支持度不低于539。需提供第三方检测机构测试报告复印件。</w:t>
            </w:r>
          </w:p>
        </w:tc>
      </w:tr>
      <w:tr w14:paraId="07FE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39060AB8">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w:t>
            </w:r>
          </w:p>
        </w:tc>
        <w:tc>
          <w:tcPr>
            <w:tcW w:w="984" w:type="dxa"/>
            <w:vMerge w:val="continue"/>
          </w:tcPr>
          <w:p w14:paraId="37D5FBC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2729C1D7">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CSS3层叠样式表支持度不低于69%。</w:t>
            </w:r>
          </w:p>
        </w:tc>
      </w:tr>
      <w:tr w14:paraId="7826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37F249EC">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w:t>
            </w:r>
          </w:p>
        </w:tc>
        <w:tc>
          <w:tcPr>
            <w:tcW w:w="984" w:type="dxa"/>
            <w:vMerge w:val="restart"/>
          </w:tcPr>
          <w:p w14:paraId="650AB39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基础功能</w:t>
            </w:r>
          </w:p>
        </w:tc>
        <w:tc>
          <w:tcPr>
            <w:tcW w:w="6771" w:type="dxa"/>
          </w:tcPr>
          <w:p w14:paraId="66983497">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页面解析、页面标签栏、标签栏支持标签分组、页面地址栏、书签栏、下载管理、登录密码自动保存、页面查找、网页内容字体自定义、页面缩放、页面恢复、超级拖拽、证书管理、扩展程序管理、网页静音、快捷键、鼠标手势、全屏模式、无痕浏览模式、新标签页背景个性化设置、新标签页自定义导航个数、网页翻译、保存网页为图片等功能，以上功能在信创平台和windows平台均需支持</w:t>
            </w:r>
          </w:p>
        </w:tc>
      </w:tr>
      <w:tr w14:paraId="2DBE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78192A23">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w:t>
            </w:r>
          </w:p>
        </w:tc>
        <w:tc>
          <w:tcPr>
            <w:tcW w:w="984" w:type="dxa"/>
            <w:vMerge w:val="continue"/>
          </w:tcPr>
          <w:p w14:paraId="7872736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59C32065">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浏览器的内核不低于Blink102版本； 浏览器的V8引擎版本不低于10.2.0.0。</w:t>
            </w:r>
          </w:p>
        </w:tc>
      </w:tr>
      <w:tr w14:paraId="7A47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07733D75">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w:t>
            </w:r>
          </w:p>
        </w:tc>
        <w:tc>
          <w:tcPr>
            <w:tcW w:w="984" w:type="dxa"/>
            <w:vMerge w:val="continue"/>
          </w:tcPr>
          <w:p w14:paraId="6B09673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62C9FEF9">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可设定在指定时间、浏览器退出时或每天首次启动时自动清除上网痕迹：包含浏览记录，下载记录，Cookie及其它网站数据，页面缓存，保存的密码和其他登录数据，自动填充表单数据。</w:t>
            </w:r>
          </w:p>
        </w:tc>
      </w:tr>
      <w:tr w14:paraId="052C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2612B296">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w:t>
            </w:r>
          </w:p>
        </w:tc>
        <w:tc>
          <w:tcPr>
            <w:tcW w:w="984" w:type="dxa"/>
            <w:vMerge w:val="restart"/>
          </w:tcPr>
          <w:p w14:paraId="3659F9D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安全功能</w:t>
            </w:r>
          </w:p>
        </w:tc>
        <w:tc>
          <w:tcPr>
            <w:tcW w:w="6771" w:type="dxa"/>
          </w:tcPr>
          <w:p w14:paraId="34D25C5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支持沙箱机制、浏览器内核隔离域、跨域安全隔离、站点安全隔离防护、可信证书校验等功能</w:t>
            </w:r>
          </w:p>
        </w:tc>
      </w:tr>
      <w:tr w14:paraId="1E8D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0ACDCF19">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7.</w:t>
            </w:r>
          </w:p>
        </w:tc>
        <w:tc>
          <w:tcPr>
            <w:tcW w:w="984" w:type="dxa"/>
            <w:vMerge w:val="continue"/>
          </w:tcPr>
          <w:p w14:paraId="148EAAF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4041274F">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支持本地用户数据加密，防止用户保存的密码被明文导出。敏感类数据支持绑定设备加密，只能本机使用，非敏感不绑定设备加密。</w:t>
            </w:r>
          </w:p>
        </w:tc>
      </w:tr>
      <w:tr w14:paraId="2966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4A1BDFE">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8.</w:t>
            </w:r>
          </w:p>
        </w:tc>
        <w:tc>
          <w:tcPr>
            <w:tcW w:w="984" w:type="dxa"/>
            <w:vMerge w:val="continue"/>
          </w:tcPr>
          <w:p w14:paraId="0C02940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59F50FA7">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windows支持SafeInit安全特性（支持windows XP、Windows7、Windows 10）。</w:t>
            </w:r>
          </w:p>
        </w:tc>
      </w:tr>
      <w:tr w14:paraId="3EA4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59A38599">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9.</w:t>
            </w:r>
          </w:p>
        </w:tc>
        <w:tc>
          <w:tcPr>
            <w:tcW w:w="984" w:type="dxa"/>
            <w:vMerge w:val="continue"/>
          </w:tcPr>
          <w:p w14:paraId="71492CC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1F4895B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支持对可信的USB Key驱动的管理和配置，便于浏览器直接进行调用，且只有一个证书时可自动选择。</w:t>
            </w:r>
          </w:p>
        </w:tc>
      </w:tr>
      <w:tr w14:paraId="3338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59CE0C9A">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10.</w:t>
            </w:r>
          </w:p>
        </w:tc>
        <w:tc>
          <w:tcPr>
            <w:tcW w:w="984" w:type="dxa"/>
            <w:vMerge w:val="restart"/>
          </w:tcPr>
          <w:p w14:paraId="50C65B0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国密功能</w:t>
            </w:r>
          </w:p>
        </w:tc>
        <w:tc>
          <w:tcPr>
            <w:tcW w:w="6771" w:type="dxa"/>
          </w:tcPr>
          <w:p w14:paraId="649E97F2">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支持国密算法，包括：SM2/SM3/SM4；支持SSL单/双向协议；支持最新TLCP标准；</w:t>
            </w:r>
          </w:p>
        </w:tc>
      </w:tr>
      <w:tr w14:paraId="4135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06ECC32A">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11.</w:t>
            </w:r>
          </w:p>
        </w:tc>
        <w:tc>
          <w:tcPr>
            <w:tcW w:w="984" w:type="dxa"/>
            <w:vMerge w:val="continue"/>
          </w:tcPr>
          <w:p w14:paraId="4407E9AA">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7E9BFC91">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支持极速、兼容模式下通过国密协议访问，针对国密网站优先通过国密协议访问。</w:t>
            </w:r>
          </w:p>
        </w:tc>
      </w:tr>
      <w:tr w14:paraId="6FC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308E9E49">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12.</w:t>
            </w:r>
          </w:p>
        </w:tc>
        <w:tc>
          <w:tcPr>
            <w:tcW w:w="984" w:type="dxa"/>
            <w:vMerge w:val="continue"/>
          </w:tcPr>
          <w:p w14:paraId="6A5B193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43E2D30E">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支持国密网站、国密应用自动识别及国密标识展现，单向SSL连接性能不低于200次/秒。</w:t>
            </w:r>
          </w:p>
        </w:tc>
      </w:tr>
      <w:tr w14:paraId="740B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58743EBE">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13.</w:t>
            </w:r>
          </w:p>
        </w:tc>
        <w:tc>
          <w:tcPr>
            <w:tcW w:w="984" w:type="dxa"/>
            <w:vMerge w:val="restart"/>
          </w:tcPr>
          <w:p w14:paraId="7E97D8DC">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企业设备管理</w:t>
            </w:r>
          </w:p>
        </w:tc>
        <w:tc>
          <w:tcPr>
            <w:tcW w:w="6771" w:type="dxa"/>
          </w:tcPr>
          <w:p w14:paraId="226767F6">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分组信息查看终端设备详细信息，如设备名、IP地址、MAC地址、登录用户、设备状态、客户端版本、所属组织，可按以上条件查询设备，并可在设备列表中按设备在线离线、启用禁用或显示全部快速过滤设备，支持批量禁用启用，支持查看设备的具体信息如：操作系统、系统架构、CPU品牌、客户端版本和最近活跃时间。支持设备列表导出。</w:t>
            </w:r>
          </w:p>
        </w:tc>
      </w:tr>
      <w:tr w14:paraId="197A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0ABDDFA9">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14.</w:t>
            </w:r>
          </w:p>
        </w:tc>
        <w:tc>
          <w:tcPr>
            <w:tcW w:w="984" w:type="dxa"/>
            <w:vMerge w:val="continue"/>
          </w:tcPr>
          <w:p w14:paraId="313A1A0E">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1D0665C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支持客户端运行日志的自动收集与导出</w:t>
            </w:r>
          </w:p>
        </w:tc>
      </w:tr>
      <w:tr w14:paraId="50E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033650C2">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15.</w:t>
            </w:r>
          </w:p>
        </w:tc>
        <w:tc>
          <w:tcPr>
            <w:tcW w:w="984" w:type="dxa"/>
            <w:vMerge w:val="restart"/>
          </w:tcPr>
          <w:p w14:paraId="55C4CE7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安全策略管理</w:t>
            </w:r>
          </w:p>
        </w:tc>
        <w:tc>
          <w:tcPr>
            <w:tcW w:w="6771" w:type="dxa"/>
          </w:tcPr>
          <w:p w14:paraId="7A31503F">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添加水印、禁用地址栏设置、禁止复制、禁止打印、禁止保存网页、禁止鼠标右键、禁止开发者工具、禁止查看页面源文件、禁止下载、禁止上传、禁止截屏、配置URL访问黑白名单、配置客户端上传访问历史记录等浏览器客户端行为管控功能；支持统一配置UserAgent；支持下发代理配置；支持证书管理；支持可信网站统一下发；支持对网关策略统一管理；</w:t>
            </w:r>
          </w:p>
        </w:tc>
      </w:tr>
      <w:tr w14:paraId="706D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BEB2D63">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16.</w:t>
            </w:r>
          </w:p>
        </w:tc>
        <w:tc>
          <w:tcPr>
            <w:tcW w:w="984" w:type="dxa"/>
            <w:vMerge w:val="continue"/>
          </w:tcPr>
          <w:p w14:paraId="1839027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5E1F4380">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支持统一配置下发非国密网址，客户端访问策略网址时，对于支持国密、非国密双协议的网址，强制使用非国密协议建立通信</w:t>
            </w:r>
          </w:p>
        </w:tc>
      </w:tr>
      <w:tr w14:paraId="2BF4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2F9EB664">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17.</w:t>
            </w:r>
          </w:p>
        </w:tc>
        <w:tc>
          <w:tcPr>
            <w:tcW w:w="984" w:type="dxa"/>
            <w:vMerge w:val="continue"/>
          </w:tcPr>
          <w:p w14:paraId="76C7DE96">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6CB30C89">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上网痕迹定时清除，开启该功能后可在指定时间或浏览器退出时或每天首次启动时自动清除上网痕迹信息，包含浏览记录、下载记录、缓存图片和文件、Cookie及其他网址数据、保存的密码和其他登录数据、自动跳出表单数据等。支持设置生效用户范围为全部或指定用户组/用户/IP组。</w:t>
            </w:r>
          </w:p>
        </w:tc>
      </w:tr>
      <w:tr w14:paraId="734F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6C731DDB">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18.</w:t>
            </w:r>
          </w:p>
        </w:tc>
        <w:tc>
          <w:tcPr>
            <w:tcW w:w="984" w:type="dxa"/>
            <w:vMerge w:val="continue"/>
          </w:tcPr>
          <w:p w14:paraId="174D5C30">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0DD65A35">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支持管理员新建受信站点，包含支持*通配符和对可信站点进行编辑、删除。按模板填写后上传可批量添加受信任站点。</w:t>
            </w:r>
          </w:p>
        </w:tc>
      </w:tr>
      <w:tr w14:paraId="790B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788210B">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19.</w:t>
            </w:r>
          </w:p>
        </w:tc>
        <w:tc>
          <w:tcPr>
            <w:tcW w:w="984" w:type="dxa"/>
            <w:vMerge w:val="restart"/>
          </w:tcPr>
          <w:p w14:paraId="4C68796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内核自动切换</w:t>
            </w:r>
          </w:p>
        </w:tc>
        <w:tc>
          <w:tcPr>
            <w:tcW w:w="6771" w:type="dxa"/>
          </w:tcPr>
          <w:p w14:paraId="5F05B55D">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支持统一配置下发URL内核自动切换策略，支持URL的精准匹配或HOST匹配模式，支持匹配子域名。</w:t>
            </w:r>
          </w:p>
        </w:tc>
      </w:tr>
      <w:tr w14:paraId="2975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A6A7274">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20.</w:t>
            </w:r>
          </w:p>
        </w:tc>
        <w:tc>
          <w:tcPr>
            <w:tcW w:w="984" w:type="dxa"/>
            <w:vMerge w:val="continue"/>
          </w:tcPr>
          <w:p w14:paraId="70B5A09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02DE692C">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支持强制锁定URL访问内核，禁止客户端访问策略URL时手动切换内核。支持禁用页面跳转时自动继承内核。</w:t>
            </w:r>
          </w:p>
        </w:tc>
      </w:tr>
      <w:tr w14:paraId="31AF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17D5C2A6">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21.</w:t>
            </w:r>
          </w:p>
        </w:tc>
        <w:tc>
          <w:tcPr>
            <w:tcW w:w="984" w:type="dxa"/>
          </w:tcPr>
          <w:p w14:paraId="7E9925D4">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Ukey驱动管理</w:t>
            </w:r>
          </w:p>
        </w:tc>
        <w:tc>
          <w:tcPr>
            <w:tcW w:w="6771" w:type="dxa"/>
          </w:tcPr>
          <w:p w14:paraId="544D39D0">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信创平台下支持对Ukey驱动路径统一下发，终端不需要再单独设置。添加时可对生效范围、驱动名称和安装目录进行设置填写，已添加的驱动，可进行在编辑、禁用/启用和删除操作，支持对证书认证进行设置，当只存在一个证书时可自动选择。</w:t>
            </w:r>
          </w:p>
        </w:tc>
      </w:tr>
      <w:tr w14:paraId="4885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07A3177">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22.</w:t>
            </w:r>
          </w:p>
        </w:tc>
        <w:tc>
          <w:tcPr>
            <w:tcW w:w="984" w:type="dxa"/>
          </w:tcPr>
          <w:p w14:paraId="2AC87E5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安装升级配置</w:t>
            </w:r>
          </w:p>
        </w:tc>
        <w:tc>
          <w:tcPr>
            <w:tcW w:w="6771" w:type="dxa"/>
          </w:tcPr>
          <w:p w14:paraId="68A2CC54">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window、信创终端进行增量升级和全量升级两种模式，并设置签名校验，限制最大并发数和限速，客户端下载页面自定义，升级可指定客户端版本，查看客户端版本使用情况；支持增量升级包由管控中心平台自动生成，无需手动上传。</w:t>
            </w:r>
          </w:p>
        </w:tc>
      </w:tr>
      <w:tr w14:paraId="77FE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ACD1E09">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23.</w:t>
            </w:r>
          </w:p>
        </w:tc>
        <w:tc>
          <w:tcPr>
            <w:tcW w:w="984" w:type="dxa"/>
          </w:tcPr>
          <w:p w14:paraId="3A061477">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消息发布管理</w:t>
            </w:r>
          </w:p>
        </w:tc>
        <w:tc>
          <w:tcPr>
            <w:tcW w:w="6771" w:type="dxa"/>
          </w:tcPr>
          <w:p w14:paraId="164BE0DD">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支持按分组推送消息通知，支持自定义消息有效期，消息内容支持包含网址链接</w:t>
            </w:r>
          </w:p>
        </w:tc>
      </w:tr>
      <w:tr w14:paraId="33E7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71822C93">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24.</w:t>
            </w:r>
          </w:p>
        </w:tc>
        <w:tc>
          <w:tcPr>
            <w:tcW w:w="984" w:type="dxa"/>
            <w:vMerge w:val="restart"/>
          </w:tcPr>
          <w:p w14:paraId="29F4E9D5">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系统配置管理</w:t>
            </w:r>
          </w:p>
        </w:tc>
        <w:tc>
          <w:tcPr>
            <w:tcW w:w="6771" w:type="dxa"/>
          </w:tcPr>
          <w:p w14:paraId="33BB4F8B">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实现license授权管理同时可通过删除设备来实现授权回收；</w:t>
            </w:r>
          </w:p>
        </w:tc>
      </w:tr>
      <w:tr w14:paraId="1FB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4F4309C4">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25.</w:t>
            </w:r>
          </w:p>
        </w:tc>
        <w:tc>
          <w:tcPr>
            <w:tcW w:w="984" w:type="dxa"/>
            <w:vMerge w:val="continue"/>
          </w:tcPr>
          <w:p w14:paraId="59DA8682">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2F670F0E">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支持开启禁止客户端脱离管控、支持统一配置客户端与管控中心通信失败时是否弹条提醒</w:t>
            </w:r>
          </w:p>
        </w:tc>
      </w:tr>
      <w:tr w14:paraId="0C7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25AAB0BB">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26.</w:t>
            </w:r>
          </w:p>
        </w:tc>
        <w:tc>
          <w:tcPr>
            <w:tcW w:w="984" w:type="dxa"/>
            <w:vMerge w:val="restart"/>
          </w:tcPr>
          <w:p w14:paraId="204AB361">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后台账号管理</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（分级管理）</w:t>
            </w:r>
          </w:p>
        </w:tc>
        <w:tc>
          <w:tcPr>
            <w:tcW w:w="6771" w:type="dxa"/>
          </w:tcPr>
          <w:p w14:paraId="6CD0419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支持添加、编辑、禁用、删除管理员账号</w:t>
            </w:r>
          </w:p>
        </w:tc>
      </w:tr>
      <w:tr w14:paraId="24B0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102D3DC6">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27.</w:t>
            </w:r>
          </w:p>
        </w:tc>
        <w:tc>
          <w:tcPr>
            <w:tcW w:w="984" w:type="dxa"/>
            <w:vMerge w:val="continue"/>
          </w:tcPr>
          <w:p w14:paraId="32A7803D">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5EEF7D8C">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添加、编辑、禁用、删除子管理员角色。能够通过子管理员角色限定管理员账号的管理范围进行分级管理，角色支持绑定一个或多个管理员账号。支持配置角色允许管理的功能权限及允许管理的组织架构分组权限，管理员登录后，仅可管理权限范围内的终端及策略</w:t>
            </w:r>
          </w:p>
        </w:tc>
      </w:tr>
      <w:tr w14:paraId="1336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14:paraId="1C3DFF88">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84" w:type="dxa"/>
            <w:vMerge w:val="continue"/>
          </w:tcPr>
          <w:p w14:paraId="1180D063">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14:paraId="15C7207D">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下级分组自动继承上级分组策略，无需手动配置</w:t>
            </w:r>
          </w:p>
        </w:tc>
      </w:tr>
    </w:tbl>
    <w:p w14:paraId="1B19D552">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运维系统扩容</w:t>
      </w:r>
    </w:p>
    <w:tbl>
      <w:tblPr>
        <w:tblStyle w:val="969"/>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371"/>
        <w:gridCol w:w="6371"/>
      </w:tblGrid>
      <w:tr w14:paraId="064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491975DE">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371" w:type="dxa"/>
          </w:tcPr>
          <w:p w14:paraId="70CB9FA2">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371" w:type="dxa"/>
          </w:tcPr>
          <w:p w14:paraId="4EB80FD3">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指标要求</w:t>
            </w:r>
          </w:p>
        </w:tc>
      </w:tr>
      <w:tr w14:paraId="0F68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7560A172">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71" w:type="dxa"/>
          </w:tcPr>
          <w:p w14:paraId="171E7D7D">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总体要求</w:t>
            </w:r>
          </w:p>
        </w:tc>
        <w:tc>
          <w:tcPr>
            <w:tcW w:w="6371" w:type="dxa"/>
          </w:tcPr>
          <w:p w14:paraId="07C0ED9E">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现有运维系统许可扩容，现有系统品牌为广州云新ibsm</w:t>
            </w:r>
          </w:p>
        </w:tc>
      </w:tr>
      <w:tr w14:paraId="0C90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38C19966">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71" w:type="dxa"/>
          </w:tcPr>
          <w:p w14:paraId="7626A5D5">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扩容要求</w:t>
            </w:r>
          </w:p>
        </w:tc>
        <w:tc>
          <w:tcPr>
            <w:tcW w:w="6371" w:type="dxa"/>
          </w:tcPr>
          <w:p w14:paraId="43B4DD08">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在现在系统许可数上扩容200个节点许可；</w:t>
            </w:r>
          </w:p>
        </w:tc>
      </w:tr>
    </w:tbl>
    <w:p w14:paraId="17841A14">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14:paraId="41E93D9E">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3.16.机房改造</w:t>
      </w:r>
    </w:p>
    <w:p w14:paraId="2BEDB3C3">
      <w:pPr>
        <w:rPr>
          <w:color w:val="auto"/>
          <w:highlight w:val="none"/>
        </w:rPr>
      </w:pPr>
      <w:bookmarkStart w:id="76" w:name="_Hlk201655231"/>
    </w:p>
    <w:tbl>
      <w:tblPr>
        <w:tblStyle w:val="63"/>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7499"/>
      </w:tblGrid>
      <w:tr w14:paraId="1CCB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FFC1">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66A1">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技术要求</w:t>
            </w:r>
          </w:p>
        </w:tc>
      </w:tr>
      <w:tr w14:paraId="3C7D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45D8">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总体要求</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3215">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1.本次项目采购数量为2套，朝晖院区1号楼机房和钱江院区住院楼机房精密空调各1套。</w:t>
            </w:r>
          </w:p>
          <w:p w14:paraId="59BB1576">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2.本次项目为交钥匙项目，投标人应充分考虑现场的安装环境及管路布置，项目包含安装、调试、测试、试运行及安装相关配套的铜管、辅材等一切费用。</w:t>
            </w:r>
          </w:p>
          <w:p w14:paraId="793334CB">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制冷量：≥70KW，风机数量≥2，压缩机数量≥2，风量≥22000m3/h，加湿量≥10.0kg/h，加热量≥9kw，因受设备安装场地限制本次项目采购的设备室内机尺寸不大于：宽1850mm×深1000mm×高2000mm，提供产品尺寸证明材料。</w:t>
            </w:r>
          </w:p>
        </w:tc>
      </w:tr>
      <w:tr w14:paraId="3001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24F5">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机械性能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91E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1.外观工艺、检查：机柜表面喷涂均匀、无破损；信号灯、开关、测量显示装置布局合理。操作及维修安全、方便。</w:t>
            </w:r>
          </w:p>
          <w:p w14:paraId="638A84D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2.结构工艺：部件排列合理、整齐；导线颜色和截面合理，布放平整；接插件牢固；进出线符合工程需要；具备抗震措施。机组具有信息通信设备抗震性能合格证并提供相关证明材料。</w:t>
            </w:r>
          </w:p>
          <w:p w14:paraId="5417CC34">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标牌、标记：应平整清晰。</w:t>
            </w:r>
          </w:p>
        </w:tc>
      </w:tr>
      <w:tr w14:paraId="6C7D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45C9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电气性能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61D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1.输入电压允许波动范围：380VAC（－10％～＋15％）。</w:t>
            </w:r>
          </w:p>
          <w:p w14:paraId="743691A1">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频率：50Hz ± 2Hz。</w:t>
            </w:r>
          </w:p>
        </w:tc>
      </w:tr>
      <w:tr w14:paraId="5AE4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559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温度、湿度控制性能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AADD">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1.机房精密空调应能按要求自动调节室内温度、湿度，具有制冷、加热、加湿、除湿等功能。</w:t>
            </w:r>
          </w:p>
          <w:p w14:paraId="6CDDBE8B">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2.温度调节范围：18℃ ~ 35℃，温度调节精度：±1℃，温度变化率&lt; 5℃/小时。</w:t>
            </w:r>
          </w:p>
          <w:p w14:paraId="11E3C7AB">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3.湿度调节范围：20% ~ 55%RH，湿度调节精度：±5 %RH 。</w:t>
            </w:r>
          </w:p>
          <w:p w14:paraId="6A6FB79F">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温度、湿度波动超限应能发出报警信号</w:t>
            </w:r>
          </w:p>
        </w:tc>
      </w:tr>
      <w:tr w14:paraId="3829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2F7D">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机组性能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805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1.机房精密空调应能应解决机房的高显热量负荷，显热比 ≥0.9。机组制冷量可随室内工况变化自动调节。</w:t>
            </w:r>
          </w:p>
          <w:p w14:paraId="0BBD55DB">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2.机房精密空调应具有高效节能性，压缩机采用涡旋压缩技术，具有较高的能效比。采用谷轮COPELAND涡旋压缩机。</w:t>
            </w:r>
          </w:p>
          <w:p w14:paraId="79937AD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3.机组应有节能措施的设计：</w:t>
            </w:r>
          </w:p>
          <w:p w14:paraId="29DD54FE">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4.应选用高效大面积V型蒸发器，提高换热面积，保障换热效率；</w:t>
            </w:r>
          </w:p>
          <w:p w14:paraId="2B124C8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5.具备精确除湿功能，减少空气过冷及热补偿需求，降低机房专用空调除湿过程耗电量；</w:t>
            </w:r>
          </w:p>
          <w:p w14:paraId="780F5A24">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6.应采用电子膨胀阀，无级调节开度10%~100%，调节范围宽、速度快，流量控制精确；</w:t>
            </w:r>
          </w:p>
          <w:p w14:paraId="00021BA1">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7.室外风机应可根据室外温度无级调速，减少风机能耗。</w:t>
            </w:r>
          </w:p>
          <w:p w14:paraId="6BEAAF66">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机房精密空调系统应具有高可靠性，要求机组平均无故障时间MTBF≥10万小时。</w:t>
            </w:r>
          </w:p>
          <w:p w14:paraId="2557D9F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8.机房精密空调的室内风机系统，为保障其可靠性，应采用独立的EC风机，室内EC风机应可进行现场维修。</w:t>
            </w:r>
          </w:p>
          <w:p w14:paraId="36509398">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9.机房精密空调系统应标准配置采用环保制冷剂R410A，不得采用R22或R407C冷媒。 </w:t>
            </w:r>
          </w:p>
          <w:p w14:paraId="4C3B0C07">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10.应提供CMA标准测试的检测报告，包括冷量、风量等，AEER≥4.0。</w:t>
            </w:r>
          </w:p>
          <w:p w14:paraId="10495245">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机房精密空调的加热性能：具备电子再热器。 </w:t>
            </w:r>
          </w:p>
          <w:p w14:paraId="67E5DFDB">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11.机房精密空调的除湿性能：机组应具备精确除湿功能，减少空气过冷及热补偿需求，降低机房专用空调除湿过程耗电量。</w:t>
            </w:r>
          </w:p>
          <w:p w14:paraId="78C9B6A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12.机房精密空调的加湿性能：应采用高效加湿器。要求加湿速度快，确保高效性。为节能环保，采用不受任何水质影响的远红外加湿器。所选用加湿器需可以在应用场地现场进行清理，支持反复应用。</w:t>
            </w:r>
          </w:p>
          <w:p w14:paraId="6D70828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13.机房精密空调的控制系统：</w:t>
            </w:r>
          </w:p>
          <w:p w14:paraId="104B48F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14.应具有先进的微处理控制器。</w:t>
            </w:r>
          </w:p>
          <w:p w14:paraId="3339C9F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15.应采用模糊逻辑控制或PID调节技术 。</w:t>
            </w:r>
          </w:p>
          <w:p w14:paraId="4B06246E">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16.具有LCD大屏幕多行中文显示器，能显示温湿度曲线，具有图形显示机组内各组件的运行状态的功能。</w:t>
            </w:r>
          </w:p>
          <w:p w14:paraId="45B07B0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17.具有大容量的故障报警记录储存的功能，存储历史告警信息不小于200条。</w:t>
            </w:r>
          </w:p>
          <w:p w14:paraId="1E6CD167">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18.机组应具有过压 、欠压等报警及故障诊断，告警记录功能，自动保护，自动恢复，自动重启动等功能。 </w:t>
            </w:r>
          </w:p>
          <w:p w14:paraId="4FAA1AAF">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19.控制系统应具有多级密码保护功能。</w:t>
            </w:r>
          </w:p>
          <w:p w14:paraId="4BCE833D">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20.控制功能包括：备份自动切换功能，当群组中机组发生故障时，备份机组自动投入运行，提高空调系统的可靠性；轮巡：定时切换备份机组 ；根据机房内热负荷的变化自动控制机组中空调机的运行数量；达到节能的目的 。</w:t>
            </w:r>
          </w:p>
          <w:p w14:paraId="4C8DA8EE">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21.每台机组都具有独立的控制系统、显示器、加热器、加湿器、独立的温湿度传感器。以保证每台机组的正常运行及高精度运行。</w:t>
            </w:r>
          </w:p>
          <w:p w14:paraId="71969045">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22.每台机组标准配置点式漏水探测器，并可配置带式漏水探测器，实时监测漏水情况，探知到漏水发生时，发出声光告警并自动关闭加湿系统。</w:t>
            </w:r>
          </w:p>
        </w:tc>
      </w:tr>
      <w:tr w14:paraId="08FB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7A9D">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监控性能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9BB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1.机房精密空调机组应具有方便的现场监控及远程监控能力系统应具有三遥性能</w:t>
            </w:r>
          </w:p>
          <w:p w14:paraId="2462D50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2.遥测项目：送风温度、回风温度、回风湿度、显示机组工作状态等 </w:t>
            </w:r>
          </w:p>
          <w:p w14:paraId="7E928E88">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3.遥信项目：开/关机，电压、电流过高/低，回风温度过高/低，回风湿度过高/低，过滤器正常/堵塞，风机正常/故障，压缩机正常/故障等 </w:t>
            </w:r>
          </w:p>
          <w:p w14:paraId="5772EB5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4.遥控项目：空调开/关机</w:t>
            </w:r>
          </w:p>
          <w:p w14:paraId="6EBA82A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5.系统应标准具备RS485通信接口，且应具有良好的电气隔离(信号端子对地承受直流电压500V、1分钟不击穿或闪烁)；免费提供通讯协议。</w:t>
            </w:r>
          </w:p>
          <w:p w14:paraId="04322C2A">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6.设备运行参数的设置应具有智能判断功能，对于超常规的参数设置（错误命令），应能自动拒绝。</w:t>
            </w:r>
          </w:p>
          <w:p w14:paraId="13D4FA7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7.开关量和控制操作准确度应达到：100%；</w:t>
            </w:r>
          </w:p>
          <w:p w14:paraId="6C98507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8.模拟量精确度应达到：交流电量误差 ≤2%，非电量误差 ≤5%</w:t>
            </w:r>
          </w:p>
          <w:p w14:paraId="2A548EE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9.设备显示面板或表头显示值应与从通信接口读出的三遥量值保持一致。</w:t>
            </w:r>
          </w:p>
        </w:tc>
      </w:tr>
      <w:tr w14:paraId="3FD4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2894">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冷却设备</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F835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1.机房精密空调机组采用风冷的冷却方式。</w:t>
            </w:r>
          </w:p>
          <w:p w14:paraId="51FD943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2.机房专用室外冷凝器的选配应根据当地的气象条件(选配依据为国家公布的当地月平均最高环境温度值)，并提供相关参数，保证足够的散热量需求。</w:t>
            </w:r>
          </w:p>
          <w:p w14:paraId="082AE68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3.机房精密空调室外机应具有良好的刚性和防腐性能，适应多种环境条件。</w:t>
            </w:r>
          </w:p>
          <w:p w14:paraId="70D9C05F">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4.机房精密空调机组的风冷型室外机组应提供冷凝风扇变速控制器，能根据冷凝器管道内部压力变化自动调节冷凝风扇的运转速度。</w:t>
            </w:r>
          </w:p>
          <w:p w14:paraId="6CB5F0B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5.机房精密空调机组的风冷冷凝器的风机电机、风机调速器、压力控制器等应有良好的防水性能。</w:t>
            </w:r>
          </w:p>
          <w:p w14:paraId="1AE0DEE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6.机房精密空调机组的冷凝器出厂时应保压，管路端口应有防止异物进入的措施。</w:t>
            </w:r>
          </w:p>
        </w:tc>
      </w:tr>
      <w:tr w14:paraId="2CD2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4C7E">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使用环境</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602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1.温度：室内  0℃ ~ 40℃，室外 -15℃ ~ 45℃，湿度：≤95%RH</w:t>
            </w:r>
          </w:p>
        </w:tc>
      </w:tr>
      <w:tr w14:paraId="6C26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F67AF">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产品资质</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5C48">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△1.本次项目采购的机房精密空调为节能型空调，产品需具有由中国质量认证中心颁发的“中国节能产品认证证书“及相应的检测报告。</w:t>
            </w:r>
          </w:p>
        </w:tc>
      </w:tr>
      <w:tr w14:paraId="586E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A705">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1F3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2.提供5年7*24小时服务电话不间断提供，可以提供2小时以内的上门服务。</w:t>
            </w:r>
          </w:p>
        </w:tc>
      </w:tr>
    </w:tbl>
    <w:p w14:paraId="204CAB73">
      <w:pPr>
        <w:pStyle w:val="79"/>
        <w:rPr>
          <w:rFonts w:hint="eastAsia"/>
          <w:color w:val="auto"/>
          <w:highlight w:val="none"/>
        </w:rPr>
      </w:pPr>
    </w:p>
    <w:bookmarkEnd w:id="76"/>
    <w:p w14:paraId="385A2D80">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3.17.数据库容灾技术服务</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291"/>
        <w:gridCol w:w="6274"/>
      </w:tblGrid>
      <w:tr w14:paraId="2A3A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4" w:type="dxa"/>
          </w:tcPr>
          <w:p w14:paraId="76904F5A">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291" w:type="dxa"/>
          </w:tcPr>
          <w:p w14:paraId="19413751">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指标项</w:t>
            </w:r>
          </w:p>
        </w:tc>
        <w:tc>
          <w:tcPr>
            <w:tcW w:w="6274" w:type="dxa"/>
          </w:tcPr>
          <w:p w14:paraId="75F3EF92">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技术要求</w:t>
            </w:r>
          </w:p>
        </w:tc>
      </w:tr>
      <w:tr w14:paraId="7505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2780B319">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91" w:type="dxa"/>
          </w:tcPr>
          <w:p w14:paraId="0F639D2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6274" w:type="dxa"/>
          </w:tcPr>
          <w:p w14:paraId="7B909730">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有效期5年，以服务形式交付，主要用于HIS数据库</w:t>
            </w:r>
          </w:p>
        </w:tc>
      </w:tr>
      <w:tr w14:paraId="6860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5D8C23B5">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91" w:type="dxa"/>
          </w:tcPr>
          <w:p w14:paraId="6442B1C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数据库版本</w:t>
            </w:r>
          </w:p>
        </w:tc>
        <w:tc>
          <w:tcPr>
            <w:tcW w:w="6274" w:type="dxa"/>
          </w:tcPr>
          <w:p w14:paraId="6DAB86D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支持ORACLE、Oracle RAC、SQLserver、MYSQL各类数据库版本，如果采购人更换国产数据库，承诺更新同步国产数据库且不另行收取费用。</w:t>
            </w:r>
          </w:p>
        </w:tc>
      </w:tr>
      <w:tr w14:paraId="3962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77E71E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291" w:type="dxa"/>
          </w:tcPr>
          <w:p w14:paraId="58E3F89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w:t>
            </w:r>
          </w:p>
        </w:tc>
        <w:tc>
          <w:tcPr>
            <w:tcW w:w="6274" w:type="dxa"/>
          </w:tcPr>
          <w:p w14:paraId="3CC3AA1E">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支持国产操作系统</w:t>
            </w:r>
          </w:p>
        </w:tc>
      </w:tr>
      <w:tr w14:paraId="0A23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03833804">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291" w:type="dxa"/>
          </w:tcPr>
          <w:p w14:paraId="5C08B3B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系统要求</w:t>
            </w:r>
          </w:p>
        </w:tc>
        <w:tc>
          <w:tcPr>
            <w:tcW w:w="6274" w:type="dxa"/>
          </w:tcPr>
          <w:p w14:paraId="54E256A8">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非OEM产品</w:t>
            </w:r>
          </w:p>
        </w:tc>
      </w:tr>
      <w:tr w14:paraId="3D4A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05161C3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291" w:type="dxa"/>
          </w:tcPr>
          <w:p w14:paraId="3C4472B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云部署</w:t>
            </w:r>
          </w:p>
        </w:tc>
        <w:tc>
          <w:tcPr>
            <w:tcW w:w="6274" w:type="dxa"/>
          </w:tcPr>
          <w:p w14:paraId="28F0E9E9">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产品提供部署在公有云、私有云、混合云上</w:t>
            </w:r>
          </w:p>
        </w:tc>
      </w:tr>
      <w:tr w14:paraId="0A90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699B38C7">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291" w:type="dxa"/>
          </w:tcPr>
          <w:p w14:paraId="02DE244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业务影响范围</w:t>
            </w:r>
          </w:p>
        </w:tc>
        <w:tc>
          <w:tcPr>
            <w:tcW w:w="6274" w:type="dxa"/>
          </w:tcPr>
          <w:p w14:paraId="1F22868C">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支持以旁路方式快速部署。对业务系统无影响，无需修改数据库参数，无需修改操作系统配置</w:t>
            </w:r>
          </w:p>
        </w:tc>
      </w:tr>
      <w:tr w14:paraId="4AD1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5EA65E4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291" w:type="dxa"/>
          </w:tcPr>
          <w:p w14:paraId="2F7ABE0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数据丢失范围</w:t>
            </w:r>
          </w:p>
        </w:tc>
        <w:tc>
          <w:tcPr>
            <w:tcW w:w="6274" w:type="dxa"/>
          </w:tcPr>
          <w:p w14:paraId="12D9DBC8">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要求实现数据零丢失，提供同步和异步传输模式</w:t>
            </w:r>
          </w:p>
        </w:tc>
      </w:tr>
      <w:tr w14:paraId="3EA7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5894107D">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291" w:type="dxa"/>
          </w:tcPr>
          <w:p w14:paraId="4349615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容灾切换时间</w:t>
            </w:r>
          </w:p>
        </w:tc>
        <w:tc>
          <w:tcPr>
            <w:tcW w:w="6274" w:type="dxa"/>
          </w:tcPr>
          <w:p w14:paraId="7128A0A5">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要求容灾切换在5分钟之内完成</w:t>
            </w:r>
          </w:p>
        </w:tc>
      </w:tr>
      <w:tr w14:paraId="7D97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5F5EB62">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291" w:type="dxa"/>
          </w:tcPr>
          <w:p w14:paraId="0653D8A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容灾架构</w:t>
            </w:r>
          </w:p>
        </w:tc>
        <w:tc>
          <w:tcPr>
            <w:tcW w:w="6274" w:type="dxa"/>
          </w:tcPr>
          <w:p w14:paraId="59AA8402">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提供一对一的容灾备份、多对一的集中式容灾备份。</w:t>
            </w:r>
          </w:p>
        </w:tc>
      </w:tr>
      <w:tr w14:paraId="41C1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2CA5F306">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291" w:type="dxa"/>
          </w:tcPr>
          <w:p w14:paraId="7569072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硬件要求</w:t>
            </w:r>
          </w:p>
        </w:tc>
        <w:tc>
          <w:tcPr>
            <w:tcW w:w="6274" w:type="dxa"/>
          </w:tcPr>
          <w:p w14:paraId="5944DC3A">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容灾备份部署具有硬件无关性，与存储设备、服务器的品牌、型号无关；</w:t>
            </w:r>
          </w:p>
        </w:tc>
      </w:tr>
      <w:tr w14:paraId="1F7B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3A6DE71B">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91" w:type="dxa"/>
          </w:tcPr>
          <w:p w14:paraId="2547BB8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快照提供</w:t>
            </w:r>
          </w:p>
        </w:tc>
        <w:tc>
          <w:tcPr>
            <w:tcW w:w="6274" w:type="dxa"/>
          </w:tcPr>
          <w:p w14:paraId="4BF1A672">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提供不同数据库版本、不同数据库类型、不同应用模块部署在同一个操作系统中。</w:t>
            </w:r>
          </w:p>
          <w:p w14:paraId="108B480C">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提供不同类型的数据库容灾库的快照库功能。在容灾环境上可启用主库的多个快照库，不依赖于外部主机，支持应用测试和预发布等应用场景。</w:t>
            </w:r>
          </w:p>
          <w:p w14:paraId="4A57A5A9">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同一台容灾主机上，提供不同类型的数据库同时拉起多个不同时间节点的快照并可以使快照按需恢复到指定时间节点（精确到秒级别）找回相应数据（提供所投产品的功能截图）。在拉起容灾数据库快照时，不影响容灾主数据库实时同步生产数据并对外提供查询服务。</w:t>
            </w:r>
          </w:p>
        </w:tc>
      </w:tr>
      <w:tr w14:paraId="45A1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5440531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291" w:type="dxa"/>
          </w:tcPr>
          <w:p w14:paraId="42BF9CE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应用同步</w:t>
            </w:r>
          </w:p>
        </w:tc>
        <w:tc>
          <w:tcPr>
            <w:tcW w:w="6274" w:type="dxa"/>
          </w:tcPr>
          <w:p w14:paraId="4BF308B5">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和应用部署在同一个操作系统时，提供同时对数据库和应用、中间件进行持续快照增量备份，其中容灾数据库要求实现数据实时同步，做到数据零丢失。容灾端应急启用时，容灾数据库和容灾应用、中间件依然部署在同一个操作系统。</w:t>
            </w:r>
          </w:p>
        </w:tc>
      </w:tr>
      <w:tr w14:paraId="3361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6F9487A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291" w:type="dxa"/>
          </w:tcPr>
          <w:p w14:paraId="3025653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网络距离</w:t>
            </w:r>
          </w:p>
        </w:tc>
        <w:tc>
          <w:tcPr>
            <w:tcW w:w="6274" w:type="dxa"/>
          </w:tcPr>
          <w:p w14:paraId="25A7D9F3">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考虑与朝晖院区统一部署，需实现本地机房20KM左右同城机房容灾。</w:t>
            </w:r>
          </w:p>
        </w:tc>
      </w:tr>
      <w:tr w14:paraId="655A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2D6C985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291" w:type="dxa"/>
          </w:tcPr>
          <w:p w14:paraId="3A1C714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网络带宽</w:t>
            </w:r>
          </w:p>
        </w:tc>
        <w:tc>
          <w:tcPr>
            <w:tcW w:w="6274" w:type="dxa"/>
          </w:tcPr>
          <w:p w14:paraId="7032BBC8">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通过采用数据加密、数据压缩、断点续传、流量控制、双向缓冲等技术，减少了网络通信流量，提高数据传输的稳定性和高效性，最大限度地增加数据吞吐量，远程容灾百兆网络就可以满足容灾要求</w:t>
            </w:r>
          </w:p>
        </w:tc>
      </w:tr>
      <w:tr w14:paraId="596D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6B2A587E">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291" w:type="dxa"/>
          </w:tcPr>
          <w:p w14:paraId="5291C58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同步技术</w:t>
            </w:r>
          </w:p>
        </w:tc>
        <w:tc>
          <w:tcPr>
            <w:tcW w:w="6274" w:type="dxa"/>
          </w:tcPr>
          <w:p w14:paraId="3D5360F3">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具有传输增量数据技术：</w:t>
            </w:r>
          </w:p>
          <w:p w14:paraId="42BB17C1">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具有非dataguard日志传输技术，提供从Oracle ASM中实时同步增量数据。</w:t>
            </w:r>
          </w:p>
          <w:p w14:paraId="1E8B19E9">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提供从sqlserver alwayson或者mirror架构下的任一数据库节点实时同步增量数据。</w:t>
            </w:r>
          </w:p>
        </w:tc>
      </w:tr>
      <w:tr w14:paraId="14A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6496AEB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291" w:type="dxa"/>
          </w:tcPr>
          <w:p w14:paraId="03BA0D4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跨操作系统提供</w:t>
            </w:r>
          </w:p>
        </w:tc>
        <w:tc>
          <w:tcPr>
            <w:tcW w:w="6274" w:type="dxa"/>
          </w:tcPr>
          <w:p w14:paraId="139D4D38">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提供不同操作系统上的不同数据库之间进行数据同步及主备切换，如提供AIX上的Oracle同步到windows上的MYSQL。</w:t>
            </w:r>
          </w:p>
        </w:tc>
      </w:tr>
      <w:tr w14:paraId="7E65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0F54F18F">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291" w:type="dxa"/>
          </w:tcPr>
          <w:p w14:paraId="48C3AEA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全量对象同步</w:t>
            </w:r>
          </w:p>
        </w:tc>
        <w:tc>
          <w:tcPr>
            <w:tcW w:w="6274" w:type="dxa"/>
          </w:tcPr>
          <w:p w14:paraId="160FFCE2">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提供两个库之间的对象完全相同，包括普通表格、压缩表格、临时表格、垃圾箱内的闪回表格、ROWID、基表、视图、同义词，自定义TYPE、IOT表格、SYS用户内的所有对象等。</w:t>
            </w:r>
          </w:p>
        </w:tc>
      </w:tr>
      <w:tr w14:paraId="1ECD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0C00BC57">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291" w:type="dxa"/>
          </w:tcPr>
          <w:p w14:paraId="134616D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指定对象同步</w:t>
            </w:r>
          </w:p>
        </w:tc>
        <w:tc>
          <w:tcPr>
            <w:tcW w:w="6274" w:type="dxa"/>
          </w:tcPr>
          <w:p w14:paraId="02E82482">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提供指定业务表空间/用户、表甚至表中部分列数据进行同步。同步数据时，支持按需对数据打上标记。</w:t>
            </w:r>
          </w:p>
        </w:tc>
      </w:tr>
      <w:tr w14:paraId="1E4F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4CC7652">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1291" w:type="dxa"/>
          </w:tcPr>
          <w:p w14:paraId="72E40EB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虚拟化同步</w:t>
            </w:r>
          </w:p>
        </w:tc>
        <w:tc>
          <w:tcPr>
            <w:tcW w:w="6274" w:type="dxa"/>
          </w:tcPr>
          <w:p w14:paraId="32165887">
            <w:pPr>
              <w:numPr>
                <w:ilvl w:val="255"/>
                <w:numId w:val="0"/>
              </w:num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提供监控vmware灾备虚拟化同步状态，如提供监控并调度veeam虚拟化灾备软件（提供功能截图）。</w:t>
            </w:r>
          </w:p>
        </w:tc>
      </w:tr>
      <w:tr w14:paraId="73DF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5AC7BF19">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1291" w:type="dxa"/>
          </w:tcPr>
          <w:p w14:paraId="3BFB0D9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数据压缩、去重、加密</w:t>
            </w:r>
          </w:p>
        </w:tc>
        <w:tc>
          <w:tcPr>
            <w:tcW w:w="6274" w:type="dxa"/>
          </w:tcPr>
          <w:p w14:paraId="2945BFE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灾备端提供配置数据压缩、去重、加密功能。确保最大限度地减少灾备端存储空间占用及数据安全性，要求数据压缩、去重、加密特性开启后不占用平台的CPU资源，并保证性能不下降。压缩、去重、加密过程对数据库是透明的、 无感知的，数据库无需做任何修改</w:t>
            </w:r>
          </w:p>
        </w:tc>
      </w:tr>
      <w:tr w14:paraId="5CC2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14:paraId="54C27710">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291" w:type="dxa"/>
            <w:vMerge w:val="restart"/>
          </w:tcPr>
          <w:p w14:paraId="435E797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w:t>
            </w:r>
          </w:p>
        </w:tc>
        <w:tc>
          <w:tcPr>
            <w:tcW w:w="6274" w:type="dxa"/>
          </w:tcPr>
          <w:p w14:paraId="1A662C6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数据库、IP、中间件能独立切换，三者之间无须关联。</w:t>
            </w:r>
          </w:p>
        </w:tc>
      </w:tr>
      <w:tr w14:paraId="1F2B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2DB8159E">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14:paraId="0A222C23">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14:paraId="5C03F71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提供WEB界面、后台命令行切换功能等多种功能</w:t>
            </w:r>
          </w:p>
        </w:tc>
      </w:tr>
      <w:tr w14:paraId="6DC2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14:paraId="6A0EF755">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291" w:type="dxa"/>
            <w:vMerge w:val="restart"/>
          </w:tcPr>
          <w:p w14:paraId="5B3372A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一键切换</w:t>
            </w:r>
          </w:p>
        </w:tc>
        <w:tc>
          <w:tcPr>
            <w:tcW w:w="6274" w:type="dxa"/>
          </w:tcPr>
          <w:p w14:paraId="5FC3989C">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提供在一个页面上实现多套数据库一键切换</w:t>
            </w:r>
          </w:p>
        </w:tc>
      </w:tr>
      <w:tr w14:paraId="667D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5BD76D69">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14:paraId="728D3846">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14:paraId="2EB4BB2F">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提供在一个页面上实现多个IP一键切换</w:t>
            </w:r>
          </w:p>
        </w:tc>
      </w:tr>
      <w:tr w14:paraId="7604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02549F69">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14:paraId="037433F9">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14:paraId="1BFA8D1C">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提供在一个页面上实现单个应用一键切换</w:t>
            </w:r>
          </w:p>
        </w:tc>
      </w:tr>
      <w:tr w14:paraId="2CF8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ADB30AE">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14:paraId="65E74B5D">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14:paraId="75432BEA">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提供在一个页面上实现多个中间件一键切换</w:t>
            </w:r>
          </w:p>
        </w:tc>
      </w:tr>
      <w:tr w14:paraId="5AF1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14:paraId="57C1451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291" w:type="dxa"/>
            <w:vMerge w:val="restart"/>
          </w:tcPr>
          <w:p w14:paraId="2C83D61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跨网络切换</w:t>
            </w:r>
          </w:p>
        </w:tc>
        <w:tc>
          <w:tcPr>
            <w:tcW w:w="6274" w:type="dxa"/>
          </w:tcPr>
          <w:p w14:paraId="58B96202">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提供在web页面上完成切换</w:t>
            </w:r>
          </w:p>
        </w:tc>
      </w:tr>
      <w:tr w14:paraId="784D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0B4F3FFE">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14:paraId="7A56AC37">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14:paraId="6A19BBF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跨网段环境下的数据库主备切换时，客户端或者中间件无须修改数据库IP连接方式。</w:t>
            </w:r>
          </w:p>
        </w:tc>
      </w:tr>
      <w:tr w14:paraId="239D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D2A3C06">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291" w:type="dxa"/>
          </w:tcPr>
          <w:p w14:paraId="684D856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计划切换</w:t>
            </w:r>
          </w:p>
        </w:tc>
        <w:tc>
          <w:tcPr>
            <w:tcW w:w="6274" w:type="dxa"/>
          </w:tcPr>
          <w:p w14:paraId="010478E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实现短时间内（比如30分钟的硬件升级）的计划性维护切换以提供日常运行涉及时间比较长的运行维护操作，实现从生产系统切换至容灾系统，从容灾系统切换回生产系统。</w:t>
            </w:r>
          </w:p>
        </w:tc>
      </w:tr>
      <w:tr w14:paraId="67DD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76F84DD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291" w:type="dxa"/>
          </w:tcPr>
          <w:p w14:paraId="2ECFA4D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灾难切换</w:t>
            </w:r>
          </w:p>
        </w:tc>
        <w:tc>
          <w:tcPr>
            <w:tcW w:w="6274" w:type="dxa"/>
          </w:tcPr>
          <w:p w14:paraId="6EF27E2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实现生产系统无法启动以及数据获取失败等各类灾难切换。为加快切换速度，当有多套数据库系统或者中间件时，提供多套系统一键切换功能。</w:t>
            </w:r>
          </w:p>
        </w:tc>
      </w:tr>
      <w:tr w14:paraId="3CCF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384A79B2">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w:t>
            </w:r>
          </w:p>
        </w:tc>
        <w:tc>
          <w:tcPr>
            <w:tcW w:w="1291" w:type="dxa"/>
          </w:tcPr>
          <w:p w14:paraId="1C2B688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自动编排</w:t>
            </w:r>
          </w:p>
        </w:tc>
        <w:tc>
          <w:tcPr>
            <w:tcW w:w="6274" w:type="dxa"/>
          </w:tcPr>
          <w:p w14:paraId="4856964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提供数据库容灾切换场景自动化设计流程，按照实际业务场景进行按需调整切换顺序，可编排的资源包括数据库、IP、中间件。</w:t>
            </w:r>
          </w:p>
        </w:tc>
      </w:tr>
      <w:tr w14:paraId="12F3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706B29D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1291" w:type="dxa"/>
          </w:tcPr>
          <w:p w14:paraId="5A3031A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基本要求</w:t>
            </w:r>
          </w:p>
        </w:tc>
        <w:tc>
          <w:tcPr>
            <w:tcW w:w="6274" w:type="dxa"/>
          </w:tcPr>
          <w:p w14:paraId="05EDE84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要求容灾站点实现边同步边查询的能力，容灾数据库提供实时活动数据而不是静态数据</w:t>
            </w:r>
          </w:p>
        </w:tc>
      </w:tr>
      <w:tr w14:paraId="0F59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2C2D0C3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1291" w:type="dxa"/>
          </w:tcPr>
          <w:p w14:paraId="573ACE1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基本要求</w:t>
            </w:r>
          </w:p>
        </w:tc>
        <w:tc>
          <w:tcPr>
            <w:tcW w:w="6274" w:type="dxa"/>
          </w:tcPr>
          <w:p w14:paraId="0601D52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容灾数据库提供误操作、入侵破坏数据丢失找回</w:t>
            </w:r>
          </w:p>
        </w:tc>
      </w:tr>
      <w:tr w14:paraId="0B69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0919130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291" w:type="dxa"/>
          </w:tcPr>
          <w:p w14:paraId="21FC1AC9">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闪回对象</w:t>
            </w:r>
          </w:p>
        </w:tc>
        <w:tc>
          <w:tcPr>
            <w:tcW w:w="6274" w:type="dxa"/>
          </w:tcPr>
          <w:p w14:paraId="5F9C54AE">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数据库闪回的粒度提供数据库、表、行</w:t>
            </w:r>
          </w:p>
        </w:tc>
      </w:tr>
      <w:tr w14:paraId="06EF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67426FF8">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c>
          <w:tcPr>
            <w:tcW w:w="1291" w:type="dxa"/>
          </w:tcPr>
          <w:p w14:paraId="7ACE75E0">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闪回间隔</w:t>
            </w:r>
          </w:p>
        </w:tc>
        <w:tc>
          <w:tcPr>
            <w:tcW w:w="6274" w:type="dxa"/>
          </w:tcPr>
          <w:p w14:paraId="5D8D0B15">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数据库提供秒级别的数据闪回，闪回粒度控制在1秒以内</w:t>
            </w:r>
          </w:p>
        </w:tc>
      </w:tr>
      <w:tr w14:paraId="05E1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1D3CE9E2">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291" w:type="dxa"/>
          </w:tcPr>
          <w:p w14:paraId="44E54E1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数据校验</w:t>
            </w:r>
          </w:p>
        </w:tc>
        <w:tc>
          <w:tcPr>
            <w:tcW w:w="6274" w:type="dxa"/>
          </w:tcPr>
          <w:p w14:paraId="2BF234D5">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实现容灾系统在线校验，提供容灾系统运行时随时打开容灾库以检查容灾数据可用性。</w:t>
            </w:r>
          </w:p>
        </w:tc>
      </w:tr>
      <w:tr w14:paraId="64E5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38E14C29">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291" w:type="dxa"/>
          </w:tcPr>
          <w:p w14:paraId="3633936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数据对比</w:t>
            </w:r>
          </w:p>
        </w:tc>
        <w:tc>
          <w:tcPr>
            <w:tcW w:w="6274" w:type="dxa"/>
          </w:tcPr>
          <w:p w14:paraId="73AA3CA4">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提供生产系统及容灾系统数据一致性对比。</w:t>
            </w:r>
          </w:p>
        </w:tc>
      </w:tr>
      <w:tr w14:paraId="7D9C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BCF6D7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291" w:type="dxa"/>
          </w:tcPr>
          <w:p w14:paraId="6FA7B3E4">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坏块校验</w:t>
            </w:r>
          </w:p>
        </w:tc>
        <w:tc>
          <w:tcPr>
            <w:tcW w:w="6274" w:type="dxa"/>
          </w:tcPr>
          <w:p w14:paraId="0FAD121D">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提供在页面上自动、手动校验全库坏块，自动校验的时间间隔可在页面上自定义，页面上显示数据校验过程。</w:t>
            </w:r>
          </w:p>
        </w:tc>
      </w:tr>
      <w:tr w14:paraId="2759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7D8F679A">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p>
        </w:tc>
        <w:tc>
          <w:tcPr>
            <w:tcW w:w="1291" w:type="dxa"/>
          </w:tcPr>
          <w:p w14:paraId="0186694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备份能力</w:t>
            </w:r>
          </w:p>
        </w:tc>
        <w:tc>
          <w:tcPr>
            <w:tcW w:w="6274" w:type="dxa"/>
          </w:tcPr>
          <w:p w14:paraId="1C814C5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要求容灾站点可实现常规物理备份,以代替生产系统备份。</w:t>
            </w:r>
          </w:p>
        </w:tc>
      </w:tr>
      <w:tr w14:paraId="0EFF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30B06187">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1291" w:type="dxa"/>
          </w:tcPr>
          <w:p w14:paraId="799A4B5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备份兼容性</w:t>
            </w:r>
          </w:p>
        </w:tc>
        <w:tc>
          <w:tcPr>
            <w:tcW w:w="6274" w:type="dxa"/>
          </w:tcPr>
          <w:p w14:paraId="2F48981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异地容灾系统的Oracle数据文件要求被RMAN兼容，可以使用RMAN完成生产数据库的恢复。</w:t>
            </w:r>
          </w:p>
        </w:tc>
      </w:tr>
      <w:tr w14:paraId="0933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14:paraId="7ADE4B1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p>
        </w:tc>
        <w:tc>
          <w:tcPr>
            <w:tcW w:w="1291" w:type="dxa"/>
            <w:vMerge w:val="restart"/>
          </w:tcPr>
          <w:p w14:paraId="3CF3184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统一的管理</w:t>
            </w:r>
          </w:p>
        </w:tc>
        <w:tc>
          <w:tcPr>
            <w:tcW w:w="6274" w:type="dxa"/>
          </w:tcPr>
          <w:p w14:paraId="54F6554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提供基于B/S集中的统一管理平台；提供全中文网页式管理平台，界面清晰。用户界面按钮、标签等需要有只读或隐藏控制，可由服务器直接定制用户端界面；</w:t>
            </w:r>
          </w:p>
        </w:tc>
      </w:tr>
      <w:tr w14:paraId="6BB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08E1D66D">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14:paraId="5AEBD8AE">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14:paraId="24E4772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一个页面上完成多套数据库的统一化监控管理，页面需包含数据库同步状态、容灾主机CPU、内存资源使用情况。提供在一个页面上显示单个数据库，内容需包括上次切换时间、数据同步情况、数据库告警列表、容灾主机的CPU、内存、空间资源使用情况</w:t>
            </w:r>
          </w:p>
        </w:tc>
      </w:tr>
      <w:tr w14:paraId="19CA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5005969F">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w:t>
            </w:r>
          </w:p>
        </w:tc>
        <w:tc>
          <w:tcPr>
            <w:tcW w:w="1291" w:type="dxa"/>
          </w:tcPr>
          <w:p w14:paraId="01702E0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用户权限管理</w:t>
            </w:r>
          </w:p>
        </w:tc>
        <w:tc>
          <w:tcPr>
            <w:tcW w:w="6274" w:type="dxa"/>
          </w:tcPr>
          <w:p w14:paraId="47A1807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提供不同的用户分配不同的权限，提供操作和监控权限分离。平台内置完善的用户管理功能，能按用户进行细致的操作权限作划分，满足企业级客户多用户管理需求，以提高核心数据的管理安全性；</w:t>
            </w:r>
          </w:p>
        </w:tc>
      </w:tr>
      <w:tr w14:paraId="2D6A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10E67790">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w:t>
            </w:r>
          </w:p>
        </w:tc>
        <w:tc>
          <w:tcPr>
            <w:tcW w:w="1291" w:type="dxa"/>
          </w:tcPr>
          <w:p w14:paraId="74859571">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在线软件升级</w:t>
            </w:r>
          </w:p>
        </w:tc>
        <w:tc>
          <w:tcPr>
            <w:tcW w:w="6274" w:type="dxa"/>
          </w:tcPr>
          <w:p w14:paraId="43C310D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对容灾平台进行软件升级安装时，无需停止容灾平台，不中断容灾业务系统的运行。</w:t>
            </w:r>
          </w:p>
        </w:tc>
      </w:tr>
      <w:tr w14:paraId="2FE2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64B17BE7">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39</w:t>
            </w:r>
          </w:p>
        </w:tc>
        <w:tc>
          <w:tcPr>
            <w:tcW w:w="1291" w:type="dxa"/>
          </w:tcPr>
          <w:p w14:paraId="07EB4063">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API二次开发接口</w:t>
            </w:r>
          </w:p>
        </w:tc>
        <w:tc>
          <w:tcPr>
            <w:tcW w:w="6274" w:type="dxa"/>
          </w:tcPr>
          <w:p w14:paraId="6711C5EB">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提供API接口,具备二次开发能力。</w:t>
            </w:r>
          </w:p>
        </w:tc>
      </w:tr>
      <w:tr w14:paraId="29CA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25E5B2BD">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40</w:t>
            </w:r>
          </w:p>
        </w:tc>
        <w:tc>
          <w:tcPr>
            <w:tcW w:w="1291" w:type="dxa"/>
          </w:tcPr>
          <w:p w14:paraId="7806B946">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告警通知</w:t>
            </w:r>
          </w:p>
        </w:tc>
        <w:tc>
          <w:tcPr>
            <w:tcW w:w="6274" w:type="dxa"/>
          </w:tcPr>
          <w:p w14:paraId="34FEB09C">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提供邮件、短信、微信、钉钉通知接口</w:t>
            </w:r>
          </w:p>
        </w:tc>
      </w:tr>
      <w:tr w14:paraId="61A9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B213D05">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p>
        </w:tc>
        <w:tc>
          <w:tcPr>
            <w:tcW w:w="1291" w:type="dxa"/>
          </w:tcPr>
          <w:p w14:paraId="552ED34A">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w:t>
            </w:r>
          </w:p>
        </w:tc>
        <w:tc>
          <w:tcPr>
            <w:tcW w:w="6274" w:type="dxa"/>
          </w:tcPr>
          <w:p w14:paraId="006C9BF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提供数据库备份服务，帮助医院没有定时备份数据库。</w:t>
            </w:r>
          </w:p>
        </w:tc>
      </w:tr>
      <w:tr w14:paraId="20E8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34CFD5E6">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1291" w:type="dxa"/>
          </w:tcPr>
          <w:p w14:paraId="244DA13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扩展性</w:t>
            </w:r>
          </w:p>
        </w:tc>
        <w:tc>
          <w:tcPr>
            <w:tcW w:w="6274" w:type="dxa"/>
          </w:tcPr>
          <w:p w14:paraId="512F5BF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支持在容灾平台上后续新增应用。支持横向扩展，实现平滑扩容；</w:t>
            </w:r>
          </w:p>
        </w:tc>
      </w:tr>
      <w:tr w14:paraId="08D7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110BE124">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w:t>
            </w:r>
          </w:p>
        </w:tc>
        <w:tc>
          <w:tcPr>
            <w:tcW w:w="1291" w:type="dxa"/>
          </w:tcPr>
          <w:p w14:paraId="0FC8EEA8">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274" w:type="dxa"/>
          </w:tcPr>
          <w:p w14:paraId="2A786EE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平台登录用户的密码复杂度（数字、大小写字母、特殊字符、密码长度等）、有效期、密码错误锁定策略等进行限制，有效期过后提供登录重置密码或禁止登陆需联系管理员处理2种处理方式，以确保平台自身账户的安全；</w:t>
            </w:r>
          </w:p>
          <w:p w14:paraId="6944A0B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提供详细有效的系统运行日志，支持一键下载，便于对故障、事件和错误等进行分析和定位，方便事件处理和审计追溯；</w:t>
            </w:r>
          </w:p>
        </w:tc>
      </w:tr>
      <w:tr w14:paraId="5DD3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6709E3E">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1291" w:type="dxa"/>
          </w:tcPr>
          <w:p w14:paraId="69737F1F">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大屏可视化</w:t>
            </w:r>
          </w:p>
        </w:tc>
        <w:tc>
          <w:tcPr>
            <w:tcW w:w="6274" w:type="dxa"/>
          </w:tcPr>
          <w:p w14:paraId="0EE0B6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提供运行监控大屏，支持多种大屏风格切换，全面展现容灾及备份的各项关键指标，实时监控备份任务、存储容量、容灾拓扑情况</w:t>
            </w:r>
          </w:p>
        </w:tc>
      </w:tr>
      <w:tr w14:paraId="38A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2177990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w:t>
            </w:r>
          </w:p>
        </w:tc>
        <w:tc>
          <w:tcPr>
            <w:tcW w:w="1291" w:type="dxa"/>
          </w:tcPr>
          <w:p w14:paraId="04357E47">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资源管理</w:t>
            </w:r>
          </w:p>
        </w:tc>
        <w:tc>
          <w:tcPr>
            <w:tcW w:w="6274" w:type="dxa"/>
          </w:tcPr>
          <w:p w14:paraId="133A252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支持计算资源、存储资源横向扩展，在资源不足时可以通过增加独立的计算或者存储节点扩展资源，而不是依赖原有机器的硬件配置能力；扩展过程对业务无影响；</w:t>
            </w:r>
          </w:p>
        </w:tc>
      </w:tr>
      <w:tr w14:paraId="737F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14:paraId="406DE792">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w:t>
            </w:r>
          </w:p>
        </w:tc>
        <w:tc>
          <w:tcPr>
            <w:tcW w:w="1291" w:type="dxa"/>
          </w:tcPr>
          <w:p w14:paraId="53599B3D">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c>
          <w:tcPr>
            <w:tcW w:w="6274" w:type="dxa"/>
          </w:tcPr>
          <w:p w14:paraId="2FA54CC7">
            <w:pPr>
              <w:adjustRightInd/>
              <w:spacing w:line="360" w:lineRule="auto"/>
              <w:rPr>
                <w:rFonts w:hint="eastAsia" w:asciiTheme="minorEastAsia" w:hAnsiTheme="minorEastAsia" w:eastAsiaTheme="minorEastAsia" w:cstheme="minorEastAsia"/>
                <w:color w:val="auto"/>
                <w:sz w:val="24"/>
                <w:highlight w:val="none"/>
              </w:rPr>
            </w:pPr>
            <w:bookmarkStart w:id="77" w:name="OLE_LINK6"/>
            <w:r>
              <w:rPr>
                <w:rFonts w:hint="eastAsia" w:asciiTheme="minorEastAsia" w:hAnsiTheme="minorEastAsia" w:eastAsiaTheme="minorEastAsia" w:cstheme="minorEastAsia"/>
                <w:color w:val="auto"/>
                <w:sz w:val="24"/>
                <w:highlight w:val="none"/>
              </w:rPr>
              <w:t>提供5年7*24小时服务电话不间断提供，遇到产品自身问题时，可以提供2小时以内的原厂上门服务。</w:t>
            </w:r>
            <w:bookmarkEnd w:id="77"/>
          </w:p>
        </w:tc>
      </w:tr>
    </w:tbl>
    <w:p w14:paraId="70A3C433">
      <w:pPr>
        <w:autoSpaceDE w:val="0"/>
        <w:autoSpaceDN w:val="0"/>
        <w:spacing w:line="360" w:lineRule="auto"/>
        <w:rPr>
          <w:rFonts w:hint="eastAsia" w:asciiTheme="minorEastAsia" w:hAnsiTheme="minorEastAsia" w:eastAsiaTheme="minorEastAsia" w:cstheme="minorEastAsia"/>
          <w:color w:val="auto"/>
          <w:sz w:val="24"/>
          <w:highlight w:val="none"/>
        </w:rPr>
      </w:pPr>
    </w:p>
    <w:p w14:paraId="55AACC24">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3.18.数据库自动化运维管理平台</w:t>
      </w:r>
    </w:p>
    <w:p w14:paraId="1466656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包含至少50个节点的数据库监控告警与巡检、性能和容量管理以及自动化安装部署。</w:t>
      </w:r>
    </w:p>
    <w:p w14:paraId="374D28F0">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数据库管理平台基本要求</w:t>
      </w:r>
    </w:p>
    <w:p w14:paraId="26285715">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所投产品需提供由专业机构出具的投标产品相关的软件测试报告，软件测试报告封面必须具有“CMA”标识，软件测试报告内容需包含对于所投产品在功能性、兼容性、易用性、可靠性、安全性等方面的测试，且验收测试结果均为"通过"；</w:t>
      </w:r>
    </w:p>
    <w:p w14:paraId="74A17693">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所投产品需经过专业能力评测，承诺签订合同时提供评测证书相关的检验报告，内容需体现所投产品在平台基础能力、平台资源管理能力、安装部署能力、性能分析及优化能力、健康检查能力以及高可用能力、备份和恢复能力和平台租户能力等方面均满足数据库管理平台基础能力测试要求；</w:t>
      </w:r>
    </w:p>
    <w:p w14:paraId="714EDD36">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平台部署需支持Server/Proxy/被管库三层模式，支持分布式、自动化部署Proxy数据传输代理，以满足不同机房或不同网络隔离区域下的数据库主机资源的连通和信息采集，并支持数据传输的负载均衡；</w:t>
      </w:r>
    </w:p>
    <w:p w14:paraId="79894B89">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平台需支持通过平台管理界面，启动或停止proxy数据传输代理，从而按需连通或者切断平台与网络隔离区域主机资源；</w:t>
      </w:r>
    </w:p>
    <w:p w14:paraId="2323CEC4">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平台需支持通过Proxy对采集数据进行预处理，提高平台效率，降低资源消耗；同时支持重要数据隔离， 避免业务网络直接暴露，避免遭受网络攻击；</w:t>
      </w:r>
    </w:p>
    <w:p w14:paraId="2FC002C1">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平台需具备灵活的数据库纳管与数据交互方式，支持按需采用Agent代理和Agentless无代理两种模式，可根据不同的场景按需选择两种方式之一，不会对当前已有的数据库环境造成影响。</w:t>
      </w:r>
    </w:p>
    <w:p w14:paraId="74367FE0">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满足国产化自主可控技术路线要求，平台需具备良好的国产化软、硬件产品兼容能力，能够兼容主流的国产化芯片、国产化服务器和国产化操作系统，平台运行部署环境需支持统信、麒麟、欧拉等国产操作系统，支持鲲鹏、海光国产处理器；</w:t>
      </w:r>
    </w:p>
    <w:p w14:paraId="69D4A571">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数据库类型及架构支持要求</w:t>
      </w:r>
    </w:p>
    <w:p w14:paraId="1DDBBDA3">
      <w:pPr>
        <w:numPr>
          <w:ilvl w:val="0"/>
          <w:numId w:val="4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平台需具备对商业数据库、开源数据库和国产数据库等多品类数据库的纳管能力，如Oracle、MySQL、PostgreSQL、Redis、MongoDB、达梦DM、openGauss、KingBase ES、Gbase 8s、神舟通用、Oceanbase、TDSQL、GoldenDB、TiDB、GaussDB集中式、瀚高等，以满足当前数据库环境及国产化后对国产数据库的无缝纳管；</w:t>
      </w:r>
    </w:p>
    <w:p w14:paraId="1206EB09">
      <w:pPr>
        <w:numPr>
          <w:ilvl w:val="0"/>
          <w:numId w:val="4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平台需具备对商业数据库、开源数据库和国产数据库等数据库的高可用架构模式的纳管，包括：Oracle RAC 、ADG、Golden Gate；MySQL主从、双主、单主、MGR多主；MariaDB主从、双主、 Galera；PostgreSQL主从；Redis主从、哨兵、集群；MongoDB副本集、分片集群；达梦主从、DSC集群；MogDB主从；openGauss主从；KingBase ES主从；Gbase 8s主从以及神舟通用主从架构等。</w:t>
      </w:r>
    </w:p>
    <w:p w14:paraId="2E73836D">
      <w:pPr>
        <w:numPr>
          <w:ilvl w:val="0"/>
          <w:numId w:val="4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平台需支持OGG数据复制链路的管理，支持OGG数据复制链路创建，支持数据复制链路对象设置，例如，添加抽取任务并设置源数据库，添加数据传输任务，添加数据复制任务并设置目标数据库实例。</w:t>
      </w:r>
    </w:p>
    <w:p w14:paraId="2085A732">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数据库自动化安装部署能力</w:t>
      </w:r>
    </w:p>
    <w:p w14:paraId="426BDE4A">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平台具备多品类数据库单实例、主备、集群等架构模式的自动化安装部署能力，包括但不限于：</w:t>
      </w:r>
    </w:p>
    <w:p w14:paraId="3F3B8E68">
      <w:pPr>
        <w:numPr>
          <w:ilvl w:val="0"/>
          <w:numId w:val="4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支持Oracle：单实例、RAC、Dataguard、standalone；</w:t>
      </w:r>
    </w:p>
    <w:p w14:paraId="6AD2F73B">
      <w:pPr>
        <w:numPr>
          <w:ilvl w:val="0"/>
          <w:numId w:val="4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支持MySQL：单实例、主从架构、双主架构、MGR架构、Galera架构、主从架构集群新增部署从节点、HAProxy、ProxySQL中间件的部署；</w:t>
      </w:r>
    </w:p>
    <w:p w14:paraId="3A638F44">
      <w:pPr>
        <w:numPr>
          <w:ilvl w:val="0"/>
          <w:numId w:val="4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支持PostgreSQL：单实例、主从架构、patroni中间件的部署；</w:t>
      </w:r>
    </w:p>
    <w:p w14:paraId="187BEEDC">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平台支持“向导式”的自动化安装部署方式，在数据库安装部署期间，支持选用“最佳实践参数”完成数据库参数配置，支持参数模板、选件以及配置模板等方式。</w:t>
      </w:r>
    </w:p>
    <w:p w14:paraId="65872884">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数据库巡检、监控及告警能力</w:t>
      </w:r>
    </w:p>
    <w:p w14:paraId="0D2A2B72">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平台需提供对多种类型数据库的巡检能力，并内置多样化的巡检场景，支持预配置巡检场景，如日常巡检、交维巡检、节假日巡检等场景，并支持自定义巡检场景。</w:t>
      </w:r>
    </w:p>
    <w:p w14:paraId="25D15F93">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手动和自动方式对数据库进行健康巡检，且支持一键式批量巡检，完成数据库系统的巡检工作后支持自动生成巡检报告，支持巡检报告对比功能，支持每日将所有巡检的数据库发现的问题进行汇总展示，支持对数据库健康评分及健康变化趋势展示。需具备数据库备份容灾、安全与稳定、空间资源、数据库系统规范等方面的巡检项，确保能够及时发现和排除系统的潜在隐患，提高系统的安全性和稳定性，针对数据库的巡检项数量有如下要求：</w:t>
      </w:r>
    </w:p>
    <w:p w14:paraId="6C4C55DA">
      <w:pPr>
        <w:numPr>
          <w:ilvl w:val="1"/>
          <w:numId w:val="459"/>
        </w:numPr>
        <w:tabs>
          <w:tab w:val="left" w:pos="0"/>
          <w:tab w:val="clear" w:pos="84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Oracle要求不低于100项；</w:t>
      </w:r>
    </w:p>
    <w:p w14:paraId="47868907">
      <w:pPr>
        <w:numPr>
          <w:ilvl w:val="1"/>
          <w:numId w:val="459"/>
        </w:numPr>
        <w:tabs>
          <w:tab w:val="left" w:pos="0"/>
          <w:tab w:val="clear" w:pos="84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MySQL要求不低于50项；</w:t>
      </w:r>
    </w:p>
    <w:p w14:paraId="0F439CB3">
      <w:pPr>
        <w:numPr>
          <w:ilvl w:val="1"/>
          <w:numId w:val="459"/>
        </w:numPr>
        <w:tabs>
          <w:tab w:val="left" w:pos="0"/>
          <w:tab w:val="clear" w:pos="840"/>
        </w:tabs>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支持的国产数据库不低于20项。</w:t>
      </w:r>
    </w:p>
    <w:p w14:paraId="2FDF399F">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平台需具备数据库监控能力，提供监控总览功能，支持在一个页面集中展示运维人员需要重点关注的数据库监控信息；同时支持数据库主机CPU利用率TOP 10展示、 内存使用率TOP 10展示，以及数据库活动会话数TOP 10展示、会话阻塞TOP 10展示和IOPS TOP 10 展示。</w:t>
      </w:r>
    </w:p>
    <w:p w14:paraId="21B26440">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平台需支持按照实时、均值、峰值三种排序方式，展示监控指标的TOP10结果，同时支持按照不同维度的时间段设置方式，展示监控指标的TOP10结果。</w:t>
      </w:r>
    </w:p>
    <w:p w14:paraId="53BCBCC5">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平台需具备监控大屏展示功能，支持实时展示Oracle、MySQL及多种国产数据库等被纳管数据库的运行状态、资源消耗、会话连接统计以及告警信息实时展示等，从而能够简单快速了解数据库的整体运行状况。</w:t>
      </w:r>
    </w:p>
    <w:p w14:paraId="0AA2C363">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平台需内置上百项Oracle数据库性能监控指标，并支持OGG数据复制架构监控，针对TDSQL需支持和赤兔平台无缝集成、可以免密跳转到赤兔，对TDSQL数据进行管理运维工作。</w:t>
      </w:r>
    </w:p>
    <w:p w14:paraId="212E5D12">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平台需提供指标对比能力，对不同时段的指标，如TPS、会话、慢SQL、DBTime、DBCpu、IO、IOBusy、CPU Usage、磁盘响应、锁和Latch、空间容量使用、系统统计等进行对比查看，要求提供不低于35项指标对比。</w:t>
      </w:r>
    </w:p>
    <w:p w14:paraId="0AB5468C">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告警信息总览功能，支持指定时间段之内的数据库告警内容展示，并具备数据库历史告警分析统计功能，支持对数据库历史告警信息进行统计分析并展示趋势变化情况，支持告警数量TOP10展示，支持按告警对象、告警对象类型、项目组、告警项、和告警处理人进行告警信息筛选；</w:t>
      </w:r>
    </w:p>
    <w:p w14:paraId="67601584">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告警白名单设置功能，支持将告警项添加至白名单后，在指定时间范围之内或者永久不产生告警信息；支持从活动告警项、历史告警项中一键添加至白名单；支持针对数据库实例的子对象设置细粒度白名单，包括针对表空间可设置PDB、表空间名，针对磁盘使用率设置路径名，针对归档空间设置归档路径，针对发现全新TOP SQL和发现TOP SQL 出现性能衰变可设置SQL ID等。</w:t>
      </w:r>
    </w:p>
    <w:p w14:paraId="6C264CAE">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平台需支持通过邮件、短信即时消息等多种方式发送告警通知。</w:t>
      </w:r>
    </w:p>
    <w:p w14:paraId="1458A65A">
      <w:pPr>
        <w:numPr>
          <w:ilvl w:val="0"/>
          <w:numId w:val="457"/>
        </w:numPr>
        <w:tabs>
          <w:tab w:val="left" w:pos="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平台需支持设置告警模板、告警白名单、支持告警详情查看、告警处理状态（分为已响应、未响应、已忽略、已恢复、已过期）查看等。</w:t>
      </w:r>
    </w:p>
    <w:p w14:paraId="27F276FB">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及其所在主机性能数据的采集、分析、展示与管理功能：支持多种类型数据库性能数据的采集获取与展示分析，相关性能指标包括TPS、QPS、连接与会话、IO、内存、缓存等；支持数据库所在主机关键性能指标的抓取与展示功能，相关性能指标包括CPU使用率、内存使用情况、磁盘容量、网络带宽、IO等。</w:t>
      </w:r>
    </w:p>
    <w:p w14:paraId="1BCB3C13">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TOP指标分析能力，并支持SQL下钻分析，如慢SQL分析、SQL下钻，提供性能分析所必须参考的重要信息，支撑DBA有效快速地分析问题，针对Oracle数据库支持下钻分析SQL性能趋势，发现性能拐点，支持分析SQL开销，发现异常等待事件、溯源SQL业务程序、快速定位热点磁盘或者热点SQL、性能异变SQL（如执行计划改变导致的SQL性能下降）。</w:t>
      </w:r>
    </w:p>
    <w:p w14:paraId="5ECC63EA">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平台需具备SQL深度分析能力，支持分析结果图形化展示，并支持TOP SQL变化的图形化展示，当发现数据库出现全新或性能衰变的TOP SQL时，可以在时间轴上对应时间段进行标识；支持性能趋势中指定时段内按照Wait class、TOP SQL、Top Event三个维度进行汇总分析。</w:t>
      </w:r>
    </w:p>
    <w:p w14:paraId="6221FEFE">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锁及会话阻塞分析能力：支持分析查看数据库导致事务锁会话出现的原因和事务锁涉及对象，如竞争资源、持有者、时长、阻塞源等；支持分析查看数据库实例当前被阻塞的SQL会话，支持锁定根源会话并进行根源问题会话的查杀，如会话阻塞、会话下钻、会话长操作等；具备追溯2个月内会话阻塞能力，可以选择过去两个月内的任意时间段，自动追溯展示会话阻塞信息。</w:t>
      </w:r>
    </w:p>
    <w:p w14:paraId="4D404132">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2个月之内数据库长事务、大事务的追溯能力，支持选择在过去两个月之内的任意时间段，自动追溯并展示数据库长事务、大事务信息，包括事务开始时间、事务结束时间、事务所属实例、事务会话、持续时长和SQL采样统计等。</w:t>
      </w:r>
    </w:p>
    <w:p w14:paraId="3511FCB9">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平台需具备数据库会话管理功能，支持分析查看数据库相关的资源或时间消耗，统计数据库实例当前的TOP会话，用于数据库整体优化，支持通过SQL ID精确查杀会话；</w:t>
      </w:r>
    </w:p>
    <w:p w14:paraId="0E190BB8">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平台需具备OGG同步质量管理功能，支持自动任务或手动一键分析OGG链路同步质量，并可查看同步质量详情及分析结果。</w:t>
      </w:r>
    </w:p>
    <w:p w14:paraId="71E34265">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对多种类型数据库的容量管理能力，容量管理的范围包括文件系统、磁盘组、表空间以及重做日志等；针对Oracle数据库，须具备容量变化趋势预测能力，支持Oracle数据库容量自动化分析，支持数据库容量变化趋势展示和天周月变化展示，支持剩余容量可用天数预测，支持容量变化趋势报表的按需生成。</w:t>
      </w:r>
    </w:p>
    <w:p w14:paraId="36771181">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平台需提供可视化的数据库实时性能图表，数据库性能图表展示项需满足如下要求：</w:t>
      </w:r>
    </w:p>
    <w:p w14:paraId="10E76299">
      <w:pPr>
        <w:numPr>
          <w:ilvl w:val="0"/>
          <w:numId w:val="460"/>
        </w:numPr>
        <w:tabs>
          <w:tab w:val="left" w:pos="0"/>
          <w:tab w:val="clear" w:pos="84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Oracle数据库不低于100项；</w:t>
      </w:r>
    </w:p>
    <w:p w14:paraId="17BE4E2B">
      <w:pPr>
        <w:numPr>
          <w:ilvl w:val="0"/>
          <w:numId w:val="460"/>
        </w:numPr>
        <w:tabs>
          <w:tab w:val="left" w:pos="0"/>
          <w:tab w:val="clear" w:pos="84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SQLServer数据库不低于30项；</w:t>
      </w:r>
    </w:p>
    <w:p w14:paraId="7AC97F24">
      <w:pPr>
        <w:numPr>
          <w:ilvl w:val="0"/>
          <w:numId w:val="460"/>
        </w:numPr>
        <w:tabs>
          <w:tab w:val="left" w:pos="0"/>
          <w:tab w:val="clear" w:pos="84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各类型国产数据库不低于20项。</w:t>
      </w:r>
    </w:p>
    <w:p w14:paraId="1F1F78C6">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售后服务：提供不少于</w:t>
      </w:r>
      <w:r>
        <w:rPr>
          <w:rFonts w:asciiTheme="minorEastAsia" w:hAnsiTheme="minorEastAsia" w:eastAsiaTheme="minorEastAsia" w:cstheme="minorEastAsia"/>
          <w:color w:val="auto"/>
          <w:kern w:val="2"/>
          <w:sz w:val="24"/>
          <w:szCs w:val="24"/>
          <w:highlight w:val="none"/>
        </w:rPr>
        <w:t>3</w:t>
      </w:r>
      <w:r>
        <w:rPr>
          <w:rFonts w:hint="eastAsia" w:asciiTheme="minorEastAsia" w:hAnsiTheme="minorEastAsia" w:eastAsiaTheme="minorEastAsia" w:cstheme="minorEastAsia"/>
          <w:color w:val="auto"/>
          <w:kern w:val="2"/>
          <w:sz w:val="24"/>
          <w:szCs w:val="24"/>
          <w:highlight w:val="none"/>
        </w:rPr>
        <w:t>年的原厂商运维服务。</w:t>
      </w:r>
    </w:p>
    <w:p w14:paraId="1568FE9A">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3.19.集团云桌面扩容</w:t>
      </w:r>
    </w:p>
    <w:p w14:paraId="77FC1609">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（1）清单</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078"/>
        <w:gridCol w:w="1520"/>
        <w:gridCol w:w="2100"/>
      </w:tblGrid>
      <w:tr w14:paraId="2034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E64B09">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078" w:type="dxa"/>
          </w:tcPr>
          <w:p w14:paraId="49D9642C">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名称</w:t>
            </w:r>
          </w:p>
        </w:tc>
        <w:tc>
          <w:tcPr>
            <w:tcW w:w="1520" w:type="dxa"/>
          </w:tcPr>
          <w:p w14:paraId="33E4C5E6">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数量</w:t>
            </w:r>
          </w:p>
        </w:tc>
        <w:tc>
          <w:tcPr>
            <w:tcW w:w="2100" w:type="dxa"/>
          </w:tcPr>
          <w:p w14:paraId="6A88E131">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单位</w:t>
            </w:r>
          </w:p>
        </w:tc>
      </w:tr>
      <w:tr w14:paraId="3453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6740ED">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078" w:type="dxa"/>
          </w:tcPr>
          <w:p w14:paraId="7C328C5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云桌面终端</w:t>
            </w:r>
          </w:p>
        </w:tc>
        <w:tc>
          <w:tcPr>
            <w:tcW w:w="1520" w:type="dxa"/>
          </w:tcPr>
          <w:p w14:paraId="3A3E5040">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w:t>
            </w:r>
          </w:p>
        </w:tc>
        <w:tc>
          <w:tcPr>
            <w:tcW w:w="2100" w:type="dxa"/>
          </w:tcPr>
          <w:p w14:paraId="03998A16">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r>
      <w:tr w14:paraId="556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D385CF">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078" w:type="dxa"/>
          </w:tcPr>
          <w:p w14:paraId="5AC1516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高清显示器</w:t>
            </w:r>
          </w:p>
        </w:tc>
        <w:tc>
          <w:tcPr>
            <w:tcW w:w="1520" w:type="dxa"/>
          </w:tcPr>
          <w:p w14:paraId="455BE7C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w:t>
            </w:r>
          </w:p>
        </w:tc>
        <w:tc>
          <w:tcPr>
            <w:tcW w:w="2100" w:type="dxa"/>
          </w:tcPr>
          <w:p w14:paraId="71D6B811">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r>
      <w:tr w14:paraId="4BA8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36EC23">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078" w:type="dxa"/>
          </w:tcPr>
          <w:p w14:paraId="4C0DF380">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云桌面管理平台授权扩容</w:t>
            </w:r>
          </w:p>
        </w:tc>
        <w:tc>
          <w:tcPr>
            <w:tcW w:w="1520" w:type="dxa"/>
          </w:tcPr>
          <w:p w14:paraId="4E4347D8">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w:t>
            </w:r>
          </w:p>
        </w:tc>
        <w:tc>
          <w:tcPr>
            <w:tcW w:w="2100" w:type="dxa"/>
          </w:tcPr>
          <w:p w14:paraId="06281B37">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r>
    </w:tbl>
    <w:p w14:paraId="225F6C06">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（2）云桌面终端技术要求</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728"/>
        <w:gridCol w:w="5792"/>
      </w:tblGrid>
      <w:tr w14:paraId="5351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BFF4D3">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序号</w:t>
            </w:r>
          </w:p>
        </w:tc>
        <w:tc>
          <w:tcPr>
            <w:tcW w:w="1728" w:type="dxa"/>
          </w:tcPr>
          <w:p w14:paraId="7C2029E6">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功能项</w:t>
            </w:r>
          </w:p>
        </w:tc>
        <w:tc>
          <w:tcPr>
            <w:tcW w:w="5792" w:type="dxa"/>
          </w:tcPr>
          <w:p w14:paraId="78F4684B">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功能要求说明</w:t>
            </w:r>
          </w:p>
        </w:tc>
      </w:tr>
      <w:tr w14:paraId="3101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492E4E">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11822461">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架构</w:t>
            </w:r>
          </w:p>
        </w:tc>
        <w:tc>
          <w:tcPr>
            <w:tcW w:w="5792" w:type="dxa"/>
          </w:tcPr>
          <w:p w14:paraId="48BA6000">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终端需采用x86架构，且为国内自主品牌；</w:t>
            </w:r>
          </w:p>
        </w:tc>
      </w:tr>
      <w:tr w14:paraId="09FE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95A6941">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0C84B08B">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CPU</w:t>
            </w:r>
          </w:p>
        </w:tc>
        <w:tc>
          <w:tcPr>
            <w:tcW w:w="5792" w:type="dxa"/>
          </w:tcPr>
          <w:p w14:paraId="59757460">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配置CPU≥六核十二线程处理器，主频≥2.5GHz； </w:t>
            </w:r>
          </w:p>
        </w:tc>
      </w:tr>
      <w:tr w14:paraId="2448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35B99F">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4B1F11BB">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内存</w:t>
            </w:r>
          </w:p>
        </w:tc>
        <w:tc>
          <w:tcPr>
            <w:tcW w:w="5792" w:type="dxa"/>
          </w:tcPr>
          <w:p w14:paraId="01F80E46">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配置≥2个内存槽，本次配置内存≥16GB； </w:t>
            </w:r>
          </w:p>
        </w:tc>
      </w:tr>
      <w:tr w14:paraId="3463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3F0827">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3B28868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硬盘</w:t>
            </w:r>
          </w:p>
        </w:tc>
        <w:tc>
          <w:tcPr>
            <w:tcW w:w="5792" w:type="dxa"/>
          </w:tcPr>
          <w:p w14:paraId="1CBDB207">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配置≥2个M.2 SSD槽，≥1个2.5 英寸硬盘位，本次配置本地存储≥512 GB SSD。</w:t>
            </w:r>
          </w:p>
        </w:tc>
      </w:tr>
      <w:tr w14:paraId="09E2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6E58EB">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78561C63">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显卡</w:t>
            </w:r>
          </w:p>
        </w:tc>
        <w:tc>
          <w:tcPr>
            <w:tcW w:w="5792" w:type="dxa"/>
          </w:tcPr>
          <w:p w14:paraId="1A8C0D2F">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集成显卡；</w:t>
            </w:r>
          </w:p>
        </w:tc>
      </w:tr>
      <w:tr w14:paraId="46C5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E58D4E">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restart"/>
          </w:tcPr>
          <w:p w14:paraId="4B6AC00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网卡</w:t>
            </w:r>
          </w:p>
        </w:tc>
        <w:tc>
          <w:tcPr>
            <w:tcW w:w="5792" w:type="dxa"/>
          </w:tcPr>
          <w:p w14:paraId="5955AC73">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千兆网口≥1个；</w:t>
            </w:r>
          </w:p>
        </w:tc>
      </w:tr>
      <w:tr w14:paraId="58C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500AF7">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14:paraId="44C16BF0">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4B56B798">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支持扩展无线网卡；</w:t>
            </w:r>
          </w:p>
        </w:tc>
      </w:tr>
      <w:tr w14:paraId="0B02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6DAB453">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3F44C83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接口</w:t>
            </w:r>
          </w:p>
        </w:tc>
        <w:tc>
          <w:tcPr>
            <w:tcW w:w="5792" w:type="dxa"/>
          </w:tcPr>
          <w:p w14:paraId="4CC1CDC1">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DC电源接口≥1个</w:t>
            </w:r>
          </w:p>
          <w:p w14:paraId="41FF54E8">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USB接口≥8个（包含≥4个USB 3.0接口）</w:t>
            </w:r>
          </w:p>
          <w:p w14:paraId="7B69226B">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TYPE-C接口≥1个，</w:t>
            </w:r>
          </w:p>
          <w:p w14:paraId="0B5A506B">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VGA接口≥1个，</w:t>
            </w:r>
          </w:p>
          <w:p w14:paraId="22CBE1EE">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HDMI接口≥1个，</w:t>
            </w:r>
          </w:p>
          <w:p w14:paraId="02A71EC3">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DP接口≥1个，</w:t>
            </w:r>
          </w:p>
          <w:p w14:paraId="6053D443">
            <w:pPr>
              <w:widowControl/>
              <w:adjustRightInd/>
              <w:spacing w:line="360" w:lineRule="auto"/>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kern w:val="0"/>
                <w:sz w:val="24"/>
                <w:highlight w:val="none"/>
                <w:lang w:bidi="ar"/>
              </w:rPr>
              <w:t>音频输入输出接口≥1个，支持4段式耳机音频输入及输出</w:t>
            </w:r>
          </w:p>
        </w:tc>
      </w:tr>
      <w:tr w14:paraId="6C5E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8053A3">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32153CC1">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输入设备</w:t>
            </w:r>
          </w:p>
        </w:tc>
        <w:tc>
          <w:tcPr>
            <w:tcW w:w="5792" w:type="dxa"/>
          </w:tcPr>
          <w:p w14:paraId="73C875DA">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配置有线键盘鼠标；</w:t>
            </w:r>
          </w:p>
        </w:tc>
      </w:tr>
      <w:tr w14:paraId="64DB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F72C87">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w:t>
            </w:r>
          </w:p>
        </w:tc>
        <w:tc>
          <w:tcPr>
            <w:tcW w:w="1728" w:type="dxa"/>
            <w:vMerge w:val="restart"/>
          </w:tcPr>
          <w:p w14:paraId="32741946">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安全要求</w:t>
            </w:r>
          </w:p>
        </w:tc>
        <w:tc>
          <w:tcPr>
            <w:tcW w:w="5792" w:type="dxa"/>
          </w:tcPr>
          <w:p w14:paraId="2AFA715E">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为防止人体触电，要求所投终端产品满足抗电强度要求：（1）电源初级与地之间施加AC1500V产品无击穿现象；（2）电源初级与次级之间施加AC3000V产品无击穿现象；（3）电源初级与机壳之间施加AC3000V产品无击穿现象。（投标时提供第三方检测机构出具的检测报告扫描件）</w:t>
            </w:r>
          </w:p>
        </w:tc>
      </w:tr>
      <w:tr w14:paraId="65C4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91A09D">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14:paraId="2ACB8EBD">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5E2FAB1F">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经过-10℃~50℃的环境考验，依旧可以正常使用。</w:t>
            </w:r>
          </w:p>
        </w:tc>
      </w:tr>
      <w:tr w14:paraId="18C7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9BB57D">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w:t>
            </w:r>
          </w:p>
        </w:tc>
        <w:tc>
          <w:tcPr>
            <w:tcW w:w="1728" w:type="dxa"/>
            <w:vMerge w:val="continue"/>
          </w:tcPr>
          <w:p w14:paraId="478E48D6">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388D1E12">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要求所投设备所有的外设接口要满足GB/T 17626.2-2018《电磁兼容 实验和测量技术静电放电抗扰度试验》静电放电抗扰度：接触放电6kV；空气放电15kV，达到性能判据A的要求。（投标时提供第三方检测机构出具的检测报告扫描件）</w:t>
            </w:r>
          </w:p>
        </w:tc>
      </w:tr>
      <w:tr w14:paraId="0E8B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BAD68E">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val="zh-CN" w:bidi="ar"/>
              </w:rPr>
              <w:t>△</w:t>
            </w:r>
          </w:p>
        </w:tc>
        <w:tc>
          <w:tcPr>
            <w:tcW w:w="1728" w:type="dxa"/>
            <w:vMerge w:val="continue"/>
          </w:tcPr>
          <w:p w14:paraId="15C5E1E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63780600">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要求所投设备在温度≤50℃、湿度≤95%RH的潮热环境下不会受损。（投标时提供第三方检测机构出具的检测报告扫描件）</w:t>
            </w:r>
          </w:p>
        </w:tc>
      </w:tr>
      <w:tr w14:paraId="5EFC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45176D">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val="zh-CN" w:bidi="ar"/>
              </w:rPr>
              <w:t>△</w:t>
            </w:r>
          </w:p>
        </w:tc>
        <w:tc>
          <w:tcPr>
            <w:tcW w:w="1728" w:type="dxa"/>
            <w:vMerge w:val="continue"/>
          </w:tcPr>
          <w:p w14:paraId="3AA054DD">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33E478D4">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要求所投设备平均故障间隔时间（MTBF）≥30万小时。（投标时提供第三方检测机构出具的检测报告扫描件）</w:t>
            </w:r>
          </w:p>
        </w:tc>
      </w:tr>
      <w:tr w14:paraId="3F36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A36ED0">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restart"/>
          </w:tcPr>
          <w:p w14:paraId="17DEDF4E">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管理要求</w:t>
            </w:r>
          </w:p>
        </w:tc>
        <w:tc>
          <w:tcPr>
            <w:tcW w:w="5792" w:type="dxa"/>
          </w:tcPr>
          <w:p w14:paraId="5C298096">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配置云桌面控制平台软件，通过控制平台实现对桌面系统批量部署、批量更新，用户管理、终端管理、策略管理等功能。</w:t>
            </w:r>
          </w:p>
        </w:tc>
      </w:tr>
      <w:tr w14:paraId="11FA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0C2093">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14:paraId="674A836A">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30A05572">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配置安全访问网关服务，可不通过额外VPN设备，将云桌面控制平台通过安全访问网关映射至广域网，实现院外安全访问云桌面。</w:t>
            </w:r>
          </w:p>
        </w:tc>
      </w:tr>
      <w:tr w14:paraId="49AB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D5947B1">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14:paraId="45202A04">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14:paraId="7DF8B7B0">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支持通过移动办公软件以远程桌面方式访问公司内桌面， 支持对远程桌面设置画质、防窥屏、USB策略、分辨率等操作。</w:t>
            </w:r>
          </w:p>
        </w:tc>
      </w:tr>
      <w:tr w14:paraId="7919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EB58069">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740C244B">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电源</w:t>
            </w:r>
          </w:p>
        </w:tc>
        <w:tc>
          <w:tcPr>
            <w:tcW w:w="5792" w:type="dxa"/>
          </w:tcPr>
          <w:p w14:paraId="10D93D85">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≥130w高效电源</w:t>
            </w:r>
          </w:p>
        </w:tc>
      </w:tr>
      <w:tr w14:paraId="69E9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03D401E">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78D1BECC">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功耗</w:t>
            </w:r>
          </w:p>
        </w:tc>
        <w:tc>
          <w:tcPr>
            <w:tcW w:w="5792" w:type="dxa"/>
          </w:tcPr>
          <w:p w14:paraId="21919AB6">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终端功耗不超过65W</w:t>
            </w:r>
          </w:p>
        </w:tc>
      </w:tr>
      <w:tr w14:paraId="46C9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18500F">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5EC4258A">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机箱</w:t>
            </w:r>
          </w:p>
        </w:tc>
        <w:tc>
          <w:tcPr>
            <w:tcW w:w="5792" w:type="dxa"/>
          </w:tcPr>
          <w:p w14:paraId="25E11406">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为节约桌面空间，符合医院6S管理要求，终端主体尺寸≤200mm（宽）×200mm（深）×45mm（高）</w:t>
            </w:r>
            <w:r>
              <w:rPr>
                <w:rFonts w:hint="eastAsia" w:asciiTheme="minorEastAsia" w:hAnsiTheme="minorEastAsia" w:eastAsiaTheme="minorEastAsia" w:cstheme="minorEastAsia"/>
                <w:b/>
                <w:bCs/>
                <w:color w:val="auto"/>
                <w:kern w:val="0"/>
                <w:sz w:val="24"/>
                <w:highlight w:val="none"/>
                <w:lang w:bidi="ar"/>
              </w:rPr>
              <w:t>。</w:t>
            </w:r>
          </w:p>
        </w:tc>
      </w:tr>
      <w:tr w14:paraId="2FEB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5A2FE8">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14:paraId="5DECB9A9">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w:t>
            </w:r>
          </w:p>
        </w:tc>
        <w:tc>
          <w:tcPr>
            <w:tcW w:w="5792" w:type="dxa"/>
          </w:tcPr>
          <w:p w14:paraId="5D9B7530">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提供不少于原厂商五年免费保修服务，7×24小时技术支持；</w:t>
            </w:r>
          </w:p>
        </w:tc>
      </w:tr>
    </w:tbl>
    <w:p w14:paraId="7EB5A051">
      <w:pPr>
        <w:adjustRightInd/>
        <w:spacing w:line="360" w:lineRule="auto"/>
        <w:rPr>
          <w:rFonts w:hint="eastAsia" w:asciiTheme="minorEastAsia" w:hAnsiTheme="minorEastAsia" w:eastAsiaTheme="minorEastAsia" w:cstheme="minorEastAsia"/>
          <w:color w:val="auto"/>
          <w:sz w:val="24"/>
          <w:highlight w:val="none"/>
        </w:rPr>
      </w:pPr>
    </w:p>
    <w:p w14:paraId="18D44A13">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（3）高清显示器</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35"/>
        <w:gridCol w:w="6530"/>
      </w:tblGrid>
      <w:tr w14:paraId="66C9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32A7E1D">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序号</w:t>
            </w:r>
          </w:p>
        </w:tc>
        <w:tc>
          <w:tcPr>
            <w:tcW w:w="1135" w:type="dxa"/>
          </w:tcPr>
          <w:p w14:paraId="3034F5C1">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功能项</w:t>
            </w:r>
          </w:p>
        </w:tc>
        <w:tc>
          <w:tcPr>
            <w:tcW w:w="6530" w:type="dxa"/>
          </w:tcPr>
          <w:p w14:paraId="7AC4B112">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功能要求说明</w:t>
            </w:r>
          </w:p>
        </w:tc>
      </w:tr>
      <w:tr w14:paraId="2775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CF21E8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1135" w:type="dxa"/>
          </w:tcPr>
          <w:p w14:paraId="1F8A02E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规格</w:t>
            </w:r>
          </w:p>
        </w:tc>
        <w:tc>
          <w:tcPr>
            <w:tcW w:w="6530" w:type="dxa"/>
          </w:tcPr>
          <w:p w14:paraId="0C9E1417">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配置WLED尺寸≥21.5英寸，分辨率≥1920×1080，水平及垂直可视角度≥178°，亮度≥250 cd/m2，对比度≥3000:1。</w:t>
            </w:r>
          </w:p>
        </w:tc>
      </w:tr>
      <w:tr w14:paraId="4E06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D980B7D">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1135" w:type="dxa"/>
          </w:tcPr>
          <w:p w14:paraId="2CFDB418">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接口</w:t>
            </w:r>
          </w:p>
        </w:tc>
        <w:tc>
          <w:tcPr>
            <w:tcW w:w="6530" w:type="dxa"/>
          </w:tcPr>
          <w:p w14:paraId="1BF2D5F6">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VGA接口≥1个，HDMI接口≥1个</w:t>
            </w:r>
          </w:p>
        </w:tc>
      </w:tr>
      <w:tr w14:paraId="73BD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7D644706">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1135" w:type="dxa"/>
          </w:tcPr>
          <w:p w14:paraId="0B05A2C6">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w:t>
            </w:r>
          </w:p>
        </w:tc>
        <w:tc>
          <w:tcPr>
            <w:tcW w:w="6530" w:type="dxa"/>
          </w:tcPr>
          <w:p w14:paraId="7242477D">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提供不少于原厂商五年免费保修服务，7×24小时技术支持</w:t>
            </w:r>
          </w:p>
        </w:tc>
      </w:tr>
    </w:tbl>
    <w:p w14:paraId="48832B20">
      <w:pPr>
        <w:adjustRightInd/>
        <w:spacing w:line="360" w:lineRule="auto"/>
        <w:rPr>
          <w:rFonts w:hint="eastAsia" w:asciiTheme="minorEastAsia" w:hAnsiTheme="minorEastAsia" w:eastAsiaTheme="minorEastAsia" w:cstheme="minorEastAsia"/>
          <w:color w:val="auto"/>
          <w:sz w:val="24"/>
          <w:highlight w:val="none"/>
        </w:rPr>
      </w:pPr>
    </w:p>
    <w:p w14:paraId="6B1A4091">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（4）云桌面管理平台授权扩容</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343"/>
        <w:gridCol w:w="6191"/>
      </w:tblGrid>
      <w:tr w14:paraId="1893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692BE1A0">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序号</w:t>
            </w:r>
          </w:p>
        </w:tc>
        <w:tc>
          <w:tcPr>
            <w:tcW w:w="1343" w:type="dxa"/>
          </w:tcPr>
          <w:p w14:paraId="537BA724">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功能项</w:t>
            </w:r>
          </w:p>
        </w:tc>
        <w:tc>
          <w:tcPr>
            <w:tcW w:w="6191" w:type="dxa"/>
          </w:tcPr>
          <w:p w14:paraId="49C7FF1F">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功能要求说明</w:t>
            </w:r>
          </w:p>
        </w:tc>
      </w:tr>
      <w:tr w14:paraId="2CFE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60A9C471">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p>
        </w:tc>
        <w:tc>
          <w:tcPr>
            <w:tcW w:w="1343" w:type="dxa"/>
          </w:tcPr>
          <w:p w14:paraId="6BE20E92">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授权扩容</w:t>
            </w:r>
            <w:r>
              <w:rPr>
                <w:rFonts w:hint="eastAsia" w:asciiTheme="minorEastAsia" w:hAnsiTheme="minorEastAsia" w:eastAsiaTheme="minorEastAsia" w:cstheme="minorEastAsia"/>
                <w:color w:val="auto"/>
                <w:kern w:val="0"/>
                <w:sz w:val="24"/>
                <w:highlight w:val="none"/>
                <w:lang w:bidi="ar"/>
              </w:rPr>
              <w:t>要求</w:t>
            </w:r>
          </w:p>
        </w:tc>
        <w:tc>
          <w:tcPr>
            <w:tcW w:w="6191" w:type="dxa"/>
          </w:tcPr>
          <w:p w14:paraId="5A55E9FA">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现网云桌面管理平台扩容授权，扩容不少于300个终端管理授权点，支持与现网云桌面管理平台无缝兼容，支持实现桌面管理、镜像管理、策略管理、打印机管理、应用管理等功能。投标时请提供无缝兼容承诺函。</w:t>
            </w:r>
          </w:p>
        </w:tc>
      </w:tr>
      <w:tr w14:paraId="6934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61" w:type="dxa"/>
          </w:tcPr>
          <w:p w14:paraId="2974FBA6">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restart"/>
          </w:tcPr>
          <w:p w14:paraId="07E6DFB5">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管理要求</w:t>
            </w:r>
          </w:p>
        </w:tc>
        <w:tc>
          <w:tcPr>
            <w:tcW w:w="6191" w:type="dxa"/>
          </w:tcPr>
          <w:p w14:paraId="3F20D269">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本次在云桌面管理平台上为每台“云桌面终端”配置1个终端使用授权，通过终端授权，主机通过Linux虚拟化技术可以实现安装Windows 7及以上，支持个性化模式下桌面增量更新。</w:t>
            </w:r>
          </w:p>
        </w:tc>
      </w:tr>
      <w:tr w14:paraId="16D0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29C437C7">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679C8869">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7B2A0A0B">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支持应用管理，可通过推送文件、快捷方式、文件安装包、应用磁盘等方式，为桌面提供应用管理能力。 </w:t>
            </w:r>
          </w:p>
        </w:tc>
      </w:tr>
      <w:tr w14:paraId="62A5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4F9C9C34">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4621620A">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09BAE9BC">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终端需支持跨二、三层网络环境下的远程定时自动、手动开机。</w:t>
            </w:r>
          </w:p>
        </w:tc>
      </w:tr>
      <w:tr w14:paraId="1B8C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03E34618">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4104CA9B">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6FDD6583">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支持镜像在终端的编辑及回传，为满足部分医院业务软件的安装要求，镜像制作需支持Web页面端的独立D盘扩展功能，以满足部分医疗业务软件必须安装在D盘的要求。</w:t>
            </w:r>
          </w:p>
        </w:tc>
      </w:tr>
      <w:tr w14:paraId="3B51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6E3A8AFB">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56F2AD54">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36F049F4">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支持医疗终端（TCI/IDV）镜像静默下载功能，镜像下载过程中可中断下载，进入桌面，无需等待镜像下载完毕后才能启动桌面，以免对医护人员使用终端造成影响。</w:t>
            </w:r>
          </w:p>
        </w:tc>
      </w:tr>
      <w:tr w14:paraId="69B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52BEA373">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769143FF">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3DEA89F1">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可配置全局屏幕水印功能。水印显示信息包括：用户名，云桌面名，云桌面IP、云桌面MAC地址，自定义显示。支持透明度，角度，字体大小和颜色的设置。</w:t>
            </w:r>
          </w:p>
        </w:tc>
      </w:tr>
      <w:tr w14:paraId="40A8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3DD4033D">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098D1826">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04E42D3E">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为满足在桌面故</w:t>
            </w:r>
            <w:bookmarkStart w:id="78" w:name="OLE_LINK35"/>
            <w:r>
              <w:rPr>
                <w:rFonts w:hint="eastAsia" w:asciiTheme="minorEastAsia" w:hAnsiTheme="minorEastAsia" w:eastAsiaTheme="minorEastAsia" w:cstheme="minorEastAsia"/>
                <w:color w:val="auto"/>
                <w:kern w:val="0"/>
                <w:sz w:val="24"/>
                <w:highlight w:val="none"/>
                <w:lang w:bidi="ar"/>
              </w:rPr>
              <w:t>障</w:t>
            </w:r>
            <w:bookmarkStart w:id="79" w:name="OLE_LINK15"/>
            <w:r>
              <w:rPr>
                <w:rFonts w:hint="eastAsia" w:asciiTheme="minorEastAsia" w:hAnsiTheme="minorEastAsia" w:eastAsiaTheme="minorEastAsia" w:cstheme="minorEastAsia"/>
                <w:color w:val="auto"/>
                <w:kern w:val="0"/>
                <w:sz w:val="24"/>
                <w:highlight w:val="none"/>
                <w:lang w:bidi="ar"/>
              </w:rPr>
              <w:t>后能在3分钟内快速恢复桌面环境，并确保原C盘（系统盘）文件不被删除，便于用户恢复数据。支持在桌面还原后，保留历史系统盘的能力。能够在还原桌面后，自动将故障系统盘作为数据盘挂载到新桌面内，便于用户拷贝数据</w:t>
            </w:r>
            <w:bookmarkEnd w:id="78"/>
            <w:bookmarkEnd w:id="79"/>
            <w:r>
              <w:rPr>
                <w:rFonts w:hint="eastAsia" w:asciiTheme="minorEastAsia" w:hAnsiTheme="minorEastAsia" w:eastAsiaTheme="minorEastAsia" w:cstheme="minorEastAsia"/>
                <w:color w:val="auto"/>
                <w:kern w:val="0"/>
                <w:sz w:val="24"/>
                <w:highlight w:val="none"/>
                <w:lang w:bidi="ar"/>
              </w:rPr>
              <w:t>。</w:t>
            </w:r>
          </w:p>
        </w:tc>
      </w:tr>
      <w:tr w14:paraId="5611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17DBCD1E">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6658C932">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772B6012">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bookmarkStart w:id="80" w:name="OLE_LINK24"/>
            <w:r>
              <w:rPr>
                <w:rFonts w:hint="eastAsia" w:asciiTheme="minorEastAsia" w:hAnsiTheme="minorEastAsia" w:eastAsiaTheme="minorEastAsia" w:cstheme="minorEastAsia"/>
                <w:color w:val="auto"/>
                <w:kern w:val="0"/>
                <w:sz w:val="24"/>
                <w:highlight w:val="none"/>
                <w:lang w:bidi="ar"/>
              </w:rPr>
              <w:t>提供桌面管理工具，可安装在医院现有PC或任何虚拟桌面环境中，管理工具可显示基本硬件信息包括但不限于终端IP、终端MAC、计算机名称等信息（需桌面管理工具上直接显示），支持用户端可以主动报障功能，并高亮显示报障信息。</w:t>
            </w:r>
            <w:bookmarkEnd w:id="80"/>
          </w:p>
        </w:tc>
      </w:tr>
      <w:tr w14:paraId="1C2E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7C90453F">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14:paraId="45BD8CCE">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14:paraId="13CF8BB0">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支持对打印机打印队列管理，支持打印队列一键清理和开机自清理。</w:t>
            </w:r>
          </w:p>
        </w:tc>
      </w:tr>
      <w:tr w14:paraId="305E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41A55ED4">
            <w:pPr>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tcPr>
          <w:p w14:paraId="0033B2A7">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w:t>
            </w:r>
          </w:p>
        </w:tc>
        <w:tc>
          <w:tcPr>
            <w:tcW w:w="6191" w:type="dxa"/>
          </w:tcPr>
          <w:p w14:paraId="5A5956A8">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提供不少于原厂商五年免费保修服务，7×24小时技术支持</w:t>
            </w:r>
          </w:p>
        </w:tc>
      </w:tr>
    </w:tbl>
    <w:p w14:paraId="2C0C18FE">
      <w:pPr>
        <w:pStyle w:val="23"/>
        <w:rPr>
          <w:color w:val="auto"/>
          <w:highlight w:val="none"/>
          <w:lang w:val="en-US"/>
        </w:rPr>
      </w:pPr>
    </w:p>
    <w:p w14:paraId="67279AFE">
      <w:pPr>
        <w:pStyle w:val="23"/>
        <w:numPr>
          <w:ilvl w:val="0"/>
          <w:numId w:val="463"/>
        </w:numPr>
        <w:rPr>
          <w:b/>
          <w:bCs/>
          <w:color w:val="auto"/>
          <w:highlight w:val="none"/>
          <w:lang w:val="en-US"/>
        </w:rPr>
      </w:pPr>
      <w:r>
        <w:rPr>
          <w:rFonts w:hint="eastAsia"/>
          <w:b/>
          <w:bCs/>
          <w:color w:val="auto"/>
          <w:highlight w:val="none"/>
          <w:lang w:val="en-US"/>
        </w:rPr>
        <w:t>其他要求</w:t>
      </w:r>
    </w:p>
    <w:p w14:paraId="7571F07D">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1、为保证项目顺利实施，投标人需具有信息化建设业绩，需通过质量管理体系认证、信息技术服务管理体系认证、信息安全管理体系认证、隐私信息管理体系认证，证书在有效期内；</w:t>
      </w:r>
    </w:p>
    <w:p w14:paraId="2F23F308">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2、投标人需对项目的需求分析、对项目背景、信息化现状、建设目标等全面了解，根据多院区整体情况的分析和理解制定完善、有效的整体解决方案；</w:t>
      </w:r>
    </w:p>
    <w:p w14:paraId="112F4B0F">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3、投标人为本项目提供科学、可行的总体设计、技术方案，充分保证各类功能设计完整能够与医院原有系统兼容。</w:t>
      </w:r>
    </w:p>
    <w:p w14:paraId="5E5F270F">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4、提供项目系统对接方案，包括上线保障方案、业务数据一致性方案、系统数据对接共享方案。</w:t>
      </w:r>
    </w:p>
    <w:p w14:paraId="036A5587">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5、提供项目数据安全及加密方案，保证数据安全措施有效、医疗敏感数据加密可行。</w:t>
      </w:r>
    </w:p>
    <w:p w14:paraId="215FBED0">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6、为本项目成立专门的项目实施小组，合理分工、加强人员组织管理和有效落实人员职责。</w:t>
      </w:r>
    </w:p>
    <w:p w14:paraId="7127EFD3">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7、在项目实施过程中，提供的质量保证措施完善、项目实施方法合理、计划和进度安排有效、应急预案和工期保证措施可行。</w:t>
      </w:r>
    </w:p>
    <w:p w14:paraId="24286FAF">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8、提供针对本项目的培训方案，包含培训内容、培训计划、培训团队、操作手册等。</w:t>
      </w:r>
    </w:p>
    <w:p w14:paraId="3E515422">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9、售后服务方案，包含方案服务响应时间、人员安排、售后服务承诺等内容。</w:t>
      </w:r>
    </w:p>
    <w:p w14:paraId="511561BC">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为保证数据资产延续性，项目实施过程中需确保与原有核心业务系统数据实现无缝对接、利用。因历史数据无法延续导致项目无法按期上线，给医院带来的损失全部由中标供应商承担。供应商在投标时提供承诺书。</w:t>
      </w:r>
    </w:p>
    <w:p w14:paraId="3C534AC7">
      <w:pPr>
        <w:pStyle w:val="23"/>
        <w:rPr>
          <w:b/>
          <w:bCs/>
          <w:color w:val="auto"/>
          <w:highlight w:val="none"/>
          <w:lang w:val="en-US"/>
        </w:rPr>
      </w:pPr>
      <w:r>
        <w:rPr>
          <w:rFonts w:hint="eastAsia"/>
          <w:b/>
          <w:bCs/>
          <w:color w:val="auto"/>
          <w:highlight w:val="none"/>
          <w:lang w:val="en-US"/>
        </w:rPr>
        <w:t>五、商务条款</w:t>
      </w:r>
    </w:p>
    <w:p w14:paraId="62689A32">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1.交付（实施）的时间（期限）：</w:t>
      </w:r>
    </w:p>
    <w:p w14:paraId="61F04B33">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信息化项目包括7个子项目（含6个模块以及两院区网络链路），计划分三年完成。  </w:t>
      </w:r>
    </w:p>
    <w:tbl>
      <w:tblPr>
        <w:tblStyle w:val="62"/>
        <w:tblW w:w="4998" w:type="pct"/>
        <w:tblInd w:w="0" w:type="dxa"/>
        <w:tblLayout w:type="autofit"/>
        <w:tblCellMar>
          <w:top w:w="0" w:type="dxa"/>
          <w:left w:w="108" w:type="dxa"/>
          <w:bottom w:w="0" w:type="dxa"/>
          <w:right w:w="108" w:type="dxa"/>
        </w:tblCellMar>
      </w:tblPr>
      <w:tblGrid>
        <w:gridCol w:w="576"/>
        <w:gridCol w:w="1477"/>
        <w:gridCol w:w="2153"/>
        <w:gridCol w:w="2559"/>
        <w:gridCol w:w="576"/>
        <w:gridCol w:w="577"/>
        <w:gridCol w:w="577"/>
      </w:tblGrid>
      <w:tr w14:paraId="63F75D41">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D7F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2E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采购分项</w:t>
            </w: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78D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采购分项明细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966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627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单位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4D0">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模块</w:t>
            </w:r>
          </w:p>
        </w:tc>
      </w:tr>
      <w:tr w14:paraId="2877C457">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83D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D6C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集团一体化软件</w:t>
            </w: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2858">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新一代医院信息系统HIS</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9D9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门急诊住院收费系统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CF9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CC3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FC7B">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0AEC985F">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064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FFB4">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666B">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026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药库房管理系统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A94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87F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0F03">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5B0453D9">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236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8E79">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8031">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8F2C">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静脉药物配置管理系统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6DB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D4F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B689">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2693A7C1">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A0D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A36">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A33C">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F191">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手术麻醉管理系统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71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E44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599D">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25B21826">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4C7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314C">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EFB2">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7D9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皮试输液系统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FD4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4F5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2EBF">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1FA53E60">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D9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0D17">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F947">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156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门办管理系统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C69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753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50BC">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299441F2">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A8F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E4A5">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3F2B">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3B6C">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医技管理系统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802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B49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86FD">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689BA6A9">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B6E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661">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2FD">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AF0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用血管理系统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857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417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CD38">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4151527C">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844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DEDA">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02E0">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0F4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院前准备中心管理系统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468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2E1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244">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085F8258">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44D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A98C">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379A">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DD5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日间手术管理系统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6C7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6E6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E081">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073F46FD">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166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3C3E">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3AA">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6BC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疾病报卡系统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21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5E5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F9DC">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606C7E74">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182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50A7">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E604">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0F0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运维服务平台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743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A1C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2F2B">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5BFE6227">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0F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3494">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DE45">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C201">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抗菌药物监控管理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580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298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458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1D814032">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5EE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19CE">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F0E5">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3ABD">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公用支持系统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B5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A74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B5D">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270BB04E">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8DB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61C1">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F7A5">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26D8">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病案管理系统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054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982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096F">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3B5EB754">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770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2774">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53CD">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9DF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报表中心</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D2E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229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0028">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7B896D16">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DF3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28AE">
            <w:pPr>
              <w:jc w:val="center"/>
              <w:rPr>
                <w:rFonts w:hint="eastAsia" w:ascii="宋体" w:hAnsi="宋体" w:eastAsia="宋体" w:cs="宋体"/>
                <w:color w:val="auto"/>
                <w:sz w:val="24"/>
                <w:highlight w:val="none"/>
              </w:rPr>
            </w:pP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840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一体化医护工作站</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2B8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一体化门诊医生站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C73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55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3B0F">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719CE982">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DF8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0ABE">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DB50">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00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一体化门诊护士站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EAA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D6C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414C">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35015C45">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057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1C44">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307A">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6EA4">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一体化住院医生站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7DD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83E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9E49">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6FB786E4">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8AE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60FE">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C145">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5B7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一体化住院护士站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D78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E3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B5D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0832FC6A">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C2D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FFEF">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C77">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467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模拟编辑器</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6B1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CC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867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3203858C">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340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530D">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F763">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466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急诊预检分诊管理系统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315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77C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FF1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3B0EB415">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192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0B4D">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39AD">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7E3C">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急诊留抢护士站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9C3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AA5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CCE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73A03B20">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598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577">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3AA3">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41F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急诊留抢医生站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E79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68B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2A3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14:paraId="67516BB8">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3A1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EA0F">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FE4B">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499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临床路径管理系统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884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559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C851">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7FAA1EDF">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56B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EE3E">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7281">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784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会诊管理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5B0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3B8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2F52">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233709CB">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92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F06">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457">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690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手术分级管理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3AE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146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79F8">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5B63F33E">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7D6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84EC">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4DE4">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FCD8">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治疗管理系统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C3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6A5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55B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5E82D181">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805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7C40">
            <w:pPr>
              <w:jc w:val="center"/>
              <w:rPr>
                <w:rFonts w:hint="eastAsia" w:ascii="宋体" w:hAnsi="宋体" w:eastAsia="宋体" w:cs="宋体"/>
                <w:color w:val="auto"/>
                <w:sz w:val="24"/>
                <w:highlight w:val="none"/>
              </w:rPr>
            </w:pP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5348">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一体化护理信息系统</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B531">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护理病历系统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EFF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D3E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3F93">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4E463900">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194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E33">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F4B3">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5FB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移动护理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CB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D78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481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2A289082">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9A1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CC61">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7A48">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FC3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护理质控</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9E9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4A0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4268">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0F1C1A28">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A77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4AB6">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F0DF">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832A">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智慧护理辅助决策及报表系统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82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3F2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AA96">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0E0DC7DF">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25F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EF09">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0D9B">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A4EA">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护理交班</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61E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8E6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C77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2EA06926">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CE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C23">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AFFD">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5C5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护理考试培训</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773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3BA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B5D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36EA2416">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963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C945">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0C05">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FF3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患者宣教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F2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67C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61D7">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2F39A154">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358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996D">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25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临床闭环建设</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E93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449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1111">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2805CD40">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D96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021">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116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云管平台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08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CAB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6B07">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15F518CD">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E4B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4F56">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8BC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LIS临床实验室管理系统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431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A5D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DC17">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20FEDF78">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3E0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45F3">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1FC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临床数据中心</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8DA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054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44D1">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5994785D">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B46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4A33">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79B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评级工具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5C2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4B9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DBDC">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6BEB917C">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61E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8847">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FB10">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病案无纸化</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648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BFC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E1C2">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5824E2E8">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433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C13D">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31B4">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临床辅助系统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9A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D47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83D2">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7C536BA4">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D36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9FDC">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906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财务管理系统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160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35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4FA6">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7E898FCA">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78B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4A44">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C10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集团人力资源管理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4D4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928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6C82">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350CAB7A">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2D0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F827">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E56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物资管理系统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912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E66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B19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14:paraId="5E4F2F84">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403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4C41">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12C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运营数据分析</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733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3EA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4477">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14:paraId="46E520CA">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D43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0B3A">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AF7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利旧系统接口升级</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A08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150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EABC">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7BE1E0F9">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ADD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DD63">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CEF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体检系统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D0A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2DA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367A">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16D50891">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BE0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49</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BE20">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门诊报到机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86F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E4E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978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577DB7C8">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5E5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50</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9B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门诊叫号小屏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129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887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8D4">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3C5C487E">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5CC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51</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386D">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门诊叫号大屏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8A4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07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BA7">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6F18D63D">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94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52</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45E0">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医生/护士查房推车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9BD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51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3CEC">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7E218B85">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DE5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53</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A28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两院区网络链路（第一年）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7AA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CE5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69E7">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r>
      <w:tr w14:paraId="409E53AB">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6DE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54</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B85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两院区网络链路（第二年）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CCC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D83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7021">
            <w:pPr>
              <w:jc w:val="right"/>
              <w:rPr>
                <w:rFonts w:hint="eastAsia" w:ascii="宋体" w:hAnsi="宋体" w:eastAsia="宋体" w:cs="宋体"/>
                <w:color w:val="auto"/>
                <w:sz w:val="24"/>
                <w:highlight w:val="none"/>
              </w:rPr>
            </w:pPr>
          </w:p>
        </w:tc>
      </w:tr>
      <w:tr w14:paraId="519B2427">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8B0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55</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94E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两院区网络链路（第三年）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5A1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C4F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326B">
            <w:pPr>
              <w:jc w:val="right"/>
              <w:rPr>
                <w:rFonts w:hint="eastAsia" w:ascii="宋体" w:hAnsi="宋体" w:eastAsia="宋体" w:cs="宋体"/>
                <w:color w:val="auto"/>
                <w:sz w:val="24"/>
                <w:highlight w:val="none"/>
              </w:rPr>
            </w:pPr>
          </w:p>
        </w:tc>
      </w:tr>
      <w:tr w14:paraId="03816AE3">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CF7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3C1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汇聚交换机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9CA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232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4F9">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14:paraId="732FF78F">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458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57</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302D">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集团互联负载均衡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152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34B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F9BA">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77B8FE0B">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22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58</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BA80">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集团互联防火墙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96F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731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592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4B66EC0E">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DF0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59</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90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集团边界防火墙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BB0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F6C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E899">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14:paraId="6A4500E3">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B0F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60</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2846">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集团微隔离模块点位扩容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090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43B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3026">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14:paraId="7CB7865F">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F18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61</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E6C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集团数据中心商用密码应用安全改造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FC1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E71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CE1A">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14:paraId="17786502">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DCE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62</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5806">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机房改造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58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8DC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1368">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14:paraId="6058499B">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CA9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5DB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集团数据库云管平台-数据库容灾技术服务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4BA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91D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5465">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3923E463">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B1E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64</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ADCD">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集团数据库云管平台-数据库自动化运维管理平台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59A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4C4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407E">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14:paraId="46367AB2">
        <w:tblPrEx>
          <w:tblCellMar>
            <w:top w:w="0" w:type="dxa"/>
            <w:left w:w="108" w:type="dxa"/>
            <w:bottom w:w="0" w:type="dxa"/>
            <w:right w:w="108" w:type="dxa"/>
          </w:tblCellMar>
        </w:tblPrEx>
        <w:trPr>
          <w:trHeight w:val="3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6FC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65</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CA0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集团云桌面扩容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AEC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18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2C5B">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bl>
    <w:p w14:paraId="330DDE20">
      <w:pPr>
        <w:pStyle w:val="79"/>
        <w:rPr>
          <w:rFonts w:hint="eastAsia"/>
          <w:color w:val="auto"/>
          <w:highlight w:val="none"/>
        </w:rPr>
      </w:pPr>
    </w:p>
    <w:p w14:paraId="360F34D6">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2.报价要求</w:t>
      </w:r>
    </w:p>
    <w:p w14:paraId="006ACCF7">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报价方式为总价包干。报价中应包括本项目一切设备费、材料、人工费、安装调试费、软硬件、机械工具、售后服务、培训、接口费、验收费用（包含聘请专家验收费用）保险、交通、利润、税金（包含须由投标人承担的各种税费）、布线、立杆和实施费、其它需投标人承担的费用及潜在可能涉及的一切费用。投标人应认真计算可能发生的各相关费用并计入投标报价内，在项目实施过程中不得藉此要求增加任何费用。</w:t>
      </w:r>
    </w:p>
    <w:p w14:paraId="1C45BD54">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3.付款条件（进度和方式）</w:t>
      </w:r>
    </w:p>
    <w:p w14:paraId="3A7D0FB1">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根据采购人实际需求分批供货，每批货到验收合格后，由中标人开具相应金额的发票与采购人分批办理结算手续。如当前阶段采购人收到财政拨款资金小于本期货款，经甲乙双方确认同意后，采购人可先按财政实际拨款金额与中标人办理支付手续，剩余差额待采购人财政拨款到位后再支付.</w:t>
      </w:r>
    </w:p>
    <w:p w14:paraId="6ACFC5EA">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1）合同签订后5个工作日内，由中标人向采购人缴纳合同总金额的1%作为履约保证金。履约完毕后，经双方确认无质量和服务问题，由采购人原额（不计息）退还中标人。 </w:t>
      </w:r>
    </w:p>
    <w:p w14:paraId="3FE8849D">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2）合同生效并具备实施条件后，由采购人向中标人支付332万元作为首付款。</w:t>
      </w:r>
    </w:p>
    <w:p w14:paraId="5634565F">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3）中标人根据项目实施计划分步完成每个模块的软件研发和硬件配置，每个模块项目开发完成并经采购人初验收合格后，由采购人向中标人支付该模块合同金额的60%。</w:t>
      </w:r>
    </w:p>
    <w:p w14:paraId="30E26476">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4）子项目“两院区网络链路”分三年支付，中标当年到第三年的每年11月前，支付该子项目中标金额的1/3。</w:t>
      </w:r>
    </w:p>
    <w:p w14:paraId="7834D68F">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5）各子项目投入试运行，培训、系统正常运转后，中标人应向采购人提交全部验收材料，经终验合格并出具报告后，由采购人向中标人支付剩余合同款项。 </w:t>
      </w:r>
    </w:p>
    <w:p w14:paraId="1E182808">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6）每次支付前，中标人应按采购人要求提供正式发票（票据）作为支付凭证。</w:t>
      </w:r>
    </w:p>
    <w:p w14:paraId="1FC48CF4">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4.培训要求</w:t>
      </w:r>
    </w:p>
    <w:p w14:paraId="52604282">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提供完整详尽的技术培训方案，项目验收前必须完成相关技术培训。技术培训的内容必须覆盖本次投标产品的日常使用操作和管理维护等。</w:t>
      </w:r>
    </w:p>
    <w:p w14:paraId="51E45535">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5.质量保证</w:t>
      </w:r>
    </w:p>
    <w:p w14:paraId="3FA5C63E">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投标产品必须是符合国家技术规范和质量标准的合格产品，满足采购人的使用需求，并具有可靠的售后服务体系，质量可靠、使用安全。</w:t>
      </w:r>
    </w:p>
    <w:p w14:paraId="55B31941">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投标人保证其提供的产品中所有预装和为本项目安装的软件均为具有合法版权或使用权的正版软件且无质量瑕疵。</w:t>
      </w:r>
    </w:p>
    <w:p w14:paraId="52DCBF8F">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在质保期内，如遇软件产品升级、改版，应免费提供更新、升级服务。</w:t>
      </w:r>
    </w:p>
    <w:p w14:paraId="79ADAED5">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6.验收要求</w:t>
      </w:r>
    </w:p>
    <w:p w14:paraId="17191213">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项目提交的文档成果包括但不限于：系统的体系架构及描述、系统实施报告、培训资料、软件使用操作手册、项目验收报告等。（包括纸质和电子文件）。</w:t>
      </w:r>
    </w:p>
    <w:p w14:paraId="37D71D92">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依据采购文件组织验收，双方共同签署验收合格证书并加盖公章。验收费用根据“杭州市政府采购履约验收暂行办法”第二十条规定，首次验收过程中产生的，由采购人承担；属于首次验收不合格，重新验收过程中产生的由中标供应商承担。</w:t>
      </w:r>
    </w:p>
    <w:p w14:paraId="52964C7E">
      <w:pPr>
        <w:spacing w:line="360" w:lineRule="auto"/>
        <w:ind w:left="210" w:leftChars="100"/>
        <w:jc w:val="left"/>
        <w:rPr>
          <w:rFonts w:hint="eastAsia" w:asciiTheme="minorEastAsia" w:hAnsiTheme="minorEastAsia" w:eastAsiaTheme="minorEastAsia" w:cstheme="minorEastAsia"/>
          <w:color w:val="auto"/>
          <w:sz w:val="24"/>
          <w:highlight w:val="none"/>
        </w:rPr>
      </w:pPr>
    </w:p>
    <w:p w14:paraId="6B017189">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316D86F6">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81" w:name="_Toc184308064"/>
      <w:bookmarkEnd w:id="81"/>
      <w:bookmarkStart w:id="82" w:name="_Toc184312081"/>
      <w:bookmarkEnd w:id="82"/>
      <w:bookmarkStart w:id="83" w:name="_Toc184308043"/>
      <w:bookmarkEnd w:id="83"/>
      <w:bookmarkStart w:id="84" w:name="_Toc184314465"/>
      <w:bookmarkEnd w:id="84"/>
      <w:bookmarkStart w:id="85" w:name="_Toc184313308"/>
      <w:bookmarkEnd w:id="85"/>
      <w:bookmarkStart w:id="86" w:name="_Toc184314435"/>
      <w:bookmarkEnd w:id="86"/>
      <w:bookmarkStart w:id="87" w:name="_Toc184308072"/>
      <w:bookmarkEnd w:id="87"/>
      <w:bookmarkStart w:id="88" w:name="_Toc184313250"/>
      <w:bookmarkEnd w:id="88"/>
      <w:bookmarkStart w:id="89" w:name="_Toc184308093"/>
      <w:bookmarkEnd w:id="89"/>
      <w:bookmarkStart w:id="90" w:name="_Toc184310334"/>
      <w:bookmarkEnd w:id="90"/>
      <w:bookmarkStart w:id="91" w:name="_Toc184313268"/>
      <w:bookmarkEnd w:id="91"/>
      <w:bookmarkStart w:id="92" w:name="_Toc184310273"/>
      <w:bookmarkEnd w:id="92"/>
      <w:bookmarkStart w:id="93" w:name="_Toc184312089"/>
      <w:bookmarkEnd w:id="93"/>
      <w:bookmarkStart w:id="94" w:name="_Toc184312123"/>
      <w:bookmarkEnd w:id="94"/>
      <w:bookmarkStart w:id="95" w:name="_Toc184313241"/>
      <w:bookmarkEnd w:id="95"/>
      <w:bookmarkStart w:id="96" w:name="_Toc184312112"/>
      <w:bookmarkEnd w:id="96"/>
      <w:bookmarkStart w:id="97" w:name="_Toc184312082"/>
      <w:bookmarkEnd w:id="97"/>
      <w:bookmarkStart w:id="98" w:name="_Toc184310284"/>
      <w:bookmarkEnd w:id="98"/>
      <w:bookmarkStart w:id="99" w:name="_Toc184310291"/>
      <w:bookmarkEnd w:id="99"/>
      <w:bookmarkStart w:id="100" w:name="_Toc184308053"/>
      <w:bookmarkEnd w:id="100"/>
      <w:bookmarkStart w:id="101" w:name="_Toc184313297"/>
      <w:bookmarkEnd w:id="101"/>
      <w:bookmarkStart w:id="102" w:name="_Toc184313269"/>
      <w:bookmarkEnd w:id="102"/>
      <w:bookmarkStart w:id="103" w:name="_Toc184313239"/>
      <w:bookmarkEnd w:id="103"/>
      <w:bookmarkStart w:id="104" w:name="_Toc184313309"/>
      <w:bookmarkEnd w:id="104"/>
      <w:bookmarkStart w:id="105" w:name="_Toc184310316"/>
      <w:bookmarkEnd w:id="105"/>
      <w:bookmarkStart w:id="106" w:name="_Toc184308063"/>
      <w:bookmarkEnd w:id="106"/>
      <w:bookmarkStart w:id="107" w:name="_Toc184308057"/>
      <w:bookmarkEnd w:id="107"/>
      <w:bookmarkStart w:id="108" w:name="_Toc184313262"/>
      <w:bookmarkEnd w:id="108"/>
      <w:bookmarkStart w:id="109" w:name="_Toc184313283"/>
      <w:bookmarkEnd w:id="109"/>
      <w:bookmarkStart w:id="110" w:name="_Toc184310325"/>
      <w:bookmarkEnd w:id="110"/>
      <w:bookmarkStart w:id="111" w:name="_Toc184314453"/>
      <w:bookmarkEnd w:id="111"/>
      <w:bookmarkStart w:id="112" w:name="_Toc184312110"/>
      <w:bookmarkEnd w:id="112"/>
      <w:bookmarkStart w:id="113" w:name="_Toc184314462"/>
      <w:bookmarkEnd w:id="113"/>
      <w:bookmarkStart w:id="114" w:name="_Toc184308044"/>
      <w:bookmarkEnd w:id="114"/>
      <w:bookmarkStart w:id="115" w:name="_Toc184314429"/>
      <w:bookmarkEnd w:id="115"/>
      <w:bookmarkStart w:id="116" w:name="_Toc184310275"/>
      <w:bookmarkEnd w:id="116"/>
      <w:bookmarkStart w:id="117" w:name="_Toc184314445"/>
      <w:bookmarkEnd w:id="117"/>
      <w:bookmarkStart w:id="118" w:name="_Toc184313299"/>
      <w:bookmarkEnd w:id="118"/>
      <w:bookmarkStart w:id="119" w:name="_Toc184313258"/>
      <w:bookmarkEnd w:id="119"/>
      <w:bookmarkStart w:id="120" w:name="_Toc184313266"/>
      <w:bookmarkEnd w:id="120"/>
      <w:bookmarkStart w:id="121" w:name="_Toc184313248"/>
      <w:bookmarkEnd w:id="121"/>
      <w:bookmarkStart w:id="122" w:name="_Toc184312126"/>
      <w:bookmarkEnd w:id="122"/>
      <w:bookmarkStart w:id="123" w:name="_Toc184314434"/>
      <w:bookmarkEnd w:id="123"/>
      <w:bookmarkStart w:id="124" w:name="_Toc184314423"/>
      <w:bookmarkEnd w:id="124"/>
      <w:bookmarkStart w:id="125" w:name="_Toc184308045"/>
      <w:bookmarkEnd w:id="125"/>
      <w:bookmarkStart w:id="126" w:name="_Toc184312103"/>
      <w:bookmarkEnd w:id="126"/>
      <w:bookmarkStart w:id="127" w:name="_Toc184308100"/>
      <w:bookmarkEnd w:id="127"/>
      <w:bookmarkStart w:id="128" w:name="_Toc184310309"/>
      <w:bookmarkEnd w:id="128"/>
      <w:bookmarkStart w:id="129" w:name="_Toc184312138"/>
      <w:bookmarkEnd w:id="129"/>
      <w:bookmarkStart w:id="130" w:name="_Toc184314422"/>
      <w:bookmarkEnd w:id="130"/>
      <w:bookmarkStart w:id="131" w:name="_Toc184312084"/>
      <w:bookmarkEnd w:id="131"/>
      <w:bookmarkStart w:id="132" w:name="_Toc184308074"/>
      <w:bookmarkEnd w:id="132"/>
      <w:bookmarkStart w:id="133" w:name="_Toc184310326"/>
      <w:bookmarkEnd w:id="133"/>
      <w:bookmarkStart w:id="134" w:name="_Toc184308075"/>
      <w:bookmarkEnd w:id="134"/>
      <w:bookmarkStart w:id="135" w:name="_Toc184313259"/>
      <w:bookmarkEnd w:id="135"/>
      <w:bookmarkStart w:id="136" w:name="_Toc184313273"/>
      <w:bookmarkEnd w:id="136"/>
      <w:bookmarkStart w:id="137" w:name="_Toc184308047"/>
      <w:bookmarkEnd w:id="137"/>
      <w:bookmarkStart w:id="138" w:name="_Toc184308067"/>
      <w:bookmarkEnd w:id="138"/>
      <w:bookmarkStart w:id="139" w:name="_Toc184308087"/>
      <w:bookmarkEnd w:id="139"/>
      <w:bookmarkStart w:id="140" w:name="_Toc184312099"/>
      <w:bookmarkEnd w:id="140"/>
      <w:bookmarkStart w:id="141" w:name="_Toc184310298"/>
      <w:bookmarkEnd w:id="141"/>
      <w:bookmarkStart w:id="142" w:name="_Toc184312074"/>
      <w:bookmarkEnd w:id="142"/>
      <w:bookmarkStart w:id="143" w:name="_Toc184310299"/>
      <w:bookmarkEnd w:id="143"/>
      <w:bookmarkStart w:id="144" w:name="_Toc184312093"/>
      <w:bookmarkEnd w:id="144"/>
      <w:bookmarkStart w:id="145" w:name="_Toc184310308"/>
      <w:bookmarkEnd w:id="145"/>
      <w:bookmarkStart w:id="146" w:name="_Toc184313285"/>
      <w:bookmarkEnd w:id="146"/>
      <w:bookmarkStart w:id="147" w:name="_Toc184313265"/>
      <w:bookmarkEnd w:id="147"/>
      <w:bookmarkStart w:id="148" w:name="_Toc184312108"/>
      <w:bookmarkEnd w:id="148"/>
      <w:bookmarkStart w:id="149" w:name="_Toc184308077"/>
      <w:bookmarkEnd w:id="149"/>
      <w:bookmarkStart w:id="150" w:name="_Toc184312090"/>
      <w:bookmarkEnd w:id="150"/>
      <w:bookmarkStart w:id="151" w:name="_Toc184314442"/>
      <w:bookmarkEnd w:id="151"/>
      <w:bookmarkStart w:id="152" w:name="_Toc184313298"/>
      <w:bookmarkEnd w:id="152"/>
      <w:bookmarkStart w:id="153" w:name="_Toc184310289"/>
      <w:bookmarkEnd w:id="153"/>
      <w:bookmarkStart w:id="154" w:name="_Toc184310279"/>
      <w:bookmarkEnd w:id="154"/>
      <w:bookmarkStart w:id="155" w:name="_Toc184314454"/>
      <w:bookmarkEnd w:id="155"/>
      <w:bookmarkStart w:id="156" w:name="_Toc184313310"/>
      <w:bookmarkEnd w:id="156"/>
      <w:bookmarkStart w:id="157" w:name="_Toc184310328"/>
      <w:bookmarkEnd w:id="157"/>
      <w:bookmarkStart w:id="158" w:name="_Toc184314415"/>
      <w:bookmarkEnd w:id="158"/>
      <w:bookmarkStart w:id="159" w:name="_Toc184312139"/>
      <w:bookmarkEnd w:id="159"/>
      <w:bookmarkStart w:id="160" w:name="_Toc184313290"/>
      <w:bookmarkEnd w:id="160"/>
      <w:bookmarkStart w:id="161" w:name="_Toc184312118"/>
      <w:bookmarkEnd w:id="161"/>
      <w:bookmarkStart w:id="162" w:name="_Toc184310319"/>
      <w:bookmarkEnd w:id="162"/>
      <w:bookmarkStart w:id="163" w:name="_Toc184312113"/>
      <w:bookmarkEnd w:id="163"/>
      <w:bookmarkStart w:id="164" w:name="_Toc184308084"/>
      <w:bookmarkEnd w:id="164"/>
      <w:bookmarkStart w:id="165" w:name="_Toc184308073"/>
      <w:bookmarkEnd w:id="165"/>
      <w:bookmarkStart w:id="166" w:name="_Toc184308070"/>
      <w:bookmarkEnd w:id="166"/>
      <w:bookmarkStart w:id="167" w:name="_Toc184312104"/>
      <w:bookmarkEnd w:id="167"/>
      <w:bookmarkStart w:id="168" w:name="_Toc184312069"/>
      <w:bookmarkEnd w:id="168"/>
      <w:bookmarkStart w:id="169" w:name="_Toc184312117"/>
      <w:bookmarkEnd w:id="169"/>
      <w:bookmarkStart w:id="170" w:name="_Toc184312124"/>
      <w:bookmarkEnd w:id="170"/>
      <w:bookmarkStart w:id="171" w:name="_Toc184308103"/>
      <w:bookmarkEnd w:id="171"/>
      <w:bookmarkStart w:id="172" w:name="_Toc184310341"/>
      <w:bookmarkEnd w:id="172"/>
      <w:bookmarkStart w:id="173" w:name="_Toc184312100"/>
      <w:bookmarkEnd w:id="173"/>
      <w:bookmarkStart w:id="174" w:name="_Toc184312107"/>
      <w:bookmarkEnd w:id="174"/>
      <w:bookmarkStart w:id="175" w:name="_Toc184314438"/>
      <w:bookmarkEnd w:id="175"/>
      <w:bookmarkStart w:id="176" w:name="_Toc184314428"/>
      <w:bookmarkEnd w:id="176"/>
      <w:bookmarkStart w:id="177" w:name="_Toc184310283"/>
      <w:bookmarkEnd w:id="177"/>
      <w:bookmarkStart w:id="178" w:name="_Toc184310315"/>
      <w:bookmarkEnd w:id="178"/>
      <w:bookmarkStart w:id="179" w:name="_Toc184312111"/>
      <w:bookmarkEnd w:id="179"/>
      <w:bookmarkStart w:id="180" w:name="_Toc184314431"/>
      <w:bookmarkEnd w:id="180"/>
      <w:bookmarkStart w:id="181" w:name="_Toc184310344"/>
      <w:bookmarkEnd w:id="181"/>
      <w:bookmarkStart w:id="182" w:name="_Toc184310281"/>
      <w:bookmarkEnd w:id="182"/>
      <w:bookmarkStart w:id="183" w:name="_Toc184314416"/>
      <w:bookmarkEnd w:id="183"/>
      <w:bookmarkStart w:id="184" w:name="_Toc184312067"/>
      <w:bookmarkEnd w:id="184"/>
      <w:bookmarkStart w:id="185" w:name="_Toc184313293"/>
      <w:bookmarkEnd w:id="185"/>
      <w:bookmarkStart w:id="186" w:name="_Toc184310285"/>
      <w:bookmarkEnd w:id="186"/>
      <w:bookmarkStart w:id="187" w:name="_Toc184308095"/>
      <w:bookmarkEnd w:id="187"/>
      <w:bookmarkStart w:id="188" w:name="_Toc184308049"/>
      <w:bookmarkEnd w:id="188"/>
      <w:bookmarkStart w:id="189" w:name="_Toc184312121"/>
      <w:bookmarkEnd w:id="189"/>
      <w:bookmarkStart w:id="190" w:name="_Toc184312132"/>
      <w:bookmarkEnd w:id="190"/>
      <w:bookmarkStart w:id="191" w:name="_Toc184312114"/>
      <w:bookmarkEnd w:id="191"/>
      <w:bookmarkStart w:id="192" w:name="_Toc184310297"/>
      <w:bookmarkEnd w:id="192"/>
      <w:bookmarkStart w:id="193" w:name="_Toc184314450"/>
      <w:bookmarkEnd w:id="193"/>
      <w:bookmarkStart w:id="194" w:name="_Toc184312094"/>
      <w:bookmarkEnd w:id="194"/>
      <w:bookmarkStart w:id="195" w:name="_Toc184314439"/>
      <w:bookmarkEnd w:id="195"/>
      <w:bookmarkStart w:id="196" w:name="_Toc184314473"/>
      <w:bookmarkEnd w:id="196"/>
      <w:bookmarkStart w:id="197" w:name="_Toc184310280"/>
      <w:bookmarkEnd w:id="197"/>
      <w:bookmarkStart w:id="198" w:name="_Toc184308062"/>
      <w:bookmarkEnd w:id="198"/>
      <w:bookmarkStart w:id="199" w:name="_Toc184313240"/>
      <w:bookmarkEnd w:id="199"/>
      <w:bookmarkStart w:id="200" w:name="_Toc184314460"/>
      <w:bookmarkEnd w:id="200"/>
      <w:bookmarkStart w:id="201" w:name="_Toc184313260"/>
      <w:bookmarkEnd w:id="201"/>
      <w:bookmarkStart w:id="202" w:name="_Toc184310331"/>
      <w:bookmarkEnd w:id="202"/>
      <w:bookmarkStart w:id="203" w:name="_Toc184310332"/>
      <w:bookmarkEnd w:id="203"/>
      <w:bookmarkStart w:id="204" w:name="_Toc184313270"/>
      <w:bookmarkEnd w:id="204"/>
      <w:bookmarkStart w:id="205" w:name="_Toc184310324"/>
      <w:bookmarkEnd w:id="205"/>
      <w:bookmarkStart w:id="206" w:name="_Toc184314432"/>
      <w:bookmarkEnd w:id="206"/>
      <w:bookmarkStart w:id="207" w:name="_Toc184310327"/>
      <w:bookmarkEnd w:id="207"/>
      <w:bookmarkStart w:id="208" w:name="_Toc184308056"/>
      <w:bookmarkEnd w:id="208"/>
      <w:bookmarkStart w:id="209" w:name="_Toc184312101"/>
      <w:bookmarkEnd w:id="209"/>
      <w:bookmarkStart w:id="210" w:name="_Toc184314436"/>
      <w:bookmarkEnd w:id="210"/>
      <w:bookmarkStart w:id="211" w:name="_Toc184314448"/>
      <w:bookmarkEnd w:id="211"/>
      <w:bookmarkStart w:id="212" w:name="_Toc184314470"/>
      <w:bookmarkEnd w:id="212"/>
      <w:bookmarkStart w:id="213" w:name="_Toc184313280"/>
      <w:bookmarkEnd w:id="213"/>
      <w:bookmarkStart w:id="214" w:name="_Toc184308050"/>
      <w:bookmarkEnd w:id="214"/>
      <w:bookmarkStart w:id="215" w:name="_Toc184310306"/>
      <w:bookmarkEnd w:id="215"/>
      <w:bookmarkStart w:id="216" w:name="_Toc184312125"/>
      <w:bookmarkEnd w:id="216"/>
      <w:bookmarkStart w:id="217" w:name="_Toc184312087"/>
      <w:bookmarkEnd w:id="217"/>
      <w:bookmarkStart w:id="218" w:name="_Toc184314457"/>
      <w:bookmarkEnd w:id="218"/>
      <w:bookmarkStart w:id="219" w:name="_Toc184312119"/>
      <w:bookmarkEnd w:id="219"/>
      <w:bookmarkStart w:id="220" w:name="_Toc184310288"/>
      <w:bookmarkEnd w:id="220"/>
      <w:bookmarkStart w:id="221" w:name="_Toc184310303"/>
      <w:bookmarkEnd w:id="221"/>
      <w:bookmarkStart w:id="222" w:name="_Toc184308040"/>
      <w:bookmarkEnd w:id="222"/>
      <w:bookmarkStart w:id="223" w:name="_Toc184313281"/>
      <w:bookmarkEnd w:id="223"/>
      <w:bookmarkStart w:id="224" w:name="_Toc184313284"/>
      <w:bookmarkEnd w:id="224"/>
      <w:bookmarkStart w:id="225" w:name="_Toc184310290"/>
      <w:bookmarkEnd w:id="225"/>
      <w:bookmarkStart w:id="226" w:name="_Toc184314455"/>
      <w:bookmarkEnd w:id="226"/>
      <w:bookmarkStart w:id="227" w:name="_Toc184313253"/>
      <w:bookmarkEnd w:id="227"/>
      <w:bookmarkStart w:id="228" w:name="_Toc184312098"/>
      <w:bookmarkEnd w:id="228"/>
      <w:bookmarkStart w:id="229" w:name="_Toc184308061"/>
      <w:bookmarkEnd w:id="229"/>
      <w:bookmarkStart w:id="230" w:name="_Toc184310302"/>
      <w:bookmarkEnd w:id="230"/>
      <w:bookmarkStart w:id="231" w:name="_Toc184308078"/>
      <w:bookmarkEnd w:id="231"/>
      <w:bookmarkStart w:id="232" w:name="_Toc184308083"/>
      <w:bookmarkEnd w:id="232"/>
      <w:bookmarkStart w:id="233" w:name="_Toc184314411"/>
      <w:bookmarkEnd w:id="233"/>
      <w:bookmarkStart w:id="234" w:name="_Toc184313272"/>
      <w:bookmarkEnd w:id="234"/>
      <w:bookmarkStart w:id="235" w:name="_Toc184313243"/>
      <w:bookmarkEnd w:id="235"/>
      <w:bookmarkStart w:id="236" w:name="_Toc184314419"/>
      <w:bookmarkEnd w:id="236"/>
      <w:bookmarkStart w:id="237" w:name="_Toc184314474"/>
      <w:bookmarkEnd w:id="237"/>
      <w:bookmarkStart w:id="238" w:name="_Toc184312133"/>
      <w:bookmarkEnd w:id="238"/>
      <w:bookmarkStart w:id="239" w:name="_Toc184308038"/>
      <w:bookmarkEnd w:id="239"/>
      <w:bookmarkStart w:id="240" w:name="_Toc184310310"/>
      <w:bookmarkEnd w:id="240"/>
      <w:bookmarkStart w:id="241" w:name="_Toc184314420"/>
      <w:bookmarkEnd w:id="241"/>
      <w:bookmarkStart w:id="242" w:name="_Toc184313303"/>
      <w:bookmarkEnd w:id="242"/>
      <w:bookmarkStart w:id="243" w:name="_Toc184314471"/>
      <w:bookmarkEnd w:id="243"/>
      <w:bookmarkStart w:id="244" w:name="_Toc184314480"/>
      <w:bookmarkEnd w:id="244"/>
      <w:bookmarkStart w:id="245" w:name="_Toc184314469"/>
      <w:bookmarkEnd w:id="245"/>
      <w:bookmarkStart w:id="246" w:name="_Toc184314421"/>
      <w:bookmarkEnd w:id="246"/>
      <w:bookmarkStart w:id="247" w:name="_Toc184308036"/>
      <w:bookmarkEnd w:id="247"/>
      <w:bookmarkStart w:id="248" w:name="_Toc184312131"/>
      <w:bookmarkEnd w:id="248"/>
      <w:bookmarkStart w:id="249" w:name="_Toc184312075"/>
      <w:bookmarkEnd w:id="249"/>
      <w:bookmarkStart w:id="250" w:name="_Toc184313238"/>
      <w:bookmarkEnd w:id="250"/>
      <w:bookmarkStart w:id="251" w:name="_Toc184313278"/>
      <w:bookmarkEnd w:id="251"/>
      <w:bookmarkStart w:id="252" w:name="_Toc184314451"/>
      <w:bookmarkEnd w:id="252"/>
      <w:bookmarkStart w:id="253" w:name="_Toc184314477"/>
      <w:bookmarkEnd w:id="253"/>
      <w:bookmarkStart w:id="254" w:name="_Toc184310313"/>
      <w:bookmarkEnd w:id="254"/>
      <w:bookmarkStart w:id="255" w:name="_Toc184308042"/>
      <w:bookmarkEnd w:id="255"/>
      <w:bookmarkStart w:id="256" w:name="_Toc184314446"/>
      <w:bookmarkEnd w:id="256"/>
      <w:bookmarkStart w:id="257" w:name="_Toc184313271"/>
      <w:bookmarkEnd w:id="257"/>
      <w:bookmarkStart w:id="258" w:name="_Toc184314410"/>
      <w:bookmarkEnd w:id="258"/>
      <w:bookmarkStart w:id="259" w:name="_Toc184312072"/>
      <w:bookmarkEnd w:id="259"/>
      <w:bookmarkStart w:id="260" w:name="_Toc184312102"/>
      <w:bookmarkEnd w:id="260"/>
      <w:bookmarkStart w:id="261" w:name="_Toc184313276"/>
      <w:bookmarkEnd w:id="261"/>
      <w:bookmarkStart w:id="262" w:name="_Toc184312079"/>
      <w:bookmarkEnd w:id="262"/>
      <w:bookmarkStart w:id="263" w:name="_Toc184310293"/>
      <w:bookmarkEnd w:id="263"/>
      <w:bookmarkStart w:id="264" w:name="_Toc184310272"/>
      <w:bookmarkEnd w:id="264"/>
      <w:bookmarkStart w:id="265" w:name="_Toc184310339"/>
      <w:bookmarkEnd w:id="265"/>
      <w:bookmarkStart w:id="266" w:name="_Toc184313307"/>
      <w:bookmarkEnd w:id="266"/>
      <w:bookmarkStart w:id="267" w:name="_Toc184310337"/>
      <w:bookmarkEnd w:id="267"/>
      <w:bookmarkStart w:id="268" w:name="_Toc184312116"/>
      <w:bookmarkEnd w:id="268"/>
      <w:bookmarkStart w:id="269" w:name="_Toc184308076"/>
      <w:bookmarkEnd w:id="269"/>
      <w:bookmarkStart w:id="270" w:name="_Toc184312095"/>
      <w:bookmarkEnd w:id="270"/>
      <w:bookmarkStart w:id="271" w:name="_Toc184313291"/>
      <w:bookmarkEnd w:id="271"/>
      <w:bookmarkStart w:id="272" w:name="_Toc184308085"/>
      <w:bookmarkEnd w:id="272"/>
      <w:bookmarkStart w:id="273" w:name="_Toc184308090"/>
      <w:bookmarkEnd w:id="273"/>
      <w:bookmarkStart w:id="274" w:name="_Toc184314414"/>
      <w:bookmarkEnd w:id="274"/>
      <w:bookmarkStart w:id="275" w:name="_Toc184312115"/>
      <w:bookmarkEnd w:id="275"/>
      <w:bookmarkStart w:id="276" w:name="_Toc184314468"/>
      <w:bookmarkEnd w:id="276"/>
      <w:bookmarkStart w:id="277" w:name="_Toc184314413"/>
      <w:bookmarkEnd w:id="277"/>
      <w:bookmarkStart w:id="278" w:name="_Toc184314478"/>
      <w:bookmarkEnd w:id="278"/>
      <w:bookmarkStart w:id="279" w:name="_Toc184313244"/>
      <w:bookmarkEnd w:id="279"/>
      <w:bookmarkStart w:id="280" w:name="_Toc184313277"/>
      <w:bookmarkEnd w:id="280"/>
      <w:bookmarkStart w:id="281" w:name="_Toc184314427"/>
      <w:bookmarkEnd w:id="281"/>
      <w:bookmarkStart w:id="282" w:name="_Toc184313305"/>
      <w:bookmarkEnd w:id="282"/>
      <w:bookmarkStart w:id="283" w:name="_Toc184308066"/>
      <w:bookmarkEnd w:id="283"/>
      <w:bookmarkStart w:id="284" w:name="_Toc184312092"/>
      <w:bookmarkEnd w:id="284"/>
      <w:bookmarkStart w:id="285" w:name="_Toc184308079"/>
      <w:bookmarkEnd w:id="285"/>
      <w:bookmarkStart w:id="286" w:name="_Toc184310321"/>
      <w:bookmarkEnd w:id="286"/>
      <w:bookmarkStart w:id="287" w:name="_Toc184314458"/>
      <w:bookmarkEnd w:id="287"/>
      <w:bookmarkStart w:id="288" w:name="_Toc184310329"/>
      <w:bookmarkEnd w:id="288"/>
      <w:bookmarkStart w:id="289" w:name="_Toc184313288"/>
      <w:bookmarkEnd w:id="289"/>
      <w:bookmarkStart w:id="290" w:name="_Toc184308105"/>
      <w:bookmarkEnd w:id="290"/>
      <w:bookmarkStart w:id="291" w:name="_Toc184310276"/>
      <w:bookmarkEnd w:id="291"/>
      <w:bookmarkStart w:id="292" w:name="_Toc184313289"/>
      <w:bookmarkEnd w:id="292"/>
      <w:bookmarkStart w:id="293" w:name="_Toc184312137"/>
      <w:bookmarkEnd w:id="293"/>
      <w:bookmarkStart w:id="294" w:name="_Toc184312068"/>
      <w:bookmarkEnd w:id="294"/>
      <w:bookmarkStart w:id="295" w:name="_Toc184314467"/>
      <w:bookmarkEnd w:id="295"/>
      <w:bookmarkStart w:id="296" w:name="_Toc184310301"/>
      <w:bookmarkEnd w:id="296"/>
      <w:bookmarkStart w:id="297" w:name="_Toc184310294"/>
      <w:bookmarkEnd w:id="297"/>
      <w:bookmarkStart w:id="298" w:name="_Toc184313306"/>
      <w:bookmarkEnd w:id="298"/>
      <w:bookmarkStart w:id="299" w:name="_Toc184313261"/>
      <w:bookmarkEnd w:id="299"/>
      <w:bookmarkStart w:id="300" w:name="_Toc184308097"/>
      <w:bookmarkEnd w:id="300"/>
      <w:bookmarkStart w:id="301" w:name="_Toc184308060"/>
      <w:bookmarkEnd w:id="301"/>
      <w:bookmarkStart w:id="302" w:name="_Toc184310343"/>
      <w:bookmarkEnd w:id="302"/>
      <w:bookmarkStart w:id="303" w:name="_Toc184314466"/>
      <w:bookmarkEnd w:id="303"/>
      <w:bookmarkStart w:id="304" w:name="_Toc184313245"/>
      <w:bookmarkEnd w:id="304"/>
      <w:bookmarkStart w:id="305" w:name="_Toc184314444"/>
      <w:bookmarkEnd w:id="305"/>
      <w:bookmarkStart w:id="306" w:name="_Toc184308096"/>
      <w:bookmarkEnd w:id="306"/>
      <w:bookmarkStart w:id="307" w:name="_Toc184313246"/>
      <w:bookmarkEnd w:id="307"/>
      <w:bookmarkStart w:id="308" w:name="_Toc184314452"/>
      <w:bookmarkEnd w:id="308"/>
      <w:bookmarkStart w:id="309" w:name="_Toc184314472"/>
      <w:bookmarkEnd w:id="309"/>
      <w:bookmarkStart w:id="310" w:name="_Toc184308069"/>
      <w:bookmarkEnd w:id="310"/>
      <w:bookmarkStart w:id="311" w:name="_Toc184312136"/>
      <w:bookmarkEnd w:id="311"/>
      <w:bookmarkStart w:id="312" w:name="_Toc184313282"/>
      <w:bookmarkEnd w:id="312"/>
      <w:bookmarkStart w:id="313" w:name="_Toc184310311"/>
      <w:bookmarkEnd w:id="313"/>
      <w:bookmarkStart w:id="314" w:name="_Toc184310305"/>
      <w:bookmarkEnd w:id="314"/>
      <w:bookmarkStart w:id="315" w:name="_Toc184314430"/>
      <w:bookmarkEnd w:id="315"/>
      <w:bookmarkStart w:id="316" w:name="_Toc184313304"/>
      <w:bookmarkEnd w:id="316"/>
      <w:bookmarkStart w:id="317" w:name="_Toc184312106"/>
      <w:bookmarkEnd w:id="317"/>
      <w:bookmarkStart w:id="318" w:name="_Toc184308107"/>
      <w:bookmarkEnd w:id="318"/>
      <w:bookmarkStart w:id="319" w:name="_Toc184314433"/>
      <w:bookmarkEnd w:id="319"/>
      <w:bookmarkStart w:id="320" w:name="_Toc184314426"/>
      <w:bookmarkEnd w:id="320"/>
      <w:bookmarkStart w:id="321" w:name="_Toc184312130"/>
      <w:bookmarkEnd w:id="321"/>
      <w:bookmarkStart w:id="322" w:name="_Toc184308086"/>
      <w:bookmarkEnd w:id="322"/>
      <w:bookmarkStart w:id="323" w:name="_Toc184312129"/>
      <w:bookmarkEnd w:id="323"/>
      <w:bookmarkStart w:id="324" w:name="_Toc184310300"/>
      <w:bookmarkEnd w:id="324"/>
      <w:bookmarkStart w:id="325" w:name="_Toc184313263"/>
      <w:bookmarkEnd w:id="325"/>
      <w:bookmarkStart w:id="326" w:name="_Toc184312127"/>
      <w:bookmarkEnd w:id="326"/>
      <w:bookmarkStart w:id="327" w:name="_Toc184310314"/>
      <w:bookmarkEnd w:id="327"/>
      <w:bookmarkStart w:id="328" w:name="_Toc184312073"/>
      <w:bookmarkEnd w:id="328"/>
      <w:bookmarkStart w:id="329" w:name="_Toc184310278"/>
      <w:bookmarkEnd w:id="329"/>
      <w:bookmarkStart w:id="330" w:name="_Toc184314441"/>
      <w:bookmarkEnd w:id="330"/>
      <w:bookmarkStart w:id="331" w:name="_Toc184312122"/>
      <w:bookmarkEnd w:id="331"/>
      <w:bookmarkStart w:id="332" w:name="_Toc184313292"/>
      <w:bookmarkEnd w:id="332"/>
      <w:bookmarkStart w:id="333" w:name="_Toc184313274"/>
      <w:bookmarkEnd w:id="333"/>
      <w:bookmarkStart w:id="334" w:name="_Toc184312097"/>
      <w:bookmarkEnd w:id="334"/>
      <w:bookmarkStart w:id="335" w:name="_Toc184308054"/>
      <w:bookmarkEnd w:id="335"/>
      <w:bookmarkStart w:id="336" w:name="_Toc184310282"/>
      <w:bookmarkEnd w:id="336"/>
      <w:bookmarkStart w:id="337" w:name="_Toc184308051"/>
      <w:bookmarkEnd w:id="337"/>
      <w:bookmarkStart w:id="338" w:name="_Toc184310333"/>
      <w:bookmarkEnd w:id="338"/>
      <w:bookmarkStart w:id="339" w:name="_Toc184314449"/>
      <w:bookmarkEnd w:id="339"/>
      <w:bookmarkStart w:id="340" w:name="_Toc184314482"/>
      <w:bookmarkEnd w:id="340"/>
      <w:bookmarkStart w:id="341" w:name="_Toc184313294"/>
      <w:bookmarkEnd w:id="341"/>
      <w:bookmarkStart w:id="342" w:name="_Toc184308059"/>
      <w:bookmarkEnd w:id="342"/>
      <w:bookmarkStart w:id="343" w:name="_Toc184313286"/>
      <w:bookmarkEnd w:id="343"/>
      <w:bookmarkStart w:id="344" w:name="_Toc184313287"/>
      <w:bookmarkEnd w:id="344"/>
      <w:bookmarkStart w:id="345" w:name="_Toc184310335"/>
      <w:bookmarkEnd w:id="345"/>
      <w:bookmarkStart w:id="346" w:name="_Toc184312088"/>
      <w:bookmarkEnd w:id="346"/>
      <w:bookmarkStart w:id="347" w:name="_Toc184313301"/>
      <w:bookmarkEnd w:id="347"/>
      <w:bookmarkStart w:id="348" w:name="_Toc184313302"/>
      <w:bookmarkEnd w:id="348"/>
      <w:bookmarkStart w:id="349" w:name="_Toc184312080"/>
      <w:bookmarkEnd w:id="349"/>
      <w:bookmarkStart w:id="350" w:name="_Toc184308099"/>
      <w:bookmarkEnd w:id="350"/>
      <w:bookmarkStart w:id="351" w:name="_Toc184312070"/>
      <w:bookmarkEnd w:id="351"/>
      <w:bookmarkStart w:id="352" w:name="_Toc184313275"/>
      <w:bookmarkEnd w:id="352"/>
      <w:bookmarkStart w:id="353" w:name="_Toc184310312"/>
      <w:bookmarkEnd w:id="353"/>
      <w:bookmarkStart w:id="354" w:name="_Toc184313256"/>
      <w:bookmarkEnd w:id="354"/>
      <w:bookmarkStart w:id="355" w:name="_Toc184314425"/>
      <w:bookmarkEnd w:id="355"/>
      <w:bookmarkStart w:id="356" w:name="_Toc184310336"/>
      <w:bookmarkEnd w:id="356"/>
      <w:bookmarkStart w:id="357" w:name="_Toc184313279"/>
      <w:bookmarkEnd w:id="357"/>
      <w:bookmarkStart w:id="358" w:name="_Toc184313254"/>
      <w:bookmarkEnd w:id="358"/>
      <w:bookmarkStart w:id="359" w:name="_Toc184308088"/>
      <w:bookmarkEnd w:id="359"/>
      <w:bookmarkStart w:id="360" w:name="_Toc184308046"/>
      <w:bookmarkEnd w:id="360"/>
      <w:bookmarkStart w:id="361" w:name="_Toc184310330"/>
      <w:bookmarkEnd w:id="361"/>
      <w:bookmarkStart w:id="362" w:name="_Toc184312078"/>
      <w:bookmarkEnd w:id="362"/>
      <w:bookmarkStart w:id="363" w:name="_Toc184314417"/>
      <w:bookmarkEnd w:id="363"/>
      <w:bookmarkStart w:id="364" w:name="_Toc184308065"/>
      <w:bookmarkEnd w:id="364"/>
      <w:bookmarkStart w:id="365" w:name="_Toc184313247"/>
      <w:bookmarkEnd w:id="365"/>
      <w:bookmarkStart w:id="366" w:name="_Toc184314459"/>
      <w:bookmarkEnd w:id="366"/>
      <w:bookmarkStart w:id="367" w:name="_Toc184314437"/>
      <w:bookmarkEnd w:id="367"/>
      <w:bookmarkStart w:id="368" w:name="_Toc184310342"/>
      <w:bookmarkEnd w:id="368"/>
      <w:bookmarkStart w:id="369" w:name="_Toc184314418"/>
      <w:bookmarkEnd w:id="369"/>
      <w:bookmarkStart w:id="370" w:name="_Toc184310318"/>
      <w:bookmarkEnd w:id="370"/>
      <w:bookmarkStart w:id="371" w:name="_Toc184313249"/>
      <w:bookmarkEnd w:id="371"/>
      <w:bookmarkStart w:id="372" w:name="_Toc184312120"/>
      <w:bookmarkEnd w:id="372"/>
      <w:bookmarkStart w:id="373" w:name="_Toc184308101"/>
      <w:bookmarkEnd w:id="373"/>
      <w:bookmarkStart w:id="374" w:name="_Toc184308108"/>
      <w:bookmarkEnd w:id="374"/>
      <w:bookmarkStart w:id="375" w:name="_Toc184308080"/>
      <w:bookmarkEnd w:id="375"/>
      <w:bookmarkStart w:id="376" w:name="_Toc184312086"/>
      <w:bookmarkEnd w:id="376"/>
      <w:bookmarkStart w:id="377" w:name="_Toc184312071"/>
      <w:bookmarkEnd w:id="377"/>
      <w:bookmarkStart w:id="378" w:name="_Toc184308089"/>
      <w:bookmarkEnd w:id="378"/>
      <w:bookmarkStart w:id="379" w:name="_Toc184313251"/>
      <w:bookmarkEnd w:id="379"/>
      <w:bookmarkStart w:id="380" w:name="_Toc184310304"/>
      <w:bookmarkEnd w:id="380"/>
      <w:bookmarkStart w:id="381" w:name="_Toc184313242"/>
      <w:bookmarkEnd w:id="381"/>
      <w:bookmarkStart w:id="382" w:name="_Toc184308037"/>
      <w:bookmarkEnd w:id="382"/>
      <w:bookmarkStart w:id="383" w:name="_Toc184312134"/>
      <w:bookmarkEnd w:id="383"/>
      <w:bookmarkStart w:id="384" w:name="_Toc184308098"/>
      <w:bookmarkEnd w:id="384"/>
      <w:bookmarkStart w:id="385" w:name="_Toc184312077"/>
      <w:bookmarkEnd w:id="385"/>
      <w:bookmarkStart w:id="386" w:name="_Toc184308048"/>
      <w:bookmarkEnd w:id="386"/>
      <w:bookmarkStart w:id="387" w:name="_Toc184310292"/>
      <w:bookmarkEnd w:id="387"/>
      <w:bookmarkStart w:id="388" w:name="_Toc184308041"/>
      <w:bookmarkEnd w:id="388"/>
      <w:bookmarkStart w:id="389" w:name="_Toc184308092"/>
      <w:bookmarkEnd w:id="389"/>
      <w:bookmarkStart w:id="390" w:name="_Toc184310323"/>
      <w:bookmarkEnd w:id="390"/>
      <w:bookmarkStart w:id="391" w:name="_Toc184313295"/>
      <w:bookmarkEnd w:id="391"/>
      <w:bookmarkStart w:id="392" w:name="_Toc184310322"/>
      <w:bookmarkEnd w:id="392"/>
      <w:bookmarkStart w:id="393" w:name="_Toc184308071"/>
      <w:bookmarkEnd w:id="393"/>
      <w:bookmarkStart w:id="394" w:name="_Toc184310338"/>
      <w:bookmarkEnd w:id="394"/>
      <w:bookmarkStart w:id="395" w:name="_Toc184314476"/>
      <w:bookmarkEnd w:id="395"/>
      <w:bookmarkStart w:id="396" w:name="_Toc184308068"/>
      <w:bookmarkEnd w:id="396"/>
      <w:bookmarkStart w:id="397" w:name="_Toc184308058"/>
      <w:bookmarkEnd w:id="397"/>
      <w:bookmarkStart w:id="398" w:name="_Toc184308082"/>
      <w:bookmarkEnd w:id="398"/>
      <w:bookmarkStart w:id="399" w:name="_Toc184314424"/>
      <w:bookmarkEnd w:id="399"/>
      <w:bookmarkStart w:id="400" w:name="_Toc184310340"/>
      <w:bookmarkEnd w:id="400"/>
      <w:bookmarkStart w:id="401" w:name="_Toc184310295"/>
      <w:bookmarkEnd w:id="401"/>
      <w:bookmarkStart w:id="402" w:name="_Toc184310296"/>
      <w:bookmarkEnd w:id="402"/>
      <w:bookmarkStart w:id="403" w:name="_Toc184308104"/>
      <w:bookmarkEnd w:id="403"/>
      <w:bookmarkStart w:id="404" w:name="_Toc184312091"/>
      <w:bookmarkEnd w:id="404"/>
      <w:bookmarkStart w:id="405" w:name="_Toc184314464"/>
      <w:bookmarkEnd w:id="405"/>
      <w:bookmarkStart w:id="406" w:name="_Toc184308091"/>
      <w:bookmarkEnd w:id="406"/>
      <w:bookmarkStart w:id="407" w:name="_Toc184312109"/>
      <w:bookmarkEnd w:id="407"/>
      <w:bookmarkStart w:id="408" w:name="_Toc184312076"/>
      <w:bookmarkEnd w:id="408"/>
      <w:bookmarkStart w:id="409" w:name="_Toc184313296"/>
      <w:bookmarkEnd w:id="409"/>
      <w:bookmarkStart w:id="410" w:name="_Toc184308055"/>
      <w:bookmarkEnd w:id="410"/>
      <w:bookmarkStart w:id="411" w:name="_Toc184308039"/>
      <w:bookmarkEnd w:id="411"/>
      <w:bookmarkStart w:id="412" w:name="_Toc184314440"/>
      <w:bookmarkEnd w:id="412"/>
      <w:bookmarkStart w:id="413" w:name="_Toc184310307"/>
      <w:bookmarkEnd w:id="413"/>
      <w:bookmarkStart w:id="414" w:name="_Toc184313257"/>
      <w:bookmarkEnd w:id="414"/>
      <w:bookmarkStart w:id="415" w:name="_Toc184313300"/>
      <w:bookmarkEnd w:id="415"/>
      <w:bookmarkStart w:id="416" w:name="_Toc184312135"/>
      <w:bookmarkEnd w:id="416"/>
      <w:bookmarkStart w:id="417" w:name="_Toc184314475"/>
      <w:bookmarkEnd w:id="417"/>
      <w:bookmarkStart w:id="418" w:name="_Toc184312105"/>
      <w:bookmarkEnd w:id="418"/>
      <w:bookmarkStart w:id="419" w:name="_Toc184310274"/>
      <w:bookmarkEnd w:id="419"/>
      <w:bookmarkStart w:id="420" w:name="_Toc184308081"/>
      <w:bookmarkEnd w:id="420"/>
      <w:bookmarkStart w:id="421" w:name="_Toc184314443"/>
      <w:bookmarkEnd w:id="421"/>
      <w:bookmarkStart w:id="422" w:name="_Toc184314479"/>
      <w:bookmarkEnd w:id="422"/>
      <w:bookmarkStart w:id="423" w:name="_Toc184314461"/>
      <w:bookmarkEnd w:id="423"/>
      <w:bookmarkStart w:id="424" w:name="_Toc184310286"/>
      <w:bookmarkEnd w:id="424"/>
      <w:bookmarkStart w:id="425" w:name="_Toc184308106"/>
      <w:bookmarkEnd w:id="425"/>
      <w:bookmarkStart w:id="426" w:name="_Toc184312128"/>
      <w:bookmarkEnd w:id="426"/>
      <w:bookmarkStart w:id="427" w:name="_Toc184312096"/>
      <w:bookmarkEnd w:id="427"/>
      <w:bookmarkStart w:id="428" w:name="_Toc184314412"/>
      <w:bookmarkEnd w:id="428"/>
      <w:bookmarkStart w:id="429" w:name="_Toc184308094"/>
      <w:bookmarkEnd w:id="429"/>
      <w:bookmarkStart w:id="430" w:name="_Toc184310317"/>
      <w:bookmarkEnd w:id="430"/>
      <w:bookmarkStart w:id="431" w:name="_Toc184314447"/>
      <w:bookmarkEnd w:id="431"/>
      <w:bookmarkStart w:id="432" w:name="_Toc184313264"/>
      <w:bookmarkEnd w:id="432"/>
      <w:bookmarkStart w:id="433" w:name="_Toc184308102"/>
      <w:bookmarkEnd w:id="433"/>
      <w:bookmarkStart w:id="434" w:name="_Toc184313255"/>
      <w:bookmarkEnd w:id="434"/>
      <w:bookmarkStart w:id="435" w:name="_Toc184314481"/>
      <w:bookmarkEnd w:id="435"/>
      <w:bookmarkStart w:id="436" w:name="_Toc184312083"/>
      <w:bookmarkEnd w:id="436"/>
      <w:bookmarkStart w:id="437" w:name="_Toc184310287"/>
      <w:bookmarkEnd w:id="437"/>
      <w:bookmarkStart w:id="438" w:name="_Toc184314456"/>
      <w:bookmarkEnd w:id="438"/>
      <w:bookmarkStart w:id="439" w:name="_Toc184310277"/>
      <w:bookmarkEnd w:id="439"/>
      <w:bookmarkStart w:id="440" w:name="_Toc184314463"/>
      <w:bookmarkEnd w:id="440"/>
      <w:bookmarkStart w:id="441" w:name="_Toc184313252"/>
      <w:bookmarkEnd w:id="441"/>
      <w:bookmarkStart w:id="442" w:name="_Toc184308052"/>
      <w:bookmarkEnd w:id="442"/>
      <w:bookmarkStart w:id="443" w:name="_Toc184313267"/>
      <w:bookmarkEnd w:id="443"/>
      <w:bookmarkStart w:id="444" w:name="_Toc184312085"/>
      <w:bookmarkEnd w:id="444"/>
      <w:bookmarkStart w:id="445" w:name="_Toc184310320"/>
      <w:bookmarkEnd w:id="445"/>
      <w:r>
        <w:rPr>
          <w:rFonts w:hint="eastAsia" w:ascii="宋体" w:hAnsi="宋体" w:cs="宋体"/>
          <w:b/>
          <w:color w:val="auto"/>
          <w:sz w:val="36"/>
          <w:szCs w:val="36"/>
          <w:highlight w:val="none"/>
        </w:rPr>
        <w:t>评标办法</w:t>
      </w:r>
    </w:p>
    <w:p w14:paraId="51DF5E5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13"/>
        <w:gridCol w:w="727"/>
        <w:gridCol w:w="1028"/>
        <w:gridCol w:w="1725"/>
      </w:tblGrid>
      <w:tr w14:paraId="184E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31FFD4">
            <w:pPr>
              <w:snapToGrid w:val="0"/>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213" w:type="dxa"/>
            <w:vAlign w:val="center"/>
          </w:tcPr>
          <w:p w14:paraId="7630168B">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评标标准</w:t>
            </w:r>
          </w:p>
        </w:tc>
        <w:tc>
          <w:tcPr>
            <w:tcW w:w="727" w:type="dxa"/>
            <w:vAlign w:val="center"/>
          </w:tcPr>
          <w:p w14:paraId="2DDDCAFC">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权重</w:t>
            </w:r>
          </w:p>
        </w:tc>
        <w:tc>
          <w:tcPr>
            <w:tcW w:w="1028" w:type="dxa"/>
            <w:vAlign w:val="center"/>
          </w:tcPr>
          <w:p w14:paraId="30C0E78F">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725" w:type="dxa"/>
            <w:vAlign w:val="center"/>
          </w:tcPr>
          <w:p w14:paraId="738033C2">
            <w:pPr>
              <w:snapToGrid w:val="0"/>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w:t>
            </w:r>
          </w:p>
        </w:tc>
      </w:tr>
      <w:tr w14:paraId="128E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44F022">
            <w:pPr>
              <w:pStyle w:val="36"/>
              <w:numPr>
                <w:ilvl w:val="0"/>
                <w:numId w:val="464"/>
              </w:numPr>
              <w:snapToGrid w:val="0"/>
              <w:jc w:val="center"/>
              <w:rPr>
                <w:rFonts w:hint="eastAsia" w:hAnsi="宋体" w:cs="宋体"/>
                <w:color w:val="auto"/>
                <w:kern w:val="2"/>
                <w:sz w:val="24"/>
                <w:szCs w:val="24"/>
                <w:highlight w:val="none"/>
              </w:rPr>
            </w:pPr>
          </w:p>
        </w:tc>
        <w:tc>
          <w:tcPr>
            <w:tcW w:w="5213" w:type="dxa"/>
            <w:shd w:val="clear" w:color="auto" w:fill="auto"/>
            <w:vAlign w:val="center"/>
          </w:tcPr>
          <w:p w14:paraId="3EBCFC0D">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业绩：投标人</w:t>
            </w:r>
            <w:r>
              <w:rPr>
                <w:rFonts w:hint="eastAsia" w:ascii="宋体" w:hAnsi="宋体" w:cs="宋体"/>
                <w:color w:val="auto"/>
                <w:sz w:val="24"/>
                <w:highlight w:val="none"/>
                <w:lang w:bidi="ar"/>
              </w:rPr>
              <w:t>2022年1月1日以来（以签订合同时间为准）</w:t>
            </w:r>
            <w:r>
              <w:rPr>
                <w:rFonts w:hint="eastAsia" w:ascii="宋体" w:hAnsi="宋体" w:cs="宋体"/>
                <w:color w:val="auto"/>
                <w:sz w:val="24"/>
                <w:highlight w:val="none"/>
              </w:rPr>
              <w:t>具有信息化建设业绩的，每提供1个合同复印件得1分，最多得1分。</w:t>
            </w:r>
          </w:p>
          <w:p w14:paraId="731E654C">
            <w:pPr>
              <w:pStyle w:val="36"/>
              <w:snapToGrid w:val="0"/>
              <w:ind w:firstLine="0"/>
              <w:rPr>
                <w:rFonts w:hint="eastAsia" w:hAnsi="宋体" w:cs="宋体"/>
                <w:color w:val="auto"/>
                <w:kern w:val="2"/>
                <w:sz w:val="24"/>
                <w:szCs w:val="24"/>
                <w:highlight w:val="none"/>
              </w:rPr>
            </w:pPr>
            <w:r>
              <w:rPr>
                <w:rFonts w:hint="eastAsia" w:hAnsi="宋体" w:cs="宋体"/>
                <w:color w:val="auto"/>
                <w:sz w:val="24"/>
                <w:szCs w:val="24"/>
                <w:highlight w:val="none"/>
              </w:rPr>
              <w:t>注：投标文件中需提供合同复印件，合同内容至少包含</w:t>
            </w:r>
            <w:r>
              <w:rPr>
                <w:rFonts w:hint="eastAsia" w:asciiTheme="minorEastAsia" w:hAnsiTheme="minorEastAsia" w:eastAsiaTheme="minorEastAsia" w:cstheme="minorEastAsia"/>
                <w:color w:val="auto"/>
                <w:sz w:val="24"/>
                <w:highlight w:val="none"/>
                <w:lang w:bidi="ar"/>
              </w:rPr>
              <w:t>HIS系统</w:t>
            </w:r>
            <w:r>
              <w:rPr>
                <w:rFonts w:hint="eastAsia" w:hAnsi="宋体" w:cs="宋体"/>
                <w:color w:val="auto"/>
                <w:kern w:val="2"/>
                <w:sz w:val="24"/>
                <w:szCs w:val="24"/>
                <w:highlight w:val="none"/>
              </w:rPr>
              <w:t>。</w:t>
            </w:r>
          </w:p>
        </w:tc>
        <w:tc>
          <w:tcPr>
            <w:tcW w:w="727" w:type="dxa"/>
            <w:shd w:val="clear" w:color="auto" w:fill="auto"/>
            <w:vAlign w:val="center"/>
          </w:tcPr>
          <w:p w14:paraId="702107FF">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1028" w:type="dxa"/>
            <w:shd w:val="clear" w:color="auto" w:fill="auto"/>
            <w:vAlign w:val="center"/>
          </w:tcPr>
          <w:p w14:paraId="3E3CB759">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725" w:type="dxa"/>
            <w:vAlign w:val="center"/>
          </w:tcPr>
          <w:p w14:paraId="3A52B8F5">
            <w:pPr>
              <w:spacing w:line="360" w:lineRule="auto"/>
              <w:jc w:val="center"/>
              <w:outlineLvl w:val="0"/>
              <w:rPr>
                <w:rFonts w:hint="eastAsia" w:ascii="宋体" w:hAnsi="宋体" w:cs="宋体"/>
                <w:color w:val="auto"/>
                <w:sz w:val="24"/>
                <w:highlight w:val="none"/>
              </w:rPr>
            </w:pPr>
          </w:p>
        </w:tc>
      </w:tr>
      <w:tr w14:paraId="3586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8C8A4D">
            <w:pPr>
              <w:pStyle w:val="36"/>
              <w:numPr>
                <w:ilvl w:val="0"/>
                <w:numId w:val="464"/>
              </w:numPr>
              <w:snapToGrid w:val="0"/>
              <w:jc w:val="center"/>
              <w:rPr>
                <w:rFonts w:hint="eastAsia" w:hAnsi="宋体" w:cs="宋体"/>
                <w:color w:val="auto"/>
                <w:kern w:val="2"/>
                <w:sz w:val="24"/>
                <w:szCs w:val="24"/>
                <w:highlight w:val="none"/>
              </w:rPr>
            </w:pPr>
          </w:p>
        </w:tc>
        <w:tc>
          <w:tcPr>
            <w:tcW w:w="5213" w:type="dxa"/>
            <w:shd w:val="clear" w:color="auto" w:fill="auto"/>
            <w:vAlign w:val="center"/>
          </w:tcPr>
          <w:p w14:paraId="13A298C6">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投标人具有有效期内的质量管理体系认证、信息技术服务管理体系认证、信息安全管理体系认证证书、隐私信息管理体系认证证书。每提供一份得1分，最高得4分。</w:t>
            </w:r>
          </w:p>
          <w:p w14:paraId="5FCB8D83">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提供有效的证书复印件或扫描件及全国认证认可信息公共服务平台（http://cx.cnca.cn)）网站查询截图（查询状态为有效），否则不得分。</w:t>
            </w:r>
          </w:p>
        </w:tc>
        <w:tc>
          <w:tcPr>
            <w:tcW w:w="727" w:type="dxa"/>
            <w:shd w:val="clear" w:color="auto" w:fill="auto"/>
            <w:vAlign w:val="center"/>
          </w:tcPr>
          <w:p w14:paraId="1F00D38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shd w:val="clear" w:color="auto" w:fill="auto"/>
            <w:vAlign w:val="center"/>
          </w:tcPr>
          <w:p w14:paraId="7DBF9BF6">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725" w:type="dxa"/>
            <w:vAlign w:val="center"/>
          </w:tcPr>
          <w:p w14:paraId="3ACF15DE">
            <w:pPr>
              <w:spacing w:line="360" w:lineRule="auto"/>
              <w:jc w:val="center"/>
              <w:outlineLvl w:val="0"/>
              <w:rPr>
                <w:rFonts w:hint="eastAsia" w:ascii="宋体" w:hAnsi="宋体" w:cs="宋体"/>
                <w:color w:val="auto"/>
                <w:sz w:val="24"/>
                <w:highlight w:val="none"/>
              </w:rPr>
            </w:pPr>
          </w:p>
        </w:tc>
      </w:tr>
      <w:tr w14:paraId="6F22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0BFD00A4">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040E3D04">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对采购文件第三部分“采购需求”的“三、技术要求”带</w:t>
            </w:r>
            <w:r>
              <w:rPr>
                <w:rFonts w:hint="eastAsia" w:ascii="宋体" w:hAnsi="宋体" w:cs="宋体"/>
                <w:color w:val="auto"/>
                <w:sz w:val="24"/>
                <w:highlight w:val="none"/>
                <w:lang w:val="zh-CN"/>
              </w:rPr>
              <w:t>“△”技术指标</w:t>
            </w:r>
            <w:r>
              <w:rPr>
                <w:rFonts w:hint="eastAsia" w:ascii="宋体" w:hAnsi="宋体" w:cs="宋体"/>
                <w:color w:val="auto"/>
                <w:sz w:val="24"/>
                <w:highlight w:val="none"/>
              </w:rPr>
              <w:t>未响应或负偏离每</w:t>
            </w:r>
            <w:r>
              <w:rPr>
                <w:rFonts w:hint="eastAsia" w:ascii="宋体" w:hAnsi="宋体" w:cs="宋体"/>
                <w:color w:val="auto"/>
                <w:sz w:val="24"/>
                <w:highlight w:val="none"/>
                <w:lang w:val="zh-CN"/>
              </w:rPr>
              <w:t>一条扣</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不带</w:t>
            </w:r>
            <w:r>
              <w:rPr>
                <w:rFonts w:hint="eastAsia" w:ascii="宋体" w:hAnsi="宋体" w:cs="宋体"/>
                <w:color w:val="auto"/>
                <w:sz w:val="24"/>
                <w:highlight w:val="none"/>
                <w:lang w:val="zh-CN"/>
              </w:rPr>
              <w:t>“△”技术指标</w:t>
            </w:r>
            <w:r>
              <w:rPr>
                <w:rFonts w:hint="eastAsia" w:ascii="宋体" w:hAnsi="宋体" w:cs="宋体"/>
                <w:color w:val="auto"/>
                <w:sz w:val="24"/>
                <w:highlight w:val="none"/>
              </w:rPr>
              <w:t>未响应或负偏离</w:t>
            </w:r>
            <w:r>
              <w:rPr>
                <w:rFonts w:hint="eastAsia" w:ascii="宋体" w:hAnsi="宋体" w:cs="宋体"/>
                <w:color w:val="auto"/>
                <w:sz w:val="24"/>
                <w:highlight w:val="none"/>
                <w:lang w:val="zh-CN"/>
              </w:rPr>
              <w:t>一条扣</w:t>
            </w:r>
            <w:r>
              <w:rPr>
                <w:rFonts w:hint="eastAsia" w:ascii="宋体" w:hAnsi="宋体" w:cs="宋体"/>
                <w:color w:val="auto"/>
                <w:sz w:val="24"/>
                <w:highlight w:val="none"/>
              </w:rPr>
              <w:t>1</w:t>
            </w:r>
            <w:r>
              <w:rPr>
                <w:rFonts w:hint="eastAsia" w:ascii="宋体" w:hAnsi="宋体" w:cs="宋体"/>
                <w:color w:val="auto"/>
                <w:sz w:val="24"/>
                <w:highlight w:val="none"/>
                <w:lang w:val="zh-CN"/>
              </w:rPr>
              <w:t>分，</w:t>
            </w:r>
            <w:r>
              <w:rPr>
                <w:rFonts w:hint="eastAsia" w:ascii="宋体" w:hAnsi="宋体" w:cs="宋体"/>
                <w:color w:val="auto"/>
                <w:sz w:val="24"/>
                <w:highlight w:val="none"/>
              </w:rPr>
              <w:t>全部响应的得57分，扣完为止。（1）凡标有最低一级序号的内容即为一项。（2）未按照采购文件要求提供证明材料（如检测报告、功能截图等）的条款视为负偏离。</w:t>
            </w:r>
          </w:p>
        </w:tc>
        <w:tc>
          <w:tcPr>
            <w:tcW w:w="727" w:type="dxa"/>
            <w:vAlign w:val="center"/>
          </w:tcPr>
          <w:p w14:paraId="3147871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57</w:t>
            </w:r>
          </w:p>
        </w:tc>
        <w:tc>
          <w:tcPr>
            <w:tcW w:w="1028" w:type="dxa"/>
            <w:vAlign w:val="center"/>
          </w:tcPr>
          <w:p w14:paraId="20163F85">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725" w:type="dxa"/>
            <w:vAlign w:val="center"/>
          </w:tcPr>
          <w:p w14:paraId="108F93B5">
            <w:pPr>
              <w:spacing w:line="360" w:lineRule="auto"/>
              <w:jc w:val="center"/>
              <w:outlineLvl w:val="0"/>
              <w:rPr>
                <w:rFonts w:hint="eastAsia" w:ascii="宋体" w:hAnsi="宋体" w:cs="宋体"/>
                <w:color w:val="auto"/>
                <w:sz w:val="24"/>
                <w:highlight w:val="none"/>
              </w:rPr>
            </w:pPr>
          </w:p>
        </w:tc>
      </w:tr>
      <w:tr w14:paraId="4160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0EBEFF81">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505CC3EA">
            <w:pPr>
              <w:pStyle w:val="24"/>
              <w:spacing w:before="120" w:beforeLines="50" w:after="120" w:afterLines="50" w:line="360" w:lineRule="auto"/>
              <w:ind w:firstLine="0" w:firstLineChars="0"/>
              <w:rPr>
                <w:rFonts w:hint="eastAsia" w:cs="宋体" w:eastAsiaTheme="minorEastAsia"/>
                <w:color w:val="auto"/>
                <w:highlight w:val="none"/>
              </w:rPr>
            </w:pPr>
            <w:r>
              <w:rPr>
                <w:rFonts w:hint="eastAsia" w:cs="宋体"/>
                <w:color w:val="auto"/>
                <w:highlight w:val="none"/>
              </w:rPr>
              <w:t>提供</w:t>
            </w:r>
            <w:r>
              <w:rPr>
                <w:rFonts w:hint="eastAsia" w:asciiTheme="minorEastAsia" w:hAnsiTheme="minorEastAsia" w:eastAsiaTheme="minorEastAsia" w:cstheme="minorEastAsia"/>
                <w:color w:val="auto"/>
                <w:highlight w:val="none"/>
              </w:rPr>
              <w:t>对项目需求分析，对项目背景、信息化现状、建设目标等方面整体情况的分析和理解，</w:t>
            </w:r>
            <w:r>
              <w:rPr>
                <w:rFonts w:hint="eastAsia" w:cs="宋体"/>
                <w:color w:val="auto"/>
                <w:highlight w:val="none"/>
              </w:rPr>
              <w:t>针对分析内容完整性、合理性、规范性和可操性进行评审。（评分分值：4，3，2，1，0）</w:t>
            </w:r>
          </w:p>
        </w:tc>
        <w:tc>
          <w:tcPr>
            <w:tcW w:w="727" w:type="dxa"/>
            <w:vAlign w:val="center"/>
          </w:tcPr>
          <w:p w14:paraId="11D4CFD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2C36FB52">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54544ECE">
            <w:pPr>
              <w:spacing w:line="360" w:lineRule="auto"/>
              <w:jc w:val="center"/>
              <w:outlineLvl w:val="0"/>
              <w:rPr>
                <w:rFonts w:hint="eastAsia" w:ascii="宋体" w:hAnsi="宋体" w:cs="宋体"/>
                <w:color w:val="auto"/>
                <w:sz w:val="24"/>
                <w:highlight w:val="none"/>
              </w:rPr>
            </w:pPr>
          </w:p>
        </w:tc>
      </w:tr>
      <w:tr w14:paraId="6FBB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202231DD">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5ADFA667">
            <w:pPr>
              <w:pStyle w:val="24"/>
              <w:spacing w:before="120" w:beforeLines="50" w:after="120" w:afterLines="50" w:line="360" w:lineRule="auto"/>
              <w:ind w:firstLine="0" w:firstLineChars="0"/>
              <w:rPr>
                <w:rFonts w:hint="eastAsia" w:cs="宋体"/>
                <w:color w:val="auto"/>
                <w:highlight w:val="none"/>
              </w:rPr>
            </w:pPr>
            <w:r>
              <w:rPr>
                <w:rFonts w:hint="eastAsia" w:cs="宋体"/>
                <w:color w:val="auto"/>
                <w:highlight w:val="none"/>
              </w:rPr>
              <w:t>提供</w:t>
            </w:r>
            <w:r>
              <w:rPr>
                <w:rFonts w:hint="eastAsia" w:asciiTheme="minorEastAsia" w:hAnsiTheme="minorEastAsia" w:eastAsiaTheme="minorEastAsia" w:cstheme="minorEastAsia"/>
                <w:color w:val="auto"/>
                <w:highlight w:val="none"/>
              </w:rPr>
              <w:t>对项目总体设计、技术方案的可行性、技术方案的科学性、各类功能设计完整性及与原有系统兼容性</w:t>
            </w:r>
            <w:r>
              <w:rPr>
                <w:rFonts w:hint="eastAsia" w:cs="宋体"/>
                <w:color w:val="auto"/>
                <w:highlight w:val="none"/>
              </w:rPr>
              <w:t>进行评审。（评分分值：4，3，2，1，0）</w:t>
            </w:r>
          </w:p>
        </w:tc>
        <w:tc>
          <w:tcPr>
            <w:tcW w:w="727" w:type="dxa"/>
            <w:vAlign w:val="center"/>
          </w:tcPr>
          <w:p w14:paraId="50FFA352">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7A295BD3">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1FB4A218">
            <w:pPr>
              <w:spacing w:line="360" w:lineRule="auto"/>
              <w:jc w:val="center"/>
              <w:outlineLvl w:val="0"/>
              <w:rPr>
                <w:rFonts w:hint="eastAsia" w:ascii="宋体" w:hAnsi="宋体" w:cs="宋体"/>
                <w:color w:val="auto"/>
                <w:sz w:val="24"/>
                <w:highlight w:val="none"/>
              </w:rPr>
            </w:pPr>
          </w:p>
        </w:tc>
      </w:tr>
      <w:tr w14:paraId="3775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7B478BBA">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02C85CFA">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对项目的组织管理和人员职责、质量保证措施、项目实施方法、计划和进度安排、应急预案、工期保证措施，</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14:paraId="5BA3A6C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304216D5">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7272C17E">
            <w:pPr>
              <w:spacing w:line="360" w:lineRule="auto"/>
              <w:jc w:val="center"/>
              <w:outlineLvl w:val="0"/>
              <w:rPr>
                <w:rFonts w:hint="eastAsia" w:ascii="宋体" w:hAnsi="宋体" w:cs="宋体"/>
                <w:color w:val="auto"/>
                <w:sz w:val="24"/>
                <w:highlight w:val="none"/>
              </w:rPr>
            </w:pPr>
          </w:p>
        </w:tc>
      </w:tr>
      <w:tr w14:paraId="33DC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4284A86F">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763E76E6">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对项目系统对接方案包括上线保障方案、业务数据一致性方案、系统数据对接共享方案，所有资料完整性，</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14:paraId="556447D2">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03241D48">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1B840C67">
            <w:pPr>
              <w:spacing w:line="360" w:lineRule="auto"/>
              <w:jc w:val="center"/>
              <w:outlineLvl w:val="0"/>
              <w:rPr>
                <w:rFonts w:hint="eastAsia" w:ascii="宋体" w:hAnsi="宋体" w:cs="宋体"/>
                <w:color w:val="auto"/>
                <w:sz w:val="24"/>
                <w:highlight w:val="none"/>
              </w:rPr>
            </w:pPr>
          </w:p>
        </w:tc>
      </w:tr>
      <w:tr w14:paraId="0329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316F4CA8">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15DC84AD">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对项目数据安全及加密方案，数据安全措施有效性，医疗敏感数据加密可行性，</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14:paraId="47DAAAC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2AD75F0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2365603E">
            <w:pPr>
              <w:spacing w:line="360" w:lineRule="auto"/>
              <w:jc w:val="center"/>
              <w:outlineLvl w:val="0"/>
              <w:rPr>
                <w:rFonts w:hint="eastAsia" w:ascii="宋体" w:hAnsi="宋体" w:cs="宋体"/>
                <w:color w:val="auto"/>
                <w:sz w:val="24"/>
                <w:highlight w:val="none"/>
              </w:rPr>
            </w:pPr>
          </w:p>
        </w:tc>
      </w:tr>
      <w:tr w14:paraId="221F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7BD12E28">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22E4A1C8">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对项目培训方案，培训内容、培训计划、培训团队技术实力、操作手册，</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14:paraId="381F39C4">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20F7F251">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6317C64B">
            <w:pPr>
              <w:spacing w:line="360" w:lineRule="auto"/>
              <w:jc w:val="center"/>
              <w:outlineLvl w:val="0"/>
              <w:rPr>
                <w:rFonts w:hint="eastAsia" w:ascii="宋体" w:hAnsi="宋体" w:cs="宋体"/>
                <w:color w:val="auto"/>
                <w:sz w:val="24"/>
                <w:highlight w:val="none"/>
              </w:rPr>
            </w:pPr>
          </w:p>
        </w:tc>
      </w:tr>
      <w:tr w14:paraId="5E52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14:paraId="200C5560">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14:paraId="143406B7">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对项目售后服务方案，方案服务响应及时性、人员安排合理性、售后服务承诺，</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14:paraId="2AF24EDB">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14:paraId="2CC80020">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14:paraId="0FB999EE">
            <w:pPr>
              <w:spacing w:line="360" w:lineRule="auto"/>
              <w:jc w:val="center"/>
              <w:outlineLvl w:val="0"/>
              <w:rPr>
                <w:rFonts w:hint="eastAsia" w:ascii="宋体" w:hAnsi="宋体" w:cs="宋体"/>
                <w:color w:val="auto"/>
                <w:sz w:val="24"/>
                <w:highlight w:val="none"/>
              </w:rPr>
            </w:pPr>
          </w:p>
        </w:tc>
      </w:tr>
      <w:tr w14:paraId="429C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E2D9F26">
            <w:pPr>
              <w:numPr>
                <w:ilvl w:val="0"/>
                <w:numId w:val="464"/>
              </w:numPr>
              <w:spacing w:line="360" w:lineRule="auto"/>
              <w:jc w:val="center"/>
              <w:outlineLvl w:val="0"/>
              <w:rPr>
                <w:rFonts w:hint="eastAsia" w:ascii="宋体" w:hAnsi="宋体" w:cs="宋体"/>
                <w:color w:val="auto"/>
                <w:sz w:val="24"/>
                <w:highlight w:val="none"/>
              </w:rPr>
            </w:pPr>
          </w:p>
        </w:tc>
        <w:tc>
          <w:tcPr>
            <w:tcW w:w="5213" w:type="dxa"/>
            <w:vAlign w:val="center"/>
          </w:tcPr>
          <w:p w14:paraId="273F2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价格：</w:t>
            </w:r>
          </w:p>
          <w:p w14:paraId="3E15B7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621B48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4BBC4914">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27" w:type="dxa"/>
            <w:vAlign w:val="center"/>
          </w:tcPr>
          <w:p w14:paraId="114C7303">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028" w:type="dxa"/>
            <w:vAlign w:val="center"/>
          </w:tcPr>
          <w:p w14:paraId="3CE4FF66">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725" w:type="dxa"/>
          </w:tcPr>
          <w:p w14:paraId="3826C692">
            <w:pPr>
              <w:snapToGrid w:val="0"/>
              <w:spacing w:line="360" w:lineRule="auto"/>
              <w:jc w:val="center"/>
              <w:outlineLvl w:val="0"/>
              <w:rPr>
                <w:rFonts w:hint="eastAsia" w:ascii="宋体" w:hAnsi="宋体" w:cs="宋体"/>
                <w:bCs/>
                <w:color w:val="auto"/>
                <w:sz w:val="24"/>
                <w:highlight w:val="none"/>
              </w:rPr>
            </w:pPr>
          </w:p>
        </w:tc>
      </w:tr>
    </w:tbl>
    <w:p w14:paraId="0BB4B7B2">
      <w:pPr>
        <w:pStyle w:val="89"/>
        <w:rPr>
          <w:rFonts w:hint="eastAsia" w:ascii="宋体" w:hAnsi="宋体" w:cs="宋体"/>
          <w:b/>
          <w:color w:val="auto"/>
          <w:sz w:val="32"/>
          <w:szCs w:val="20"/>
          <w:highlight w:val="none"/>
        </w:rPr>
      </w:pPr>
    </w:p>
    <w:p w14:paraId="2EF7D2E6">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46293F9">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04D3B02C">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481A2D13">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F40085F">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68DEF8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4E2A6DF9">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CC9CD3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D17B3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370991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1AEC6ED">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9124053">
      <w:pPr>
        <w:pStyle w:val="14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C3A7BE7">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B03F43">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77A801">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775372E">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6D2D3A1">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0D7AE4">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D30478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03509EA">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CA4A39">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8E3C0F">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A2CCA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91641B">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BBA1FF2">
      <w:pPr>
        <w:pStyle w:val="14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687356">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81D7D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E6C964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6CE99A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E996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4A14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F007166">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F0B312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B6A13A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F8140D2">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6CA0668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6089D8ED">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IP地址、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353E96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52E883C">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52D41E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4455E01">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4344394">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41137F2">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239BF4B7">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3107D3FE">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145C8401">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C40CDD7">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2582C8">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316E5AF">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607638CC">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26DDC3A">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BA6690C">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A18D23D">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546690B">
      <w:pPr>
        <w:pStyle w:val="24"/>
        <w:snapToGrid w:val="0"/>
        <w:spacing w:line="360" w:lineRule="auto"/>
        <w:ind w:firstLine="0" w:firstLineChars="0"/>
        <w:rPr>
          <w:rFonts w:hint="eastAsia" w:cs="宋体"/>
          <w:color w:val="auto"/>
          <w:highlight w:val="none"/>
        </w:rPr>
      </w:pPr>
    </w:p>
    <w:bookmarkEnd w:id="28"/>
    <w:p w14:paraId="1938A0A4">
      <w:pPr>
        <w:spacing w:line="360" w:lineRule="auto"/>
        <w:ind w:left="720" w:leftChars="343" w:firstLine="1084" w:firstLineChars="300"/>
        <w:outlineLvl w:val="0"/>
        <w:rPr>
          <w:rFonts w:hint="eastAsia" w:ascii="宋体" w:hAnsi="宋体" w:cs="宋体"/>
          <w:b/>
          <w:color w:val="auto"/>
          <w:sz w:val="36"/>
          <w:szCs w:val="36"/>
          <w:highlight w:val="none"/>
        </w:rPr>
      </w:pPr>
      <w:bookmarkStart w:id="446" w:name="_Toc86217003"/>
      <w:bookmarkStart w:id="447" w:name="第五部分"/>
    </w:p>
    <w:p w14:paraId="2C777EA8">
      <w:pPr>
        <w:widowControl/>
        <w:adjustRightInd/>
        <w:jc w:val="left"/>
        <w:rPr>
          <w:rFonts w:hint="eastAsia" w:ascii="宋体" w:hAnsi="宋体" w:cs="宋体"/>
          <w:b/>
          <w:color w:val="auto"/>
          <w:sz w:val="36"/>
          <w:szCs w:val="36"/>
          <w:highlight w:val="none"/>
        </w:rPr>
      </w:pPr>
      <w:r>
        <w:rPr>
          <w:rFonts w:ascii="宋体" w:hAnsi="宋体" w:cs="宋体"/>
          <w:b/>
          <w:color w:val="auto"/>
          <w:sz w:val="36"/>
          <w:szCs w:val="36"/>
          <w:highlight w:val="none"/>
        </w:rPr>
        <w:br w:type="page"/>
      </w:r>
    </w:p>
    <w:p w14:paraId="7F42CD04">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0C0186D">
      <w:pPr>
        <w:rPr>
          <w:rFonts w:hint="eastAsia" w:ascii="宋体" w:hAnsi="宋体" w:cs="宋体"/>
          <w:color w:val="auto"/>
          <w:sz w:val="24"/>
          <w:highlight w:val="none"/>
          <w:u w:val="single"/>
        </w:rPr>
      </w:pPr>
      <w:r>
        <w:rPr>
          <w:rFonts w:hint="eastAsia" w:ascii="宋体" w:hAnsi="宋体" w:cs="宋体"/>
          <w:color w:val="auto"/>
          <w:sz w:val="24"/>
          <w:highlight w:val="none"/>
        </w:rPr>
        <w:t>合同编号：</w:t>
      </w:r>
    </w:p>
    <w:p w14:paraId="2475DEBF">
      <w:pPr>
        <w:spacing w:line="480" w:lineRule="auto"/>
        <w:jc w:val="center"/>
        <w:rPr>
          <w:rFonts w:hint="eastAsia" w:ascii="宋体" w:hAnsi="宋体" w:cs="宋体"/>
          <w:b/>
          <w:color w:val="auto"/>
          <w:sz w:val="28"/>
          <w:szCs w:val="28"/>
          <w:highlight w:val="none"/>
        </w:rPr>
      </w:pPr>
    </w:p>
    <w:p w14:paraId="58EF145C">
      <w:pPr>
        <w:spacing w:line="480" w:lineRule="auto"/>
        <w:jc w:val="center"/>
        <w:rPr>
          <w:rFonts w:hint="eastAsia" w:ascii="宋体" w:hAnsi="宋体" w:cs="宋体"/>
          <w:b/>
          <w:color w:val="auto"/>
          <w:sz w:val="24"/>
          <w:highlight w:val="none"/>
        </w:rPr>
      </w:pPr>
    </w:p>
    <w:p w14:paraId="66ECF87E">
      <w:pPr>
        <w:spacing w:line="480" w:lineRule="auto"/>
        <w:jc w:val="center"/>
        <w:rPr>
          <w:rFonts w:hint="eastAsia" w:ascii="宋体" w:hAnsi="宋体" w:cs="宋体"/>
          <w:b/>
          <w:color w:val="auto"/>
          <w:sz w:val="24"/>
          <w:highlight w:val="none"/>
        </w:rPr>
      </w:pPr>
    </w:p>
    <w:p w14:paraId="2C05E94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D2BA54">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2443268C">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3F2A906B">
      <w:pPr>
        <w:spacing w:before="120" w:line="22" w:lineRule="atLeast"/>
        <w:rPr>
          <w:rFonts w:hint="eastAsia" w:ascii="宋体" w:hAnsi="宋体" w:cs="宋体"/>
          <w:color w:val="auto"/>
          <w:sz w:val="24"/>
          <w:highlight w:val="none"/>
        </w:rPr>
      </w:pPr>
    </w:p>
    <w:p w14:paraId="5EF31E41">
      <w:pPr>
        <w:pStyle w:val="3"/>
        <w:rPr>
          <w:rFonts w:hint="eastAsia"/>
          <w:color w:val="auto"/>
          <w:highlight w:val="none"/>
        </w:rPr>
      </w:pPr>
    </w:p>
    <w:p w14:paraId="2FDC8519">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p>
    <w:p w14:paraId="39EACF9F">
      <w:pPr>
        <w:pStyle w:val="599"/>
        <w:spacing w:before="120" w:line="22" w:lineRule="atLeast"/>
        <w:rPr>
          <w:rFonts w:hint="eastAsia" w:ascii="宋体" w:hAnsi="宋体" w:eastAsia="宋体" w:cs="宋体"/>
          <w:color w:val="auto"/>
          <w:szCs w:val="24"/>
          <w:highlight w:val="none"/>
        </w:rPr>
      </w:pPr>
    </w:p>
    <w:p w14:paraId="002BE1CE">
      <w:pPr>
        <w:pStyle w:val="599"/>
        <w:spacing w:before="120" w:line="22" w:lineRule="atLeast"/>
        <w:rPr>
          <w:rFonts w:hint="eastAsia" w:ascii="宋体" w:hAnsi="宋体" w:eastAsia="宋体" w:cs="宋体"/>
          <w:color w:val="auto"/>
          <w:szCs w:val="24"/>
          <w:highlight w:val="none"/>
        </w:rPr>
      </w:pPr>
    </w:p>
    <w:p w14:paraId="2E82438D">
      <w:pPr>
        <w:rPr>
          <w:rFonts w:hint="eastAsia" w:ascii="宋体" w:hAnsi="宋体" w:cs="宋体"/>
          <w:color w:val="auto"/>
          <w:sz w:val="24"/>
          <w:highlight w:val="none"/>
        </w:rPr>
      </w:pPr>
    </w:p>
    <w:p w14:paraId="5666360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p>
    <w:p w14:paraId="2A34003D">
      <w:pPr>
        <w:spacing w:before="120" w:line="22" w:lineRule="atLeast"/>
        <w:rPr>
          <w:rFonts w:hint="eastAsia" w:ascii="宋体" w:hAnsi="宋体" w:cs="宋体"/>
          <w:color w:val="auto"/>
          <w:sz w:val="24"/>
          <w:highlight w:val="none"/>
        </w:rPr>
      </w:pPr>
    </w:p>
    <w:p w14:paraId="27F9FF80">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p>
    <w:p w14:paraId="3CCB9516">
      <w:pPr>
        <w:spacing w:before="120" w:line="22" w:lineRule="atLeast"/>
        <w:rPr>
          <w:rFonts w:hint="eastAsia" w:ascii="宋体" w:hAnsi="宋体" w:cs="宋体"/>
          <w:color w:val="auto"/>
          <w:sz w:val="24"/>
          <w:highlight w:val="none"/>
        </w:rPr>
      </w:pPr>
    </w:p>
    <w:p w14:paraId="692340A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p>
    <w:p w14:paraId="087575A9">
      <w:pPr>
        <w:spacing w:before="120" w:line="22" w:lineRule="atLeast"/>
        <w:rPr>
          <w:rFonts w:hint="eastAsia" w:ascii="宋体" w:hAnsi="宋体" w:cs="宋体"/>
          <w:color w:val="auto"/>
          <w:sz w:val="24"/>
          <w:highlight w:val="none"/>
        </w:rPr>
      </w:pPr>
    </w:p>
    <w:p w14:paraId="1D2F8015">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签订日期：年月日</w:t>
      </w:r>
    </w:p>
    <w:p w14:paraId="42515522">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453BD956">
      <w:pPr>
        <w:rPr>
          <w:rFonts w:hint="eastAsia" w:ascii="宋体" w:hAnsi="宋体" w:cs="宋体"/>
          <w:b/>
          <w:color w:val="auto"/>
          <w:sz w:val="24"/>
          <w:highlight w:val="none"/>
        </w:rPr>
      </w:pPr>
    </w:p>
    <w:p w14:paraId="240D85DF">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rPr>
        <w:t>杭州市妇产科医院</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公开招标方式 </w:t>
      </w:r>
      <w:r>
        <w:rPr>
          <w:rFonts w:ascii="宋体" w:hAnsi="宋体"/>
          <w:color w:val="auto"/>
          <w:sz w:val="24"/>
          <w:highlight w:val="none"/>
          <w:u w:val="single"/>
        </w:rPr>
        <w:t xml:space="preserve"> </w:t>
      </w:r>
      <w:r>
        <w:rPr>
          <w:rFonts w:hint="eastAsia" w:ascii="宋体" w:hAnsi="宋体"/>
          <w:color w:val="auto"/>
          <w:sz w:val="24"/>
          <w:highlight w:val="none"/>
        </w:rPr>
        <w:t>对</w:t>
      </w:r>
      <w:r>
        <w:rPr>
          <w:rFonts w:hint="eastAsia" w:ascii="宋体" w:hAnsi="宋体" w:cs="宋体"/>
          <w:color w:val="auto"/>
          <w:sz w:val="24"/>
          <w:highlight w:val="none"/>
          <w:u w:val="single"/>
        </w:rPr>
        <w:t xml:space="preserve">信息化建设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5D57662">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杭州市妇产科医院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92B542F">
      <w:pPr>
        <w:spacing w:line="560" w:lineRule="exact"/>
        <w:ind w:firstLine="482" w:firstLineChars="200"/>
        <w:outlineLvl w:val="0"/>
        <w:rPr>
          <w:rFonts w:hint="eastAsia" w:ascii="宋体" w:hAnsi="宋体"/>
          <w:color w:val="auto"/>
          <w:sz w:val="24"/>
          <w:highlight w:val="none"/>
        </w:rPr>
      </w:pPr>
      <w:bookmarkStart w:id="448" w:name="_Toc20421"/>
      <w:bookmarkStart w:id="449" w:name="_Toc19273"/>
      <w:bookmarkStart w:id="450" w:name="_Toc22967"/>
      <w:bookmarkStart w:id="451" w:name="_Toc15367"/>
      <w:bookmarkStart w:id="452"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48"/>
      <w:bookmarkEnd w:id="449"/>
      <w:bookmarkEnd w:id="450"/>
      <w:bookmarkEnd w:id="451"/>
      <w:bookmarkEnd w:id="452"/>
    </w:p>
    <w:p w14:paraId="6E496CF5">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E5E3B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B5D04B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A8A031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BA689A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EFC0AA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631CF50">
      <w:pPr>
        <w:spacing w:line="560" w:lineRule="exact"/>
        <w:ind w:firstLine="482" w:firstLineChars="200"/>
        <w:outlineLvl w:val="0"/>
        <w:rPr>
          <w:rFonts w:hint="eastAsia" w:ascii="宋体" w:hAnsi="宋体"/>
          <w:b/>
          <w:color w:val="auto"/>
          <w:sz w:val="24"/>
          <w:highlight w:val="none"/>
        </w:rPr>
      </w:pPr>
      <w:bookmarkStart w:id="453" w:name="_Toc22185"/>
      <w:bookmarkStart w:id="454" w:name="_Toc6773"/>
      <w:bookmarkStart w:id="455" w:name="_Toc6311"/>
      <w:bookmarkStart w:id="456" w:name="_Toc18585"/>
      <w:bookmarkStart w:id="45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53"/>
      <w:bookmarkEnd w:id="454"/>
      <w:bookmarkEnd w:id="455"/>
      <w:bookmarkEnd w:id="456"/>
      <w:bookmarkEnd w:id="457"/>
    </w:p>
    <w:p w14:paraId="3FEAE257">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0F9F8E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0CD77FB">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5807A0D">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服务人员组成：按中标结果描述相关人员</w:t>
      </w:r>
      <w:r>
        <w:rPr>
          <w:rFonts w:ascii="宋体" w:hAnsi="宋体"/>
          <w:color w:val="auto"/>
          <w:sz w:val="24"/>
          <w:highlight w:val="none"/>
          <w:u w:val="single"/>
        </w:rPr>
        <w:t xml:space="preserve">　 </w:t>
      </w:r>
      <w:r>
        <w:rPr>
          <w:rFonts w:hint="eastAsia" w:ascii="宋体" w:hAnsi="宋体"/>
          <w:color w:val="auto"/>
          <w:sz w:val="24"/>
          <w:highlight w:val="none"/>
        </w:rPr>
        <w:t>；</w:t>
      </w:r>
    </w:p>
    <w:p w14:paraId="0CD72276">
      <w:pPr>
        <w:spacing w:line="560" w:lineRule="exact"/>
        <w:ind w:firstLine="480" w:firstLineChars="200"/>
        <w:rPr>
          <w:color w:val="auto"/>
          <w:highlight w:val="none"/>
        </w:rPr>
      </w:pPr>
      <w:r>
        <w:rPr>
          <w:rFonts w:hint="eastAsia" w:ascii="宋体" w:hAnsi="宋体"/>
          <w:color w:val="auto"/>
          <w:sz w:val="24"/>
          <w:highlight w:val="none"/>
        </w:rPr>
        <w:t>1.2.5合同（是/否</w:t>
      </w:r>
      <w:r>
        <w:rPr>
          <w:rFonts w:ascii="Arial" w:hAnsi="Arial" w:cs="Arial"/>
          <w:color w:val="auto"/>
          <w:sz w:val="24"/>
          <w:highlight w:val="none"/>
        </w:rPr>
        <w:t>√</w:t>
      </w:r>
      <w:r>
        <w:rPr>
          <w:rFonts w:hint="eastAsia" w:ascii="宋体" w:hAnsi="宋体"/>
          <w:color w:val="auto"/>
          <w:sz w:val="24"/>
          <w:highlight w:val="none"/>
        </w:rPr>
        <w:t>）涉及货物。若涉及货物的，则：</w:t>
      </w:r>
    </w:p>
    <w:p w14:paraId="3451D0B9">
      <w:pPr>
        <w:spacing w:line="560" w:lineRule="exact"/>
        <w:ind w:firstLine="480" w:firstLineChars="200"/>
        <w:rPr>
          <w:rFonts w:hint="eastAsia" w:ascii="宋体" w:hAnsi="宋体" w:cs="宋体"/>
          <w:color w:val="auto"/>
          <w:sz w:val="24"/>
          <w:highlight w:val="none"/>
          <w:u w:val="single"/>
        </w:rPr>
      </w:pPr>
      <w:bookmarkStart w:id="458" w:name="_Toc1386"/>
      <w:bookmarkStart w:id="459" w:name="_Toc4929"/>
      <w:bookmarkStart w:id="460" w:name="_Toc13918"/>
      <w:bookmarkStart w:id="461" w:name="_Toc21124"/>
      <w:bookmarkStart w:id="462" w:name="_Toc5635"/>
      <w:r>
        <w:rPr>
          <w:rFonts w:hint="eastAsia" w:ascii="宋体" w:hAnsi="宋体" w:cs="宋体"/>
          <w:color w:val="auto"/>
          <w:sz w:val="24"/>
          <w:highlight w:val="none"/>
        </w:rPr>
        <w:t>1.2.5.1 货物名称、品牌、规格型号、花色：；</w:t>
      </w:r>
    </w:p>
    <w:p w14:paraId="41C12A7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p>
    <w:p w14:paraId="2A86E83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87E07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58"/>
      <w:bookmarkEnd w:id="459"/>
      <w:bookmarkEnd w:id="460"/>
      <w:bookmarkEnd w:id="461"/>
      <w:bookmarkEnd w:id="462"/>
    </w:p>
    <w:p w14:paraId="3BBB4EE9">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1.3.2</w:t>
      </w:r>
      <w:r>
        <w:rPr>
          <w:rFonts w:ascii="仿宋" w:hAnsi="仿宋" w:eastAsia="仿宋"/>
          <w:color w:val="auto"/>
          <w:sz w:val="24"/>
          <w:highlight w:val="none"/>
          <w:u w:val="single"/>
        </w:rPr>
        <w:t xml:space="preserve">    </w:t>
      </w:r>
      <w:r>
        <w:rPr>
          <w:rFonts w:hint="eastAsia" w:ascii="宋体" w:hAnsi="宋体" w:cs="宋体"/>
          <w:color w:val="auto"/>
          <w:sz w:val="24"/>
          <w:highlight w:val="none"/>
        </w:rPr>
        <w:t>条款规定的计价方式计价。</w:t>
      </w:r>
    </w:p>
    <w:p w14:paraId="1BCF0907">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709A16D9">
      <w:pPr>
        <w:spacing w:line="560" w:lineRule="exact"/>
        <w:ind w:firstLine="480" w:firstLineChars="200"/>
        <w:rPr>
          <w:rFonts w:hint="eastAsia" w:ascii="宋体" w:hAnsi="宋体"/>
          <w:color w:val="auto"/>
          <w:sz w:val="24"/>
          <w:highlight w:val="none"/>
        </w:rPr>
      </w:pPr>
      <w:bookmarkStart w:id="463" w:name="_Toc30158"/>
      <w:bookmarkStart w:id="464" w:name="_Toc26916"/>
      <w:bookmarkStart w:id="465" w:name="_Toc14993"/>
      <w:bookmarkStart w:id="466" w:name="_Toc30506"/>
      <w:bookmarkStart w:id="467" w:name="_Toc3654"/>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单价合同，在合同履行期间内，根据实际完成的工作量据实结算，但结算总价上限不得超过预算金额28135000.00￥元（大写：贰仟捌佰壹拾叁万伍仟元人民币）。</w:t>
      </w:r>
    </w:p>
    <w:p w14:paraId="626B83B5">
      <w:pPr>
        <w:pStyle w:val="3"/>
        <w:ind w:left="433" w:leftChars="202" w:hanging="9" w:hangingChars="4"/>
        <w:rPr>
          <w:rFonts w:hint="eastAsia"/>
          <w:color w:val="auto"/>
          <w:highlight w:val="none"/>
          <w:lang w:val="en-US"/>
        </w:rPr>
      </w:pPr>
      <w:r>
        <w:rPr>
          <w:rFonts w:hint="eastAsia" w:ascii="宋体" w:hAnsi="宋体" w:eastAsia="宋体" w:cs="宋体"/>
          <w:b w:val="0"/>
          <w:bCs w:val="0"/>
          <w:color w:val="auto"/>
          <w:sz w:val="24"/>
          <w:highlight w:val="none"/>
          <w:lang w:val="en-US"/>
        </w:rPr>
        <w:t>1.3.3其他计价方式：</w:t>
      </w:r>
      <w:r>
        <w:rPr>
          <w:rFonts w:ascii="仿宋" w:eastAsia="仿宋"/>
          <w:color w:val="auto"/>
          <w:sz w:val="24"/>
          <w:highlight w:val="none"/>
          <w:u w:val="single"/>
        </w:rPr>
        <w:t xml:space="preserve">         </w:t>
      </w:r>
      <w:r>
        <w:rPr>
          <w:rFonts w:hint="eastAsia" w:ascii="仿宋" w:eastAsia="仿宋"/>
          <w:color w:val="auto"/>
          <w:sz w:val="24"/>
          <w:highlight w:val="none"/>
          <w:u w:val="single"/>
          <w:lang w:val="en-US"/>
        </w:rPr>
        <w:t>/</w:t>
      </w:r>
      <w:r>
        <w:rPr>
          <w:rFonts w:ascii="仿宋" w:eastAsia="仿宋"/>
          <w:color w:val="auto"/>
          <w:sz w:val="24"/>
          <w:highlight w:val="none"/>
          <w:u w:val="single"/>
        </w:rPr>
        <w:t xml:space="preserve">          </w:t>
      </w:r>
      <w:r>
        <w:rPr>
          <w:rFonts w:hint="eastAsia" w:ascii="仿宋" w:eastAsia="仿宋"/>
          <w:color w:val="auto"/>
          <w:sz w:val="24"/>
          <w:highlight w:val="none"/>
        </w:rPr>
        <w:t>。</w:t>
      </w:r>
    </w:p>
    <w:bookmarkEnd w:id="463"/>
    <w:bookmarkEnd w:id="464"/>
    <w:bookmarkEnd w:id="465"/>
    <w:bookmarkEnd w:id="466"/>
    <w:bookmarkEnd w:id="467"/>
    <w:p w14:paraId="51A8A0C7">
      <w:pPr>
        <w:pStyle w:val="960"/>
        <w:spacing w:before="0" w:beforeAutospacing="0" w:after="0" w:afterAutospacing="0" w:line="360" w:lineRule="auto"/>
        <w:ind w:firstLine="480"/>
        <w:rPr>
          <w:rFonts w:hint="eastAsia"/>
          <w:b/>
          <w:color w:val="auto"/>
          <w:highlight w:val="none"/>
        </w:rPr>
      </w:pPr>
      <w:bookmarkStart w:id="468" w:name="_Toc22618"/>
      <w:bookmarkStart w:id="469" w:name="_Toc1814"/>
      <w:bookmarkStart w:id="470" w:name="_Toc10340"/>
      <w:bookmarkStart w:id="471" w:name="_Toc11108"/>
      <w:bookmarkStart w:id="472" w:name="_Toc4760"/>
      <w:bookmarkStart w:id="473" w:name="_Toc31421"/>
      <w:bookmarkStart w:id="474" w:name="_Toc3625"/>
      <w:bookmarkStart w:id="475" w:name="_Toc8772"/>
      <w:r>
        <w:rPr>
          <w:rFonts w:hint="eastAsia"/>
          <w:b/>
          <w:color w:val="auto"/>
          <w:highlight w:val="none"/>
        </w:rPr>
        <w:t>1.4履约保证金</w:t>
      </w:r>
    </w:p>
    <w:p w14:paraId="4D2CCCF5">
      <w:pPr>
        <w:pStyle w:val="96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ascii="仿宋" w:hAnsi="仿宋" w:eastAsia="仿宋"/>
          <w:color w:val="auto"/>
          <w:highlight w:val="none"/>
          <w:u w:val="single"/>
        </w:rPr>
        <w:t xml:space="preserve"> </w:t>
      </w:r>
      <w:r>
        <w:rPr>
          <w:rFonts w:hint="eastAsia" w:ascii="仿宋" w:hAnsi="仿宋" w:eastAsia="仿宋"/>
          <w:color w:val="auto"/>
          <w:highlight w:val="none"/>
          <w:u w:val="single"/>
        </w:rPr>
        <w:t xml:space="preserve">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ABFA49A">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w:t>
      </w:r>
    </w:p>
    <w:p w14:paraId="351A7A5E">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w:t>
      </w:r>
    </w:p>
    <w:p w14:paraId="53D53A7E">
      <w:pPr>
        <w:pStyle w:val="3"/>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31E584">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30</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0.01  </w:t>
      </w:r>
      <w:r>
        <w:rPr>
          <w:rFonts w:hint="eastAsia" w:ascii="宋体" w:hAnsi="宋体" w:cs="宋体"/>
          <w:color w:val="auto"/>
          <w:kern w:val="0"/>
          <w:sz w:val="24"/>
          <w:highlight w:val="none"/>
        </w:rPr>
        <w:t>%计算。</w:t>
      </w:r>
    </w:p>
    <w:p w14:paraId="333EC87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68"/>
      <w:bookmarkEnd w:id="469"/>
      <w:bookmarkEnd w:id="470"/>
      <w:r>
        <w:rPr>
          <w:rFonts w:hint="eastAsia" w:ascii="宋体" w:hAnsi="宋体" w:cs="宋体"/>
          <w:b/>
          <w:color w:val="auto"/>
          <w:sz w:val="24"/>
          <w:highlight w:val="none"/>
        </w:rPr>
        <w:t>预付款</w:t>
      </w:r>
    </w:p>
    <w:p w14:paraId="0A9CD945">
      <w:pPr>
        <w:pStyle w:val="96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ascii="仿宋" w:hAnsi="仿宋" w:eastAsia="仿宋"/>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E47D859">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w:t>
      </w:r>
    </w:p>
    <w:p w14:paraId="6543B595">
      <w:pPr>
        <w:pStyle w:val="96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ascii="仿宋" w:hAnsi="仿宋" w:eastAsia="仿宋"/>
          <w:color w:val="auto"/>
          <w:highlight w:val="none"/>
          <w:u w:val="single"/>
        </w:rPr>
        <w:t xml:space="preserve">    </w:t>
      </w:r>
      <w:r>
        <w:rPr>
          <w:rFonts w:hint="eastAsia" w:ascii="仿宋" w:hAnsi="仿宋" w:eastAsia="仿宋"/>
          <w:color w:val="auto"/>
          <w:highlight w:val="none"/>
          <w:u w:val="single"/>
        </w:rPr>
        <w:t>/</w:t>
      </w:r>
      <w:r>
        <w:rPr>
          <w:rFonts w:ascii="仿宋" w:hAnsi="仿宋" w:eastAsia="仿宋"/>
          <w:color w:val="auto"/>
          <w:highlight w:val="none"/>
          <w:u w:val="single"/>
        </w:rPr>
        <w:t xml:space="preserve">   </w:t>
      </w:r>
      <w:r>
        <w:rPr>
          <w:rFonts w:hint="eastAsia"/>
          <w:color w:val="auto"/>
          <w:highlight w:val="none"/>
        </w:rPr>
        <w:t>；</w:t>
      </w:r>
    </w:p>
    <w:p w14:paraId="7199FA81">
      <w:pPr>
        <w:pStyle w:val="96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ascii="仿宋" w:hAnsi="仿宋" w:eastAsia="仿宋"/>
          <w:color w:val="auto"/>
          <w:highlight w:val="none"/>
          <w:u w:val="single"/>
        </w:rPr>
        <w:t xml:space="preserve">    </w:t>
      </w:r>
      <w:r>
        <w:rPr>
          <w:rFonts w:hint="eastAsia" w:ascii="仿宋" w:hAnsi="仿宋" w:eastAsia="仿宋"/>
          <w:color w:val="auto"/>
          <w:highlight w:val="none"/>
          <w:u w:val="single"/>
        </w:rPr>
        <w:t>/</w:t>
      </w:r>
      <w:r>
        <w:rPr>
          <w:rFonts w:ascii="仿宋" w:hAnsi="仿宋" w:eastAsia="仿宋"/>
          <w:color w:val="auto"/>
          <w:highlight w:val="none"/>
          <w:u w:val="single"/>
        </w:rPr>
        <w:t xml:space="preserve">   </w:t>
      </w:r>
      <w:r>
        <w:rPr>
          <w:rFonts w:hint="eastAsia"/>
          <w:color w:val="auto"/>
          <w:highlight w:val="none"/>
        </w:rPr>
        <w:t>。</w:t>
      </w:r>
    </w:p>
    <w:p w14:paraId="3B2C1DDA">
      <w:pPr>
        <w:pStyle w:val="96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2681F8C2">
      <w:pPr>
        <w:pStyle w:val="96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30E5AB">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E7BDFD">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71"/>
      <w:bookmarkEnd w:id="472"/>
      <w:bookmarkEnd w:id="473"/>
      <w:bookmarkEnd w:id="474"/>
      <w:bookmarkEnd w:id="475"/>
    </w:p>
    <w:p w14:paraId="06709032">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58764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BD55E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958B43">
      <w:pPr>
        <w:spacing w:line="560" w:lineRule="exact"/>
        <w:ind w:firstLine="480" w:firstLineChars="200"/>
        <w:outlineLvl w:val="0"/>
        <w:rPr>
          <w:rFonts w:hint="eastAsia" w:ascii="宋体" w:hAnsi="宋体"/>
          <w:bCs/>
          <w:color w:val="auto"/>
          <w:sz w:val="24"/>
          <w:highlight w:val="none"/>
        </w:rPr>
      </w:pPr>
      <w:bookmarkStart w:id="476" w:name="_Toc24662"/>
      <w:bookmarkStart w:id="477" w:name="_Toc5698"/>
      <w:bookmarkStart w:id="478" w:name="_Toc8586"/>
      <w:bookmarkStart w:id="479" w:name="_Toc2375"/>
      <w:bookmarkStart w:id="480"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550C44F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52BF418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w:t>
      </w:r>
      <w:r>
        <w:rPr>
          <w:rFonts w:hint="eastAsia" w:ascii="宋体" w:hAnsi="宋体" w:cs="宋体"/>
          <w:color w:val="auto"/>
          <w:sz w:val="24"/>
          <w:highlight w:val="none"/>
        </w:rPr>
        <w:t>；</w:t>
      </w:r>
    </w:p>
    <w:p w14:paraId="0E40B00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62AED9C8">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76"/>
      <w:bookmarkEnd w:id="477"/>
      <w:bookmarkEnd w:id="478"/>
      <w:bookmarkEnd w:id="479"/>
      <w:bookmarkEnd w:id="480"/>
    </w:p>
    <w:p w14:paraId="68E5BF8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0.01</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0F23B4B">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0.01</w:t>
      </w:r>
      <w:r>
        <w:rPr>
          <w:rFonts w:hint="eastAsia" w:ascii="宋体" w:hAnsi="宋体" w:eastAsia="宋体" w:cs="宋体"/>
          <w:b w:val="0"/>
          <w:bCs w:val="0"/>
          <w:color w:val="auto"/>
          <w:sz w:val="24"/>
          <w:szCs w:val="24"/>
          <w:highlight w:val="none"/>
          <w:lang w:val="en-US"/>
        </w:rPr>
        <w:t xml:space="preserve"> %计算；甲方有权在要求乙方支付违约金的同时，书面通知乙方解除本合同；</w:t>
      </w:r>
    </w:p>
    <w:p w14:paraId="77D9997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0.01  </w:t>
      </w:r>
      <w:r>
        <w:rPr>
          <w:rFonts w:hint="eastAsia" w:ascii="宋体" w:hAnsi="宋体" w:cs="宋体"/>
          <w:color w:val="auto"/>
          <w:sz w:val="24"/>
          <w:highlight w:val="none"/>
        </w:rPr>
        <w:t>%计算；乙方有权在要求甲方支付违约金的同时，书面通知甲方解除本合同</w:t>
      </w:r>
      <w:r>
        <w:rPr>
          <w:rFonts w:hint="eastAsia" w:ascii="宋体" w:hAnsi="宋体"/>
          <w:color w:val="auto"/>
          <w:sz w:val="24"/>
          <w:highlight w:val="none"/>
        </w:rPr>
        <w:t>；</w:t>
      </w:r>
    </w:p>
    <w:p w14:paraId="71E24A2A">
      <w:pPr>
        <w:spacing w:line="560" w:lineRule="exact"/>
        <w:ind w:firstLine="480" w:firstLineChars="200"/>
        <w:rPr>
          <w:rFonts w:hint="eastAsia" w:ascii="宋体" w:hAnsi="宋体" w:cs="宋体"/>
          <w:color w:val="auto"/>
          <w:sz w:val="24"/>
          <w:highlight w:val="none"/>
        </w:rPr>
      </w:pPr>
      <w:bookmarkStart w:id="481" w:name="_Toc18683"/>
      <w:bookmarkStart w:id="482" w:name="_Toc9497"/>
      <w:bookmarkStart w:id="483" w:name="_Toc26807"/>
      <w:bookmarkStart w:id="484" w:name="_Toc30329"/>
      <w:bookmarkStart w:id="48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4433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880E7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EA0CEFD">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81"/>
    <w:bookmarkEnd w:id="482"/>
    <w:bookmarkEnd w:id="483"/>
    <w:bookmarkEnd w:id="484"/>
    <w:bookmarkEnd w:id="485"/>
    <w:p w14:paraId="7A31AA3B">
      <w:pPr>
        <w:spacing w:line="560" w:lineRule="exact"/>
        <w:ind w:firstLine="482" w:firstLineChars="200"/>
        <w:outlineLvl w:val="0"/>
        <w:rPr>
          <w:rFonts w:hint="eastAsia" w:ascii="宋体" w:hAnsi="宋体" w:cs="宋体"/>
          <w:b/>
          <w:color w:val="auto"/>
          <w:sz w:val="24"/>
          <w:highlight w:val="none"/>
        </w:rPr>
      </w:pPr>
      <w:bookmarkStart w:id="486" w:name="_Toc16021"/>
      <w:bookmarkStart w:id="487" w:name="_Toc15583"/>
      <w:bookmarkStart w:id="488" w:name="_Toc28375"/>
      <w:r>
        <w:rPr>
          <w:rFonts w:hint="eastAsia" w:ascii="宋体" w:hAnsi="宋体" w:cs="宋体"/>
          <w:b/>
          <w:color w:val="auto"/>
          <w:sz w:val="24"/>
          <w:highlight w:val="none"/>
        </w:rPr>
        <w:t>1.9合同争议的解决</w:t>
      </w:r>
      <w:bookmarkEnd w:id="486"/>
      <w:bookmarkEnd w:id="487"/>
      <w:bookmarkEnd w:id="488"/>
    </w:p>
    <w:p w14:paraId="5E5C9B95">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1.9.2</w:t>
      </w:r>
      <w:r>
        <w:rPr>
          <w:rFonts w:ascii="仿宋" w:hAnsi="仿宋" w:eastAsia="仿宋"/>
          <w:color w:val="auto"/>
          <w:sz w:val="24"/>
          <w:highlight w:val="none"/>
          <w:u w:val="single"/>
        </w:rPr>
        <w:t xml:space="preserve">   </w:t>
      </w:r>
      <w:r>
        <w:rPr>
          <w:rFonts w:hint="eastAsia" w:ascii="宋体" w:hAnsi="宋体" w:cs="宋体"/>
          <w:color w:val="auto"/>
          <w:sz w:val="24"/>
          <w:highlight w:val="none"/>
        </w:rPr>
        <w:t>条款规定的方式解决：</w:t>
      </w:r>
    </w:p>
    <w:p w14:paraId="21C9909A">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CBD25E2">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向甲方所在地人民法院起诉。</w:t>
      </w:r>
    </w:p>
    <w:p w14:paraId="0F6322F3">
      <w:pPr>
        <w:spacing w:line="560" w:lineRule="exact"/>
        <w:ind w:firstLine="482" w:firstLineChars="200"/>
        <w:outlineLvl w:val="0"/>
        <w:rPr>
          <w:rFonts w:hint="eastAsia" w:ascii="宋体" w:hAnsi="宋体" w:cs="宋体"/>
          <w:b/>
          <w:color w:val="auto"/>
          <w:sz w:val="24"/>
          <w:highlight w:val="none"/>
        </w:rPr>
      </w:pPr>
      <w:bookmarkStart w:id="489" w:name="_Toc15322"/>
      <w:bookmarkStart w:id="490" w:name="_Toc11173"/>
      <w:bookmarkStart w:id="491" w:name="_Toc7245"/>
      <w:r>
        <w:rPr>
          <w:rFonts w:hint="eastAsia" w:ascii="宋体" w:hAnsi="宋体" w:cs="宋体"/>
          <w:b/>
          <w:color w:val="auto"/>
          <w:sz w:val="24"/>
          <w:highlight w:val="none"/>
        </w:rPr>
        <w:t>2.0 合同生效</w:t>
      </w:r>
      <w:bookmarkEnd w:id="489"/>
      <w:bookmarkEnd w:id="490"/>
      <w:bookmarkEnd w:id="491"/>
    </w:p>
    <w:p w14:paraId="69408191">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本合同自双方当事人盖章签字之日起生效。</w:t>
      </w:r>
    </w:p>
    <w:p w14:paraId="6AB787D7">
      <w:pPr>
        <w:autoSpaceDE w:val="0"/>
        <w:autoSpaceDN w:val="0"/>
        <w:spacing w:line="560" w:lineRule="exact"/>
        <w:rPr>
          <w:rFonts w:hint="eastAsia" w:ascii="宋体" w:hAnsi="宋体"/>
          <w:color w:val="auto"/>
          <w:sz w:val="24"/>
          <w:highlight w:val="none"/>
          <w:lang w:val="zh-CN"/>
        </w:rPr>
      </w:pPr>
    </w:p>
    <w:p w14:paraId="1DE34017">
      <w:pPr>
        <w:autoSpaceDE w:val="0"/>
        <w:autoSpaceDN w:val="0"/>
        <w:spacing w:line="480" w:lineRule="auto"/>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b/>
          <w:color w:val="auto"/>
          <w:sz w:val="24"/>
          <w:highlight w:val="none"/>
          <w:lang w:val="zh-CN"/>
        </w:rPr>
        <w:t xml:space="preserve">      </w:t>
      </w:r>
      <w:r>
        <w:rPr>
          <w:rFonts w:hint="eastAsia" w:ascii="宋体" w:hAnsi="宋体"/>
          <w:b/>
          <w:color w:val="auto"/>
          <w:sz w:val="24"/>
          <w:highlight w:val="none"/>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14:paraId="321E64EF">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hint="eastAsia" w:ascii="宋体" w:hAnsi="宋体"/>
          <w:color w:val="auto"/>
          <w:sz w:val="24"/>
          <w:highlight w:val="none"/>
        </w:rPr>
        <w:t xml:space="preserve">            </w:t>
      </w:r>
      <w:r>
        <w:rPr>
          <w:rFonts w:hint="eastAsia" w:ascii="宋体" w:hAnsi="宋体"/>
          <w:color w:val="auto"/>
          <w:sz w:val="24"/>
          <w:highlight w:val="none"/>
          <w:lang w:val="zh-CN"/>
        </w:rPr>
        <w:t>统一社会信用代码或身份证号码：</w:t>
      </w:r>
    </w:p>
    <w:p w14:paraId="5312EF9A">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hint="eastAsia" w:ascii="宋体" w:hAnsi="宋体"/>
          <w:color w:val="auto"/>
          <w:sz w:val="24"/>
          <w:highlight w:val="none"/>
        </w:rPr>
        <w:t xml:space="preserve">                        </w:t>
      </w:r>
      <w:r>
        <w:rPr>
          <w:rFonts w:hint="eastAsia" w:ascii="宋体" w:hAnsi="宋体"/>
          <w:color w:val="auto"/>
          <w:sz w:val="24"/>
          <w:highlight w:val="none"/>
          <w:lang w:val="zh-CN"/>
        </w:rPr>
        <w:t>住所：</w:t>
      </w:r>
    </w:p>
    <w:p w14:paraId="187ECB6D">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法定代表人或授权代表：</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 </w:t>
      </w:r>
    </w:p>
    <w:p w14:paraId="534EDE54">
      <w:pPr>
        <w:autoSpaceDE w:val="0"/>
        <w:autoSpaceDN w:val="0"/>
        <w:spacing w:line="480" w:lineRule="auto"/>
        <w:jc w:val="lef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hint="eastAsia" w:ascii="宋体" w:hAnsi="宋体"/>
          <w:color w:val="auto"/>
          <w:sz w:val="24"/>
          <w:highlight w:val="none"/>
        </w:rPr>
        <w:t xml:space="preserve">                     </w:t>
      </w:r>
      <w:r>
        <w:rPr>
          <w:rFonts w:hint="eastAsia" w:ascii="宋体" w:hAnsi="宋体"/>
          <w:color w:val="auto"/>
          <w:sz w:val="24"/>
          <w:highlight w:val="none"/>
          <w:lang w:val="zh-CN"/>
        </w:rPr>
        <w:t>联系人：</w:t>
      </w:r>
    </w:p>
    <w:p w14:paraId="13B40C2B">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hint="eastAsia" w:ascii="宋体" w:hAnsi="宋体"/>
          <w:color w:val="auto"/>
          <w:sz w:val="24"/>
          <w:highlight w:val="none"/>
        </w:rPr>
        <w:t xml:space="preserve">               </w:t>
      </w:r>
      <w:r>
        <w:rPr>
          <w:rFonts w:hint="eastAsia" w:ascii="宋体" w:hAnsi="宋体"/>
          <w:color w:val="auto"/>
          <w:sz w:val="24"/>
          <w:highlight w:val="none"/>
          <w:lang w:val="zh-CN"/>
        </w:rPr>
        <w:t>约定送达地址：</w:t>
      </w:r>
    </w:p>
    <w:p w14:paraId="7D438451">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2380832">
      <w:pPr>
        <w:autoSpaceDE w:val="0"/>
        <w:autoSpaceDN w:val="0"/>
        <w:spacing w:line="48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w:t>
      </w:r>
    </w:p>
    <w:p w14:paraId="5A9F27E0">
      <w:pPr>
        <w:autoSpaceDE w:val="0"/>
        <w:autoSpaceDN w:val="0"/>
        <w:spacing w:line="48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w:t>
      </w:r>
    </w:p>
    <w:p w14:paraId="26C9A1AE">
      <w:pPr>
        <w:autoSpaceDE w:val="0"/>
        <w:autoSpaceDN w:val="0"/>
        <w:spacing w:line="480" w:lineRule="auto"/>
        <w:rPr>
          <w:rFonts w:hint="eastAsia" w:ascii="宋体" w:hAnsi="宋体"/>
          <w:color w:val="auto"/>
          <w:sz w:val="24"/>
          <w:highlight w:val="none"/>
        </w:rPr>
      </w:pPr>
      <w:r>
        <w:rPr>
          <w:rFonts w:hint="eastAsia" w:ascii="宋体" w:hAnsi="宋体"/>
          <w:color w:val="auto"/>
          <w:sz w:val="24"/>
          <w:highlight w:val="none"/>
        </w:rPr>
        <w:t>开户账号：                   开户账号：</w:t>
      </w:r>
    </w:p>
    <w:p w14:paraId="204C59DE">
      <w:pPr>
        <w:pStyle w:val="89"/>
        <w:spacing w:line="480" w:lineRule="auto"/>
        <w:rPr>
          <w:color w:val="auto"/>
          <w:highlight w:val="none"/>
        </w:rPr>
      </w:pPr>
      <w:r>
        <w:rPr>
          <w:rFonts w:hint="eastAsia" w:ascii="宋体" w:hAnsi="宋体" w:eastAsia="宋体" w:cs="Times New Roman"/>
          <w:color w:val="auto"/>
          <w:kern w:val="2"/>
          <w:highlight w:val="none"/>
        </w:rPr>
        <w:t>日期：                       日期：</w:t>
      </w:r>
    </w:p>
    <w:p w14:paraId="2C206255">
      <w:pPr>
        <w:widowControl/>
        <w:adjustRightInd/>
        <w:spacing w:line="480" w:lineRule="auto"/>
        <w:jc w:val="left"/>
        <w:rPr>
          <w:rFonts w:hint="eastAsia" w:ascii="宋体" w:hAnsi="宋体"/>
          <w:b/>
          <w:color w:val="auto"/>
          <w:sz w:val="24"/>
          <w:highlight w:val="none"/>
        </w:rPr>
      </w:pPr>
      <w:r>
        <w:rPr>
          <w:rFonts w:ascii="宋体" w:hAnsi="宋体"/>
          <w:b/>
          <w:color w:val="auto"/>
          <w:highlight w:val="none"/>
        </w:rPr>
        <w:br w:type="page"/>
      </w:r>
    </w:p>
    <w:p w14:paraId="716911B2">
      <w:pPr>
        <w:pStyle w:val="702"/>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  合同一般条款</w:t>
      </w:r>
    </w:p>
    <w:p w14:paraId="66D8CA0E">
      <w:pPr>
        <w:spacing w:line="560" w:lineRule="exact"/>
        <w:ind w:firstLine="482" w:firstLineChars="200"/>
        <w:outlineLvl w:val="0"/>
        <w:rPr>
          <w:rFonts w:hint="eastAsia" w:ascii="宋体" w:hAnsi="宋体"/>
          <w:b/>
          <w:color w:val="auto"/>
          <w:sz w:val="24"/>
          <w:highlight w:val="none"/>
        </w:rPr>
      </w:pPr>
      <w:bookmarkStart w:id="492" w:name="_Toc5228"/>
      <w:bookmarkStart w:id="493" w:name="_Toc25079"/>
      <w:bookmarkStart w:id="494" w:name="_Toc14021"/>
      <w:bookmarkStart w:id="495" w:name="_Toc19680"/>
      <w:bookmarkStart w:id="496" w:name="_Toc31297"/>
      <w:r>
        <w:rPr>
          <w:rFonts w:ascii="宋体" w:hAnsi="宋体"/>
          <w:b/>
          <w:color w:val="auto"/>
          <w:sz w:val="24"/>
          <w:highlight w:val="none"/>
        </w:rPr>
        <w:t>2.1 定义</w:t>
      </w:r>
      <w:bookmarkEnd w:id="492"/>
      <w:bookmarkEnd w:id="493"/>
      <w:bookmarkEnd w:id="494"/>
      <w:bookmarkEnd w:id="495"/>
      <w:bookmarkEnd w:id="496"/>
    </w:p>
    <w:p w14:paraId="25CC669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D893B4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4B2D22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B34FC1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AB78A4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E404E5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0A07D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1FDBB1B4">
      <w:pPr>
        <w:spacing w:line="560" w:lineRule="exact"/>
        <w:ind w:firstLine="482" w:firstLineChars="200"/>
        <w:outlineLvl w:val="0"/>
        <w:rPr>
          <w:rFonts w:hint="eastAsia" w:ascii="宋体" w:hAnsi="宋体"/>
          <w:b/>
          <w:color w:val="auto"/>
          <w:sz w:val="24"/>
          <w:highlight w:val="none"/>
        </w:rPr>
      </w:pPr>
      <w:bookmarkStart w:id="497" w:name="_Toc16752"/>
      <w:bookmarkStart w:id="498" w:name="_Toc19539"/>
      <w:bookmarkStart w:id="499" w:name="_Toc31402"/>
      <w:bookmarkStart w:id="500" w:name="_Toc23289"/>
      <w:bookmarkStart w:id="501" w:name="_Toc3769"/>
      <w:r>
        <w:rPr>
          <w:rFonts w:ascii="宋体" w:hAnsi="宋体"/>
          <w:b/>
          <w:color w:val="auto"/>
          <w:sz w:val="24"/>
          <w:highlight w:val="none"/>
        </w:rPr>
        <w:t>2.2 技术规范</w:t>
      </w:r>
      <w:bookmarkEnd w:id="497"/>
      <w:bookmarkEnd w:id="498"/>
      <w:bookmarkEnd w:id="499"/>
      <w:bookmarkEnd w:id="500"/>
      <w:bookmarkEnd w:id="501"/>
    </w:p>
    <w:p w14:paraId="4A3CFDC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0E00499">
      <w:pPr>
        <w:spacing w:line="560" w:lineRule="exact"/>
        <w:ind w:firstLine="482" w:firstLineChars="200"/>
        <w:outlineLvl w:val="0"/>
        <w:rPr>
          <w:rFonts w:hint="eastAsia" w:ascii="宋体" w:hAnsi="宋体"/>
          <w:b/>
          <w:color w:val="auto"/>
          <w:sz w:val="24"/>
          <w:highlight w:val="none"/>
        </w:rPr>
      </w:pPr>
      <w:bookmarkStart w:id="502" w:name="_Toc4133"/>
      <w:bookmarkStart w:id="503" w:name="_Toc9161"/>
      <w:bookmarkStart w:id="504" w:name="_Toc12412"/>
      <w:bookmarkStart w:id="505" w:name="_Toc27945"/>
      <w:bookmarkStart w:id="506" w:name="_Toc13673"/>
      <w:r>
        <w:rPr>
          <w:rFonts w:ascii="宋体" w:hAnsi="宋体"/>
          <w:b/>
          <w:color w:val="auto"/>
          <w:sz w:val="24"/>
          <w:highlight w:val="none"/>
        </w:rPr>
        <w:t>2.3 知识产权</w:t>
      </w:r>
      <w:bookmarkEnd w:id="502"/>
      <w:bookmarkEnd w:id="503"/>
      <w:bookmarkEnd w:id="504"/>
      <w:bookmarkEnd w:id="505"/>
      <w:bookmarkEnd w:id="506"/>
    </w:p>
    <w:p w14:paraId="4D1D247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20DD77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105E21">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6F7E6B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5BB6D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C81B882">
      <w:pPr>
        <w:spacing w:line="560" w:lineRule="exact"/>
        <w:ind w:firstLine="482" w:firstLineChars="200"/>
        <w:outlineLvl w:val="0"/>
        <w:rPr>
          <w:rFonts w:hint="eastAsia" w:ascii="宋体" w:hAnsi="宋体"/>
          <w:b/>
          <w:color w:val="auto"/>
          <w:sz w:val="24"/>
          <w:highlight w:val="none"/>
        </w:rPr>
      </w:pPr>
      <w:bookmarkStart w:id="507" w:name="_Toc22011"/>
      <w:bookmarkStart w:id="508" w:name="_Toc31233"/>
      <w:bookmarkStart w:id="509" w:name="_Toc26555"/>
      <w:bookmarkStart w:id="510" w:name="_Toc32670"/>
      <w:bookmarkStart w:id="511" w:name="_Toc15447"/>
      <w:r>
        <w:rPr>
          <w:rFonts w:ascii="宋体" w:hAnsi="宋体"/>
          <w:b/>
          <w:color w:val="auto"/>
          <w:sz w:val="24"/>
          <w:highlight w:val="none"/>
        </w:rPr>
        <w:t>2.5 结算方式和付款条件</w:t>
      </w:r>
      <w:bookmarkEnd w:id="507"/>
      <w:bookmarkEnd w:id="508"/>
      <w:bookmarkEnd w:id="509"/>
      <w:bookmarkEnd w:id="510"/>
      <w:bookmarkEnd w:id="511"/>
    </w:p>
    <w:p w14:paraId="479036B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90862B">
      <w:pPr>
        <w:spacing w:line="560" w:lineRule="exact"/>
        <w:ind w:firstLine="482" w:firstLineChars="200"/>
        <w:outlineLvl w:val="0"/>
        <w:rPr>
          <w:rFonts w:hint="eastAsia" w:ascii="宋体" w:hAnsi="宋体"/>
          <w:b/>
          <w:color w:val="auto"/>
          <w:sz w:val="24"/>
          <w:highlight w:val="none"/>
        </w:rPr>
      </w:pPr>
      <w:bookmarkStart w:id="512" w:name="_Toc13154"/>
      <w:bookmarkStart w:id="513" w:name="_Toc13467"/>
      <w:bookmarkStart w:id="514" w:name="_Toc30507"/>
      <w:bookmarkStart w:id="515" w:name="_Toc16163"/>
      <w:bookmarkStart w:id="516" w:name="_Toc18990"/>
      <w:r>
        <w:rPr>
          <w:rFonts w:ascii="宋体" w:hAnsi="宋体"/>
          <w:b/>
          <w:color w:val="auto"/>
          <w:sz w:val="24"/>
          <w:highlight w:val="none"/>
        </w:rPr>
        <w:t>2.6 技术资料和保密义务</w:t>
      </w:r>
      <w:bookmarkEnd w:id="512"/>
      <w:bookmarkEnd w:id="513"/>
      <w:bookmarkEnd w:id="514"/>
      <w:bookmarkEnd w:id="515"/>
      <w:bookmarkEnd w:id="516"/>
    </w:p>
    <w:p w14:paraId="7D77D81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9AACF1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8D78E2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076590B">
      <w:pPr>
        <w:spacing w:line="560" w:lineRule="exact"/>
        <w:ind w:firstLine="482" w:firstLineChars="200"/>
        <w:outlineLvl w:val="0"/>
        <w:rPr>
          <w:rFonts w:hint="eastAsia" w:ascii="宋体" w:hAnsi="宋体"/>
          <w:b/>
          <w:color w:val="auto"/>
          <w:sz w:val="24"/>
          <w:highlight w:val="none"/>
        </w:rPr>
      </w:pPr>
      <w:bookmarkStart w:id="51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517"/>
    </w:p>
    <w:p w14:paraId="0742EF2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DDCDA2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CAA9644">
      <w:pPr>
        <w:spacing w:line="560" w:lineRule="exact"/>
        <w:ind w:firstLine="482" w:firstLineChars="200"/>
        <w:outlineLvl w:val="0"/>
        <w:rPr>
          <w:rFonts w:hint="eastAsia" w:ascii="宋体" w:hAnsi="宋体"/>
          <w:b/>
          <w:color w:val="auto"/>
          <w:sz w:val="24"/>
          <w:highlight w:val="none"/>
        </w:rPr>
      </w:pPr>
      <w:bookmarkStart w:id="51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518"/>
    </w:p>
    <w:p w14:paraId="07535EB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4661655">
      <w:pPr>
        <w:spacing w:line="560" w:lineRule="exact"/>
        <w:ind w:firstLine="482" w:firstLineChars="200"/>
        <w:outlineLvl w:val="0"/>
        <w:rPr>
          <w:rFonts w:hint="eastAsia" w:ascii="宋体" w:hAnsi="宋体"/>
          <w:b/>
          <w:color w:val="auto"/>
          <w:sz w:val="24"/>
          <w:highlight w:val="none"/>
        </w:rPr>
      </w:pPr>
      <w:bookmarkStart w:id="51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519"/>
    </w:p>
    <w:p w14:paraId="7B73920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BB5AD2D">
      <w:pPr>
        <w:spacing w:line="560" w:lineRule="exact"/>
        <w:ind w:firstLine="482" w:firstLineChars="200"/>
        <w:outlineLvl w:val="0"/>
        <w:rPr>
          <w:rFonts w:hint="eastAsia" w:ascii="宋体" w:hAnsi="宋体"/>
          <w:b/>
          <w:color w:val="auto"/>
          <w:sz w:val="24"/>
          <w:highlight w:val="none"/>
        </w:rPr>
      </w:pPr>
      <w:bookmarkStart w:id="520" w:name="_Toc10663"/>
      <w:bookmarkStart w:id="521" w:name="_Toc26689"/>
      <w:bookmarkStart w:id="522" w:name="_Toc21830"/>
      <w:bookmarkStart w:id="523" w:name="_Toc42"/>
      <w:bookmarkStart w:id="524" w:name="_Toc23368"/>
      <w:r>
        <w:rPr>
          <w:rFonts w:ascii="宋体" w:hAnsi="宋体"/>
          <w:b/>
          <w:color w:val="auto"/>
          <w:sz w:val="24"/>
          <w:highlight w:val="none"/>
        </w:rPr>
        <w:t>2.10 合同转让和分包</w:t>
      </w:r>
      <w:bookmarkEnd w:id="520"/>
      <w:bookmarkEnd w:id="521"/>
      <w:bookmarkEnd w:id="522"/>
      <w:bookmarkEnd w:id="523"/>
      <w:bookmarkEnd w:id="524"/>
    </w:p>
    <w:p w14:paraId="23C1456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8915BA3">
      <w:pPr>
        <w:spacing w:line="560" w:lineRule="exact"/>
        <w:ind w:firstLine="482" w:firstLineChars="200"/>
        <w:outlineLvl w:val="0"/>
        <w:rPr>
          <w:rFonts w:hint="eastAsia" w:ascii="宋体" w:hAnsi="宋体"/>
          <w:b/>
          <w:color w:val="auto"/>
          <w:sz w:val="24"/>
          <w:highlight w:val="none"/>
        </w:rPr>
      </w:pPr>
      <w:bookmarkStart w:id="525" w:name="_Toc32494"/>
      <w:bookmarkStart w:id="526" w:name="_Toc26633"/>
      <w:bookmarkStart w:id="527" w:name="_Toc4720"/>
      <w:bookmarkStart w:id="528" w:name="_Toc14371"/>
      <w:bookmarkStart w:id="529" w:name="_Toc25571"/>
      <w:r>
        <w:rPr>
          <w:rFonts w:ascii="宋体" w:hAnsi="宋体"/>
          <w:b/>
          <w:color w:val="auto"/>
          <w:sz w:val="24"/>
          <w:highlight w:val="none"/>
        </w:rPr>
        <w:t>2.11 不可抗力</w:t>
      </w:r>
      <w:bookmarkEnd w:id="525"/>
      <w:bookmarkEnd w:id="526"/>
      <w:bookmarkEnd w:id="527"/>
      <w:bookmarkEnd w:id="528"/>
      <w:bookmarkEnd w:id="529"/>
    </w:p>
    <w:p w14:paraId="0B754B6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DDAFB2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4E0B76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BE85D1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C47BBBC">
      <w:pPr>
        <w:spacing w:line="560" w:lineRule="exact"/>
        <w:ind w:firstLine="482" w:firstLineChars="200"/>
        <w:outlineLvl w:val="0"/>
        <w:rPr>
          <w:rFonts w:hint="eastAsia" w:ascii="宋体" w:hAnsi="宋体"/>
          <w:b/>
          <w:color w:val="auto"/>
          <w:sz w:val="24"/>
          <w:highlight w:val="none"/>
        </w:rPr>
      </w:pPr>
      <w:bookmarkStart w:id="530" w:name="_Toc23854"/>
      <w:bookmarkStart w:id="531" w:name="_Toc14115"/>
      <w:bookmarkStart w:id="532" w:name="_Toc25783"/>
      <w:bookmarkStart w:id="533" w:name="_Toc24465"/>
      <w:bookmarkStart w:id="534" w:name="_Toc3638"/>
      <w:r>
        <w:rPr>
          <w:rFonts w:ascii="宋体" w:hAnsi="宋体"/>
          <w:b/>
          <w:color w:val="auto"/>
          <w:sz w:val="24"/>
          <w:highlight w:val="none"/>
        </w:rPr>
        <w:t>2.12 税费</w:t>
      </w:r>
      <w:bookmarkEnd w:id="530"/>
      <w:bookmarkEnd w:id="531"/>
      <w:bookmarkEnd w:id="532"/>
      <w:bookmarkEnd w:id="533"/>
      <w:bookmarkEnd w:id="534"/>
    </w:p>
    <w:p w14:paraId="06F9CB5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7FA198D">
      <w:pPr>
        <w:spacing w:line="560" w:lineRule="exact"/>
        <w:ind w:firstLine="482" w:firstLineChars="200"/>
        <w:outlineLvl w:val="0"/>
        <w:rPr>
          <w:rFonts w:hint="eastAsia" w:ascii="宋体" w:hAnsi="宋体"/>
          <w:b/>
          <w:color w:val="auto"/>
          <w:sz w:val="24"/>
          <w:highlight w:val="none"/>
        </w:rPr>
      </w:pPr>
      <w:bookmarkStart w:id="535" w:name="_Toc14814"/>
      <w:bookmarkStart w:id="536" w:name="_Toc30105"/>
      <w:bookmarkStart w:id="537" w:name="_Toc26883"/>
      <w:bookmarkStart w:id="538" w:name="_Toc25525"/>
      <w:bookmarkStart w:id="539" w:name="_Toc7315"/>
      <w:r>
        <w:rPr>
          <w:rFonts w:ascii="宋体" w:hAnsi="宋体"/>
          <w:b/>
          <w:color w:val="auto"/>
          <w:sz w:val="24"/>
          <w:highlight w:val="none"/>
        </w:rPr>
        <w:t>2.13 乙方破产</w:t>
      </w:r>
      <w:bookmarkEnd w:id="535"/>
      <w:bookmarkEnd w:id="536"/>
      <w:bookmarkEnd w:id="537"/>
      <w:bookmarkEnd w:id="538"/>
      <w:bookmarkEnd w:id="539"/>
    </w:p>
    <w:p w14:paraId="10B30D5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0148C24">
      <w:pPr>
        <w:spacing w:line="560" w:lineRule="exact"/>
        <w:ind w:firstLine="482" w:firstLineChars="200"/>
        <w:outlineLvl w:val="0"/>
        <w:rPr>
          <w:rFonts w:hint="eastAsia" w:ascii="宋体" w:hAnsi="宋体"/>
          <w:b/>
          <w:color w:val="auto"/>
          <w:sz w:val="24"/>
          <w:highlight w:val="none"/>
        </w:rPr>
      </w:pPr>
      <w:bookmarkStart w:id="540" w:name="_Toc1123"/>
      <w:bookmarkStart w:id="541" w:name="_Toc23323"/>
      <w:bookmarkStart w:id="542" w:name="_Toc2016"/>
      <w:r>
        <w:rPr>
          <w:rFonts w:ascii="宋体" w:hAnsi="宋体"/>
          <w:b/>
          <w:color w:val="auto"/>
          <w:sz w:val="24"/>
          <w:highlight w:val="none"/>
        </w:rPr>
        <w:t>2.14 合同中止、终止</w:t>
      </w:r>
      <w:bookmarkEnd w:id="540"/>
      <w:bookmarkEnd w:id="541"/>
      <w:bookmarkEnd w:id="542"/>
    </w:p>
    <w:p w14:paraId="6F51155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4ADC4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95C9279">
      <w:pPr>
        <w:spacing w:line="560" w:lineRule="exact"/>
        <w:ind w:firstLine="482" w:firstLineChars="200"/>
        <w:outlineLvl w:val="0"/>
        <w:rPr>
          <w:rFonts w:hint="eastAsia" w:ascii="宋体" w:hAnsi="宋体"/>
          <w:b/>
          <w:color w:val="auto"/>
          <w:sz w:val="24"/>
          <w:highlight w:val="none"/>
        </w:rPr>
      </w:pPr>
      <w:bookmarkStart w:id="543" w:name="_Toc17363"/>
      <w:bookmarkStart w:id="544" w:name="_Toc14525"/>
      <w:bookmarkStart w:id="545" w:name="_Toc1969"/>
      <w:r>
        <w:rPr>
          <w:rFonts w:ascii="宋体" w:hAnsi="宋体"/>
          <w:b/>
          <w:color w:val="auto"/>
          <w:sz w:val="24"/>
          <w:highlight w:val="none"/>
        </w:rPr>
        <w:t>2.15 检验和验收</w:t>
      </w:r>
      <w:bookmarkEnd w:id="543"/>
      <w:bookmarkEnd w:id="544"/>
      <w:bookmarkEnd w:id="545"/>
    </w:p>
    <w:p w14:paraId="1F6C2B30">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3C19440">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611D7E">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CB50DC4">
      <w:pPr>
        <w:spacing w:line="560" w:lineRule="exact"/>
        <w:ind w:firstLine="482" w:firstLineChars="200"/>
        <w:outlineLvl w:val="0"/>
        <w:rPr>
          <w:rFonts w:hint="eastAsia" w:ascii="宋体" w:hAnsi="宋体"/>
          <w:b/>
          <w:color w:val="auto"/>
          <w:sz w:val="24"/>
          <w:highlight w:val="none"/>
        </w:rPr>
      </w:pPr>
      <w:bookmarkStart w:id="546" w:name="_Toc25198"/>
      <w:bookmarkStart w:id="547" w:name="_Toc12666"/>
      <w:bookmarkStart w:id="548" w:name="_Toc2308"/>
      <w:bookmarkStart w:id="549" w:name="_Toc9808"/>
      <w:bookmarkStart w:id="550" w:name="_Toc31892"/>
      <w:r>
        <w:rPr>
          <w:rFonts w:ascii="宋体" w:hAnsi="宋体"/>
          <w:b/>
          <w:color w:val="auto"/>
          <w:sz w:val="24"/>
          <w:highlight w:val="none"/>
        </w:rPr>
        <w:t>2.16 通知和送达</w:t>
      </w:r>
      <w:bookmarkEnd w:id="546"/>
      <w:bookmarkEnd w:id="547"/>
      <w:bookmarkEnd w:id="548"/>
      <w:bookmarkEnd w:id="549"/>
      <w:bookmarkEnd w:id="550"/>
    </w:p>
    <w:p w14:paraId="68DDEB5F">
      <w:pPr>
        <w:spacing w:line="560" w:lineRule="exact"/>
        <w:ind w:firstLine="480" w:firstLineChars="200"/>
        <w:rPr>
          <w:rFonts w:hint="eastAsia" w:ascii="宋体" w:hAnsi="宋体"/>
          <w:color w:val="auto"/>
          <w:sz w:val="24"/>
          <w:highlight w:val="none"/>
        </w:rPr>
      </w:pPr>
      <w:bookmarkStart w:id="551" w:name="_Toc18401"/>
      <w:bookmarkStart w:id="55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49B8D2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51"/>
      <w:bookmarkEnd w:id="552"/>
    </w:p>
    <w:p w14:paraId="7E83E63D">
      <w:pPr>
        <w:spacing w:line="560" w:lineRule="exact"/>
        <w:ind w:firstLine="482" w:firstLineChars="200"/>
        <w:outlineLvl w:val="0"/>
        <w:rPr>
          <w:rFonts w:hint="eastAsia" w:ascii="宋体" w:hAnsi="宋体"/>
          <w:b/>
          <w:color w:val="auto"/>
          <w:sz w:val="24"/>
          <w:highlight w:val="none"/>
        </w:rPr>
      </w:pPr>
      <w:bookmarkStart w:id="553" w:name="_Toc28906"/>
      <w:bookmarkStart w:id="554" w:name="_Toc5063"/>
      <w:bookmarkStart w:id="555" w:name="_Toc27644"/>
      <w:bookmarkStart w:id="556" w:name="_Toc12254"/>
      <w:bookmarkStart w:id="557"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53"/>
      <w:bookmarkEnd w:id="554"/>
      <w:bookmarkEnd w:id="555"/>
      <w:bookmarkEnd w:id="556"/>
      <w:bookmarkEnd w:id="557"/>
    </w:p>
    <w:p w14:paraId="2524ABC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ADE76E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384BA64">
      <w:pPr>
        <w:spacing w:line="560" w:lineRule="exact"/>
        <w:ind w:firstLine="482" w:firstLineChars="200"/>
        <w:outlineLvl w:val="0"/>
        <w:rPr>
          <w:rFonts w:hint="eastAsia" w:ascii="宋体" w:hAnsi="宋体" w:cs="宋体"/>
          <w:b/>
          <w:color w:val="auto"/>
          <w:sz w:val="24"/>
          <w:highlight w:val="none"/>
        </w:rPr>
      </w:pPr>
      <w:bookmarkStart w:id="558" w:name="_Toc4355"/>
      <w:bookmarkStart w:id="559" w:name="_Toc30599"/>
      <w:bookmarkStart w:id="560" w:name="_Toc18540"/>
      <w:r>
        <w:rPr>
          <w:rFonts w:hint="eastAsia" w:ascii="宋体" w:hAnsi="宋体" w:cs="宋体"/>
          <w:b/>
          <w:color w:val="auto"/>
          <w:sz w:val="24"/>
          <w:highlight w:val="none"/>
        </w:rPr>
        <w:t>2.18 计量单位</w:t>
      </w:r>
      <w:bookmarkEnd w:id="558"/>
      <w:bookmarkEnd w:id="559"/>
      <w:bookmarkEnd w:id="560"/>
    </w:p>
    <w:p w14:paraId="65EF377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2F9F5B">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F0138B5">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bookmarkStart w:id="561" w:name="OLE_LINK8"/>
    </w:p>
    <w:bookmarkEnd w:id="561"/>
    <w:p w14:paraId="5CE938A4">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62" w:name="_Toc331685784"/>
      <w:bookmarkEnd w:id="562"/>
      <w:r>
        <w:rPr>
          <w:rFonts w:hint="eastAsia" w:ascii="宋体" w:hAnsi="宋体" w:cs="宋体"/>
          <w:b/>
          <w:color w:val="auto"/>
          <w:sz w:val="24"/>
          <w:highlight w:val="none"/>
        </w:rPr>
        <w:t>第三部分  合同专用条款</w:t>
      </w:r>
    </w:p>
    <w:p w14:paraId="7A2ED0F4">
      <w:pPr>
        <w:spacing w:line="360" w:lineRule="auto"/>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4"/>
        <w:gridCol w:w="8785"/>
      </w:tblGrid>
      <w:tr w14:paraId="7A6B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5"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711317A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8785" w:type="dxa"/>
            <w:tcBorders>
              <w:top w:val="single" w:color="auto" w:sz="6" w:space="0"/>
              <w:left w:val="single" w:color="auto" w:sz="6" w:space="0"/>
              <w:bottom w:val="single" w:color="auto" w:sz="6" w:space="0"/>
              <w:right w:val="single" w:color="auto" w:sz="6" w:space="0"/>
            </w:tcBorders>
            <w:noWrap/>
            <w:vAlign w:val="center"/>
          </w:tcPr>
          <w:p w14:paraId="047E400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约定内容</w:t>
            </w:r>
          </w:p>
        </w:tc>
      </w:tr>
      <w:tr w14:paraId="7D2F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5"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1995F6C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1.4.2</w:t>
            </w:r>
          </w:p>
        </w:tc>
        <w:tc>
          <w:tcPr>
            <w:tcW w:w="8785" w:type="dxa"/>
            <w:tcBorders>
              <w:top w:val="single" w:color="auto" w:sz="6" w:space="0"/>
              <w:left w:val="single" w:color="auto" w:sz="6" w:space="0"/>
              <w:bottom w:val="single" w:color="auto" w:sz="6" w:space="0"/>
              <w:right w:val="single" w:color="auto" w:sz="6" w:space="0"/>
            </w:tcBorders>
            <w:noWrap/>
            <w:vAlign w:val="center"/>
          </w:tcPr>
          <w:p w14:paraId="2927F6B3">
            <w:pPr>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银行转账</w:t>
            </w:r>
          </w:p>
        </w:tc>
      </w:tr>
      <w:tr w14:paraId="2F97E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31CE157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1.6.2</w:t>
            </w:r>
          </w:p>
        </w:tc>
        <w:tc>
          <w:tcPr>
            <w:tcW w:w="8785" w:type="dxa"/>
            <w:tcBorders>
              <w:top w:val="single" w:color="auto" w:sz="6" w:space="0"/>
              <w:left w:val="single" w:color="auto" w:sz="6" w:space="0"/>
              <w:bottom w:val="single" w:color="auto" w:sz="6" w:space="0"/>
              <w:right w:val="single" w:color="auto" w:sz="6" w:space="0"/>
            </w:tcBorders>
            <w:noWrap/>
            <w:vAlign w:val="center"/>
          </w:tcPr>
          <w:p w14:paraId="4A1B54F8">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资金支付的方式、时间和条件：</w:t>
            </w:r>
            <w:r>
              <w:rPr>
                <w:rFonts w:hint="eastAsia" w:asciiTheme="minorEastAsia" w:hAnsiTheme="minorEastAsia" w:eastAsiaTheme="minorEastAsia" w:cstheme="minorEastAsia"/>
                <w:color w:val="auto"/>
                <w:sz w:val="24"/>
                <w:highlight w:val="none"/>
              </w:rPr>
              <w:t xml:space="preserve">1）合同签订后5个工作日内，由乙方向甲方缴纳合同总金额的1%作为履约保证金。履约完毕后，经双方确认无质量和服务问题，由甲方原额（不计息）退还乙方。 </w:t>
            </w:r>
          </w:p>
          <w:p w14:paraId="159791E7">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2）合同生效并具备实施条件后，由甲方向乙方支付332万元作为首付款。</w:t>
            </w:r>
          </w:p>
          <w:p w14:paraId="72C4FC4B">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3）乙方根据项目实施计划分步完成每个模块的软件研发和硬件配置，每个模块项目开发完成并经甲方初验收合格后，由甲方向乙方支付该模块合同金额的60%。</w:t>
            </w:r>
          </w:p>
          <w:p w14:paraId="0A0FBDFD">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4）子项目“两院区网络链路”分三年支付，中标当年到第三年的每年11月前，支付该子项目中标金额的1/3。</w:t>
            </w:r>
          </w:p>
          <w:p w14:paraId="18F84663">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5）各子项目投入试运行，培训、系统正常运转后，乙方应向甲方提交全部验收材料，经终验合格并出具报告后，甲方按向乙方支付剩余合同款项。 </w:t>
            </w:r>
          </w:p>
          <w:p w14:paraId="07B115A4">
            <w:pPr>
              <w:spacing w:line="360" w:lineRule="auto"/>
              <w:jc w:val="left"/>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6）每次支付前，乙方应按甲方要求提供正式发票（票据）作为支付凭证。</w:t>
            </w:r>
          </w:p>
        </w:tc>
      </w:tr>
      <w:tr w14:paraId="492F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719CF38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1.7.1</w:t>
            </w:r>
          </w:p>
        </w:tc>
        <w:tc>
          <w:tcPr>
            <w:tcW w:w="8785" w:type="dxa"/>
            <w:tcBorders>
              <w:top w:val="single" w:color="auto" w:sz="6" w:space="0"/>
              <w:left w:val="single" w:color="auto" w:sz="6" w:space="0"/>
              <w:bottom w:val="single" w:color="auto" w:sz="6" w:space="0"/>
              <w:right w:val="single" w:color="auto" w:sz="6" w:space="0"/>
            </w:tcBorders>
            <w:noWrap/>
            <w:vAlign w:val="center"/>
          </w:tcPr>
          <w:p w14:paraId="2D379A8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交付期限：5年</w:t>
            </w:r>
          </w:p>
        </w:tc>
      </w:tr>
      <w:tr w14:paraId="1649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4AB437C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1.7.2</w:t>
            </w:r>
          </w:p>
        </w:tc>
        <w:tc>
          <w:tcPr>
            <w:tcW w:w="8785" w:type="dxa"/>
            <w:tcBorders>
              <w:top w:val="single" w:color="auto" w:sz="6" w:space="0"/>
              <w:left w:val="single" w:color="auto" w:sz="6" w:space="0"/>
              <w:bottom w:val="single" w:color="auto" w:sz="6" w:space="0"/>
              <w:right w:val="single" w:color="auto" w:sz="6" w:space="0"/>
            </w:tcBorders>
            <w:noWrap/>
            <w:vAlign w:val="center"/>
          </w:tcPr>
          <w:p w14:paraId="7ECCEA6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服务地点：甲方指定地点</w:t>
            </w:r>
          </w:p>
        </w:tc>
      </w:tr>
      <w:tr w14:paraId="621A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2B45526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1.7.3</w:t>
            </w:r>
          </w:p>
        </w:tc>
        <w:tc>
          <w:tcPr>
            <w:tcW w:w="8785" w:type="dxa"/>
            <w:tcBorders>
              <w:top w:val="single" w:color="auto" w:sz="6" w:space="0"/>
              <w:left w:val="single" w:color="auto" w:sz="6" w:space="0"/>
              <w:bottom w:val="single" w:color="auto" w:sz="6" w:space="0"/>
              <w:right w:val="single" w:color="auto" w:sz="6" w:space="0"/>
            </w:tcBorders>
            <w:noWrap/>
            <w:vAlign w:val="center"/>
          </w:tcPr>
          <w:p w14:paraId="1D76655A">
            <w:pPr>
              <w:spacing w:line="360" w:lineRule="auto"/>
              <w:rPr>
                <w:rFonts w:hint="eastAsia" w:ascii="宋体" w:hAnsi="宋体" w:cs="宋体"/>
                <w:color w:val="auto"/>
                <w:sz w:val="24"/>
                <w:highlight w:val="none"/>
                <w:lang w:val="en-GB"/>
              </w:rPr>
            </w:pPr>
            <w:r>
              <w:rPr>
                <w:rFonts w:hint="eastAsia" w:ascii="宋体" w:hAnsi="宋体" w:cs="宋体"/>
                <w:color w:val="auto"/>
                <w:sz w:val="24"/>
                <w:highlight w:val="none"/>
              </w:rPr>
              <w:t>服务交付（实施）的方式：甲方指定安装地点</w:t>
            </w:r>
          </w:p>
        </w:tc>
      </w:tr>
      <w:tr w14:paraId="7E41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3D62597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1.8.7</w:t>
            </w:r>
          </w:p>
        </w:tc>
        <w:tc>
          <w:tcPr>
            <w:tcW w:w="8785" w:type="dxa"/>
            <w:tcBorders>
              <w:top w:val="single" w:color="auto" w:sz="6" w:space="0"/>
              <w:left w:val="single" w:color="auto" w:sz="6" w:space="0"/>
              <w:bottom w:val="single" w:color="auto" w:sz="6" w:space="0"/>
              <w:right w:val="single" w:color="auto" w:sz="6" w:space="0"/>
            </w:tcBorders>
            <w:noWrap/>
            <w:vAlign w:val="center"/>
          </w:tcPr>
          <w:p w14:paraId="010F054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违约责任：</w:t>
            </w:r>
          </w:p>
          <w:p w14:paraId="3849F624">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如乙方未按合同或投标文件规定的服务内容或时间提供服务，每次扣除合同预算金额的0.1%作为违约金，并要求乙方赔偿因此造成的一切损失。累计三次以上的部分，每次扣除合同预算金额的0.2％作为违约金,且甲方有权终止合同并要求乙方赔偿因此造成的一切损失。</w:t>
            </w:r>
          </w:p>
          <w:p w14:paraId="0874A74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因不可抗因素导致本合同约定的项目延误或不能继续履行时，不属于违约，双方均不承担违约责任。不可抗拒的因素包括地震、洪水、战争、军事行动、法律或政府政策等相关因素。</w:t>
            </w:r>
          </w:p>
        </w:tc>
      </w:tr>
      <w:tr w14:paraId="2488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2F3F21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2.3.2</w:t>
            </w:r>
          </w:p>
        </w:tc>
        <w:tc>
          <w:tcPr>
            <w:tcW w:w="878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F5697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具有知识产权的计算机软件等货物的知识产权归属：</w:t>
            </w:r>
          </w:p>
          <w:p w14:paraId="18DAFF8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指示产权归甲方所有。乙方对一切可能的侵权指控负责。</w:t>
            </w:r>
          </w:p>
        </w:tc>
      </w:tr>
      <w:tr w14:paraId="24EC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2719DD3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2.11.3</w:t>
            </w:r>
          </w:p>
        </w:tc>
        <w:tc>
          <w:tcPr>
            <w:tcW w:w="8785" w:type="dxa"/>
            <w:tcBorders>
              <w:top w:val="single" w:color="auto" w:sz="6" w:space="0"/>
              <w:left w:val="single" w:color="auto" w:sz="6" w:space="0"/>
              <w:bottom w:val="single" w:color="auto" w:sz="6" w:space="0"/>
              <w:right w:val="single" w:color="auto" w:sz="6" w:space="0"/>
            </w:tcBorders>
            <w:noWrap/>
            <w:vAlign w:val="center"/>
          </w:tcPr>
          <w:p w14:paraId="2647A0B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因不可抗力致使合同有变更必要的，双方当事人应在30日内以书面形式变更合同；</w:t>
            </w:r>
          </w:p>
        </w:tc>
      </w:tr>
      <w:tr w14:paraId="50B2C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31950C1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2.11.4</w:t>
            </w:r>
          </w:p>
        </w:tc>
        <w:tc>
          <w:tcPr>
            <w:tcW w:w="8785" w:type="dxa"/>
            <w:tcBorders>
              <w:top w:val="single" w:color="auto" w:sz="6" w:space="0"/>
              <w:left w:val="single" w:color="auto" w:sz="6" w:space="0"/>
              <w:bottom w:val="single" w:color="auto" w:sz="6" w:space="0"/>
              <w:right w:val="single" w:color="auto" w:sz="6" w:space="0"/>
            </w:tcBorders>
            <w:noWrap/>
            <w:vAlign w:val="center"/>
          </w:tcPr>
          <w:p w14:paraId="3DFDE7C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受不可抗力影响的一方在不可抗力发生后，应在30日内以书面形式通知对方当事人，并在30日内，将有关部门出具的证明文件送达对方当事人。</w:t>
            </w:r>
          </w:p>
        </w:tc>
      </w:tr>
      <w:tr w14:paraId="15C0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75FDB34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2.15.1</w:t>
            </w:r>
          </w:p>
        </w:tc>
        <w:tc>
          <w:tcPr>
            <w:tcW w:w="8785" w:type="dxa"/>
            <w:tcBorders>
              <w:top w:val="single" w:color="auto" w:sz="6" w:space="0"/>
              <w:left w:val="single" w:color="auto" w:sz="6" w:space="0"/>
              <w:bottom w:val="single" w:color="auto" w:sz="6" w:space="0"/>
              <w:right w:val="single" w:color="auto" w:sz="6" w:space="0"/>
            </w:tcBorders>
            <w:noWrap/>
            <w:vAlign w:val="center"/>
          </w:tcPr>
          <w:p w14:paraId="20D490B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乙方按照合同约定，每个月提交服务报告，甲方按照约定进行定期验收。</w:t>
            </w:r>
          </w:p>
        </w:tc>
      </w:tr>
      <w:tr w14:paraId="43EF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27D826B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2.15.3 </w:t>
            </w:r>
          </w:p>
        </w:tc>
        <w:tc>
          <w:tcPr>
            <w:tcW w:w="8785" w:type="dxa"/>
            <w:tcBorders>
              <w:top w:val="single" w:color="auto" w:sz="6" w:space="0"/>
              <w:left w:val="single" w:color="auto" w:sz="6" w:space="0"/>
              <w:bottom w:val="single" w:color="auto" w:sz="6" w:space="0"/>
              <w:right w:val="single" w:color="auto" w:sz="6" w:space="0"/>
            </w:tcBorders>
            <w:noWrap/>
            <w:vAlign w:val="center"/>
          </w:tcPr>
          <w:p w14:paraId="2A52C22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w:t>
            </w:r>
          </w:p>
        </w:tc>
      </w:tr>
      <w:tr w14:paraId="2863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14:paraId="4A94AD9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2.19</w:t>
            </w:r>
          </w:p>
        </w:tc>
        <w:tc>
          <w:tcPr>
            <w:tcW w:w="8785" w:type="dxa"/>
            <w:tcBorders>
              <w:top w:val="single" w:color="auto" w:sz="6" w:space="0"/>
              <w:left w:val="single" w:color="auto" w:sz="6" w:space="0"/>
              <w:bottom w:val="single" w:color="auto" w:sz="6" w:space="0"/>
              <w:right w:val="single" w:color="auto" w:sz="6" w:space="0"/>
            </w:tcBorders>
            <w:noWrap/>
            <w:vAlign w:val="center"/>
          </w:tcPr>
          <w:p w14:paraId="44D4879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本合同一式伍份，甲方执叁份，乙方执贰份，经签字盖章之日起生效，具有同等法律效力。</w:t>
            </w:r>
          </w:p>
        </w:tc>
      </w:tr>
    </w:tbl>
    <w:p w14:paraId="12BF53DD">
      <w:pPr>
        <w:spacing w:line="360" w:lineRule="auto"/>
        <w:jc w:val="center"/>
        <w:rPr>
          <w:rFonts w:hint="eastAsia" w:ascii="宋体" w:hAnsi="宋体" w:cs="宋体"/>
          <w:color w:val="auto"/>
          <w:szCs w:val="21"/>
          <w:highlight w:val="none"/>
        </w:rPr>
      </w:pPr>
    </w:p>
    <w:p w14:paraId="51010A98">
      <w:pPr>
        <w:spacing w:line="360" w:lineRule="auto"/>
        <w:jc w:val="center"/>
        <w:rPr>
          <w:rFonts w:hint="eastAsia" w:ascii="宋体" w:hAnsi="宋体" w:cs="宋体"/>
          <w:color w:val="auto"/>
          <w:szCs w:val="21"/>
          <w:highlight w:val="none"/>
        </w:rPr>
      </w:pPr>
    </w:p>
    <w:p w14:paraId="300043BC">
      <w:pPr>
        <w:spacing w:line="360" w:lineRule="auto"/>
        <w:rPr>
          <w:rFonts w:hint="eastAsia" w:ascii="宋体" w:hAnsi="宋体" w:cs="宋体"/>
          <w:color w:val="auto"/>
          <w:szCs w:val="21"/>
          <w:highlight w:val="none"/>
        </w:rPr>
      </w:pPr>
    </w:p>
    <w:p w14:paraId="153346F6">
      <w:pPr>
        <w:spacing w:line="360" w:lineRule="auto"/>
        <w:rPr>
          <w:rFonts w:hint="eastAsia" w:ascii="宋体" w:hAnsi="宋体" w:cs="宋体"/>
          <w:color w:val="auto"/>
          <w:szCs w:val="21"/>
          <w:highlight w:val="none"/>
        </w:rPr>
      </w:pPr>
    </w:p>
    <w:p w14:paraId="6B35FFAA">
      <w:pPr>
        <w:jc w:val="center"/>
        <w:rPr>
          <w:rFonts w:hint="eastAsia" w:ascii="宋体" w:hAnsi="宋体" w:cs="宋体"/>
          <w:color w:val="auto"/>
          <w:sz w:val="24"/>
          <w:highlight w:val="none"/>
        </w:rPr>
      </w:pPr>
      <w:r>
        <w:rPr>
          <w:rFonts w:hint="eastAsia" w:ascii="宋体" w:hAnsi="宋体" w:cs="宋体"/>
          <w:color w:val="auto"/>
          <w:sz w:val="24"/>
          <w:highlight w:val="none"/>
        </w:rPr>
        <w:t>采购（招标）项目廉政责任书</w:t>
      </w:r>
    </w:p>
    <w:p w14:paraId="119E14B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项目名称：</w:t>
      </w:r>
    </w:p>
    <w:p w14:paraId="788DA95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采购方（甲方）：</w:t>
      </w:r>
    </w:p>
    <w:p w14:paraId="6DA647E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供应方（乙方）：</w:t>
      </w:r>
    </w:p>
    <w:p w14:paraId="1F21EF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加强我院阳光采购（招标），确保采购（招标）工作公平、公正、公开，规范采购项目双方的行为，防止发生谋取不正当利益的违法、违纪行为，保护国家、集体和当事人的合法权益，确保采购质量。根据国家有关政府采购法规和廉政建设责任制规定，特制订本廉政责任书。</w:t>
      </w:r>
    </w:p>
    <w:p w14:paraId="7400B338">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甲乙双方的责任</w:t>
      </w:r>
    </w:p>
    <w:p w14:paraId="59E86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（一）应严格遵守国家关于政府采购、招标投标等有关法律、法规和相关政策，以及廉政建设的各项规定。</w:t>
      </w:r>
    </w:p>
    <w:p w14:paraId="435BD8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（二）严格执行采购项目合同文件，自觉按合同的约定履行权利和义务。</w:t>
      </w:r>
    </w:p>
    <w:p w14:paraId="3582FA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（三）采购活动必须坚持公开、公平、公正、诚信、透明的原则（除法律法规另有规定者外），不得在采购活动中获取不正当利益，损害国家、集体和对方的利益。</w:t>
      </w:r>
    </w:p>
    <w:p w14:paraId="7CC325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（四）发现对方在采购活动中有违规、违法、违纪行为的，未造成后果的，应及时指出并制止；情节严重的，应向其上级主管部门或纪检监察、司法等有关机关举报。</w:t>
      </w:r>
    </w:p>
    <w:p w14:paraId="6580759B">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甲方的责任 </w:t>
      </w:r>
    </w:p>
    <w:p w14:paraId="0C2CAA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甲方在采购活动的事前、事中、事后应遵守以下规定：</w:t>
      </w:r>
    </w:p>
    <w:p w14:paraId="2892FFC0">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不准向乙方和相关单位索要或接受回扣、礼金、有价证券、贵重物品和好处费、感谢费等。</w:t>
      </w:r>
    </w:p>
    <w:p w14:paraId="2A6A2EA9">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不准在乙方和相关单位报销任何应由甲方或个人支付的费用。</w:t>
      </w:r>
    </w:p>
    <w:p w14:paraId="468CCEEE">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不准要求、暗示和接受乙方和相关单位为个人装修住房、婚嫁丧娶、配偶子女的工作安排以及出国（境）、旅游等提供方便。</w:t>
      </w:r>
    </w:p>
    <w:p w14:paraId="22EB4985">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不准参与乙方和相关单位的宴请和健身、娱乐等活动。</w:t>
      </w:r>
    </w:p>
    <w:p w14:paraId="37702A9D">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不准要求乙方为配偶、子女、亲属参与同甲方采购项目合同相关的采购事项提供任何便利条件。</w:t>
      </w:r>
    </w:p>
    <w:p w14:paraId="651FA4D2">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不准以任何理由向乙方和相关单位推荐分包单位，或要求乙方购买采购项目合同规定以外的货物等。</w:t>
      </w:r>
    </w:p>
    <w:p w14:paraId="0A02F9B0">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乙方的责任</w:t>
      </w:r>
    </w:p>
    <w:p w14:paraId="2F318F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应与甲方保持正常的业务交往，按照有关法律法规和程序开展业务工作，严格执行政府采购的有关方针政策，并遵守以下规定：</w:t>
      </w:r>
    </w:p>
    <w:p w14:paraId="1B6A8F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（一）不准以任何理由接受甲方、相关单位及其工作人员的索要或为其赠送礼金、有价证券、贵重物品和回扣、好处费、感谢费等。</w:t>
      </w:r>
    </w:p>
    <w:p w14:paraId="62064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（二）不准以任何理由为甲方、相关单位或个人报销应当由对方或个人支付的费用。</w:t>
      </w:r>
    </w:p>
    <w:p w14:paraId="25E509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（三）不准接受或暗示为甲方、相关单位或个人装修住房、婚丧嫁娶、配偶、子女的工作安排以及出国（境）、旅游等提供方便。</w:t>
      </w:r>
    </w:p>
    <w:p w14:paraId="5EBB74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（四）不准以任何理由为甲方、相关单位或个人安排宴请、健身、娱乐等活动。</w:t>
      </w:r>
    </w:p>
    <w:p w14:paraId="586339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（五）不准接受甲方工作人员的要求，为其配偶、子女、亲属参与同采购项目合同有关的采购事项提供任何便利条件。</w:t>
      </w:r>
    </w:p>
    <w:p w14:paraId="71AC8A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（六）不准接受甲方工作人员的要求为其安排与采购合同有关的分包单位，或为其购买采购合同规定以外的货物等。</w:t>
      </w:r>
    </w:p>
    <w:p w14:paraId="0338A06A">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违约责任</w:t>
      </w:r>
    </w:p>
    <w:p w14:paraId="2E6EC2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甲方工作人员有违反本责任书第一、二条责任行为的，按照管理权限，依照有关法律法规和规定给予党纪、政纪处分或组织处理；涉嫌犯罪的，移交司法机关追究刑事责任；给乙方单位造成经济损失的，应予以赔偿。</w:t>
      </w:r>
    </w:p>
    <w:p w14:paraId="6A36BF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工作人员有违反本责任书第一、三条责任行为的，除由其主管单位依据有关法律法规和规定给予处理外，视情节予以罚款，或取消采购合同，今后不列入合作单位；给甲方单位造成经济损失的应予以赔偿。</w:t>
      </w:r>
    </w:p>
    <w:p w14:paraId="516FB7EE">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本责任书为采购合同的附件，与采购项目合同具有同等的法律效力，经双方签署后立即生效。</w:t>
      </w:r>
    </w:p>
    <w:p w14:paraId="45F004B2">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本责任书的有效期为双方签署之日起至该采购项目验收合格和保修期满止。</w:t>
      </w:r>
    </w:p>
    <w:p w14:paraId="23F0F556">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本责任书一式伍份，甲方执叁份；乙方执贰份。</w:t>
      </w:r>
    </w:p>
    <w:p w14:paraId="6E00A175">
      <w:pPr>
        <w:spacing w:line="360" w:lineRule="auto"/>
        <w:rPr>
          <w:rFonts w:hint="eastAsia" w:ascii="宋体" w:hAnsi="宋体" w:cs="宋体"/>
          <w:color w:val="auto"/>
          <w:sz w:val="24"/>
          <w:highlight w:val="none"/>
        </w:rPr>
      </w:pPr>
    </w:p>
    <w:p w14:paraId="293EEE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甲方单位：   （盖章）               乙方单位：   （盖章）</w:t>
      </w:r>
    </w:p>
    <w:p w14:paraId="6E584A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法定代表人或项目负责人：            法定代表人：</w:t>
      </w:r>
    </w:p>
    <w:p w14:paraId="4C20AC8E">
      <w:pPr>
        <w:ind w:right="-38" w:rightChars="-18"/>
        <w:rPr>
          <w:rFonts w:hint="eastAsia" w:ascii="宋体" w:hAnsi="宋体" w:cs="宋体"/>
          <w:color w:val="auto"/>
          <w:sz w:val="24"/>
          <w:highlight w:val="none"/>
        </w:rPr>
      </w:pPr>
      <w:r>
        <w:rPr>
          <w:rFonts w:hint="eastAsia" w:ascii="宋体" w:hAnsi="宋体" w:cs="宋体"/>
          <w:color w:val="auto"/>
          <w:sz w:val="24"/>
          <w:highlight w:val="none"/>
        </w:rPr>
        <w:t xml:space="preserve">      年     月     日                    年     月     日</w:t>
      </w:r>
    </w:p>
    <w:p w14:paraId="1C88920A">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3E5743ED">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46"/>
      <w:bookmarkEnd w:id="447"/>
      <w:r>
        <w:rPr>
          <w:rFonts w:hint="eastAsia" w:ascii="宋体" w:hAnsi="宋体" w:cs="宋体"/>
          <w:b/>
          <w:color w:val="auto"/>
          <w:sz w:val="36"/>
          <w:szCs w:val="20"/>
          <w:highlight w:val="none"/>
        </w:rPr>
        <w:t>应提交的有关格式范例</w:t>
      </w:r>
    </w:p>
    <w:p w14:paraId="34D5C113">
      <w:pPr>
        <w:spacing w:line="360" w:lineRule="auto"/>
        <w:jc w:val="center"/>
        <w:outlineLvl w:val="0"/>
        <w:rPr>
          <w:rFonts w:hint="eastAsia" w:ascii="宋体" w:hAnsi="宋体" w:cs="宋体"/>
          <w:b/>
          <w:color w:val="auto"/>
          <w:kern w:val="0"/>
          <w:sz w:val="36"/>
          <w:szCs w:val="36"/>
          <w:highlight w:val="none"/>
        </w:rPr>
      </w:pPr>
    </w:p>
    <w:p w14:paraId="075CD7EA">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FD3CF9A">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D00523">
      <w:pPr>
        <w:spacing w:line="360" w:lineRule="auto"/>
        <w:jc w:val="center"/>
        <w:outlineLvl w:val="0"/>
        <w:rPr>
          <w:rFonts w:hint="eastAsia" w:ascii="宋体" w:hAnsi="宋体" w:cs="宋体"/>
          <w:b/>
          <w:color w:val="auto"/>
          <w:kern w:val="0"/>
          <w:sz w:val="36"/>
          <w:szCs w:val="36"/>
          <w:highlight w:val="none"/>
        </w:rPr>
      </w:pPr>
    </w:p>
    <w:p w14:paraId="0661E06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EB0E08">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B864C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A3982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B585A7B">
      <w:pPr>
        <w:snapToGrid w:val="0"/>
        <w:spacing w:line="360" w:lineRule="auto"/>
        <w:ind w:firstLine="480" w:firstLineChars="200"/>
        <w:rPr>
          <w:rFonts w:hint="eastAsia" w:ascii="宋体" w:hAnsi="宋体" w:cs="宋体"/>
          <w:color w:val="auto"/>
          <w:sz w:val="24"/>
          <w:highlight w:val="none"/>
        </w:rPr>
      </w:pPr>
    </w:p>
    <w:p w14:paraId="6793FCC5">
      <w:pPr>
        <w:spacing w:line="360" w:lineRule="auto"/>
        <w:ind w:firstLine="480" w:firstLineChars="200"/>
        <w:rPr>
          <w:rFonts w:hint="eastAsia" w:ascii="宋体" w:hAnsi="宋体" w:cs="宋体"/>
          <w:color w:val="auto"/>
          <w:sz w:val="24"/>
          <w:highlight w:val="none"/>
        </w:rPr>
      </w:pPr>
    </w:p>
    <w:p w14:paraId="3354F47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D3396C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杭州市妇产科医院、浙江国际招投标有限公司：</w:t>
      </w:r>
    </w:p>
    <w:p w14:paraId="1F2D364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88FD2B">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6652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0DFE3F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83958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AF550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0232E5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0B6ABF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AF0A2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8CC0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ED1F1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72ABE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DE2B4F8">
      <w:pPr>
        <w:snapToGrid w:val="0"/>
        <w:spacing w:line="360" w:lineRule="auto"/>
        <w:ind w:firstLine="5520" w:firstLineChars="2300"/>
        <w:rPr>
          <w:rFonts w:hint="eastAsia" w:ascii="宋体" w:hAnsi="宋体" w:cs="宋体"/>
          <w:color w:val="auto"/>
          <w:kern w:val="0"/>
          <w:sz w:val="24"/>
          <w:highlight w:val="none"/>
          <w:lang w:val="zh-CN"/>
        </w:rPr>
      </w:pPr>
    </w:p>
    <w:p w14:paraId="4D453CB3">
      <w:pPr>
        <w:snapToGrid w:val="0"/>
        <w:spacing w:line="360" w:lineRule="auto"/>
        <w:ind w:firstLine="5520" w:firstLineChars="2300"/>
        <w:rPr>
          <w:rFonts w:hint="eastAsia" w:ascii="宋体" w:hAnsi="宋体" w:cs="宋体"/>
          <w:color w:val="auto"/>
          <w:kern w:val="0"/>
          <w:sz w:val="24"/>
          <w:highlight w:val="none"/>
          <w:lang w:val="zh-CN"/>
        </w:rPr>
      </w:pPr>
    </w:p>
    <w:p w14:paraId="7436781D">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8AAEF9D">
      <w:pPr>
        <w:snapToGrid w:val="0"/>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B7364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A9E5E9">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3E5E44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57250F8">
      <w:pPr>
        <w:snapToGrid w:val="0"/>
        <w:spacing w:line="360" w:lineRule="auto"/>
        <w:ind w:right="480"/>
        <w:jc w:val="center"/>
        <w:rPr>
          <w:rFonts w:hint="eastAsia" w:ascii="宋体" w:hAnsi="宋体" w:cs="宋体"/>
          <w:b/>
          <w:color w:val="auto"/>
          <w:kern w:val="0"/>
          <w:sz w:val="32"/>
          <w:szCs w:val="32"/>
          <w:highlight w:val="none"/>
        </w:rPr>
      </w:pPr>
    </w:p>
    <w:p w14:paraId="2D98F088">
      <w:pPr>
        <w:snapToGrid w:val="0"/>
        <w:spacing w:line="360" w:lineRule="auto"/>
        <w:ind w:right="480"/>
        <w:jc w:val="center"/>
        <w:rPr>
          <w:rFonts w:hint="eastAsia" w:ascii="宋体" w:hAnsi="宋体" w:cs="宋体"/>
          <w:b/>
          <w:color w:val="auto"/>
          <w:kern w:val="0"/>
          <w:sz w:val="32"/>
          <w:szCs w:val="32"/>
          <w:highlight w:val="none"/>
        </w:rPr>
      </w:pPr>
    </w:p>
    <w:p w14:paraId="5F50569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81735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D604F80">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2D6ABE8">
      <w:pPr>
        <w:widowControl/>
        <w:spacing w:line="360" w:lineRule="auto"/>
        <w:ind w:firstLine="480"/>
        <w:jc w:val="left"/>
        <w:rPr>
          <w:rFonts w:hint="eastAsia" w:ascii="宋体" w:hAnsi="宋体" w:cs="宋体"/>
          <w:color w:val="auto"/>
          <w:sz w:val="24"/>
          <w:highlight w:val="none"/>
        </w:rPr>
      </w:pPr>
    </w:p>
    <w:p w14:paraId="508DA4EB">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4FCA9B4">
      <w:pPr>
        <w:snapToGrid w:val="0"/>
        <w:spacing w:before="50" w:after="50" w:line="360" w:lineRule="auto"/>
        <w:jc w:val="center"/>
        <w:rPr>
          <w:rFonts w:hint="eastAsia" w:ascii="宋体" w:hAnsi="宋体" w:cs="宋体"/>
          <w:color w:val="auto"/>
          <w:sz w:val="24"/>
          <w:highlight w:val="none"/>
        </w:rPr>
      </w:pPr>
    </w:p>
    <w:p w14:paraId="4C07528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FF5F3B6">
      <w:pPr>
        <w:widowControl/>
        <w:spacing w:line="360" w:lineRule="auto"/>
        <w:ind w:left="150"/>
        <w:jc w:val="center"/>
        <w:rPr>
          <w:rFonts w:hint="eastAsia" w:ascii="宋体" w:hAnsi="宋体" w:cs="宋体"/>
          <w:b/>
          <w:color w:val="auto"/>
          <w:kern w:val="0"/>
          <w:sz w:val="32"/>
          <w:szCs w:val="32"/>
          <w:highlight w:val="none"/>
        </w:rPr>
      </w:pPr>
    </w:p>
    <w:p w14:paraId="299371D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88263ED">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D403E6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4A613CA">
      <w:pPr>
        <w:rPr>
          <w:rFonts w:hint="eastAsia" w:ascii="宋体" w:hAnsi="宋体" w:cs="宋体"/>
          <w:color w:val="auto"/>
          <w:highlight w:val="none"/>
        </w:rPr>
      </w:pPr>
    </w:p>
    <w:p w14:paraId="7251EC38">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BE01741">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EE8FCA4">
      <w:pPr>
        <w:spacing w:line="360" w:lineRule="auto"/>
        <w:jc w:val="center"/>
        <w:outlineLvl w:val="0"/>
        <w:rPr>
          <w:rFonts w:hint="eastAsia" w:ascii="宋体" w:hAnsi="宋体" w:cs="宋体"/>
          <w:b/>
          <w:color w:val="auto"/>
          <w:kern w:val="0"/>
          <w:sz w:val="24"/>
          <w:highlight w:val="none"/>
        </w:rPr>
      </w:pPr>
    </w:p>
    <w:p w14:paraId="7B310C3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AECF3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50F34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091093D">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1C2F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F69098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B9F17A6">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15AF719">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9C651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杭州市妇产科医院、浙江国际招投标有限公司：</w:t>
      </w:r>
    </w:p>
    <w:p w14:paraId="284399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46EEC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6119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E2CE6C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B9E2AF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DE456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63" w:name="_Hlk101257010"/>
      <w:r>
        <w:rPr>
          <w:rFonts w:hint="eastAsia" w:ascii="宋体" w:hAnsi="宋体" w:cs="宋体"/>
          <w:color w:val="auto"/>
          <w:sz w:val="24"/>
          <w:highlight w:val="none"/>
        </w:rPr>
        <w:t>（如果有)</w:t>
      </w:r>
      <w:bookmarkEnd w:id="563"/>
      <w:r>
        <w:rPr>
          <w:rFonts w:hint="eastAsia" w:ascii="宋体" w:hAnsi="宋体" w:cs="宋体"/>
          <w:snapToGrid w:val="0"/>
          <w:color w:val="auto"/>
          <w:kern w:val="28"/>
          <w:sz w:val="24"/>
          <w:szCs w:val="20"/>
          <w:highlight w:val="none"/>
        </w:rPr>
        <w:t>；</w:t>
      </w:r>
    </w:p>
    <w:p w14:paraId="7BC9BDA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落实政府采购政策需满足的资格要求：（不适用）；</w:t>
      </w:r>
    </w:p>
    <w:p w14:paraId="057DA5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03B821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5F9B3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p>
    <w:p w14:paraId="17598A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2.2.2授权委托书或法定代表人（单位负责人）身份证明及授权代表的社保证明；</w:t>
      </w:r>
    </w:p>
    <w:p w14:paraId="61159E2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5605F6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38150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B8CAD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F6500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A68C921">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0F8AD6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F2083DD">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D6F611E">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2.3.2报价明细表；</w:t>
      </w:r>
    </w:p>
    <w:p w14:paraId="64ED9FB3">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0B1494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F83AA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9397B4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D3A7D1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7DD23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9A90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479FAF">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7C5CB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p>
    <w:p w14:paraId="7A18E530">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281D5A4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91C0DD0">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44A9FC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DDF9BFD">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6FE976">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r>
        <w:rPr>
          <w:rFonts w:hint="eastAsia" w:ascii="宋体" w:hAnsi="宋体" w:cs="宋体"/>
          <w:b/>
          <w:color w:val="auto"/>
          <w:kern w:val="0"/>
          <w:sz w:val="32"/>
          <w:szCs w:val="32"/>
          <w:highlight w:val="none"/>
        </w:rPr>
        <w:t>及授权代表的社保证明</w:t>
      </w:r>
    </w:p>
    <w:p w14:paraId="1E5C48AF">
      <w:pPr>
        <w:snapToGrid w:val="0"/>
        <w:spacing w:line="360" w:lineRule="auto"/>
        <w:rPr>
          <w:rFonts w:hint="eastAsia" w:ascii="宋体" w:hAnsi="宋体" w:cs="宋体"/>
          <w:color w:val="auto"/>
          <w:sz w:val="24"/>
          <w:highlight w:val="none"/>
        </w:rPr>
      </w:pPr>
    </w:p>
    <w:p w14:paraId="555D1BDE">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002F9A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14:paraId="3D2F512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B484F4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001747E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82DC6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25F49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E247021">
      <w:pPr>
        <w:snapToGrid w:val="0"/>
        <w:spacing w:line="360" w:lineRule="auto"/>
        <w:rPr>
          <w:rFonts w:hint="eastAsia" w:ascii="宋体" w:hAnsi="宋体" w:cs="宋体"/>
          <w:color w:val="auto"/>
          <w:sz w:val="24"/>
          <w:highlight w:val="none"/>
        </w:rPr>
      </w:pPr>
    </w:p>
    <w:p w14:paraId="36EE899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8222DE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14:paraId="5247663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828EC2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74F75E8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0F2C8F2">
      <w:pPr>
        <w:jc w:val="center"/>
        <w:rPr>
          <w:rFonts w:hint="eastAsia" w:ascii="宋体" w:hAnsi="宋体" w:cs="宋体"/>
          <w:b/>
          <w:color w:val="auto"/>
          <w:kern w:val="0"/>
          <w:sz w:val="32"/>
          <w:szCs w:val="32"/>
          <w:highlight w:val="none"/>
        </w:rPr>
      </w:pPr>
    </w:p>
    <w:p w14:paraId="0D13CCA6">
      <w:pPr>
        <w:rPr>
          <w:rFonts w:hint="eastAsia" w:ascii="宋体" w:hAnsi="宋体" w:cs="宋体"/>
          <w:color w:val="auto"/>
          <w:highlight w:val="none"/>
        </w:rPr>
      </w:pPr>
    </w:p>
    <w:p w14:paraId="4B9EC2E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75C5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8EB30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476CE3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D1D012">
      <w:pPr>
        <w:autoSpaceDE w:val="0"/>
        <w:autoSpaceDN w:val="0"/>
        <w:spacing w:line="360" w:lineRule="auto"/>
        <w:jc w:val="center"/>
        <w:rPr>
          <w:rFonts w:hint="eastAsia" w:ascii="宋体" w:hAnsi="宋体" w:cs="宋体"/>
          <w:b/>
          <w:color w:val="auto"/>
          <w:kern w:val="0"/>
          <w:sz w:val="32"/>
          <w:szCs w:val="32"/>
          <w:highlight w:val="none"/>
          <w:lang w:val="zh-CN"/>
        </w:rPr>
      </w:pPr>
    </w:p>
    <w:p w14:paraId="4828364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9B81A3D">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D37013">
      <w:pPr>
        <w:pStyle w:val="15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1A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7F618A">
            <w:pPr>
              <w:pStyle w:val="15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9CDE6C3">
            <w:pPr>
              <w:pStyle w:val="159"/>
              <w:adjustRightInd w:val="0"/>
              <w:spacing w:line="360" w:lineRule="auto"/>
              <w:rPr>
                <w:rFonts w:hint="eastAsia" w:hAnsi="宋体" w:cs="宋体"/>
                <w:bCs/>
                <w:color w:val="auto"/>
                <w:sz w:val="24"/>
                <w:highlight w:val="none"/>
              </w:rPr>
            </w:pPr>
          </w:p>
        </w:tc>
      </w:tr>
    </w:tbl>
    <w:p w14:paraId="7BA39623">
      <w:pPr>
        <w:snapToGrid w:val="0"/>
        <w:spacing w:line="360" w:lineRule="auto"/>
        <w:ind w:firstLine="576"/>
        <w:jc w:val="center"/>
        <w:rPr>
          <w:rFonts w:hint="eastAsia" w:ascii="宋体" w:hAnsi="宋体" w:cs="宋体"/>
          <w:color w:val="auto"/>
          <w:kern w:val="0"/>
          <w:sz w:val="24"/>
          <w:highlight w:val="none"/>
          <w:lang w:val="zh-CN"/>
        </w:rPr>
      </w:pPr>
    </w:p>
    <w:p w14:paraId="4DC3C7D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AD7023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7DA44B">
      <w:pPr>
        <w:jc w:val="center"/>
        <w:rPr>
          <w:rFonts w:hint="eastAsia" w:ascii="宋体" w:hAnsi="宋体" w:cs="宋体"/>
          <w:b/>
          <w:color w:val="auto"/>
          <w:kern w:val="0"/>
          <w:sz w:val="32"/>
          <w:szCs w:val="32"/>
          <w:highlight w:val="none"/>
        </w:rPr>
      </w:pPr>
    </w:p>
    <w:p w14:paraId="5014ABAF">
      <w:pPr>
        <w:snapToGrid w:val="0"/>
        <w:spacing w:line="360" w:lineRule="auto"/>
        <w:ind w:right="480"/>
        <w:rPr>
          <w:rFonts w:hint="eastAsia" w:ascii="宋体" w:hAnsi="宋体" w:cs="宋体"/>
          <w:b/>
          <w:color w:val="auto"/>
          <w:kern w:val="0"/>
          <w:sz w:val="32"/>
          <w:szCs w:val="32"/>
          <w:highlight w:val="none"/>
        </w:rPr>
      </w:pPr>
    </w:p>
    <w:p w14:paraId="440B3BA1">
      <w:pPr>
        <w:pStyle w:val="79"/>
        <w:ind w:firstLine="641"/>
        <w:rPr>
          <w:rFonts w:hint="eastAsia" w:ascii="宋体" w:hAnsi="宋体" w:cs="宋体"/>
          <w:b/>
          <w:color w:val="auto"/>
          <w:sz w:val="32"/>
          <w:szCs w:val="32"/>
          <w:highlight w:val="none"/>
        </w:rPr>
      </w:pPr>
    </w:p>
    <w:p w14:paraId="7DFB6E45">
      <w:pPr>
        <w:pStyle w:val="79"/>
        <w:ind w:firstLine="641"/>
        <w:rPr>
          <w:rFonts w:hint="eastAsia" w:ascii="宋体" w:hAnsi="宋体" w:cs="宋体"/>
          <w:b/>
          <w:color w:val="auto"/>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r>
        <w:rPr>
          <w:rFonts w:hint="eastAsia" w:ascii="宋体" w:hAnsi="宋体" w:cs="宋体"/>
          <w:b/>
          <w:color w:val="auto"/>
          <w:sz w:val="32"/>
          <w:szCs w:val="32"/>
          <w:highlight w:val="none"/>
        </w:rPr>
        <w:t>注：提供授权代表近6个月内任意时间社保证明。</w:t>
      </w:r>
    </w:p>
    <w:p w14:paraId="31C244A7">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4D0909D">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048979F">
      <w:pPr>
        <w:snapToGrid w:val="0"/>
        <w:spacing w:line="360" w:lineRule="auto"/>
        <w:rPr>
          <w:rFonts w:hint="eastAsia" w:ascii="宋体" w:hAnsi="宋体" w:cs="宋体"/>
          <w:color w:val="auto"/>
          <w:kern w:val="0"/>
          <w:sz w:val="24"/>
          <w:highlight w:val="none"/>
        </w:rPr>
      </w:pPr>
    </w:p>
    <w:p w14:paraId="0BED9EA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5EB6799">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94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F21BA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D1B523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C2E20E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0B15A1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5ED92CB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C12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EC65B4">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4306B5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36F0815">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595FA21">
            <w:pPr>
              <w:rPr>
                <w:rFonts w:hint="eastAsia" w:ascii="宋体" w:hAnsi="宋体" w:cs="宋体"/>
                <w:color w:val="auto"/>
                <w:sz w:val="24"/>
                <w:highlight w:val="none"/>
              </w:rPr>
            </w:pPr>
          </w:p>
          <w:p w14:paraId="65A97810">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16FE0DE">
            <w:pPr>
              <w:rPr>
                <w:rFonts w:hint="eastAsia" w:ascii="宋体" w:hAnsi="宋体" w:cs="宋体"/>
                <w:color w:val="auto"/>
                <w:highlight w:val="none"/>
              </w:rPr>
            </w:pPr>
            <w:r>
              <w:rPr>
                <w:rFonts w:hint="eastAsia" w:ascii="宋体" w:hAnsi="宋体" w:cs="宋体"/>
                <w:color w:val="auto"/>
                <w:sz w:val="24"/>
                <w:highlight w:val="none"/>
              </w:rPr>
              <w:t>第页</w:t>
            </w:r>
          </w:p>
        </w:tc>
      </w:tr>
      <w:tr w14:paraId="1FB2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490A8C">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562672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C0F096D">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7E9641B">
            <w:pPr>
              <w:rPr>
                <w:rFonts w:hint="eastAsia" w:ascii="宋体" w:hAnsi="宋体" w:cs="宋体"/>
                <w:color w:val="auto"/>
                <w:highlight w:val="none"/>
              </w:rPr>
            </w:pPr>
            <w:r>
              <w:rPr>
                <w:rFonts w:hint="eastAsia" w:ascii="宋体" w:hAnsi="宋体" w:cs="宋体"/>
                <w:color w:val="auto"/>
                <w:sz w:val="24"/>
                <w:highlight w:val="none"/>
              </w:rPr>
              <w:t>见投标文件第页</w:t>
            </w:r>
          </w:p>
        </w:tc>
      </w:tr>
      <w:tr w14:paraId="0EBE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17CA6">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4A07B59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4CE07B2">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F0A0717">
            <w:pPr>
              <w:rPr>
                <w:rFonts w:hint="eastAsia" w:ascii="宋体" w:hAnsi="宋体" w:cs="宋体"/>
                <w:color w:val="auto"/>
                <w:highlight w:val="none"/>
              </w:rPr>
            </w:pPr>
            <w:r>
              <w:rPr>
                <w:rFonts w:hint="eastAsia" w:ascii="宋体" w:hAnsi="宋体" w:cs="宋体"/>
                <w:color w:val="auto"/>
                <w:sz w:val="24"/>
                <w:highlight w:val="none"/>
              </w:rPr>
              <w:t>见投标文件第页</w:t>
            </w:r>
          </w:p>
        </w:tc>
      </w:tr>
      <w:tr w14:paraId="61C8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AC095B">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2DEFCEF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3E28FB9">
            <w:pPr>
              <w:rPr>
                <w:rFonts w:hint="eastAsia" w:ascii="宋体" w:hAnsi="宋体" w:cs="宋体"/>
                <w:color w:val="auto"/>
                <w:sz w:val="24"/>
                <w:highlight w:val="none"/>
              </w:rPr>
            </w:pPr>
          </w:p>
        </w:tc>
        <w:tc>
          <w:tcPr>
            <w:tcW w:w="1418" w:type="dxa"/>
          </w:tcPr>
          <w:p w14:paraId="05B09170">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r w14:paraId="6F87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2787AD">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5C8CD8A7">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22607296">
            <w:pPr>
              <w:rPr>
                <w:rFonts w:hint="eastAsia" w:ascii="宋体" w:hAnsi="宋体" w:cs="宋体"/>
                <w:color w:val="auto"/>
                <w:sz w:val="24"/>
                <w:highlight w:val="none"/>
              </w:rPr>
            </w:pPr>
          </w:p>
        </w:tc>
        <w:tc>
          <w:tcPr>
            <w:tcW w:w="1418" w:type="dxa"/>
          </w:tcPr>
          <w:p w14:paraId="691897E4">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bl>
    <w:p w14:paraId="4E178C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87DA33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06EC50CD">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E482D8">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37C5F0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D3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557539B">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22F5201">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3C69AB08">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8F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8CA13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7107A43">
            <w:pPr>
              <w:snapToGrid w:val="0"/>
              <w:spacing w:line="360" w:lineRule="auto"/>
              <w:jc w:val="center"/>
              <w:rPr>
                <w:rFonts w:hint="eastAsia" w:ascii="宋体" w:hAnsi="宋体" w:cs="宋体"/>
                <w:bCs/>
                <w:color w:val="auto"/>
                <w:sz w:val="24"/>
                <w:highlight w:val="none"/>
              </w:rPr>
            </w:pPr>
          </w:p>
        </w:tc>
        <w:tc>
          <w:tcPr>
            <w:tcW w:w="3046" w:type="dxa"/>
          </w:tcPr>
          <w:p w14:paraId="7E2F55A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r w14:paraId="18C3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BDC73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8908F79">
            <w:pPr>
              <w:snapToGrid w:val="0"/>
              <w:spacing w:line="360" w:lineRule="auto"/>
              <w:jc w:val="center"/>
              <w:rPr>
                <w:rFonts w:hint="eastAsia" w:ascii="宋体" w:hAnsi="宋体" w:cs="宋体"/>
                <w:bCs/>
                <w:color w:val="auto"/>
                <w:sz w:val="24"/>
                <w:highlight w:val="none"/>
              </w:rPr>
            </w:pPr>
          </w:p>
        </w:tc>
        <w:tc>
          <w:tcPr>
            <w:tcW w:w="3046" w:type="dxa"/>
          </w:tcPr>
          <w:p w14:paraId="0CDD16E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r w14:paraId="6082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666AD9">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361DDE80">
            <w:pPr>
              <w:snapToGrid w:val="0"/>
              <w:spacing w:line="360" w:lineRule="auto"/>
              <w:jc w:val="center"/>
              <w:rPr>
                <w:rFonts w:hint="eastAsia" w:ascii="宋体" w:hAnsi="宋体" w:cs="宋体"/>
                <w:bCs/>
                <w:color w:val="auto"/>
                <w:sz w:val="24"/>
                <w:highlight w:val="none"/>
              </w:rPr>
            </w:pPr>
          </w:p>
        </w:tc>
        <w:tc>
          <w:tcPr>
            <w:tcW w:w="3046" w:type="dxa"/>
          </w:tcPr>
          <w:p w14:paraId="32ED9BE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bl>
    <w:p w14:paraId="1A67E91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65896C">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14:paraId="1555AFF5">
      <w:pPr>
        <w:spacing w:line="360" w:lineRule="auto"/>
        <w:ind w:right="420"/>
        <w:rPr>
          <w:rFonts w:hint="eastAsia" w:ascii="宋体" w:hAnsi="宋体" w:cs="宋体"/>
          <w:color w:val="auto"/>
          <w:sz w:val="24"/>
          <w:highlight w:val="none"/>
        </w:rPr>
      </w:pPr>
    </w:p>
    <w:p w14:paraId="134BF491">
      <w:pPr>
        <w:spacing w:line="360" w:lineRule="auto"/>
        <w:ind w:right="420"/>
        <w:rPr>
          <w:rFonts w:hint="eastAsia" w:ascii="宋体" w:hAnsi="宋体" w:cs="宋体"/>
          <w:color w:val="auto"/>
          <w:sz w:val="24"/>
          <w:highlight w:val="none"/>
        </w:rPr>
      </w:pPr>
    </w:p>
    <w:p w14:paraId="63F218BE">
      <w:pPr>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A74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9AC2875">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C98FEE0">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476A034">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5ECDA02">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3F6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E9B8BA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04924D6">
            <w:pPr>
              <w:jc w:val="center"/>
              <w:rPr>
                <w:rFonts w:hint="eastAsia" w:ascii="宋体" w:hAnsi="宋体" w:cs="宋体"/>
                <w:b/>
                <w:color w:val="auto"/>
                <w:kern w:val="0"/>
                <w:sz w:val="32"/>
                <w:szCs w:val="32"/>
                <w:highlight w:val="none"/>
              </w:rPr>
            </w:pPr>
          </w:p>
        </w:tc>
        <w:tc>
          <w:tcPr>
            <w:tcW w:w="3062" w:type="dxa"/>
          </w:tcPr>
          <w:p w14:paraId="71171528">
            <w:pPr>
              <w:jc w:val="center"/>
              <w:rPr>
                <w:rFonts w:hint="eastAsia" w:ascii="宋体" w:hAnsi="宋体" w:cs="宋体"/>
                <w:b/>
                <w:color w:val="auto"/>
                <w:kern w:val="0"/>
                <w:sz w:val="32"/>
                <w:szCs w:val="32"/>
                <w:highlight w:val="none"/>
              </w:rPr>
            </w:pPr>
          </w:p>
        </w:tc>
        <w:tc>
          <w:tcPr>
            <w:tcW w:w="1102" w:type="dxa"/>
          </w:tcPr>
          <w:p w14:paraId="1D93A38F">
            <w:pPr>
              <w:jc w:val="center"/>
              <w:rPr>
                <w:rFonts w:hint="eastAsia" w:ascii="宋体" w:hAnsi="宋体" w:cs="宋体"/>
                <w:b/>
                <w:color w:val="auto"/>
                <w:kern w:val="0"/>
                <w:sz w:val="32"/>
                <w:szCs w:val="32"/>
                <w:highlight w:val="none"/>
              </w:rPr>
            </w:pPr>
          </w:p>
        </w:tc>
      </w:tr>
      <w:tr w14:paraId="63A1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CFB9BA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B8F0865">
            <w:pPr>
              <w:jc w:val="center"/>
              <w:rPr>
                <w:rFonts w:hint="eastAsia" w:ascii="宋体" w:hAnsi="宋体" w:cs="宋体"/>
                <w:b/>
                <w:color w:val="auto"/>
                <w:kern w:val="0"/>
                <w:sz w:val="32"/>
                <w:szCs w:val="32"/>
                <w:highlight w:val="none"/>
              </w:rPr>
            </w:pPr>
          </w:p>
        </w:tc>
        <w:tc>
          <w:tcPr>
            <w:tcW w:w="3062" w:type="dxa"/>
          </w:tcPr>
          <w:p w14:paraId="7941E367">
            <w:pPr>
              <w:jc w:val="center"/>
              <w:rPr>
                <w:rFonts w:hint="eastAsia" w:ascii="宋体" w:hAnsi="宋体" w:cs="宋体"/>
                <w:b/>
                <w:color w:val="auto"/>
                <w:kern w:val="0"/>
                <w:sz w:val="32"/>
                <w:szCs w:val="32"/>
                <w:highlight w:val="none"/>
              </w:rPr>
            </w:pPr>
          </w:p>
        </w:tc>
        <w:tc>
          <w:tcPr>
            <w:tcW w:w="1102" w:type="dxa"/>
          </w:tcPr>
          <w:p w14:paraId="6FBDE904">
            <w:pPr>
              <w:jc w:val="center"/>
              <w:rPr>
                <w:rFonts w:hint="eastAsia" w:ascii="宋体" w:hAnsi="宋体" w:cs="宋体"/>
                <w:b/>
                <w:color w:val="auto"/>
                <w:kern w:val="0"/>
                <w:sz w:val="32"/>
                <w:szCs w:val="32"/>
                <w:highlight w:val="none"/>
              </w:rPr>
            </w:pPr>
          </w:p>
        </w:tc>
      </w:tr>
      <w:tr w14:paraId="16F9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9A31F2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41EF44F5">
            <w:pPr>
              <w:jc w:val="center"/>
              <w:rPr>
                <w:rFonts w:hint="eastAsia" w:ascii="宋体" w:hAnsi="宋体" w:cs="宋体"/>
                <w:b/>
                <w:color w:val="auto"/>
                <w:kern w:val="0"/>
                <w:sz w:val="32"/>
                <w:szCs w:val="32"/>
                <w:highlight w:val="none"/>
              </w:rPr>
            </w:pPr>
          </w:p>
        </w:tc>
        <w:tc>
          <w:tcPr>
            <w:tcW w:w="3062" w:type="dxa"/>
          </w:tcPr>
          <w:p w14:paraId="13353569">
            <w:pPr>
              <w:jc w:val="center"/>
              <w:rPr>
                <w:rFonts w:hint="eastAsia" w:ascii="宋体" w:hAnsi="宋体" w:cs="宋体"/>
                <w:b/>
                <w:color w:val="auto"/>
                <w:kern w:val="0"/>
                <w:sz w:val="32"/>
                <w:szCs w:val="32"/>
                <w:highlight w:val="none"/>
              </w:rPr>
            </w:pPr>
          </w:p>
        </w:tc>
        <w:tc>
          <w:tcPr>
            <w:tcW w:w="1102" w:type="dxa"/>
          </w:tcPr>
          <w:p w14:paraId="7B4EBEC7">
            <w:pPr>
              <w:jc w:val="center"/>
              <w:rPr>
                <w:rFonts w:hint="eastAsia" w:ascii="宋体" w:hAnsi="宋体" w:cs="宋体"/>
                <w:b/>
                <w:color w:val="auto"/>
                <w:kern w:val="0"/>
                <w:sz w:val="32"/>
                <w:szCs w:val="32"/>
                <w:highlight w:val="none"/>
              </w:rPr>
            </w:pPr>
          </w:p>
        </w:tc>
      </w:tr>
    </w:tbl>
    <w:p w14:paraId="0A9FCA21">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F19FCE7">
      <w:pPr>
        <w:jc w:val="center"/>
        <w:rPr>
          <w:rFonts w:hint="eastAsia" w:ascii="宋体" w:hAnsi="宋体" w:cs="宋体"/>
          <w:b/>
          <w:color w:val="auto"/>
          <w:kern w:val="0"/>
          <w:sz w:val="32"/>
          <w:szCs w:val="32"/>
          <w:highlight w:val="none"/>
        </w:rPr>
      </w:pPr>
    </w:p>
    <w:p w14:paraId="1307E42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0C7F1B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01912C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395EA8D3">
      <w:pPr>
        <w:ind w:firstLine="1911" w:firstLineChars="595"/>
        <w:rPr>
          <w:rFonts w:hint="eastAsia" w:ascii="宋体" w:hAnsi="宋体" w:cs="宋体"/>
          <w:b/>
          <w:bCs/>
          <w:color w:val="auto"/>
          <w:sz w:val="32"/>
          <w:szCs w:val="32"/>
          <w:highlight w:val="none"/>
        </w:rPr>
      </w:pPr>
    </w:p>
    <w:p w14:paraId="7F7F685D">
      <w:pPr>
        <w:ind w:firstLine="1911" w:firstLineChars="595"/>
        <w:rPr>
          <w:rFonts w:hint="eastAsia" w:ascii="宋体" w:hAnsi="宋体" w:cs="宋体"/>
          <w:b/>
          <w:bCs/>
          <w:color w:val="auto"/>
          <w:sz w:val="32"/>
          <w:szCs w:val="32"/>
          <w:highlight w:val="none"/>
        </w:rPr>
      </w:pPr>
    </w:p>
    <w:p w14:paraId="55D3A88D">
      <w:pPr>
        <w:ind w:firstLine="1911" w:firstLineChars="595"/>
        <w:rPr>
          <w:rFonts w:hint="eastAsia" w:ascii="宋体" w:hAnsi="宋体" w:cs="宋体"/>
          <w:b/>
          <w:bCs/>
          <w:color w:val="auto"/>
          <w:sz w:val="32"/>
          <w:szCs w:val="32"/>
          <w:highlight w:val="none"/>
        </w:rPr>
      </w:pPr>
    </w:p>
    <w:p w14:paraId="33F6114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020275E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725BAA">
      <w:pPr>
        <w:snapToGrid w:val="0"/>
        <w:spacing w:line="360" w:lineRule="auto"/>
        <w:rPr>
          <w:rFonts w:hint="eastAsia" w:ascii="宋体" w:hAnsi="宋体" w:cs="宋体"/>
          <w:color w:val="auto"/>
          <w:sz w:val="24"/>
          <w:highlight w:val="none"/>
        </w:rPr>
      </w:pPr>
    </w:p>
    <w:p w14:paraId="4533517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14:paraId="5CC82DD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694AB5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7DEE9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A36E35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6BD055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C83521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4F13AF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570AE5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EDCFC7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ECD8E22">
      <w:pPr>
        <w:autoSpaceDE w:val="0"/>
        <w:autoSpaceDN w:val="0"/>
        <w:spacing w:line="360" w:lineRule="auto"/>
        <w:ind w:left="2"/>
        <w:jc w:val="left"/>
        <w:rPr>
          <w:rFonts w:hint="eastAsia" w:ascii="宋体" w:hAnsi="宋体" w:cs="宋体"/>
          <w:color w:val="auto"/>
          <w:kern w:val="0"/>
          <w:sz w:val="24"/>
          <w:highlight w:val="none"/>
          <w:lang w:val="zh-CN"/>
        </w:rPr>
      </w:pPr>
    </w:p>
    <w:p w14:paraId="0ED29DB3">
      <w:pPr>
        <w:autoSpaceDE w:val="0"/>
        <w:autoSpaceDN w:val="0"/>
        <w:spacing w:line="360" w:lineRule="auto"/>
        <w:ind w:left="2"/>
        <w:jc w:val="left"/>
        <w:rPr>
          <w:rFonts w:hint="eastAsia" w:ascii="宋体" w:hAnsi="宋体" w:cs="宋体"/>
          <w:color w:val="auto"/>
          <w:kern w:val="0"/>
          <w:sz w:val="24"/>
          <w:highlight w:val="none"/>
          <w:lang w:val="zh-CN"/>
        </w:rPr>
      </w:pPr>
    </w:p>
    <w:p w14:paraId="40F88C5B">
      <w:pPr>
        <w:autoSpaceDE w:val="0"/>
        <w:autoSpaceDN w:val="0"/>
        <w:spacing w:line="360" w:lineRule="auto"/>
        <w:ind w:left="2"/>
        <w:jc w:val="left"/>
        <w:rPr>
          <w:rFonts w:hint="eastAsia" w:ascii="宋体" w:hAnsi="宋体" w:cs="宋体"/>
          <w:color w:val="auto"/>
          <w:kern w:val="0"/>
          <w:sz w:val="24"/>
          <w:highlight w:val="none"/>
          <w:lang w:val="zh-CN"/>
        </w:rPr>
      </w:pPr>
    </w:p>
    <w:p w14:paraId="1A2D5EF8">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59A116C0">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3F2A89B">
      <w:pPr>
        <w:spacing w:line="360" w:lineRule="auto"/>
        <w:jc w:val="center"/>
        <w:rPr>
          <w:rFonts w:hint="eastAsia" w:ascii="宋体" w:hAnsi="宋体" w:cs="宋体"/>
          <w:b/>
          <w:bCs/>
          <w:color w:val="auto"/>
          <w:sz w:val="24"/>
          <w:highlight w:val="none"/>
        </w:rPr>
      </w:pPr>
    </w:p>
    <w:p w14:paraId="5F3B088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C2915B">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214F555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B8A634A">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1008EB">
      <w:pPr>
        <w:spacing w:line="360" w:lineRule="auto"/>
        <w:jc w:val="center"/>
        <w:outlineLvl w:val="0"/>
        <w:rPr>
          <w:rFonts w:hint="eastAsia" w:ascii="宋体" w:hAnsi="宋体" w:cs="宋体"/>
          <w:b/>
          <w:color w:val="auto"/>
          <w:kern w:val="0"/>
          <w:sz w:val="36"/>
          <w:szCs w:val="36"/>
          <w:highlight w:val="none"/>
        </w:rPr>
      </w:pPr>
    </w:p>
    <w:p w14:paraId="0D32DCBE">
      <w:pPr>
        <w:numPr>
          <w:ilvl w:val="0"/>
          <w:numId w:val="46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34B0F6E">
      <w:pPr>
        <w:numPr>
          <w:ilvl w:val="0"/>
          <w:numId w:val="46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报价明细表……………………………………………………………………（页码）</w:t>
      </w:r>
    </w:p>
    <w:p w14:paraId="219BE7D3">
      <w:pPr>
        <w:numPr>
          <w:ilvl w:val="0"/>
          <w:numId w:val="46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中小企业声明函（如果有）…………………………………………………（页码）</w:t>
      </w:r>
    </w:p>
    <w:p w14:paraId="75193CAD">
      <w:pPr>
        <w:pStyle w:val="90"/>
        <w:rPr>
          <w:rFonts w:hint="eastAsia"/>
          <w:color w:val="auto"/>
          <w:highlight w:val="none"/>
        </w:rPr>
      </w:pPr>
    </w:p>
    <w:p w14:paraId="6439AD6F">
      <w:pPr>
        <w:snapToGrid w:val="0"/>
        <w:spacing w:line="360" w:lineRule="auto"/>
        <w:ind w:right="480"/>
        <w:jc w:val="center"/>
        <w:rPr>
          <w:rFonts w:hint="eastAsia" w:ascii="宋体" w:hAnsi="宋体" w:cs="宋体"/>
          <w:b/>
          <w:color w:val="auto"/>
          <w:kern w:val="0"/>
          <w:sz w:val="32"/>
          <w:szCs w:val="32"/>
          <w:highlight w:val="none"/>
        </w:rPr>
      </w:pPr>
    </w:p>
    <w:p w14:paraId="13BF6D71">
      <w:pPr>
        <w:snapToGrid w:val="0"/>
        <w:spacing w:line="360" w:lineRule="auto"/>
        <w:ind w:right="480"/>
        <w:jc w:val="center"/>
        <w:rPr>
          <w:rFonts w:hint="eastAsia" w:ascii="宋体" w:hAnsi="宋体" w:cs="宋体"/>
          <w:b/>
          <w:color w:val="auto"/>
          <w:kern w:val="0"/>
          <w:sz w:val="32"/>
          <w:szCs w:val="32"/>
          <w:highlight w:val="none"/>
        </w:rPr>
      </w:pPr>
    </w:p>
    <w:p w14:paraId="31D65407">
      <w:pPr>
        <w:snapToGrid w:val="0"/>
        <w:spacing w:line="360" w:lineRule="auto"/>
        <w:ind w:right="480"/>
        <w:jc w:val="center"/>
        <w:rPr>
          <w:rFonts w:hint="eastAsia" w:ascii="宋体" w:hAnsi="宋体" w:cs="宋体"/>
          <w:b/>
          <w:color w:val="auto"/>
          <w:kern w:val="0"/>
          <w:sz w:val="32"/>
          <w:szCs w:val="32"/>
          <w:highlight w:val="none"/>
        </w:rPr>
      </w:pPr>
    </w:p>
    <w:p w14:paraId="0662716E">
      <w:pPr>
        <w:snapToGrid w:val="0"/>
        <w:spacing w:line="360" w:lineRule="auto"/>
        <w:ind w:right="480"/>
        <w:jc w:val="center"/>
        <w:rPr>
          <w:rFonts w:hint="eastAsia" w:ascii="宋体" w:hAnsi="宋体" w:cs="宋体"/>
          <w:b/>
          <w:color w:val="auto"/>
          <w:kern w:val="0"/>
          <w:sz w:val="32"/>
          <w:szCs w:val="32"/>
          <w:highlight w:val="none"/>
        </w:rPr>
      </w:pPr>
    </w:p>
    <w:p w14:paraId="09A6371F">
      <w:pPr>
        <w:snapToGrid w:val="0"/>
        <w:spacing w:line="360" w:lineRule="auto"/>
        <w:ind w:right="480"/>
        <w:jc w:val="center"/>
        <w:rPr>
          <w:rFonts w:hint="eastAsia" w:ascii="宋体" w:hAnsi="宋体" w:cs="宋体"/>
          <w:b/>
          <w:color w:val="auto"/>
          <w:kern w:val="0"/>
          <w:sz w:val="32"/>
          <w:szCs w:val="32"/>
          <w:highlight w:val="none"/>
        </w:rPr>
      </w:pPr>
    </w:p>
    <w:p w14:paraId="489D4F8B">
      <w:pPr>
        <w:snapToGrid w:val="0"/>
        <w:spacing w:line="360" w:lineRule="auto"/>
        <w:ind w:right="480"/>
        <w:jc w:val="center"/>
        <w:rPr>
          <w:rFonts w:hint="eastAsia" w:ascii="宋体" w:hAnsi="宋体" w:cs="宋体"/>
          <w:b/>
          <w:color w:val="auto"/>
          <w:kern w:val="0"/>
          <w:sz w:val="32"/>
          <w:szCs w:val="32"/>
          <w:highlight w:val="none"/>
        </w:rPr>
      </w:pPr>
    </w:p>
    <w:p w14:paraId="56015293">
      <w:pPr>
        <w:snapToGrid w:val="0"/>
        <w:spacing w:line="360" w:lineRule="auto"/>
        <w:ind w:right="480"/>
        <w:jc w:val="center"/>
        <w:rPr>
          <w:rFonts w:hint="eastAsia" w:ascii="宋体" w:hAnsi="宋体" w:cs="宋体"/>
          <w:b/>
          <w:color w:val="auto"/>
          <w:kern w:val="0"/>
          <w:sz w:val="32"/>
          <w:szCs w:val="32"/>
          <w:highlight w:val="none"/>
        </w:rPr>
      </w:pPr>
    </w:p>
    <w:p w14:paraId="0BC9AB65">
      <w:pPr>
        <w:snapToGrid w:val="0"/>
        <w:spacing w:line="360" w:lineRule="auto"/>
        <w:ind w:right="480"/>
        <w:jc w:val="center"/>
        <w:rPr>
          <w:rFonts w:hint="eastAsia" w:ascii="宋体" w:hAnsi="宋体" w:cs="宋体"/>
          <w:b/>
          <w:color w:val="auto"/>
          <w:kern w:val="0"/>
          <w:sz w:val="32"/>
          <w:szCs w:val="32"/>
          <w:highlight w:val="none"/>
        </w:rPr>
      </w:pPr>
    </w:p>
    <w:p w14:paraId="52C0FAF0">
      <w:pPr>
        <w:snapToGrid w:val="0"/>
        <w:spacing w:line="360" w:lineRule="auto"/>
        <w:ind w:right="480"/>
        <w:jc w:val="center"/>
        <w:rPr>
          <w:rFonts w:hint="eastAsia" w:ascii="宋体" w:hAnsi="宋体" w:cs="宋体"/>
          <w:b/>
          <w:color w:val="auto"/>
          <w:kern w:val="0"/>
          <w:sz w:val="32"/>
          <w:szCs w:val="32"/>
          <w:highlight w:val="none"/>
        </w:rPr>
      </w:pPr>
    </w:p>
    <w:p w14:paraId="50679A56">
      <w:pPr>
        <w:snapToGrid w:val="0"/>
        <w:spacing w:line="360" w:lineRule="auto"/>
        <w:ind w:right="480"/>
        <w:jc w:val="center"/>
        <w:rPr>
          <w:rFonts w:hint="eastAsia" w:ascii="宋体" w:hAnsi="宋体" w:cs="宋体"/>
          <w:b/>
          <w:color w:val="auto"/>
          <w:kern w:val="0"/>
          <w:sz w:val="32"/>
          <w:szCs w:val="32"/>
          <w:highlight w:val="none"/>
        </w:rPr>
      </w:pPr>
    </w:p>
    <w:p w14:paraId="3198A438">
      <w:pPr>
        <w:snapToGrid w:val="0"/>
        <w:spacing w:line="360" w:lineRule="auto"/>
        <w:ind w:right="480"/>
        <w:jc w:val="center"/>
        <w:rPr>
          <w:rFonts w:hint="eastAsia" w:ascii="宋体" w:hAnsi="宋体" w:cs="宋体"/>
          <w:b/>
          <w:color w:val="auto"/>
          <w:kern w:val="0"/>
          <w:sz w:val="32"/>
          <w:szCs w:val="32"/>
          <w:highlight w:val="none"/>
        </w:rPr>
      </w:pPr>
    </w:p>
    <w:p w14:paraId="47E0BD0E">
      <w:pPr>
        <w:snapToGrid w:val="0"/>
        <w:spacing w:line="360" w:lineRule="auto"/>
        <w:ind w:right="480"/>
        <w:jc w:val="center"/>
        <w:rPr>
          <w:rFonts w:hint="eastAsia" w:ascii="宋体" w:hAnsi="宋体" w:cs="宋体"/>
          <w:b/>
          <w:color w:val="auto"/>
          <w:kern w:val="0"/>
          <w:sz w:val="32"/>
          <w:szCs w:val="32"/>
          <w:highlight w:val="none"/>
        </w:rPr>
      </w:pPr>
    </w:p>
    <w:p w14:paraId="13C18B38">
      <w:pPr>
        <w:snapToGrid w:val="0"/>
        <w:spacing w:line="360" w:lineRule="auto"/>
        <w:ind w:right="480"/>
        <w:jc w:val="center"/>
        <w:rPr>
          <w:rFonts w:hint="eastAsia" w:ascii="宋体" w:hAnsi="宋体" w:cs="宋体"/>
          <w:b/>
          <w:color w:val="auto"/>
          <w:kern w:val="0"/>
          <w:sz w:val="32"/>
          <w:szCs w:val="32"/>
          <w:highlight w:val="none"/>
        </w:rPr>
      </w:pPr>
    </w:p>
    <w:p w14:paraId="0306A19D">
      <w:pPr>
        <w:snapToGrid w:val="0"/>
        <w:spacing w:line="360" w:lineRule="auto"/>
        <w:ind w:right="480"/>
        <w:jc w:val="center"/>
        <w:rPr>
          <w:rFonts w:hint="eastAsia" w:ascii="宋体" w:hAnsi="宋体" w:cs="宋体"/>
          <w:b/>
          <w:color w:val="auto"/>
          <w:kern w:val="0"/>
          <w:sz w:val="32"/>
          <w:szCs w:val="32"/>
          <w:highlight w:val="none"/>
        </w:rPr>
      </w:pPr>
    </w:p>
    <w:p w14:paraId="3072B557">
      <w:pPr>
        <w:snapToGrid w:val="0"/>
        <w:spacing w:line="360" w:lineRule="auto"/>
        <w:ind w:right="480"/>
        <w:jc w:val="center"/>
        <w:rPr>
          <w:rFonts w:hint="eastAsia" w:ascii="宋体" w:hAnsi="宋体" w:cs="宋体"/>
          <w:b/>
          <w:color w:val="auto"/>
          <w:kern w:val="0"/>
          <w:sz w:val="32"/>
          <w:szCs w:val="32"/>
          <w:highlight w:val="none"/>
        </w:rPr>
      </w:pPr>
    </w:p>
    <w:p w14:paraId="3BA3920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14:paraId="0D2571E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08F8B9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14:paraId="4DEA6C61">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（信息化建设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（ZJ-2531646）】的实施</w:t>
      </w:r>
      <w:r>
        <w:rPr>
          <w:rFonts w:hint="eastAsia" w:ascii="宋体" w:hAnsi="宋体" w:cs="宋体"/>
          <w:color w:val="auto"/>
          <w:kern w:val="0"/>
          <w:sz w:val="24"/>
          <w:highlight w:val="none"/>
          <w:lang w:val="zh-CN"/>
        </w:rPr>
        <w:t>。</w:t>
      </w:r>
    </w:p>
    <w:p w14:paraId="354CA75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179"/>
        <w:gridCol w:w="3142"/>
        <w:gridCol w:w="3815"/>
      </w:tblGrid>
      <w:tr w14:paraId="5D0C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98" w:type="dxa"/>
            <w:vAlign w:val="center"/>
          </w:tcPr>
          <w:p w14:paraId="58BBC5B6">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179" w:type="dxa"/>
            <w:vAlign w:val="center"/>
          </w:tcPr>
          <w:p w14:paraId="369CB78D">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3142" w:type="dxa"/>
            <w:vAlign w:val="center"/>
          </w:tcPr>
          <w:p w14:paraId="353A6D4C">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投标报价（元）</w:t>
            </w:r>
          </w:p>
        </w:tc>
        <w:tc>
          <w:tcPr>
            <w:tcW w:w="3815" w:type="dxa"/>
            <w:vAlign w:val="center"/>
          </w:tcPr>
          <w:p w14:paraId="1D7FC49E">
            <w:pPr>
              <w:snapToGrid w:val="0"/>
              <w:spacing w:line="400" w:lineRule="exact"/>
              <w:jc w:val="center"/>
              <w:rPr>
                <w:rFonts w:hint="eastAsia" w:ascii="宋体" w:hAnsi="宋体" w:cs="宋体"/>
                <w:b/>
                <w:color w:val="auto"/>
                <w:sz w:val="24"/>
                <w:highlight w:val="none"/>
              </w:rPr>
            </w:pPr>
          </w:p>
          <w:p w14:paraId="49A6AA3A">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19DD6231">
            <w:pPr>
              <w:snapToGrid w:val="0"/>
              <w:spacing w:line="400" w:lineRule="exact"/>
              <w:jc w:val="center"/>
              <w:rPr>
                <w:rFonts w:hint="eastAsia" w:ascii="宋体" w:hAnsi="宋体" w:cs="宋体"/>
                <w:b/>
                <w:color w:val="auto"/>
                <w:sz w:val="24"/>
                <w:highlight w:val="none"/>
              </w:rPr>
            </w:pPr>
          </w:p>
        </w:tc>
      </w:tr>
      <w:tr w14:paraId="2CFF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8" w:type="dxa"/>
            <w:vAlign w:val="center"/>
          </w:tcPr>
          <w:p w14:paraId="4B526DC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179" w:type="dxa"/>
            <w:vAlign w:val="center"/>
          </w:tcPr>
          <w:p w14:paraId="3449BDBD">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信息化建设</w:t>
            </w:r>
          </w:p>
        </w:tc>
        <w:tc>
          <w:tcPr>
            <w:tcW w:w="3142" w:type="dxa"/>
            <w:vAlign w:val="center"/>
          </w:tcPr>
          <w:p w14:paraId="0C00C4B8">
            <w:pPr>
              <w:snapToGrid w:val="0"/>
              <w:spacing w:line="400" w:lineRule="exact"/>
              <w:jc w:val="center"/>
              <w:rPr>
                <w:rFonts w:hint="eastAsia" w:ascii="宋体" w:hAnsi="宋体" w:cs="宋体"/>
                <w:color w:val="auto"/>
                <w:sz w:val="24"/>
                <w:highlight w:val="none"/>
              </w:rPr>
            </w:pPr>
          </w:p>
        </w:tc>
        <w:tc>
          <w:tcPr>
            <w:tcW w:w="3815" w:type="dxa"/>
            <w:vAlign w:val="center"/>
          </w:tcPr>
          <w:p w14:paraId="14877E25">
            <w:pPr>
              <w:snapToGrid w:val="0"/>
              <w:spacing w:line="400" w:lineRule="exact"/>
              <w:jc w:val="center"/>
              <w:rPr>
                <w:rFonts w:hint="eastAsia" w:ascii="宋体" w:hAnsi="宋体" w:cs="宋体"/>
                <w:color w:val="auto"/>
                <w:sz w:val="24"/>
                <w:highlight w:val="none"/>
              </w:rPr>
            </w:pPr>
          </w:p>
        </w:tc>
      </w:tr>
    </w:tbl>
    <w:p w14:paraId="4EB739AE">
      <w:pPr>
        <w:snapToGrid w:val="0"/>
        <w:spacing w:line="360" w:lineRule="auto"/>
        <w:ind w:left="480"/>
        <w:rPr>
          <w:rFonts w:hint="eastAsia" w:ascii="宋体" w:hAnsi="宋体" w:cs="宋体"/>
          <w:b/>
          <w:color w:val="auto"/>
          <w:kern w:val="0"/>
          <w:sz w:val="24"/>
          <w:highlight w:val="none"/>
          <w:lang w:val="zh-CN"/>
        </w:rPr>
      </w:pPr>
    </w:p>
    <w:p w14:paraId="662CA98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A711176">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EB7BF2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A2CE222">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6EBF73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577A9A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default"/>
          <w:pgSz w:w="16838" w:h="11906" w:orient="landscape"/>
          <w:pgMar w:top="1418" w:right="1247" w:bottom="1418" w:left="1276" w:header="851" w:footer="992" w:gutter="0"/>
          <w:cols w:space="720" w:num="1"/>
          <w:titlePg/>
          <w:docGrid w:linePitch="312" w:charSpace="0"/>
        </w:sectPr>
      </w:pPr>
    </w:p>
    <w:p w14:paraId="0AB57AF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二、报价明细表（格式自拟）</w:t>
      </w:r>
    </w:p>
    <w:p w14:paraId="6F3B07DB">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6A94A41">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w:t>
      </w:r>
    </w:p>
    <w:p w14:paraId="6792767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D72DFB">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720C0153">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19BB2D4">
      <w:pPr>
        <w:spacing w:line="360" w:lineRule="auto"/>
        <w:jc w:val="center"/>
        <w:rPr>
          <w:rFonts w:hint="eastAsia" w:ascii="宋体" w:hAnsi="宋体" w:cs="宋体"/>
          <w:b/>
          <w:color w:val="auto"/>
          <w:spacing w:val="6"/>
          <w:sz w:val="32"/>
          <w:szCs w:val="32"/>
          <w:highlight w:val="none"/>
        </w:rPr>
      </w:pPr>
      <w:bookmarkStart w:id="564" w:name="OLE_LINK14"/>
      <w:bookmarkStart w:id="565" w:name="OLE_LINK13"/>
      <w:r>
        <w:rPr>
          <w:rFonts w:hint="eastAsia" w:ascii="宋体" w:hAnsi="宋体" w:cs="宋体"/>
          <w:b/>
          <w:color w:val="auto"/>
          <w:spacing w:val="6"/>
          <w:sz w:val="32"/>
          <w:szCs w:val="32"/>
          <w:highlight w:val="none"/>
        </w:rPr>
        <w:t>残疾人福利性单位声明函</w:t>
      </w:r>
    </w:p>
    <w:bookmarkEnd w:id="564"/>
    <w:bookmarkEnd w:id="565"/>
    <w:p w14:paraId="5D285B96">
      <w:pPr>
        <w:spacing w:line="360" w:lineRule="auto"/>
        <w:rPr>
          <w:rFonts w:hint="eastAsia" w:ascii="宋体" w:hAnsi="宋体" w:cs="宋体"/>
          <w:b/>
          <w:color w:val="auto"/>
          <w:spacing w:val="6"/>
          <w:sz w:val="30"/>
          <w:szCs w:val="30"/>
          <w:highlight w:val="none"/>
        </w:rPr>
      </w:pPr>
    </w:p>
    <w:p w14:paraId="704E6A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B67D8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9E912A5">
      <w:pPr>
        <w:spacing w:line="360" w:lineRule="auto"/>
        <w:ind w:firstLine="480" w:firstLineChars="200"/>
        <w:rPr>
          <w:rFonts w:hint="eastAsia" w:ascii="宋体" w:hAnsi="宋体" w:cs="宋体"/>
          <w:color w:val="auto"/>
          <w:sz w:val="24"/>
          <w:highlight w:val="none"/>
        </w:rPr>
      </w:pPr>
    </w:p>
    <w:p w14:paraId="6D7D189C">
      <w:pPr>
        <w:spacing w:line="360" w:lineRule="auto"/>
        <w:ind w:firstLine="480" w:firstLineChars="200"/>
        <w:rPr>
          <w:rFonts w:hint="eastAsia" w:ascii="宋体" w:hAnsi="宋体" w:cs="宋体"/>
          <w:color w:val="auto"/>
          <w:sz w:val="24"/>
          <w:highlight w:val="none"/>
        </w:rPr>
      </w:pPr>
    </w:p>
    <w:p w14:paraId="7325FC4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34B0C8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412C5276">
      <w:pPr>
        <w:spacing w:line="360" w:lineRule="auto"/>
        <w:ind w:firstLine="480" w:firstLineChars="200"/>
        <w:rPr>
          <w:rFonts w:hint="eastAsia" w:ascii="宋体" w:hAnsi="宋体" w:cs="宋体"/>
          <w:color w:val="auto"/>
          <w:sz w:val="24"/>
          <w:highlight w:val="none"/>
        </w:rPr>
      </w:pPr>
    </w:p>
    <w:p w14:paraId="5C645447">
      <w:pPr>
        <w:spacing w:line="360" w:lineRule="auto"/>
        <w:ind w:firstLine="420" w:firstLineChars="200"/>
        <w:rPr>
          <w:rFonts w:hint="eastAsia" w:ascii="宋体" w:hAnsi="宋体" w:cs="宋体"/>
          <w:color w:val="auto"/>
          <w:highlight w:val="none"/>
        </w:rPr>
      </w:pPr>
    </w:p>
    <w:p w14:paraId="100218B7">
      <w:pPr>
        <w:spacing w:line="360" w:lineRule="auto"/>
        <w:ind w:firstLine="420" w:firstLineChars="200"/>
        <w:rPr>
          <w:rFonts w:hint="eastAsia" w:ascii="宋体" w:hAnsi="宋体" w:cs="宋体"/>
          <w:color w:val="auto"/>
          <w:highlight w:val="none"/>
        </w:rPr>
      </w:pPr>
    </w:p>
    <w:p w14:paraId="3B7ACDB1">
      <w:pPr>
        <w:spacing w:line="360" w:lineRule="auto"/>
        <w:ind w:firstLine="420" w:firstLineChars="200"/>
        <w:rPr>
          <w:rFonts w:hint="eastAsia" w:ascii="宋体" w:hAnsi="宋体" w:cs="宋体"/>
          <w:color w:val="auto"/>
          <w:highlight w:val="none"/>
        </w:rPr>
      </w:pPr>
    </w:p>
    <w:p w14:paraId="7131D564">
      <w:pPr>
        <w:spacing w:line="360" w:lineRule="auto"/>
        <w:ind w:firstLine="420" w:firstLineChars="200"/>
        <w:rPr>
          <w:rFonts w:hint="eastAsia" w:ascii="宋体" w:hAnsi="宋体" w:cs="宋体"/>
          <w:color w:val="auto"/>
          <w:highlight w:val="none"/>
        </w:rPr>
      </w:pPr>
    </w:p>
    <w:p w14:paraId="1FD45238">
      <w:pPr>
        <w:spacing w:line="360" w:lineRule="auto"/>
        <w:rPr>
          <w:rFonts w:hint="eastAsia" w:ascii="宋体" w:hAnsi="宋体" w:cs="宋体"/>
          <w:b/>
          <w:color w:val="auto"/>
          <w:sz w:val="24"/>
          <w:highlight w:val="none"/>
        </w:rPr>
      </w:pPr>
    </w:p>
    <w:p w14:paraId="2F62EF9C">
      <w:pPr>
        <w:spacing w:line="360" w:lineRule="auto"/>
        <w:rPr>
          <w:rFonts w:hint="eastAsia" w:ascii="宋体" w:hAnsi="宋体" w:cs="宋体"/>
          <w:b/>
          <w:color w:val="auto"/>
          <w:sz w:val="24"/>
          <w:highlight w:val="none"/>
        </w:rPr>
      </w:pPr>
    </w:p>
    <w:p w14:paraId="018EEF2B">
      <w:pPr>
        <w:spacing w:line="360" w:lineRule="auto"/>
        <w:rPr>
          <w:rFonts w:hint="eastAsia" w:ascii="宋体" w:hAnsi="宋体" w:cs="宋体"/>
          <w:b/>
          <w:color w:val="auto"/>
          <w:sz w:val="24"/>
          <w:highlight w:val="none"/>
        </w:rPr>
      </w:pPr>
    </w:p>
    <w:p w14:paraId="637A00A3">
      <w:pPr>
        <w:spacing w:line="360" w:lineRule="auto"/>
        <w:rPr>
          <w:rFonts w:hint="eastAsia" w:ascii="宋体" w:hAnsi="宋体" w:cs="宋体"/>
          <w:b/>
          <w:color w:val="auto"/>
          <w:sz w:val="24"/>
          <w:highlight w:val="none"/>
        </w:rPr>
      </w:pPr>
    </w:p>
    <w:p w14:paraId="5A775A03">
      <w:pPr>
        <w:spacing w:line="360" w:lineRule="auto"/>
        <w:rPr>
          <w:rFonts w:hint="eastAsia" w:ascii="宋体" w:hAnsi="宋体" w:cs="宋体"/>
          <w:b/>
          <w:color w:val="auto"/>
          <w:sz w:val="24"/>
          <w:highlight w:val="none"/>
        </w:rPr>
      </w:pPr>
    </w:p>
    <w:p w14:paraId="2FC50081">
      <w:pPr>
        <w:spacing w:line="360" w:lineRule="auto"/>
        <w:rPr>
          <w:rFonts w:hint="eastAsia" w:ascii="宋体" w:hAnsi="宋体" w:cs="宋体"/>
          <w:b/>
          <w:color w:val="auto"/>
          <w:sz w:val="24"/>
          <w:highlight w:val="none"/>
        </w:rPr>
      </w:pPr>
    </w:p>
    <w:p w14:paraId="33B11F6B">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D0F1B7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79CBA8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ABDBC1">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61A3C6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178B10B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4D0DB8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2264C1D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0E6DE4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28F211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 邮编：</w:t>
      </w:r>
    </w:p>
    <w:p w14:paraId="6999616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C3AE2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3A15A4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6B48B3E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5F29B4E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5E0DC6A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5189D79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3021AD0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16F7BD36">
      <w:pPr>
        <w:snapToGrid w:val="0"/>
        <w:spacing w:line="360" w:lineRule="auto"/>
        <w:rPr>
          <w:rFonts w:hint="eastAsia" w:ascii="宋体" w:hAnsi="宋体" w:cs="宋体"/>
          <w:color w:val="auto"/>
          <w:sz w:val="24"/>
          <w:highlight w:val="none"/>
        </w:rPr>
      </w:pPr>
    </w:p>
    <w:p w14:paraId="3922880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7CC92BFD">
      <w:pPr>
        <w:snapToGrid w:val="0"/>
        <w:spacing w:line="360" w:lineRule="auto"/>
        <w:rPr>
          <w:rFonts w:hint="eastAsia" w:ascii="宋体" w:hAnsi="宋体" w:cs="宋体"/>
          <w:color w:val="auto"/>
          <w:sz w:val="24"/>
          <w:highlight w:val="none"/>
          <w:u w:val="dotted"/>
        </w:rPr>
      </w:pPr>
    </w:p>
    <w:p w14:paraId="4CA972A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B9F961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44D665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85AFE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15D7D7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481A0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BEF10A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D5E7B0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CA1D93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17C70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33A8D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84E09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4CA3A2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25F6A9">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4747B0E">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A16A68">
      <w:pPr>
        <w:spacing w:line="360" w:lineRule="auto"/>
        <w:jc w:val="center"/>
        <w:rPr>
          <w:rFonts w:hint="eastAsia" w:ascii="宋体" w:hAnsi="宋体" w:cs="宋体"/>
          <w:b/>
          <w:color w:val="auto"/>
          <w:sz w:val="24"/>
          <w:highlight w:val="none"/>
        </w:rPr>
      </w:pPr>
    </w:p>
    <w:p w14:paraId="627BD29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4B27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54966F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14:paraId="5C0077C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18FF3FBF">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14:paraId="133D35F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14:paraId="2E4B10D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10D16A4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址：邮编：</w:t>
      </w:r>
    </w:p>
    <w:p w14:paraId="4CE7411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14:paraId="5EBA0A7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223161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5B769A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024787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22E023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p>
    <w:p w14:paraId="7A17A60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784A82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5D7CC4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6952E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14:paraId="74167D4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采购项目编号：包号：</w:t>
      </w:r>
    </w:p>
    <w:p w14:paraId="1DD1D5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p>
    <w:p w14:paraId="15F2CA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14:paraId="1E51F39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8FADCA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AF06C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5489F445">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B6CDD12">
      <w:pPr>
        <w:spacing w:line="360" w:lineRule="auto"/>
        <w:rPr>
          <w:rFonts w:hint="eastAsia" w:ascii="宋体" w:hAnsi="宋体" w:cs="宋体"/>
          <w:color w:val="auto"/>
          <w:sz w:val="24"/>
          <w:highlight w:val="none"/>
          <w:u w:val="dotted"/>
        </w:rPr>
      </w:pPr>
    </w:p>
    <w:p w14:paraId="2A69EBD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3C8A15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858CA3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14:paraId="21532B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14:paraId="0EB1EC97">
      <w:pPr>
        <w:spacing w:line="360" w:lineRule="auto"/>
        <w:rPr>
          <w:rFonts w:hint="eastAsia" w:ascii="宋体" w:hAnsi="宋体" w:cs="宋体"/>
          <w:color w:val="auto"/>
          <w:sz w:val="24"/>
          <w:highlight w:val="none"/>
          <w:u w:val="dotted"/>
        </w:rPr>
      </w:pPr>
    </w:p>
    <w:p w14:paraId="5ACE23B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14:paraId="313DDD0E">
      <w:pPr>
        <w:spacing w:line="360" w:lineRule="auto"/>
        <w:rPr>
          <w:rFonts w:hint="eastAsia" w:ascii="宋体" w:hAnsi="宋体" w:cs="宋体"/>
          <w:color w:val="auto"/>
          <w:sz w:val="24"/>
          <w:highlight w:val="none"/>
          <w:u w:val="dotted"/>
        </w:rPr>
      </w:pPr>
    </w:p>
    <w:p w14:paraId="2D5642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613A19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CFBB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05B307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请求：</w:t>
      </w:r>
    </w:p>
    <w:p w14:paraId="355F18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C3DB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5F43F8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635A55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313B94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6B833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3A863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E00839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C4665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96B31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61DFC3">
      <w:pPr>
        <w:autoSpaceDE w:val="0"/>
        <w:autoSpaceDN w:val="0"/>
        <w:jc w:val="center"/>
        <w:rPr>
          <w:rFonts w:hint="eastAsia" w:ascii="宋体" w:hAnsi="宋体" w:cs="宋体"/>
          <w:b/>
          <w:color w:val="auto"/>
          <w:spacing w:val="6"/>
          <w:sz w:val="32"/>
          <w:szCs w:val="32"/>
          <w:highlight w:val="none"/>
        </w:rPr>
      </w:pPr>
    </w:p>
    <w:p w14:paraId="0AD20439">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5F8C404">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384A7F8">
      <w:pPr>
        <w:spacing w:line="360" w:lineRule="auto"/>
        <w:rPr>
          <w:rFonts w:hint="eastAsia" w:ascii="宋体" w:hAnsi="宋体" w:cs="宋体"/>
          <w:color w:val="auto"/>
          <w:sz w:val="24"/>
          <w:highlight w:val="none"/>
          <w:u w:val="single"/>
        </w:rPr>
      </w:pPr>
    </w:p>
    <w:p w14:paraId="332C98C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杭州市妇产科医院、浙江国际招投标有限公司：</w:t>
      </w:r>
    </w:p>
    <w:p w14:paraId="50ECFE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EF6E9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5177A240">
      <w:pPr>
        <w:spacing w:line="360" w:lineRule="auto"/>
        <w:ind w:firstLine="494"/>
        <w:rPr>
          <w:rFonts w:hint="eastAsia" w:ascii="宋体" w:hAnsi="宋体" w:cs="宋体"/>
          <w:color w:val="auto"/>
          <w:sz w:val="24"/>
          <w:highlight w:val="none"/>
        </w:rPr>
      </w:pPr>
    </w:p>
    <w:p w14:paraId="75984398">
      <w:pPr>
        <w:spacing w:line="360" w:lineRule="auto"/>
        <w:ind w:firstLine="494"/>
        <w:rPr>
          <w:rFonts w:hint="eastAsia" w:ascii="宋体" w:hAnsi="宋体" w:cs="宋体"/>
          <w:color w:val="auto"/>
          <w:sz w:val="24"/>
          <w:highlight w:val="none"/>
        </w:rPr>
      </w:pPr>
    </w:p>
    <w:p w14:paraId="6D660FF5">
      <w:pPr>
        <w:spacing w:line="360" w:lineRule="auto"/>
        <w:ind w:firstLine="494"/>
        <w:rPr>
          <w:rFonts w:hint="eastAsia" w:ascii="宋体" w:hAnsi="宋体" w:cs="宋体"/>
          <w:color w:val="auto"/>
          <w:sz w:val="24"/>
          <w:highlight w:val="none"/>
        </w:rPr>
      </w:pPr>
    </w:p>
    <w:p w14:paraId="7F7F2003">
      <w:pPr>
        <w:spacing w:line="360" w:lineRule="auto"/>
        <w:ind w:firstLine="494"/>
        <w:rPr>
          <w:rFonts w:hint="eastAsia" w:ascii="宋体" w:hAnsi="宋体" w:cs="宋体"/>
          <w:color w:val="auto"/>
          <w:sz w:val="24"/>
          <w:highlight w:val="none"/>
        </w:rPr>
      </w:pPr>
    </w:p>
    <w:p w14:paraId="4AFC1697">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43FB704D">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01024D3">
      <w:pPr>
        <w:rPr>
          <w:rFonts w:hint="eastAsia" w:ascii="宋体" w:hAnsi="宋体" w:cs="宋体"/>
          <w:color w:val="auto"/>
          <w:sz w:val="24"/>
          <w:highlight w:val="none"/>
        </w:rPr>
      </w:pPr>
      <w:r>
        <w:rPr>
          <w:rFonts w:hint="eastAsia" w:ascii="宋体" w:hAnsi="宋体" w:cs="宋体"/>
          <w:b/>
          <w:bCs/>
          <w:color w:val="auto"/>
          <w:sz w:val="24"/>
          <w:highlight w:val="none"/>
        </w:rPr>
        <w:t>附：</w:t>
      </w:r>
    </w:p>
    <w:p w14:paraId="266166E1">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B4905F">
      <w:pPr>
        <w:autoSpaceDE w:val="0"/>
        <w:autoSpaceDN w:val="0"/>
        <w:jc w:val="center"/>
        <w:rPr>
          <w:rFonts w:hint="eastAsia" w:ascii="宋体" w:hAnsi="宋体" w:cs="宋体"/>
          <w:b/>
          <w:color w:val="auto"/>
          <w:spacing w:val="6"/>
          <w:sz w:val="32"/>
          <w:szCs w:val="32"/>
          <w:highlight w:val="none"/>
        </w:rPr>
      </w:pPr>
    </w:p>
    <w:p w14:paraId="07133CB2">
      <w:pPr>
        <w:autoSpaceDE w:val="0"/>
        <w:autoSpaceDN w:val="0"/>
        <w:jc w:val="center"/>
        <w:rPr>
          <w:rFonts w:hint="eastAsia" w:ascii="宋体" w:hAnsi="宋体" w:cs="宋体"/>
          <w:b/>
          <w:color w:val="auto"/>
          <w:spacing w:val="6"/>
          <w:sz w:val="32"/>
          <w:szCs w:val="32"/>
          <w:highlight w:val="none"/>
        </w:rPr>
      </w:pPr>
    </w:p>
    <w:p w14:paraId="080C2447">
      <w:pPr>
        <w:autoSpaceDE w:val="0"/>
        <w:autoSpaceDN w:val="0"/>
        <w:jc w:val="center"/>
        <w:rPr>
          <w:rFonts w:hint="eastAsia" w:ascii="宋体" w:hAnsi="宋体" w:cs="宋体"/>
          <w:b/>
          <w:color w:val="auto"/>
          <w:spacing w:val="6"/>
          <w:sz w:val="32"/>
          <w:szCs w:val="32"/>
          <w:highlight w:val="none"/>
        </w:rPr>
      </w:pPr>
    </w:p>
    <w:p w14:paraId="54D87752">
      <w:pPr>
        <w:autoSpaceDE w:val="0"/>
        <w:autoSpaceDN w:val="0"/>
        <w:jc w:val="center"/>
        <w:rPr>
          <w:rFonts w:hint="eastAsia" w:ascii="宋体" w:hAnsi="宋体" w:cs="宋体"/>
          <w:b/>
          <w:color w:val="auto"/>
          <w:spacing w:val="6"/>
          <w:sz w:val="32"/>
          <w:szCs w:val="32"/>
          <w:highlight w:val="none"/>
        </w:rPr>
      </w:pPr>
    </w:p>
    <w:p w14:paraId="0F6676F0">
      <w:pPr>
        <w:autoSpaceDE w:val="0"/>
        <w:autoSpaceDN w:val="0"/>
        <w:jc w:val="center"/>
        <w:rPr>
          <w:rFonts w:hint="eastAsia" w:ascii="宋体" w:hAnsi="宋体" w:cs="宋体"/>
          <w:b/>
          <w:color w:val="auto"/>
          <w:spacing w:val="6"/>
          <w:sz w:val="32"/>
          <w:szCs w:val="32"/>
          <w:highlight w:val="none"/>
        </w:rPr>
      </w:pPr>
    </w:p>
    <w:p w14:paraId="68ED8238">
      <w:pPr>
        <w:autoSpaceDE w:val="0"/>
        <w:autoSpaceDN w:val="0"/>
        <w:jc w:val="center"/>
        <w:rPr>
          <w:rFonts w:hint="eastAsia" w:ascii="宋体" w:hAnsi="宋体" w:cs="宋体"/>
          <w:b/>
          <w:color w:val="auto"/>
          <w:spacing w:val="6"/>
          <w:sz w:val="32"/>
          <w:szCs w:val="32"/>
          <w:highlight w:val="none"/>
        </w:rPr>
      </w:pPr>
    </w:p>
    <w:p w14:paraId="7AA97E8C">
      <w:pPr>
        <w:autoSpaceDE w:val="0"/>
        <w:autoSpaceDN w:val="0"/>
        <w:jc w:val="center"/>
        <w:rPr>
          <w:rFonts w:hint="eastAsia" w:ascii="宋体" w:hAnsi="宋体" w:cs="宋体"/>
          <w:b/>
          <w:color w:val="auto"/>
          <w:spacing w:val="6"/>
          <w:sz w:val="32"/>
          <w:szCs w:val="32"/>
          <w:highlight w:val="none"/>
        </w:rPr>
      </w:pPr>
    </w:p>
    <w:p w14:paraId="5368C9C1">
      <w:pPr>
        <w:autoSpaceDE w:val="0"/>
        <w:autoSpaceDN w:val="0"/>
        <w:jc w:val="center"/>
        <w:rPr>
          <w:rFonts w:hint="eastAsia" w:ascii="宋体" w:hAnsi="宋体" w:cs="宋体"/>
          <w:b/>
          <w:color w:val="auto"/>
          <w:spacing w:val="6"/>
          <w:sz w:val="32"/>
          <w:szCs w:val="32"/>
          <w:highlight w:val="none"/>
        </w:rPr>
      </w:pPr>
    </w:p>
    <w:p w14:paraId="7610C58E">
      <w:pPr>
        <w:autoSpaceDE w:val="0"/>
        <w:autoSpaceDN w:val="0"/>
        <w:jc w:val="center"/>
        <w:rPr>
          <w:rFonts w:hint="eastAsia" w:ascii="宋体" w:hAnsi="宋体" w:cs="宋体"/>
          <w:b/>
          <w:color w:val="auto"/>
          <w:spacing w:val="6"/>
          <w:sz w:val="32"/>
          <w:szCs w:val="32"/>
          <w:highlight w:val="none"/>
        </w:rPr>
      </w:pPr>
    </w:p>
    <w:p w14:paraId="7C77CD9F">
      <w:pPr>
        <w:autoSpaceDE w:val="0"/>
        <w:autoSpaceDN w:val="0"/>
        <w:jc w:val="center"/>
        <w:rPr>
          <w:rFonts w:hint="eastAsia" w:ascii="宋体" w:hAnsi="宋体" w:cs="宋体"/>
          <w:b/>
          <w:color w:val="auto"/>
          <w:spacing w:val="6"/>
          <w:sz w:val="32"/>
          <w:szCs w:val="32"/>
          <w:highlight w:val="none"/>
        </w:rPr>
      </w:pPr>
    </w:p>
    <w:p w14:paraId="1B18427A">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CBB0396">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D854CF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DE741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BD90D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F9BA1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764B36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D439F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2651BC9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28BBBE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59933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15BF980">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6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6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6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67"/>
      <w:r>
        <w:rPr>
          <w:rFonts w:hint="eastAsia" w:ascii="宋体" w:hAnsi="宋体" w:cs="宋体"/>
          <w:b/>
          <w:color w:val="auto"/>
          <w:kern w:val="0"/>
          <w:sz w:val="24"/>
          <w:highlight w:val="none"/>
          <w:lang w:val="zh-CN"/>
        </w:rPr>
        <w:t>）</w:t>
      </w:r>
    </w:p>
    <w:p w14:paraId="607F6356">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68"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68"/>
    </w:p>
    <w:p w14:paraId="1212D1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6EEA9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CDAEFF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633B6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F711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975EA0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A03A8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F13B88">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D85B42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5C737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C754E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01121AD">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C4591B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3F3BE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8EE3D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6A976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E3A2829">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8235C8D">
      <w:pPr>
        <w:rPr>
          <w:color w:val="auto"/>
          <w:highlight w:val="none"/>
        </w:rPr>
      </w:pPr>
    </w:p>
    <w:p w14:paraId="3FA254C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19B420A">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415B1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2514D7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4149CBB">
      <w:pPr>
        <w:snapToGrid w:val="0"/>
        <w:spacing w:line="360" w:lineRule="auto"/>
        <w:ind w:firstLine="576"/>
        <w:rPr>
          <w:rFonts w:hint="eastAsia" w:ascii="宋体" w:hAnsi="宋体" w:cs="宋体"/>
          <w:color w:val="auto"/>
          <w:highlight w:val="none"/>
          <w:u w:val="single"/>
        </w:rPr>
      </w:pPr>
    </w:p>
    <w:p w14:paraId="25CD59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50A1D">
      <w:pPr>
        <w:snapToGrid w:val="0"/>
        <w:spacing w:line="360" w:lineRule="auto"/>
        <w:ind w:firstLine="576"/>
        <w:rPr>
          <w:rFonts w:hint="eastAsia" w:ascii="宋体" w:hAnsi="宋体" w:cs="宋体"/>
          <w:color w:val="auto"/>
          <w:kern w:val="0"/>
          <w:sz w:val="24"/>
          <w:highlight w:val="none"/>
          <w:lang w:val="zh-CN"/>
        </w:rPr>
      </w:pPr>
    </w:p>
    <w:p w14:paraId="4091DCC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6D099F6">
      <w:pPr>
        <w:snapToGrid w:val="0"/>
        <w:spacing w:line="360" w:lineRule="auto"/>
        <w:ind w:left="573" w:leftChars="273"/>
        <w:rPr>
          <w:rFonts w:hint="eastAsia" w:ascii="宋体" w:hAnsi="宋体" w:cs="宋体"/>
          <w:color w:val="auto"/>
          <w:kern w:val="0"/>
          <w:sz w:val="24"/>
          <w:highlight w:val="none"/>
          <w:lang w:val="zh-CN"/>
        </w:rPr>
      </w:pPr>
    </w:p>
    <w:p w14:paraId="7BAF450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DF76B58">
      <w:pPr>
        <w:snapToGrid w:val="0"/>
        <w:spacing w:line="360" w:lineRule="auto"/>
        <w:ind w:firstLine="576"/>
        <w:rPr>
          <w:rFonts w:hint="eastAsia" w:ascii="宋体" w:hAnsi="宋体" w:cs="宋体"/>
          <w:color w:val="auto"/>
          <w:kern w:val="0"/>
          <w:sz w:val="24"/>
          <w:highlight w:val="none"/>
          <w:lang w:val="zh-CN"/>
        </w:rPr>
      </w:pPr>
    </w:p>
    <w:p w14:paraId="67DDCE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339CCE9">
      <w:pPr>
        <w:snapToGrid w:val="0"/>
        <w:spacing w:line="360" w:lineRule="auto"/>
        <w:ind w:firstLine="576"/>
        <w:rPr>
          <w:rFonts w:hint="eastAsia" w:ascii="宋体" w:hAnsi="宋体" w:cs="宋体"/>
          <w:color w:val="auto"/>
          <w:kern w:val="0"/>
          <w:sz w:val="24"/>
          <w:highlight w:val="none"/>
          <w:lang w:val="zh-CN"/>
        </w:rPr>
      </w:pPr>
    </w:p>
    <w:p w14:paraId="1B76E95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BE1F775">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w:t>
      </w:r>
    </w:p>
    <w:p w14:paraId="66DF2954">
      <w:pPr>
        <w:snapToGrid w:val="0"/>
        <w:spacing w:line="360" w:lineRule="auto"/>
        <w:ind w:left="5758" w:leftChars="342" w:hanging="5040" w:hangingChars="210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1A4175F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C56BD79">
      <w:pPr>
        <w:snapToGrid w:val="0"/>
        <w:spacing w:line="360" w:lineRule="auto"/>
        <w:ind w:left="5758" w:leftChars="342" w:hanging="5040" w:hangingChars="2100"/>
        <w:rPr>
          <w:rFonts w:hint="eastAsia" w:ascii="宋体" w:hAnsi="宋体" w:cs="宋体"/>
          <w:color w:val="auto"/>
          <w:kern w:val="0"/>
          <w:sz w:val="24"/>
          <w:highlight w:val="none"/>
          <w:lang w:val="zh-CN"/>
        </w:rPr>
      </w:pPr>
    </w:p>
    <w:p w14:paraId="06AFAEC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D046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D309080">
      <w:pPr>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B247E8D">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217D165">
      <w:pPr>
        <w:spacing w:line="360" w:lineRule="auto"/>
        <w:jc w:val="center"/>
        <w:rPr>
          <w:rFonts w:hint="eastAsia" w:ascii="宋体" w:hAnsi="宋体" w:cs="宋体"/>
          <w:color w:val="auto"/>
          <w:sz w:val="24"/>
          <w:highlight w:val="none"/>
          <w:u w:val="single"/>
        </w:rPr>
      </w:pPr>
    </w:p>
    <w:p w14:paraId="76C8F84A">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6EA1E9B">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杭州市妇产科医院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（信息化建设 ）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EA4CD3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 xml:space="preserve">信息化建设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ascii="仿宋" w:hAnsi="仿宋" w:eastAsia="仿宋"/>
          <w:color w:val="auto"/>
          <w:sz w:val="24"/>
          <w:highlight w:val="none"/>
          <w:u w:val="single"/>
        </w:rPr>
        <w:t xml:space="preserve">  </w:t>
      </w:r>
      <w:r>
        <w:rPr>
          <w:rFonts w:hint="eastAsia" w:ascii="宋体" w:hAnsi="宋体" w:cs="宋体"/>
          <w:color w:val="auto"/>
          <w:sz w:val="24"/>
          <w:highlight w:val="none"/>
        </w:rPr>
        <w:t>人，营业收入为</w:t>
      </w:r>
      <w:r>
        <w:rPr>
          <w:rFonts w:ascii="仿宋" w:hAnsi="仿宋" w:eastAsia="仿宋"/>
          <w:color w:val="auto"/>
          <w:sz w:val="24"/>
          <w:highlight w:val="none"/>
          <w:u w:val="single"/>
        </w:rPr>
        <w:t xml:space="preserve">  </w:t>
      </w:r>
      <w:r>
        <w:rPr>
          <w:rFonts w:hint="eastAsia" w:ascii="宋体" w:hAnsi="宋体" w:cs="宋体"/>
          <w:color w:val="auto"/>
          <w:sz w:val="24"/>
          <w:highlight w:val="none"/>
        </w:rPr>
        <w:t>万元，资产总额为</w:t>
      </w:r>
      <w:r>
        <w:rPr>
          <w:rFonts w:ascii="仿宋" w:hAnsi="仿宋" w:eastAsia="仿宋"/>
          <w:color w:val="auto"/>
          <w:sz w:val="24"/>
          <w:highlight w:val="none"/>
          <w:u w:val="single"/>
        </w:rPr>
        <w:t xml:space="preserve">  </w:t>
      </w:r>
      <w:r>
        <w:rPr>
          <w:rFonts w:hint="eastAsia" w:ascii="宋体" w:hAnsi="宋体" w:cs="宋体"/>
          <w:color w:val="auto"/>
          <w:sz w:val="24"/>
          <w:highlight w:val="none"/>
        </w:rPr>
        <w:t>万元，属于</w:t>
      </w:r>
      <w:r>
        <w:rPr>
          <w:rFonts w:ascii="仿宋" w:hAnsi="仿宋" w:eastAsia="仿宋"/>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360A31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2D5CD45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49D4A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4710C52">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2FF2A252">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0A49F970">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bookmarkEnd w:id="569"/>
    <w:sectPr>
      <w:headerReference r:id="rId16" w:type="first"/>
      <w:footerReference r:id="rId19" w:type="firs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CA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8C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71274DF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D18F">
    <w:pPr>
      <w:pStyle w:val="39"/>
      <w:framePr w:wrap="around" w:vAnchor="text" w:hAnchor="margin" w:xAlign="right" w:y="1"/>
      <w:rPr>
        <w:rStyle w:val="72"/>
      </w:rPr>
    </w:pPr>
    <w:r>
      <w:fldChar w:fldCharType="begin"/>
    </w:r>
    <w:r>
      <w:rPr>
        <w:rStyle w:val="72"/>
      </w:rPr>
      <w:instrText xml:space="preserve">PAGE  </w:instrText>
    </w:r>
    <w:r>
      <w:fldChar w:fldCharType="end"/>
    </w:r>
  </w:p>
  <w:p w14:paraId="471E32B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C5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130B880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0D5A">
    <w:pPr>
      <w:pStyle w:val="39"/>
      <w:framePr w:wrap="around" w:vAnchor="text" w:hAnchor="margin" w:xAlign="right" w:y="1"/>
      <w:rPr>
        <w:rStyle w:val="72"/>
      </w:rPr>
    </w:pPr>
    <w:r>
      <w:fldChar w:fldCharType="begin"/>
    </w:r>
    <w:r>
      <w:rPr>
        <w:rStyle w:val="72"/>
      </w:rPr>
      <w:instrText xml:space="preserve">PAGE  </w:instrText>
    </w:r>
    <w:r>
      <w:fldChar w:fldCharType="end"/>
    </w:r>
  </w:p>
  <w:p w14:paraId="13DE0DE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59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41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66CB1A0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07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1B20219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F0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3EFC3A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58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698A90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70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3A6DDC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62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14:paraId="7AD718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22A1">
    <w:pPr>
      <w:pStyle w:val="40"/>
      <w:pBdr>
        <w:bottom w:val="single" w:color="auto" w:sz="6" w:space="4"/>
      </w:pBdr>
      <w:jc w:val="right"/>
      <w:rPr>
        <w:rFonts w:ascii="仿宋_GB2312" w:eastAsia="仿宋_GB2312"/>
        <w:i/>
        <w:u w:val="single"/>
      </w:rPr>
    </w:pPr>
    <w:r>
      <w:t>杭州市政府采购公开招标文件</w:t>
    </w:r>
    <w:r>
      <w:rPr>
        <w:rFonts w:hint="eastAsia"/>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9A6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r>
      <w:rPr>
        <w:rFonts w:hint="eastAsia"/>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3F7D">
    <w:pPr>
      <w:pStyle w:val="40"/>
      <w:jc w:val="right"/>
      <w:rPr>
        <w:rFonts w:ascii="仿宋_GB2312" w:eastAsia="仿宋_GB2312"/>
        <w:b/>
        <w:i/>
        <w:u w:val="single"/>
      </w:rPr>
    </w:pPr>
    <w:r>
      <w:t>杭州市政府采购公开招标文件</w:t>
    </w:r>
  </w:p>
  <w:p w14:paraId="4837812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36B2">
    <w:pPr>
      <w:pStyle w:val="40"/>
      <w:jc w:val="right"/>
      <w:rPr>
        <w:rFonts w:ascii="仿宋_GB2312"/>
        <w:b/>
        <w:i/>
        <w:u w:val="single"/>
      </w:rPr>
    </w:pPr>
    <w:r>
      <w:t>杭州市政府采购公开招标文件</w:t>
    </w:r>
    <w:r>
      <w:rPr>
        <w:rFonts w:hint="eastAsia"/>
      </w:rPr>
      <w:t>(服务类)</w:t>
    </w:r>
  </w:p>
  <w:p w14:paraId="2688F85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4487">
    <w:pPr>
      <w:pStyle w:val="40"/>
    </w:pPr>
    <w:r>
      <w:t>杭州市政府采购公开招标文件</w:t>
    </w:r>
    <w:r>
      <w:rPr>
        <w:rFonts w:hint="eastAsia"/>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35E71"/>
    <w:multiLevelType w:val="singleLevel"/>
    <w:tmpl w:val="80435E71"/>
    <w:lvl w:ilvl="0" w:tentative="0">
      <w:start w:val="1"/>
      <w:numFmt w:val="decimal"/>
      <w:lvlText w:val="(%1)"/>
      <w:lvlJc w:val="left"/>
      <w:pPr>
        <w:ind w:left="845" w:hanging="425"/>
      </w:pPr>
      <w:rPr>
        <w:rFonts w:hint="default"/>
      </w:rPr>
    </w:lvl>
  </w:abstractNum>
  <w:abstractNum w:abstractNumId="1">
    <w:nsid w:val="8074EB92"/>
    <w:multiLevelType w:val="singleLevel"/>
    <w:tmpl w:val="8074EB92"/>
    <w:lvl w:ilvl="0" w:tentative="0">
      <w:start w:val="1"/>
      <w:numFmt w:val="decimal"/>
      <w:lvlText w:val="(%1)"/>
      <w:lvlJc w:val="left"/>
      <w:pPr>
        <w:ind w:left="845" w:hanging="425"/>
      </w:pPr>
      <w:rPr>
        <w:rFonts w:hint="default"/>
      </w:rPr>
    </w:lvl>
  </w:abstractNum>
  <w:abstractNum w:abstractNumId="2">
    <w:nsid w:val="81143F59"/>
    <w:multiLevelType w:val="singleLevel"/>
    <w:tmpl w:val="81143F59"/>
    <w:lvl w:ilvl="0" w:tentative="0">
      <w:start w:val="1"/>
      <w:numFmt w:val="decimal"/>
      <w:lvlText w:val="%1."/>
      <w:lvlJc w:val="left"/>
      <w:pPr>
        <w:ind w:left="425" w:hanging="425"/>
      </w:pPr>
      <w:rPr>
        <w:rFonts w:hint="default"/>
      </w:rPr>
    </w:lvl>
  </w:abstractNum>
  <w:abstractNum w:abstractNumId="3">
    <w:nsid w:val="81BD28FE"/>
    <w:multiLevelType w:val="singleLevel"/>
    <w:tmpl w:val="81BD28FE"/>
    <w:lvl w:ilvl="0" w:tentative="0">
      <w:start w:val="1"/>
      <w:numFmt w:val="decimalEnclosedCircleChinese"/>
      <w:suff w:val="nothing"/>
      <w:lvlText w:val="%1　"/>
      <w:lvlJc w:val="left"/>
      <w:pPr>
        <w:ind w:left="0" w:firstLine="400"/>
      </w:pPr>
      <w:rPr>
        <w:rFonts w:hint="eastAsia"/>
      </w:rPr>
    </w:lvl>
  </w:abstractNum>
  <w:abstractNum w:abstractNumId="4">
    <w:nsid w:val="835DE3CD"/>
    <w:multiLevelType w:val="singleLevel"/>
    <w:tmpl w:val="835DE3CD"/>
    <w:lvl w:ilvl="0" w:tentative="0">
      <w:start w:val="1"/>
      <w:numFmt w:val="decimal"/>
      <w:lvlText w:val="(%1)"/>
      <w:lvlJc w:val="left"/>
      <w:pPr>
        <w:ind w:left="845" w:hanging="425"/>
      </w:pPr>
      <w:rPr>
        <w:rFonts w:hint="default"/>
      </w:rPr>
    </w:lvl>
  </w:abstractNum>
  <w:abstractNum w:abstractNumId="5">
    <w:nsid w:val="841735DB"/>
    <w:multiLevelType w:val="singleLevel"/>
    <w:tmpl w:val="841735DB"/>
    <w:lvl w:ilvl="0" w:tentative="0">
      <w:start w:val="1"/>
      <w:numFmt w:val="decimal"/>
      <w:lvlText w:val="(%1)"/>
      <w:lvlJc w:val="left"/>
      <w:pPr>
        <w:ind w:left="845" w:hanging="425"/>
      </w:pPr>
      <w:rPr>
        <w:rFonts w:hint="default"/>
      </w:rPr>
    </w:lvl>
  </w:abstractNum>
  <w:abstractNum w:abstractNumId="6">
    <w:nsid w:val="845A1611"/>
    <w:multiLevelType w:val="singleLevel"/>
    <w:tmpl w:val="845A1611"/>
    <w:lvl w:ilvl="0" w:tentative="0">
      <w:start w:val="1"/>
      <w:numFmt w:val="decimal"/>
      <w:lvlText w:val="%1."/>
      <w:lvlJc w:val="left"/>
      <w:pPr>
        <w:ind w:left="425" w:hanging="425"/>
      </w:pPr>
      <w:rPr>
        <w:rFonts w:hint="default"/>
      </w:rPr>
    </w:lvl>
  </w:abstractNum>
  <w:abstractNum w:abstractNumId="7">
    <w:nsid w:val="85BECFFA"/>
    <w:multiLevelType w:val="singleLevel"/>
    <w:tmpl w:val="85BECFFA"/>
    <w:lvl w:ilvl="0" w:tentative="0">
      <w:start w:val="1"/>
      <w:numFmt w:val="decimal"/>
      <w:lvlText w:val="(%1)"/>
      <w:lvlJc w:val="left"/>
      <w:pPr>
        <w:ind w:left="845" w:hanging="425"/>
      </w:pPr>
      <w:rPr>
        <w:rFonts w:hint="default"/>
      </w:rPr>
    </w:lvl>
  </w:abstractNum>
  <w:abstractNum w:abstractNumId="8">
    <w:nsid w:val="85C16C24"/>
    <w:multiLevelType w:val="singleLevel"/>
    <w:tmpl w:val="85C16C24"/>
    <w:lvl w:ilvl="0" w:tentative="0">
      <w:start w:val="1"/>
      <w:numFmt w:val="decimal"/>
      <w:lvlText w:val="%1."/>
      <w:lvlJc w:val="left"/>
      <w:pPr>
        <w:ind w:left="425" w:hanging="425"/>
      </w:pPr>
      <w:rPr>
        <w:rFonts w:hint="default"/>
      </w:rPr>
    </w:lvl>
  </w:abstractNum>
  <w:abstractNum w:abstractNumId="9">
    <w:nsid w:val="85CEE9F6"/>
    <w:multiLevelType w:val="singleLevel"/>
    <w:tmpl w:val="85CEE9F6"/>
    <w:lvl w:ilvl="0" w:tentative="0">
      <w:start w:val="1"/>
      <w:numFmt w:val="decimal"/>
      <w:lvlText w:val="%1."/>
      <w:lvlJc w:val="left"/>
      <w:pPr>
        <w:ind w:left="425" w:hanging="425"/>
      </w:pPr>
      <w:rPr>
        <w:rFonts w:hint="default"/>
      </w:rPr>
    </w:lvl>
  </w:abstractNum>
  <w:abstractNum w:abstractNumId="10">
    <w:nsid w:val="8624E55D"/>
    <w:multiLevelType w:val="singleLevel"/>
    <w:tmpl w:val="8624E55D"/>
    <w:lvl w:ilvl="0" w:tentative="0">
      <w:start w:val="1"/>
      <w:numFmt w:val="decimal"/>
      <w:lvlText w:val="(%1)"/>
      <w:lvlJc w:val="left"/>
      <w:pPr>
        <w:ind w:left="845" w:hanging="425"/>
      </w:pPr>
      <w:rPr>
        <w:rFonts w:hint="default"/>
      </w:rPr>
    </w:lvl>
  </w:abstractNum>
  <w:abstractNum w:abstractNumId="11">
    <w:nsid w:val="862E24AD"/>
    <w:multiLevelType w:val="singleLevel"/>
    <w:tmpl w:val="862E24AD"/>
    <w:lvl w:ilvl="0" w:tentative="0">
      <w:start w:val="1"/>
      <w:numFmt w:val="decimal"/>
      <w:lvlText w:val="%1."/>
      <w:lvlJc w:val="left"/>
      <w:pPr>
        <w:ind w:left="425" w:hanging="425"/>
      </w:pPr>
      <w:rPr>
        <w:rFonts w:hint="default"/>
      </w:rPr>
    </w:lvl>
  </w:abstractNum>
  <w:abstractNum w:abstractNumId="12">
    <w:nsid w:val="87B1AFD9"/>
    <w:multiLevelType w:val="singleLevel"/>
    <w:tmpl w:val="87B1AFD9"/>
    <w:lvl w:ilvl="0" w:tentative="0">
      <w:start w:val="1"/>
      <w:numFmt w:val="decimal"/>
      <w:lvlText w:val="(%1)"/>
      <w:lvlJc w:val="left"/>
      <w:pPr>
        <w:ind w:left="845" w:hanging="425"/>
      </w:pPr>
      <w:rPr>
        <w:rFonts w:hint="default"/>
      </w:rPr>
    </w:lvl>
  </w:abstractNum>
  <w:abstractNum w:abstractNumId="13">
    <w:nsid w:val="888A7922"/>
    <w:multiLevelType w:val="singleLevel"/>
    <w:tmpl w:val="888A7922"/>
    <w:lvl w:ilvl="0" w:tentative="0">
      <w:start w:val="1"/>
      <w:numFmt w:val="decimal"/>
      <w:lvlText w:val="(%1)"/>
      <w:lvlJc w:val="left"/>
      <w:pPr>
        <w:ind w:left="845" w:hanging="425"/>
      </w:pPr>
      <w:rPr>
        <w:rFonts w:hint="default"/>
      </w:rPr>
    </w:lvl>
  </w:abstractNum>
  <w:abstractNum w:abstractNumId="14">
    <w:nsid w:val="88CF30C2"/>
    <w:multiLevelType w:val="singleLevel"/>
    <w:tmpl w:val="88CF30C2"/>
    <w:lvl w:ilvl="0" w:tentative="0">
      <w:start w:val="1"/>
      <w:numFmt w:val="decimal"/>
      <w:lvlText w:val="(%1)"/>
      <w:lvlJc w:val="left"/>
      <w:pPr>
        <w:ind w:left="845" w:hanging="425"/>
      </w:pPr>
      <w:rPr>
        <w:rFonts w:hint="default"/>
      </w:rPr>
    </w:lvl>
  </w:abstractNum>
  <w:abstractNum w:abstractNumId="15">
    <w:nsid w:val="88E6A0B3"/>
    <w:multiLevelType w:val="singleLevel"/>
    <w:tmpl w:val="88E6A0B3"/>
    <w:lvl w:ilvl="0" w:tentative="0">
      <w:start w:val="1"/>
      <w:numFmt w:val="decimal"/>
      <w:lvlText w:val="%1."/>
      <w:lvlJc w:val="left"/>
      <w:pPr>
        <w:ind w:left="425" w:hanging="425"/>
      </w:pPr>
      <w:rPr>
        <w:rFonts w:hint="default"/>
      </w:rPr>
    </w:lvl>
  </w:abstractNum>
  <w:abstractNum w:abstractNumId="16">
    <w:nsid w:val="899A8D29"/>
    <w:multiLevelType w:val="singleLevel"/>
    <w:tmpl w:val="899A8D29"/>
    <w:lvl w:ilvl="0" w:tentative="0">
      <w:start w:val="1"/>
      <w:numFmt w:val="decimal"/>
      <w:lvlText w:val="(%1)"/>
      <w:lvlJc w:val="left"/>
      <w:pPr>
        <w:ind w:left="425" w:hanging="425"/>
      </w:pPr>
      <w:rPr>
        <w:rFonts w:hint="default"/>
      </w:rPr>
    </w:lvl>
  </w:abstractNum>
  <w:abstractNum w:abstractNumId="17">
    <w:nsid w:val="8A4D7883"/>
    <w:multiLevelType w:val="singleLevel"/>
    <w:tmpl w:val="8A4D7883"/>
    <w:lvl w:ilvl="0" w:tentative="0">
      <w:start w:val="1"/>
      <w:numFmt w:val="decimal"/>
      <w:lvlText w:val="%1)"/>
      <w:lvlJc w:val="left"/>
      <w:pPr>
        <w:ind w:left="1265" w:hanging="425"/>
      </w:pPr>
      <w:rPr>
        <w:rFonts w:hint="default"/>
      </w:rPr>
    </w:lvl>
  </w:abstractNum>
  <w:abstractNum w:abstractNumId="18">
    <w:nsid w:val="8A51AEA0"/>
    <w:multiLevelType w:val="singleLevel"/>
    <w:tmpl w:val="8A51AEA0"/>
    <w:lvl w:ilvl="0" w:tentative="0">
      <w:start w:val="1"/>
      <w:numFmt w:val="decimal"/>
      <w:lvlText w:val="(%1)"/>
      <w:lvlJc w:val="left"/>
      <w:pPr>
        <w:ind w:left="845" w:hanging="425"/>
      </w:pPr>
      <w:rPr>
        <w:rFonts w:hint="default"/>
      </w:rPr>
    </w:lvl>
  </w:abstractNum>
  <w:abstractNum w:abstractNumId="19">
    <w:nsid w:val="8A5E6D74"/>
    <w:multiLevelType w:val="singleLevel"/>
    <w:tmpl w:val="8A5E6D74"/>
    <w:lvl w:ilvl="0" w:tentative="0">
      <w:start w:val="1"/>
      <w:numFmt w:val="decimal"/>
      <w:lvlText w:val="%1."/>
      <w:lvlJc w:val="left"/>
      <w:pPr>
        <w:ind w:left="425" w:hanging="425"/>
      </w:pPr>
      <w:rPr>
        <w:rFonts w:hint="default"/>
      </w:rPr>
    </w:lvl>
  </w:abstractNum>
  <w:abstractNum w:abstractNumId="20">
    <w:nsid w:val="8AFAE1CA"/>
    <w:multiLevelType w:val="singleLevel"/>
    <w:tmpl w:val="8AFAE1CA"/>
    <w:lvl w:ilvl="0" w:tentative="0">
      <w:start w:val="1"/>
      <w:numFmt w:val="decimal"/>
      <w:lvlText w:val="(%1)"/>
      <w:lvlJc w:val="left"/>
      <w:pPr>
        <w:ind w:left="845" w:hanging="425"/>
      </w:pPr>
      <w:rPr>
        <w:rFonts w:hint="default"/>
      </w:rPr>
    </w:lvl>
  </w:abstractNum>
  <w:abstractNum w:abstractNumId="21">
    <w:nsid w:val="8CE2AB46"/>
    <w:multiLevelType w:val="singleLevel"/>
    <w:tmpl w:val="8CE2AB46"/>
    <w:lvl w:ilvl="0" w:tentative="0">
      <w:start w:val="1"/>
      <w:numFmt w:val="decimal"/>
      <w:lvlText w:val="%1)"/>
      <w:lvlJc w:val="left"/>
      <w:pPr>
        <w:ind w:left="1265" w:hanging="425"/>
      </w:pPr>
      <w:rPr>
        <w:rFonts w:hint="default"/>
      </w:rPr>
    </w:lvl>
  </w:abstractNum>
  <w:abstractNum w:abstractNumId="22">
    <w:nsid w:val="8CF5391B"/>
    <w:multiLevelType w:val="singleLevel"/>
    <w:tmpl w:val="8CF5391B"/>
    <w:lvl w:ilvl="0" w:tentative="0">
      <w:start w:val="1"/>
      <w:numFmt w:val="decimal"/>
      <w:lvlText w:val="%1)"/>
      <w:lvlJc w:val="left"/>
      <w:pPr>
        <w:ind w:left="1055" w:hanging="425"/>
      </w:pPr>
      <w:rPr>
        <w:rFonts w:hint="default"/>
      </w:rPr>
    </w:lvl>
  </w:abstractNum>
  <w:abstractNum w:abstractNumId="23">
    <w:nsid w:val="8D7BAF23"/>
    <w:multiLevelType w:val="singleLevel"/>
    <w:tmpl w:val="8D7BAF23"/>
    <w:lvl w:ilvl="0" w:tentative="0">
      <w:start w:val="1"/>
      <w:numFmt w:val="decimal"/>
      <w:lvlText w:val="%1."/>
      <w:lvlJc w:val="left"/>
      <w:pPr>
        <w:ind w:left="425" w:hanging="425"/>
      </w:pPr>
      <w:rPr>
        <w:rFonts w:hint="default"/>
      </w:rPr>
    </w:lvl>
  </w:abstractNum>
  <w:abstractNum w:abstractNumId="24">
    <w:nsid w:val="8DB2A83B"/>
    <w:multiLevelType w:val="singleLevel"/>
    <w:tmpl w:val="8DB2A83B"/>
    <w:lvl w:ilvl="0" w:tentative="0">
      <w:start w:val="1"/>
      <w:numFmt w:val="decimal"/>
      <w:lvlText w:val="(%1)"/>
      <w:lvlJc w:val="left"/>
      <w:pPr>
        <w:ind w:left="845" w:hanging="425"/>
      </w:pPr>
      <w:rPr>
        <w:rFonts w:hint="default"/>
      </w:rPr>
    </w:lvl>
  </w:abstractNum>
  <w:abstractNum w:abstractNumId="25">
    <w:nsid w:val="8EBFD1A6"/>
    <w:multiLevelType w:val="singleLevel"/>
    <w:tmpl w:val="8EBFD1A6"/>
    <w:lvl w:ilvl="0" w:tentative="0">
      <w:start w:val="1"/>
      <w:numFmt w:val="decimal"/>
      <w:lvlText w:val="%1)"/>
      <w:lvlJc w:val="left"/>
      <w:pPr>
        <w:ind w:left="1265" w:hanging="425"/>
      </w:pPr>
      <w:rPr>
        <w:rFonts w:hint="default"/>
      </w:rPr>
    </w:lvl>
  </w:abstractNum>
  <w:abstractNum w:abstractNumId="26">
    <w:nsid w:val="8EEB0EBB"/>
    <w:multiLevelType w:val="singleLevel"/>
    <w:tmpl w:val="8EEB0EBB"/>
    <w:lvl w:ilvl="0" w:tentative="0">
      <w:start w:val="1"/>
      <w:numFmt w:val="decimal"/>
      <w:lvlText w:val="(%1)"/>
      <w:lvlJc w:val="left"/>
      <w:pPr>
        <w:ind w:left="425" w:hanging="425"/>
      </w:pPr>
      <w:rPr>
        <w:rFonts w:hint="default"/>
      </w:rPr>
    </w:lvl>
  </w:abstractNum>
  <w:abstractNum w:abstractNumId="27">
    <w:nsid w:val="8F0C7B70"/>
    <w:multiLevelType w:val="singleLevel"/>
    <w:tmpl w:val="8F0C7B70"/>
    <w:lvl w:ilvl="0" w:tentative="0">
      <w:start w:val="1"/>
      <w:numFmt w:val="decimal"/>
      <w:lvlText w:val="(%1)"/>
      <w:lvlJc w:val="left"/>
      <w:pPr>
        <w:ind w:left="845" w:hanging="425"/>
      </w:pPr>
      <w:rPr>
        <w:rFonts w:hint="default"/>
      </w:rPr>
    </w:lvl>
  </w:abstractNum>
  <w:abstractNum w:abstractNumId="28">
    <w:nsid w:val="8F196269"/>
    <w:multiLevelType w:val="singleLevel"/>
    <w:tmpl w:val="8F196269"/>
    <w:lvl w:ilvl="0" w:tentative="0">
      <w:start w:val="1"/>
      <w:numFmt w:val="decimal"/>
      <w:lvlText w:val="%1)"/>
      <w:lvlJc w:val="left"/>
      <w:pPr>
        <w:ind w:left="1265" w:hanging="425"/>
      </w:pPr>
      <w:rPr>
        <w:rFonts w:hint="default"/>
      </w:rPr>
    </w:lvl>
  </w:abstractNum>
  <w:abstractNum w:abstractNumId="29">
    <w:nsid w:val="8F62575F"/>
    <w:multiLevelType w:val="singleLevel"/>
    <w:tmpl w:val="8F62575F"/>
    <w:lvl w:ilvl="0" w:tentative="0">
      <w:start w:val="1"/>
      <w:numFmt w:val="decimal"/>
      <w:lvlText w:val="%1)"/>
      <w:lvlJc w:val="left"/>
      <w:pPr>
        <w:ind w:left="1265" w:hanging="425"/>
      </w:pPr>
      <w:rPr>
        <w:rFonts w:hint="default"/>
      </w:rPr>
    </w:lvl>
  </w:abstractNum>
  <w:abstractNum w:abstractNumId="30">
    <w:nsid w:val="8FEB7A1F"/>
    <w:multiLevelType w:val="singleLevel"/>
    <w:tmpl w:val="8FEB7A1F"/>
    <w:lvl w:ilvl="0" w:tentative="0">
      <w:start w:val="1"/>
      <w:numFmt w:val="decimal"/>
      <w:lvlText w:val="%1)"/>
      <w:lvlJc w:val="left"/>
      <w:pPr>
        <w:ind w:left="1265" w:hanging="425"/>
      </w:pPr>
      <w:rPr>
        <w:rFonts w:hint="default"/>
      </w:rPr>
    </w:lvl>
  </w:abstractNum>
  <w:abstractNum w:abstractNumId="31">
    <w:nsid w:val="8FF7E458"/>
    <w:multiLevelType w:val="singleLevel"/>
    <w:tmpl w:val="8FF7E458"/>
    <w:lvl w:ilvl="0" w:tentative="0">
      <w:start w:val="1"/>
      <w:numFmt w:val="decimal"/>
      <w:lvlText w:val="(%1)"/>
      <w:lvlJc w:val="left"/>
      <w:pPr>
        <w:tabs>
          <w:tab w:val="left" w:pos="840"/>
        </w:tabs>
        <w:ind w:left="1265" w:hanging="425"/>
      </w:pPr>
      <w:rPr>
        <w:rFonts w:hint="default"/>
      </w:rPr>
    </w:lvl>
  </w:abstractNum>
  <w:abstractNum w:abstractNumId="32">
    <w:nsid w:val="90C33106"/>
    <w:multiLevelType w:val="singleLevel"/>
    <w:tmpl w:val="90C33106"/>
    <w:lvl w:ilvl="0" w:tentative="0">
      <w:start w:val="1"/>
      <w:numFmt w:val="decimal"/>
      <w:lvlText w:val="%1)"/>
      <w:lvlJc w:val="left"/>
      <w:pPr>
        <w:ind w:left="1055" w:hanging="425"/>
      </w:pPr>
      <w:rPr>
        <w:rFonts w:hint="default"/>
      </w:rPr>
    </w:lvl>
  </w:abstractNum>
  <w:abstractNum w:abstractNumId="33">
    <w:nsid w:val="90D08F33"/>
    <w:multiLevelType w:val="singleLevel"/>
    <w:tmpl w:val="90D08F33"/>
    <w:lvl w:ilvl="0" w:tentative="0">
      <w:start w:val="1"/>
      <w:numFmt w:val="decimal"/>
      <w:lvlText w:val="%1)"/>
      <w:lvlJc w:val="left"/>
      <w:pPr>
        <w:ind w:left="1265" w:hanging="425"/>
      </w:pPr>
      <w:rPr>
        <w:rFonts w:hint="default"/>
      </w:rPr>
    </w:lvl>
  </w:abstractNum>
  <w:abstractNum w:abstractNumId="34">
    <w:nsid w:val="914B5927"/>
    <w:multiLevelType w:val="singleLevel"/>
    <w:tmpl w:val="914B5927"/>
    <w:lvl w:ilvl="0" w:tentative="0">
      <w:start w:val="1"/>
      <w:numFmt w:val="decimal"/>
      <w:lvlText w:val="(%1)"/>
      <w:lvlJc w:val="left"/>
      <w:pPr>
        <w:ind w:left="425" w:hanging="425"/>
      </w:pPr>
      <w:rPr>
        <w:rFonts w:hint="default"/>
      </w:rPr>
    </w:lvl>
  </w:abstractNum>
  <w:abstractNum w:abstractNumId="35">
    <w:nsid w:val="91AA4C7A"/>
    <w:multiLevelType w:val="singleLevel"/>
    <w:tmpl w:val="91AA4C7A"/>
    <w:lvl w:ilvl="0" w:tentative="0">
      <w:start w:val="1"/>
      <w:numFmt w:val="decimal"/>
      <w:lvlText w:val="%1)"/>
      <w:lvlJc w:val="left"/>
      <w:pPr>
        <w:ind w:left="1265" w:hanging="425"/>
      </w:pPr>
      <w:rPr>
        <w:rFonts w:hint="default"/>
      </w:rPr>
    </w:lvl>
  </w:abstractNum>
  <w:abstractNum w:abstractNumId="36">
    <w:nsid w:val="920DCBEC"/>
    <w:multiLevelType w:val="singleLevel"/>
    <w:tmpl w:val="920DCBEC"/>
    <w:lvl w:ilvl="0" w:tentative="0">
      <w:start w:val="1"/>
      <w:numFmt w:val="decimal"/>
      <w:lvlText w:val="%1)"/>
      <w:lvlJc w:val="left"/>
      <w:pPr>
        <w:ind w:left="1265" w:hanging="425"/>
      </w:pPr>
      <w:rPr>
        <w:rFonts w:hint="default"/>
      </w:rPr>
    </w:lvl>
  </w:abstractNum>
  <w:abstractNum w:abstractNumId="37">
    <w:nsid w:val="9270F24B"/>
    <w:multiLevelType w:val="singleLevel"/>
    <w:tmpl w:val="9270F24B"/>
    <w:lvl w:ilvl="0" w:tentative="0">
      <w:start w:val="1"/>
      <w:numFmt w:val="decimal"/>
      <w:lvlText w:val="(%1)"/>
      <w:lvlJc w:val="left"/>
      <w:pPr>
        <w:ind w:left="845" w:hanging="425"/>
      </w:pPr>
      <w:rPr>
        <w:rFonts w:hint="default"/>
      </w:rPr>
    </w:lvl>
  </w:abstractNum>
  <w:abstractNum w:abstractNumId="38">
    <w:nsid w:val="939F8D14"/>
    <w:multiLevelType w:val="singleLevel"/>
    <w:tmpl w:val="939F8D14"/>
    <w:lvl w:ilvl="0" w:tentative="0">
      <w:start w:val="1"/>
      <w:numFmt w:val="decimal"/>
      <w:lvlText w:val="%1)"/>
      <w:lvlJc w:val="left"/>
      <w:pPr>
        <w:ind w:left="1265" w:hanging="425"/>
      </w:pPr>
      <w:rPr>
        <w:rFonts w:hint="default"/>
      </w:rPr>
    </w:lvl>
  </w:abstractNum>
  <w:abstractNum w:abstractNumId="39">
    <w:nsid w:val="9478C62D"/>
    <w:multiLevelType w:val="singleLevel"/>
    <w:tmpl w:val="9478C62D"/>
    <w:lvl w:ilvl="0" w:tentative="0">
      <w:start w:val="1"/>
      <w:numFmt w:val="decimal"/>
      <w:lvlText w:val="(%1)"/>
      <w:lvlJc w:val="left"/>
      <w:pPr>
        <w:ind w:left="845" w:hanging="425"/>
      </w:pPr>
      <w:rPr>
        <w:rFonts w:hint="default"/>
      </w:rPr>
    </w:lvl>
  </w:abstractNum>
  <w:abstractNum w:abstractNumId="40">
    <w:nsid w:val="956FFF86"/>
    <w:multiLevelType w:val="singleLevel"/>
    <w:tmpl w:val="956FFF86"/>
    <w:lvl w:ilvl="0" w:tentative="0">
      <w:start w:val="1"/>
      <w:numFmt w:val="decimal"/>
      <w:lvlText w:val="(%1)"/>
      <w:lvlJc w:val="left"/>
      <w:pPr>
        <w:ind w:left="845" w:hanging="425"/>
      </w:pPr>
      <w:rPr>
        <w:rFonts w:hint="default"/>
      </w:rPr>
    </w:lvl>
  </w:abstractNum>
  <w:abstractNum w:abstractNumId="41">
    <w:nsid w:val="959DCBA3"/>
    <w:multiLevelType w:val="singleLevel"/>
    <w:tmpl w:val="959DCBA3"/>
    <w:lvl w:ilvl="0" w:tentative="0">
      <w:start w:val="1"/>
      <w:numFmt w:val="decimal"/>
      <w:lvlText w:val="(%1)"/>
      <w:lvlJc w:val="left"/>
      <w:pPr>
        <w:ind w:left="845" w:hanging="425"/>
      </w:pPr>
      <w:rPr>
        <w:rFonts w:hint="default"/>
      </w:rPr>
    </w:lvl>
  </w:abstractNum>
  <w:abstractNum w:abstractNumId="42">
    <w:nsid w:val="96AF7644"/>
    <w:multiLevelType w:val="singleLevel"/>
    <w:tmpl w:val="96AF7644"/>
    <w:lvl w:ilvl="0" w:tentative="0">
      <w:start w:val="1"/>
      <w:numFmt w:val="decimal"/>
      <w:lvlText w:val="%1)"/>
      <w:lvlJc w:val="left"/>
      <w:pPr>
        <w:ind w:left="845" w:hanging="425"/>
      </w:pPr>
      <w:rPr>
        <w:rFonts w:hint="default"/>
      </w:rPr>
    </w:lvl>
  </w:abstractNum>
  <w:abstractNum w:abstractNumId="43">
    <w:nsid w:val="9730CB5E"/>
    <w:multiLevelType w:val="singleLevel"/>
    <w:tmpl w:val="9730CB5E"/>
    <w:lvl w:ilvl="0" w:tentative="0">
      <w:start w:val="1"/>
      <w:numFmt w:val="decimal"/>
      <w:lvlText w:val="%1)"/>
      <w:lvlJc w:val="left"/>
      <w:pPr>
        <w:ind w:left="1265" w:hanging="425"/>
      </w:pPr>
      <w:rPr>
        <w:rFonts w:hint="default"/>
      </w:rPr>
    </w:lvl>
  </w:abstractNum>
  <w:abstractNum w:abstractNumId="44">
    <w:nsid w:val="977DFBE3"/>
    <w:multiLevelType w:val="singleLevel"/>
    <w:tmpl w:val="977DFBE3"/>
    <w:lvl w:ilvl="0" w:tentative="0">
      <w:start w:val="1"/>
      <w:numFmt w:val="decimal"/>
      <w:lvlText w:val="%1)"/>
      <w:lvlJc w:val="left"/>
      <w:pPr>
        <w:ind w:left="1265" w:hanging="425"/>
      </w:pPr>
      <w:rPr>
        <w:rFonts w:hint="default"/>
      </w:rPr>
    </w:lvl>
  </w:abstractNum>
  <w:abstractNum w:abstractNumId="45">
    <w:nsid w:val="97906708"/>
    <w:multiLevelType w:val="singleLevel"/>
    <w:tmpl w:val="97906708"/>
    <w:lvl w:ilvl="0" w:tentative="0">
      <w:start w:val="1"/>
      <w:numFmt w:val="decimal"/>
      <w:lvlText w:val="(%1)"/>
      <w:lvlJc w:val="left"/>
      <w:pPr>
        <w:ind w:left="845" w:hanging="425"/>
      </w:pPr>
      <w:rPr>
        <w:rFonts w:hint="default"/>
      </w:rPr>
    </w:lvl>
  </w:abstractNum>
  <w:abstractNum w:abstractNumId="46">
    <w:nsid w:val="98263C73"/>
    <w:multiLevelType w:val="singleLevel"/>
    <w:tmpl w:val="98263C73"/>
    <w:lvl w:ilvl="0" w:tentative="0">
      <w:start w:val="1"/>
      <w:numFmt w:val="decimal"/>
      <w:lvlText w:val="%1)"/>
      <w:lvlJc w:val="left"/>
      <w:pPr>
        <w:ind w:left="1265" w:hanging="425"/>
      </w:pPr>
      <w:rPr>
        <w:rFonts w:hint="default"/>
      </w:rPr>
    </w:lvl>
  </w:abstractNum>
  <w:abstractNum w:abstractNumId="47">
    <w:nsid w:val="99257C64"/>
    <w:multiLevelType w:val="singleLevel"/>
    <w:tmpl w:val="99257C64"/>
    <w:lvl w:ilvl="0" w:tentative="0">
      <w:start w:val="1"/>
      <w:numFmt w:val="decimal"/>
      <w:lvlText w:val="(%1)"/>
      <w:lvlJc w:val="left"/>
      <w:pPr>
        <w:ind w:left="845" w:hanging="425"/>
      </w:pPr>
      <w:rPr>
        <w:rFonts w:hint="default"/>
      </w:rPr>
    </w:lvl>
  </w:abstractNum>
  <w:abstractNum w:abstractNumId="48">
    <w:nsid w:val="99F33C4C"/>
    <w:multiLevelType w:val="singleLevel"/>
    <w:tmpl w:val="99F33C4C"/>
    <w:lvl w:ilvl="0" w:tentative="0">
      <w:start w:val="1"/>
      <w:numFmt w:val="decimal"/>
      <w:lvlText w:val="(%1)"/>
      <w:lvlJc w:val="left"/>
      <w:pPr>
        <w:ind w:left="845" w:hanging="425"/>
      </w:pPr>
      <w:rPr>
        <w:rFonts w:hint="default"/>
      </w:rPr>
    </w:lvl>
  </w:abstractNum>
  <w:abstractNum w:abstractNumId="49">
    <w:nsid w:val="9A556846"/>
    <w:multiLevelType w:val="singleLevel"/>
    <w:tmpl w:val="9A556846"/>
    <w:lvl w:ilvl="0" w:tentative="0">
      <w:start w:val="1"/>
      <w:numFmt w:val="decimal"/>
      <w:lvlText w:val="(%1)"/>
      <w:lvlJc w:val="left"/>
      <w:pPr>
        <w:ind w:left="845" w:hanging="425"/>
      </w:pPr>
      <w:rPr>
        <w:rFonts w:hint="default"/>
      </w:rPr>
    </w:lvl>
  </w:abstractNum>
  <w:abstractNum w:abstractNumId="50">
    <w:nsid w:val="9B27EE08"/>
    <w:multiLevelType w:val="singleLevel"/>
    <w:tmpl w:val="9B27EE08"/>
    <w:lvl w:ilvl="0" w:tentative="0">
      <w:start w:val="1"/>
      <w:numFmt w:val="decimal"/>
      <w:lvlText w:val="(%1)"/>
      <w:lvlJc w:val="left"/>
      <w:pPr>
        <w:ind w:left="845" w:hanging="425"/>
      </w:pPr>
      <w:rPr>
        <w:rFonts w:hint="default"/>
      </w:rPr>
    </w:lvl>
  </w:abstractNum>
  <w:abstractNum w:abstractNumId="51">
    <w:nsid w:val="9D9916B5"/>
    <w:multiLevelType w:val="singleLevel"/>
    <w:tmpl w:val="9D9916B5"/>
    <w:lvl w:ilvl="0" w:tentative="0">
      <w:start w:val="1"/>
      <w:numFmt w:val="decimal"/>
      <w:lvlText w:val="(%1)"/>
      <w:lvlJc w:val="left"/>
      <w:pPr>
        <w:ind w:left="845" w:hanging="425"/>
      </w:pPr>
      <w:rPr>
        <w:rFonts w:hint="default"/>
      </w:rPr>
    </w:lvl>
  </w:abstractNum>
  <w:abstractNum w:abstractNumId="52">
    <w:nsid w:val="9DC5CFF8"/>
    <w:multiLevelType w:val="singleLevel"/>
    <w:tmpl w:val="9DC5CFF8"/>
    <w:lvl w:ilvl="0" w:tentative="0">
      <w:start w:val="1"/>
      <w:numFmt w:val="decimal"/>
      <w:lvlText w:val="%1)"/>
      <w:lvlJc w:val="left"/>
      <w:pPr>
        <w:ind w:left="1265" w:hanging="425"/>
      </w:pPr>
      <w:rPr>
        <w:rFonts w:hint="default"/>
      </w:rPr>
    </w:lvl>
  </w:abstractNum>
  <w:abstractNum w:abstractNumId="53">
    <w:nsid w:val="9E3292CF"/>
    <w:multiLevelType w:val="singleLevel"/>
    <w:tmpl w:val="9E3292CF"/>
    <w:lvl w:ilvl="0" w:tentative="0">
      <w:start w:val="1"/>
      <w:numFmt w:val="decimalEnclosedCircleChinese"/>
      <w:suff w:val="nothing"/>
      <w:lvlText w:val="%1　"/>
      <w:lvlJc w:val="left"/>
      <w:pPr>
        <w:ind w:left="0" w:firstLine="400"/>
      </w:pPr>
      <w:rPr>
        <w:rFonts w:hint="eastAsia"/>
      </w:rPr>
    </w:lvl>
  </w:abstractNum>
  <w:abstractNum w:abstractNumId="54">
    <w:nsid w:val="9EA0414E"/>
    <w:multiLevelType w:val="singleLevel"/>
    <w:tmpl w:val="9EA0414E"/>
    <w:lvl w:ilvl="0" w:tentative="0">
      <w:start w:val="1"/>
      <w:numFmt w:val="decimal"/>
      <w:lvlText w:val="(%1)"/>
      <w:lvlJc w:val="left"/>
      <w:pPr>
        <w:ind w:left="845" w:hanging="425"/>
      </w:pPr>
      <w:rPr>
        <w:rFonts w:hint="default"/>
      </w:rPr>
    </w:lvl>
  </w:abstractNum>
  <w:abstractNum w:abstractNumId="55">
    <w:nsid w:val="9F633DC7"/>
    <w:multiLevelType w:val="singleLevel"/>
    <w:tmpl w:val="9F633DC7"/>
    <w:lvl w:ilvl="0" w:tentative="0">
      <w:start w:val="1"/>
      <w:numFmt w:val="decimal"/>
      <w:lvlText w:val="%1)"/>
      <w:lvlJc w:val="left"/>
      <w:pPr>
        <w:ind w:left="1055" w:hanging="425"/>
      </w:pPr>
      <w:rPr>
        <w:rFonts w:hint="default"/>
      </w:rPr>
    </w:lvl>
  </w:abstractNum>
  <w:abstractNum w:abstractNumId="56">
    <w:nsid w:val="9F687ECF"/>
    <w:multiLevelType w:val="singleLevel"/>
    <w:tmpl w:val="9F687ECF"/>
    <w:lvl w:ilvl="0" w:tentative="0">
      <w:start w:val="1"/>
      <w:numFmt w:val="decimal"/>
      <w:lvlText w:val="(%1)"/>
      <w:lvlJc w:val="left"/>
      <w:pPr>
        <w:ind w:left="845" w:hanging="425"/>
      </w:pPr>
      <w:rPr>
        <w:rFonts w:hint="default"/>
      </w:rPr>
    </w:lvl>
  </w:abstractNum>
  <w:abstractNum w:abstractNumId="57">
    <w:nsid w:val="9FA68FC5"/>
    <w:multiLevelType w:val="singleLevel"/>
    <w:tmpl w:val="9FA68FC5"/>
    <w:lvl w:ilvl="0" w:tentative="0">
      <w:start w:val="1"/>
      <w:numFmt w:val="decimal"/>
      <w:lvlText w:val="%1."/>
      <w:lvlJc w:val="left"/>
      <w:pPr>
        <w:ind w:left="425" w:hanging="425"/>
      </w:pPr>
      <w:rPr>
        <w:rFonts w:hint="default"/>
      </w:rPr>
    </w:lvl>
  </w:abstractNum>
  <w:abstractNum w:abstractNumId="58">
    <w:nsid w:val="9FF399B5"/>
    <w:multiLevelType w:val="singleLevel"/>
    <w:tmpl w:val="9FF399B5"/>
    <w:lvl w:ilvl="0" w:tentative="0">
      <w:start w:val="1"/>
      <w:numFmt w:val="decimal"/>
      <w:lvlText w:val="(%1)"/>
      <w:lvlJc w:val="left"/>
      <w:pPr>
        <w:ind w:left="845" w:hanging="425"/>
      </w:pPr>
      <w:rPr>
        <w:rFonts w:hint="default"/>
      </w:rPr>
    </w:lvl>
  </w:abstractNum>
  <w:abstractNum w:abstractNumId="59">
    <w:nsid w:val="A004FB1C"/>
    <w:multiLevelType w:val="singleLevel"/>
    <w:tmpl w:val="A004FB1C"/>
    <w:lvl w:ilvl="0" w:tentative="0">
      <w:start w:val="1"/>
      <w:numFmt w:val="decimal"/>
      <w:lvlText w:val="%1."/>
      <w:lvlJc w:val="left"/>
      <w:pPr>
        <w:ind w:left="425" w:hanging="425"/>
      </w:pPr>
      <w:rPr>
        <w:rFonts w:hint="default"/>
      </w:rPr>
    </w:lvl>
  </w:abstractNum>
  <w:abstractNum w:abstractNumId="60">
    <w:nsid w:val="A075F759"/>
    <w:multiLevelType w:val="singleLevel"/>
    <w:tmpl w:val="A075F759"/>
    <w:lvl w:ilvl="0" w:tentative="0">
      <w:start w:val="1"/>
      <w:numFmt w:val="decimalEnclosedCircleChinese"/>
      <w:suff w:val="nothing"/>
      <w:lvlText w:val="%1　"/>
      <w:lvlJc w:val="left"/>
      <w:pPr>
        <w:ind w:left="0" w:firstLine="400"/>
      </w:pPr>
      <w:rPr>
        <w:rFonts w:hint="eastAsia"/>
      </w:rPr>
    </w:lvl>
  </w:abstractNum>
  <w:abstractNum w:abstractNumId="61">
    <w:nsid w:val="A0DBEDC3"/>
    <w:multiLevelType w:val="singleLevel"/>
    <w:tmpl w:val="A0DBEDC3"/>
    <w:lvl w:ilvl="0" w:tentative="0">
      <w:start w:val="1"/>
      <w:numFmt w:val="decimal"/>
      <w:lvlText w:val="%1)"/>
      <w:lvlJc w:val="left"/>
      <w:pPr>
        <w:ind w:left="1265" w:hanging="425"/>
      </w:pPr>
      <w:rPr>
        <w:rFonts w:hint="default"/>
      </w:rPr>
    </w:lvl>
  </w:abstractNum>
  <w:abstractNum w:abstractNumId="62">
    <w:nsid w:val="A0E86C31"/>
    <w:multiLevelType w:val="singleLevel"/>
    <w:tmpl w:val="A0E86C31"/>
    <w:lvl w:ilvl="0" w:tentative="0">
      <w:start w:val="1"/>
      <w:numFmt w:val="decimal"/>
      <w:lvlText w:val="(%1)"/>
      <w:lvlJc w:val="left"/>
      <w:pPr>
        <w:ind w:left="845" w:hanging="425"/>
      </w:pPr>
      <w:rPr>
        <w:rFonts w:hint="default"/>
      </w:rPr>
    </w:lvl>
  </w:abstractNum>
  <w:abstractNum w:abstractNumId="63">
    <w:nsid w:val="A119EBF8"/>
    <w:multiLevelType w:val="singleLevel"/>
    <w:tmpl w:val="A119EBF8"/>
    <w:lvl w:ilvl="0" w:tentative="0">
      <w:start w:val="1"/>
      <w:numFmt w:val="decimal"/>
      <w:lvlText w:val="(%1)"/>
      <w:lvlJc w:val="left"/>
      <w:pPr>
        <w:ind w:left="425" w:hanging="425"/>
      </w:pPr>
      <w:rPr>
        <w:rFonts w:hint="default"/>
      </w:rPr>
    </w:lvl>
  </w:abstractNum>
  <w:abstractNum w:abstractNumId="64">
    <w:nsid w:val="A1CA45BC"/>
    <w:multiLevelType w:val="singleLevel"/>
    <w:tmpl w:val="A1CA45BC"/>
    <w:lvl w:ilvl="0" w:tentative="0">
      <w:start w:val="1"/>
      <w:numFmt w:val="decimal"/>
      <w:lvlText w:val="%1."/>
      <w:lvlJc w:val="left"/>
      <w:pPr>
        <w:ind w:left="425" w:hanging="425"/>
      </w:pPr>
      <w:rPr>
        <w:rFonts w:hint="default"/>
      </w:rPr>
    </w:lvl>
  </w:abstractNum>
  <w:abstractNum w:abstractNumId="65">
    <w:nsid w:val="A28B13EE"/>
    <w:multiLevelType w:val="singleLevel"/>
    <w:tmpl w:val="A28B13EE"/>
    <w:lvl w:ilvl="0" w:tentative="0">
      <w:start w:val="1"/>
      <w:numFmt w:val="decimal"/>
      <w:lvlText w:val="%1."/>
      <w:lvlJc w:val="left"/>
      <w:pPr>
        <w:ind w:left="425" w:hanging="425"/>
      </w:pPr>
      <w:rPr>
        <w:rFonts w:hint="default"/>
      </w:rPr>
    </w:lvl>
  </w:abstractNum>
  <w:abstractNum w:abstractNumId="66">
    <w:nsid w:val="A3600C3C"/>
    <w:multiLevelType w:val="singleLevel"/>
    <w:tmpl w:val="A3600C3C"/>
    <w:lvl w:ilvl="0" w:tentative="0">
      <w:start w:val="1"/>
      <w:numFmt w:val="decimal"/>
      <w:lvlText w:val="(%1)"/>
      <w:lvlJc w:val="left"/>
      <w:pPr>
        <w:ind w:left="845" w:hanging="425"/>
      </w:pPr>
      <w:rPr>
        <w:rFonts w:hint="default"/>
      </w:rPr>
    </w:lvl>
  </w:abstractNum>
  <w:abstractNum w:abstractNumId="67">
    <w:nsid w:val="A39DA196"/>
    <w:multiLevelType w:val="singleLevel"/>
    <w:tmpl w:val="A39DA196"/>
    <w:lvl w:ilvl="0" w:tentative="0">
      <w:start w:val="1"/>
      <w:numFmt w:val="decimal"/>
      <w:lvlText w:val="(%1)"/>
      <w:lvlJc w:val="left"/>
      <w:pPr>
        <w:ind w:left="845" w:hanging="425"/>
      </w:pPr>
      <w:rPr>
        <w:rFonts w:hint="default"/>
      </w:rPr>
    </w:lvl>
  </w:abstractNum>
  <w:abstractNum w:abstractNumId="68">
    <w:nsid w:val="A4456BFC"/>
    <w:multiLevelType w:val="singleLevel"/>
    <w:tmpl w:val="A4456BFC"/>
    <w:lvl w:ilvl="0" w:tentative="0">
      <w:start w:val="1"/>
      <w:numFmt w:val="decimal"/>
      <w:lvlText w:val="(%1)"/>
      <w:lvlJc w:val="left"/>
      <w:pPr>
        <w:ind w:left="425" w:hanging="425"/>
      </w:pPr>
      <w:rPr>
        <w:rFonts w:hint="default"/>
      </w:rPr>
    </w:lvl>
  </w:abstractNum>
  <w:abstractNum w:abstractNumId="69">
    <w:nsid w:val="A50F823D"/>
    <w:multiLevelType w:val="singleLevel"/>
    <w:tmpl w:val="A50F823D"/>
    <w:lvl w:ilvl="0" w:tentative="0">
      <w:start w:val="1"/>
      <w:numFmt w:val="decimal"/>
      <w:lvlText w:val="%1."/>
      <w:lvlJc w:val="left"/>
      <w:pPr>
        <w:ind w:left="425" w:hanging="425"/>
      </w:pPr>
      <w:rPr>
        <w:rFonts w:hint="default"/>
      </w:rPr>
    </w:lvl>
  </w:abstractNum>
  <w:abstractNum w:abstractNumId="70">
    <w:nsid w:val="A58DD7BC"/>
    <w:multiLevelType w:val="singleLevel"/>
    <w:tmpl w:val="A58DD7BC"/>
    <w:lvl w:ilvl="0" w:tentative="0">
      <w:start w:val="1"/>
      <w:numFmt w:val="decimal"/>
      <w:lvlText w:val="%1)"/>
      <w:lvlJc w:val="left"/>
      <w:pPr>
        <w:ind w:left="1265" w:hanging="425"/>
      </w:pPr>
      <w:rPr>
        <w:rFonts w:hint="default"/>
      </w:rPr>
    </w:lvl>
  </w:abstractNum>
  <w:abstractNum w:abstractNumId="71">
    <w:nsid w:val="A5A57E94"/>
    <w:multiLevelType w:val="singleLevel"/>
    <w:tmpl w:val="A5A57E94"/>
    <w:lvl w:ilvl="0" w:tentative="0">
      <w:start w:val="1"/>
      <w:numFmt w:val="decimal"/>
      <w:lvlText w:val="(%1)"/>
      <w:lvlJc w:val="left"/>
      <w:pPr>
        <w:ind w:left="845" w:hanging="425"/>
      </w:pPr>
      <w:rPr>
        <w:rFonts w:hint="default"/>
      </w:rPr>
    </w:lvl>
  </w:abstractNum>
  <w:abstractNum w:abstractNumId="72">
    <w:nsid w:val="A77E2A1D"/>
    <w:multiLevelType w:val="singleLevel"/>
    <w:tmpl w:val="A77E2A1D"/>
    <w:lvl w:ilvl="0" w:tentative="0">
      <w:start w:val="1"/>
      <w:numFmt w:val="decimal"/>
      <w:suff w:val="nothing"/>
      <w:lvlText w:val="%1、"/>
      <w:lvlJc w:val="left"/>
    </w:lvl>
  </w:abstractNum>
  <w:abstractNum w:abstractNumId="73">
    <w:nsid w:val="A7AD4545"/>
    <w:multiLevelType w:val="singleLevel"/>
    <w:tmpl w:val="A7AD4545"/>
    <w:lvl w:ilvl="0" w:tentative="0">
      <w:start w:val="1"/>
      <w:numFmt w:val="decimal"/>
      <w:lvlText w:val="%1)"/>
      <w:lvlJc w:val="left"/>
      <w:pPr>
        <w:ind w:left="1265" w:hanging="425"/>
      </w:pPr>
      <w:rPr>
        <w:rFonts w:hint="default"/>
      </w:rPr>
    </w:lvl>
  </w:abstractNum>
  <w:abstractNum w:abstractNumId="74">
    <w:nsid w:val="A8103177"/>
    <w:multiLevelType w:val="singleLevel"/>
    <w:tmpl w:val="A8103177"/>
    <w:lvl w:ilvl="0" w:tentative="0">
      <w:start w:val="1"/>
      <w:numFmt w:val="decimal"/>
      <w:lvlText w:val="%1)"/>
      <w:lvlJc w:val="left"/>
      <w:pPr>
        <w:ind w:left="845" w:hanging="425"/>
      </w:pPr>
      <w:rPr>
        <w:rFonts w:hint="default"/>
      </w:rPr>
    </w:lvl>
  </w:abstractNum>
  <w:abstractNum w:abstractNumId="75">
    <w:nsid w:val="A888B931"/>
    <w:multiLevelType w:val="singleLevel"/>
    <w:tmpl w:val="A888B931"/>
    <w:lvl w:ilvl="0" w:tentative="0">
      <w:start w:val="1"/>
      <w:numFmt w:val="decimal"/>
      <w:lvlText w:val="%1."/>
      <w:lvlJc w:val="left"/>
      <w:pPr>
        <w:ind w:left="425" w:hanging="425"/>
      </w:pPr>
      <w:rPr>
        <w:rFonts w:hint="default"/>
      </w:rPr>
    </w:lvl>
  </w:abstractNum>
  <w:abstractNum w:abstractNumId="76">
    <w:nsid w:val="A92D292B"/>
    <w:multiLevelType w:val="singleLevel"/>
    <w:tmpl w:val="A92D292B"/>
    <w:lvl w:ilvl="0" w:tentative="0">
      <w:start w:val="1"/>
      <w:numFmt w:val="decimal"/>
      <w:lvlText w:val="(%1)"/>
      <w:lvlJc w:val="left"/>
      <w:pPr>
        <w:ind w:left="845" w:hanging="425"/>
      </w:pPr>
      <w:rPr>
        <w:rFonts w:hint="default"/>
      </w:rPr>
    </w:lvl>
  </w:abstractNum>
  <w:abstractNum w:abstractNumId="77">
    <w:nsid w:val="A95F8DBC"/>
    <w:multiLevelType w:val="singleLevel"/>
    <w:tmpl w:val="A95F8DBC"/>
    <w:lvl w:ilvl="0" w:tentative="0">
      <w:start w:val="1"/>
      <w:numFmt w:val="decimal"/>
      <w:lvlText w:val="%1."/>
      <w:lvlJc w:val="left"/>
      <w:pPr>
        <w:ind w:left="425" w:hanging="425"/>
      </w:pPr>
      <w:rPr>
        <w:rFonts w:hint="default"/>
      </w:rPr>
    </w:lvl>
  </w:abstractNum>
  <w:abstractNum w:abstractNumId="78">
    <w:nsid w:val="A975246C"/>
    <w:multiLevelType w:val="singleLevel"/>
    <w:tmpl w:val="A975246C"/>
    <w:lvl w:ilvl="0" w:tentative="0">
      <w:start w:val="1"/>
      <w:numFmt w:val="decimal"/>
      <w:lvlText w:val="%1)"/>
      <w:lvlJc w:val="left"/>
      <w:pPr>
        <w:ind w:left="845" w:hanging="425"/>
      </w:pPr>
      <w:rPr>
        <w:rFonts w:hint="default"/>
      </w:rPr>
    </w:lvl>
  </w:abstractNum>
  <w:abstractNum w:abstractNumId="79">
    <w:nsid w:val="AA2D7BEB"/>
    <w:multiLevelType w:val="singleLevel"/>
    <w:tmpl w:val="AA2D7BEB"/>
    <w:lvl w:ilvl="0" w:tentative="0">
      <w:start w:val="1"/>
      <w:numFmt w:val="decimal"/>
      <w:lvlText w:val="%1)"/>
      <w:lvlJc w:val="left"/>
      <w:pPr>
        <w:ind w:left="1265" w:hanging="425"/>
      </w:pPr>
      <w:rPr>
        <w:rFonts w:hint="default"/>
      </w:rPr>
    </w:lvl>
  </w:abstractNum>
  <w:abstractNum w:abstractNumId="80">
    <w:nsid w:val="AA2E0192"/>
    <w:multiLevelType w:val="singleLevel"/>
    <w:tmpl w:val="AA2E0192"/>
    <w:lvl w:ilvl="0" w:tentative="0">
      <w:start w:val="1"/>
      <w:numFmt w:val="decimal"/>
      <w:lvlText w:val="%1)"/>
      <w:lvlJc w:val="left"/>
      <w:pPr>
        <w:ind w:left="1265" w:hanging="425"/>
      </w:pPr>
      <w:rPr>
        <w:rFonts w:hint="default"/>
      </w:rPr>
    </w:lvl>
  </w:abstractNum>
  <w:abstractNum w:abstractNumId="81">
    <w:nsid w:val="AA54EEB2"/>
    <w:multiLevelType w:val="singleLevel"/>
    <w:tmpl w:val="AA54EEB2"/>
    <w:lvl w:ilvl="0" w:tentative="0">
      <w:start w:val="1"/>
      <w:numFmt w:val="decimal"/>
      <w:lvlText w:val="(%1)"/>
      <w:lvlJc w:val="left"/>
      <w:pPr>
        <w:ind w:left="425" w:hanging="425"/>
      </w:pPr>
      <w:rPr>
        <w:rFonts w:hint="default"/>
      </w:rPr>
    </w:lvl>
  </w:abstractNum>
  <w:abstractNum w:abstractNumId="82">
    <w:nsid w:val="AAF1F28D"/>
    <w:multiLevelType w:val="singleLevel"/>
    <w:tmpl w:val="AAF1F28D"/>
    <w:lvl w:ilvl="0" w:tentative="0">
      <w:start w:val="1"/>
      <w:numFmt w:val="decimal"/>
      <w:lvlText w:val="%1)"/>
      <w:lvlJc w:val="left"/>
      <w:pPr>
        <w:ind w:left="1265" w:hanging="425"/>
      </w:pPr>
      <w:rPr>
        <w:rFonts w:hint="default"/>
      </w:rPr>
    </w:lvl>
  </w:abstractNum>
  <w:abstractNum w:abstractNumId="83">
    <w:nsid w:val="AD0D0A4D"/>
    <w:multiLevelType w:val="singleLevel"/>
    <w:tmpl w:val="AD0D0A4D"/>
    <w:lvl w:ilvl="0" w:tentative="0">
      <w:start w:val="1"/>
      <w:numFmt w:val="decimal"/>
      <w:lvlText w:val="%1)"/>
      <w:lvlJc w:val="left"/>
      <w:pPr>
        <w:ind w:left="1265" w:hanging="425"/>
      </w:pPr>
      <w:rPr>
        <w:rFonts w:hint="default"/>
      </w:rPr>
    </w:lvl>
  </w:abstractNum>
  <w:abstractNum w:abstractNumId="84">
    <w:nsid w:val="AE3AD3E0"/>
    <w:multiLevelType w:val="singleLevel"/>
    <w:tmpl w:val="AE3AD3E0"/>
    <w:lvl w:ilvl="0" w:tentative="0">
      <w:start w:val="1"/>
      <w:numFmt w:val="decimal"/>
      <w:lvlText w:val="%1."/>
      <w:lvlJc w:val="left"/>
      <w:pPr>
        <w:ind w:left="425" w:hanging="425"/>
      </w:pPr>
      <w:rPr>
        <w:rFonts w:hint="default"/>
      </w:rPr>
    </w:lvl>
  </w:abstractNum>
  <w:abstractNum w:abstractNumId="85">
    <w:nsid w:val="AE9AA2D4"/>
    <w:multiLevelType w:val="singleLevel"/>
    <w:tmpl w:val="AE9AA2D4"/>
    <w:lvl w:ilvl="0" w:tentative="0">
      <w:start w:val="1"/>
      <w:numFmt w:val="decimal"/>
      <w:lvlText w:val="%1)"/>
      <w:lvlJc w:val="left"/>
      <w:pPr>
        <w:ind w:left="1265" w:hanging="425"/>
      </w:pPr>
      <w:rPr>
        <w:rFonts w:hint="default"/>
      </w:rPr>
    </w:lvl>
  </w:abstractNum>
  <w:abstractNum w:abstractNumId="86">
    <w:nsid w:val="AEA09942"/>
    <w:multiLevelType w:val="singleLevel"/>
    <w:tmpl w:val="AEA09942"/>
    <w:lvl w:ilvl="0" w:tentative="0">
      <w:start w:val="1"/>
      <w:numFmt w:val="decimal"/>
      <w:lvlText w:val="%1)"/>
      <w:lvlJc w:val="left"/>
      <w:pPr>
        <w:ind w:left="1265" w:hanging="425"/>
      </w:pPr>
      <w:rPr>
        <w:rFonts w:hint="default"/>
      </w:rPr>
    </w:lvl>
  </w:abstractNum>
  <w:abstractNum w:abstractNumId="87">
    <w:nsid w:val="AEFAF9D0"/>
    <w:multiLevelType w:val="singleLevel"/>
    <w:tmpl w:val="AEFAF9D0"/>
    <w:lvl w:ilvl="0" w:tentative="0">
      <w:start w:val="1"/>
      <w:numFmt w:val="decimal"/>
      <w:lvlText w:val="(%1)"/>
      <w:lvlJc w:val="left"/>
      <w:pPr>
        <w:ind w:left="845" w:hanging="425"/>
      </w:pPr>
      <w:rPr>
        <w:rFonts w:hint="default"/>
      </w:rPr>
    </w:lvl>
  </w:abstractNum>
  <w:abstractNum w:abstractNumId="88">
    <w:nsid w:val="AF383B64"/>
    <w:multiLevelType w:val="singleLevel"/>
    <w:tmpl w:val="AF383B64"/>
    <w:lvl w:ilvl="0" w:tentative="0">
      <w:start w:val="1"/>
      <w:numFmt w:val="decimal"/>
      <w:lvlText w:val="(%1)"/>
      <w:lvlJc w:val="left"/>
      <w:pPr>
        <w:ind w:left="845" w:hanging="425"/>
      </w:pPr>
      <w:rPr>
        <w:rFonts w:hint="default"/>
      </w:rPr>
    </w:lvl>
  </w:abstractNum>
  <w:abstractNum w:abstractNumId="89">
    <w:nsid w:val="AFAA4B84"/>
    <w:multiLevelType w:val="singleLevel"/>
    <w:tmpl w:val="AFAA4B84"/>
    <w:lvl w:ilvl="0" w:tentative="0">
      <w:start w:val="1"/>
      <w:numFmt w:val="decimal"/>
      <w:lvlText w:val="(%1)"/>
      <w:lvlJc w:val="left"/>
      <w:pPr>
        <w:ind w:left="845" w:hanging="425"/>
      </w:pPr>
      <w:rPr>
        <w:rFonts w:hint="default"/>
      </w:rPr>
    </w:lvl>
  </w:abstractNum>
  <w:abstractNum w:abstractNumId="90">
    <w:nsid w:val="AFEA87B7"/>
    <w:multiLevelType w:val="singleLevel"/>
    <w:tmpl w:val="AFEA87B7"/>
    <w:lvl w:ilvl="0" w:tentative="0">
      <w:start w:val="1"/>
      <w:numFmt w:val="decimal"/>
      <w:lvlText w:val="%1)"/>
      <w:lvlJc w:val="left"/>
      <w:pPr>
        <w:ind w:left="1055" w:hanging="425"/>
      </w:pPr>
      <w:rPr>
        <w:rFonts w:hint="default"/>
      </w:rPr>
    </w:lvl>
  </w:abstractNum>
  <w:abstractNum w:abstractNumId="91">
    <w:nsid w:val="AFF416BF"/>
    <w:multiLevelType w:val="singleLevel"/>
    <w:tmpl w:val="AFF416BF"/>
    <w:lvl w:ilvl="0" w:tentative="0">
      <w:start w:val="1"/>
      <w:numFmt w:val="decimal"/>
      <w:lvlText w:val="(%1)"/>
      <w:lvlJc w:val="left"/>
      <w:pPr>
        <w:ind w:left="845" w:hanging="425"/>
      </w:pPr>
      <w:rPr>
        <w:rFonts w:hint="default"/>
      </w:rPr>
    </w:lvl>
  </w:abstractNum>
  <w:abstractNum w:abstractNumId="92">
    <w:nsid w:val="B05DB726"/>
    <w:multiLevelType w:val="singleLevel"/>
    <w:tmpl w:val="B05DB726"/>
    <w:lvl w:ilvl="0" w:tentative="0">
      <w:start w:val="1"/>
      <w:numFmt w:val="decimal"/>
      <w:lvlText w:val="%1."/>
      <w:lvlJc w:val="left"/>
      <w:pPr>
        <w:ind w:left="425" w:hanging="425"/>
      </w:pPr>
      <w:rPr>
        <w:rFonts w:hint="default"/>
      </w:rPr>
    </w:lvl>
  </w:abstractNum>
  <w:abstractNum w:abstractNumId="93">
    <w:nsid w:val="B0CC5BDC"/>
    <w:multiLevelType w:val="singleLevel"/>
    <w:tmpl w:val="B0CC5BDC"/>
    <w:lvl w:ilvl="0" w:tentative="0">
      <w:start w:val="1"/>
      <w:numFmt w:val="decimal"/>
      <w:lvlText w:val="%1."/>
      <w:lvlJc w:val="left"/>
      <w:pPr>
        <w:ind w:left="425" w:hanging="425"/>
      </w:pPr>
      <w:rPr>
        <w:rFonts w:hint="default"/>
      </w:rPr>
    </w:lvl>
  </w:abstractNum>
  <w:abstractNum w:abstractNumId="94">
    <w:nsid w:val="B124B15C"/>
    <w:multiLevelType w:val="singleLevel"/>
    <w:tmpl w:val="B124B15C"/>
    <w:lvl w:ilvl="0" w:tentative="0">
      <w:start w:val="1"/>
      <w:numFmt w:val="decimalEnclosedCircleChinese"/>
      <w:suff w:val="nothing"/>
      <w:lvlText w:val="%1　"/>
      <w:lvlJc w:val="left"/>
      <w:pPr>
        <w:ind w:left="0" w:firstLine="400"/>
      </w:pPr>
      <w:rPr>
        <w:rFonts w:hint="eastAsia"/>
      </w:rPr>
    </w:lvl>
  </w:abstractNum>
  <w:abstractNum w:abstractNumId="95">
    <w:nsid w:val="B15A5B23"/>
    <w:multiLevelType w:val="singleLevel"/>
    <w:tmpl w:val="B15A5B23"/>
    <w:lvl w:ilvl="0" w:tentative="0">
      <w:start w:val="1"/>
      <w:numFmt w:val="decimal"/>
      <w:lvlText w:val="(%1)"/>
      <w:lvlJc w:val="left"/>
      <w:pPr>
        <w:ind w:left="845" w:hanging="425"/>
      </w:pPr>
      <w:rPr>
        <w:rFonts w:hint="default"/>
      </w:rPr>
    </w:lvl>
  </w:abstractNum>
  <w:abstractNum w:abstractNumId="96">
    <w:nsid w:val="B1B4E398"/>
    <w:multiLevelType w:val="singleLevel"/>
    <w:tmpl w:val="B1B4E398"/>
    <w:lvl w:ilvl="0" w:tentative="0">
      <w:start w:val="1"/>
      <w:numFmt w:val="decimal"/>
      <w:lvlText w:val="%1)"/>
      <w:lvlJc w:val="left"/>
      <w:pPr>
        <w:ind w:left="1265" w:hanging="425"/>
      </w:pPr>
      <w:rPr>
        <w:rFonts w:hint="default"/>
      </w:rPr>
    </w:lvl>
  </w:abstractNum>
  <w:abstractNum w:abstractNumId="97">
    <w:nsid w:val="B1F422C4"/>
    <w:multiLevelType w:val="singleLevel"/>
    <w:tmpl w:val="B1F422C4"/>
    <w:lvl w:ilvl="0" w:tentative="0">
      <w:start w:val="1"/>
      <w:numFmt w:val="decimal"/>
      <w:lvlText w:val="(%1)"/>
      <w:lvlJc w:val="left"/>
      <w:pPr>
        <w:ind w:left="845" w:hanging="425"/>
      </w:pPr>
      <w:rPr>
        <w:rFonts w:hint="default"/>
      </w:rPr>
    </w:lvl>
  </w:abstractNum>
  <w:abstractNum w:abstractNumId="98">
    <w:nsid w:val="B23D94A8"/>
    <w:multiLevelType w:val="singleLevel"/>
    <w:tmpl w:val="B23D94A8"/>
    <w:lvl w:ilvl="0" w:tentative="0">
      <w:start w:val="1"/>
      <w:numFmt w:val="decimal"/>
      <w:lvlText w:val="(%1)"/>
      <w:lvlJc w:val="left"/>
      <w:pPr>
        <w:ind w:left="845" w:hanging="425"/>
      </w:pPr>
      <w:rPr>
        <w:rFonts w:hint="default"/>
      </w:rPr>
    </w:lvl>
  </w:abstractNum>
  <w:abstractNum w:abstractNumId="99">
    <w:nsid w:val="B29AB21B"/>
    <w:multiLevelType w:val="singleLevel"/>
    <w:tmpl w:val="B29AB21B"/>
    <w:lvl w:ilvl="0" w:tentative="0">
      <w:start w:val="1"/>
      <w:numFmt w:val="decimal"/>
      <w:lvlText w:val="(%1)"/>
      <w:lvlJc w:val="left"/>
      <w:pPr>
        <w:ind w:left="1055" w:hanging="425"/>
      </w:pPr>
      <w:rPr>
        <w:rFonts w:hint="default"/>
      </w:rPr>
    </w:lvl>
  </w:abstractNum>
  <w:abstractNum w:abstractNumId="100">
    <w:nsid w:val="B2FD2565"/>
    <w:multiLevelType w:val="singleLevel"/>
    <w:tmpl w:val="B2FD2565"/>
    <w:lvl w:ilvl="0" w:tentative="0">
      <w:start w:val="1"/>
      <w:numFmt w:val="decimal"/>
      <w:lvlText w:val="(%1)"/>
      <w:lvlJc w:val="left"/>
      <w:pPr>
        <w:ind w:left="845" w:hanging="425"/>
      </w:pPr>
      <w:rPr>
        <w:rFonts w:hint="default"/>
      </w:rPr>
    </w:lvl>
  </w:abstractNum>
  <w:abstractNum w:abstractNumId="101">
    <w:nsid w:val="B67153A2"/>
    <w:multiLevelType w:val="singleLevel"/>
    <w:tmpl w:val="B67153A2"/>
    <w:lvl w:ilvl="0" w:tentative="0">
      <w:start w:val="1"/>
      <w:numFmt w:val="decimal"/>
      <w:lvlText w:val="(%1)"/>
      <w:lvlJc w:val="left"/>
      <w:pPr>
        <w:ind w:left="845" w:hanging="425"/>
      </w:pPr>
      <w:rPr>
        <w:rFonts w:hint="default"/>
      </w:rPr>
    </w:lvl>
  </w:abstractNum>
  <w:abstractNum w:abstractNumId="102">
    <w:nsid w:val="B6932B60"/>
    <w:multiLevelType w:val="singleLevel"/>
    <w:tmpl w:val="B6932B60"/>
    <w:lvl w:ilvl="0" w:tentative="0">
      <w:start w:val="1"/>
      <w:numFmt w:val="decimal"/>
      <w:lvlText w:val="%1)"/>
      <w:lvlJc w:val="left"/>
      <w:pPr>
        <w:ind w:left="1265" w:hanging="425"/>
      </w:pPr>
      <w:rPr>
        <w:rFonts w:hint="default"/>
      </w:rPr>
    </w:lvl>
  </w:abstractNum>
  <w:abstractNum w:abstractNumId="103">
    <w:nsid w:val="B6BF94AB"/>
    <w:multiLevelType w:val="singleLevel"/>
    <w:tmpl w:val="B6BF94AB"/>
    <w:lvl w:ilvl="0" w:tentative="0">
      <w:start w:val="1"/>
      <w:numFmt w:val="decimal"/>
      <w:lvlText w:val="%1."/>
      <w:lvlJc w:val="left"/>
      <w:pPr>
        <w:ind w:left="425" w:hanging="425"/>
      </w:pPr>
      <w:rPr>
        <w:rFonts w:hint="default"/>
      </w:rPr>
    </w:lvl>
  </w:abstractNum>
  <w:abstractNum w:abstractNumId="104">
    <w:nsid w:val="B73A780B"/>
    <w:multiLevelType w:val="singleLevel"/>
    <w:tmpl w:val="B73A780B"/>
    <w:lvl w:ilvl="0" w:tentative="0">
      <w:start w:val="1"/>
      <w:numFmt w:val="decimal"/>
      <w:lvlText w:val="%1)"/>
      <w:lvlJc w:val="left"/>
      <w:pPr>
        <w:ind w:left="845" w:hanging="425"/>
      </w:pPr>
      <w:rPr>
        <w:rFonts w:hint="default"/>
      </w:rPr>
    </w:lvl>
  </w:abstractNum>
  <w:abstractNum w:abstractNumId="105">
    <w:nsid w:val="B78AAE14"/>
    <w:multiLevelType w:val="singleLevel"/>
    <w:tmpl w:val="B78AAE14"/>
    <w:lvl w:ilvl="0" w:tentative="0">
      <w:start w:val="1"/>
      <w:numFmt w:val="decimal"/>
      <w:lvlText w:val="%1)"/>
      <w:lvlJc w:val="left"/>
      <w:pPr>
        <w:ind w:left="1265" w:hanging="425"/>
      </w:pPr>
      <w:rPr>
        <w:rFonts w:hint="default"/>
      </w:rPr>
    </w:lvl>
  </w:abstractNum>
  <w:abstractNum w:abstractNumId="106">
    <w:nsid w:val="B79EE5CB"/>
    <w:multiLevelType w:val="singleLevel"/>
    <w:tmpl w:val="B79EE5CB"/>
    <w:lvl w:ilvl="0" w:tentative="0">
      <w:start w:val="1"/>
      <w:numFmt w:val="decimal"/>
      <w:lvlText w:val="%1."/>
      <w:lvlJc w:val="left"/>
      <w:pPr>
        <w:ind w:left="425" w:hanging="425"/>
      </w:pPr>
      <w:rPr>
        <w:rFonts w:hint="default"/>
      </w:rPr>
    </w:lvl>
  </w:abstractNum>
  <w:abstractNum w:abstractNumId="107">
    <w:nsid w:val="B7E28A85"/>
    <w:multiLevelType w:val="singleLevel"/>
    <w:tmpl w:val="B7E28A85"/>
    <w:lvl w:ilvl="0" w:tentative="0">
      <w:start w:val="1"/>
      <w:numFmt w:val="decimal"/>
      <w:lvlText w:val="%1)"/>
      <w:lvlJc w:val="left"/>
      <w:pPr>
        <w:ind w:left="1265" w:hanging="425"/>
      </w:pPr>
      <w:rPr>
        <w:rFonts w:hint="default"/>
      </w:rPr>
    </w:lvl>
  </w:abstractNum>
  <w:abstractNum w:abstractNumId="108">
    <w:nsid w:val="B883C3EE"/>
    <w:multiLevelType w:val="singleLevel"/>
    <w:tmpl w:val="B883C3EE"/>
    <w:lvl w:ilvl="0" w:tentative="0">
      <w:start w:val="1"/>
      <w:numFmt w:val="decimal"/>
      <w:lvlText w:val="(%1)"/>
      <w:lvlJc w:val="left"/>
      <w:pPr>
        <w:ind w:left="845" w:hanging="425"/>
      </w:pPr>
      <w:rPr>
        <w:rFonts w:hint="default"/>
      </w:rPr>
    </w:lvl>
  </w:abstractNum>
  <w:abstractNum w:abstractNumId="109">
    <w:nsid w:val="B885FBC1"/>
    <w:multiLevelType w:val="singleLevel"/>
    <w:tmpl w:val="B885FBC1"/>
    <w:lvl w:ilvl="0" w:tentative="0">
      <w:start w:val="1"/>
      <w:numFmt w:val="decimal"/>
      <w:lvlText w:val="%1."/>
      <w:lvlJc w:val="left"/>
      <w:pPr>
        <w:ind w:left="425" w:hanging="425"/>
      </w:pPr>
      <w:rPr>
        <w:rFonts w:hint="default"/>
      </w:rPr>
    </w:lvl>
  </w:abstractNum>
  <w:abstractNum w:abstractNumId="110">
    <w:nsid w:val="B8AD1B33"/>
    <w:multiLevelType w:val="singleLevel"/>
    <w:tmpl w:val="B8AD1B33"/>
    <w:lvl w:ilvl="0" w:tentative="0">
      <w:start w:val="1"/>
      <w:numFmt w:val="decimal"/>
      <w:lvlText w:val="%1."/>
      <w:lvlJc w:val="left"/>
      <w:pPr>
        <w:ind w:left="425" w:hanging="425"/>
      </w:pPr>
      <w:rPr>
        <w:rFonts w:hint="default"/>
      </w:rPr>
    </w:lvl>
  </w:abstractNum>
  <w:abstractNum w:abstractNumId="111">
    <w:nsid w:val="B942E6B3"/>
    <w:multiLevelType w:val="singleLevel"/>
    <w:tmpl w:val="B942E6B3"/>
    <w:lvl w:ilvl="0" w:tentative="0">
      <w:start w:val="1"/>
      <w:numFmt w:val="decimal"/>
      <w:lvlText w:val="%1)"/>
      <w:lvlJc w:val="left"/>
      <w:pPr>
        <w:ind w:left="1265" w:hanging="425"/>
      </w:pPr>
      <w:rPr>
        <w:rFonts w:hint="default"/>
      </w:rPr>
    </w:lvl>
  </w:abstractNum>
  <w:abstractNum w:abstractNumId="112">
    <w:nsid w:val="B962862B"/>
    <w:multiLevelType w:val="singleLevel"/>
    <w:tmpl w:val="B962862B"/>
    <w:lvl w:ilvl="0" w:tentative="0">
      <w:start w:val="1"/>
      <w:numFmt w:val="decimal"/>
      <w:lvlText w:val="%1)"/>
      <w:lvlJc w:val="left"/>
      <w:pPr>
        <w:ind w:left="1265" w:hanging="425"/>
      </w:pPr>
      <w:rPr>
        <w:rFonts w:hint="default"/>
      </w:rPr>
    </w:lvl>
  </w:abstractNum>
  <w:abstractNum w:abstractNumId="113">
    <w:nsid w:val="B968C00D"/>
    <w:multiLevelType w:val="singleLevel"/>
    <w:tmpl w:val="B968C00D"/>
    <w:lvl w:ilvl="0" w:tentative="0">
      <w:start w:val="1"/>
      <w:numFmt w:val="decimal"/>
      <w:lvlText w:val="%1)"/>
      <w:lvlJc w:val="left"/>
      <w:pPr>
        <w:ind w:left="1055" w:hanging="425"/>
      </w:pPr>
      <w:rPr>
        <w:rFonts w:hint="default"/>
      </w:rPr>
    </w:lvl>
  </w:abstractNum>
  <w:abstractNum w:abstractNumId="114">
    <w:nsid w:val="B98AADF9"/>
    <w:multiLevelType w:val="singleLevel"/>
    <w:tmpl w:val="B98AADF9"/>
    <w:lvl w:ilvl="0" w:tentative="0">
      <w:start w:val="1"/>
      <w:numFmt w:val="decimal"/>
      <w:lvlText w:val="%1)"/>
      <w:lvlJc w:val="left"/>
      <w:pPr>
        <w:ind w:left="1265" w:hanging="425"/>
      </w:pPr>
      <w:rPr>
        <w:rFonts w:hint="default"/>
      </w:rPr>
    </w:lvl>
  </w:abstractNum>
  <w:abstractNum w:abstractNumId="115">
    <w:nsid w:val="BA14C191"/>
    <w:multiLevelType w:val="singleLevel"/>
    <w:tmpl w:val="BA14C191"/>
    <w:lvl w:ilvl="0" w:tentative="0">
      <w:start w:val="1"/>
      <w:numFmt w:val="decimal"/>
      <w:lvlText w:val="%1."/>
      <w:lvlJc w:val="left"/>
      <w:pPr>
        <w:ind w:left="425" w:hanging="425"/>
      </w:pPr>
      <w:rPr>
        <w:rFonts w:hint="default"/>
      </w:rPr>
    </w:lvl>
  </w:abstractNum>
  <w:abstractNum w:abstractNumId="116">
    <w:nsid w:val="BA5A6A07"/>
    <w:multiLevelType w:val="singleLevel"/>
    <w:tmpl w:val="BA5A6A07"/>
    <w:lvl w:ilvl="0" w:tentative="0">
      <w:start w:val="1"/>
      <w:numFmt w:val="decimalEnclosedCircleChinese"/>
      <w:suff w:val="nothing"/>
      <w:lvlText w:val="%1　"/>
      <w:lvlJc w:val="left"/>
      <w:pPr>
        <w:ind w:left="0" w:firstLine="400"/>
      </w:pPr>
      <w:rPr>
        <w:rFonts w:hint="eastAsia"/>
      </w:rPr>
    </w:lvl>
  </w:abstractNum>
  <w:abstractNum w:abstractNumId="117">
    <w:nsid w:val="BA6BE539"/>
    <w:multiLevelType w:val="singleLevel"/>
    <w:tmpl w:val="BA6BE539"/>
    <w:lvl w:ilvl="0" w:tentative="0">
      <w:start w:val="1"/>
      <w:numFmt w:val="decimal"/>
      <w:lvlText w:val="(%1)"/>
      <w:lvlJc w:val="left"/>
      <w:pPr>
        <w:ind w:left="845" w:hanging="425"/>
      </w:pPr>
      <w:rPr>
        <w:rFonts w:hint="default"/>
      </w:rPr>
    </w:lvl>
  </w:abstractNum>
  <w:abstractNum w:abstractNumId="118">
    <w:nsid w:val="BAB96C08"/>
    <w:multiLevelType w:val="singleLevel"/>
    <w:tmpl w:val="BAB96C08"/>
    <w:lvl w:ilvl="0" w:tentative="0">
      <w:start w:val="1"/>
      <w:numFmt w:val="decimal"/>
      <w:lvlText w:val="(%1)"/>
      <w:lvlJc w:val="left"/>
      <w:pPr>
        <w:ind w:left="845" w:hanging="425"/>
      </w:pPr>
      <w:rPr>
        <w:rFonts w:hint="default"/>
      </w:rPr>
    </w:lvl>
  </w:abstractNum>
  <w:abstractNum w:abstractNumId="119">
    <w:nsid w:val="BB2E2F08"/>
    <w:multiLevelType w:val="singleLevel"/>
    <w:tmpl w:val="BB2E2F08"/>
    <w:lvl w:ilvl="0" w:tentative="0">
      <w:start w:val="1"/>
      <w:numFmt w:val="decimal"/>
      <w:lvlText w:val="%1)"/>
      <w:lvlJc w:val="left"/>
      <w:pPr>
        <w:ind w:left="1055" w:hanging="425"/>
      </w:pPr>
      <w:rPr>
        <w:rFonts w:hint="default"/>
      </w:rPr>
    </w:lvl>
  </w:abstractNum>
  <w:abstractNum w:abstractNumId="120">
    <w:nsid w:val="BC14987A"/>
    <w:multiLevelType w:val="singleLevel"/>
    <w:tmpl w:val="BC14987A"/>
    <w:lvl w:ilvl="0" w:tentative="0">
      <w:start w:val="1"/>
      <w:numFmt w:val="decimal"/>
      <w:lvlText w:val="(%1)"/>
      <w:lvlJc w:val="left"/>
      <w:pPr>
        <w:ind w:left="845" w:hanging="425"/>
      </w:pPr>
      <w:rPr>
        <w:rFonts w:hint="default"/>
      </w:rPr>
    </w:lvl>
  </w:abstractNum>
  <w:abstractNum w:abstractNumId="121">
    <w:nsid w:val="BC1F7A5D"/>
    <w:multiLevelType w:val="singleLevel"/>
    <w:tmpl w:val="BC1F7A5D"/>
    <w:lvl w:ilvl="0" w:tentative="0">
      <w:start w:val="1"/>
      <w:numFmt w:val="decimal"/>
      <w:lvlText w:val="(%1)"/>
      <w:lvlJc w:val="left"/>
      <w:pPr>
        <w:ind w:left="845" w:hanging="425"/>
      </w:pPr>
      <w:rPr>
        <w:rFonts w:hint="default"/>
      </w:rPr>
    </w:lvl>
  </w:abstractNum>
  <w:abstractNum w:abstractNumId="122">
    <w:nsid w:val="BD0FACDA"/>
    <w:multiLevelType w:val="singleLevel"/>
    <w:tmpl w:val="BD0FACDA"/>
    <w:lvl w:ilvl="0" w:tentative="0">
      <w:start w:val="1"/>
      <w:numFmt w:val="decimal"/>
      <w:lvlText w:val="%1)"/>
      <w:lvlJc w:val="left"/>
      <w:pPr>
        <w:ind w:left="1265" w:hanging="425"/>
      </w:pPr>
      <w:rPr>
        <w:rFonts w:hint="default"/>
      </w:rPr>
    </w:lvl>
  </w:abstractNum>
  <w:abstractNum w:abstractNumId="123">
    <w:nsid w:val="BD56B448"/>
    <w:multiLevelType w:val="singleLevel"/>
    <w:tmpl w:val="BD56B448"/>
    <w:lvl w:ilvl="0" w:tentative="0">
      <w:start w:val="1"/>
      <w:numFmt w:val="decimal"/>
      <w:lvlText w:val="%1)"/>
      <w:lvlJc w:val="left"/>
      <w:pPr>
        <w:ind w:left="425" w:hanging="425"/>
      </w:pPr>
      <w:rPr>
        <w:rFonts w:hint="default"/>
      </w:rPr>
    </w:lvl>
  </w:abstractNum>
  <w:abstractNum w:abstractNumId="124">
    <w:nsid w:val="BE697369"/>
    <w:multiLevelType w:val="singleLevel"/>
    <w:tmpl w:val="BE697369"/>
    <w:lvl w:ilvl="0" w:tentative="0">
      <w:start w:val="1"/>
      <w:numFmt w:val="decimal"/>
      <w:lvlText w:val="%1)"/>
      <w:lvlJc w:val="left"/>
      <w:pPr>
        <w:ind w:left="1055" w:hanging="425"/>
      </w:pPr>
      <w:rPr>
        <w:rFonts w:hint="default"/>
      </w:rPr>
    </w:lvl>
  </w:abstractNum>
  <w:abstractNum w:abstractNumId="125">
    <w:nsid w:val="BEE61015"/>
    <w:multiLevelType w:val="singleLevel"/>
    <w:tmpl w:val="BEE61015"/>
    <w:lvl w:ilvl="0" w:tentative="0">
      <w:start w:val="1"/>
      <w:numFmt w:val="decimal"/>
      <w:lvlText w:val="%1)"/>
      <w:lvlJc w:val="left"/>
      <w:pPr>
        <w:ind w:left="1265" w:hanging="425"/>
      </w:pPr>
      <w:rPr>
        <w:rFonts w:hint="default"/>
      </w:rPr>
    </w:lvl>
  </w:abstractNum>
  <w:abstractNum w:abstractNumId="126">
    <w:nsid w:val="BF09CA89"/>
    <w:multiLevelType w:val="singleLevel"/>
    <w:tmpl w:val="BF09CA89"/>
    <w:lvl w:ilvl="0" w:tentative="0">
      <w:start w:val="1"/>
      <w:numFmt w:val="decimal"/>
      <w:lvlText w:val="%1)"/>
      <w:lvlJc w:val="left"/>
      <w:pPr>
        <w:ind w:left="1265" w:hanging="425"/>
      </w:pPr>
      <w:rPr>
        <w:rFonts w:hint="default"/>
      </w:rPr>
    </w:lvl>
  </w:abstractNum>
  <w:abstractNum w:abstractNumId="127">
    <w:nsid w:val="BF44716B"/>
    <w:multiLevelType w:val="singleLevel"/>
    <w:tmpl w:val="BF44716B"/>
    <w:lvl w:ilvl="0" w:tentative="0">
      <w:start w:val="1"/>
      <w:numFmt w:val="decimal"/>
      <w:lvlText w:val="(%1)"/>
      <w:lvlJc w:val="left"/>
      <w:pPr>
        <w:ind w:left="845" w:hanging="425"/>
      </w:pPr>
      <w:rPr>
        <w:rFonts w:hint="default"/>
      </w:rPr>
    </w:lvl>
  </w:abstractNum>
  <w:abstractNum w:abstractNumId="128">
    <w:nsid w:val="BFF5EF6E"/>
    <w:multiLevelType w:val="singleLevel"/>
    <w:tmpl w:val="BFF5EF6E"/>
    <w:lvl w:ilvl="0" w:tentative="0">
      <w:start w:val="1"/>
      <w:numFmt w:val="decimal"/>
      <w:lvlText w:val="%1)"/>
      <w:lvlJc w:val="left"/>
      <w:pPr>
        <w:ind w:left="1265" w:hanging="425"/>
      </w:pPr>
      <w:rPr>
        <w:rFonts w:hint="default"/>
      </w:rPr>
    </w:lvl>
  </w:abstractNum>
  <w:abstractNum w:abstractNumId="129">
    <w:nsid w:val="C07B3443"/>
    <w:multiLevelType w:val="singleLevel"/>
    <w:tmpl w:val="C07B3443"/>
    <w:lvl w:ilvl="0" w:tentative="0">
      <w:start w:val="1"/>
      <w:numFmt w:val="decimal"/>
      <w:lvlText w:val="(%1)"/>
      <w:lvlJc w:val="left"/>
      <w:pPr>
        <w:ind w:left="845" w:hanging="425"/>
      </w:pPr>
      <w:rPr>
        <w:rFonts w:hint="default"/>
      </w:rPr>
    </w:lvl>
  </w:abstractNum>
  <w:abstractNum w:abstractNumId="130">
    <w:nsid w:val="C0F74096"/>
    <w:multiLevelType w:val="singleLevel"/>
    <w:tmpl w:val="C0F74096"/>
    <w:lvl w:ilvl="0" w:tentative="0">
      <w:start w:val="1"/>
      <w:numFmt w:val="decimal"/>
      <w:lvlText w:val="(%1)"/>
      <w:lvlJc w:val="left"/>
      <w:pPr>
        <w:ind w:left="845" w:hanging="425"/>
      </w:pPr>
      <w:rPr>
        <w:rFonts w:hint="default"/>
      </w:rPr>
    </w:lvl>
  </w:abstractNum>
  <w:abstractNum w:abstractNumId="131">
    <w:nsid w:val="C246B5BB"/>
    <w:multiLevelType w:val="singleLevel"/>
    <w:tmpl w:val="C246B5BB"/>
    <w:lvl w:ilvl="0" w:tentative="0">
      <w:start w:val="1"/>
      <w:numFmt w:val="decimal"/>
      <w:lvlText w:val="%1)"/>
      <w:lvlJc w:val="left"/>
      <w:pPr>
        <w:ind w:left="1265" w:hanging="425"/>
      </w:pPr>
      <w:rPr>
        <w:rFonts w:hint="default"/>
      </w:rPr>
    </w:lvl>
  </w:abstractNum>
  <w:abstractNum w:abstractNumId="132">
    <w:nsid w:val="C27D4AA9"/>
    <w:multiLevelType w:val="singleLevel"/>
    <w:tmpl w:val="C27D4AA9"/>
    <w:lvl w:ilvl="0" w:tentative="0">
      <w:start w:val="1"/>
      <w:numFmt w:val="decimal"/>
      <w:lvlText w:val="%1)"/>
      <w:lvlJc w:val="left"/>
      <w:pPr>
        <w:ind w:left="1265" w:hanging="425"/>
      </w:pPr>
      <w:rPr>
        <w:rFonts w:hint="default"/>
      </w:rPr>
    </w:lvl>
  </w:abstractNum>
  <w:abstractNum w:abstractNumId="133">
    <w:nsid w:val="C2BD8457"/>
    <w:multiLevelType w:val="singleLevel"/>
    <w:tmpl w:val="C2BD8457"/>
    <w:lvl w:ilvl="0" w:tentative="0">
      <w:start w:val="1"/>
      <w:numFmt w:val="decimal"/>
      <w:lvlText w:val="%1)"/>
      <w:lvlJc w:val="left"/>
      <w:pPr>
        <w:ind w:left="1265" w:hanging="425"/>
      </w:pPr>
      <w:rPr>
        <w:rFonts w:hint="default"/>
      </w:rPr>
    </w:lvl>
  </w:abstractNum>
  <w:abstractNum w:abstractNumId="134">
    <w:nsid w:val="C3FBB4AF"/>
    <w:multiLevelType w:val="singleLevel"/>
    <w:tmpl w:val="C3FBB4AF"/>
    <w:lvl w:ilvl="0" w:tentative="0">
      <w:start w:val="1"/>
      <w:numFmt w:val="decimal"/>
      <w:lvlText w:val="(%1)"/>
      <w:lvlJc w:val="left"/>
      <w:pPr>
        <w:ind w:left="845" w:hanging="425"/>
      </w:pPr>
      <w:rPr>
        <w:rFonts w:hint="default"/>
      </w:rPr>
    </w:lvl>
  </w:abstractNum>
  <w:abstractNum w:abstractNumId="135">
    <w:nsid w:val="C4E861EF"/>
    <w:multiLevelType w:val="singleLevel"/>
    <w:tmpl w:val="C4E861EF"/>
    <w:lvl w:ilvl="0" w:tentative="0">
      <w:start w:val="1"/>
      <w:numFmt w:val="decimal"/>
      <w:lvlText w:val="%1)"/>
      <w:lvlJc w:val="left"/>
      <w:pPr>
        <w:ind w:left="1055" w:hanging="425"/>
      </w:pPr>
      <w:rPr>
        <w:rFonts w:hint="default"/>
      </w:rPr>
    </w:lvl>
  </w:abstractNum>
  <w:abstractNum w:abstractNumId="136">
    <w:nsid w:val="C518A719"/>
    <w:multiLevelType w:val="singleLevel"/>
    <w:tmpl w:val="C518A719"/>
    <w:lvl w:ilvl="0" w:tentative="0">
      <w:start w:val="1"/>
      <w:numFmt w:val="decimal"/>
      <w:lvlText w:val="%1."/>
      <w:lvlJc w:val="left"/>
      <w:pPr>
        <w:ind w:left="425" w:hanging="425"/>
      </w:pPr>
      <w:rPr>
        <w:rFonts w:hint="default"/>
      </w:rPr>
    </w:lvl>
  </w:abstractNum>
  <w:abstractNum w:abstractNumId="137">
    <w:nsid w:val="C528C00F"/>
    <w:multiLevelType w:val="singleLevel"/>
    <w:tmpl w:val="C528C00F"/>
    <w:lvl w:ilvl="0" w:tentative="0">
      <w:start w:val="1"/>
      <w:numFmt w:val="decimal"/>
      <w:lvlText w:val="%1)"/>
      <w:lvlJc w:val="left"/>
      <w:pPr>
        <w:ind w:left="1055" w:hanging="425"/>
      </w:pPr>
      <w:rPr>
        <w:rFonts w:hint="default"/>
      </w:rPr>
    </w:lvl>
  </w:abstractNum>
  <w:abstractNum w:abstractNumId="138">
    <w:nsid w:val="C568C654"/>
    <w:multiLevelType w:val="singleLevel"/>
    <w:tmpl w:val="C568C654"/>
    <w:lvl w:ilvl="0" w:tentative="0">
      <w:start w:val="1"/>
      <w:numFmt w:val="decimal"/>
      <w:lvlText w:val="(%1)"/>
      <w:lvlJc w:val="left"/>
      <w:pPr>
        <w:ind w:left="425" w:hanging="425"/>
      </w:pPr>
      <w:rPr>
        <w:rFonts w:hint="default"/>
      </w:rPr>
    </w:lvl>
  </w:abstractNum>
  <w:abstractNum w:abstractNumId="139">
    <w:nsid w:val="C6187E9B"/>
    <w:multiLevelType w:val="singleLevel"/>
    <w:tmpl w:val="C6187E9B"/>
    <w:lvl w:ilvl="0" w:tentative="0">
      <w:start w:val="1"/>
      <w:numFmt w:val="decimal"/>
      <w:lvlText w:val="(%1)"/>
      <w:lvlJc w:val="left"/>
      <w:pPr>
        <w:ind w:left="845" w:hanging="425"/>
      </w:pPr>
      <w:rPr>
        <w:rFonts w:hint="default"/>
      </w:rPr>
    </w:lvl>
  </w:abstractNum>
  <w:abstractNum w:abstractNumId="140">
    <w:nsid w:val="C6D689B2"/>
    <w:multiLevelType w:val="singleLevel"/>
    <w:tmpl w:val="C6D689B2"/>
    <w:lvl w:ilvl="0" w:tentative="0">
      <w:start w:val="1"/>
      <w:numFmt w:val="decimal"/>
      <w:lvlText w:val="(%1)"/>
      <w:lvlJc w:val="left"/>
      <w:pPr>
        <w:ind w:left="845" w:hanging="425"/>
      </w:pPr>
      <w:rPr>
        <w:rFonts w:hint="default"/>
      </w:rPr>
    </w:lvl>
  </w:abstractNum>
  <w:abstractNum w:abstractNumId="141">
    <w:nsid w:val="C6DB08E8"/>
    <w:multiLevelType w:val="singleLevel"/>
    <w:tmpl w:val="C6DB08E8"/>
    <w:lvl w:ilvl="0" w:tentative="0">
      <w:start w:val="1"/>
      <w:numFmt w:val="decimal"/>
      <w:lvlText w:val="%1)"/>
      <w:lvlJc w:val="left"/>
      <w:pPr>
        <w:ind w:left="1265" w:hanging="425"/>
      </w:pPr>
      <w:rPr>
        <w:rFonts w:hint="default"/>
      </w:rPr>
    </w:lvl>
  </w:abstractNum>
  <w:abstractNum w:abstractNumId="142">
    <w:nsid w:val="C7A012DB"/>
    <w:multiLevelType w:val="singleLevel"/>
    <w:tmpl w:val="C7A012DB"/>
    <w:lvl w:ilvl="0" w:tentative="0">
      <w:start w:val="1"/>
      <w:numFmt w:val="decimal"/>
      <w:lvlText w:val="%1."/>
      <w:lvlJc w:val="left"/>
      <w:pPr>
        <w:ind w:left="425" w:hanging="425"/>
      </w:pPr>
      <w:rPr>
        <w:rFonts w:hint="default"/>
      </w:rPr>
    </w:lvl>
  </w:abstractNum>
  <w:abstractNum w:abstractNumId="143">
    <w:nsid w:val="C7F2DB9D"/>
    <w:multiLevelType w:val="singleLevel"/>
    <w:tmpl w:val="C7F2DB9D"/>
    <w:lvl w:ilvl="0" w:tentative="0">
      <w:start w:val="1"/>
      <w:numFmt w:val="decimal"/>
      <w:lvlText w:val="%1."/>
      <w:lvlJc w:val="left"/>
      <w:pPr>
        <w:ind w:left="425" w:hanging="425"/>
      </w:pPr>
      <w:rPr>
        <w:rFonts w:hint="default"/>
      </w:rPr>
    </w:lvl>
  </w:abstractNum>
  <w:abstractNum w:abstractNumId="144">
    <w:nsid w:val="C83BECCA"/>
    <w:multiLevelType w:val="singleLevel"/>
    <w:tmpl w:val="C83BECCA"/>
    <w:lvl w:ilvl="0" w:tentative="0">
      <w:start w:val="1"/>
      <w:numFmt w:val="decimal"/>
      <w:lvlText w:val="%1)"/>
      <w:lvlJc w:val="left"/>
      <w:pPr>
        <w:ind w:left="1265" w:hanging="425"/>
      </w:pPr>
      <w:rPr>
        <w:rFonts w:hint="default"/>
      </w:rPr>
    </w:lvl>
  </w:abstractNum>
  <w:abstractNum w:abstractNumId="145">
    <w:nsid w:val="C84889EE"/>
    <w:multiLevelType w:val="singleLevel"/>
    <w:tmpl w:val="C84889EE"/>
    <w:lvl w:ilvl="0" w:tentative="0">
      <w:start w:val="1"/>
      <w:numFmt w:val="decimal"/>
      <w:lvlText w:val="(%1)"/>
      <w:lvlJc w:val="left"/>
      <w:pPr>
        <w:ind w:left="845" w:hanging="425"/>
      </w:pPr>
      <w:rPr>
        <w:rFonts w:hint="default"/>
      </w:rPr>
    </w:lvl>
  </w:abstractNum>
  <w:abstractNum w:abstractNumId="146">
    <w:nsid w:val="C86870F3"/>
    <w:multiLevelType w:val="singleLevel"/>
    <w:tmpl w:val="C86870F3"/>
    <w:lvl w:ilvl="0" w:tentative="0">
      <w:start w:val="1"/>
      <w:numFmt w:val="decimal"/>
      <w:lvlText w:val="(%1)"/>
      <w:lvlJc w:val="left"/>
      <w:pPr>
        <w:ind w:left="845" w:hanging="425"/>
      </w:pPr>
      <w:rPr>
        <w:rFonts w:hint="default"/>
      </w:rPr>
    </w:lvl>
  </w:abstractNum>
  <w:abstractNum w:abstractNumId="147">
    <w:nsid w:val="C982012C"/>
    <w:multiLevelType w:val="singleLevel"/>
    <w:tmpl w:val="C982012C"/>
    <w:lvl w:ilvl="0" w:tentative="0">
      <w:start w:val="1"/>
      <w:numFmt w:val="decimal"/>
      <w:lvlText w:val="(%1)"/>
      <w:lvlJc w:val="left"/>
      <w:pPr>
        <w:ind w:left="845" w:hanging="425"/>
      </w:pPr>
      <w:rPr>
        <w:rFonts w:hint="default"/>
      </w:rPr>
    </w:lvl>
  </w:abstractNum>
  <w:abstractNum w:abstractNumId="148">
    <w:nsid w:val="C994D196"/>
    <w:multiLevelType w:val="singleLevel"/>
    <w:tmpl w:val="C994D196"/>
    <w:lvl w:ilvl="0" w:tentative="0">
      <w:start w:val="1"/>
      <w:numFmt w:val="decimal"/>
      <w:lvlText w:val="(%1)"/>
      <w:lvlJc w:val="left"/>
      <w:pPr>
        <w:ind w:left="425" w:hanging="425"/>
      </w:pPr>
      <w:rPr>
        <w:rFonts w:hint="default"/>
      </w:rPr>
    </w:lvl>
  </w:abstractNum>
  <w:abstractNum w:abstractNumId="149">
    <w:nsid w:val="C9C6C187"/>
    <w:multiLevelType w:val="singleLevel"/>
    <w:tmpl w:val="C9C6C187"/>
    <w:lvl w:ilvl="0" w:tentative="0">
      <w:start w:val="1"/>
      <w:numFmt w:val="decimal"/>
      <w:lvlText w:val="%1)"/>
      <w:lvlJc w:val="left"/>
      <w:pPr>
        <w:ind w:left="1265" w:hanging="425"/>
      </w:pPr>
      <w:rPr>
        <w:rFonts w:hint="default"/>
      </w:rPr>
    </w:lvl>
  </w:abstractNum>
  <w:abstractNum w:abstractNumId="150">
    <w:nsid w:val="CA4F1D33"/>
    <w:multiLevelType w:val="singleLevel"/>
    <w:tmpl w:val="CA4F1D33"/>
    <w:lvl w:ilvl="0" w:tentative="0">
      <w:start w:val="1"/>
      <w:numFmt w:val="decimal"/>
      <w:lvlText w:val="(%1)"/>
      <w:lvlJc w:val="left"/>
      <w:pPr>
        <w:ind w:left="845" w:hanging="425"/>
      </w:pPr>
      <w:rPr>
        <w:rFonts w:hint="default"/>
      </w:rPr>
    </w:lvl>
  </w:abstractNum>
  <w:abstractNum w:abstractNumId="151">
    <w:nsid w:val="CAA60FC1"/>
    <w:multiLevelType w:val="singleLevel"/>
    <w:tmpl w:val="CAA60FC1"/>
    <w:lvl w:ilvl="0" w:tentative="0">
      <w:start w:val="1"/>
      <w:numFmt w:val="decimal"/>
      <w:lvlText w:val="(%1)"/>
      <w:lvlJc w:val="left"/>
      <w:pPr>
        <w:ind w:left="425" w:hanging="425"/>
      </w:pPr>
      <w:rPr>
        <w:rFonts w:hint="default"/>
      </w:rPr>
    </w:lvl>
  </w:abstractNum>
  <w:abstractNum w:abstractNumId="152">
    <w:nsid w:val="CADEA3A6"/>
    <w:multiLevelType w:val="singleLevel"/>
    <w:tmpl w:val="CADEA3A6"/>
    <w:lvl w:ilvl="0" w:tentative="0">
      <w:start w:val="1"/>
      <w:numFmt w:val="decimal"/>
      <w:lvlText w:val="%1)"/>
      <w:lvlJc w:val="left"/>
      <w:pPr>
        <w:ind w:left="1265" w:hanging="425"/>
      </w:pPr>
      <w:rPr>
        <w:rFonts w:hint="default"/>
      </w:rPr>
    </w:lvl>
  </w:abstractNum>
  <w:abstractNum w:abstractNumId="153">
    <w:nsid w:val="CB14D4A8"/>
    <w:multiLevelType w:val="singleLevel"/>
    <w:tmpl w:val="CB14D4A8"/>
    <w:lvl w:ilvl="0" w:tentative="0">
      <w:start w:val="1"/>
      <w:numFmt w:val="decimal"/>
      <w:lvlText w:val="(%1)"/>
      <w:lvlJc w:val="left"/>
      <w:pPr>
        <w:ind w:left="845" w:hanging="425"/>
      </w:pPr>
      <w:rPr>
        <w:rFonts w:hint="default"/>
      </w:rPr>
    </w:lvl>
  </w:abstractNum>
  <w:abstractNum w:abstractNumId="154">
    <w:nsid w:val="CB7F9F68"/>
    <w:multiLevelType w:val="singleLevel"/>
    <w:tmpl w:val="CB7F9F68"/>
    <w:lvl w:ilvl="0" w:tentative="0">
      <w:start w:val="1"/>
      <w:numFmt w:val="decimal"/>
      <w:lvlText w:val="(%1)"/>
      <w:lvlJc w:val="left"/>
      <w:pPr>
        <w:ind w:left="845" w:hanging="425"/>
      </w:pPr>
      <w:rPr>
        <w:rFonts w:hint="default"/>
      </w:rPr>
    </w:lvl>
  </w:abstractNum>
  <w:abstractNum w:abstractNumId="155">
    <w:nsid w:val="CC04F1E9"/>
    <w:multiLevelType w:val="singleLevel"/>
    <w:tmpl w:val="CC04F1E9"/>
    <w:lvl w:ilvl="0" w:tentative="0">
      <w:start w:val="1"/>
      <w:numFmt w:val="decimal"/>
      <w:lvlText w:val="(%1)"/>
      <w:lvlJc w:val="left"/>
      <w:pPr>
        <w:ind w:left="845" w:hanging="425"/>
      </w:pPr>
      <w:rPr>
        <w:rFonts w:hint="default"/>
      </w:rPr>
    </w:lvl>
  </w:abstractNum>
  <w:abstractNum w:abstractNumId="156">
    <w:nsid w:val="CC62FF7C"/>
    <w:multiLevelType w:val="singleLevel"/>
    <w:tmpl w:val="CC62FF7C"/>
    <w:lvl w:ilvl="0" w:tentative="0">
      <w:start w:val="1"/>
      <w:numFmt w:val="decimal"/>
      <w:lvlText w:val="%1)"/>
      <w:lvlJc w:val="left"/>
      <w:pPr>
        <w:ind w:left="1055" w:hanging="425"/>
      </w:pPr>
      <w:rPr>
        <w:rFonts w:hint="default"/>
      </w:rPr>
    </w:lvl>
  </w:abstractNum>
  <w:abstractNum w:abstractNumId="157">
    <w:nsid w:val="CCCBB8D2"/>
    <w:multiLevelType w:val="singleLevel"/>
    <w:tmpl w:val="CCCBB8D2"/>
    <w:lvl w:ilvl="0" w:tentative="0">
      <w:start w:val="1"/>
      <w:numFmt w:val="decimal"/>
      <w:lvlText w:val="(%1)"/>
      <w:lvlJc w:val="left"/>
      <w:pPr>
        <w:ind w:left="845" w:hanging="425"/>
      </w:pPr>
      <w:rPr>
        <w:rFonts w:hint="default"/>
      </w:rPr>
    </w:lvl>
  </w:abstractNum>
  <w:abstractNum w:abstractNumId="158">
    <w:nsid w:val="CDD5FB0C"/>
    <w:multiLevelType w:val="singleLevel"/>
    <w:tmpl w:val="CDD5FB0C"/>
    <w:lvl w:ilvl="0" w:tentative="0">
      <w:start w:val="1"/>
      <w:numFmt w:val="decimal"/>
      <w:lvlText w:val="(%1)"/>
      <w:lvlJc w:val="left"/>
      <w:pPr>
        <w:ind w:left="845" w:hanging="425"/>
      </w:pPr>
      <w:rPr>
        <w:rFonts w:hint="default"/>
      </w:rPr>
    </w:lvl>
  </w:abstractNum>
  <w:abstractNum w:abstractNumId="159">
    <w:nsid w:val="D0D07B15"/>
    <w:multiLevelType w:val="singleLevel"/>
    <w:tmpl w:val="D0D07B15"/>
    <w:lvl w:ilvl="0" w:tentative="0">
      <w:start w:val="1"/>
      <w:numFmt w:val="decimal"/>
      <w:lvlText w:val="%1)"/>
      <w:lvlJc w:val="left"/>
      <w:pPr>
        <w:ind w:left="1265" w:hanging="425"/>
      </w:pPr>
      <w:rPr>
        <w:rFonts w:hint="default"/>
      </w:rPr>
    </w:lvl>
  </w:abstractNum>
  <w:abstractNum w:abstractNumId="160">
    <w:nsid w:val="D125EBFF"/>
    <w:multiLevelType w:val="singleLevel"/>
    <w:tmpl w:val="D125EBFF"/>
    <w:lvl w:ilvl="0" w:tentative="0">
      <w:start w:val="1"/>
      <w:numFmt w:val="decimal"/>
      <w:lvlText w:val="%1)"/>
      <w:lvlJc w:val="left"/>
      <w:pPr>
        <w:ind w:left="1055" w:hanging="425"/>
      </w:pPr>
      <w:rPr>
        <w:rFonts w:hint="default"/>
      </w:rPr>
    </w:lvl>
  </w:abstractNum>
  <w:abstractNum w:abstractNumId="161">
    <w:nsid w:val="D30455FE"/>
    <w:multiLevelType w:val="singleLevel"/>
    <w:tmpl w:val="D30455FE"/>
    <w:lvl w:ilvl="0" w:tentative="0">
      <w:start w:val="1"/>
      <w:numFmt w:val="decimal"/>
      <w:lvlText w:val="(%1)"/>
      <w:lvlJc w:val="left"/>
      <w:pPr>
        <w:ind w:left="845" w:hanging="425"/>
      </w:pPr>
      <w:rPr>
        <w:rFonts w:hint="default"/>
      </w:rPr>
    </w:lvl>
  </w:abstractNum>
  <w:abstractNum w:abstractNumId="162">
    <w:nsid w:val="D313DD60"/>
    <w:multiLevelType w:val="singleLevel"/>
    <w:tmpl w:val="D313DD60"/>
    <w:lvl w:ilvl="0" w:tentative="0">
      <w:start w:val="1"/>
      <w:numFmt w:val="decimal"/>
      <w:lvlText w:val="(%1)"/>
      <w:lvlJc w:val="left"/>
      <w:pPr>
        <w:ind w:left="845" w:hanging="425"/>
      </w:pPr>
      <w:rPr>
        <w:rFonts w:hint="default"/>
      </w:rPr>
    </w:lvl>
  </w:abstractNum>
  <w:abstractNum w:abstractNumId="163">
    <w:nsid w:val="D3570485"/>
    <w:multiLevelType w:val="singleLevel"/>
    <w:tmpl w:val="D3570485"/>
    <w:lvl w:ilvl="0" w:tentative="0">
      <w:start w:val="1"/>
      <w:numFmt w:val="decimal"/>
      <w:lvlText w:val="(%1)"/>
      <w:lvlJc w:val="left"/>
      <w:pPr>
        <w:ind w:left="845" w:hanging="425"/>
      </w:pPr>
      <w:rPr>
        <w:rFonts w:hint="default"/>
      </w:rPr>
    </w:lvl>
  </w:abstractNum>
  <w:abstractNum w:abstractNumId="164">
    <w:nsid w:val="D4BCD4D2"/>
    <w:multiLevelType w:val="singleLevel"/>
    <w:tmpl w:val="D4BCD4D2"/>
    <w:lvl w:ilvl="0" w:tentative="0">
      <w:start w:val="1"/>
      <w:numFmt w:val="decimal"/>
      <w:lvlText w:val="(%1)"/>
      <w:lvlJc w:val="left"/>
      <w:pPr>
        <w:ind w:left="845" w:hanging="425"/>
      </w:pPr>
      <w:rPr>
        <w:rFonts w:hint="default"/>
      </w:rPr>
    </w:lvl>
  </w:abstractNum>
  <w:abstractNum w:abstractNumId="165">
    <w:nsid w:val="D53BF303"/>
    <w:multiLevelType w:val="singleLevel"/>
    <w:tmpl w:val="D53BF303"/>
    <w:lvl w:ilvl="0" w:tentative="0">
      <w:start w:val="1"/>
      <w:numFmt w:val="decimal"/>
      <w:lvlText w:val="%1)"/>
      <w:lvlJc w:val="left"/>
      <w:pPr>
        <w:ind w:left="1265" w:hanging="425"/>
      </w:pPr>
      <w:rPr>
        <w:rFonts w:hint="default"/>
      </w:rPr>
    </w:lvl>
  </w:abstractNum>
  <w:abstractNum w:abstractNumId="166">
    <w:nsid w:val="D56950E1"/>
    <w:multiLevelType w:val="singleLevel"/>
    <w:tmpl w:val="D56950E1"/>
    <w:lvl w:ilvl="0" w:tentative="0">
      <w:start w:val="1"/>
      <w:numFmt w:val="decimal"/>
      <w:lvlText w:val="(%1)"/>
      <w:lvlJc w:val="left"/>
      <w:pPr>
        <w:ind w:left="845" w:hanging="425"/>
      </w:pPr>
      <w:rPr>
        <w:rFonts w:hint="default"/>
      </w:rPr>
    </w:lvl>
  </w:abstractNum>
  <w:abstractNum w:abstractNumId="167">
    <w:nsid w:val="D656AEED"/>
    <w:multiLevelType w:val="singleLevel"/>
    <w:tmpl w:val="D656AEED"/>
    <w:lvl w:ilvl="0" w:tentative="0">
      <w:start w:val="1"/>
      <w:numFmt w:val="decimalEnclosedCircleChinese"/>
      <w:suff w:val="nothing"/>
      <w:lvlText w:val="%1　"/>
      <w:lvlJc w:val="left"/>
      <w:pPr>
        <w:ind w:left="0" w:firstLine="400"/>
      </w:pPr>
      <w:rPr>
        <w:rFonts w:hint="eastAsia"/>
      </w:rPr>
    </w:lvl>
  </w:abstractNum>
  <w:abstractNum w:abstractNumId="168">
    <w:nsid w:val="D7A41472"/>
    <w:multiLevelType w:val="singleLevel"/>
    <w:tmpl w:val="D7A41472"/>
    <w:lvl w:ilvl="0" w:tentative="0">
      <w:start w:val="1"/>
      <w:numFmt w:val="decimal"/>
      <w:lvlText w:val="%1)"/>
      <w:lvlJc w:val="left"/>
      <w:pPr>
        <w:ind w:left="1055" w:hanging="425"/>
      </w:pPr>
      <w:rPr>
        <w:rFonts w:hint="default"/>
      </w:rPr>
    </w:lvl>
  </w:abstractNum>
  <w:abstractNum w:abstractNumId="169">
    <w:nsid w:val="D7F6E36B"/>
    <w:multiLevelType w:val="singleLevel"/>
    <w:tmpl w:val="D7F6E36B"/>
    <w:lvl w:ilvl="0" w:tentative="0">
      <w:start w:val="1"/>
      <w:numFmt w:val="decimal"/>
      <w:lvlText w:val="%1)"/>
      <w:lvlJc w:val="left"/>
      <w:pPr>
        <w:ind w:left="1265" w:hanging="425"/>
      </w:pPr>
      <w:rPr>
        <w:rFonts w:hint="default"/>
      </w:rPr>
    </w:lvl>
  </w:abstractNum>
  <w:abstractNum w:abstractNumId="170">
    <w:nsid w:val="D819C690"/>
    <w:multiLevelType w:val="singleLevel"/>
    <w:tmpl w:val="D819C690"/>
    <w:lvl w:ilvl="0" w:tentative="0">
      <w:start w:val="1"/>
      <w:numFmt w:val="decimal"/>
      <w:lvlText w:val="(%1)"/>
      <w:lvlJc w:val="left"/>
      <w:pPr>
        <w:ind w:left="845" w:hanging="425"/>
      </w:pPr>
      <w:rPr>
        <w:rFonts w:hint="default"/>
      </w:rPr>
    </w:lvl>
  </w:abstractNum>
  <w:abstractNum w:abstractNumId="171">
    <w:nsid w:val="D89714B0"/>
    <w:multiLevelType w:val="singleLevel"/>
    <w:tmpl w:val="D89714B0"/>
    <w:lvl w:ilvl="0" w:tentative="0">
      <w:start w:val="1"/>
      <w:numFmt w:val="decimal"/>
      <w:lvlText w:val="(%1)"/>
      <w:lvlJc w:val="left"/>
      <w:pPr>
        <w:ind w:left="845" w:hanging="425"/>
      </w:pPr>
      <w:rPr>
        <w:rFonts w:hint="default"/>
      </w:rPr>
    </w:lvl>
  </w:abstractNum>
  <w:abstractNum w:abstractNumId="172">
    <w:nsid w:val="D8EE436C"/>
    <w:multiLevelType w:val="singleLevel"/>
    <w:tmpl w:val="D8EE436C"/>
    <w:lvl w:ilvl="0" w:tentative="0">
      <w:start w:val="1"/>
      <w:numFmt w:val="decimal"/>
      <w:lvlText w:val="%1)"/>
      <w:lvlJc w:val="left"/>
      <w:pPr>
        <w:ind w:left="1265" w:hanging="425"/>
      </w:pPr>
      <w:rPr>
        <w:rFonts w:hint="default"/>
      </w:rPr>
    </w:lvl>
  </w:abstractNum>
  <w:abstractNum w:abstractNumId="173">
    <w:nsid w:val="DA61EC4E"/>
    <w:multiLevelType w:val="singleLevel"/>
    <w:tmpl w:val="DA61EC4E"/>
    <w:lvl w:ilvl="0" w:tentative="0">
      <w:start w:val="1"/>
      <w:numFmt w:val="decimal"/>
      <w:lvlText w:val="(%1)"/>
      <w:lvlJc w:val="left"/>
      <w:pPr>
        <w:ind w:left="845" w:hanging="425"/>
      </w:pPr>
      <w:rPr>
        <w:rFonts w:hint="default"/>
      </w:rPr>
    </w:lvl>
  </w:abstractNum>
  <w:abstractNum w:abstractNumId="174">
    <w:nsid w:val="DAF67B2E"/>
    <w:multiLevelType w:val="singleLevel"/>
    <w:tmpl w:val="DAF67B2E"/>
    <w:lvl w:ilvl="0" w:tentative="0">
      <w:start w:val="1"/>
      <w:numFmt w:val="decimal"/>
      <w:lvlText w:val="(%1)"/>
      <w:lvlJc w:val="left"/>
      <w:pPr>
        <w:ind w:left="845" w:hanging="425"/>
      </w:pPr>
      <w:rPr>
        <w:rFonts w:hint="default"/>
      </w:rPr>
    </w:lvl>
  </w:abstractNum>
  <w:abstractNum w:abstractNumId="175">
    <w:nsid w:val="DB5BA653"/>
    <w:multiLevelType w:val="singleLevel"/>
    <w:tmpl w:val="DB5BA653"/>
    <w:lvl w:ilvl="0" w:tentative="0">
      <w:start w:val="1"/>
      <w:numFmt w:val="decimal"/>
      <w:lvlText w:val="(%1)"/>
      <w:lvlJc w:val="left"/>
      <w:pPr>
        <w:ind w:left="425" w:hanging="425"/>
      </w:pPr>
      <w:rPr>
        <w:rFonts w:hint="default"/>
      </w:rPr>
    </w:lvl>
  </w:abstractNum>
  <w:abstractNum w:abstractNumId="176">
    <w:nsid w:val="DC5D0338"/>
    <w:multiLevelType w:val="singleLevel"/>
    <w:tmpl w:val="DC5D0338"/>
    <w:lvl w:ilvl="0" w:tentative="0">
      <w:start w:val="1"/>
      <w:numFmt w:val="decimal"/>
      <w:lvlText w:val="(%1)"/>
      <w:lvlJc w:val="left"/>
      <w:pPr>
        <w:ind w:left="845" w:hanging="425"/>
      </w:pPr>
      <w:rPr>
        <w:rFonts w:hint="default"/>
      </w:rPr>
    </w:lvl>
  </w:abstractNum>
  <w:abstractNum w:abstractNumId="177">
    <w:nsid w:val="DC69C08B"/>
    <w:multiLevelType w:val="singleLevel"/>
    <w:tmpl w:val="DC69C08B"/>
    <w:lvl w:ilvl="0" w:tentative="0">
      <w:start w:val="1"/>
      <w:numFmt w:val="decimal"/>
      <w:lvlText w:val="%1)"/>
      <w:lvlJc w:val="left"/>
      <w:pPr>
        <w:ind w:left="1265" w:hanging="425"/>
      </w:pPr>
      <w:rPr>
        <w:rFonts w:hint="default"/>
      </w:rPr>
    </w:lvl>
  </w:abstractNum>
  <w:abstractNum w:abstractNumId="178">
    <w:nsid w:val="DD56C42F"/>
    <w:multiLevelType w:val="singleLevel"/>
    <w:tmpl w:val="DD56C42F"/>
    <w:lvl w:ilvl="0" w:tentative="0">
      <w:start w:val="1"/>
      <w:numFmt w:val="decimal"/>
      <w:lvlText w:val="(%1)"/>
      <w:lvlJc w:val="left"/>
      <w:pPr>
        <w:ind w:left="845" w:hanging="425"/>
      </w:pPr>
      <w:rPr>
        <w:rFonts w:hint="default"/>
      </w:rPr>
    </w:lvl>
  </w:abstractNum>
  <w:abstractNum w:abstractNumId="179">
    <w:nsid w:val="DE808091"/>
    <w:multiLevelType w:val="singleLevel"/>
    <w:tmpl w:val="DE808091"/>
    <w:lvl w:ilvl="0" w:tentative="0">
      <w:start w:val="1"/>
      <w:numFmt w:val="decimal"/>
      <w:lvlText w:val="(%1)"/>
      <w:lvlJc w:val="left"/>
      <w:pPr>
        <w:ind w:left="845" w:hanging="425"/>
      </w:pPr>
      <w:rPr>
        <w:rFonts w:hint="default"/>
      </w:rPr>
    </w:lvl>
  </w:abstractNum>
  <w:abstractNum w:abstractNumId="180">
    <w:nsid w:val="DF94DF42"/>
    <w:multiLevelType w:val="singleLevel"/>
    <w:tmpl w:val="DF94DF42"/>
    <w:lvl w:ilvl="0" w:tentative="0">
      <w:start w:val="1"/>
      <w:numFmt w:val="decimal"/>
      <w:lvlText w:val="%1."/>
      <w:lvlJc w:val="left"/>
      <w:pPr>
        <w:ind w:left="425" w:hanging="425"/>
      </w:pPr>
      <w:rPr>
        <w:rFonts w:hint="default"/>
      </w:rPr>
    </w:lvl>
  </w:abstractNum>
  <w:abstractNum w:abstractNumId="181">
    <w:nsid w:val="DFA46A44"/>
    <w:multiLevelType w:val="singleLevel"/>
    <w:tmpl w:val="DFA46A44"/>
    <w:lvl w:ilvl="0" w:tentative="0">
      <w:start w:val="1"/>
      <w:numFmt w:val="decimal"/>
      <w:lvlText w:val="%1)"/>
      <w:lvlJc w:val="left"/>
      <w:pPr>
        <w:ind w:left="1265" w:hanging="425"/>
      </w:pPr>
      <w:rPr>
        <w:rFonts w:hint="default"/>
      </w:rPr>
    </w:lvl>
  </w:abstractNum>
  <w:abstractNum w:abstractNumId="182">
    <w:nsid w:val="E09C8C1E"/>
    <w:multiLevelType w:val="singleLevel"/>
    <w:tmpl w:val="E09C8C1E"/>
    <w:lvl w:ilvl="0" w:tentative="0">
      <w:start w:val="1"/>
      <w:numFmt w:val="decimal"/>
      <w:lvlText w:val="(%1)"/>
      <w:lvlJc w:val="left"/>
      <w:pPr>
        <w:ind w:left="845" w:hanging="425"/>
      </w:pPr>
      <w:rPr>
        <w:rFonts w:hint="default"/>
      </w:rPr>
    </w:lvl>
  </w:abstractNum>
  <w:abstractNum w:abstractNumId="183">
    <w:nsid w:val="E0B03092"/>
    <w:multiLevelType w:val="singleLevel"/>
    <w:tmpl w:val="E0B03092"/>
    <w:lvl w:ilvl="0" w:tentative="0">
      <w:start w:val="1"/>
      <w:numFmt w:val="decimal"/>
      <w:lvlText w:val="%1."/>
      <w:lvlJc w:val="left"/>
      <w:pPr>
        <w:ind w:left="425" w:hanging="425"/>
      </w:pPr>
      <w:rPr>
        <w:rFonts w:hint="default"/>
      </w:rPr>
    </w:lvl>
  </w:abstractNum>
  <w:abstractNum w:abstractNumId="184">
    <w:nsid w:val="E0E208F5"/>
    <w:multiLevelType w:val="singleLevel"/>
    <w:tmpl w:val="E0E208F5"/>
    <w:lvl w:ilvl="0" w:tentative="0">
      <w:start w:val="1"/>
      <w:numFmt w:val="decimal"/>
      <w:lvlText w:val="(%1)"/>
      <w:lvlJc w:val="left"/>
      <w:pPr>
        <w:ind w:left="845" w:hanging="425"/>
      </w:pPr>
      <w:rPr>
        <w:rFonts w:hint="default"/>
      </w:rPr>
    </w:lvl>
  </w:abstractNum>
  <w:abstractNum w:abstractNumId="185">
    <w:nsid w:val="E154768B"/>
    <w:multiLevelType w:val="singleLevel"/>
    <w:tmpl w:val="E154768B"/>
    <w:lvl w:ilvl="0" w:tentative="0">
      <w:start w:val="1"/>
      <w:numFmt w:val="decimal"/>
      <w:lvlText w:val="%1)"/>
      <w:lvlJc w:val="left"/>
      <w:pPr>
        <w:ind w:left="1265" w:hanging="425"/>
      </w:pPr>
      <w:rPr>
        <w:rFonts w:hint="default"/>
      </w:rPr>
    </w:lvl>
  </w:abstractNum>
  <w:abstractNum w:abstractNumId="186">
    <w:nsid w:val="E17E702A"/>
    <w:multiLevelType w:val="singleLevel"/>
    <w:tmpl w:val="E17E702A"/>
    <w:lvl w:ilvl="0" w:tentative="0">
      <w:start w:val="1"/>
      <w:numFmt w:val="decimal"/>
      <w:lvlText w:val="%1)"/>
      <w:lvlJc w:val="left"/>
      <w:pPr>
        <w:ind w:left="1265" w:hanging="425"/>
      </w:pPr>
      <w:rPr>
        <w:rFonts w:hint="default"/>
      </w:rPr>
    </w:lvl>
  </w:abstractNum>
  <w:abstractNum w:abstractNumId="187">
    <w:nsid w:val="E1E00C9E"/>
    <w:multiLevelType w:val="singleLevel"/>
    <w:tmpl w:val="E1E00C9E"/>
    <w:lvl w:ilvl="0" w:tentative="0">
      <w:start w:val="1"/>
      <w:numFmt w:val="decimal"/>
      <w:lvlText w:val="(%1)"/>
      <w:lvlJc w:val="left"/>
      <w:pPr>
        <w:ind w:left="845" w:hanging="425"/>
      </w:pPr>
      <w:rPr>
        <w:rFonts w:hint="default"/>
      </w:rPr>
    </w:lvl>
  </w:abstractNum>
  <w:abstractNum w:abstractNumId="188">
    <w:nsid w:val="E1EFE58B"/>
    <w:multiLevelType w:val="singleLevel"/>
    <w:tmpl w:val="E1EFE58B"/>
    <w:lvl w:ilvl="0" w:tentative="0">
      <w:start w:val="1"/>
      <w:numFmt w:val="decimal"/>
      <w:lvlText w:val="%1)"/>
      <w:lvlJc w:val="left"/>
      <w:pPr>
        <w:ind w:left="1265" w:hanging="425"/>
      </w:pPr>
      <w:rPr>
        <w:rFonts w:hint="default"/>
      </w:rPr>
    </w:lvl>
  </w:abstractNum>
  <w:abstractNum w:abstractNumId="189">
    <w:nsid w:val="E21BBDD9"/>
    <w:multiLevelType w:val="singleLevel"/>
    <w:tmpl w:val="E21BBDD9"/>
    <w:lvl w:ilvl="0" w:tentative="0">
      <w:start w:val="1"/>
      <w:numFmt w:val="decimal"/>
      <w:lvlText w:val="%1."/>
      <w:lvlJc w:val="left"/>
      <w:pPr>
        <w:ind w:left="425" w:hanging="425"/>
      </w:pPr>
      <w:rPr>
        <w:rFonts w:hint="default"/>
      </w:rPr>
    </w:lvl>
  </w:abstractNum>
  <w:abstractNum w:abstractNumId="190">
    <w:nsid w:val="E350EA49"/>
    <w:multiLevelType w:val="singleLevel"/>
    <w:tmpl w:val="E350EA49"/>
    <w:lvl w:ilvl="0" w:tentative="0">
      <w:start w:val="1"/>
      <w:numFmt w:val="decimal"/>
      <w:lvlText w:val="(%1)"/>
      <w:lvlJc w:val="left"/>
      <w:pPr>
        <w:ind w:left="845" w:hanging="425"/>
      </w:pPr>
      <w:rPr>
        <w:rFonts w:hint="default"/>
      </w:rPr>
    </w:lvl>
  </w:abstractNum>
  <w:abstractNum w:abstractNumId="191">
    <w:nsid w:val="E35C083A"/>
    <w:multiLevelType w:val="singleLevel"/>
    <w:tmpl w:val="E35C083A"/>
    <w:lvl w:ilvl="0" w:tentative="0">
      <w:start w:val="1"/>
      <w:numFmt w:val="decimalEnclosedCircleChinese"/>
      <w:suff w:val="nothing"/>
      <w:lvlText w:val="%1　"/>
      <w:lvlJc w:val="left"/>
      <w:pPr>
        <w:ind w:left="0" w:firstLine="400"/>
      </w:pPr>
      <w:rPr>
        <w:rFonts w:hint="eastAsia"/>
      </w:rPr>
    </w:lvl>
  </w:abstractNum>
  <w:abstractNum w:abstractNumId="192">
    <w:nsid w:val="E4A8B468"/>
    <w:multiLevelType w:val="singleLevel"/>
    <w:tmpl w:val="E4A8B468"/>
    <w:lvl w:ilvl="0" w:tentative="0">
      <w:start w:val="1"/>
      <w:numFmt w:val="decimal"/>
      <w:lvlText w:val="(%1)"/>
      <w:lvlJc w:val="left"/>
      <w:pPr>
        <w:ind w:left="845" w:hanging="425"/>
      </w:pPr>
      <w:rPr>
        <w:rFonts w:hint="default"/>
      </w:rPr>
    </w:lvl>
  </w:abstractNum>
  <w:abstractNum w:abstractNumId="193">
    <w:nsid w:val="E52BBE79"/>
    <w:multiLevelType w:val="singleLevel"/>
    <w:tmpl w:val="E52BBE79"/>
    <w:lvl w:ilvl="0" w:tentative="0">
      <w:start w:val="1"/>
      <w:numFmt w:val="decimal"/>
      <w:lvlText w:val="%1."/>
      <w:lvlJc w:val="left"/>
      <w:pPr>
        <w:ind w:left="425" w:hanging="425"/>
      </w:pPr>
      <w:rPr>
        <w:rFonts w:hint="default"/>
      </w:rPr>
    </w:lvl>
  </w:abstractNum>
  <w:abstractNum w:abstractNumId="194">
    <w:nsid w:val="E5B5F9A7"/>
    <w:multiLevelType w:val="singleLevel"/>
    <w:tmpl w:val="E5B5F9A7"/>
    <w:lvl w:ilvl="0" w:tentative="0">
      <w:start w:val="1"/>
      <w:numFmt w:val="decimal"/>
      <w:lvlText w:val="(%1)"/>
      <w:lvlJc w:val="left"/>
      <w:pPr>
        <w:ind w:left="845" w:hanging="425"/>
      </w:pPr>
      <w:rPr>
        <w:rFonts w:hint="default"/>
      </w:rPr>
    </w:lvl>
  </w:abstractNum>
  <w:abstractNum w:abstractNumId="195">
    <w:nsid w:val="E643EFAA"/>
    <w:multiLevelType w:val="singleLevel"/>
    <w:tmpl w:val="E643EFAA"/>
    <w:lvl w:ilvl="0" w:tentative="0">
      <w:start w:val="1"/>
      <w:numFmt w:val="decimal"/>
      <w:lvlText w:val="%1)"/>
      <w:lvlJc w:val="left"/>
      <w:pPr>
        <w:ind w:left="1265" w:hanging="425"/>
      </w:pPr>
      <w:rPr>
        <w:rFonts w:hint="default"/>
      </w:rPr>
    </w:lvl>
  </w:abstractNum>
  <w:abstractNum w:abstractNumId="196">
    <w:nsid w:val="E695768A"/>
    <w:multiLevelType w:val="singleLevel"/>
    <w:tmpl w:val="E695768A"/>
    <w:lvl w:ilvl="0" w:tentative="0">
      <w:start w:val="1"/>
      <w:numFmt w:val="decimal"/>
      <w:lvlText w:val="(%1)"/>
      <w:lvlJc w:val="left"/>
      <w:pPr>
        <w:ind w:left="845" w:hanging="425"/>
      </w:pPr>
      <w:rPr>
        <w:rFonts w:hint="default"/>
      </w:rPr>
    </w:lvl>
  </w:abstractNum>
  <w:abstractNum w:abstractNumId="197">
    <w:nsid w:val="E79721E0"/>
    <w:multiLevelType w:val="singleLevel"/>
    <w:tmpl w:val="E79721E0"/>
    <w:lvl w:ilvl="0" w:tentative="0">
      <w:start w:val="1"/>
      <w:numFmt w:val="decimal"/>
      <w:lvlText w:val="%1)"/>
      <w:lvlJc w:val="left"/>
      <w:pPr>
        <w:ind w:left="1265" w:hanging="425"/>
      </w:pPr>
      <w:rPr>
        <w:rFonts w:hint="default"/>
      </w:rPr>
    </w:lvl>
  </w:abstractNum>
  <w:abstractNum w:abstractNumId="198">
    <w:nsid w:val="E7A5A611"/>
    <w:multiLevelType w:val="singleLevel"/>
    <w:tmpl w:val="E7A5A611"/>
    <w:lvl w:ilvl="0" w:tentative="0">
      <w:start w:val="1"/>
      <w:numFmt w:val="decimal"/>
      <w:lvlText w:val="%1)"/>
      <w:lvlJc w:val="left"/>
      <w:pPr>
        <w:ind w:left="1265" w:hanging="425"/>
      </w:pPr>
      <w:rPr>
        <w:rFonts w:hint="default"/>
      </w:rPr>
    </w:lvl>
  </w:abstractNum>
  <w:abstractNum w:abstractNumId="199">
    <w:nsid w:val="E7BF70AD"/>
    <w:multiLevelType w:val="singleLevel"/>
    <w:tmpl w:val="E7BF70AD"/>
    <w:lvl w:ilvl="0" w:tentative="0">
      <w:start w:val="1"/>
      <w:numFmt w:val="decimal"/>
      <w:lvlText w:val="%1)"/>
      <w:lvlJc w:val="left"/>
      <w:pPr>
        <w:ind w:left="1265" w:hanging="425"/>
      </w:pPr>
      <w:rPr>
        <w:rFonts w:hint="default"/>
      </w:rPr>
    </w:lvl>
  </w:abstractNum>
  <w:abstractNum w:abstractNumId="200">
    <w:nsid w:val="E8360BC4"/>
    <w:multiLevelType w:val="singleLevel"/>
    <w:tmpl w:val="E8360BC4"/>
    <w:lvl w:ilvl="0" w:tentative="0">
      <w:start w:val="1"/>
      <w:numFmt w:val="decimal"/>
      <w:lvlText w:val="(%1)"/>
      <w:lvlJc w:val="left"/>
      <w:pPr>
        <w:ind w:left="845" w:hanging="425"/>
      </w:pPr>
      <w:rPr>
        <w:rFonts w:hint="default"/>
      </w:rPr>
    </w:lvl>
  </w:abstractNum>
  <w:abstractNum w:abstractNumId="201">
    <w:nsid w:val="EA0EA501"/>
    <w:multiLevelType w:val="singleLevel"/>
    <w:tmpl w:val="EA0EA501"/>
    <w:lvl w:ilvl="0" w:tentative="0">
      <w:start w:val="1"/>
      <w:numFmt w:val="decimal"/>
      <w:lvlText w:val="%1."/>
      <w:lvlJc w:val="left"/>
      <w:pPr>
        <w:ind w:left="425" w:hanging="425"/>
      </w:pPr>
      <w:rPr>
        <w:rFonts w:hint="default"/>
      </w:rPr>
    </w:lvl>
  </w:abstractNum>
  <w:abstractNum w:abstractNumId="202">
    <w:nsid w:val="EA77D2D5"/>
    <w:multiLevelType w:val="singleLevel"/>
    <w:tmpl w:val="EA77D2D5"/>
    <w:lvl w:ilvl="0" w:tentative="0">
      <w:start w:val="1"/>
      <w:numFmt w:val="decimal"/>
      <w:lvlText w:val="%1)"/>
      <w:lvlJc w:val="left"/>
      <w:pPr>
        <w:ind w:left="1265" w:hanging="425"/>
      </w:pPr>
      <w:rPr>
        <w:rFonts w:hint="default"/>
      </w:rPr>
    </w:lvl>
  </w:abstractNum>
  <w:abstractNum w:abstractNumId="203">
    <w:nsid w:val="EB118944"/>
    <w:multiLevelType w:val="singleLevel"/>
    <w:tmpl w:val="EB118944"/>
    <w:lvl w:ilvl="0" w:tentative="0">
      <w:start w:val="1"/>
      <w:numFmt w:val="decimal"/>
      <w:lvlText w:val="(%1)"/>
      <w:lvlJc w:val="left"/>
      <w:pPr>
        <w:ind w:left="845" w:hanging="425"/>
      </w:pPr>
      <w:rPr>
        <w:rFonts w:hint="default"/>
      </w:rPr>
    </w:lvl>
  </w:abstractNum>
  <w:abstractNum w:abstractNumId="204">
    <w:nsid w:val="EB890309"/>
    <w:multiLevelType w:val="singleLevel"/>
    <w:tmpl w:val="EB890309"/>
    <w:lvl w:ilvl="0" w:tentative="0">
      <w:start w:val="1"/>
      <w:numFmt w:val="decimal"/>
      <w:lvlText w:val="(%1)"/>
      <w:lvlJc w:val="left"/>
      <w:pPr>
        <w:ind w:left="845" w:hanging="425"/>
      </w:pPr>
      <w:rPr>
        <w:rFonts w:hint="default"/>
      </w:rPr>
    </w:lvl>
  </w:abstractNum>
  <w:abstractNum w:abstractNumId="205">
    <w:nsid w:val="EBAB33FF"/>
    <w:multiLevelType w:val="singleLevel"/>
    <w:tmpl w:val="EBAB33FF"/>
    <w:lvl w:ilvl="0" w:tentative="0">
      <w:start w:val="1"/>
      <w:numFmt w:val="decimalEnclosedCircleChinese"/>
      <w:suff w:val="nothing"/>
      <w:lvlText w:val="%1　"/>
      <w:lvlJc w:val="left"/>
      <w:pPr>
        <w:ind w:left="360" w:firstLine="400"/>
      </w:pPr>
      <w:rPr>
        <w:rFonts w:hint="eastAsia"/>
      </w:rPr>
    </w:lvl>
  </w:abstractNum>
  <w:abstractNum w:abstractNumId="206">
    <w:nsid w:val="EC7D35CE"/>
    <w:multiLevelType w:val="singleLevel"/>
    <w:tmpl w:val="EC7D35CE"/>
    <w:lvl w:ilvl="0" w:tentative="0">
      <w:start w:val="1"/>
      <w:numFmt w:val="decimal"/>
      <w:lvlText w:val="%1)"/>
      <w:lvlJc w:val="left"/>
      <w:pPr>
        <w:ind w:left="1265" w:hanging="425"/>
      </w:pPr>
      <w:rPr>
        <w:rFonts w:hint="default"/>
      </w:rPr>
    </w:lvl>
  </w:abstractNum>
  <w:abstractNum w:abstractNumId="207">
    <w:nsid w:val="ECAF6FF0"/>
    <w:multiLevelType w:val="singleLevel"/>
    <w:tmpl w:val="ECAF6FF0"/>
    <w:lvl w:ilvl="0" w:tentative="0">
      <w:start w:val="1"/>
      <w:numFmt w:val="decimal"/>
      <w:lvlText w:val="(%1)"/>
      <w:lvlJc w:val="left"/>
      <w:pPr>
        <w:ind w:left="845" w:hanging="425"/>
      </w:pPr>
      <w:rPr>
        <w:rFonts w:hint="default"/>
      </w:rPr>
    </w:lvl>
  </w:abstractNum>
  <w:abstractNum w:abstractNumId="208">
    <w:nsid w:val="ECFE297B"/>
    <w:multiLevelType w:val="singleLevel"/>
    <w:tmpl w:val="ECFE297B"/>
    <w:lvl w:ilvl="0" w:tentative="0">
      <w:start w:val="1"/>
      <w:numFmt w:val="decimal"/>
      <w:lvlText w:val="(%1)"/>
      <w:lvlJc w:val="left"/>
      <w:pPr>
        <w:ind w:left="845" w:hanging="425"/>
      </w:pPr>
      <w:rPr>
        <w:rFonts w:hint="default"/>
      </w:rPr>
    </w:lvl>
  </w:abstractNum>
  <w:abstractNum w:abstractNumId="209">
    <w:nsid w:val="ED699AF8"/>
    <w:multiLevelType w:val="singleLevel"/>
    <w:tmpl w:val="ED699AF8"/>
    <w:lvl w:ilvl="0" w:tentative="0">
      <w:start w:val="1"/>
      <w:numFmt w:val="decimal"/>
      <w:lvlText w:val="(%1)"/>
      <w:lvlJc w:val="left"/>
      <w:pPr>
        <w:ind w:left="845" w:hanging="425"/>
      </w:pPr>
      <w:rPr>
        <w:rFonts w:hint="default"/>
      </w:rPr>
    </w:lvl>
  </w:abstractNum>
  <w:abstractNum w:abstractNumId="210">
    <w:nsid w:val="EDD9BD4E"/>
    <w:multiLevelType w:val="singleLevel"/>
    <w:tmpl w:val="EDD9BD4E"/>
    <w:lvl w:ilvl="0" w:tentative="0">
      <w:start w:val="1"/>
      <w:numFmt w:val="decimal"/>
      <w:lvlText w:val="(%1)"/>
      <w:lvlJc w:val="left"/>
      <w:pPr>
        <w:ind w:left="845" w:hanging="425"/>
      </w:pPr>
      <w:rPr>
        <w:rFonts w:hint="default"/>
      </w:rPr>
    </w:lvl>
  </w:abstractNum>
  <w:abstractNum w:abstractNumId="211">
    <w:nsid w:val="EE300DC8"/>
    <w:multiLevelType w:val="singleLevel"/>
    <w:tmpl w:val="EE300DC8"/>
    <w:lvl w:ilvl="0" w:tentative="0">
      <w:start w:val="1"/>
      <w:numFmt w:val="decimal"/>
      <w:lvlText w:val="(%1)"/>
      <w:lvlJc w:val="left"/>
      <w:pPr>
        <w:ind w:left="845" w:hanging="425"/>
      </w:pPr>
      <w:rPr>
        <w:rFonts w:hint="default"/>
      </w:rPr>
    </w:lvl>
  </w:abstractNum>
  <w:abstractNum w:abstractNumId="212">
    <w:nsid w:val="EEBBF4A0"/>
    <w:multiLevelType w:val="singleLevel"/>
    <w:tmpl w:val="EEBBF4A0"/>
    <w:lvl w:ilvl="0" w:tentative="0">
      <w:start w:val="1"/>
      <w:numFmt w:val="decimal"/>
      <w:lvlText w:val="%1)"/>
      <w:lvlJc w:val="left"/>
      <w:pPr>
        <w:ind w:left="1265" w:hanging="425"/>
      </w:pPr>
      <w:rPr>
        <w:rFonts w:hint="default"/>
      </w:rPr>
    </w:lvl>
  </w:abstractNum>
  <w:abstractNum w:abstractNumId="213">
    <w:nsid w:val="EEE005CA"/>
    <w:multiLevelType w:val="singleLevel"/>
    <w:tmpl w:val="EEE005CA"/>
    <w:lvl w:ilvl="0" w:tentative="0">
      <w:start w:val="1"/>
      <w:numFmt w:val="decimal"/>
      <w:lvlText w:val="%1)"/>
      <w:lvlJc w:val="left"/>
      <w:pPr>
        <w:ind w:left="1265" w:hanging="425"/>
      </w:pPr>
      <w:rPr>
        <w:rFonts w:hint="default"/>
      </w:rPr>
    </w:lvl>
  </w:abstractNum>
  <w:abstractNum w:abstractNumId="214">
    <w:nsid w:val="EF5EC6A5"/>
    <w:multiLevelType w:val="singleLevel"/>
    <w:tmpl w:val="EF5EC6A5"/>
    <w:lvl w:ilvl="0" w:tentative="0">
      <w:start w:val="1"/>
      <w:numFmt w:val="decimal"/>
      <w:lvlText w:val="(%1)"/>
      <w:lvlJc w:val="left"/>
      <w:pPr>
        <w:ind w:left="845" w:hanging="425"/>
      </w:pPr>
      <w:rPr>
        <w:rFonts w:hint="default"/>
      </w:rPr>
    </w:lvl>
  </w:abstractNum>
  <w:abstractNum w:abstractNumId="215">
    <w:nsid w:val="EF79FFED"/>
    <w:multiLevelType w:val="singleLevel"/>
    <w:tmpl w:val="EF79FFED"/>
    <w:lvl w:ilvl="0" w:tentative="0">
      <w:start w:val="1"/>
      <w:numFmt w:val="decimal"/>
      <w:lvlText w:val="%1)"/>
      <w:lvlJc w:val="left"/>
      <w:pPr>
        <w:ind w:left="1265" w:hanging="425"/>
      </w:pPr>
      <w:rPr>
        <w:rFonts w:hint="default"/>
      </w:rPr>
    </w:lvl>
  </w:abstractNum>
  <w:abstractNum w:abstractNumId="216">
    <w:nsid w:val="F0193105"/>
    <w:multiLevelType w:val="singleLevel"/>
    <w:tmpl w:val="F0193105"/>
    <w:lvl w:ilvl="0" w:tentative="0">
      <w:start w:val="1"/>
      <w:numFmt w:val="decimal"/>
      <w:lvlText w:val="(%1)"/>
      <w:lvlJc w:val="left"/>
      <w:pPr>
        <w:ind w:left="845" w:hanging="425"/>
      </w:pPr>
      <w:rPr>
        <w:rFonts w:hint="default"/>
      </w:rPr>
    </w:lvl>
  </w:abstractNum>
  <w:abstractNum w:abstractNumId="217">
    <w:nsid w:val="F2658268"/>
    <w:multiLevelType w:val="singleLevel"/>
    <w:tmpl w:val="F2658268"/>
    <w:lvl w:ilvl="0" w:tentative="0">
      <w:start w:val="1"/>
      <w:numFmt w:val="decimal"/>
      <w:lvlText w:val="%1)"/>
      <w:lvlJc w:val="left"/>
      <w:pPr>
        <w:ind w:left="1265" w:hanging="425"/>
      </w:pPr>
      <w:rPr>
        <w:rFonts w:hint="default"/>
      </w:rPr>
    </w:lvl>
  </w:abstractNum>
  <w:abstractNum w:abstractNumId="218">
    <w:nsid w:val="F368A88E"/>
    <w:multiLevelType w:val="singleLevel"/>
    <w:tmpl w:val="F368A88E"/>
    <w:lvl w:ilvl="0" w:tentative="0">
      <w:start w:val="1"/>
      <w:numFmt w:val="decimal"/>
      <w:lvlText w:val="%1)"/>
      <w:lvlJc w:val="left"/>
      <w:pPr>
        <w:ind w:left="1055" w:hanging="425"/>
      </w:pPr>
      <w:rPr>
        <w:rFonts w:hint="default"/>
      </w:rPr>
    </w:lvl>
  </w:abstractNum>
  <w:abstractNum w:abstractNumId="219">
    <w:nsid w:val="F63012DD"/>
    <w:multiLevelType w:val="singleLevel"/>
    <w:tmpl w:val="F63012DD"/>
    <w:lvl w:ilvl="0" w:tentative="0">
      <w:start w:val="1"/>
      <w:numFmt w:val="decimal"/>
      <w:lvlText w:val="%1)"/>
      <w:lvlJc w:val="left"/>
      <w:pPr>
        <w:ind w:left="1055" w:hanging="425"/>
      </w:pPr>
      <w:rPr>
        <w:rFonts w:hint="default"/>
      </w:rPr>
    </w:lvl>
  </w:abstractNum>
  <w:abstractNum w:abstractNumId="220">
    <w:nsid w:val="F67EE09E"/>
    <w:multiLevelType w:val="singleLevel"/>
    <w:tmpl w:val="F67EE09E"/>
    <w:lvl w:ilvl="0" w:tentative="0">
      <w:start w:val="1"/>
      <w:numFmt w:val="decimal"/>
      <w:lvlText w:val="%1)"/>
      <w:lvlJc w:val="left"/>
      <w:pPr>
        <w:ind w:left="1265" w:hanging="425"/>
      </w:pPr>
      <w:rPr>
        <w:rFonts w:hint="default"/>
      </w:rPr>
    </w:lvl>
  </w:abstractNum>
  <w:abstractNum w:abstractNumId="221">
    <w:nsid w:val="F738CFB2"/>
    <w:multiLevelType w:val="singleLevel"/>
    <w:tmpl w:val="F738CFB2"/>
    <w:lvl w:ilvl="0" w:tentative="0">
      <w:start w:val="1"/>
      <w:numFmt w:val="decimalEnclosedCircleChinese"/>
      <w:suff w:val="nothing"/>
      <w:lvlText w:val="%1　"/>
      <w:lvlJc w:val="left"/>
      <w:pPr>
        <w:ind w:left="0" w:firstLine="400"/>
      </w:pPr>
      <w:rPr>
        <w:rFonts w:hint="eastAsia"/>
      </w:rPr>
    </w:lvl>
  </w:abstractNum>
  <w:abstractNum w:abstractNumId="222">
    <w:nsid w:val="F9D9A0AB"/>
    <w:multiLevelType w:val="singleLevel"/>
    <w:tmpl w:val="F9D9A0AB"/>
    <w:lvl w:ilvl="0" w:tentative="0">
      <w:start w:val="1"/>
      <w:numFmt w:val="decimal"/>
      <w:lvlText w:val="%1)"/>
      <w:lvlJc w:val="left"/>
      <w:pPr>
        <w:ind w:left="425" w:hanging="425"/>
      </w:pPr>
      <w:rPr>
        <w:rFonts w:hint="default"/>
      </w:rPr>
    </w:lvl>
  </w:abstractNum>
  <w:abstractNum w:abstractNumId="223">
    <w:nsid w:val="FA8F80C8"/>
    <w:multiLevelType w:val="singleLevel"/>
    <w:tmpl w:val="FA8F80C8"/>
    <w:lvl w:ilvl="0" w:tentative="0">
      <w:start w:val="1"/>
      <w:numFmt w:val="decimal"/>
      <w:lvlText w:val="(%1)"/>
      <w:lvlJc w:val="left"/>
      <w:pPr>
        <w:ind w:left="845" w:hanging="425"/>
      </w:pPr>
      <w:rPr>
        <w:rFonts w:hint="default"/>
      </w:rPr>
    </w:lvl>
  </w:abstractNum>
  <w:abstractNum w:abstractNumId="224">
    <w:nsid w:val="FAB6151A"/>
    <w:multiLevelType w:val="singleLevel"/>
    <w:tmpl w:val="FAB6151A"/>
    <w:lvl w:ilvl="0" w:tentative="0">
      <w:start w:val="1"/>
      <w:numFmt w:val="decimal"/>
      <w:lvlText w:val="(%1)"/>
      <w:lvlJc w:val="left"/>
      <w:pPr>
        <w:ind w:left="845" w:hanging="425"/>
      </w:pPr>
      <w:rPr>
        <w:rFonts w:hint="default"/>
      </w:rPr>
    </w:lvl>
  </w:abstractNum>
  <w:abstractNum w:abstractNumId="225">
    <w:nsid w:val="FB23369D"/>
    <w:multiLevelType w:val="singleLevel"/>
    <w:tmpl w:val="FB23369D"/>
    <w:lvl w:ilvl="0" w:tentative="0">
      <w:start w:val="1"/>
      <w:numFmt w:val="decimal"/>
      <w:lvlText w:val="%1)"/>
      <w:lvlJc w:val="left"/>
      <w:pPr>
        <w:ind w:left="1055" w:hanging="425"/>
      </w:pPr>
      <w:rPr>
        <w:rFonts w:hint="default"/>
      </w:rPr>
    </w:lvl>
  </w:abstractNum>
  <w:abstractNum w:abstractNumId="226">
    <w:nsid w:val="FB879653"/>
    <w:multiLevelType w:val="singleLevel"/>
    <w:tmpl w:val="FB879653"/>
    <w:lvl w:ilvl="0" w:tentative="0">
      <w:start w:val="1"/>
      <w:numFmt w:val="decimal"/>
      <w:lvlText w:val="%1."/>
      <w:lvlJc w:val="left"/>
      <w:pPr>
        <w:ind w:left="425" w:hanging="425"/>
      </w:pPr>
      <w:rPr>
        <w:rFonts w:hint="default"/>
      </w:rPr>
    </w:lvl>
  </w:abstractNum>
  <w:abstractNum w:abstractNumId="227">
    <w:nsid w:val="FC1111CD"/>
    <w:multiLevelType w:val="singleLevel"/>
    <w:tmpl w:val="FC1111CD"/>
    <w:lvl w:ilvl="0" w:tentative="0">
      <w:start w:val="1"/>
      <w:numFmt w:val="decimal"/>
      <w:lvlText w:val="(%1)"/>
      <w:lvlJc w:val="left"/>
      <w:pPr>
        <w:ind w:left="845" w:hanging="425"/>
      </w:pPr>
      <w:rPr>
        <w:rFonts w:hint="default"/>
      </w:rPr>
    </w:lvl>
  </w:abstractNum>
  <w:abstractNum w:abstractNumId="228">
    <w:nsid w:val="FC287AB3"/>
    <w:multiLevelType w:val="singleLevel"/>
    <w:tmpl w:val="FC287AB3"/>
    <w:lvl w:ilvl="0" w:tentative="0">
      <w:start w:val="1"/>
      <w:numFmt w:val="decimal"/>
      <w:lvlText w:val="(%1)"/>
      <w:lvlJc w:val="left"/>
      <w:pPr>
        <w:ind w:left="845" w:hanging="425"/>
      </w:pPr>
      <w:rPr>
        <w:rFonts w:hint="default"/>
      </w:rPr>
    </w:lvl>
  </w:abstractNum>
  <w:abstractNum w:abstractNumId="229">
    <w:nsid w:val="FCD1B8A6"/>
    <w:multiLevelType w:val="singleLevel"/>
    <w:tmpl w:val="FCD1B8A6"/>
    <w:lvl w:ilvl="0" w:tentative="0">
      <w:start w:val="1"/>
      <w:numFmt w:val="decimal"/>
      <w:lvlText w:val="%1."/>
      <w:lvlJc w:val="left"/>
      <w:pPr>
        <w:ind w:left="425" w:hanging="425"/>
      </w:pPr>
      <w:rPr>
        <w:rFonts w:hint="default"/>
      </w:rPr>
    </w:lvl>
  </w:abstractNum>
  <w:abstractNum w:abstractNumId="230">
    <w:nsid w:val="FCDA8D2D"/>
    <w:multiLevelType w:val="singleLevel"/>
    <w:tmpl w:val="FCDA8D2D"/>
    <w:lvl w:ilvl="0" w:tentative="0">
      <w:start w:val="1"/>
      <w:numFmt w:val="decimal"/>
      <w:lvlText w:val="(%1)"/>
      <w:lvlJc w:val="left"/>
      <w:pPr>
        <w:ind w:left="845" w:hanging="425"/>
      </w:pPr>
      <w:rPr>
        <w:rFonts w:hint="default"/>
      </w:rPr>
    </w:lvl>
  </w:abstractNum>
  <w:abstractNum w:abstractNumId="231">
    <w:nsid w:val="FCEF9C4C"/>
    <w:multiLevelType w:val="singleLevel"/>
    <w:tmpl w:val="FCEF9C4C"/>
    <w:lvl w:ilvl="0" w:tentative="0">
      <w:start w:val="1"/>
      <w:numFmt w:val="decimal"/>
      <w:lvlText w:val="(%1)"/>
      <w:lvlJc w:val="left"/>
      <w:pPr>
        <w:ind w:left="845" w:hanging="425"/>
      </w:pPr>
      <w:rPr>
        <w:rFonts w:hint="default"/>
      </w:rPr>
    </w:lvl>
  </w:abstractNum>
  <w:abstractNum w:abstractNumId="232">
    <w:nsid w:val="FCFC1358"/>
    <w:multiLevelType w:val="singleLevel"/>
    <w:tmpl w:val="FCFC1358"/>
    <w:lvl w:ilvl="0" w:tentative="0">
      <w:start w:val="1"/>
      <w:numFmt w:val="decimal"/>
      <w:lvlText w:val="%1."/>
      <w:lvlJc w:val="left"/>
      <w:pPr>
        <w:ind w:left="425" w:hanging="425"/>
      </w:pPr>
      <w:rPr>
        <w:rFonts w:hint="default"/>
      </w:rPr>
    </w:lvl>
  </w:abstractNum>
  <w:abstractNum w:abstractNumId="233">
    <w:nsid w:val="FCFCF32B"/>
    <w:multiLevelType w:val="singleLevel"/>
    <w:tmpl w:val="FCFCF32B"/>
    <w:lvl w:ilvl="0" w:tentative="0">
      <w:start w:val="1"/>
      <w:numFmt w:val="decimal"/>
      <w:lvlText w:val="(%1)"/>
      <w:lvlJc w:val="left"/>
      <w:pPr>
        <w:ind w:left="845" w:hanging="425"/>
      </w:pPr>
      <w:rPr>
        <w:rFonts w:hint="default"/>
      </w:rPr>
    </w:lvl>
  </w:abstractNum>
  <w:abstractNum w:abstractNumId="234">
    <w:nsid w:val="FD836B45"/>
    <w:multiLevelType w:val="singleLevel"/>
    <w:tmpl w:val="FD836B45"/>
    <w:lvl w:ilvl="0" w:tentative="0">
      <w:start w:val="1"/>
      <w:numFmt w:val="decimal"/>
      <w:lvlText w:val="%1)"/>
      <w:lvlJc w:val="left"/>
      <w:pPr>
        <w:ind w:left="1265" w:hanging="425"/>
      </w:pPr>
      <w:rPr>
        <w:rFonts w:hint="default"/>
      </w:rPr>
    </w:lvl>
  </w:abstractNum>
  <w:abstractNum w:abstractNumId="235">
    <w:nsid w:val="FE003A9D"/>
    <w:multiLevelType w:val="singleLevel"/>
    <w:tmpl w:val="FE003A9D"/>
    <w:lvl w:ilvl="0" w:tentative="0">
      <w:start w:val="1"/>
      <w:numFmt w:val="decimal"/>
      <w:lvlText w:val="(%1)"/>
      <w:lvlJc w:val="left"/>
      <w:pPr>
        <w:ind w:left="845" w:hanging="425"/>
      </w:pPr>
      <w:rPr>
        <w:rFonts w:hint="default"/>
      </w:rPr>
    </w:lvl>
  </w:abstractNum>
  <w:abstractNum w:abstractNumId="236">
    <w:nsid w:val="FE282B27"/>
    <w:multiLevelType w:val="singleLevel"/>
    <w:tmpl w:val="FE282B27"/>
    <w:lvl w:ilvl="0" w:tentative="0">
      <w:start w:val="1"/>
      <w:numFmt w:val="decimal"/>
      <w:lvlText w:val="%1)"/>
      <w:lvlJc w:val="left"/>
      <w:pPr>
        <w:ind w:left="1265" w:hanging="425"/>
      </w:pPr>
      <w:rPr>
        <w:rFonts w:hint="default"/>
      </w:rPr>
    </w:lvl>
  </w:abstractNum>
  <w:abstractNum w:abstractNumId="237">
    <w:nsid w:val="FE94174D"/>
    <w:multiLevelType w:val="singleLevel"/>
    <w:tmpl w:val="FE94174D"/>
    <w:lvl w:ilvl="0" w:tentative="0">
      <w:start w:val="1"/>
      <w:numFmt w:val="decimal"/>
      <w:lvlText w:val="(%1)"/>
      <w:lvlJc w:val="left"/>
      <w:pPr>
        <w:ind w:left="845" w:hanging="425"/>
      </w:pPr>
      <w:rPr>
        <w:rFonts w:hint="default"/>
      </w:rPr>
    </w:lvl>
  </w:abstractNum>
  <w:abstractNum w:abstractNumId="238">
    <w:nsid w:val="FF4414CF"/>
    <w:multiLevelType w:val="singleLevel"/>
    <w:tmpl w:val="FF4414CF"/>
    <w:lvl w:ilvl="0" w:tentative="0">
      <w:start w:val="1"/>
      <w:numFmt w:val="decimal"/>
      <w:lvlText w:val="(%1)"/>
      <w:lvlJc w:val="left"/>
      <w:pPr>
        <w:ind w:left="845" w:hanging="425"/>
      </w:pPr>
      <w:rPr>
        <w:rFonts w:hint="default"/>
      </w:rPr>
    </w:lvl>
  </w:abstractNum>
  <w:abstractNum w:abstractNumId="239">
    <w:nsid w:val="00000004"/>
    <w:multiLevelType w:val="singleLevel"/>
    <w:tmpl w:val="00000004"/>
    <w:lvl w:ilvl="0" w:tentative="0">
      <w:start w:val="1"/>
      <w:numFmt w:val="chineseCounting"/>
      <w:suff w:val="space"/>
      <w:lvlText w:val="第%1条"/>
      <w:lvlJc w:val="left"/>
    </w:lvl>
  </w:abstractNum>
  <w:abstractNum w:abstractNumId="240">
    <w:nsid w:val="00000005"/>
    <w:multiLevelType w:val="singleLevel"/>
    <w:tmpl w:val="00000005"/>
    <w:lvl w:ilvl="0" w:tentative="0">
      <w:start w:val="1"/>
      <w:numFmt w:val="chineseCounting"/>
      <w:suff w:val="nothing"/>
      <w:lvlText w:val="（%1）"/>
      <w:lvlJc w:val="left"/>
    </w:lvl>
  </w:abstractNum>
  <w:abstractNum w:abstractNumId="241">
    <w:nsid w:val="009029A9"/>
    <w:multiLevelType w:val="singleLevel"/>
    <w:tmpl w:val="009029A9"/>
    <w:lvl w:ilvl="0" w:tentative="0">
      <w:start w:val="1"/>
      <w:numFmt w:val="decimal"/>
      <w:lvlText w:val="(%1)"/>
      <w:lvlJc w:val="left"/>
      <w:pPr>
        <w:ind w:left="845" w:hanging="425"/>
      </w:pPr>
      <w:rPr>
        <w:rFonts w:hint="default"/>
      </w:rPr>
    </w:lvl>
  </w:abstractNum>
  <w:abstractNum w:abstractNumId="242">
    <w:nsid w:val="00D32002"/>
    <w:multiLevelType w:val="singleLevel"/>
    <w:tmpl w:val="00D32002"/>
    <w:lvl w:ilvl="0" w:tentative="0">
      <w:start w:val="1"/>
      <w:numFmt w:val="decimal"/>
      <w:lvlText w:val="%1)"/>
      <w:lvlJc w:val="left"/>
      <w:pPr>
        <w:ind w:left="1265" w:hanging="425"/>
      </w:pPr>
      <w:rPr>
        <w:rFonts w:hint="default"/>
      </w:rPr>
    </w:lvl>
  </w:abstractNum>
  <w:abstractNum w:abstractNumId="243">
    <w:nsid w:val="012E834F"/>
    <w:multiLevelType w:val="singleLevel"/>
    <w:tmpl w:val="012E834F"/>
    <w:lvl w:ilvl="0" w:tentative="0">
      <w:start w:val="1"/>
      <w:numFmt w:val="decimal"/>
      <w:lvlText w:val="(%1)"/>
      <w:lvlJc w:val="left"/>
      <w:pPr>
        <w:ind w:left="845" w:hanging="425"/>
      </w:pPr>
      <w:rPr>
        <w:rFonts w:hint="default"/>
      </w:rPr>
    </w:lvl>
  </w:abstractNum>
  <w:abstractNum w:abstractNumId="244">
    <w:nsid w:val="01C0B66F"/>
    <w:multiLevelType w:val="singleLevel"/>
    <w:tmpl w:val="01C0B66F"/>
    <w:lvl w:ilvl="0" w:tentative="0">
      <w:start w:val="4"/>
      <w:numFmt w:val="chineseCounting"/>
      <w:suff w:val="nothing"/>
      <w:lvlText w:val="%1、"/>
      <w:lvlJc w:val="left"/>
      <w:rPr>
        <w:rFonts w:hint="eastAsia"/>
      </w:rPr>
    </w:lvl>
  </w:abstractNum>
  <w:abstractNum w:abstractNumId="245">
    <w:nsid w:val="02084F2C"/>
    <w:multiLevelType w:val="singleLevel"/>
    <w:tmpl w:val="02084F2C"/>
    <w:lvl w:ilvl="0" w:tentative="0">
      <w:start w:val="1"/>
      <w:numFmt w:val="decimal"/>
      <w:lvlText w:val="%1)"/>
      <w:lvlJc w:val="left"/>
      <w:pPr>
        <w:ind w:left="1265" w:hanging="425"/>
      </w:pPr>
      <w:rPr>
        <w:rFonts w:hint="default"/>
      </w:rPr>
    </w:lvl>
  </w:abstractNum>
  <w:abstractNum w:abstractNumId="246">
    <w:nsid w:val="0274241D"/>
    <w:multiLevelType w:val="singleLevel"/>
    <w:tmpl w:val="0274241D"/>
    <w:lvl w:ilvl="0" w:tentative="0">
      <w:start w:val="1"/>
      <w:numFmt w:val="decimal"/>
      <w:lvlText w:val="%1)"/>
      <w:lvlJc w:val="left"/>
      <w:pPr>
        <w:ind w:left="1265" w:hanging="425"/>
      </w:pPr>
      <w:rPr>
        <w:rFonts w:hint="default"/>
      </w:rPr>
    </w:lvl>
  </w:abstractNum>
  <w:abstractNum w:abstractNumId="247">
    <w:nsid w:val="02D92730"/>
    <w:multiLevelType w:val="singleLevel"/>
    <w:tmpl w:val="02D92730"/>
    <w:lvl w:ilvl="0" w:tentative="0">
      <w:start w:val="1"/>
      <w:numFmt w:val="decimal"/>
      <w:lvlText w:val="%1)"/>
      <w:lvlJc w:val="left"/>
      <w:pPr>
        <w:ind w:left="1265" w:hanging="425"/>
      </w:pPr>
      <w:rPr>
        <w:rFonts w:hint="default"/>
      </w:rPr>
    </w:lvl>
  </w:abstractNum>
  <w:abstractNum w:abstractNumId="248">
    <w:nsid w:val="033094BA"/>
    <w:multiLevelType w:val="singleLevel"/>
    <w:tmpl w:val="033094BA"/>
    <w:lvl w:ilvl="0" w:tentative="0">
      <w:start w:val="1"/>
      <w:numFmt w:val="decimal"/>
      <w:lvlText w:val="(%1)"/>
      <w:lvlJc w:val="left"/>
      <w:pPr>
        <w:ind w:left="845" w:hanging="425"/>
      </w:pPr>
      <w:rPr>
        <w:rFonts w:hint="default"/>
      </w:rPr>
    </w:lvl>
  </w:abstractNum>
  <w:abstractNum w:abstractNumId="249">
    <w:nsid w:val="033FDB98"/>
    <w:multiLevelType w:val="singleLevel"/>
    <w:tmpl w:val="033FDB98"/>
    <w:lvl w:ilvl="0" w:tentative="0">
      <w:start w:val="1"/>
      <w:numFmt w:val="decimalEnclosedCircleChinese"/>
      <w:suff w:val="nothing"/>
      <w:lvlText w:val="%1　"/>
      <w:lvlJc w:val="left"/>
      <w:pPr>
        <w:ind w:left="360" w:firstLine="400"/>
      </w:pPr>
      <w:rPr>
        <w:rFonts w:hint="eastAsia"/>
      </w:rPr>
    </w:lvl>
  </w:abstractNum>
  <w:abstractNum w:abstractNumId="250">
    <w:nsid w:val="039A4B24"/>
    <w:multiLevelType w:val="singleLevel"/>
    <w:tmpl w:val="039A4B24"/>
    <w:lvl w:ilvl="0" w:tentative="0">
      <w:start w:val="1"/>
      <w:numFmt w:val="decimal"/>
      <w:lvlText w:val="%1)"/>
      <w:lvlJc w:val="left"/>
      <w:pPr>
        <w:ind w:left="1055" w:hanging="425"/>
      </w:pPr>
      <w:rPr>
        <w:rFonts w:hint="default"/>
      </w:rPr>
    </w:lvl>
  </w:abstractNum>
  <w:abstractNum w:abstractNumId="251">
    <w:nsid w:val="03F68AB7"/>
    <w:multiLevelType w:val="singleLevel"/>
    <w:tmpl w:val="03F68AB7"/>
    <w:lvl w:ilvl="0" w:tentative="0">
      <w:start w:val="1"/>
      <w:numFmt w:val="decimal"/>
      <w:lvlText w:val="%1)"/>
      <w:lvlJc w:val="left"/>
      <w:pPr>
        <w:ind w:left="1055" w:hanging="425"/>
      </w:pPr>
      <w:rPr>
        <w:rFonts w:hint="default"/>
      </w:rPr>
    </w:lvl>
  </w:abstractNum>
  <w:abstractNum w:abstractNumId="252">
    <w:nsid w:val="0572BDDA"/>
    <w:multiLevelType w:val="singleLevel"/>
    <w:tmpl w:val="0572BDDA"/>
    <w:lvl w:ilvl="0" w:tentative="0">
      <w:start w:val="1"/>
      <w:numFmt w:val="decimal"/>
      <w:lvlText w:val="%1."/>
      <w:lvlJc w:val="left"/>
      <w:pPr>
        <w:ind w:left="425" w:hanging="425"/>
      </w:pPr>
      <w:rPr>
        <w:rFonts w:hint="default"/>
      </w:rPr>
    </w:lvl>
  </w:abstractNum>
  <w:abstractNum w:abstractNumId="253">
    <w:nsid w:val="05E95007"/>
    <w:multiLevelType w:val="singleLevel"/>
    <w:tmpl w:val="05E95007"/>
    <w:lvl w:ilvl="0" w:tentative="0">
      <w:start w:val="1"/>
      <w:numFmt w:val="decimal"/>
      <w:lvlText w:val="%1)"/>
      <w:lvlJc w:val="left"/>
      <w:pPr>
        <w:ind w:left="1055" w:hanging="425"/>
      </w:pPr>
      <w:rPr>
        <w:rFonts w:hint="default"/>
      </w:rPr>
    </w:lvl>
  </w:abstractNum>
  <w:abstractNum w:abstractNumId="254">
    <w:nsid w:val="062D5110"/>
    <w:multiLevelType w:val="singleLevel"/>
    <w:tmpl w:val="062D5110"/>
    <w:lvl w:ilvl="0" w:tentative="0">
      <w:start w:val="1"/>
      <w:numFmt w:val="decimal"/>
      <w:lvlText w:val="(%1)"/>
      <w:lvlJc w:val="left"/>
      <w:pPr>
        <w:ind w:left="845" w:hanging="425"/>
      </w:pPr>
      <w:rPr>
        <w:rFonts w:hint="default"/>
      </w:rPr>
    </w:lvl>
  </w:abstractNum>
  <w:abstractNum w:abstractNumId="255">
    <w:nsid w:val="071954C0"/>
    <w:multiLevelType w:val="singleLevel"/>
    <w:tmpl w:val="071954C0"/>
    <w:lvl w:ilvl="0" w:tentative="0">
      <w:start w:val="1"/>
      <w:numFmt w:val="decimal"/>
      <w:lvlText w:val="(%1)"/>
      <w:lvlJc w:val="left"/>
      <w:pPr>
        <w:ind w:left="845" w:hanging="425"/>
      </w:pPr>
      <w:rPr>
        <w:rFonts w:hint="default"/>
      </w:rPr>
    </w:lvl>
  </w:abstractNum>
  <w:abstractNum w:abstractNumId="256">
    <w:nsid w:val="07246288"/>
    <w:multiLevelType w:val="singleLevel"/>
    <w:tmpl w:val="07246288"/>
    <w:lvl w:ilvl="0" w:tentative="0">
      <w:start w:val="1"/>
      <w:numFmt w:val="decimal"/>
      <w:lvlText w:val="(%1)"/>
      <w:lvlJc w:val="left"/>
      <w:pPr>
        <w:ind w:left="845" w:hanging="425"/>
      </w:pPr>
      <w:rPr>
        <w:rFonts w:hint="default"/>
      </w:rPr>
    </w:lvl>
  </w:abstractNum>
  <w:abstractNum w:abstractNumId="257">
    <w:nsid w:val="073A4288"/>
    <w:multiLevelType w:val="singleLevel"/>
    <w:tmpl w:val="073A4288"/>
    <w:lvl w:ilvl="0" w:tentative="0">
      <w:start w:val="1"/>
      <w:numFmt w:val="decimal"/>
      <w:lvlText w:val="(%1)"/>
      <w:lvlJc w:val="left"/>
      <w:pPr>
        <w:ind w:left="845" w:hanging="425"/>
      </w:pPr>
      <w:rPr>
        <w:rFonts w:hint="default"/>
      </w:rPr>
    </w:lvl>
  </w:abstractNum>
  <w:abstractNum w:abstractNumId="258">
    <w:nsid w:val="0784C8F2"/>
    <w:multiLevelType w:val="singleLevel"/>
    <w:tmpl w:val="0784C8F2"/>
    <w:lvl w:ilvl="0" w:tentative="0">
      <w:start w:val="1"/>
      <w:numFmt w:val="decimal"/>
      <w:lvlText w:val="%1)"/>
      <w:lvlJc w:val="left"/>
      <w:pPr>
        <w:ind w:left="1265" w:hanging="425"/>
      </w:pPr>
      <w:rPr>
        <w:rFonts w:hint="default"/>
      </w:rPr>
    </w:lvl>
  </w:abstractNum>
  <w:abstractNum w:abstractNumId="259">
    <w:nsid w:val="08232814"/>
    <w:multiLevelType w:val="singleLevel"/>
    <w:tmpl w:val="08232814"/>
    <w:lvl w:ilvl="0" w:tentative="0">
      <w:start w:val="1"/>
      <w:numFmt w:val="decimal"/>
      <w:lvlText w:val="(%1)"/>
      <w:lvlJc w:val="left"/>
      <w:pPr>
        <w:ind w:left="845" w:hanging="425"/>
      </w:pPr>
      <w:rPr>
        <w:rFonts w:hint="default"/>
      </w:rPr>
    </w:lvl>
  </w:abstractNum>
  <w:abstractNum w:abstractNumId="260">
    <w:nsid w:val="08A38C00"/>
    <w:multiLevelType w:val="singleLevel"/>
    <w:tmpl w:val="08A38C00"/>
    <w:lvl w:ilvl="0" w:tentative="0">
      <w:start w:val="1"/>
      <w:numFmt w:val="decimalEnclosedCircleChinese"/>
      <w:suff w:val="nothing"/>
      <w:lvlText w:val="%1　"/>
      <w:lvlJc w:val="left"/>
      <w:pPr>
        <w:ind w:left="0" w:firstLine="400"/>
      </w:pPr>
      <w:rPr>
        <w:rFonts w:hint="eastAsia"/>
      </w:rPr>
    </w:lvl>
  </w:abstractNum>
  <w:abstractNum w:abstractNumId="261">
    <w:nsid w:val="08A98DDB"/>
    <w:multiLevelType w:val="singleLevel"/>
    <w:tmpl w:val="08A98DDB"/>
    <w:lvl w:ilvl="0" w:tentative="0">
      <w:start w:val="1"/>
      <w:numFmt w:val="decimal"/>
      <w:lvlText w:val="%1)"/>
      <w:lvlJc w:val="left"/>
      <w:pPr>
        <w:ind w:left="1265" w:hanging="425"/>
      </w:pPr>
      <w:rPr>
        <w:rFonts w:hint="default"/>
      </w:rPr>
    </w:lvl>
  </w:abstractNum>
  <w:abstractNum w:abstractNumId="262">
    <w:nsid w:val="095466D8"/>
    <w:multiLevelType w:val="singleLevel"/>
    <w:tmpl w:val="095466D8"/>
    <w:lvl w:ilvl="0" w:tentative="0">
      <w:start w:val="1"/>
      <w:numFmt w:val="decimal"/>
      <w:lvlText w:val="(%1)"/>
      <w:lvlJc w:val="left"/>
      <w:pPr>
        <w:ind w:left="845" w:hanging="425"/>
      </w:pPr>
      <w:rPr>
        <w:rFonts w:hint="default"/>
      </w:rPr>
    </w:lvl>
  </w:abstractNum>
  <w:abstractNum w:abstractNumId="263">
    <w:nsid w:val="09C7599D"/>
    <w:multiLevelType w:val="singleLevel"/>
    <w:tmpl w:val="09C7599D"/>
    <w:lvl w:ilvl="0" w:tentative="0">
      <w:start w:val="1"/>
      <w:numFmt w:val="decimal"/>
      <w:lvlText w:val="(%1)"/>
      <w:lvlJc w:val="left"/>
      <w:pPr>
        <w:ind w:left="845" w:hanging="425"/>
      </w:pPr>
      <w:rPr>
        <w:rFonts w:hint="default"/>
      </w:rPr>
    </w:lvl>
  </w:abstractNum>
  <w:abstractNum w:abstractNumId="264">
    <w:nsid w:val="0A00B6FB"/>
    <w:multiLevelType w:val="singleLevel"/>
    <w:tmpl w:val="0A00B6FB"/>
    <w:lvl w:ilvl="0" w:tentative="0">
      <w:start w:val="1"/>
      <w:numFmt w:val="decimal"/>
      <w:lvlText w:val="(%1)"/>
      <w:lvlJc w:val="left"/>
      <w:pPr>
        <w:ind w:left="845" w:hanging="425"/>
      </w:pPr>
      <w:rPr>
        <w:rFonts w:hint="default"/>
      </w:rPr>
    </w:lvl>
  </w:abstractNum>
  <w:abstractNum w:abstractNumId="265">
    <w:nsid w:val="0B2166D0"/>
    <w:multiLevelType w:val="singleLevel"/>
    <w:tmpl w:val="0B2166D0"/>
    <w:lvl w:ilvl="0" w:tentative="0">
      <w:start w:val="1"/>
      <w:numFmt w:val="decimal"/>
      <w:lvlText w:val="%1)"/>
      <w:lvlJc w:val="left"/>
      <w:pPr>
        <w:ind w:left="1265" w:hanging="425"/>
      </w:pPr>
      <w:rPr>
        <w:rFonts w:hint="default"/>
      </w:rPr>
    </w:lvl>
  </w:abstractNum>
  <w:abstractNum w:abstractNumId="266">
    <w:nsid w:val="0C66C13A"/>
    <w:multiLevelType w:val="singleLevel"/>
    <w:tmpl w:val="0C66C13A"/>
    <w:lvl w:ilvl="0" w:tentative="0">
      <w:start w:val="1"/>
      <w:numFmt w:val="decimal"/>
      <w:lvlText w:val="(%1)"/>
      <w:lvlJc w:val="left"/>
      <w:pPr>
        <w:ind w:left="845" w:hanging="425"/>
      </w:pPr>
      <w:rPr>
        <w:rFonts w:hint="default"/>
      </w:rPr>
    </w:lvl>
  </w:abstractNum>
  <w:abstractNum w:abstractNumId="267">
    <w:nsid w:val="0CD25A7C"/>
    <w:multiLevelType w:val="singleLevel"/>
    <w:tmpl w:val="0CD25A7C"/>
    <w:lvl w:ilvl="0" w:tentative="0">
      <w:start w:val="1"/>
      <w:numFmt w:val="decimalEnclosedCircleChinese"/>
      <w:suff w:val="nothing"/>
      <w:lvlText w:val="%1　"/>
      <w:lvlJc w:val="left"/>
      <w:pPr>
        <w:ind w:left="360" w:firstLine="400"/>
      </w:pPr>
      <w:rPr>
        <w:rFonts w:hint="eastAsia"/>
      </w:rPr>
    </w:lvl>
  </w:abstractNum>
  <w:abstractNum w:abstractNumId="268">
    <w:nsid w:val="0CDA1339"/>
    <w:multiLevelType w:val="singleLevel"/>
    <w:tmpl w:val="0CDA1339"/>
    <w:lvl w:ilvl="0" w:tentative="0">
      <w:start w:val="1"/>
      <w:numFmt w:val="decimal"/>
      <w:lvlText w:val="(%1)"/>
      <w:lvlJc w:val="left"/>
      <w:pPr>
        <w:ind w:left="425" w:hanging="425"/>
      </w:pPr>
      <w:rPr>
        <w:rFonts w:hint="default"/>
      </w:rPr>
    </w:lvl>
  </w:abstractNum>
  <w:abstractNum w:abstractNumId="269">
    <w:nsid w:val="0D5A8FDA"/>
    <w:multiLevelType w:val="singleLevel"/>
    <w:tmpl w:val="0D5A8FDA"/>
    <w:lvl w:ilvl="0" w:tentative="0">
      <w:start w:val="1"/>
      <w:numFmt w:val="decimal"/>
      <w:lvlText w:val="(%1)"/>
      <w:lvlJc w:val="left"/>
      <w:pPr>
        <w:ind w:left="845" w:hanging="425"/>
      </w:pPr>
      <w:rPr>
        <w:rFonts w:hint="default"/>
      </w:rPr>
    </w:lvl>
  </w:abstractNum>
  <w:abstractNum w:abstractNumId="270">
    <w:nsid w:val="0FBAFD49"/>
    <w:multiLevelType w:val="singleLevel"/>
    <w:tmpl w:val="0FBAFD49"/>
    <w:lvl w:ilvl="0" w:tentative="0">
      <w:start w:val="1"/>
      <w:numFmt w:val="decimal"/>
      <w:lvlText w:val="%1)"/>
      <w:lvlJc w:val="left"/>
      <w:pPr>
        <w:ind w:left="1265" w:hanging="425"/>
      </w:pPr>
      <w:rPr>
        <w:rFonts w:hint="default"/>
      </w:rPr>
    </w:lvl>
  </w:abstractNum>
  <w:abstractNum w:abstractNumId="271">
    <w:nsid w:val="12612019"/>
    <w:multiLevelType w:val="singleLevel"/>
    <w:tmpl w:val="12612019"/>
    <w:lvl w:ilvl="0" w:tentative="0">
      <w:start w:val="1"/>
      <w:numFmt w:val="decimal"/>
      <w:lvlText w:val="(%1)"/>
      <w:lvlJc w:val="left"/>
      <w:pPr>
        <w:ind w:left="845" w:hanging="425"/>
      </w:pPr>
      <w:rPr>
        <w:rFonts w:hint="default"/>
      </w:rPr>
    </w:lvl>
  </w:abstractNum>
  <w:abstractNum w:abstractNumId="272">
    <w:nsid w:val="12C753DF"/>
    <w:multiLevelType w:val="singleLevel"/>
    <w:tmpl w:val="12C753DF"/>
    <w:lvl w:ilvl="0" w:tentative="0">
      <w:start w:val="1"/>
      <w:numFmt w:val="decimal"/>
      <w:lvlText w:val="%1)"/>
      <w:lvlJc w:val="left"/>
      <w:pPr>
        <w:ind w:left="1055" w:hanging="425"/>
      </w:pPr>
      <w:rPr>
        <w:rFonts w:hint="default"/>
      </w:rPr>
    </w:lvl>
  </w:abstractNum>
  <w:abstractNum w:abstractNumId="273">
    <w:nsid w:val="12FE297B"/>
    <w:multiLevelType w:val="singleLevel"/>
    <w:tmpl w:val="12FE297B"/>
    <w:lvl w:ilvl="0" w:tentative="0">
      <w:start w:val="1"/>
      <w:numFmt w:val="decimal"/>
      <w:lvlText w:val="%1)"/>
      <w:lvlJc w:val="left"/>
      <w:pPr>
        <w:ind w:left="1055" w:hanging="425"/>
      </w:pPr>
      <w:rPr>
        <w:rFonts w:hint="default"/>
      </w:rPr>
    </w:lvl>
  </w:abstractNum>
  <w:abstractNum w:abstractNumId="274">
    <w:nsid w:val="13F61E1B"/>
    <w:multiLevelType w:val="singleLevel"/>
    <w:tmpl w:val="13F61E1B"/>
    <w:lvl w:ilvl="0" w:tentative="0">
      <w:start w:val="1"/>
      <w:numFmt w:val="decimal"/>
      <w:lvlText w:val="%1)"/>
      <w:lvlJc w:val="left"/>
      <w:pPr>
        <w:ind w:left="1265" w:hanging="425"/>
      </w:pPr>
      <w:rPr>
        <w:rFonts w:hint="default"/>
      </w:rPr>
    </w:lvl>
  </w:abstractNum>
  <w:abstractNum w:abstractNumId="275">
    <w:nsid w:val="148F536B"/>
    <w:multiLevelType w:val="singleLevel"/>
    <w:tmpl w:val="148F536B"/>
    <w:lvl w:ilvl="0" w:tentative="0">
      <w:start w:val="1"/>
      <w:numFmt w:val="decimal"/>
      <w:lvlText w:val="(%1)"/>
      <w:lvlJc w:val="left"/>
      <w:pPr>
        <w:ind w:left="845" w:hanging="425"/>
      </w:pPr>
      <w:rPr>
        <w:rFonts w:hint="default"/>
      </w:rPr>
    </w:lvl>
  </w:abstractNum>
  <w:abstractNum w:abstractNumId="276">
    <w:nsid w:val="14D95176"/>
    <w:multiLevelType w:val="singleLevel"/>
    <w:tmpl w:val="14D95176"/>
    <w:lvl w:ilvl="0" w:tentative="0">
      <w:start w:val="1"/>
      <w:numFmt w:val="decimal"/>
      <w:lvlText w:val="(%1)"/>
      <w:lvlJc w:val="left"/>
      <w:pPr>
        <w:ind w:left="845" w:hanging="425"/>
      </w:pPr>
      <w:rPr>
        <w:rFonts w:hint="default"/>
      </w:rPr>
    </w:lvl>
  </w:abstractNum>
  <w:abstractNum w:abstractNumId="277">
    <w:nsid w:val="1635A58B"/>
    <w:multiLevelType w:val="singleLevel"/>
    <w:tmpl w:val="1635A58B"/>
    <w:lvl w:ilvl="0" w:tentative="0">
      <w:start w:val="1"/>
      <w:numFmt w:val="decimal"/>
      <w:lvlText w:val="%1."/>
      <w:lvlJc w:val="left"/>
      <w:pPr>
        <w:ind w:left="425" w:hanging="425"/>
      </w:pPr>
      <w:rPr>
        <w:rFonts w:hint="default"/>
      </w:rPr>
    </w:lvl>
  </w:abstractNum>
  <w:abstractNum w:abstractNumId="278">
    <w:nsid w:val="16EA06E2"/>
    <w:multiLevelType w:val="singleLevel"/>
    <w:tmpl w:val="16EA06E2"/>
    <w:lvl w:ilvl="0" w:tentative="0">
      <w:start w:val="1"/>
      <w:numFmt w:val="decimal"/>
      <w:lvlText w:val="%1)"/>
      <w:lvlJc w:val="left"/>
      <w:pPr>
        <w:ind w:left="1055" w:hanging="425"/>
      </w:pPr>
      <w:rPr>
        <w:rFonts w:hint="default"/>
      </w:rPr>
    </w:lvl>
  </w:abstractNum>
  <w:abstractNum w:abstractNumId="279">
    <w:nsid w:val="1869188E"/>
    <w:multiLevelType w:val="singleLevel"/>
    <w:tmpl w:val="1869188E"/>
    <w:lvl w:ilvl="0" w:tentative="0">
      <w:start w:val="1"/>
      <w:numFmt w:val="decimal"/>
      <w:lvlText w:val="(%1)"/>
      <w:lvlJc w:val="left"/>
      <w:pPr>
        <w:ind w:left="845" w:hanging="425"/>
      </w:pPr>
      <w:rPr>
        <w:rFonts w:hint="default"/>
      </w:rPr>
    </w:lvl>
  </w:abstractNum>
  <w:abstractNum w:abstractNumId="280">
    <w:nsid w:val="19723E8C"/>
    <w:multiLevelType w:val="singleLevel"/>
    <w:tmpl w:val="19723E8C"/>
    <w:lvl w:ilvl="0" w:tentative="0">
      <w:start w:val="1"/>
      <w:numFmt w:val="decimal"/>
      <w:lvlText w:val="(%1)"/>
      <w:lvlJc w:val="left"/>
      <w:pPr>
        <w:ind w:left="845" w:hanging="425"/>
      </w:pPr>
      <w:rPr>
        <w:rFonts w:hint="default"/>
      </w:rPr>
    </w:lvl>
  </w:abstractNum>
  <w:abstractNum w:abstractNumId="281">
    <w:nsid w:val="19F2A3CD"/>
    <w:multiLevelType w:val="singleLevel"/>
    <w:tmpl w:val="19F2A3CD"/>
    <w:lvl w:ilvl="0" w:tentative="0">
      <w:start w:val="1"/>
      <w:numFmt w:val="decimal"/>
      <w:lvlText w:val="(%1)"/>
      <w:lvlJc w:val="left"/>
      <w:pPr>
        <w:ind w:left="845" w:hanging="425"/>
      </w:pPr>
      <w:rPr>
        <w:rFonts w:hint="default"/>
      </w:rPr>
    </w:lvl>
  </w:abstractNum>
  <w:abstractNum w:abstractNumId="282">
    <w:nsid w:val="1C32BB17"/>
    <w:multiLevelType w:val="singleLevel"/>
    <w:tmpl w:val="1C32BB17"/>
    <w:lvl w:ilvl="0" w:tentative="0">
      <w:start w:val="1"/>
      <w:numFmt w:val="decimal"/>
      <w:lvlText w:val="%1."/>
      <w:lvlJc w:val="left"/>
      <w:pPr>
        <w:ind w:left="425" w:hanging="425"/>
      </w:pPr>
      <w:rPr>
        <w:rFonts w:hint="default"/>
      </w:rPr>
    </w:lvl>
  </w:abstractNum>
  <w:abstractNum w:abstractNumId="283">
    <w:nsid w:val="1D88877F"/>
    <w:multiLevelType w:val="singleLevel"/>
    <w:tmpl w:val="1D88877F"/>
    <w:lvl w:ilvl="0" w:tentative="0">
      <w:start w:val="1"/>
      <w:numFmt w:val="decimal"/>
      <w:lvlText w:val="%1)"/>
      <w:lvlJc w:val="left"/>
      <w:pPr>
        <w:ind w:left="1055" w:hanging="425"/>
      </w:pPr>
      <w:rPr>
        <w:rFonts w:hint="default"/>
      </w:rPr>
    </w:lvl>
  </w:abstractNum>
  <w:abstractNum w:abstractNumId="284">
    <w:nsid w:val="1DAF891A"/>
    <w:multiLevelType w:val="singleLevel"/>
    <w:tmpl w:val="1DAF891A"/>
    <w:lvl w:ilvl="0" w:tentative="0">
      <w:start w:val="1"/>
      <w:numFmt w:val="decimal"/>
      <w:lvlText w:val="(%1)"/>
      <w:lvlJc w:val="left"/>
      <w:pPr>
        <w:ind w:left="845" w:hanging="425"/>
      </w:pPr>
      <w:rPr>
        <w:rFonts w:hint="default"/>
      </w:rPr>
    </w:lvl>
  </w:abstractNum>
  <w:abstractNum w:abstractNumId="285">
    <w:nsid w:val="1E2A1811"/>
    <w:multiLevelType w:val="singleLevel"/>
    <w:tmpl w:val="1E2A1811"/>
    <w:lvl w:ilvl="0" w:tentative="0">
      <w:start w:val="1"/>
      <w:numFmt w:val="decimal"/>
      <w:lvlText w:val="%1)"/>
      <w:lvlJc w:val="left"/>
      <w:pPr>
        <w:ind w:left="1055" w:hanging="425"/>
      </w:pPr>
      <w:rPr>
        <w:rFonts w:hint="default"/>
      </w:rPr>
    </w:lvl>
  </w:abstractNum>
  <w:abstractNum w:abstractNumId="286">
    <w:nsid w:val="1E61F685"/>
    <w:multiLevelType w:val="singleLevel"/>
    <w:tmpl w:val="1E61F685"/>
    <w:lvl w:ilvl="0" w:tentative="0">
      <w:start w:val="1"/>
      <w:numFmt w:val="decimal"/>
      <w:lvlText w:val="(%1)"/>
      <w:lvlJc w:val="left"/>
      <w:pPr>
        <w:ind w:left="845" w:hanging="425"/>
      </w:pPr>
      <w:rPr>
        <w:rFonts w:hint="default"/>
      </w:rPr>
    </w:lvl>
  </w:abstractNum>
  <w:abstractNum w:abstractNumId="287">
    <w:nsid w:val="1E66BF8B"/>
    <w:multiLevelType w:val="singleLevel"/>
    <w:tmpl w:val="1E66BF8B"/>
    <w:lvl w:ilvl="0" w:tentative="0">
      <w:start w:val="1"/>
      <w:numFmt w:val="decimal"/>
      <w:lvlText w:val="%1."/>
      <w:lvlJc w:val="left"/>
      <w:pPr>
        <w:ind w:left="425" w:hanging="425"/>
      </w:pPr>
      <w:rPr>
        <w:rFonts w:hint="default"/>
      </w:rPr>
    </w:lvl>
  </w:abstractNum>
  <w:abstractNum w:abstractNumId="288">
    <w:nsid w:val="1E7FF55D"/>
    <w:multiLevelType w:val="singleLevel"/>
    <w:tmpl w:val="1E7FF55D"/>
    <w:lvl w:ilvl="0" w:tentative="0">
      <w:start w:val="1"/>
      <w:numFmt w:val="decimal"/>
      <w:lvlText w:val="%1)"/>
      <w:lvlJc w:val="left"/>
      <w:pPr>
        <w:ind w:left="1265" w:hanging="425"/>
      </w:pPr>
      <w:rPr>
        <w:rFonts w:hint="default"/>
      </w:rPr>
    </w:lvl>
  </w:abstractNum>
  <w:abstractNum w:abstractNumId="289">
    <w:nsid w:val="1EA44725"/>
    <w:multiLevelType w:val="singleLevel"/>
    <w:tmpl w:val="1EA44725"/>
    <w:lvl w:ilvl="0" w:tentative="0">
      <w:start w:val="1"/>
      <w:numFmt w:val="decimal"/>
      <w:lvlText w:val="(%1)"/>
      <w:lvlJc w:val="left"/>
      <w:pPr>
        <w:ind w:left="845" w:hanging="425"/>
      </w:pPr>
      <w:rPr>
        <w:rFonts w:hint="default"/>
      </w:rPr>
    </w:lvl>
  </w:abstractNum>
  <w:abstractNum w:abstractNumId="290">
    <w:nsid w:val="1EEB29A4"/>
    <w:multiLevelType w:val="singleLevel"/>
    <w:tmpl w:val="1EEB29A4"/>
    <w:lvl w:ilvl="0" w:tentative="0">
      <w:start w:val="1"/>
      <w:numFmt w:val="decimal"/>
      <w:lvlText w:val="%1)"/>
      <w:lvlJc w:val="left"/>
      <w:pPr>
        <w:ind w:left="1265" w:hanging="425"/>
      </w:pPr>
      <w:rPr>
        <w:rFonts w:hint="default"/>
      </w:rPr>
    </w:lvl>
  </w:abstractNum>
  <w:abstractNum w:abstractNumId="291">
    <w:nsid w:val="1F210895"/>
    <w:multiLevelType w:val="singleLevel"/>
    <w:tmpl w:val="1F210895"/>
    <w:lvl w:ilvl="0" w:tentative="0">
      <w:start w:val="1"/>
      <w:numFmt w:val="decimal"/>
      <w:lvlText w:val="%1."/>
      <w:lvlJc w:val="left"/>
      <w:pPr>
        <w:ind w:left="425" w:hanging="425"/>
      </w:pPr>
      <w:rPr>
        <w:rFonts w:hint="default"/>
      </w:rPr>
    </w:lvl>
  </w:abstractNum>
  <w:abstractNum w:abstractNumId="292">
    <w:nsid w:val="1F29A901"/>
    <w:multiLevelType w:val="singleLevel"/>
    <w:tmpl w:val="1F29A901"/>
    <w:lvl w:ilvl="0" w:tentative="0">
      <w:start w:val="1"/>
      <w:numFmt w:val="decimal"/>
      <w:lvlText w:val="(%1)"/>
      <w:lvlJc w:val="left"/>
      <w:pPr>
        <w:ind w:left="845" w:hanging="425"/>
      </w:pPr>
      <w:rPr>
        <w:rFonts w:hint="default"/>
      </w:rPr>
    </w:lvl>
  </w:abstractNum>
  <w:abstractNum w:abstractNumId="293">
    <w:nsid w:val="1F5274F9"/>
    <w:multiLevelType w:val="singleLevel"/>
    <w:tmpl w:val="1F5274F9"/>
    <w:lvl w:ilvl="0" w:tentative="0">
      <w:start w:val="1"/>
      <w:numFmt w:val="decimal"/>
      <w:lvlText w:val="(%1)"/>
      <w:lvlJc w:val="left"/>
      <w:pPr>
        <w:ind w:left="845" w:hanging="425"/>
      </w:pPr>
      <w:rPr>
        <w:rFonts w:hint="default"/>
      </w:rPr>
    </w:lvl>
  </w:abstractNum>
  <w:abstractNum w:abstractNumId="294">
    <w:nsid w:val="1FA4B06D"/>
    <w:multiLevelType w:val="singleLevel"/>
    <w:tmpl w:val="1FA4B06D"/>
    <w:lvl w:ilvl="0" w:tentative="0">
      <w:start w:val="1"/>
      <w:numFmt w:val="decimal"/>
      <w:lvlText w:val="%1."/>
      <w:lvlJc w:val="left"/>
      <w:pPr>
        <w:ind w:left="425" w:hanging="425"/>
      </w:pPr>
      <w:rPr>
        <w:rFonts w:hint="default"/>
      </w:rPr>
    </w:lvl>
  </w:abstractNum>
  <w:abstractNum w:abstractNumId="295">
    <w:nsid w:val="23CF3542"/>
    <w:multiLevelType w:val="singleLevel"/>
    <w:tmpl w:val="23CF3542"/>
    <w:lvl w:ilvl="0" w:tentative="0">
      <w:start w:val="1"/>
      <w:numFmt w:val="decimal"/>
      <w:lvlText w:val="(%1)"/>
      <w:lvlJc w:val="left"/>
      <w:pPr>
        <w:ind w:left="845" w:hanging="425"/>
      </w:pPr>
      <w:rPr>
        <w:rFonts w:hint="default"/>
      </w:rPr>
    </w:lvl>
  </w:abstractNum>
  <w:abstractNum w:abstractNumId="296">
    <w:nsid w:val="23D7AC84"/>
    <w:multiLevelType w:val="singleLevel"/>
    <w:tmpl w:val="23D7AC84"/>
    <w:lvl w:ilvl="0" w:tentative="0">
      <w:start w:val="1"/>
      <w:numFmt w:val="decimal"/>
      <w:lvlText w:val="%1."/>
      <w:lvlJc w:val="left"/>
      <w:pPr>
        <w:ind w:left="425" w:hanging="425"/>
      </w:pPr>
      <w:rPr>
        <w:rFonts w:hint="default"/>
      </w:rPr>
    </w:lvl>
  </w:abstractNum>
  <w:abstractNum w:abstractNumId="297">
    <w:nsid w:val="24566739"/>
    <w:multiLevelType w:val="singleLevel"/>
    <w:tmpl w:val="24566739"/>
    <w:lvl w:ilvl="0" w:tentative="0">
      <w:start w:val="1"/>
      <w:numFmt w:val="decimal"/>
      <w:lvlText w:val="%1)"/>
      <w:lvlJc w:val="left"/>
      <w:pPr>
        <w:ind w:left="1265" w:hanging="425"/>
      </w:pPr>
      <w:rPr>
        <w:rFonts w:hint="default"/>
      </w:rPr>
    </w:lvl>
  </w:abstractNum>
  <w:abstractNum w:abstractNumId="298">
    <w:nsid w:val="254073A5"/>
    <w:multiLevelType w:val="singleLevel"/>
    <w:tmpl w:val="254073A5"/>
    <w:lvl w:ilvl="0" w:tentative="0">
      <w:start w:val="1"/>
      <w:numFmt w:val="decimal"/>
      <w:lvlText w:val="%1)"/>
      <w:lvlJc w:val="left"/>
      <w:pPr>
        <w:ind w:left="1265" w:hanging="425"/>
      </w:pPr>
      <w:rPr>
        <w:rFonts w:hint="default"/>
      </w:rPr>
    </w:lvl>
  </w:abstractNum>
  <w:abstractNum w:abstractNumId="299">
    <w:nsid w:val="25897420"/>
    <w:multiLevelType w:val="singleLevel"/>
    <w:tmpl w:val="25897420"/>
    <w:lvl w:ilvl="0" w:tentative="0">
      <w:start w:val="1"/>
      <w:numFmt w:val="decimal"/>
      <w:lvlText w:val="%1)"/>
      <w:lvlJc w:val="left"/>
      <w:pPr>
        <w:ind w:left="1265" w:hanging="425"/>
      </w:pPr>
      <w:rPr>
        <w:rFonts w:hint="default"/>
      </w:rPr>
    </w:lvl>
  </w:abstractNum>
  <w:abstractNum w:abstractNumId="300">
    <w:nsid w:val="273FAA14"/>
    <w:multiLevelType w:val="singleLevel"/>
    <w:tmpl w:val="273FAA14"/>
    <w:lvl w:ilvl="0" w:tentative="0">
      <w:start w:val="1"/>
      <w:numFmt w:val="decimalEnclosedCircleChinese"/>
      <w:suff w:val="nothing"/>
      <w:lvlText w:val="%1　"/>
      <w:lvlJc w:val="left"/>
      <w:pPr>
        <w:ind w:left="0" w:firstLine="400"/>
      </w:pPr>
      <w:rPr>
        <w:rFonts w:hint="eastAsia"/>
      </w:rPr>
    </w:lvl>
  </w:abstractNum>
  <w:abstractNum w:abstractNumId="301">
    <w:nsid w:val="2740E702"/>
    <w:multiLevelType w:val="singleLevel"/>
    <w:tmpl w:val="2740E702"/>
    <w:lvl w:ilvl="0" w:tentative="0">
      <w:start w:val="1"/>
      <w:numFmt w:val="decimal"/>
      <w:lvlText w:val="%1)"/>
      <w:lvlJc w:val="left"/>
      <w:pPr>
        <w:ind w:left="1265" w:hanging="425"/>
      </w:pPr>
      <w:rPr>
        <w:rFonts w:hint="default"/>
      </w:rPr>
    </w:lvl>
  </w:abstractNum>
  <w:abstractNum w:abstractNumId="302">
    <w:nsid w:val="27CD9054"/>
    <w:multiLevelType w:val="singleLevel"/>
    <w:tmpl w:val="27CD9054"/>
    <w:lvl w:ilvl="0" w:tentative="0">
      <w:start w:val="1"/>
      <w:numFmt w:val="decimal"/>
      <w:lvlText w:val="%1)"/>
      <w:lvlJc w:val="left"/>
      <w:pPr>
        <w:ind w:left="1265" w:hanging="425"/>
      </w:pPr>
      <w:rPr>
        <w:rFonts w:hint="default"/>
      </w:rPr>
    </w:lvl>
  </w:abstractNum>
  <w:abstractNum w:abstractNumId="303">
    <w:nsid w:val="28461465"/>
    <w:multiLevelType w:val="singleLevel"/>
    <w:tmpl w:val="28461465"/>
    <w:lvl w:ilvl="0" w:tentative="0">
      <w:start w:val="1"/>
      <w:numFmt w:val="decimal"/>
      <w:lvlText w:val="(%1)"/>
      <w:lvlJc w:val="left"/>
      <w:pPr>
        <w:ind w:left="845" w:hanging="425"/>
      </w:pPr>
      <w:rPr>
        <w:rFonts w:hint="default"/>
      </w:rPr>
    </w:lvl>
  </w:abstractNum>
  <w:abstractNum w:abstractNumId="304">
    <w:nsid w:val="2869BCFE"/>
    <w:multiLevelType w:val="singleLevel"/>
    <w:tmpl w:val="2869BCFE"/>
    <w:lvl w:ilvl="0" w:tentative="0">
      <w:start w:val="1"/>
      <w:numFmt w:val="decimal"/>
      <w:lvlText w:val="(%1)"/>
      <w:lvlJc w:val="left"/>
      <w:pPr>
        <w:ind w:left="845" w:hanging="425"/>
      </w:pPr>
      <w:rPr>
        <w:rFonts w:hint="default"/>
      </w:rPr>
    </w:lvl>
  </w:abstractNum>
  <w:abstractNum w:abstractNumId="305">
    <w:nsid w:val="29E2A30C"/>
    <w:multiLevelType w:val="singleLevel"/>
    <w:tmpl w:val="29E2A30C"/>
    <w:lvl w:ilvl="0" w:tentative="0">
      <w:start w:val="1"/>
      <w:numFmt w:val="decimal"/>
      <w:lvlText w:val="(%1)"/>
      <w:lvlJc w:val="left"/>
      <w:pPr>
        <w:ind w:left="845" w:hanging="425"/>
      </w:pPr>
      <w:rPr>
        <w:rFonts w:hint="default"/>
      </w:rPr>
    </w:lvl>
  </w:abstractNum>
  <w:abstractNum w:abstractNumId="306">
    <w:nsid w:val="29F20AB7"/>
    <w:multiLevelType w:val="singleLevel"/>
    <w:tmpl w:val="29F20AB7"/>
    <w:lvl w:ilvl="0" w:tentative="0">
      <w:start w:val="1"/>
      <w:numFmt w:val="decimal"/>
      <w:lvlText w:val="%1)"/>
      <w:lvlJc w:val="left"/>
      <w:pPr>
        <w:ind w:left="1265" w:hanging="425"/>
      </w:pPr>
      <w:rPr>
        <w:rFonts w:hint="default"/>
      </w:rPr>
    </w:lvl>
  </w:abstractNum>
  <w:abstractNum w:abstractNumId="307">
    <w:nsid w:val="2A0E07B9"/>
    <w:multiLevelType w:val="singleLevel"/>
    <w:tmpl w:val="2A0E07B9"/>
    <w:lvl w:ilvl="0" w:tentative="0">
      <w:start w:val="1"/>
      <w:numFmt w:val="decimal"/>
      <w:lvlText w:val="%1)"/>
      <w:lvlJc w:val="left"/>
      <w:pPr>
        <w:ind w:left="1055" w:hanging="425"/>
      </w:pPr>
      <w:rPr>
        <w:rFonts w:hint="default"/>
      </w:rPr>
    </w:lvl>
  </w:abstractNum>
  <w:abstractNum w:abstractNumId="308">
    <w:nsid w:val="2A38D067"/>
    <w:multiLevelType w:val="singleLevel"/>
    <w:tmpl w:val="2A38D067"/>
    <w:lvl w:ilvl="0" w:tentative="0">
      <w:start w:val="1"/>
      <w:numFmt w:val="decimal"/>
      <w:lvlText w:val="%1)"/>
      <w:lvlJc w:val="left"/>
      <w:pPr>
        <w:ind w:left="1055" w:hanging="425"/>
      </w:pPr>
      <w:rPr>
        <w:rFonts w:hint="default"/>
      </w:rPr>
    </w:lvl>
  </w:abstractNum>
  <w:abstractNum w:abstractNumId="309">
    <w:nsid w:val="2BE315D7"/>
    <w:multiLevelType w:val="singleLevel"/>
    <w:tmpl w:val="2BE315D7"/>
    <w:lvl w:ilvl="0" w:tentative="0">
      <w:start w:val="1"/>
      <w:numFmt w:val="decimal"/>
      <w:lvlText w:val="(%1)"/>
      <w:lvlJc w:val="left"/>
      <w:pPr>
        <w:ind w:left="845" w:hanging="425"/>
      </w:pPr>
      <w:rPr>
        <w:rFonts w:hint="default"/>
      </w:rPr>
    </w:lvl>
  </w:abstractNum>
  <w:abstractNum w:abstractNumId="310">
    <w:nsid w:val="2C699133"/>
    <w:multiLevelType w:val="singleLevel"/>
    <w:tmpl w:val="2C699133"/>
    <w:lvl w:ilvl="0" w:tentative="0">
      <w:start w:val="1"/>
      <w:numFmt w:val="decimal"/>
      <w:lvlText w:val="%1)"/>
      <w:lvlJc w:val="left"/>
      <w:pPr>
        <w:ind w:left="1265" w:hanging="425"/>
      </w:pPr>
      <w:rPr>
        <w:rFonts w:hint="default"/>
      </w:rPr>
    </w:lvl>
  </w:abstractNum>
  <w:abstractNum w:abstractNumId="311">
    <w:nsid w:val="2CBABDD7"/>
    <w:multiLevelType w:val="singleLevel"/>
    <w:tmpl w:val="2CBABDD7"/>
    <w:lvl w:ilvl="0" w:tentative="0">
      <w:start w:val="1"/>
      <w:numFmt w:val="decimal"/>
      <w:lvlText w:val="(%1)"/>
      <w:lvlJc w:val="left"/>
      <w:pPr>
        <w:ind w:left="845" w:hanging="425"/>
      </w:pPr>
      <w:rPr>
        <w:rFonts w:hint="default"/>
      </w:rPr>
    </w:lvl>
  </w:abstractNum>
  <w:abstractNum w:abstractNumId="312">
    <w:nsid w:val="2E95BF49"/>
    <w:multiLevelType w:val="singleLevel"/>
    <w:tmpl w:val="2E95BF49"/>
    <w:lvl w:ilvl="0" w:tentative="0">
      <w:start w:val="1"/>
      <w:numFmt w:val="decimal"/>
      <w:lvlText w:val="(%1)"/>
      <w:lvlJc w:val="left"/>
      <w:pPr>
        <w:ind w:left="845" w:hanging="425"/>
      </w:pPr>
      <w:rPr>
        <w:rFonts w:hint="default"/>
      </w:rPr>
    </w:lvl>
  </w:abstractNum>
  <w:abstractNum w:abstractNumId="313">
    <w:nsid w:val="2EF2C0CB"/>
    <w:multiLevelType w:val="singleLevel"/>
    <w:tmpl w:val="2EF2C0CB"/>
    <w:lvl w:ilvl="0" w:tentative="0">
      <w:start w:val="1"/>
      <w:numFmt w:val="decimal"/>
      <w:lvlText w:val="%1)"/>
      <w:lvlJc w:val="left"/>
      <w:pPr>
        <w:ind w:left="1055" w:hanging="425"/>
      </w:pPr>
      <w:rPr>
        <w:rFonts w:hint="default"/>
      </w:rPr>
    </w:lvl>
  </w:abstractNum>
  <w:abstractNum w:abstractNumId="314">
    <w:nsid w:val="31679647"/>
    <w:multiLevelType w:val="singleLevel"/>
    <w:tmpl w:val="31679647"/>
    <w:lvl w:ilvl="0" w:tentative="0">
      <w:start w:val="1"/>
      <w:numFmt w:val="decimal"/>
      <w:lvlText w:val="%1)"/>
      <w:lvlJc w:val="left"/>
      <w:pPr>
        <w:ind w:left="425" w:hanging="425"/>
      </w:pPr>
      <w:rPr>
        <w:rFonts w:hint="default"/>
      </w:rPr>
    </w:lvl>
  </w:abstractNum>
  <w:abstractNum w:abstractNumId="315">
    <w:nsid w:val="321F980D"/>
    <w:multiLevelType w:val="singleLevel"/>
    <w:tmpl w:val="321F980D"/>
    <w:lvl w:ilvl="0" w:tentative="0">
      <w:start w:val="1"/>
      <w:numFmt w:val="decimal"/>
      <w:lvlText w:val="%1)"/>
      <w:lvlJc w:val="left"/>
      <w:pPr>
        <w:ind w:left="1265" w:hanging="425"/>
      </w:pPr>
      <w:rPr>
        <w:rFonts w:hint="default"/>
      </w:rPr>
    </w:lvl>
  </w:abstractNum>
  <w:abstractNum w:abstractNumId="316">
    <w:nsid w:val="323C5C8C"/>
    <w:multiLevelType w:val="singleLevel"/>
    <w:tmpl w:val="323C5C8C"/>
    <w:lvl w:ilvl="0" w:tentative="0">
      <w:start w:val="1"/>
      <w:numFmt w:val="decimal"/>
      <w:lvlText w:val="%1."/>
      <w:lvlJc w:val="left"/>
      <w:pPr>
        <w:ind w:left="425" w:hanging="425"/>
      </w:pPr>
      <w:rPr>
        <w:rFonts w:hint="default"/>
      </w:rPr>
    </w:lvl>
  </w:abstractNum>
  <w:abstractNum w:abstractNumId="317">
    <w:nsid w:val="33903280"/>
    <w:multiLevelType w:val="singleLevel"/>
    <w:tmpl w:val="33903280"/>
    <w:lvl w:ilvl="0" w:tentative="0">
      <w:start w:val="1"/>
      <w:numFmt w:val="decimal"/>
      <w:lvlText w:val="(%1)"/>
      <w:lvlJc w:val="left"/>
      <w:pPr>
        <w:ind w:left="845" w:hanging="425"/>
      </w:pPr>
      <w:rPr>
        <w:rFonts w:hint="default"/>
      </w:rPr>
    </w:lvl>
  </w:abstractNum>
  <w:abstractNum w:abstractNumId="318">
    <w:nsid w:val="33A406FF"/>
    <w:multiLevelType w:val="singleLevel"/>
    <w:tmpl w:val="33A406FF"/>
    <w:lvl w:ilvl="0" w:tentative="0">
      <w:start w:val="1"/>
      <w:numFmt w:val="decimal"/>
      <w:lvlText w:val="%1."/>
      <w:lvlJc w:val="left"/>
      <w:pPr>
        <w:ind w:left="425" w:hanging="425"/>
      </w:pPr>
      <w:rPr>
        <w:rFonts w:hint="default"/>
      </w:rPr>
    </w:lvl>
  </w:abstractNum>
  <w:abstractNum w:abstractNumId="319">
    <w:nsid w:val="33B145C5"/>
    <w:multiLevelType w:val="singleLevel"/>
    <w:tmpl w:val="33B145C5"/>
    <w:lvl w:ilvl="0" w:tentative="0">
      <w:start w:val="1"/>
      <w:numFmt w:val="decimal"/>
      <w:lvlText w:val="(%1)"/>
      <w:lvlJc w:val="left"/>
      <w:pPr>
        <w:ind w:left="845" w:hanging="425"/>
      </w:pPr>
      <w:rPr>
        <w:rFonts w:hint="default"/>
      </w:rPr>
    </w:lvl>
  </w:abstractNum>
  <w:abstractNum w:abstractNumId="320">
    <w:nsid w:val="3424BE11"/>
    <w:multiLevelType w:val="singleLevel"/>
    <w:tmpl w:val="3424BE11"/>
    <w:lvl w:ilvl="0" w:tentative="0">
      <w:start w:val="1"/>
      <w:numFmt w:val="decimal"/>
      <w:lvlText w:val="%1)"/>
      <w:lvlJc w:val="left"/>
      <w:pPr>
        <w:ind w:left="1265" w:hanging="425"/>
      </w:pPr>
      <w:rPr>
        <w:rFonts w:hint="default"/>
      </w:rPr>
    </w:lvl>
  </w:abstractNum>
  <w:abstractNum w:abstractNumId="321">
    <w:nsid w:val="3476CB5E"/>
    <w:multiLevelType w:val="singleLevel"/>
    <w:tmpl w:val="3476CB5E"/>
    <w:lvl w:ilvl="0" w:tentative="0">
      <w:start w:val="1"/>
      <w:numFmt w:val="decimal"/>
      <w:lvlText w:val="(%1)"/>
      <w:lvlJc w:val="left"/>
      <w:pPr>
        <w:ind w:left="845" w:hanging="425"/>
      </w:pPr>
      <w:rPr>
        <w:rFonts w:hint="default"/>
      </w:rPr>
    </w:lvl>
  </w:abstractNum>
  <w:abstractNum w:abstractNumId="322">
    <w:nsid w:val="35840957"/>
    <w:multiLevelType w:val="singleLevel"/>
    <w:tmpl w:val="35840957"/>
    <w:lvl w:ilvl="0" w:tentative="0">
      <w:start w:val="1"/>
      <w:numFmt w:val="decimal"/>
      <w:lvlText w:val="%1."/>
      <w:lvlJc w:val="left"/>
      <w:pPr>
        <w:ind w:left="425" w:hanging="425"/>
      </w:pPr>
      <w:rPr>
        <w:rFonts w:hint="default"/>
      </w:rPr>
    </w:lvl>
  </w:abstractNum>
  <w:abstractNum w:abstractNumId="323">
    <w:nsid w:val="3585A17C"/>
    <w:multiLevelType w:val="singleLevel"/>
    <w:tmpl w:val="3585A17C"/>
    <w:lvl w:ilvl="0" w:tentative="0">
      <w:start w:val="1"/>
      <w:numFmt w:val="decimal"/>
      <w:lvlText w:val="%1)"/>
      <w:lvlJc w:val="left"/>
      <w:pPr>
        <w:ind w:left="1055" w:hanging="425"/>
      </w:pPr>
      <w:rPr>
        <w:rFonts w:hint="default"/>
      </w:rPr>
    </w:lvl>
  </w:abstractNum>
  <w:abstractNum w:abstractNumId="324">
    <w:nsid w:val="360776EC"/>
    <w:multiLevelType w:val="singleLevel"/>
    <w:tmpl w:val="360776EC"/>
    <w:lvl w:ilvl="0" w:tentative="0">
      <w:start w:val="1"/>
      <w:numFmt w:val="decimal"/>
      <w:lvlText w:val="(%1)"/>
      <w:lvlJc w:val="left"/>
      <w:pPr>
        <w:ind w:left="845" w:hanging="425"/>
      </w:pPr>
      <w:rPr>
        <w:rFonts w:hint="default"/>
      </w:rPr>
    </w:lvl>
  </w:abstractNum>
  <w:abstractNum w:abstractNumId="325">
    <w:nsid w:val="3720C24B"/>
    <w:multiLevelType w:val="singleLevel"/>
    <w:tmpl w:val="3720C24B"/>
    <w:lvl w:ilvl="0" w:tentative="0">
      <w:start w:val="1"/>
      <w:numFmt w:val="decimal"/>
      <w:lvlText w:val="(%1)"/>
      <w:lvlJc w:val="left"/>
      <w:pPr>
        <w:ind w:left="845" w:hanging="425"/>
      </w:pPr>
      <w:rPr>
        <w:rFonts w:hint="default"/>
      </w:rPr>
    </w:lvl>
  </w:abstractNum>
  <w:abstractNum w:abstractNumId="326">
    <w:nsid w:val="378D9B98"/>
    <w:multiLevelType w:val="singleLevel"/>
    <w:tmpl w:val="378D9B98"/>
    <w:lvl w:ilvl="0" w:tentative="0">
      <w:start w:val="1"/>
      <w:numFmt w:val="decimal"/>
      <w:lvlText w:val="%1)"/>
      <w:lvlJc w:val="left"/>
      <w:pPr>
        <w:ind w:left="845" w:hanging="425"/>
      </w:pPr>
      <w:rPr>
        <w:rFonts w:hint="default"/>
      </w:rPr>
    </w:lvl>
  </w:abstractNum>
  <w:abstractNum w:abstractNumId="327">
    <w:nsid w:val="385674F1"/>
    <w:multiLevelType w:val="singleLevel"/>
    <w:tmpl w:val="385674F1"/>
    <w:lvl w:ilvl="0" w:tentative="0">
      <w:start w:val="1"/>
      <w:numFmt w:val="decimal"/>
      <w:lvlText w:val="%1)"/>
      <w:lvlJc w:val="left"/>
      <w:pPr>
        <w:ind w:left="845" w:hanging="425"/>
      </w:pPr>
      <w:rPr>
        <w:rFonts w:hint="default"/>
      </w:rPr>
    </w:lvl>
  </w:abstractNum>
  <w:abstractNum w:abstractNumId="328">
    <w:nsid w:val="388E857F"/>
    <w:multiLevelType w:val="singleLevel"/>
    <w:tmpl w:val="388E857F"/>
    <w:lvl w:ilvl="0" w:tentative="0">
      <w:start w:val="1"/>
      <w:numFmt w:val="decimal"/>
      <w:lvlText w:val="(%1)"/>
      <w:lvlJc w:val="left"/>
      <w:pPr>
        <w:ind w:left="845" w:hanging="425"/>
      </w:pPr>
      <w:rPr>
        <w:rFonts w:hint="default"/>
      </w:rPr>
    </w:lvl>
  </w:abstractNum>
  <w:abstractNum w:abstractNumId="329">
    <w:nsid w:val="38BAAB3D"/>
    <w:multiLevelType w:val="singleLevel"/>
    <w:tmpl w:val="38BAAB3D"/>
    <w:lvl w:ilvl="0" w:tentative="0">
      <w:start w:val="1"/>
      <w:numFmt w:val="decimal"/>
      <w:lvlText w:val="(%1)"/>
      <w:lvlJc w:val="left"/>
      <w:pPr>
        <w:ind w:left="845" w:hanging="425"/>
      </w:pPr>
      <w:rPr>
        <w:rFonts w:hint="default"/>
      </w:rPr>
    </w:lvl>
  </w:abstractNum>
  <w:abstractNum w:abstractNumId="330">
    <w:nsid w:val="39EF20E6"/>
    <w:multiLevelType w:val="singleLevel"/>
    <w:tmpl w:val="39EF20E6"/>
    <w:lvl w:ilvl="0" w:tentative="0">
      <w:start w:val="1"/>
      <w:numFmt w:val="decimal"/>
      <w:lvlText w:val="(%1)"/>
      <w:lvlJc w:val="left"/>
      <w:pPr>
        <w:ind w:left="845" w:hanging="425"/>
      </w:pPr>
      <w:rPr>
        <w:rFonts w:hint="default"/>
      </w:rPr>
    </w:lvl>
  </w:abstractNum>
  <w:abstractNum w:abstractNumId="331">
    <w:nsid w:val="3A52FA8C"/>
    <w:multiLevelType w:val="singleLevel"/>
    <w:tmpl w:val="3A52FA8C"/>
    <w:lvl w:ilvl="0" w:tentative="0">
      <w:start w:val="1"/>
      <w:numFmt w:val="decimal"/>
      <w:lvlText w:val="%1."/>
      <w:lvlJc w:val="left"/>
      <w:pPr>
        <w:ind w:left="425" w:hanging="425"/>
      </w:pPr>
      <w:rPr>
        <w:rFonts w:hint="default"/>
      </w:rPr>
    </w:lvl>
  </w:abstractNum>
  <w:abstractNum w:abstractNumId="332">
    <w:nsid w:val="3A8170C6"/>
    <w:multiLevelType w:val="singleLevel"/>
    <w:tmpl w:val="3A8170C6"/>
    <w:lvl w:ilvl="0" w:tentative="0">
      <w:start w:val="1"/>
      <w:numFmt w:val="decimal"/>
      <w:lvlText w:val="%1)"/>
      <w:lvlJc w:val="left"/>
      <w:pPr>
        <w:ind w:left="1055" w:hanging="425"/>
      </w:pPr>
      <w:rPr>
        <w:rFonts w:hint="default"/>
      </w:rPr>
    </w:lvl>
  </w:abstractNum>
  <w:abstractNum w:abstractNumId="333">
    <w:nsid w:val="3ABBA36F"/>
    <w:multiLevelType w:val="singleLevel"/>
    <w:tmpl w:val="3ABBA36F"/>
    <w:lvl w:ilvl="0" w:tentative="0">
      <w:start w:val="1"/>
      <w:numFmt w:val="decimal"/>
      <w:lvlText w:val="%1)"/>
      <w:lvlJc w:val="left"/>
      <w:pPr>
        <w:ind w:left="1055" w:hanging="425"/>
      </w:pPr>
      <w:rPr>
        <w:rFonts w:hint="default"/>
      </w:rPr>
    </w:lvl>
  </w:abstractNum>
  <w:abstractNum w:abstractNumId="334">
    <w:nsid w:val="3B121783"/>
    <w:multiLevelType w:val="singleLevel"/>
    <w:tmpl w:val="3B121783"/>
    <w:lvl w:ilvl="0" w:tentative="0">
      <w:start w:val="1"/>
      <w:numFmt w:val="decimal"/>
      <w:lvlText w:val="%1)"/>
      <w:lvlJc w:val="left"/>
      <w:pPr>
        <w:ind w:left="1265" w:hanging="425"/>
      </w:pPr>
      <w:rPr>
        <w:rFonts w:hint="default"/>
      </w:rPr>
    </w:lvl>
  </w:abstractNum>
  <w:abstractNum w:abstractNumId="335">
    <w:nsid w:val="3B51A2D3"/>
    <w:multiLevelType w:val="singleLevel"/>
    <w:tmpl w:val="3B51A2D3"/>
    <w:lvl w:ilvl="0" w:tentative="0">
      <w:start w:val="1"/>
      <w:numFmt w:val="decimal"/>
      <w:lvlText w:val="%1)"/>
      <w:lvlJc w:val="left"/>
      <w:pPr>
        <w:ind w:left="1265" w:hanging="425"/>
      </w:pPr>
      <w:rPr>
        <w:rFonts w:hint="default"/>
      </w:rPr>
    </w:lvl>
  </w:abstractNum>
  <w:abstractNum w:abstractNumId="336">
    <w:nsid w:val="3B8DB254"/>
    <w:multiLevelType w:val="singleLevel"/>
    <w:tmpl w:val="3B8DB254"/>
    <w:lvl w:ilvl="0" w:tentative="0">
      <w:start w:val="1"/>
      <w:numFmt w:val="decimal"/>
      <w:lvlText w:val="%1)"/>
      <w:lvlJc w:val="left"/>
      <w:pPr>
        <w:ind w:left="845" w:hanging="425"/>
      </w:pPr>
      <w:rPr>
        <w:rFonts w:hint="default"/>
      </w:rPr>
    </w:lvl>
  </w:abstractNum>
  <w:abstractNum w:abstractNumId="337">
    <w:nsid w:val="3BBFDDCE"/>
    <w:multiLevelType w:val="singleLevel"/>
    <w:tmpl w:val="3BBFDDCE"/>
    <w:lvl w:ilvl="0" w:tentative="0">
      <w:start w:val="1"/>
      <w:numFmt w:val="decimal"/>
      <w:lvlText w:val="(%1)"/>
      <w:lvlJc w:val="left"/>
      <w:pPr>
        <w:ind w:left="845" w:hanging="425"/>
      </w:pPr>
      <w:rPr>
        <w:rFonts w:hint="default"/>
      </w:rPr>
    </w:lvl>
  </w:abstractNum>
  <w:abstractNum w:abstractNumId="338">
    <w:nsid w:val="3C6163A2"/>
    <w:multiLevelType w:val="singleLevel"/>
    <w:tmpl w:val="3C6163A2"/>
    <w:lvl w:ilvl="0" w:tentative="0">
      <w:start w:val="1"/>
      <w:numFmt w:val="decimal"/>
      <w:lvlText w:val="%1)"/>
      <w:lvlJc w:val="left"/>
      <w:pPr>
        <w:ind w:left="1265" w:hanging="425"/>
      </w:pPr>
      <w:rPr>
        <w:rFonts w:hint="default"/>
      </w:rPr>
    </w:lvl>
  </w:abstractNum>
  <w:abstractNum w:abstractNumId="339">
    <w:nsid w:val="3D96F789"/>
    <w:multiLevelType w:val="singleLevel"/>
    <w:tmpl w:val="3D96F789"/>
    <w:lvl w:ilvl="0" w:tentative="0">
      <w:start w:val="1"/>
      <w:numFmt w:val="decimal"/>
      <w:lvlText w:val="%1)"/>
      <w:lvlJc w:val="left"/>
      <w:pPr>
        <w:ind w:left="1265" w:hanging="425"/>
      </w:pPr>
      <w:rPr>
        <w:rFonts w:hint="default"/>
      </w:rPr>
    </w:lvl>
  </w:abstractNum>
  <w:abstractNum w:abstractNumId="340">
    <w:nsid w:val="3DCF393A"/>
    <w:multiLevelType w:val="singleLevel"/>
    <w:tmpl w:val="3DCF393A"/>
    <w:lvl w:ilvl="0" w:tentative="0">
      <w:start w:val="1"/>
      <w:numFmt w:val="decimal"/>
      <w:lvlText w:val="%1."/>
      <w:lvlJc w:val="left"/>
      <w:pPr>
        <w:ind w:left="425" w:hanging="425"/>
      </w:pPr>
      <w:rPr>
        <w:rFonts w:hint="default"/>
      </w:rPr>
    </w:lvl>
  </w:abstractNum>
  <w:abstractNum w:abstractNumId="341">
    <w:nsid w:val="3EB7BDBA"/>
    <w:multiLevelType w:val="singleLevel"/>
    <w:tmpl w:val="3EB7BDBA"/>
    <w:lvl w:ilvl="0" w:tentative="0">
      <w:start w:val="1"/>
      <w:numFmt w:val="decimal"/>
      <w:lvlText w:val="(%1)"/>
      <w:lvlJc w:val="left"/>
      <w:pPr>
        <w:ind w:left="845" w:hanging="425"/>
      </w:pPr>
      <w:rPr>
        <w:rFonts w:hint="default"/>
      </w:rPr>
    </w:lvl>
  </w:abstractNum>
  <w:abstractNum w:abstractNumId="342">
    <w:nsid w:val="3EC1FB66"/>
    <w:multiLevelType w:val="singleLevel"/>
    <w:tmpl w:val="3EC1FB66"/>
    <w:lvl w:ilvl="0" w:tentative="0">
      <w:start w:val="1"/>
      <w:numFmt w:val="decimal"/>
      <w:lvlText w:val="%1)"/>
      <w:lvlJc w:val="left"/>
      <w:pPr>
        <w:ind w:left="1265" w:hanging="425"/>
      </w:pPr>
      <w:rPr>
        <w:rFonts w:hint="default"/>
      </w:rPr>
    </w:lvl>
  </w:abstractNum>
  <w:abstractNum w:abstractNumId="343">
    <w:nsid w:val="3EE3C513"/>
    <w:multiLevelType w:val="singleLevel"/>
    <w:tmpl w:val="3EE3C513"/>
    <w:lvl w:ilvl="0" w:tentative="0">
      <w:start w:val="1"/>
      <w:numFmt w:val="decimal"/>
      <w:lvlText w:val="(%1)"/>
      <w:lvlJc w:val="left"/>
      <w:pPr>
        <w:ind w:left="845" w:hanging="425"/>
      </w:pPr>
      <w:rPr>
        <w:rFonts w:hint="default"/>
      </w:rPr>
    </w:lvl>
  </w:abstractNum>
  <w:abstractNum w:abstractNumId="344">
    <w:nsid w:val="3F92C419"/>
    <w:multiLevelType w:val="singleLevel"/>
    <w:tmpl w:val="3F92C419"/>
    <w:lvl w:ilvl="0" w:tentative="0">
      <w:start w:val="1"/>
      <w:numFmt w:val="decimal"/>
      <w:lvlText w:val="%1)"/>
      <w:lvlJc w:val="left"/>
      <w:pPr>
        <w:ind w:left="1265" w:hanging="425"/>
      </w:pPr>
      <w:rPr>
        <w:rFonts w:hint="default"/>
      </w:rPr>
    </w:lvl>
  </w:abstractNum>
  <w:abstractNum w:abstractNumId="345">
    <w:nsid w:val="3FF0DE1F"/>
    <w:multiLevelType w:val="singleLevel"/>
    <w:tmpl w:val="3FF0DE1F"/>
    <w:lvl w:ilvl="0" w:tentative="0">
      <w:start w:val="1"/>
      <w:numFmt w:val="decimal"/>
      <w:lvlText w:val="%1)"/>
      <w:lvlJc w:val="left"/>
      <w:pPr>
        <w:ind w:left="1055" w:hanging="425"/>
      </w:pPr>
      <w:rPr>
        <w:rFonts w:hint="default"/>
      </w:rPr>
    </w:lvl>
  </w:abstractNum>
  <w:abstractNum w:abstractNumId="346">
    <w:nsid w:val="405F2DBD"/>
    <w:multiLevelType w:val="singleLevel"/>
    <w:tmpl w:val="405F2DBD"/>
    <w:lvl w:ilvl="0" w:tentative="0">
      <w:start w:val="1"/>
      <w:numFmt w:val="decimal"/>
      <w:lvlText w:val="%1)"/>
      <w:lvlJc w:val="left"/>
      <w:pPr>
        <w:ind w:left="1265" w:hanging="425"/>
      </w:pPr>
      <w:rPr>
        <w:rFonts w:hint="default"/>
      </w:rPr>
    </w:lvl>
  </w:abstractNum>
  <w:abstractNum w:abstractNumId="347">
    <w:nsid w:val="41892D21"/>
    <w:multiLevelType w:val="singleLevel"/>
    <w:tmpl w:val="41892D21"/>
    <w:lvl w:ilvl="0" w:tentative="0">
      <w:start w:val="1"/>
      <w:numFmt w:val="decimal"/>
      <w:suff w:val="nothing"/>
      <w:lvlText w:val="（%1）"/>
      <w:lvlJc w:val="left"/>
    </w:lvl>
  </w:abstractNum>
  <w:abstractNum w:abstractNumId="348">
    <w:nsid w:val="421084DF"/>
    <w:multiLevelType w:val="singleLevel"/>
    <w:tmpl w:val="421084DF"/>
    <w:lvl w:ilvl="0" w:tentative="0">
      <w:start w:val="1"/>
      <w:numFmt w:val="decimal"/>
      <w:lvlText w:val="%1."/>
      <w:lvlJc w:val="left"/>
      <w:pPr>
        <w:ind w:left="425" w:hanging="425"/>
      </w:pPr>
      <w:rPr>
        <w:rFonts w:hint="default"/>
      </w:rPr>
    </w:lvl>
  </w:abstractNum>
  <w:abstractNum w:abstractNumId="349">
    <w:nsid w:val="424ED0E4"/>
    <w:multiLevelType w:val="singleLevel"/>
    <w:tmpl w:val="424ED0E4"/>
    <w:lvl w:ilvl="0" w:tentative="0">
      <w:start w:val="1"/>
      <w:numFmt w:val="decimal"/>
      <w:lvlText w:val="(%1)"/>
      <w:lvlJc w:val="left"/>
      <w:pPr>
        <w:ind w:left="845" w:hanging="425"/>
      </w:pPr>
      <w:rPr>
        <w:rFonts w:hint="default"/>
      </w:rPr>
    </w:lvl>
  </w:abstractNum>
  <w:abstractNum w:abstractNumId="350">
    <w:nsid w:val="43415728"/>
    <w:multiLevelType w:val="singleLevel"/>
    <w:tmpl w:val="43415728"/>
    <w:lvl w:ilvl="0" w:tentative="0">
      <w:start w:val="1"/>
      <w:numFmt w:val="decimal"/>
      <w:lvlText w:val="(%1)"/>
      <w:lvlJc w:val="left"/>
      <w:pPr>
        <w:ind w:left="845" w:hanging="425"/>
      </w:pPr>
      <w:rPr>
        <w:rFonts w:hint="default"/>
      </w:rPr>
    </w:lvl>
  </w:abstractNum>
  <w:abstractNum w:abstractNumId="351">
    <w:nsid w:val="43D963B4"/>
    <w:multiLevelType w:val="singleLevel"/>
    <w:tmpl w:val="43D963B4"/>
    <w:lvl w:ilvl="0" w:tentative="0">
      <w:start w:val="1"/>
      <w:numFmt w:val="decimal"/>
      <w:lvlText w:val="(%1)"/>
      <w:lvlJc w:val="left"/>
      <w:pPr>
        <w:ind w:left="845" w:hanging="425"/>
      </w:pPr>
      <w:rPr>
        <w:rFonts w:hint="default"/>
      </w:rPr>
    </w:lvl>
  </w:abstractNum>
  <w:abstractNum w:abstractNumId="352">
    <w:nsid w:val="4452E683"/>
    <w:multiLevelType w:val="singleLevel"/>
    <w:tmpl w:val="4452E683"/>
    <w:lvl w:ilvl="0" w:tentative="0">
      <w:start w:val="1"/>
      <w:numFmt w:val="decimal"/>
      <w:lvlText w:val="(%1)"/>
      <w:lvlJc w:val="left"/>
      <w:pPr>
        <w:ind w:left="845" w:hanging="425"/>
      </w:pPr>
      <w:rPr>
        <w:rFonts w:hint="default"/>
      </w:rPr>
    </w:lvl>
  </w:abstractNum>
  <w:abstractNum w:abstractNumId="353">
    <w:nsid w:val="456BAD8A"/>
    <w:multiLevelType w:val="singleLevel"/>
    <w:tmpl w:val="456BAD8A"/>
    <w:lvl w:ilvl="0" w:tentative="0">
      <w:start w:val="1"/>
      <w:numFmt w:val="decimal"/>
      <w:lvlText w:val="(%1)"/>
      <w:lvlJc w:val="left"/>
      <w:pPr>
        <w:ind w:left="845" w:hanging="425"/>
      </w:pPr>
      <w:rPr>
        <w:rFonts w:hint="default"/>
      </w:rPr>
    </w:lvl>
  </w:abstractNum>
  <w:abstractNum w:abstractNumId="354">
    <w:nsid w:val="45DDC546"/>
    <w:multiLevelType w:val="singleLevel"/>
    <w:tmpl w:val="45DDC546"/>
    <w:lvl w:ilvl="0" w:tentative="0">
      <w:start w:val="1"/>
      <w:numFmt w:val="decimal"/>
      <w:lvlText w:val="%1."/>
      <w:lvlJc w:val="left"/>
      <w:pPr>
        <w:ind w:left="425" w:hanging="425"/>
      </w:pPr>
      <w:rPr>
        <w:rFonts w:hint="default"/>
      </w:rPr>
    </w:lvl>
  </w:abstractNum>
  <w:abstractNum w:abstractNumId="355">
    <w:nsid w:val="465ED420"/>
    <w:multiLevelType w:val="singleLevel"/>
    <w:tmpl w:val="465ED420"/>
    <w:lvl w:ilvl="0" w:tentative="0">
      <w:start w:val="1"/>
      <w:numFmt w:val="decimal"/>
      <w:lvlText w:val="%1)"/>
      <w:lvlJc w:val="left"/>
      <w:pPr>
        <w:ind w:left="1265" w:hanging="425"/>
      </w:pPr>
      <w:rPr>
        <w:rFonts w:hint="default"/>
      </w:rPr>
    </w:lvl>
  </w:abstractNum>
  <w:abstractNum w:abstractNumId="356">
    <w:nsid w:val="4717E1CB"/>
    <w:multiLevelType w:val="singleLevel"/>
    <w:tmpl w:val="4717E1CB"/>
    <w:lvl w:ilvl="0" w:tentative="0">
      <w:start w:val="1"/>
      <w:numFmt w:val="decimal"/>
      <w:lvlText w:val="(%1)"/>
      <w:lvlJc w:val="left"/>
      <w:pPr>
        <w:ind w:left="845" w:hanging="425"/>
      </w:pPr>
      <w:rPr>
        <w:rFonts w:hint="default"/>
      </w:rPr>
    </w:lvl>
  </w:abstractNum>
  <w:abstractNum w:abstractNumId="357">
    <w:nsid w:val="47971739"/>
    <w:multiLevelType w:val="singleLevel"/>
    <w:tmpl w:val="47971739"/>
    <w:lvl w:ilvl="0" w:tentative="0">
      <w:start w:val="1"/>
      <w:numFmt w:val="decimal"/>
      <w:lvlText w:val="(%1)"/>
      <w:lvlJc w:val="left"/>
      <w:pPr>
        <w:ind w:left="845" w:hanging="425"/>
      </w:pPr>
      <w:rPr>
        <w:rFonts w:hint="default"/>
      </w:rPr>
    </w:lvl>
  </w:abstractNum>
  <w:abstractNum w:abstractNumId="358">
    <w:nsid w:val="47B19B32"/>
    <w:multiLevelType w:val="singleLevel"/>
    <w:tmpl w:val="47B19B32"/>
    <w:lvl w:ilvl="0" w:tentative="0">
      <w:start w:val="1"/>
      <w:numFmt w:val="decimal"/>
      <w:lvlText w:val="(%1)"/>
      <w:lvlJc w:val="left"/>
      <w:pPr>
        <w:ind w:left="425" w:hanging="425"/>
      </w:pPr>
      <w:rPr>
        <w:rFonts w:hint="default"/>
      </w:rPr>
    </w:lvl>
  </w:abstractNum>
  <w:abstractNum w:abstractNumId="359">
    <w:nsid w:val="489364AA"/>
    <w:multiLevelType w:val="singleLevel"/>
    <w:tmpl w:val="489364AA"/>
    <w:lvl w:ilvl="0" w:tentative="0">
      <w:start w:val="1"/>
      <w:numFmt w:val="decimal"/>
      <w:lvlText w:val="(%1)"/>
      <w:lvlJc w:val="left"/>
      <w:pPr>
        <w:ind w:left="845" w:hanging="425"/>
      </w:pPr>
      <w:rPr>
        <w:rFonts w:hint="default"/>
      </w:rPr>
    </w:lvl>
  </w:abstractNum>
  <w:abstractNum w:abstractNumId="360">
    <w:nsid w:val="4895D4D6"/>
    <w:multiLevelType w:val="singleLevel"/>
    <w:tmpl w:val="4895D4D6"/>
    <w:lvl w:ilvl="0" w:tentative="0">
      <w:start w:val="1"/>
      <w:numFmt w:val="decimal"/>
      <w:lvlText w:val="(%1)"/>
      <w:lvlJc w:val="left"/>
      <w:pPr>
        <w:ind w:left="425" w:hanging="425"/>
      </w:pPr>
      <w:rPr>
        <w:rFonts w:hint="default"/>
      </w:rPr>
    </w:lvl>
  </w:abstractNum>
  <w:abstractNum w:abstractNumId="361">
    <w:nsid w:val="49A87B00"/>
    <w:multiLevelType w:val="singleLevel"/>
    <w:tmpl w:val="49A87B00"/>
    <w:lvl w:ilvl="0" w:tentative="0">
      <w:start w:val="1"/>
      <w:numFmt w:val="decimal"/>
      <w:lvlText w:val="(%1)"/>
      <w:lvlJc w:val="left"/>
      <w:pPr>
        <w:ind w:left="845" w:hanging="425"/>
      </w:pPr>
      <w:rPr>
        <w:rFonts w:hint="default"/>
      </w:rPr>
    </w:lvl>
  </w:abstractNum>
  <w:abstractNum w:abstractNumId="362">
    <w:nsid w:val="4A51A0A4"/>
    <w:multiLevelType w:val="singleLevel"/>
    <w:tmpl w:val="4A51A0A4"/>
    <w:lvl w:ilvl="0" w:tentative="0">
      <w:start w:val="1"/>
      <w:numFmt w:val="decimal"/>
      <w:lvlText w:val="%1)"/>
      <w:lvlJc w:val="left"/>
      <w:pPr>
        <w:ind w:left="1265" w:hanging="425"/>
      </w:pPr>
      <w:rPr>
        <w:rFonts w:hint="default"/>
      </w:rPr>
    </w:lvl>
  </w:abstractNum>
  <w:abstractNum w:abstractNumId="363">
    <w:nsid w:val="4AA30B13"/>
    <w:multiLevelType w:val="singleLevel"/>
    <w:tmpl w:val="4AA30B13"/>
    <w:lvl w:ilvl="0" w:tentative="0">
      <w:start w:val="1"/>
      <w:numFmt w:val="decimal"/>
      <w:lvlText w:val="%1."/>
      <w:lvlJc w:val="left"/>
      <w:pPr>
        <w:ind w:left="425" w:hanging="425"/>
      </w:pPr>
      <w:rPr>
        <w:rFonts w:hint="default"/>
      </w:rPr>
    </w:lvl>
  </w:abstractNum>
  <w:abstractNum w:abstractNumId="364">
    <w:nsid w:val="4B0F3316"/>
    <w:multiLevelType w:val="multilevel"/>
    <w:tmpl w:val="4B0F33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5">
    <w:nsid w:val="4B136D52"/>
    <w:multiLevelType w:val="singleLevel"/>
    <w:tmpl w:val="4B136D52"/>
    <w:lvl w:ilvl="0" w:tentative="0">
      <w:start w:val="1"/>
      <w:numFmt w:val="decimalEnclosedCircleChinese"/>
      <w:suff w:val="nothing"/>
      <w:lvlText w:val="%1　"/>
      <w:lvlJc w:val="left"/>
      <w:pPr>
        <w:ind w:left="0" w:firstLine="400"/>
      </w:pPr>
      <w:rPr>
        <w:rFonts w:hint="eastAsia"/>
      </w:rPr>
    </w:lvl>
  </w:abstractNum>
  <w:abstractNum w:abstractNumId="366">
    <w:nsid w:val="4B7F6CEC"/>
    <w:multiLevelType w:val="multilevel"/>
    <w:tmpl w:val="4B7F6CEC"/>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367">
    <w:nsid w:val="4C74699B"/>
    <w:multiLevelType w:val="singleLevel"/>
    <w:tmpl w:val="4C74699B"/>
    <w:lvl w:ilvl="0" w:tentative="0">
      <w:start w:val="1"/>
      <w:numFmt w:val="decimal"/>
      <w:lvlText w:val="(%1)"/>
      <w:lvlJc w:val="left"/>
      <w:pPr>
        <w:ind w:left="845" w:hanging="425"/>
      </w:pPr>
      <w:rPr>
        <w:rFonts w:hint="default"/>
      </w:rPr>
    </w:lvl>
  </w:abstractNum>
  <w:abstractNum w:abstractNumId="368">
    <w:nsid w:val="4C96F215"/>
    <w:multiLevelType w:val="singleLevel"/>
    <w:tmpl w:val="4C96F215"/>
    <w:lvl w:ilvl="0" w:tentative="0">
      <w:start w:val="1"/>
      <w:numFmt w:val="decimal"/>
      <w:lvlText w:val="(%1)"/>
      <w:lvlJc w:val="left"/>
      <w:pPr>
        <w:ind w:left="845" w:hanging="425"/>
      </w:pPr>
      <w:rPr>
        <w:rFonts w:hint="default"/>
      </w:rPr>
    </w:lvl>
  </w:abstractNum>
  <w:abstractNum w:abstractNumId="369">
    <w:nsid w:val="4D86584B"/>
    <w:multiLevelType w:val="singleLevel"/>
    <w:tmpl w:val="4D86584B"/>
    <w:lvl w:ilvl="0" w:tentative="0">
      <w:start w:val="1"/>
      <w:numFmt w:val="decimal"/>
      <w:lvlText w:val="(%1)"/>
      <w:lvlJc w:val="left"/>
      <w:pPr>
        <w:ind w:left="845" w:hanging="425"/>
      </w:pPr>
      <w:rPr>
        <w:rFonts w:hint="default"/>
      </w:rPr>
    </w:lvl>
  </w:abstractNum>
  <w:abstractNum w:abstractNumId="370">
    <w:nsid w:val="4D87A896"/>
    <w:multiLevelType w:val="singleLevel"/>
    <w:tmpl w:val="4D87A896"/>
    <w:lvl w:ilvl="0" w:tentative="0">
      <w:start w:val="1"/>
      <w:numFmt w:val="decimal"/>
      <w:lvlText w:val="(%1)"/>
      <w:lvlJc w:val="left"/>
      <w:pPr>
        <w:ind w:left="845" w:hanging="425"/>
      </w:pPr>
      <w:rPr>
        <w:rFonts w:hint="default"/>
      </w:rPr>
    </w:lvl>
  </w:abstractNum>
  <w:abstractNum w:abstractNumId="371">
    <w:nsid w:val="4DEE939E"/>
    <w:multiLevelType w:val="singleLevel"/>
    <w:tmpl w:val="4DEE939E"/>
    <w:lvl w:ilvl="0" w:tentative="0">
      <w:start w:val="1"/>
      <w:numFmt w:val="decimal"/>
      <w:lvlText w:val="%1)"/>
      <w:lvlJc w:val="left"/>
      <w:pPr>
        <w:ind w:left="1055" w:hanging="425"/>
      </w:pPr>
      <w:rPr>
        <w:rFonts w:hint="default"/>
      </w:rPr>
    </w:lvl>
  </w:abstractNum>
  <w:abstractNum w:abstractNumId="372">
    <w:nsid w:val="4E325A4A"/>
    <w:multiLevelType w:val="singleLevel"/>
    <w:tmpl w:val="4E325A4A"/>
    <w:lvl w:ilvl="0" w:tentative="0">
      <w:start w:val="1"/>
      <w:numFmt w:val="decimal"/>
      <w:lvlText w:val="%1."/>
      <w:lvlJc w:val="left"/>
      <w:pPr>
        <w:ind w:left="425" w:hanging="425"/>
      </w:pPr>
      <w:rPr>
        <w:rFonts w:hint="default"/>
      </w:rPr>
    </w:lvl>
  </w:abstractNum>
  <w:abstractNum w:abstractNumId="373">
    <w:nsid w:val="4E411204"/>
    <w:multiLevelType w:val="singleLevel"/>
    <w:tmpl w:val="4E411204"/>
    <w:lvl w:ilvl="0" w:tentative="0">
      <w:start w:val="1"/>
      <w:numFmt w:val="decimal"/>
      <w:lvlText w:val="(%1)"/>
      <w:lvlJc w:val="left"/>
      <w:pPr>
        <w:ind w:left="845" w:hanging="425"/>
      </w:pPr>
      <w:rPr>
        <w:rFonts w:hint="default"/>
      </w:rPr>
    </w:lvl>
  </w:abstractNum>
  <w:abstractNum w:abstractNumId="374">
    <w:nsid w:val="4E75C5F7"/>
    <w:multiLevelType w:val="singleLevel"/>
    <w:tmpl w:val="4E75C5F7"/>
    <w:lvl w:ilvl="0" w:tentative="0">
      <w:start w:val="1"/>
      <w:numFmt w:val="decimal"/>
      <w:lvlText w:val="(%1)"/>
      <w:lvlJc w:val="left"/>
      <w:pPr>
        <w:ind w:left="845" w:hanging="425"/>
      </w:pPr>
      <w:rPr>
        <w:rFonts w:hint="default"/>
      </w:rPr>
    </w:lvl>
  </w:abstractNum>
  <w:abstractNum w:abstractNumId="375">
    <w:nsid w:val="4E7AD216"/>
    <w:multiLevelType w:val="singleLevel"/>
    <w:tmpl w:val="4E7AD216"/>
    <w:lvl w:ilvl="0" w:tentative="0">
      <w:start w:val="1"/>
      <w:numFmt w:val="decimal"/>
      <w:lvlText w:val="%1)"/>
      <w:lvlJc w:val="left"/>
      <w:pPr>
        <w:ind w:left="1265" w:hanging="425"/>
      </w:pPr>
      <w:rPr>
        <w:rFonts w:hint="default"/>
      </w:rPr>
    </w:lvl>
  </w:abstractNum>
  <w:abstractNum w:abstractNumId="376">
    <w:nsid w:val="4ED0EE06"/>
    <w:multiLevelType w:val="singleLevel"/>
    <w:tmpl w:val="4ED0EE06"/>
    <w:lvl w:ilvl="0" w:tentative="0">
      <w:start w:val="1"/>
      <w:numFmt w:val="decimal"/>
      <w:lvlText w:val="(%1)"/>
      <w:lvlJc w:val="left"/>
      <w:pPr>
        <w:ind w:left="845" w:hanging="425"/>
      </w:pPr>
      <w:rPr>
        <w:rFonts w:hint="default"/>
      </w:rPr>
    </w:lvl>
  </w:abstractNum>
  <w:abstractNum w:abstractNumId="377">
    <w:nsid w:val="4F7C4B23"/>
    <w:multiLevelType w:val="singleLevel"/>
    <w:tmpl w:val="4F7C4B23"/>
    <w:lvl w:ilvl="0" w:tentative="0">
      <w:start w:val="1"/>
      <w:numFmt w:val="decimal"/>
      <w:lvlText w:val="%1)"/>
      <w:lvlJc w:val="left"/>
      <w:pPr>
        <w:ind w:left="1265" w:hanging="425"/>
      </w:pPr>
      <w:rPr>
        <w:rFonts w:hint="default"/>
      </w:rPr>
    </w:lvl>
  </w:abstractNum>
  <w:abstractNum w:abstractNumId="378">
    <w:nsid w:val="5073352D"/>
    <w:multiLevelType w:val="singleLevel"/>
    <w:tmpl w:val="5073352D"/>
    <w:lvl w:ilvl="0" w:tentative="0">
      <w:start w:val="1"/>
      <w:numFmt w:val="decimal"/>
      <w:lvlText w:val="(%1)"/>
      <w:lvlJc w:val="left"/>
      <w:pPr>
        <w:ind w:left="845" w:hanging="425"/>
      </w:pPr>
      <w:rPr>
        <w:rFonts w:hint="default"/>
      </w:rPr>
    </w:lvl>
  </w:abstractNum>
  <w:abstractNum w:abstractNumId="379">
    <w:nsid w:val="507D5B64"/>
    <w:multiLevelType w:val="singleLevel"/>
    <w:tmpl w:val="507D5B64"/>
    <w:lvl w:ilvl="0" w:tentative="0">
      <w:start w:val="1"/>
      <w:numFmt w:val="decimal"/>
      <w:lvlText w:val="%1)"/>
      <w:lvlJc w:val="left"/>
      <w:pPr>
        <w:ind w:left="1265" w:hanging="425"/>
      </w:pPr>
      <w:rPr>
        <w:rFonts w:hint="default"/>
      </w:rPr>
    </w:lvl>
  </w:abstractNum>
  <w:abstractNum w:abstractNumId="380">
    <w:nsid w:val="516E8756"/>
    <w:multiLevelType w:val="singleLevel"/>
    <w:tmpl w:val="516E8756"/>
    <w:lvl w:ilvl="0" w:tentative="0">
      <w:start w:val="1"/>
      <w:numFmt w:val="decimal"/>
      <w:lvlText w:val="(%1)"/>
      <w:lvlJc w:val="left"/>
      <w:pPr>
        <w:ind w:left="845" w:hanging="425"/>
      </w:pPr>
      <w:rPr>
        <w:rFonts w:hint="default"/>
      </w:rPr>
    </w:lvl>
  </w:abstractNum>
  <w:abstractNum w:abstractNumId="381">
    <w:nsid w:val="5281E565"/>
    <w:multiLevelType w:val="singleLevel"/>
    <w:tmpl w:val="5281E565"/>
    <w:lvl w:ilvl="0" w:tentative="0">
      <w:start w:val="1"/>
      <w:numFmt w:val="decimal"/>
      <w:lvlText w:val="(%1)"/>
      <w:lvlJc w:val="left"/>
      <w:pPr>
        <w:ind w:left="845" w:hanging="425"/>
      </w:pPr>
      <w:rPr>
        <w:rFonts w:hint="default"/>
      </w:rPr>
    </w:lvl>
  </w:abstractNum>
  <w:abstractNum w:abstractNumId="382">
    <w:nsid w:val="530F9F8B"/>
    <w:multiLevelType w:val="singleLevel"/>
    <w:tmpl w:val="530F9F8B"/>
    <w:lvl w:ilvl="0" w:tentative="0">
      <w:start w:val="1"/>
      <w:numFmt w:val="decimal"/>
      <w:lvlText w:val="%1)"/>
      <w:lvlJc w:val="left"/>
      <w:pPr>
        <w:ind w:left="1265" w:hanging="425"/>
      </w:pPr>
      <w:rPr>
        <w:rFonts w:hint="default"/>
      </w:rPr>
    </w:lvl>
  </w:abstractNum>
  <w:abstractNum w:abstractNumId="383">
    <w:nsid w:val="538D5E75"/>
    <w:multiLevelType w:val="singleLevel"/>
    <w:tmpl w:val="538D5E75"/>
    <w:lvl w:ilvl="0" w:tentative="0">
      <w:start w:val="1"/>
      <w:numFmt w:val="decimal"/>
      <w:lvlText w:val="%1)"/>
      <w:lvlJc w:val="left"/>
      <w:pPr>
        <w:ind w:left="1265" w:hanging="425"/>
      </w:pPr>
      <w:rPr>
        <w:rFonts w:hint="default"/>
      </w:rPr>
    </w:lvl>
  </w:abstractNum>
  <w:abstractNum w:abstractNumId="384">
    <w:nsid w:val="53A6A511"/>
    <w:multiLevelType w:val="singleLevel"/>
    <w:tmpl w:val="53A6A511"/>
    <w:lvl w:ilvl="0" w:tentative="0">
      <w:start w:val="1"/>
      <w:numFmt w:val="decimal"/>
      <w:lvlText w:val="%1."/>
      <w:lvlJc w:val="left"/>
      <w:pPr>
        <w:ind w:left="425" w:hanging="425"/>
      </w:pPr>
      <w:rPr>
        <w:rFonts w:hint="default"/>
      </w:rPr>
    </w:lvl>
  </w:abstractNum>
  <w:abstractNum w:abstractNumId="385">
    <w:nsid w:val="542B9E31"/>
    <w:multiLevelType w:val="singleLevel"/>
    <w:tmpl w:val="542B9E31"/>
    <w:lvl w:ilvl="0" w:tentative="0">
      <w:start w:val="1"/>
      <w:numFmt w:val="decimal"/>
      <w:lvlText w:val="%1."/>
      <w:lvlJc w:val="left"/>
      <w:pPr>
        <w:ind w:left="425" w:hanging="425"/>
      </w:pPr>
      <w:rPr>
        <w:rFonts w:hint="default"/>
      </w:rPr>
    </w:lvl>
  </w:abstractNum>
  <w:abstractNum w:abstractNumId="386">
    <w:nsid w:val="54650000"/>
    <w:multiLevelType w:val="singleLevel"/>
    <w:tmpl w:val="54650000"/>
    <w:lvl w:ilvl="0" w:tentative="0">
      <w:start w:val="1"/>
      <w:numFmt w:val="decimal"/>
      <w:lvlText w:val="(%1)"/>
      <w:lvlJc w:val="left"/>
      <w:pPr>
        <w:ind w:left="845" w:hanging="425"/>
      </w:pPr>
      <w:rPr>
        <w:rFonts w:hint="default"/>
      </w:rPr>
    </w:lvl>
  </w:abstractNum>
  <w:abstractNum w:abstractNumId="387">
    <w:nsid w:val="54EEEA96"/>
    <w:multiLevelType w:val="singleLevel"/>
    <w:tmpl w:val="54EEEA96"/>
    <w:lvl w:ilvl="0" w:tentative="0">
      <w:start w:val="1"/>
      <w:numFmt w:val="decimal"/>
      <w:lvlText w:val="%1)"/>
      <w:lvlJc w:val="left"/>
      <w:pPr>
        <w:ind w:left="1265" w:hanging="425"/>
      </w:pPr>
      <w:rPr>
        <w:rFonts w:hint="default"/>
      </w:rPr>
    </w:lvl>
  </w:abstractNum>
  <w:abstractNum w:abstractNumId="388">
    <w:nsid w:val="5523BF0A"/>
    <w:multiLevelType w:val="singleLevel"/>
    <w:tmpl w:val="5523BF0A"/>
    <w:lvl w:ilvl="0" w:tentative="0">
      <w:start w:val="1"/>
      <w:numFmt w:val="decimal"/>
      <w:lvlText w:val="(%1)"/>
      <w:lvlJc w:val="left"/>
      <w:pPr>
        <w:ind w:left="845" w:hanging="425"/>
      </w:pPr>
      <w:rPr>
        <w:rFonts w:hint="default"/>
      </w:rPr>
    </w:lvl>
  </w:abstractNum>
  <w:abstractNum w:abstractNumId="389">
    <w:nsid w:val="554E0FD5"/>
    <w:multiLevelType w:val="singleLevel"/>
    <w:tmpl w:val="554E0FD5"/>
    <w:lvl w:ilvl="0" w:tentative="0">
      <w:start w:val="1"/>
      <w:numFmt w:val="decimal"/>
      <w:lvlText w:val="%1)"/>
      <w:lvlJc w:val="left"/>
      <w:pPr>
        <w:ind w:left="1265" w:hanging="425"/>
      </w:pPr>
      <w:rPr>
        <w:rFonts w:hint="default"/>
      </w:rPr>
    </w:lvl>
  </w:abstractNum>
  <w:abstractNum w:abstractNumId="390">
    <w:nsid w:val="557DFB54"/>
    <w:multiLevelType w:val="singleLevel"/>
    <w:tmpl w:val="557DFB54"/>
    <w:lvl w:ilvl="0" w:tentative="0">
      <w:start w:val="1"/>
      <w:numFmt w:val="decimal"/>
      <w:lvlText w:val="(%1)"/>
      <w:lvlJc w:val="left"/>
      <w:pPr>
        <w:ind w:left="845" w:hanging="425"/>
      </w:pPr>
      <w:rPr>
        <w:rFonts w:hint="default"/>
      </w:rPr>
    </w:lvl>
  </w:abstractNum>
  <w:abstractNum w:abstractNumId="391">
    <w:nsid w:val="55C8B1FF"/>
    <w:multiLevelType w:val="singleLevel"/>
    <w:tmpl w:val="55C8B1FF"/>
    <w:lvl w:ilvl="0" w:tentative="0">
      <w:start w:val="1"/>
      <w:numFmt w:val="decimal"/>
      <w:lvlText w:val="%1."/>
      <w:lvlJc w:val="left"/>
      <w:pPr>
        <w:ind w:left="425" w:hanging="425"/>
      </w:pPr>
      <w:rPr>
        <w:rFonts w:hint="default"/>
      </w:rPr>
    </w:lvl>
  </w:abstractNum>
  <w:abstractNum w:abstractNumId="392">
    <w:nsid w:val="565728FF"/>
    <w:multiLevelType w:val="singleLevel"/>
    <w:tmpl w:val="565728FF"/>
    <w:lvl w:ilvl="0" w:tentative="0">
      <w:start w:val="1"/>
      <w:numFmt w:val="decimal"/>
      <w:lvlText w:val="%1)"/>
      <w:lvlJc w:val="left"/>
      <w:pPr>
        <w:ind w:left="845" w:hanging="425"/>
      </w:pPr>
      <w:rPr>
        <w:rFonts w:hint="default"/>
      </w:rPr>
    </w:lvl>
  </w:abstractNum>
  <w:abstractNum w:abstractNumId="393">
    <w:nsid w:val="566802A1"/>
    <w:multiLevelType w:val="singleLevel"/>
    <w:tmpl w:val="566802A1"/>
    <w:lvl w:ilvl="0" w:tentative="0">
      <w:start w:val="1"/>
      <w:numFmt w:val="decimal"/>
      <w:lvlText w:val="(%1)"/>
      <w:lvlJc w:val="left"/>
      <w:pPr>
        <w:ind w:left="845" w:hanging="425"/>
      </w:pPr>
      <w:rPr>
        <w:rFonts w:hint="default"/>
      </w:rPr>
    </w:lvl>
  </w:abstractNum>
  <w:abstractNum w:abstractNumId="394">
    <w:nsid w:val="57D8D054"/>
    <w:multiLevelType w:val="singleLevel"/>
    <w:tmpl w:val="57D8D054"/>
    <w:lvl w:ilvl="0" w:tentative="0">
      <w:start w:val="1"/>
      <w:numFmt w:val="decimal"/>
      <w:lvlText w:val="(%1)"/>
      <w:lvlJc w:val="left"/>
      <w:pPr>
        <w:ind w:left="845" w:hanging="425"/>
      </w:pPr>
      <w:rPr>
        <w:rFonts w:hint="default"/>
      </w:rPr>
    </w:lvl>
  </w:abstractNum>
  <w:abstractNum w:abstractNumId="395">
    <w:nsid w:val="57FB51F2"/>
    <w:multiLevelType w:val="singleLevel"/>
    <w:tmpl w:val="57FB51F2"/>
    <w:lvl w:ilvl="0" w:tentative="0">
      <w:start w:val="1"/>
      <w:numFmt w:val="decimal"/>
      <w:lvlText w:val="(%1)"/>
      <w:lvlJc w:val="left"/>
      <w:pPr>
        <w:ind w:left="845" w:hanging="425"/>
      </w:pPr>
      <w:rPr>
        <w:rFonts w:hint="default"/>
      </w:rPr>
    </w:lvl>
  </w:abstractNum>
  <w:abstractNum w:abstractNumId="396">
    <w:nsid w:val="588364EB"/>
    <w:multiLevelType w:val="singleLevel"/>
    <w:tmpl w:val="588364EB"/>
    <w:lvl w:ilvl="0" w:tentative="0">
      <w:start w:val="1"/>
      <w:numFmt w:val="decimal"/>
      <w:lvlText w:val="%1)"/>
      <w:lvlJc w:val="left"/>
      <w:pPr>
        <w:ind w:left="1265" w:hanging="425"/>
      </w:pPr>
      <w:rPr>
        <w:rFonts w:hint="default"/>
      </w:rPr>
    </w:lvl>
  </w:abstractNum>
  <w:abstractNum w:abstractNumId="397">
    <w:nsid w:val="5968FAF2"/>
    <w:multiLevelType w:val="singleLevel"/>
    <w:tmpl w:val="5968FAF2"/>
    <w:lvl w:ilvl="0" w:tentative="0">
      <w:start w:val="1"/>
      <w:numFmt w:val="decimal"/>
      <w:lvlText w:val="%1)"/>
      <w:lvlJc w:val="left"/>
      <w:pPr>
        <w:ind w:left="1265" w:hanging="425"/>
      </w:pPr>
      <w:rPr>
        <w:rFonts w:hint="default"/>
      </w:rPr>
    </w:lvl>
  </w:abstractNum>
  <w:abstractNum w:abstractNumId="398">
    <w:nsid w:val="59CA7FF6"/>
    <w:multiLevelType w:val="singleLevel"/>
    <w:tmpl w:val="59CA7FF6"/>
    <w:lvl w:ilvl="0" w:tentative="0">
      <w:start w:val="1"/>
      <w:numFmt w:val="decimal"/>
      <w:lvlText w:val="(%1)"/>
      <w:lvlJc w:val="left"/>
      <w:pPr>
        <w:ind w:left="845" w:hanging="425"/>
      </w:pPr>
      <w:rPr>
        <w:rFonts w:hint="default"/>
      </w:rPr>
    </w:lvl>
  </w:abstractNum>
  <w:abstractNum w:abstractNumId="399">
    <w:nsid w:val="59DD4EF3"/>
    <w:multiLevelType w:val="singleLevel"/>
    <w:tmpl w:val="59DD4EF3"/>
    <w:lvl w:ilvl="0" w:tentative="0">
      <w:start w:val="1"/>
      <w:numFmt w:val="decimal"/>
      <w:lvlText w:val="%1)"/>
      <w:lvlJc w:val="left"/>
      <w:pPr>
        <w:ind w:left="1265" w:hanging="425"/>
      </w:pPr>
      <w:rPr>
        <w:rFonts w:hint="default"/>
      </w:rPr>
    </w:lvl>
  </w:abstractNum>
  <w:abstractNum w:abstractNumId="400">
    <w:nsid w:val="5A150AEE"/>
    <w:multiLevelType w:val="singleLevel"/>
    <w:tmpl w:val="5A150AEE"/>
    <w:lvl w:ilvl="0" w:tentative="0">
      <w:start w:val="1"/>
      <w:numFmt w:val="decimal"/>
      <w:lvlText w:val="(%1)"/>
      <w:lvlJc w:val="left"/>
      <w:pPr>
        <w:ind w:left="845" w:hanging="425"/>
      </w:pPr>
      <w:rPr>
        <w:rFonts w:hint="default"/>
      </w:rPr>
    </w:lvl>
  </w:abstractNum>
  <w:abstractNum w:abstractNumId="401">
    <w:nsid w:val="5AB05712"/>
    <w:multiLevelType w:val="singleLevel"/>
    <w:tmpl w:val="5AB05712"/>
    <w:lvl w:ilvl="0" w:tentative="0">
      <w:start w:val="1"/>
      <w:numFmt w:val="decimal"/>
      <w:lvlText w:val="(%1)"/>
      <w:lvlJc w:val="left"/>
      <w:pPr>
        <w:ind w:left="845" w:hanging="425"/>
      </w:pPr>
      <w:rPr>
        <w:rFonts w:hint="default"/>
      </w:rPr>
    </w:lvl>
  </w:abstractNum>
  <w:abstractNum w:abstractNumId="402">
    <w:nsid w:val="5C579453"/>
    <w:multiLevelType w:val="singleLevel"/>
    <w:tmpl w:val="5C579453"/>
    <w:lvl w:ilvl="0" w:tentative="0">
      <w:start w:val="1"/>
      <w:numFmt w:val="decimal"/>
      <w:lvlText w:val="%1)"/>
      <w:lvlJc w:val="left"/>
      <w:pPr>
        <w:ind w:left="1055" w:hanging="425"/>
      </w:pPr>
      <w:rPr>
        <w:rFonts w:hint="default"/>
      </w:rPr>
    </w:lvl>
  </w:abstractNum>
  <w:abstractNum w:abstractNumId="403">
    <w:nsid w:val="5CABB99B"/>
    <w:multiLevelType w:val="singleLevel"/>
    <w:tmpl w:val="5CABB99B"/>
    <w:lvl w:ilvl="0" w:tentative="0">
      <w:start w:val="1"/>
      <w:numFmt w:val="decimal"/>
      <w:lvlText w:val="(%1)"/>
      <w:lvlJc w:val="left"/>
      <w:pPr>
        <w:ind w:left="845" w:hanging="425"/>
      </w:pPr>
      <w:rPr>
        <w:rFonts w:hint="default"/>
      </w:rPr>
    </w:lvl>
  </w:abstractNum>
  <w:abstractNum w:abstractNumId="404">
    <w:nsid w:val="5CB4F197"/>
    <w:multiLevelType w:val="singleLevel"/>
    <w:tmpl w:val="5CB4F197"/>
    <w:lvl w:ilvl="0" w:tentative="0">
      <w:start w:val="1"/>
      <w:numFmt w:val="decimal"/>
      <w:lvlText w:val="%1)"/>
      <w:lvlJc w:val="left"/>
      <w:pPr>
        <w:ind w:left="1055" w:hanging="425"/>
      </w:pPr>
      <w:rPr>
        <w:rFonts w:hint="default"/>
      </w:rPr>
    </w:lvl>
  </w:abstractNum>
  <w:abstractNum w:abstractNumId="405">
    <w:nsid w:val="5D6DCB79"/>
    <w:multiLevelType w:val="singleLevel"/>
    <w:tmpl w:val="5D6DCB79"/>
    <w:lvl w:ilvl="0" w:tentative="0">
      <w:start w:val="1"/>
      <w:numFmt w:val="decimal"/>
      <w:lvlText w:val="(%1)"/>
      <w:lvlJc w:val="left"/>
      <w:pPr>
        <w:ind w:left="845" w:hanging="425"/>
      </w:pPr>
      <w:rPr>
        <w:rFonts w:hint="default"/>
      </w:rPr>
    </w:lvl>
  </w:abstractNum>
  <w:abstractNum w:abstractNumId="406">
    <w:nsid w:val="5D8812F7"/>
    <w:multiLevelType w:val="singleLevel"/>
    <w:tmpl w:val="5D8812F7"/>
    <w:lvl w:ilvl="0" w:tentative="0">
      <w:start w:val="1"/>
      <w:numFmt w:val="decimal"/>
      <w:lvlText w:val="(%1)"/>
      <w:lvlJc w:val="left"/>
      <w:pPr>
        <w:ind w:left="845" w:hanging="425"/>
      </w:pPr>
      <w:rPr>
        <w:rFonts w:hint="default"/>
      </w:rPr>
    </w:lvl>
  </w:abstractNum>
  <w:abstractNum w:abstractNumId="407">
    <w:nsid w:val="5E5FBB55"/>
    <w:multiLevelType w:val="singleLevel"/>
    <w:tmpl w:val="5E5FBB55"/>
    <w:lvl w:ilvl="0" w:tentative="0">
      <w:start w:val="1"/>
      <w:numFmt w:val="decimal"/>
      <w:lvlText w:val="(%1)"/>
      <w:lvlJc w:val="left"/>
      <w:pPr>
        <w:ind w:left="845" w:hanging="425"/>
      </w:pPr>
      <w:rPr>
        <w:rFonts w:hint="default"/>
      </w:rPr>
    </w:lvl>
  </w:abstractNum>
  <w:abstractNum w:abstractNumId="408">
    <w:nsid w:val="5FA7A01A"/>
    <w:multiLevelType w:val="singleLevel"/>
    <w:tmpl w:val="5FA7A01A"/>
    <w:lvl w:ilvl="0" w:tentative="0">
      <w:start w:val="1"/>
      <w:numFmt w:val="decimal"/>
      <w:lvlText w:val="(%1)"/>
      <w:lvlJc w:val="left"/>
      <w:pPr>
        <w:ind w:left="845" w:hanging="425"/>
      </w:pPr>
      <w:rPr>
        <w:rFonts w:hint="default"/>
      </w:rPr>
    </w:lvl>
  </w:abstractNum>
  <w:abstractNum w:abstractNumId="409">
    <w:nsid w:val="600F1FFE"/>
    <w:multiLevelType w:val="singleLevel"/>
    <w:tmpl w:val="600F1FFE"/>
    <w:lvl w:ilvl="0" w:tentative="0">
      <w:start w:val="1"/>
      <w:numFmt w:val="decimal"/>
      <w:lvlText w:val="%1."/>
      <w:lvlJc w:val="left"/>
      <w:pPr>
        <w:ind w:left="425" w:hanging="425"/>
      </w:pPr>
      <w:rPr>
        <w:rFonts w:hint="default"/>
      </w:rPr>
    </w:lvl>
  </w:abstractNum>
  <w:abstractNum w:abstractNumId="410">
    <w:nsid w:val="60247CA6"/>
    <w:multiLevelType w:val="singleLevel"/>
    <w:tmpl w:val="60247CA6"/>
    <w:lvl w:ilvl="0" w:tentative="0">
      <w:start w:val="1"/>
      <w:numFmt w:val="decimal"/>
      <w:lvlText w:val="%1)"/>
      <w:lvlJc w:val="left"/>
      <w:pPr>
        <w:ind w:left="1265" w:hanging="425"/>
      </w:pPr>
      <w:rPr>
        <w:rFonts w:hint="default"/>
      </w:rPr>
    </w:lvl>
  </w:abstractNum>
  <w:abstractNum w:abstractNumId="411">
    <w:nsid w:val="60AFCACF"/>
    <w:multiLevelType w:val="singleLevel"/>
    <w:tmpl w:val="60AFCACF"/>
    <w:lvl w:ilvl="0" w:tentative="0">
      <w:start w:val="1"/>
      <w:numFmt w:val="decimal"/>
      <w:lvlText w:val="%1."/>
      <w:lvlJc w:val="left"/>
      <w:pPr>
        <w:ind w:left="425" w:hanging="425"/>
      </w:pPr>
      <w:rPr>
        <w:rFonts w:hint="default"/>
      </w:rPr>
    </w:lvl>
  </w:abstractNum>
  <w:abstractNum w:abstractNumId="412">
    <w:nsid w:val="60B0450F"/>
    <w:multiLevelType w:val="singleLevel"/>
    <w:tmpl w:val="60B0450F"/>
    <w:lvl w:ilvl="0" w:tentative="0">
      <w:start w:val="1"/>
      <w:numFmt w:val="decimal"/>
      <w:lvlText w:val="%1)"/>
      <w:lvlJc w:val="left"/>
      <w:pPr>
        <w:ind w:left="1055" w:hanging="425"/>
      </w:pPr>
      <w:rPr>
        <w:rFonts w:hint="default"/>
      </w:rPr>
    </w:lvl>
  </w:abstractNum>
  <w:abstractNum w:abstractNumId="413">
    <w:nsid w:val="61A6C5EF"/>
    <w:multiLevelType w:val="singleLevel"/>
    <w:tmpl w:val="61A6C5EF"/>
    <w:lvl w:ilvl="0" w:tentative="0">
      <w:start w:val="1"/>
      <w:numFmt w:val="decimal"/>
      <w:lvlText w:val="%1)"/>
      <w:lvlJc w:val="left"/>
      <w:pPr>
        <w:ind w:left="1265" w:hanging="425"/>
      </w:pPr>
      <w:rPr>
        <w:rFonts w:hint="default"/>
      </w:rPr>
    </w:lvl>
  </w:abstractNum>
  <w:abstractNum w:abstractNumId="414">
    <w:nsid w:val="6316DCE6"/>
    <w:multiLevelType w:val="singleLevel"/>
    <w:tmpl w:val="6316DCE6"/>
    <w:lvl w:ilvl="0" w:tentative="0">
      <w:start w:val="1"/>
      <w:numFmt w:val="decimal"/>
      <w:lvlText w:val="(%1)"/>
      <w:lvlJc w:val="left"/>
      <w:pPr>
        <w:ind w:left="845" w:hanging="425"/>
      </w:pPr>
      <w:rPr>
        <w:rFonts w:hint="default"/>
      </w:rPr>
    </w:lvl>
  </w:abstractNum>
  <w:abstractNum w:abstractNumId="415">
    <w:nsid w:val="63C33BBC"/>
    <w:multiLevelType w:val="singleLevel"/>
    <w:tmpl w:val="63C33BBC"/>
    <w:lvl w:ilvl="0" w:tentative="0">
      <w:start w:val="1"/>
      <w:numFmt w:val="decimal"/>
      <w:lvlText w:val="(%1)"/>
      <w:lvlJc w:val="left"/>
      <w:pPr>
        <w:ind w:left="845" w:hanging="425"/>
      </w:pPr>
      <w:rPr>
        <w:rFonts w:hint="default"/>
      </w:rPr>
    </w:lvl>
  </w:abstractNum>
  <w:abstractNum w:abstractNumId="416">
    <w:nsid w:val="64D2512A"/>
    <w:multiLevelType w:val="singleLevel"/>
    <w:tmpl w:val="64D2512A"/>
    <w:lvl w:ilvl="0" w:tentative="0">
      <w:start w:val="1"/>
      <w:numFmt w:val="decimal"/>
      <w:lvlText w:val="%1)"/>
      <w:lvlJc w:val="left"/>
      <w:pPr>
        <w:ind w:left="1265" w:hanging="425"/>
      </w:pPr>
      <w:rPr>
        <w:rFonts w:hint="default"/>
      </w:rPr>
    </w:lvl>
  </w:abstractNum>
  <w:abstractNum w:abstractNumId="417">
    <w:nsid w:val="65267C3A"/>
    <w:multiLevelType w:val="singleLevel"/>
    <w:tmpl w:val="65267C3A"/>
    <w:lvl w:ilvl="0" w:tentative="0">
      <w:start w:val="1"/>
      <w:numFmt w:val="decimal"/>
      <w:lvlText w:val="%1)"/>
      <w:lvlJc w:val="left"/>
      <w:pPr>
        <w:ind w:left="1265" w:hanging="425"/>
      </w:pPr>
      <w:rPr>
        <w:rFonts w:hint="default"/>
      </w:rPr>
    </w:lvl>
  </w:abstractNum>
  <w:abstractNum w:abstractNumId="418">
    <w:nsid w:val="662D502B"/>
    <w:multiLevelType w:val="singleLevel"/>
    <w:tmpl w:val="662D502B"/>
    <w:lvl w:ilvl="0" w:tentative="0">
      <w:start w:val="1"/>
      <w:numFmt w:val="decimal"/>
      <w:lvlText w:val="%1)"/>
      <w:lvlJc w:val="left"/>
      <w:pPr>
        <w:ind w:left="1055" w:hanging="425"/>
      </w:pPr>
      <w:rPr>
        <w:rFonts w:hint="default"/>
      </w:rPr>
    </w:lvl>
  </w:abstractNum>
  <w:abstractNum w:abstractNumId="419">
    <w:nsid w:val="66D4EA6D"/>
    <w:multiLevelType w:val="singleLevel"/>
    <w:tmpl w:val="66D4EA6D"/>
    <w:lvl w:ilvl="0" w:tentative="0">
      <w:start w:val="1"/>
      <w:numFmt w:val="decimal"/>
      <w:lvlText w:val="(%1)"/>
      <w:lvlJc w:val="left"/>
      <w:pPr>
        <w:ind w:left="845" w:hanging="425"/>
      </w:pPr>
      <w:rPr>
        <w:rFonts w:hint="default"/>
      </w:rPr>
    </w:lvl>
  </w:abstractNum>
  <w:abstractNum w:abstractNumId="420">
    <w:nsid w:val="699F7EA4"/>
    <w:multiLevelType w:val="singleLevel"/>
    <w:tmpl w:val="699F7EA4"/>
    <w:lvl w:ilvl="0" w:tentative="0">
      <w:start w:val="1"/>
      <w:numFmt w:val="decimal"/>
      <w:lvlText w:val="%1)"/>
      <w:lvlJc w:val="left"/>
      <w:pPr>
        <w:ind w:left="1265" w:hanging="425"/>
      </w:pPr>
      <w:rPr>
        <w:rFonts w:hint="default"/>
      </w:rPr>
    </w:lvl>
  </w:abstractNum>
  <w:abstractNum w:abstractNumId="421">
    <w:nsid w:val="69BE8CF1"/>
    <w:multiLevelType w:val="singleLevel"/>
    <w:tmpl w:val="69BE8CF1"/>
    <w:lvl w:ilvl="0" w:tentative="0">
      <w:start w:val="1"/>
      <w:numFmt w:val="decimal"/>
      <w:lvlText w:val="(%1)"/>
      <w:lvlJc w:val="left"/>
      <w:pPr>
        <w:ind w:left="425" w:hanging="425"/>
      </w:pPr>
      <w:rPr>
        <w:rFonts w:hint="default"/>
      </w:rPr>
    </w:lvl>
  </w:abstractNum>
  <w:abstractNum w:abstractNumId="422">
    <w:nsid w:val="6A406E4E"/>
    <w:multiLevelType w:val="singleLevel"/>
    <w:tmpl w:val="6A406E4E"/>
    <w:lvl w:ilvl="0" w:tentative="0">
      <w:start w:val="1"/>
      <w:numFmt w:val="decimal"/>
      <w:lvlText w:val="(%1)"/>
      <w:lvlJc w:val="left"/>
      <w:pPr>
        <w:ind w:left="845" w:hanging="425"/>
      </w:pPr>
      <w:rPr>
        <w:rFonts w:hint="default"/>
      </w:rPr>
    </w:lvl>
  </w:abstractNum>
  <w:abstractNum w:abstractNumId="423">
    <w:nsid w:val="6A52207C"/>
    <w:multiLevelType w:val="singleLevel"/>
    <w:tmpl w:val="6A52207C"/>
    <w:lvl w:ilvl="0" w:tentative="0">
      <w:start w:val="1"/>
      <w:numFmt w:val="decimal"/>
      <w:lvlText w:val="(%1)"/>
      <w:lvlJc w:val="left"/>
      <w:pPr>
        <w:ind w:left="845" w:hanging="425"/>
      </w:pPr>
      <w:rPr>
        <w:rFonts w:hint="default"/>
      </w:rPr>
    </w:lvl>
  </w:abstractNum>
  <w:abstractNum w:abstractNumId="424">
    <w:nsid w:val="6AABC2D4"/>
    <w:multiLevelType w:val="singleLevel"/>
    <w:tmpl w:val="6AABC2D4"/>
    <w:lvl w:ilvl="0" w:tentative="0">
      <w:start w:val="1"/>
      <w:numFmt w:val="decimal"/>
      <w:lvlText w:val="%1)"/>
      <w:lvlJc w:val="left"/>
      <w:pPr>
        <w:ind w:left="1265" w:hanging="425"/>
      </w:pPr>
      <w:rPr>
        <w:rFonts w:hint="default"/>
      </w:rPr>
    </w:lvl>
  </w:abstractNum>
  <w:abstractNum w:abstractNumId="425">
    <w:nsid w:val="6AC7C61B"/>
    <w:multiLevelType w:val="singleLevel"/>
    <w:tmpl w:val="6AC7C61B"/>
    <w:lvl w:ilvl="0" w:tentative="0">
      <w:start w:val="1"/>
      <w:numFmt w:val="decimal"/>
      <w:lvlText w:val="(%1)"/>
      <w:lvlJc w:val="left"/>
      <w:pPr>
        <w:ind w:left="425" w:hanging="425"/>
      </w:pPr>
      <w:rPr>
        <w:rFonts w:hint="default"/>
      </w:rPr>
    </w:lvl>
  </w:abstractNum>
  <w:abstractNum w:abstractNumId="426">
    <w:nsid w:val="6B3C0329"/>
    <w:multiLevelType w:val="singleLevel"/>
    <w:tmpl w:val="6B3C0329"/>
    <w:lvl w:ilvl="0" w:tentative="0">
      <w:start w:val="1"/>
      <w:numFmt w:val="decimal"/>
      <w:lvlText w:val="(%1)"/>
      <w:lvlJc w:val="left"/>
      <w:pPr>
        <w:ind w:left="845" w:hanging="425"/>
      </w:pPr>
      <w:rPr>
        <w:rFonts w:hint="default"/>
      </w:rPr>
    </w:lvl>
  </w:abstractNum>
  <w:abstractNum w:abstractNumId="427">
    <w:nsid w:val="6BB31AF0"/>
    <w:multiLevelType w:val="singleLevel"/>
    <w:tmpl w:val="6BB31AF0"/>
    <w:lvl w:ilvl="0" w:tentative="0">
      <w:start w:val="1"/>
      <w:numFmt w:val="decimal"/>
      <w:lvlText w:val="(%1)"/>
      <w:lvlJc w:val="left"/>
      <w:pPr>
        <w:ind w:left="845" w:hanging="425"/>
      </w:pPr>
      <w:rPr>
        <w:rFonts w:hint="default"/>
      </w:rPr>
    </w:lvl>
  </w:abstractNum>
  <w:abstractNum w:abstractNumId="428">
    <w:nsid w:val="6CC51269"/>
    <w:multiLevelType w:val="singleLevel"/>
    <w:tmpl w:val="6CC51269"/>
    <w:lvl w:ilvl="0" w:tentative="0">
      <w:start w:val="1"/>
      <w:numFmt w:val="decimal"/>
      <w:lvlText w:val="(%1)"/>
      <w:lvlJc w:val="left"/>
      <w:pPr>
        <w:ind w:left="845" w:hanging="425"/>
      </w:pPr>
      <w:rPr>
        <w:rFonts w:hint="default"/>
      </w:rPr>
    </w:lvl>
  </w:abstractNum>
  <w:abstractNum w:abstractNumId="429">
    <w:nsid w:val="6CFF6174"/>
    <w:multiLevelType w:val="singleLevel"/>
    <w:tmpl w:val="6CFF6174"/>
    <w:lvl w:ilvl="0" w:tentative="0">
      <w:start w:val="1"/>
      <w:numFmt w:val="decimal"/>
      <w:lvlText w:val="(%1)"/>
      <w:lvlJc w:val="left"/>
      <w:pPr>
        <w:ind w:left="845" w:hanging="425"/>
      </w:pPr>
      <w:rPr>
        <w:rFonts w:hint="default"/>
      </w:rPr>
    </w:lvl>
  </w:abstractNum>
  <w:abstractNum w:abstractNumId="430">
    <w:nsid w:val="6E53C662"/>
    <w:multiLevelType w:val="singleLevel"/>
    <w:tmpl w:val="6E53C662"/>
    <w:lvl w:ilvl="0" w:tentative="0">
      <w:start w:val="1"/>
      <w:numFmt w:val="decimal"/>
      <w:lvlText w:val="%1)"/>
      <w:lvlJc w:val="left"/>
      <w:pPr>
        <w:ind w:left="1265" w:hanging="425"/>
      </w:pPr>
      <w:rPr>
        <w:rFonts w:hint="default"/>
      </w:rPr>
    </w:lvl>
  </w:abstractNum>
  <w:abstractNum w:abstractNumId="431">
    <w:nsid w:val="6E71D7C2"/>
    <w:multiLevelType w:val="singleLevel"/>
    <w:tmpl w:val="6E71D7C2"/>
    <w:lvl w:ilvl="0" w:tentative="0">
      <w:start w:val="1"/>
      <w:numFmt w:val="decimal"/>
      <w:lvlText w:val="%1)"/>
      <w:lvlJc w:val="left"/>
      <w:pPr>
        <w:ind w:left="1265" w:hanging="425"/>
      </w:pPr>
      <w:rPr>
        <w:rFonts w:hint="default"/>
      </w:rPr>
    </w:lvl>
  </w:abstractNum>
  <w:abstractNum w:abstractNumId="432">
    <w:nsid w:val="6E986F3D"/>
    <w:multiLevelType w:val="singleLevel"/>
    <w:tmpl w:val="6E986F3D"/>
    <w:lvl w:ilvl="0" w:tentative="0">
      <w:start w:val="1"/>
      <w:numFmt w:val="decimal"/>
      <w:lvlText w:val="(%1)"/>
      <w:lvlJc w:val="left"/>
      <w:pPr>
        <w:ind w:left="845" w:hanging="425"/>
      </w:pPr>
      <w:rPr>
        <w:rFonts w:hint="default"/>
      </w:rPr>
    </w:lvl>
  </w:abstractNum>
  <w:abstractNum w:abstractNumId="433">
    <w:nsid w:val="6F6C544A"/>
    <w:multiLevelType w:val="singleLevel"/>
    <w:tmpl w:val="6F6C544A"/>
    <w:lvl w:ilvl="0" w:tentative="0">
      <w:start w:val="1"/>
      <w:numFmt w:val="decimal"/>
      <w:lvlText w:val="(%1)"/>
      <w:lvlJc w:val="left"/>
      <w:pPr>
        <w:ind w:left="845" w:hanging="425"/>
      </w:pPr>
      <w:rPr>
        <w:rFonts w:hint="default"/>
      </w:rPr>
    </w:lvl>
  </w:abstractNum>
  <w:abstractNum w:abstractNumId="434">
    <w:nsid w:val="712470F0"/>
    <w:multiLevelType w:val="singleLevel"/>
    <w:tmpl w:val="712470F0"/>
    <w:lvl w:ilvl="0" w:tentative="0">
      <w:start w:val="1"/>
      <w:numFmt w:val="decimal"/>
      <w:lvlText w:val="%1)"/>
      <w:lvlJc w:val="left"/>
      <w:pPr>
        <w:ind w:left="1055" w:hanging="425"/>
      </w:pPr>
      <w:rPr>
        <w:rFonts w:hint="default"/>
      </w:rPr>
    </w:lvl>
  </w:abstractNum>
  <w:abstractNum w:abstractNumId="435">
    <w:nsid w:val="71672FB8"/>
    <w:multiLevelType w:val="singleLevel"/>
    <w:tmpl w:val="71672FB8"/>
    <w:lvl w:ilvl="0" w:tentative="0">
      <w:start w:val="1"/>
      <w:numFmt w:val="decimal"/>
      <w:lvlText w:val="(%1)"/>
      <w:lvlJc w:val="left"/>
      <w:pPr>
        <w:ind w:left="845" w:hanging="425"/>
      </w:pPr>
      <w:rPr>
        <w:rFonts w:hint="default"/>
      </w:rPr>
    </w:lvl>
  </w:abstractNum>
  <w:abstractNum w:abstractNumId="436">
    <w:nsid w:val="71BEC74A"/>
    <w:multiLevelType w:val="singleLevel"/>
    <w:tmpl w:val="71BEC74A"/>
    <w:lvl w:ilvl="0" w:tentative="0">
      <w:start w:val="1"/>
      <w:numFmt w:val="decimalEnclosedCircleChinese"/>
      <w:suff w:val="nothing"/>
      <w:lvlText w:val="%1　"/>
      <w:lvlJc w:val="left"/>
      <w:pPr>
        <w:ind w:left="0" w:firstLine="400"/>
      </w:pPr>
      <w:rPr>
        <w:rFonts w:hint="eastAsia"/>
      </w:rPr>
    </w:lvl>
  </w:abstractNum>
  <w:abstractNum w:abstractNumId="437">
    <w:nsid w:val="72F6599D"/>
    <w:multiLevelType w:val="singleLevel"/>
    <w:tmpl w:val="72F6599D"/>
    <w:lvl w:ilvl="0" w:tentative="0">
      <w:start w:val="1"/>
      <w:numFmt w:val="decimalEnclosedCircleChinese"/>
      <w:suff w:val="nothing"/>
      <w:lvlText w:val="%1　"/>
      <w:lvlJc w:val="left"/>
      <w:pPr>
        <w:ind w:left="0" w:firstLine="400"/>
      </w:pPr>
      <w:rPr>
        <w:rFonts w:hint="eastAsia"/>
      </w:rPr>
    </w:lvl>
  </w:abstractNum>
  <w:abstractNum w:abstractNumId="438">
    <w:nsid w:val="737DA7DC"/>
    <w:multiLevelType w:val="singleLevel"/>
    <w:tmpl w:val="737DA7DC"/>
    <w:lvl w:ilvl="0" w:tentative="0">
      <w:start w:val="1"/>
      <w:numFmt w:val="decimal"/>
      <w:lvlText w:val="%1)"/>
      <w:lvlJc w:val="left"/>
      <w:pPr>
        <w:ind w:left="1265" w:hanging="425"/>
      </w:pPr>
      <w:rPr>
        <w:rFonts w:hint="default"/>
      </w:rPr>
    </w:lvl>
  </w:abstractNum>
  <w:abstractNum w:abstractNumId="439">
    <w:nsid w:val="73B3844F"/>
    <w:multiLevelType w:val="singleLevel"/>
    <w:tmpl w:val="73B3844F"/>
    <w:lvl w:ilvl="0" w:tentative="0">
      <w:start w:val="1"/>
      <w:numFmt w:val="decimal"/>
      <w:lvlText w:val="%1)"/>
      <w:lvlJc w:val="left"/>
      <w:pPr>
        <w:ind w:left="1265" w:hanging="425"/>
      </w:pPr>
      <w:rPr>
        <w:rFonts w:hint="default"/>
      </w:rPr>
    </w:lvl>
  </w:abstractNum>
  <w:abstractNum w:abstractNumId="440">
    <w:nsid w:val="74CB9EE3"/>
    <w:multiLevelType w:val="singleLevel"/>
    <w:tmpl w:val="74CB9EE3"/>
    <w:lvl w:ilvl="0" w:tentative="0">
      <w:start w:val="1"/>
      <w:numFmt w:val="decimal"/>
      <w:lvlText w:val="(%1)"/>
      <w:lvlJc w:val="left"/>
      <w:pPr>
        <w:ind w:left="845" w:hanging="425"/>
      </w:pPr>
      <w:rPr>
        <w:rFonts w:hint="default"/>
      </w:rPr>
    </w:lvl>
  </w:abstractNum>
  <w:abstractNum w:abstractNumId="441">
    <w:nsid w:val="75A41C7B"/>
    <w:multiLevelType w:val="singleLevel"/>
    <w:tmpl w:val="75A41C7B"/>
    <w:lvl w:ilvl="0" w:tentative="0">
      <w:start w:val="1"/>
      <w:numFmt w:val="decimal"/>
      <w:lvlText w:val="%1)"/>
      <w:lvlJc w:val="left"/>
      <w:pPr>
        <w:ind w:left="1265" w:hanging="425"/>
      </w:pPr>
      <w:rPr>
        <w:rFonts w:hint="default"/>
      </w:rPr>
    </w:lvl>
  </w:abstractNum>
  <w:abstractNum w:abstractNumId="442">
    <w:nsid w:val="76076C7C"/>
    <w:multiLevelType w:val="singleLevel"/>
    <w:tmpl w:val="76076C7C"/>
    <w:lvl w:ilvl="0" w:tentative="0">
      <w:start w:val="1"/>
      <w:numFmt w:val="decimal"/>
      <w:lvlText w:val="%1."/>
      <w:lvlJc w:val="left"/>
      <w:pPr>
        <w:ind w:left="425" w:hanging="425"/>
      </w:pPr>
      <w:rPr>
        <w:rFonts w:hint="default"/>
      </w:rPr>
    </w:lvl>
  </w:abstractNum>
  <w:abstractNum w:abstractNumId="443">
    <w:nsid w:val="7637BA1E"/>
    <w:multiLevelType w:val="singleLevel"/>
    <w:tmpl w:val="7637BA1E"/>
    <w:lvl w:ilvl="0" w:tentative="0">
      <w:start w:val="1"/>
      <w:numFmt w:val="decimal"/>
      <w:lvlText w:val="%1)"/>
      <w:lvlJc w:val="left"/>
      <w:pPr>
        <w:ind w:left="1265" w:hanging="425"/>
      </w:pPr>
      <w:rPr>
        <w:rFonts w:hint="default"/>
      </w:rPr>
    </w:lvl>
  </w:abstractNum>
  <w:abstractNum w:abstractNumId="444">
    <w:nsid w:val="76B2013A"/>
    <w:multiLevelType w:val="singleLevel"/>
    <w:tmpl w:val="76B2013A"/>
    <w:lvl w:ilvl="0" w:tentative="0">
      <w:start w:val="1"/>
      <w:numFmt w:val="decimal"/>
      <w:lvlText w:val="(%1)"/>
      <w:lvlJc w:val="left"/>
      <w:pPr>
        <w:ind w:left="845" w:hanging="425"/>
      </w:pPr>
      <w:rPr>
        <w:rFonts w:hint="default"/>
      </w:rPr>
    </w:lvl>
  </w:abstractNum>
  <w:abstractNum w:abstractNumId="445">
    <w:nsid w:val="76B60E8D"/>
    <w:multiLevelType w:val="singleLevel"/>
    <w:tmpl w:val="76B60E8D"/>
    <w:lvl w:ilvl="0" w:tentative="0">
      <w:start w:val="1"/>
      <w:numFmt w:val="decimal"/>
      <w:lvlText w:val="(%1)"/>
      <w:lvlJc w:val="left"/>
      <w:pPr>
        <w:ind w:left="845" w:hanging="425"/>
      </w:pPr>
      <w:rPr>
        <w:rFonts w:hint="default"/>
      </w:rPr>
    </w:lvl>
  </w:abstractNum>
  <w:abstractNum w:abstractNumId="446">
    <w:nsid w:val="76BA2FDF"/>
    <w:multiLevelType w:val="singleLevel"/>
    <w:tmpl w:val="76BA2FDF"/>
    <w:lvl w:ilvl="0" w:tentative="0">
      <w:start w:val="1"/>
      <w:numFmt w:val="decimal"/>
      <w:lvlText w:val="%1)"/>
      <w:lvlJc w:val="left"/>
      <w:pPr>
        <w:ind w:left="1055" w:hanging="425"/>
      </w:pPr>
      <w:rPr>
        <w:rFonts w:hint="default"/>
      </w:rPr>
    </w:lvl>
  </w:abstractNum>
  <w:abstractNum w:abstractNumId="447">
    <w:nsid w:val="7755FC20"/>
    <w:multiLevelType w:val="singleLevel"/>
    <w:tmpl w:val="7755FC20"/>
    <w:lvl w:ilvl="0" w:tentative="0">
      <w:start w:val="1"/>
      <w:numFmt w:val="decimal"/>
      <w:lvlText w:val="(%1)"/>
      <w:lvlJc w:val="left"/>
      <w:pPr>
        <w:ind w:left="845" w:hanging="425"/>
      </w:pPr>
      <w:rPr>
        <w:rFonts w:hint="default"/>
      </w:rPr>
    </w:lvl>
  </w:abstractNum>
  <w:abstractNum w:abstractNumId="448">
    <w:nsid w:val="77C09F72"/>
    <w:multiLevelType w:val="singleLevel"/>
    <w:tmpl w:val="77C09F72"/>
    <w:lvl w:ilvl="0" w:tentative="0">
      <w:start w:val="1"/>
      <w:numFmt w:val="decimal"/>
      <w:lvlText w:val="%1)"/>
      <w:lvlJc w:val="left"/>
      <w:pPr>
        <w:ind w:left="1055" w:hanging="425"/>
      </w:pPr>
      <w:rPr>
        <w:rFonts w:hint="default"/>
      </w:rPr>
    </w:lvl>
  </w:abstractNum>
  <w:abstractNum w:abstractNumId="449">
    <w:nsid w:val="780FAC65"/>
    <w:multiLevelType w:val="singleLevel"/>
    <w:tmpl w:val="780FAC65"/>
    <w:lvl w:ilvl="0" w:tentative="0">
      <w:start w:val="1"/>
      <w:numFmt w:val="decimal"/>
      <w:lvlText w:val="(%1)"/>
      <w:lvlJc w:val="left"/>
      <w:pPr>
        <w:ind w:left="845" w:hanging="425"/>
      </w:pPr>
      <w:rPr>
        <w:rFonts w:hint="default"/>
      </w:rPr>
    </w:lvl>
  </w:abstractNum>
  <w:abstractNum w:abstractNumId="450">
    <w:nsid w:val="78CA02BA"/>
    <w:multiLevelType w:val="singleLevel"/>
    <w:tmpl w:val="78CA02BA"/>
    <w:lvl w:ilvl="0" w:tentative="0">
      <w:start w:val="1"/>
      <w:numFmt w:val="decimal"/>
      <w:lvlText w:val="%1)"/>
      <w:lvlJc w:val="left"/>
      <w:pPr>
        <w:ind w:left="425" w:hanging="425"/>
      </w:pPr>
      <w:rPr>
        <w:rFonts w:hint="default"/>
      </w:rPr>
    </w:lvl>
  </w:abstractNum>
  <w:abstractNum w:abstractNumId="451">
    <w:nsid w:val="78D1CBF7"/>
    <w:multiLevelType w:val="singleLevel"/>
    <w:tmpl w:val="78D1CBF7"/>
    <w:lvl w:ilvl="0" w:tentative="0">
      <w:start w:val="1"/>
      <w:numFmt w:val="decimal"/>
      <w:lvlText w:val="(%1)"/>
      <w:lvlJc w:val="left"/>
      <w:pPr>
        <w:ind w:left="845" w:hanging="425"/>
      </w:pPr>
      <w:rPr>
        <w:rFonts w:hint="default"/>
      </w:rPr>
    </w:lvl>
  </w:abstractNum>
  <w:abstractNum w:abstractNumId="452">
    <w:nsid w:val="78DF650A"/>
    <w:multiLevelType w:val="singleLevel"/>
    <w:tmpl w:val="78DF650A"/>
    <w:lvl w:ilvl="0" w:tentative="0">
      <w:start w:val="1"/>
      <w:numFmt w:val="decimal"/>
      <w:lvlText w:val="(%1)"/>
      <w:lvlJc w:val="left"/>
      <w:pPr>
        <w:ind w:left="845" w:hanging="425"/>
      </w:pPr>
      <w:rPr>
        <w:rFonts w:hint="default"/>
      </w:rPr>
    </w:lvl>
  </w:abstractNum>
  <w:abstractNum w:abstractNumId="453">
    <w:nsid w:val="7927CDEB"/>
    <w:multiLevelType w:val="singleLevel"/>
    <w:tmpl w:val="7927CDEB"/>
    <w:lvl w:ilvl="0" w:tentative="0">
      <w:start w:val="1"/>
      <w:numFmt w:val="decimal"/>
      <w:lvlText w:val="%1)"/>
      <w:lvlJc w:val="left"/>
      <w:pPr>
        <w:ind w:left="1265" w:hanging="425"/>
      </w:pPr>
      <w:rPr>
        <w:rFonts w:hint="default"/>
      </w:rPr>
    </w:lvl>
  </w:abstractNum>
  <w:abstractNum w:abstractNumId="454">
    <w:nsid w:val="792D8120"/>
    <w:multiLevelType w:val="singleLevel"/>
    <w:tmpl w:val="792D8120"/>
    <w:lvl w:ilvl="0" w:tentative="0">
      <w:start w:val="1"/>
      <w:numFmt w:val="decimal"/>
      <w:lvlText w:val="(%1)"/>
      <w:lvlJc w:val="left"/>
      <w:pPr>
        <w:ind w:left="845" w:hanging="425"/>
      </w:pPr>
      <w:rPr>
        <w:rFonts w:hint="default"/>
      </w:rPr>
    </w:lvl>
  </w:abstractNum>
  <w:abstractNum w:abstractNumId="455">
    <w:nsid w:val="793797C2"/>
    <w:multiLevelType w:val="singleLevel"/>
    <w:tmpl w:val="793797C2"/>
    <w:lvl w:ilvl="0" w:tentative="0">
      <w:start w:val="1"/>
      <w:numFmt w:val="decimal"/>
      <w:lvlText w:val="(%1)"/>
      <w:lvlJc w:val="left"/>
      <w:pPr>
        <w:ind w:left="845" w:hanging="425"/>
      </w:pPr>
      <w:rPr>
        <w:rFonts w:hint="default"/>
      </w:rPr>
    </w:lvl>
  </w:abstractNum>
  <w:abstractNum w:abstractNumId="456">
    <w:nsid w:val="7B56DB36"/>
    <w:multiLevelType w:val="singleLevel"/>
    <w:tmpl w:val="7B56DB36"/>
    <w:lvl w:ilvl="0" w:tentative="0">
      <w:start w:val="1"/>
      <w:numFmt w:val="decimal"/>
      <w:lvlText w:val="%1."/>
      <w:lvlJc w:val="left"/>
      <w:pPr>
        <w:ind w:left="425" w:hanging="425"/>
      </w:pPr>
      <w:rPr>
        <w:rFonts w:hint="default"/>
      </w:rPr>
    </w:lvl>
  </w:abstractNum>
  <w:abstractNum w:abstractNumId="457">
    <w:nsid w:val="7BAFCAF9"/>
    <w:multiLevelType w:val="singleLevel"/>
    <w:tmpl w:val="7BAFCAF9"/>
    <w:lvl w:ilvl="0" w:tentative="0">
      <w:start w:val="1"/>
      <w:numFmt w:val="decimal"/>
      <w:lvlText w:val="%1."/>
      <w:lvlJc w:val="left"/>
      <w:pPr>
        <w:ind w:left="425" w:hanging="425"/>
      </w:pPr>
      <w:rPr>
        <w:rFonts w:hint="default"/>
      </w:rPr>
    </w:lvl>
  </w:abstractNum>
  <w:abstractNum w:abstractNumId="458">
    <w:nsid w:val="7CB56BAD"/>
    <w:multiLevelType w:val="singleLevel"/>
    <w:tmpl w:val="7CB56BAD"/>
    <w:lvl w:ilvl="0" w:tentative="0">
      <w:start w:val="1"/>
      <w:numFmt w:val="decimal"/>
      <w:lvlText w:val="(%1)"/>
      <w:lvlJc w:val="left"/>
      <w:pPr>
        <w:ind w:left="845" w:hanging="425"/>
      </w:pPr>
      <w:rPr>
        <w:rFonts w:hint="default"/>
      </w:rPr>
    </w:lvl>
  </w:abstractNum>
  <w:abstractNum w:abstractNumId="459">
    <w:nsid w:val="7CD9ACC6"/>
    <w:multiLevelType w:val="singleLevel"/>
    <w:tmpl w:val="7CD9ACC6"/>
    <w:lvl w:ilvl="0" w:tentative="0">
      <w:start w:val="1"/>
      <w:numFmt w:val="decimal"/>
      <w:lvlText w:val="%1)"/>
      <w:lvlJc w:val="left"/>
      <w:pPr>
        <w:ind w:left="1055" w:hanging="425"/>
      </w:pPr>
      <w:rPr>
        <w:rFonts w:hint="default"/>
      </w:rPr>
    </w:lvl>
  </w:abstractNum>
  <w:abstractNum w:abstractNumId="460">
    <w:nsid w:val="7D366987"/>
    <w:multiLevelType w:val="singleLevel"/>
    <w:tmpl w:val="7D366987"/>
    <w:lvl w:ilvl="0" w:tentative="0">
      <w:start w:val="1"/>
      <w:numFmt w:val="decimal"/>
      <w:lvlText w:val="(%1)"/>
      <w:lvlJc w:val="left"/>
      <w:pPr>
        <w:ind w:left="845" w:hanging="425"/>
      </w:pPr>
      <w:rPr>
        <w:rFonts w:hint="default"/>
      </w:rPr>
    </w:lvl>
  </w:abstractNum>
  <w:abstractNum w:abstractNumId="461">
    <w:nsid w:val="7D395B3D"/>
    <w:multiLevelType w:val="singleLevel"/>
    <w:tmpl w:val="7D395B3D"/>
    <w:lvl w:ilvl="0" w:tentative="0">
      <w:start w:val="1"/>
      <w:numFmt w:val="decimal"/>
      <w:lvlText w:val="(%1)"/>
      <w:lvlJc w:val="left"/>
      <w:pPr>
        <w:ind w:left="425" w:hanging="425"/>
      </w:pPr>
      <w:rPr>
        <w:rFonts w:hint="default"/>
      </w:rPr>
    </w:lvl>
  </w:abstractNum>
  <w:abstractNum w:abstractNumId="462">
    <w:nsid w:val="7E74A946"/>
    <w:multiLevelType w:val="singleLevel"/>
    <w:tmpl w:val="7E74A946"/>
    <w:lvl w:ilvl="0" w:tentative="0">
      <w:start w:val="1"/>
      <w:numFmt w:val="decimal"/>
      <w:lvlText w:val="(%1)"/>
      <w:lvlJc w:val="left"/>
      <w:pPr>
        <w:ind w:left="845" w:hanging="425"/>
      </w:pPr>
      <w:rPr>
        <w:rFonts w:hint="default"/>
      </w:rPr>
    </w:lvl>
  </w:abstractNum>
  <w:abstractNum w:abstractNumId="463">
    <w:nsid w:val="7F0DE01A"/>
    <w:multiLevelType w:val="singleLevel"/>
    <w:tmpl w:val="7F0DE01A"/>
    <w:lvl w:ilvl="0" w:tentative="0">
      <w:start w:val="1"/>
      <w:numFmt w:val="decimal"/>
      <w:lvlText w:val="(%1)"/>
      <w:lvlJc w:val="left"/>
      <w:pPr>
        <w:ind w:left="845" w:hanging="425"/>
      </w:pPr>
      <w:rPr>
        <w:rFonts w:hint="default"/>
      </w:rPr>
    </w:lvl>
  </w:abstractNum>
  <w:abstractNum w:abstractNumId="464">
    <w:nsid w:val="7F34B2F0"/>
    <w:multiLevelType w:val="singleLevel"/>
    <w:tmpl w:val="7F34B2F0"/>
    <w:lvl w:ilvl="0" w:tentative="0">
      <w:start w:val="1"/>
      <w:numFmt w:val="decimal"/>
      <w:lvlText w:val="%1)"/>
      <w:lvlJc w:val="left"/>
      <w:pPr>
        <w:ind w:left="1265" w:hanging="425"/>
      </w:pPr>
      <w:rPr>
        <w:rFonts w:hint="default"/>
      </w:rPr>
    </w:lvl>
  </w:abstractNum>
  <w:abstractNum w:abstractNumId="465">
    <w:nsid w:val="7FEDBEC3"/>
    <w:multiLevelType w:val="singleLevel"/>
    <w:tmpl w:val="7FEDBEC3"/>
    <w:lvl w:ilvl="0" w:tentative="0">
      <w:start w:val="1"/>
      <w:numFmt w:val="decimal"/>
      <w:lvlText w:val="(%1)"/>
      <w:lvlJc w:val="left"/>
      <w:pPr>
        <w:ind w:left="845" w:hanging="425"/>
      </w:pPr>
      <w:rPr>
        <w:rFonts w:hint="default"/>
      </w:rPr>
    </w:lvl>
  </w:abstractNum>
  <w:abstractNum w:abstractNumId="466">
    <w:nsid w:val="7FEF3A04"/>
    <w:multiLevelType w:val="singleLevel"/>
    <w:tmpl w:val="7FEF3A04"/>
    <w:lvl w:ilvl="0" w:tentative="0">
      <w:start w:val="1"/>
      <w:numFmt w:val="decimal"/>
      <w:lvlText w:val="(%1)"/>
      <w:lvlJc w:val="left"/>
      <w:pPr>
        <w:tabs>
          <w:tab w:val="left" w:pos="840"/>
        </w:tabs>
        <w:ind w:left="845" w:hanging="425"/>
      </w:pPr>
      <w:rPr>
        <w:rFonts w:hint="default"/>
      </w:rPr>
    </w:lvl>
  </w:abstractNum>
  <w:num w:numId="1">
    <w:abstractNumId w:val="287"/>
  </w:num>
  <w:num w:numId="2">
    <w:abstractNumId w:val="360"/>
  </w:num>
  <w:num w:numId="3">
    <w:abstractNumId w:val="392"/>
  </w:num>
  <w:num w:numId="4">
    <w:abstractNumId w:val="175"/>
  </w:num>
  <w:num w:numId="5">
    <w:abstractNumId w:val="34"/>
  </w:num>
  <w:num w:numId="6">
    <w:abstractNumId w:val="78"/>
  </w:num>
  <w:num w:numId="7">
    <w:abstractNumId w:val="16"/>
  </w:num>
  <w:num w:numId="8">
    <w:abstractNumId w:val="104"/>
  </w:num>
  <w:num w:numId="9">
    <w:abstractNumId w:val="42"/>
  </w:num>
  <w:num w:numId="10">
    <w:abstractNumId w:val="421"/>
  </w:num>
  <w:num w:numId="11">
    <w:abstractNumId w:val="461"/>
  </w:num>
  <w:num w:numId="12">
    <w:abstractNumId w:val="74"/>
  </w:num>
  <w:num w:numId="13">
    <w:abstractNumId w:val="81"/>
  </w:num>
  <w:num w:numId="14">
    <w:abstractNumId w:val="336"/>
  </w:num>
  <w:num w:numId="15">
    <w:abstractNumId w:val="138"/>
  </w:num>
  <w:num w:numId="16">
    <w:abstractNumId w:val="326"/>
  </w:num>
  <w:num w:numId="17">
    <w:abstractNumId w:val="358"/>
  </w:num>
  <w:num w:numId="18">
    <w:abstractNumId w:val="327"/>
  </w:num>
  <w:num w:numId="19">
    <w:abstractNumId w:val="425"/>
  </w:num>
  <w:num w:numId="20">
    <w:abstractNumId w:val="68"/>
  </w:num>
  <w:num w:numId="21">
    <w:abstractNumId w:val="26"/>
  </w:num>
  <w:num w:numId="22">
    <w:abstractNumId w:val="314"/>
  </w:num>
  <w:num w:numId="23">
    <w:abstractNumId w:val="53"/>
  </w:num>
  <w:num w:numId="24">
    <w:abstractNumId w:val="116"/>
  </w:num>
  <w:num w:numId="25">
    <w:abstractNumId w:val="60"/>
  </w:num>
  <w:num w:numId="26">
    <w:abstractNumId w:val="260"/>
  </w:num>
  <w:num w:numId="27">
    <w:abstractNumId w:val="450"/>
  </w:num>
  <w:num w:numId="28">
    <w:abstractNumId w:val="191"/>
  </w:num>
  <w:num w:numId="29">
    <w:abstractNumId w:val="221"/>
  </w:num>
  <w:num w:numId="30">
    <w:abstractNumId w:val="437"/>
  </w:num>
  <w:num w:numId="31">
    <w:abstractNumId w:val="123"/>
  </w:num>
  <w:num w:numId="32">
    <w:abstractNumId w:val="94"/>
  </w:num>
  <w:num w:numId="33">
    <w:abstractNumId w:val="3"/>
  </w:num>
  <w:num w:numId="34">
    <w:abstractNumId w:val="300"/>
  </w:num>
  <w:num w:numId="35">
    <w:abstractNumId w:val="222"/>
  </w:num>
  <w:num w:numId="36">
    <w:abstractNumId w:val="167"/>
  </w:num>
  <w:num w:numId="37">
    <w:abstractNumId w:val="365"/>
  </w:num>
  <w:num w:numId="38">
    <w:abstractNumId w:val="436"/>
  </w:num>
  <w:num w:numId="39">
    <w:abstractNumId w:val="2"/>
  </w:num>
  <w:num w:numId="40">
    <w:abstractNumId w:val="24"/>
  </w:num>
  <w:num w:numId="41">
    <w:abstractNumId w:val="41"/>
  </w:num>
  <w:num w:numId="42">
    <w:abstractNumId w:val="203"/>
  </w:num>
  <w:num w:numId="43">
    <w:abstractNumId w:val="233"/>
  </w:num>
  <w:num w:numId="44">
    <w:abstractNumId w:val="289"/>
  </w:num>
  <w:num w:numId="45">
    <w:abstractNumId w:val="155"/>
  </w:num>
  <w:num w:numId="46">
    <w:abstractNumId w:val="171"/>
  </w:num>
  <w:num w:numId="47">
    <w:abstractNumId w:val="296"/>
  </w:num>
  <w:num w:numId="48">
    <w:abstractNumId w:val="56"/>
  </w:num>
  <w:num w:numId="49">
    <w:abstractNumId w:val="350"/>
  </w:num>
  <w:num w:numId="50">
    <w:abstractNumId w:val="341"/>
  </w:num>
  <w:num w:numId="51">
    <w:abstractNumId w:val="276"/>
  </w:num>
  <w:num w:numId="52">
    <w:abstractNumId w:val="328"/>
  </w:num>
  <w:num w:numId="53">
    <w:abstractNumId w:val="208"/>
  </w:num>
  <w:num w:numId="54">
    <w:abstractNumId w:val="367"/>
  </w:num>
  <w:num w:numId="55">
    <w:abstractNumId w:val="121"/>
  </w:num>
  <w:num w:numId="56">
    <w:abstractNumId w:val="210"/>
  </w:num>
  <w:num w:numId="57">
    <w:abstractNumId w:val="184"/>
  </w:num>
  <w:num w:numId="58">
    <w:abstractNumId w:val="423"/>
  </w:num>
  <w:num w:numId="59">
    <w:abstractNumId w:val="87"/>
  </w:num>
  <w:num w:numId="60">
    <w:abstractNumId w:val="281"/>
  </w:num>
  <w:num w:numId="61">
    <w:abstractNumId w:val="363"/>
  </w:num>
  <w:num w:numId="62">
    <w:abstractNumId w:val="380"/>
  </w:num>
  <w:num w:numId="63">
    <w:abstractNumId w:val="465"/>
  </w:num>
  <w:num w:numId="64">
    <w:abstractNumId w:val="408"/>
  </w:num>
  <w:num w:numId="65">
    <w:abstractNumId w:val="7"/>
  </w:num>
  <w:num w:numId="66">
    <w:abstractNumId w:val="322"/>
  </w:num>
  <w:num w:numId="67">
    <w:abstractNumId w:val="454"/>
  </w:num>
  <w:num w:numId="68">
    <w:abstractNumId w:val="137"/>
  </w:num>
  <w:num w:numId="69">
    <w:abstractNumId w:val="251"/>
  </w:num>
  <w:num w:numId="70">
    <w:abstractNumId w:val="283"/>
  </w:num>
  <w:num w:numId="71">
    <w:abstractNumId w:val="160"/>
  </w:num>
  <w:num w:numId="72">
    <w:abstractNumId w:val="37"/>
  </w:num>
  <w:num w:numId="73">
    <w:abstractNumId w:val="225"/>
  </w:num>
  <w:num w:numId="74">
    <w:abstractNumId w:val="182"/>
  </w:num>
  <w:num w:numId="75">
    <w:abstractNumId w:val="69"/>
  </w:num>
  <w:num w:numId="76">
    <w:abstractNumId w:val="115"/>
  </w:num>
  <w:num w:numId="77">
    <w:abstractNumId w:val="200"/>
  </w:num>
  <w:num w:numId="78">
    <w:abstractNumId w:val="459"/>
  </w:num>
  <w:num w:numId="79">
    <w:abstractNumId w:val="418"/>
  </w:num>
  <w:num w:numId="80">
    <w:abstractNumId w:val="55"/>
  </w:num>
  <w:num w:numId="81">
    <w:abstractNumId w:val="323"/>
  </w:num>
  <w:num w:numId="82">
    <w:abstractNumId w:val="253"/>
  </w:num>
  <w:num w:numId="83">
    <w:abstractNumId w:val="250"/>
  </w:num>
  <w:num w:numId="84">
    <w:abstractNumId w:val="402"/>
  </w:num>
  <w:num w:numId="85">
    <w:abstractNumId w:val="449"/>
  </w:num>
  <w:num w:numId="86">
    <w:abstractNumId w:val="135"/>
  </w:num>
  <w:num w:numId="87">
    <w:abstractNumId w:val="404"/>
  </w:num>
  <w:num w:numId="88">
    <w:abstractNumId w:val="113"/>
  </w:num>
  <w:num w:numId="89">
    <w:abstractNumId w:val="90"/>
  </w:num>
  <w:num w:numId="90">
    <w:abstractNumId w:val="434"/>
  </w:num>
  <w:num w:numId="91">
    <w:abstractNumId w:val="307"/>
  </w:num>
  <w:num w:numId="92">
    <w:abstractNumId w:val="273"/>
  </w:num>
  <w:num w:numId="93">
    <w:abstractNumId w:val="446"/>
  </w:num>
  <w:num w:numId="94">
    <w:abstractNumId w:val="168"/>
  </w:num>
  <w:num w:numId="95">
    <w:abstractNumId w:val="256"/>
  </w:num>
  <w:num w:numId="96">
    <w:abstractNumId w:val="124"/>
  </w:num>
  <w:num w:numId="97">
    <w:abstractNumId w:val="313"/>
  </w:num>
  <w:num w:numId="98">
    <w:abstractNumId w:val="156"/>
  </w:num>
  <w:num w:numId="99">
    <w:abstractNumId w:val="345"/>
  </w:num>
  <w:num w:numId="100">
    <w:abstractNumId w:val="219"/>
  </w:num>
  <w:num w:numId="101">
    <w:abstractNumId w:val="353"/>
  </w:num>
  <w:num w:numId="102">
    <w:abstractNumId w:val="448"/>
  </w:num>
  <w:num w:numId="103">
    <w:abstractNumId w:val="218"/>
  </w:num>
  <w:num w:numId="104">
    <w:abstractNumId w:val="189"/>
  </w:num>
  <w:num w:numId="105">
    <w:abstractNumId w:val="427"/>
  </w:num>
  <w:num w:numId="106">
    <w:abstractNumId w:val="178"/>
  </w:num>
  <w:num w:numId="107">
    <w:abstractNumId w:val="227"/>
  </w:num>
  <w:num w:numId="108">
    <w:abstractNumId w:val="370"/>
  </w:num>
  <w:num w:numId="109">
    <w:abstractNumId w:val="354"/>
  </w:num>
  <w:num w:numId="110">
    <w:abstractNumId w:val="13"/>
  </w:num>
  <w:num w:numId="111">
    <w:abstractNumId w:val="368"/>
  </w:num>
  <w:num w:numId="112">
    <w:abstractNumId w:val="98"/>
  </w:num>
  <w:num w:numId="113">
    <w:abstractNumId w:val="40"/>
  </w:num>
  <w:num w:numId="114">
    <w:abstractNumId w:val="224"/>
  </w:num>
  <w:num w:numId="115">
    <w:abstractNumId w:val="331"/>
  </w:num>
  <w:num w:numId="116">
    <w:abstractNumId w:val="59"/>
  </w:num>
  <w:num w:numId="117">
    <w:abstractNumId w:val="444"/>
  </w:num>
  <w:num w:numId="118">
    <w:abstractNumId w:val="147"/>
  </w:num>
  <w:num w:numId="119">
    <w:abstractNumId w:val="452"/>
  </w:num>
  <w:num w:numId="120">
    <w:abstractNumId w:val="264"/>
  </w:num>
  <w:num w:numId="121">
    <w:abstractNumId w:val="409"/>
  </w:num>
  <w:num w:numId="122">
    <w:abstractNumId w:val="432"/>
  </w:num>
  <w:num w:numId="123">
    <w:abstractNumId w:val="95"/>
  </w:num>
  <w:num w:numId="124">
    <w:abstractNumId w:val="57"/>
  </w:num>
  <w:num w:numId="125">
    <w:abstractNumId w:val="386"/>
  </w:num>
  <w:num w:numId="126">
    <w:abstractNumId w:val="395"/>
  </w:num>
  <w:num w:numId="127">
    <w:abstractNumId w:val="5"/>
  </w:num>
  <w:num w:numId="128">
    <w:abstractNumId w:val="405"/>
  </w:num>
  <w:num w:numId="129">
    <w:abstractNumId w:val="120"/>
  </w:num>
  <w:num w:numId="130">
    <w:abstractNumId w:val="373"/>
  </w:num>
  <w:num w:numId="131">
    <w:abstractNumId w:val="257"/>
  </w:num>
  <w:num w:numId="132">
    <w:abstractNumId w:val="130"/>
  </w:num>
  <w:num w:numId="133">
    <w:abstractNumId w:val="170"/>
  </w:num>
  <w:num w:numId="134">
    <w:abstractNumId w:val="271"/>
  </w:num>
  <w:num w:numId="135">
    <w:abstractNumId w:val="455"/>
  </w:num>
  <w:num w:numId="136">
    <w:abstractNumId w:val="308"/>
  </w:num>
  <w:num w:numId="137">
    <w:abstractNumId w:val="285"/>
  </w:num>
  <w:num w:numId="138">
    <w:abstractNumId w:val="196"/>
  </w:num>
  <w:num w:numId="139">
    <w:abstractNumId w:val="278"/>
  </w:num>
  <w:num w:numId="140">
    <w:abstractNumId w:val="333"/>
  </w:num>
  <w:num w:numId="141">
    <w:abstractNumId w:val="330"/>
  </w:num>
  <w:num w:numId="142">
    <w:abstractNumId w:val="412"/>
  </w:num>
  <w:num w:numId="143">
    <w:abstractNumId w:val="371"/>
  </w:num>
  <w:num w:numId="144">
    <w:abstractNumId w:val="332"/>
  </w:num>
  <w:num w:numId="145">
    <w:abstractNumId w:val="272"/>
  </w:num>
  <w:num w:numId="146">
    <w:abstractNumId w:val="22"/>
  </w:num>
  <w:num w:numId="147">
    <w:abstractNumId w:val="140"/>
  </w:num>
  <w:num w:numId="148">
    <w:abstractNumId w:val="119"/>
  </w:num>
  <w:num w:numId="149">
    <w:abstractNumId w:val="32"/>
  </w:num>
  <w:num w:numId="150">
    <w:abstractNumId w:val="204"/>
  </w:num>
  <w:num w:numId="151">
    <w:abstractNumId w:val="266"/>
  </w:num>
  <w:num w:numId="152">
    <w:abstractNumId w:val="458"/>
  </w:num>
  <w:num w:numId="153">
    <w:abstractNumId w:val="388"/>
  </w:num>
  <w:num w:numId="154">
    <w:abstractNumId w:val="139"/>
  </w:num>
  <w:num w:numId="155">
    <w:abstractNumId w:val="153"/>
  </w:num>
  <w:num w:numId="156">
    <w:abstractNumId w:val="127"/>
  </w:num>
  <w:num w:numId="157">
    <w:abstractNumId w:val="207"/>
  </w:num>
  <w:num w:numId="158">
    <w:abstractNumId w:val="394"/>
  </w:num>
  <w:num w:numId="159">
    <w:abstractNumId w:val="75"/>
  </w:num>
  <w:num w:numId="160">
    <w:abstractNumId w:val="91"/>
  </w:num>
  <w:num w:numId="161">
    <w:abstractNumId w:val="154"/>
  </w:num>
  <w:num w:numId="162">
    <w:abstractNumId w:val="77"/>
  </w:num>
  <w:num w:numId="163">
    <w:abstractNumId w:val="317"/>
  </w:num>
  <w:num w:numId="164">
    <w:abstractNumId w:val="337"/>
  </w:num>
  <w:num w:numId="165">
    <w:abstractNumId w:val="149"/>
  </w:num>
  <w:num w:numId="166">
    <w:abstractNumId w:val="112"/>
  </w:num>
  <w:num w:numId="167">
    <w:abstractNumId w:val="254"/>
  </w:num>
  <w:num w:numId="168">
    <w:abstractNumId w:val="50"/>
  </w:num>
  <w:num w:numId="169">
    <w:abstractNumId w:val="463"/>
  </w:num>
  <w:num w:numId="170">
    <w:abstractNumId w:val="295"/>
  </w:num>
  <w:num w:numId="171">
    <w:abstractNumId w:val="396"/>
  </w:num>
  <w:num w:numId="172">
    <w:abstractNumId w:val="375"/>
  </w:num>
  <w:num w:numId="173">
    <w:abstractNumId w:val="417"/>
  </w:num>
  <w:num w:numId="174">
    <w:abstractNumId w:val="197"/>
  </w:num>
  <w:num w:numId="175">
    <w:abstractNumId w:val="217"/>
  </w:num>
  <w:num w:numId="176">
    <w:abstractNumId w:val="343"/>
  </w:num>
  <w:num w:numId="177">
    <w:abstractNumId w:val="165"/>
  </w:num>
  <w:num w:numId="178">
    <w:abstractNumId w:val="342"/>
  </w:num>
  <w:num w:numId="179">
    <w:abstractNumId w:val="1"/>
  </w:num>
  <w:num w:numId="180">
    <w:abstractNumId w:val="352"/>
  </w:num>
  <w:num w:numId="181">
    <w:abstractNumId w:val="321"/>
  </w:num>
  <w:num w:numId="182">
    <w:abstractNumId w:val="9"/>
  </w:num>
  <w:num w:numId="183">
    <w:abstractNumId w:val="351"/>
  </w:num>
  <w:num w:numId="184">
    <w:abstractNumId w:val="20"/>
  </w:num>
  <w:num w:numId="185">
    <w:abstractNumId w:val="445"/>
  </w:num>
  <w:num w:numId="186">
    <w:abstractNumId w:val="173"/>
  </w:num>
  <w:num w:numId="187">
    <w:abstractNumId w:val="407"/>
  </w:num>
  <w:num w:numId="188">
    <w:abstractNumId w:val="356"/>
  </w:num>
  <w:num w:numId="189">
    <w:abstractNumId w:val="161"/>
  </w:num>
  <w:num w:numId="190">
    <w:abstractNumId w:val="428"/>
  </w:num>
  <w:num w:numId="191">
    <w:abstractNumId w:val="279"/>
  </w:num>
  <w:num w:numId="192">
    <w:abstractNumId w:val="334"/>
  </w:num>
  <w:num w:numId="193">
    <w:abstractNumId w:val="86"/>
  </w:num>
  <w:num w:numId="194">
    <w:abstractNumId w:val="126"/>
  </w:num>
  <w:num w:numId="195">
    <w:abstractNumId w:val="133"/>
  </w:num>
  <w:num w:numId="196">
    <w:abstractNumId w:val="369"/>
  </w:num>
  <w:num w:numId="197">
    <w:abstractNumId w:val="361"/>
  </w:num>
  <w:num w:numId="198">
    <w:abstractNumId w:val="329"/>
  </w:num>
  <w:num w:numId="199">
    <w:abstractNumId w:val="462"/>
  </w:num>
  <w:num w:numId="200">
    <w:abstractNumId w:val="146"/>
  </w:num>
  <w:num w:numId="201">
    <w:abstractNumId w:val="324"/>
  </w:num>
  <w:num w:numId="202">
    <w:abstractNumId w:val="390"/>
  </w:num>
  <w:num w:numId="203">
    <w:abstractNumId w:val="76"/>
  </w:num>
  <w:num w:numId="204">
    <w:abstractNumId w:val="406"/>
  </w:num>
  <w:num w:numId="205">
    <w:abstractNumId w:val="229"/>
  </w:num>
  <w:num w:numId="206">
    <w:abstractNumId w:val="64"/>
  </w:num>
  <w:num w:numId="207">
    <w:abstractNumId w:val="286"/>
  </w:num>
  <w:num w:numId="208">
    <w:abstractNumId w:val="419"/>
  </w:num>
  <w:num w:numId="209">
    <w:abstractNumId w:val="262"/>
  </w:num>
  <w:num w:numId="210">
    <w:abstractNumId w:val="166"/>
  </w:num>
  <w:num w:numId="211">
    <w:abstractNumId w:val="277"/>
  </w:num>
  <w:num w:numId="212">
    <w:abstractNumId w:val="237"/>
  </w:num>
  <w:num w:numId="213">
    <w:abstractNumId w:val="398"/>
  </w:num>
  <w:num w:numId="214">
    <w:abstractNumId w:val="303"/>
  </w:num>
  <w:num w:numId="215">
    <w:abstractNumId w:val="319"/>
  </w:num>
  <w:num w:numId="216">
    <w:abstractNumId w:val="0"/>
  </w:num>
  <w:num w:numId="217">
    <w:abstractNumId w:val="293"/>
  </w:num>
  <w:num w:numId="218">
    <w:abstractNumId w:val="101"/>
  </w:num>
  <w:num w:numId="219">
    <w:abstractNumId w:val="100"/>
  </w:num>
  <w:num w:numId="220">
    <w:abstractNumId w:val="103"/>
  </w:num>
  <w:num w:numId="221">
    <w:abstractNumId w:val="216"/>
  </w:num>
  <w:num w:numId="222">
    <w:abstractNumId w:val="192"/>
  </w:num>
  <w:num w:numId="223">
    <w:abstractNumId w:val="274"/>
  </w:num>
  <w:num w:numId="224">
    <w:abstractNumId w:val="431"/>
  </w:num>
  <w:num w:numId="225">
    <w:abstractNumId w:val="288"/>
  </w:num>
  <w:num w:numId="226">
    <w:abstractNumId w:val="416"/>
  </w:num>
  <w:num w:numId="227">
    <w:abstractNumId w:val="377"/>
  </w:num>
  <w:num w:numId="228">
    <w:abstractNumId w:val="61"/>
  </w:num>
  <w:num w:numId="229">
    <w:abstractNumId w:val="105"/>
  </w:num>
  <w:num w:numId="230">
    <w:abstractNumId w:val="215"/>
  </w:num>
  <w:num w:numId="231">
    <w:abstractNumId w:val="344"/>
  </w:num>
  <w:num w:numId="232">
    <w:abstractNumId w:val="36"/>
  </w:num>
  <w:num w:numId="233">
    <w:abstractNumId w:val="384"/>
  </w:num>
  <w:num w:numId="234">
    <w:abstractNumId w:val="433"/>
  </w:num>
  <w:num w:numId="235">
    <w:abstractNumId w:val="176"/>
  </w:num>
  <w:num w:numId="236">
    <w:abstractNumId w:val="243"/>
  </w:num>
  <w:num w:numId="237">
    <w:abstractNumId w:val="318"/>
  </w:num>
  <w:num w:numId="238">
    <w:abstractNumId w:val="51"/>
  </w:num>
  <w:num w:numId="239">
    <w:abstractNumId w:val="49"/>
  </w:num>
  <w:num w:numId="240">
    <w:abstractNumId w:val="8"/>
  </w:num>
  <w:num w:numId="241">
    <w:abstractNumId w:val="164"/>
  </w:num>
  <w:num w:numId="242">
    <w:abstractNumId w:val="150"/>
  </w:num>
  <w:num w:numId="243">
    <w:abstractNumId w:val="223"/>
  </w:num>
  <w:num w:numId="244">
    <w:abstractNumId w:val="391"/>
  </w:num>
  <w:num w:numId="245">
    <w:abstractNumId w:val="201"/>
  </w:num>
  <w:num w:numId="246">
    <w:abstractNumId w:val="162"/>
  </w:num>
  <w:num w:numId="247">
    <w:abstractNumId w:val="349"/>
  </w:num>
  <w:num w:numId="248">
    <w:abstractNumId w:val="312"/>
  </w:num>
  <w:num w:numId="249">
    <w:abstractNumId w:val="12"/>
  </w:num>
  <w:num w:numId="250">
    <w:abstractNumId w:val="118"/>
  </w:num>
  <w:num w:numId="251">
    <w:abstractNumId w:val="48"/>
  </w:num>
  <w:num w:numId="252">
    <w:abstractNumId w:val="362"/>
  </w:num>
  <w:num w:numId="253">
    <w:abstractNumId w:val="158"/>
  </w:num>
  <w:num w:numId="254">
    <w:abstractNumId w:val="18"/>
  </w:num>
  <w:num w:numId="255">
    <w:abstractNumId w:val="435"/>
  </w:num>
  <w:num w:numId="256">
    <w:abstractNumId w:val="309"/>
  </w:num>
  <w:num w:numId="257">
    <w:abstractNumId w:val="401"/>
  </w:num>
  <w:num w:numId="258">
    <w:abstractNumId w:val="441"/>
  </w:num>
  <w:num w:numId="259">
    <w:abstractNumId w:val="186"/>
  </w:num>
  <w:num w:numId="260">
    <w:abstractNumId w:val="381"/>
  </w:num>
  <w:num w:numId="261">
    <w:abstractNumId w:val="122"/>
  </w:num>
  <w:num w:numId="262">
    <w:abstractNumId w:val="453"/>
  </w:num>
  <w:num w:numId="263">
    <w:abstractNumId w:val="403"/>
  </w:num>
  <w:num w:numId="264">
    <w:abstractNumId w:val="181"/>
  </w:num>
  <w:num w:numId="265">
    <w:abstractNumId w:val="424"/>
  </w:num>
  <w:num w:numId="266">
    <w:abstractNumId w:val="213"/>
  </w:num>
  <w:num w:numId="267">
    <w:abstractNumId w:val="393"/>
  </w:num>
  <w:num w:numId="268">
    <w:abstractNumId w:val="438"/>
  </w:num>
  <w:num w:numId="269">
    <w:abstractNumId w:val="220"/>
  </w:num>
  <w:num w:numId="270">
    <w:abstractNumId w:val="302"/>
  </w:num>
  <w:num w:numId="271">
    <w:abstractNumId w:val="82"/>
  </w:num>
  <w:num w:numId="272">
    <w:abstractNumId w:val="4"/>
  </w:num>
  <w:num w:numId="273">
    <w:abstractNumId w:val="315"/>
  </w:num>
  <w:num w:numId="274">
    <w:abstractNumId w:val="247"/>
  </w:num>
  <w:num w:numId="275">
    <w:abstractNumId w:val="14"/>
  </w:num>
  <w:num w:numId="276">
    <w:abstractNumId w:val="195"/>
  </w:num>
  <w:num w:numId="277">
    <w:abstractNumId w:val="258"/>
  </w:num>
  <w:num w:numId="278">
    <w:abstractNumId w:val="134"/>
  </w:num>
  <w:num w:numId="279">
    <w:abstractNumId w:val="320"/>
  </w:num>
  <w:num w:numId="280">
    <w:abstractNumId w:val="290"/>
  </w:num>
  <w:num w:numId="281">
    <w:abstractNumId w:val="29"/>
  </w:num>
  <w:num w:numId="282">
    <w:abstractNumId w:val="38"/>
  </w:num>
  <w:num w:numId="283">
    <w:abstractNumId w:val="28"/>
  </w:num>
  <w:num w:numId="284">
    <w:abstractNumId w:val="187"/>
  </w:num>
  <w:num w:numId="285">
    <w:abstractNumId w:val="389"/>
  </w:num>
  <w:num w:numId="286">
    <w:abstractNumId w:val="310"/>
  </w:num>
  <w:num w:numId="287">
    <w:abstractNumId w:val="107"/>
  </w:num>
  <w:num w:numId="288">
    <w:abstractNumId w:val="85"/>
  </w:num>
  <w:num w:numId="289">
    <w:abstractNumId w:val="447"/>
  </w:num>
  <w:num w:numId="290">
    <w:abstractNumId w:val="43"/>
  </w:num>
  <w:num w:numId="291">
    <w:abstractNumId w:val="169"/>
  </w:num>
  <w:num w:numId="292">
    <w:abstractNumId w:val="298"/>
  </w:num>
  <w:num w:numId="293">
    <w:abstractNumId w:val="378"/>
  </w:num>
  <w:num w:numId="294">
    <w:abstractNumId w:val="96"/>
  </w:num>
  <w:num w:numId="295">
    <w:abstractNumId w:val="33"/>
  </w:num>
  <w:num w:numId="296">
    <w:abstractNumId w:val="242"/>
  </w:num>
  <w:num w:numId="297">
    <w:abstractNumId w:val="235"/>
  </w:num>
  <w:num w:numId="298">
    <w:abstractNumId w:val="397"/>
  </w:num>
  <w:num w:numId="299">
    <w:abstractNumId w:val="125"/>
  </w:num>
  <w:num w:numId="300">
    <w:abstractNumId w:val="284"/>
  </w:num>
  <w:num w:numId="301">
    <w:abstractNumId w:val="335"/>
  </w:num>
  <w:num w:numId="302">
    <w:abstractNumId w:val="111"/>
  </w:num>
  <w:num w:numId="303">
    <w:abstractNumId w:val="387"/>
  </w:num>
  <w:num w:numId="304">
    <w:abstractNumId w:val="80"/>
  </w:num>
  <w:num w:numId="305">
    <w:abstractNumId w:val="346"/>
  </w:num>
  <w:num w:numId="306">
    <w:abstractNumId w:val="305"/>
  </w:num>
  <w:num w:numId="307">
    <w:abstractNumId w:val="236"/>
  </w:num>
  <w:num w:numId="308">
    <w:abstractNumId w:val="443"/>
  </w:num>
  <w:num w:numId="309">
    <w:abstractNumId w:val="439"/>
  </w:num>
  <w:num w:numId="310">
    <w:abstractNumId w:val="117"/>
  </w:num>
  <w:num w:numId="311">
    <w:abstractNumId w:val="297"/>
  </w:num>
  <w:num w:numId="312">
    <w:abstractNumId w:val="46"/>
  </w:num>
  <w:num w:numId="313">
    <w:abstractNumId w:val="17"/>
  </w:num>
  <w:num w:numId="314">
    <w:abstractNumId w:val="379"/>
  </w:num>
  <w:num w:numId="315">
    <w:abstractNumId w:val="270"/>
  </w:num>
  <w:num w:numId="316">
    <w:abstractNumId w:val="21"/>
  </w:num>
  <w:num w:numId="317">
    <w:abstractNumId w:val="73"/>
  </w:num>
  <w:num w:numId="318">
    <w:abstractNumId w:val="144"/>
  </w:num>
  <w:num w:numId="319">
    <w:abstractNumId w:val="255"/>
  </w:num>
  <w:num w:numId="320">
    <w:abstractNumId w:val="338"/>
  </w:num>
  <w:num w:numId="321">
    <w:abstractNumId w:val="128"/>
  </w:num>
  <w:num w:numId="322">
    <w:abstractNumId w:val="114"/>
  </w:num>
  <w:num w:numId="323">
    <w:abstractNumId w:val="420"/>
  </w:num>
  <w:num w:numId="324">
    <w:abstractNumId w:val="460"/>
  </w:num>
  <w:num w:numId="325">
    <w:abstractNumId w:val="246"/>
  </w:num>
  <w:num w:numId="326">
    <w:abstractNumId w:val="357"/>
  </w:num>
  <w:num w:numId="327">
    <w:abstractNumId w:val="206"/>
  </w:num>
  <w:num w:numId="328">
    <w:abstractNumId w:val="212"/>
  </w:num>
  <w:num w:numId="329">
    <w:abstractNumId w:val="106"/>
  </w:num>
  <w:num w:numId="330">
    <w:abstractNumId w:val="275"/>
  </w:num>
  <w:num w:numId="331">
    <w:abstractNumId w:val="152"/>
  </w:num>
  <w:num w:numId="332">
    <w:abstractNumId w:val="399"/>
  </w:num>
  <w:num w:numId="333">
    <w:abstractNumId w:val="177"/>
  </w:num>
  <w:num w:numId="334">
    <w:abstractNumId w:val="383"/>
  </w:num>
  <w:num w:numId="335">
    <w:abstractNumId w:val="440"/>
  </w:num>
  <w:num w:numId="336">
    <w:abstractNumId w:val="422"/>
  </w:num>
  <w:num w:numId="337">
    <w:abstractNumId w:val="141"/>
  </w:num>
  <w:num w:numId="338">
    <w:abstractNumId w:val="245"/>
  </w:num>
  <w:num w:numId="339">
    <w:abstractNumId w:val="355"/>
  </w:num>
  <w:num w:numId="340">
    <w:abstractNumId w:val="267"/>
  </w:num>
  <w:num w:numId="341">
    <w:abstractNumId w:val="92"/>
  </w:num>
  <w:num w:numId="342">
    <w:abstractNumId w:val="241"/>
  </w:num>
  <w:num w:numId="343">
    <w:abstractNumId w:val="54"/>
  </w:num>
  <w:num w:numId="344">
    <w:abstractNumId w:val="464"/>
  </w:num>
  <w:num w:numId="345">
    <w:abstractNumId w:val="102"/>
  </w:num>
  <w:num w:numId="346">
    <w:abstractNumId w:val="136"/>
  </w:num>
  <w:num w:numId="347">
    <w:abstractNumId w:val="157"/>
  </w:num>
  <w:num w:numId="348">
    <w:abstractNumId w:val="211"/>
  </w:num>
  <w:num w:numId="349">
    <w:abstractNumId w:val="143"/>
  </w:num>
  <w:num w:numId="350">
    <w:abstractNumId w:val="426"/>
  </w:num>
  <w:num w:numId="351">
    <w:abstractNumId w:val="301"/>
  </w:num>
  <w:num w:numId="352">
    <w:abstractNumId w:val="185"/>
  </w:num>
  <w:num w:numId="353">
    <w:abstractNumId w:val="35"/>
  </w:num>
  <w:num w:numId="354">
    <w:abstractNumId w:val="265"/>
  </w:num>
  <w:num w:numId="355">
    <w:abstractNumId w:val="199"/>
  </w:num>
  <w:num w:numId="356">
    <w:abstractNumId w:val="325"/>
  </w:num>
  <w:num w:numId="357">
    <w:abstractNumId w:val="65"/>
  </w:num>
  <w:num w:numId="358">
    <w:abstractNumId w:val="400"/>
  </w:num>
  <w:num w:numId="359">
    <w:abstractNumId w:val="44"/>
  </w:num>
  <w:num w:numId="360">
    <w:abstractNumId w:val="238"/>
  </w:num>
  <w:num w:numId="361">
    <w:abstractNumId w:val="15"/>
  </w:num>
  <w:num w:numId="362">
    <w:abstractNumId w:val="93"/>
  </w:num>
  <w:num w:numId="363">
    <w:abstractNumId w:val="99"/>
  </w:num>
  <w:num w:numId="364">
    <w:abstractNumId w:val="198"/>
  </w:num>
  <w:num w:numId="365">
    <w:abstractNumId w:val="131"/>
  </w:num>
  <w:num w:numId="366">
    <w:abstractNumId w:val="30"/>
  </w:num>
  <w:num w:numId="367">
    <w:abstractNumId w:val="88"/>
  </w:num>
  <w:num w:numId="368">
    <w:abstractNumId w:val="413"/>
  </w:num>
  <w:num w:numId="369">
    <w:abstractNumId w:val="132"/>
  </w:num>
  <w:num w:numId="370">
    <w:abstractNumId w:val="299"/>
  </w:num>
  <w:num w:numId="371">
    <w:abstractNumId w:val="249"/>
  </w:num>
  <w:num w:numId="372">
    <w:abstractNumId w:val="205"/>
  </w:num>
  <w:num w:numId="373">
    <w:abstractNumId w:val="410"/>
  </w:num>
  <w:num w:numId="374">
    <w:abstractNumId w:val="234"/>
  </w:num>
  <w:num w:numId="375">
    <w:abstractNumId w:val="52"/>
  </w:num>
  <w:num w:numId="376">
    <w:abstractNumId w:val="79"/>
  </w:num>
  <w:num w:numId="377">
    <w:abstractNumId w:val="280"/>
  </w:num>
  <w:num w:numId="378">
    <w:abstractNumId w:val="306"/>
  </w:num>
  <w:num w:numId="379">
    <w:abstractNumId w:val="70"/>
  </w:num>
  <w:num w:numId="380">
    <w:abstractNumId w:val="282"/>
  </w:num>
  <w:num w:numId="381">
    <w:abstractNumId w:val="45"/>
  </w:num>
  <w:num w:numId="382">
    <w:abstractNumId w:val="429"/>
  </w:num>
  <w:num w:numId="383">
    <w:abstractNumId w:val="71"/>
  </w:num>
  <w:num w:numId="384">
    <w:abstractNumId w:val="259"/>
  </w:num>
  <w:num w:numId="385">
    <w:abstractNumId w:val="214"/>
  </w:num>
  <w:num w:numId="386">
    <w:abstractNumId w:val="359"/>
  </w:num>
  <w:num w:numId="387">
    <w:abstractNumId w:val="230"/>
  </w:num>
  <w:num w:numId="388">
    <w:abstractNumId w:val="97"/>
  </w:num>
  <w:num w:numId="389">
    <w:abstractNumId w:val="179"/>
  </w:num>
  <w:num w:numId="390">
    <w:abstractNumId w:val="145"/>
  </w:num>
  <w:num w:numId="391">
    <w:abstractNumId w:val="67"/>
  </w:num>
  <w:num w:numId="392">
    <w:abstractNumId w:val="376"/>
  </w:num>
  <w:num w:numId="393">
    <w:abstractNumId w:val="62"/>
  </w:num>
  <w:num w:numId="394">
    <w:abstractNumId w:val="292"/>
  </w:num>
  <w:num w:numId="395">
    <w:abstractNumId w:val="190"/>
  </w:num>
  <w:num w:numId="396">
    <w:abstractNumId w:val="374"/>
  </w:num>
  <w:num w:numId="397">
    <w:abstractNumId w:val="27"/>
  </w:num>
  <w:num w:numId="398">
    <w:abstractNumId w:val="248"/>
  </w:num>
  <w:num w:numId="399">
    <w:abstractNumId w:val="263"/>
  </w:num>
  <w:num w:numId="400">
    <w:abstractNumId w:val="202"/>
  </w:num>
  <w:num w:numId="401">
    <w:abstractNumId w:val="228"/>
  </w:num>
  <w:num w:numId="402">
    <w:abstractNumId w:val="382"/>
  </w:num>
  <w:num w:numId="403">
    <w:abstractNumId w:val="10"/>
  </w:num>
  <w:num w:numId="404">
    <w:abstractNumId w:val="261"/>
  </w:num>
  <w:num w:numId="405">
    <w:abstractNumId w:val="159"/>
  </w:num>
  <w:num w:numId="406">
    <w:abstractNumId w:val="25"/>
  </w:num>
  <w:num w:numId="407">
    <w:abstractNumId w:val="430"/>
  </w:num>
  <w:num w:numId="408">
    <w:abstractNumId w:val="39"/>
  </w:num>
  <w:num w:numId="409">
    <w:abstractNumId w:val="339"/>
  </w:num>
  <w:num w:numId="410">
    <w:abstractNumId w:val="252"/>
  </w:num>
  <w:num w:numId="411">
    <w:abstractNumId w:val="340"/>
  </w:num>
  <w:num w:numId="412">
    <w:abstractNumId w:val="163"/>
  </w:num>
  <w:num w:numId="413">
    <w:abstractNumId w:val="108"/>
  </w:num>
  <w:num w:numId="414">
    <w:abstractNumId w:val="415"/>
  </w:num>
  <w:num w:numId="415">
    <w:abstractNumId w:val="269"/>
  </w:num>
  <w:num w:numId="416">
    <w:abstractNumId w:val="451"/>
  </w:num>
  <w:num w:numId="417">
    <w:abstractNumId w:val="311"/>
  </w:num>
  <w:num w:numId="418">
    <w:abstractNumId w:val="414"/>
  </w:num>
  <w:num w:numId="419">
    <w:abstractNumId w:val="174"/>
  </w:num>
  <w:num w:numId="420">
    <w:abstractNumId w:val="442"/>
  </w:num>
  <w:num w:numId="421">
    <w:abstractNumId w:val="304"/>
  </w:num>
  <w:num w:numId="422">
    <w:abstractNumId w:val="194"/>
  </w:num>
  <w:num w:numId="423">
    <w:abstractNumId w:val="231"/>
  </w:num>
  <w:num w:numId="424">
    <w:abstractNumId w:val="83"/>
  </w:num>
  <w:num w:numId="425">
    <w:abstractNumId w:val="47"/>
  </w:num>
  <w:num w:numId="426">
    <w:abstractNumId w:val="188"/>
  </w:num>
  <w:num w:numId="427">
    <w:abstractNumId w:val="209"/>
  </w:num>
  <w:num w:numId="428">
    <w:abstractNumId w:val="172"/>
  </w:num>
  <w:num w:numId="429">
    <w:abstractNumId w:val="129"/>
  </w:num>
  <w:num w:numId="430">
    <w:abstractNumId w:val="84"/>
  </w:num>
  <w:num w:numId="431">
    <w:abstractNumId w:val="6"/>
  </w:num>
  <w:num w:numId="432">
    <w:abstractNumId w:val="148"/>
  </w:num>
  <w:num w:numId="433">
    <w:abstractNumId w:val="66"/>
  </w:num>
  <w:num w:numId="434">
    <w:abstractNumId w:val="58"/>
  </w:num>
  <w:num w:numId="435">
    <w:abstractNumId w:val="89"/>
  </w:num>
  <w:num w:numId="436">
    <w:abstractNumId w:val="291"/>
  </w:num>
  <w:num w:numId="437">
    <w:abstractNumId w:val="411"/>
  </w:num>
  <w:num w:numId="438">
    <w:abstractNumId w:val="364"/>
  </w:num>
  <w:num w:numId="439">
    <w:abstractNumId w:val="180"/>
  </w:num>
  <w:num w:numId="440">
    <w:abstractNumId w:val="294"/>
  </w:num>
  <w:num w:numId="441">
    <w:abstractNumId w:val="72"/>
  </w:num>
  <w:num w:numId="442">
    <w:abstractNumId w:val="457"/>
  </w:num>
  <w:num w:numId="443">
    <w:abstractNumId w:val="372"/>
  </w:num>
  <w:num w:numId="444">
    <w:abstractNumId w:val="232"/>
  </w:num>
  <w:num w:numId="445">
    <w:abstractNumId w:val="23"/>
  </w:num>
  <w:num w:numId="446">
    <w:abstractNumId w:val="142"/>
  </w:num>
  <w:num w:numId="447">
    <w:abstractNumId w:val="385"/>
  </w:num>
  <w:num w:numId="448">
    <w:abstractNumId w:val="109"/>
  </w:num>
  <w:num w:numId="449">
    <w:abstractNumId w:val="316"/>
  </w:num>
  <w:num w:numId="450">
    <w:abstractNumId w:val="456"/>
  </w:num>
  <w:num w:numId="451">
    <w:abstractNumId w:val="11"/>
  </w:num>
  <w:num w:numId="452">
    <w:abstractNumId w:val="193"/>
  </w:num>
  <w:num w:numId="453">
    <w:abstractNumId w:val="110"/>
  </w:num>
  <w:num w:numId="454">
    <w:abstractNumId w:val="183"/>
  </w:num>
  <w:num w:numId="455">
    <w:abstractNumId w:val="63"/>
  </w:num>
  <w:num w:numId="456">
    <w:abstractNumId w:val="268"/>
  </w:num>
  <w:num w:numId="457">
    <w:abstractNumId w:val="151"/>
  </w:num>
  <w:num w:numId="458">
    <w:abstractNumId w:val="31"/>
  </w:num>
  <w:num w:numId="459">
    <w:abstractNumId w:val="366"/>
  </w:num>
  <w:num w:numId="460">
    <w:abstractNumId w:val="466"/>
  </w:num>
  <w:num w:numId="461">
    <w:abstractNumId w:val="348"/>
  </w:num>
  <w:num w:numId="462">
    <w:abstractNumId w:val="19"/>
  </w:num>
  <w:num w:numId="463">
    <w:abstractNumId w:val="244"/>
  </w:num>
  <w:num w:numId="464">
    <w:abstractNumId w:val="226"/>
  </w:num>
  <w:num w:numId="465">
    <w:abstractNumId w:val="239"/>
  </w:num>
  <w:num w:numId="466">
    <w:abstractNumId w:val="240"/>
  </w:num>
  <w:num w:numId="467">
    <w:abstractNumId w:val="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Yzg4ZDkyN2UxZWZiYzk3Y2M2Mjk1OWU3ODdhOGIifQ=="/>
    <w:docVar w:name="KSO_WPS_MARK_KEY" w:val="4c3c828c-e48d-4549-acf7-1afa01bb474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150"/>
    <w:rsid w:val="000168D8"/>
    <w:rsid w:val="000170C8"/>
    <w:rsid w:val="000173F4"/>
    <w:rsid w:val="00017B37"/>
    <w:rsid w:val="00017BF2"/>
    <w:rsid w:val="00017E38"/>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BD"/>
    <w:rsid w:val="000268C3"/>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D7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0E6F"/>
    <w:rsid w:val="00061A3C"/>
    <w:rsid w:val="00061C48"/>
    <w:rsid w:val="00064278"/>
    <w:rsid w:val="000646CA"/>
    <w:rsid w:val="00064A55"/>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A3"/>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BF"/>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1BE"/>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850"/>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4F"/>
    <w:rsid w:val="00127B83"/>
    <w:rsid w:val="0013116E"/>
    <w:rsid w:val="001315D9"/>
    <w:rsid w:val="00131C2D"/>
    <w:rsid w:val="0013202C"/>
    <w:rsid w:val="00132704"/>
    <w:rsid w:val="00132CBF"/>
    <w:rsid w:val="00133707"/>
    <w:rsid w:val="00133742"/>
    <w:rsid w:val="00133B70"/>
    <w:rsid w:val="00133E97"/>
    <w:rsid w:val="0013462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26"/>
    <w:rsid w:val="001721CF"/>
    <w:rsid w:val="001728FD"/>
    <w:rsid w:val="00172A20"/>
    <w:rsid w:val="00172A27"/>
    <w:rsid w:val="00172F02"/>
    <w:rsid w:val="00172F2D"/>
    <w:rsid w:val="00173631"/>
    <w:rsid w:val="0017372D"/>
    <w:rsid w:val="00173826"/>
    <w:rsid w:val="00173C3F"/>
    <w:rsid w:val="00173C58"/>
    <w:rsid w:val="00173E59"/>
    <w:rsid w:val="001741DC"/>
    <w:rsid w:val="00174C4F"/>
    <w:rsid w:val="00174F08"/>
    <w:rsid w:val="00174F57"/>
    <w:rsid w:val="00175078"/>
    <w:rsid w:val="001755DC"/>
    <w:rsid w:val="00175D80"/>
    <w:rsid w:val="00176AA6"/>
    <w:rsid w:val="00177063"/>
    <w:rsid w:val="00180A47"/>
    <w:rsid w:val="00181025"/>
    <w:rsid w:val="001814AA"/>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BC2"/>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197"/>
    <w:rsid w:val="00203C85"/>
    <w:rsid w:val="0020449A"/>
    <w:rsid w:val="00204E9B"/>
    <w:rsid w:val="00205298"/>
    <w:rsid w:val="002055C0"/>
    <w:rsid w:val="0020569E"/>
    <w:rsid w:val="00206698"/>
    <w:rsid w:val="00206736"/>
    <w:rsid w:val="00206C88"/>
    <w:rsid w:val="002100C5"/>
    <w:rsid w:val="0021067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F57"/>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D9D"/>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5E0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C50"/>
    <w:rsid w:val="00285FF3"/>
    <w:rsid w:val="002866EC"/>
    <w:rsid w:val="00286BD1"/>
    <w:rsid w:val="002870C4"/>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D7"/>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3EC"/>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79F"/>
    <w:rsid w:val="002F1D0B"/>
    <w:rsid w:val="002F1E1D"/>
    <w:rsid w:val="002F1F02"/>
    <w:rsid w:val="002F27E5"/>
    <w:rsid w:val="002F2D81"/>
    <w:rsid w:val="002F2F66"/>
    <w:rsid w:val="002F39D4"/>
    <w:rsid w:val="002F42F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34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DF6"/>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A84"/>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E6F"/>
    <w:rsid w:val="00382F95"/>
    <w:rsid w:val="00383204"/>
    <w:rsid w:val="00383AB0"/>
    <w:rsid w:val="003847BB"/>
    <w:rsid w:val="00384814"/>
    <w:rsid w:val="00384BEB"/>
    <w:rsid w:val="00384C0A"/>
    <w:rsid w:val="00385B16"/>
    <w:rsid w:val="00385B96"/>
    <w:rsid w:val="0038637D"/>
    <w:rsid w:val="003868F6"/>
    <w:rsid w:val="003869DC"/>
    <w:rsid w:val="00386C07"/>
    <w:rsid w:val="00386F58"/>
    <w:rsid w:val="0038700D"/>
    <w:rsid w:val="0038753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683"/>
    <w:rsid w:val="003B0A3A"/>
    <w:rsid w:val="003B0D79"/>
    <w:rsid w:val="003B2930"/>
    <w:rsid w:val="003B31A7"/>
    <w:rsid w:val="003B3BA0"/>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1C71"/>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79F"/>
    <w:rsid w:val="003D0EE2"/>
    <w:rsid w:val="003D1283"/>
    <w:rsid w:val="003D14C8"/>
    <w:rsid w:val="003D1517"/>
    <w:rsid w:val="003D16C5"/>
    <w:rsid w:val="003D1CA9"/>
    <w:rsid w:val="003D2DA0"/>
    <w:rsid w:val="003D34C3"/>
    <w:rsid w:val="003D3D83"/>
    <w:rsid w:val="003D44C8"/>
    <w:rsid w:val="003D4685"/>
    <w:rsid w:val="003D4A41"/>
    <w:rsid w:val="003D4CDF"/>
    <w:rsid w:val="003D514A"/>
    <w:rsid w:val="003D5ADB"/>
    <w:rsid w:val="003D6448"/>
    <w:rsid w:val="003D646C"/>
    <w:rsid w:val="003D663E"/>
    <w:rsid w:val="003D664B"/>
    <w:rsid w:val="003D6793"/>
    <w:rsid w:val="003D6B03"/>
    <w:rsid w:val="003D75D8"/>
    <w:rsid w:val="003E006E"/>
    <w:rsid w:val="003E0608"/>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42B"/>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AB5"/>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D37"/>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9F1"/>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DD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E6C"/>
    <w:rsid w:val="004C5F4B"/>
    <w:rsid w:val="004C612E"/>
    <w:rsid w:val="004C61B8"/>
    <w:rsid w:val="004C69FE"/>
    <w:rsid w:val="004C6C0A"/>
    <w:rsid w:val="004C6C6D"/>
    <w:rsid w:val="004C77FF"/>
    <w:rsid w:val="004C7DB0"/>
    <w:rsid w:val="004C7FFC"/>
    <w:rsid w:val="004D0223"/>
    <w:rsid w:val="004D0C4C"/>
    <w:rsid w:val="004D123F"/>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1E"/>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4CC"/>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0F65"/>
    <w:rsid w:val="00541574"/>
    <w:rsid w:val="0054173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0EB0"/>
    <w:rsid w:val="00551052"/>
    <w:rsid w:val="005524ED"/>
    <w:rsid w:val="00553F91"/>
    <w:rsid w:val="00554007"/>
    <w:rsid w:val="00554C03"/>
    <w:rsid w:val="00554C58"/>
    <w:rsid w:val="00554D5D"/>
    <w:rsid w:val="005550F9"/>
    <w:rsid w:val="00556338"/>
    <w:rsid w:val="00556441"/>
    <w:rsid w:val="00557031"/>
    <w:rsid w:val="00557F87"/>
    <w:rsid w:val="00560841"/>
    <w:rsid w:val="00560AE0"/>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401"/>
    <w:rsid w:val="005864FD"/>
    <w:rsid w:val="005865E9"/>
    <w:rsid w:val="005868FD"/>
    <w:rsid w:val="00587D7B"/>
    <w:rsid w:val="0059000A"/>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3E"/>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A6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841"/>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1B"/>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5ED"/>
    <w:rsid w:val="006B5FBC"/>
    <w:rsid w:val="006B6ED2"/>
    <w:rsid w:val="006B77E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3D"/>
    <w:rsid w:val="006E17AC"/>
    <w:rsid w:val="006E189B"/>
    <w:rsid w:val="006E1900"/>
    <w:rsid w:val="006E1E0A"/>
    <w:rsid w:val="006E20D9"/>
    <w:rsid w:val="006E27DC"/>
    <w:rsid w:val="006E2902"/>
    <w:rsid w:val="006E2F9D"/>
    <w:rsid w:val="006E37C6"/>
    <w:rsid w:val="006E3CF3"/>
    <w:rsid w:val="006E41ED"/>
    <w:rsid w:val="006E4667"/>
    <w:rsid w:val="006E46B7"/>
    <w:rsid w:val="006E475A"/>
    <w:rsid w:val="006E486D"/>
    <w:rsid w:val="006E4880"/>
    <w:rsid w:val="006E48BB"/>
    <w:rsid w:val="006E5FD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7E4"/>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304"/>
    <w:rsid w:val="0072388C"/>
    <w:rsid w:val="0072454E"/>
    <w:rsid w:val="007249D1"/>
    <w:rsid w:val="00724FE4"/>
    <w:rsid w:val="00725829"/>
    <w:rsid w:val="00725D6A"/>
    <w:rsid w:val="007263A2"/>
    <w:rsid w:val="007266B9"/>
    <w:rsid w:val="00727351"/>
    <w:rsid w:val="00727AC5"/>
    <w:rsid w:val="00727C65"/>
    <w:rsid w:val="007300F0"/>
    <w:rsid w:val="00730904"/>
    <w:rsid w:val="0073148F"/>
    <w:rsid w:val="00731EDE"/>
    <w:rsid w:val="0073245C"/>
    <w:rsid w:val="00732493"/>
    <w:rsid w:val="00732FE9"/>
    <w:rsid w:val="00733772"/>
    <w:rsid w:val="00733A43"/>
    <w:rsid w:val="00733AE4"/>
    <w:rsid w:val="00733D5F"/>
    <w:rsid w:val="00734932"/>
    <w:rsid w:val="00735D53"/>
    <w:rsid w:val="0073618A"/>
    <w:rsid w:val="007364A3"/>
    <w:rsid w:val="00736740"/>
    <w:rsid w:val="0073723B"/>
    <w:rsid w:val="007378FD"/>
    <w:rsid w:val="007403FE"/>
    <w:rsid w:val="007413EB"/>
    <w:rsid w:val="007413FB"/>
    <w:rsid w:val="00741DB8"/>
    <w:rsid w:val="00742D32"/>
    <w:rsid w:val="00742E9B"/>
    <w:rsid w:val="00744174"/>
    <w:rsid w:val="007444E6"/>
    <w:rsid w:val="0074592C"/>
    <w:rsid w:val="00745C91"/>
    <w:rsid w:val="00746098"/>
    <w:rsid w:val="00746814"/>
    <w:rsid w:val="00746D58"/>
    <w:rsid w:val="007474C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87C98"/>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A11"/>
    <w:rsid w:val="00796BA2"/>
    <w:rsid w:val="007972D5"/>
    <w:rsid w:val="0079778D"/>
    <w:rsid w:val="00797D73"/>
    <w:rsid w:val="007A006C"/>
    <w:rsid w:val="007A0789"/>
    <w:rsid w:val="007A0AB2"/>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57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280"/>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1DC"/>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29A"/>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B8E"/>
    <w:rsid w:val="00823819"/>
    <w:rsid w:val="00823C4B"/>
    <w:rsid w:val="0082427D"/>
    <w:rsid w:val="00825441"/>
    <w:rsid w:val="00825EF7"/>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EC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44B"/>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3DD"/>
    <w:rsid w:val="008A0BFE"/>
    <w:rsid w:val="008A1932"/>
    <w:rsid w:val="008A21D9"/>
    <w:rsid w:val="008A232D"/>
    <w:rsid w:val="008A3182"/>
    <w:rsid w:val="008A3C76"/>
    <w:rsid w:val="008A3D54"/>
    <w:rsid w:val="008A3E10"/>
    <w:rsid w:val="008A411C"/>
    <w:rsid w:val="008A42DC"/>
    <w:rsid w:val="008A45AC"/>
    <w:rsid w:val="008A4630"/>
    <w:rsid w:val="008A47CE"/>
    <w:rsid w:val="008A4DFA"/>
    <w:rsid w:val="008A5E91"/>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B5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EAA"/>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424"/>
    <w:rsid w:val="00902A26"/>
    <w:rsid w:val="00902A57"/>
    <w:rsid w:val="00902AE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456"/>
    <w:rsid w:val="009219F3"/>
    <w:rsid w:val="009221CB"/>
    <w:rsid w:val="00922320"/>
    <w:rsid w:val="009224FE"/>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9C1"/>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5AC"/>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97D30"/>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0E4"/>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6E3"/>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497"/>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7FD"/>
    <w:rsid w:val="00A8432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8C9"/>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01"/>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ED6"/>
    <w:rsid w:val="00B31246"/>
    <w:rsid w:val="00B32295"/>
    <w:rsid w:val="00B33AB5"/>
    <w:rsid w:val="00B3412E"/>
    <w:rsid w:val="00B343E0"/>
    <w:rsid w:val="00B35B6D"/>
    <w:rsid w:val="00B35D53"/>
    <w:rsid w:val="00B367C4"/>
    <w:rsid w:val="00B36D3E"/>
    <w:rsid w:val="00B37956"/>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EF"/>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15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B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791"/>
    <w:rsid w:val="00BF2021"/>
    <w:rsid w:val="00BF21D4"/>
    <w:rsid w:val="00BF2DDC"/>
    <w:rsid w:val="00BF32DE"/>
    <w:rsid w:val="00BF4A15"/>
    <w:rsid w:val="00BF4E0E"/>
    <w:rsid w:val="00BF4E27"/>
    <w:rsid w:val="00BF4F7C"/>
    <w:rsid w:val="00BF537B"/>
    <w:rsid w:val="00BF5901"/>
    <w:rsid w:val="00BF59C3"/>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37"/>
    <w:rsid w:val="00C148B2"/>
    <w:rsid w:val="00C14ABD"/>
    <w:rsid w:val="00C151E0"/>
    <w:rsid w:val="00C155A8"/>
    <w:rsid w:val="00C159FD"/>
    <w:rsid w:val="00C15A51"/>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C2"/>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1F0"/>
    <w:rsid w:val="00C53CE9"/>
    <w:rsid w:val="00C5531B"/>
    <w:rsid w:val="00C55375"/>
    <w:rsid w:val="00C5570F"/>
    <w:rsid w:val="00C56C98"/>
    <w:rsid w:val="00C56DE1"/>
    <w:rsid w:val="00C56DEE"/>
    <w:rsid w:val="00C57120"/>
    <w:rsid w:val="00C571D5"/>
    <w:rsid w:val="00C571ED"/>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73"/>
    <w:rsid w:val="00C774E0"/>
    <w:rsid w:val="00C776BA"/>
    <w:rsid w:val="00C7791E"/>
    <w:rsid w:val="00C81716"/>
    <w:rsid w:val="00C832CB"/>
    <w:rsid w:val="00C84085"/>
    <w:rsid w:val="00C852DC"/>
    <w:rsid w:val="00C854A8"/>
    <w:rsid w:val="00C85677"/>
    <w:rsid w:val="00C85E17"/>
    <w:rsid w:val="00C865CD"/>
    <w:rsid w:val="00C868A7"/>
    <w:rsid w:val="00C86ABA"/>
    <w:rsid w:val="00C86BF7"/>
    <w:rsid w:val="00C87164"/>
    <w:rsid w:val="00C8786A"/>
    <w:rsid w:val="00C87BBA"/>
    <w:rsid w:val="00C87BD0"/>
    <w:rsid w:val="00C905E5"/>
    <w:rsid w:val="00C90754"/>
    <w:rsid w:val="00C90B95"/>
    <w:rsid w:val="00C90BC4"/>
    <w:rsid w:val="00C90CA9"/>
    <w:rsid w:val="00C91802"/>
    <w:rsid w:val="00C9240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CE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318"/>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A1D"/>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B4"/>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2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709"/>
    <w:rsid w:val="00D45C61"/>
    <w:rsid w:val="00D45DDC"/>
    <w:rsid w:val="00D4611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84F"/>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5F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C7"/>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6"/>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60D"/>
    <w:rsid w:val="00DB14D3"/>
    <w:rsid w:val="00DB154B"/>
    <w:rsid w:val="00DB1BDC"/>
    <w:rsid w:val="00DB32DE"/>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DA3"/>
    <w:rsid w:val="00DB7E46"/>
    <w:rsid w:val="00DC1395"/>
    <w:rsid w:val="00DC203C"/>
    <w:rsid w:val="00DC32FC"/>
    <w:rsid w:val="00DC34AB"/>
    <w:rsid w:val="00DC3D89"/>
    <w:rsid w:val="00DC4567"/>
    <w:rsid w:val="00DC4D6C"/>
    <w:rsid w:val="00DC4F47"/>
    <w:rsid w:val="00DC4F9B"/>
    <w:rsid w:val="00DC5059"/>
    <w:rsid w:val="00DC5860"/>
    <w:rsid w:val="00DC5BD0"/>
    <w:rsid w:val="00DC5BE2"/>
    <w:rsid w:val="00DC6284"/>
    <w:rsid w:val="00DC628E"/>
    <w:rsid w:val="00DC6747"/>
    <w:rsid w:val="00DC6AF3"/>
    <w:rsid w:val="00DC7608"/>
    <w:rsid w:val="00DC761E"/>
    <w:rsid w:val="00DC7B3B"/>
    <w:rsid w:val="00DC7CFC"/>
    <w:rsid w:val="00DD09F2"/>
    <w:rsid w:val="00DD0B97"/>
    <w:rsid w:val="00DD0DEE"/>
    <w:rsid w:val="00DD1205"/>
    <w:rsid w:val="00DD13C7"/>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3"/>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787"/>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39E"/>
    <w:rsid w:val="00E42E94"/>
    <w:rsid w:val="00E43006"/>
    <w:rsid w:val="00E4312A"/>
    <w:rsid w:val="00E4331B"/>
    <w:rsid w:val="00E43551"/>
    <w:rsid w:val="00E4378F"/>
    <w:rsid w:val="00E437FA"/>
    <w:rsid w:val="00E45A2C"/>
    <w:rsid w:val="00E46A6B"/>
    <w:rsid w:val="00E46A9C"/>
    <w:rsid w:val="00E47DB1"/>
    <w:rsid w:val="00E50BDD"/>
    <w:rsid w:val="00E510CF"/>
    <w:rsid w:val="00E513D7"/>
    <w:rsid w:val="00E519FE"/>
    <w:rsid w:val="00E51E80"/>
    <w:rsid w:val="00E5206C"/>
    <w:rsid w:val="00E52AAB"/>
    <w:rsid w:val="00E52AB3"/>
    <w:rsid w:val="00E536BC"/>
    <w:rsid w:val="00E5448E"/>
    <w:rsid w:val="00E54E0D"/>
    <w:rsid w:val="00E55247"/>
    <w:rsid w:val="00E558E5"/>
    <w:rsid w:val="00E55B3C"/>
    <w:rsid w:val="00E56795"/>
    <w:rsid w:val="00E57932"/>
    <w:rsid w:val="00E606C4"/>
    <w:rsid w:val="00E60811"/>
    <w:rsid w:val="00E60AB8"/>
    <w:rsid w:val="00E6103E"/>
    <w:rsid w:val="00E6185F"/>
    <w:rsid w:val="00E61D32"/>
    <w:rsid w:val="00E63A7C"/>
    <w:rsid w:val="00E63C60"/>
    <w:rsid w:val="00E64050"/>
    <w:rsid w:val="00E64B7B"/>
    <w:rsid w:val="00E6514D"/>
    <w:rsid w:val="00E65161"/>
    <w:rsid w:val="00E652C9"/>
    <w:rsid w:val="00E6593B"/>
    <w:rsid w:val="00E65D74"/>
    <w:rsid w:val="00E66E11"/>
    <w:rsid w:val="00E672C6"/>
    <w:rsid w:val="00E70192"/>
    <w:rsid w:val="00E702D9"/>
    <w:rsid w:val="00E70C55"/>
    <w:rsid w:val="00E70E34"/>
    <w:rsid w:val="00E71809"/>
    <w:rsid w:val="00E71D1E"/>
    <w:rsid w:val="00E725F7"/>
    <w:rsid w:val="00E726F2"/>
    <w:rsid w:val="00E728E2"/>
    <w:rsid w:val="00E738FA"/>
    <w:rsid w:val="00E739B6"/>
    <w:rsid w:val="00E73C37"/>
    <w:rsid w:val="00E74A2B"/>
    <w:rsid w:val="00E75667"/>
    <w:rsid w:val="00E756D3"/>
    <w:rsid w:val="00E75A5A"/>
    <w:rsid w:val="00E76004"/>
    <w:rsid w:val="00E7608F"/>
    <w:rsid w:val="00E760D7"/>
    <w:rsid w:val="00E769CC"/>
    <w:rsid w:val="00E76A8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1BC"/>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B7D"/>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6E6C"/>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895"/>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5B1"/>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03F"/>
    <w:rsid w:val="00FD54A8"/>
    <w:rsid w:val="00FD5AE4"/>
    <w:rsid w:val="00FD5F25"/>
    <w:rsid w:val="00FD60BE"/>
    <w:rsid w:val="00FD6894"/>
    <w:rsid w:val="00FD6AF0"/>
    <w:rsid w:val="00FD704D"/>
    <w:rsid w:val="00FD74EF"/>
    <w:rsid w:val="00FD79B8"/>
    <w:rsid w:val="00FD79F6"/>
    <w:rsid w:val="00FE033F"/>
    <w:rsid w:val="00FE04AA"/>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7E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3E9B"/>
    <w:rsid w:val="018D0F17"/>
    <w:rsid w:val="019F7441"/>
    <w:rsid w:val="01B37585"/>
    <w:rsid w:val="01CA63A7"/>
    <w:rsid w:val="01CC1A40"/>
    <w:rsid w:val="01D17056"/>
    <w:rsid w:val="01D55165"/>
    <w:rsid w:val="01DF6BF8"/>
    <w:rsid w:val="01EC2C57"/>
    <w:rsid w:val="01FE29F1"/>
    <w:rsid w:val="025F0711"/>
    <w:rsid w:val="026B2E25"/>
    <w:rsid w:val="02824D4D"/>
    <w:rsid w:val="02873BB9"/>
    <w:rsid w:val="02924A37"/>
    <w:rsid w:val="02BF15A4"/>
    <w:rsid w:val="02C848FD"/>
    <w:rsid w:val="02DC4B10"/>
    <w:rsid w:val="02DD76CE"/>
    <w:rsid w:val="02F36323"/>
    <w:rsid w:val="02F5619C"/>
    <w:rsid w:val="02F92D08"/>
    <w:rsid w:val="031F3DF1"/>
    <w:rsid w:val="0326446A"/>
    <w:rsid w:val="032D5555"/>
    <w:rsid w:val="036634D2"/>
    <w:rsid w:val="037B196F"/>
    <w:rsid w:val="03952DE8"/>
    <w:rsid w:val="03DD35E4"/>
    <w:rsid w:val="04076900"/>
    <w:rsid w:val="04172497"/>
    <w:rsid w:val="041A5A3B"/>
    <w:rsid w:val="04207E21"/>
    <w:rsid w:val="042311BA"/>
    <w:rsid w:val="04277ACB"/>
    <w:rsid w:val="042B157A"/>
    <w:rsid w:val="042F398A"/>
    <w:rsid w:val="04854128"/>
    <w:rsid w:val="048F763B"/>
    <w:rsid w:val="049A7BD3"/>
    <w:rsid w:val="049F330E"/>
    <w:rsid w:val="04AA775C"/>
    <w:rsid w:val="04AF1889"/>
    <w:rsid w:val="04C64E6C"/>
    <w:rsid w:val="04D550AF"/>
    <w:rsid w:val="04F66F48"/>
    <w:rsid w:val="05251E14"/>
    <w:rsid w:val="052D4EEB"/>
    <w:rsid w:val="05656233"/>
    <w:rsid w:val="05720B50"/>
    <w:rsid w:val="05A16594"/>
    <w:rsid w:val="05A7762D"/>
    <w:rsid w:val="05BB42A5"/>
    <w:rsid w:val="05BE5B43"/>
    <w:rsid w:val="05C23886"/>
    <w:rsid w:val="05E7509A"/>
    <w:rsid w:val="05ED6429"/>
    <w:rsid w:val="05F656DC"/>
    <w:rsid w:val="060E5941"/>
    <w:rsid w:val="06110FAF"/>
    <w:rsid w:val="06493CA7"/>
    <w:rsid w:val="065A6178"/>
    <w:rsid w:val="066F1CF3"/>
    <w:rsid w:val="06894493"/>
    <w:rsid w:val="06930BB8"/>
    <w:rsid w:val="06954AF6"/>
    <w:rsid w:val="06A66D03"/>
    <w:rsid w:val="06A905A2"/>
    <w:rsid w:val="06E71690"/>
    <w:rsid w:val="07245D42"/>
    <w:rsid w:val="07264C62"/>
    <w:rsid w:val="07350087"/>
    <w:rsid w:val="074B78AB"/>
    <w:rsid w:val="0779354C"/>
    <w:rsid w:val="07911761"/>
    <w:rsid w:val="07A5520D"/>
    <w:rsid w:val="08055CAB"/>
    <w:rsid w:val="08061376"/>
    <w:rsid w:val="080D4B60"/>
    <w:rsid w:val="083640B7"/>
    <w:rsid w:val="08452D77"/>
    <w:rsid w:val="086401F8"/>
    <w:rsid w:val="08751CAA"/>
    <w:rsid w:val="087E4C40"/>
    <w:rsid w:val="08A871D0"/>
    <w:rsid w:val="08B651F8"/>
    <w:rsid w:val="08D00067"/>
    <w:rsid w:val="08D66AD6"/>
    <w:rsid w:val="08DA33A3"/>
    <w:rsid w:val="08DF64FD"/>
    <w:rsid w:val="08E80F13"/>
    <w:rsid w:val="08F63846"/>
    <w:rsid w:val="08FD2E27"/>
    <w:rsid w:val="0922463B"/>
    <w:rsid w:val="09335624"/>
    <w:rsid w:val="093F6F9B"/>
    <w:rsid w:val="0944690F"/>
    <w:rsid w:val="09532A47"/>
    <w:rsid w:val="09535675"/>
    <w:rsid w:val="095F057D"/>
    <w:rsid w:val="09642282"/>
    <w:rsid w:val="09733572"/>
    <w:rsid w:val="09772C16"/>
    <w:rsid w:val="097906FF"/>
    <w:rsid w:val="098353B5"/>
    <w:rsid w:val="09A3577C"/>
    <w:rsid w:val="09A92330"/>
    <w:rsid w:val="09B06B87"/>
    <w:rsid w:val="09C13146"/>
    <w:rsid w:val="09E04166"/>
    <w:rsid w:val="09FF5033"/>
    <w:rsid w:val="0A1C0718"/>
    <w:rsid w:val="0A3E7710"/>
    <w:rsid w:val="0A40121D"/>
    <w:rsid w:val="0A4E70E3"/>
    <w:rsid w:val="0A5B7E63"/>
    <w:rsid w:val="0AA07B41"/>
    <w:rsid w:val="0AA374A5"/>
    <w:rsid w:val="0AAB7649"/>
    <w:rsid w:val="0ABC5606"/>
    <w:rsid w:val="0AFA761E"/>
    <w:rsid w:val="0B100BEF"/>
    <w:rsid w:val="0B30404E"/>
    <w:rsid w:val="0B4A30C9"/>
    <w:rsid w:val="0B4C6C14"/>
    <w:rsid w:val="0B521208"/>
    <w:rsid w:val="0B547599"/>
    <w:rsid w:val="0B631A88"/>
    <w:rsid w:val="0B662F05"/>
    <w:rsid w:val="0B683D45"/>
    <w:rsid w:val="0B7F3F11"/>
    <w:rsid w:val="0B884417"/>
    <w:rsid w:val="0BB84DE3"/>
    <w:rsid w:val="0BBA6DAD"/>
    <w:rsid w:val="0BD25EA5"/>
    <w:rsid w:val="0BF6188C"/>
    <w:rsid w:val="0BF73C91"/>
    <w:rsid w:val="0C006EB6"/>
    <w:rsid w:val="0C05627A"/>
    <w:rsid w:val="0C170175"/>
    <w:rsid w:val="0C1C1816"/>
    <w:rsid w:val="0C2B1A59"/>
    <w:rsid w:val="0C3703FE"/>
    <w:rsid w:val="0C571A41"/>
    <w:rsid w:val="0C590374"/>
    <w:rsid w:val="0C5C1171"/>
    <w:rsid w:val="0C5E1CBC"/>
    <w:rsid w:val="0C615B50"/>
    <w:rsid w:val="0C8445DA"/>
    <w:rsid w:val="0C87121B"/>
    <w:rsid w:val="0C963376"/>
    <w:rsid w:val="0C971A52"/>
    <w:rsid w:val="0CC007F7"/>
    <w:rsid w:val="0CC617AC"/>
    <w:rsid w:val="0CE618DF"/>
    <w:rsid w:val="0CFA3905"/>
    <w:rsid w:val="0CFE707A"/>
    <w:rsid w:val="0D0429D6"/>
    <w:rsid w:val="0D063BDA"/>
    <w:rsid w:val="0D08375F"/>
    <w:rsid w:val="0D184CFB"/>
    <w:rsid w:val="0D1D5845"/>
    <w:rsid w:val="0D4234FE"/>
    <w:rsid w:val="0D4A7419"/>
    <w:rsid w:val="0D7C256C"/>
    <w:rsid w:val="0D7E4BE0"/>
    <w:rsid w:val="0D827401"/>
    <w:rsid w:val="0D84094E"/>
    <w:rsid w:val="0D8A00E9"/>
    <w:rsid w:val="0D8D589E"/>
    <w:rsid w:val="0D9A0C44"/>
    <w:rsid w:val="0DA01C73"/>
    <w:rsid w:val="0DD63300"/>
    <w:rsid w:val="0DF50604"/>
    <w:rsid w:val="0DF702FE"/>
    <w:rsid w:val="0E060E51"/>
    <w:rsid w:val="0E455054"/>
    <w:rsid w:val="0E552DBD"/>
    <w:rsid w:val="0E5604B2"/>
    <w:rsid w:val="0E664FCA"/>
    <w:rsid w:val="0E67321C"/>
    <w:rsid w:val="0E6D5D79"/>
    <w:rsid w:val="0E6F2699"/>
    <w:rsid w:val="0E7616B1"/>
    <w:rsid w:val="0E9D0089"/>
    <w:rsid w:val="0EB803EE"/>
    <w:rsid w:val="0EBF4348"/>
    <w:rsid w:val="0EEE7499"/>
    <w:rsid w:val="0EF34AB0"/>
    <w:rsid w:val="0EF94D4B"/>
    <w:rsid w:val="0F1669F0"/>
    <w:rsid w:val="0F2942DE"/>
    <w:rsid w:val="0F3D21CF"/>
    <w:rsid w:val="0F4958DC"/>
    <w:rsid w:val="0F515DF7"/>
    <w:rsid w:val="0F596BA8"/>
    <w:rsid w:val="0F5F3EF3"/>
    <w:rsid w:val="0F6248D2"/>
    <w:rsid w:val="0F693536"/>
    <w:rsid w:val="0F6E2388"/>
    <w:rsid w:val="0F786D63"/>
    <w:rsid w:val="0F7B0511"/>
    <w:rsid w:val="0F7B76D9"/>
    <w:rsid w:val="0F816ACD"/>
    <w:rsid w:val="0F9832DB"/>
    <w:rsid w:val="0F9F0794"/>
    <w:rsid w:val="0FA91612"/>
    <w:rsid w:val="0FBF3FD2"/>
    <w:rsid w:val="0FBF7FF3"/>
    <w:rsid w:val="0FD22917"/>
    <w:rsid w:val="0FF00FEF"/>
    <w:rsid w:val="100920B1"/>
    <w:rsid w:val="100F5919"/>
    <w:rsid w:val="10240C99"/>
    <w:rsid w:val="10254F60"/>
    <w:rsid w:val="10463305"/>
    <w:rsid w:val="104A6951"/>
    <w:rsid w:val="10646583"/>
    <w:rsid w:val="107D4B15"/>
    <w:rsid w:val="108A3C80"/>
    <w:rsid w:val="108D4A90"/>
    <w:rsid w:val="10C26171"/>
    <w:rsid w:val="10F33360"/>
    <w:rsid w:val="10FC16EA"/>
    <w:rsid w:val="110F1D40"/>
    <w:rsid w:val="112533CF"/>
    <w:rsid w:val="11266F33"/>
    <w:rsid w:val="11567578"/>
    <w:rsid w:val="118963A1"/>
    <w:rsid w:val="119836EC"/>
    <w:rsid w:val="11C6522A"/>
    <w:rsid w:val="11CB3AC2"/>
    <w:rsid w:val="11DD37F5"/>
    <w:rsid w:val="11E104CC"/>
    <w:rsid w:val="11E20309"/>
    <w:rsid w:val="121E0096"/>
    <w:rsid w:val="12255233"/>
    <w:rsid w:val="123E4294"/>
    <w:rsid w:val="12530213"/>
    <w:rsid w:val="127723A9"/>
    <w:rsid w:val="12862074"/>
    <w:rsid w:val="12883966"/>
    <w:rsid w:val="12900868"/>
    <w:rsid w:val="129E45B4"/>
    <w:rsid w:val="12B502CE"/>
    <w:rsid w:val="12C329EB"/>
    <w:rsid w:val="12D270D2"/>
    <w:rsid w:val="12D544CC"/>
    <w:rsid w:val="12D81596"/>
    <w:rsid w:val="13072A44"/>
    <w:rsid w:val="132A2A6A"/>
    <w:rsid w:val="135A334F"/>
    <w:rsid w:val="135F4BE2"/>
    <w:rsid w:val="13655850"/>
    <w:rsid w:val="13765CAF"/>
    <w:rsid w:val="139B1A0A"/>
    <w:rsid w:val="139D25C7"/>
    <w:rsid w:val="13BF3CE4"/>
    <w:rsid w:val="13CE750E"/>
    <w:rsid w:val="141008D8"/>
    <w:rsid w:val="14125FE6"/>
    <w:rsid w:val="143F0797"/>
    <w:rsid w:val="146D271E"/>
    <w:rsid w:val="1482435B"/>
    <w:rsid w:val="14982588"/>
    <w:rsid w:val="149A5AD9"/>
    <w:rsid w:val="14A7619D"/>
    <w:rsid w:val="14CF1372"/>
    <w:rsid w:val="150536C3"/>
    <w:rsid w:val="15080B89"/>
    <w:rsid w:val="150C1963"/>
    <w:rsid w:val="151447A0"/>
    <w:rsid w:val="153C6A85"/>
    <w:rsid w:val="154A6454"/>
    <w:rsid w:val="154C4F1A"/>
    <w:rsid w:val="15602773"/>
    <w:rsid w:val="15762120"/>
    <w:rsid w:val="15787ABD"/>
    <w:rsid w:val="15B61EEF"/>
    <w:rsid w:val="15DA2525"/>
    <w:rsid w:val="15E45152"/>
    <w:rsid w:val="15F555B1"/>
    <w:rsid w:val="15F81224"/>
    <w:rsid w:val="16111CBF"/>
    <w:rsid w:val="16322361"/>
    <w:rsid w:val="164D0F49"/>
    <w:rsid w:val="165C118C"/>
    <w:rsid w:val="167E55A7"/>
    <w:rsid w:val="16A11295"/>
    <w:rsid w:val="16A8729C"/>
    <w:rsid w:val="16B33777"/>
    <w:rsid w:val="16BC70A7"/>
    <w:rsid w:val="16C6339E"/>
    <w:rsid w:val="16D72F09"/>
    <w:rsid w:val="16DC051F"/>
    <w:rsid w:val="16E66CA8"/>
    <w:rsid w:val="17147CB9"/>
    <w:rsid w:val="17163A31"/>
    <w:rsid w:val="172F2D79"/>
    <w:rsid w:val="172F68A1"/>
    <w:rsid w:val="17557BEF"/>
    <w:rsid w:val="17D349C1"/>
    <w:rsid w:val="17F92A0B"/>
    <w:rsid w:val="17FB6783"/>
    <w:rsid w:val="1830729E"/>
    <w:rsid w:val="1870062C"/>
    <w:rsid w:val="18817102"/>
    <w:rsid w:val="18830A15"/>
    <w:rsid w:val="18852B28"/>
    <w:rsid w:val="188B5321"/>
    <w:rsid w:val="192B5601"/>
    <w:rsid w:val="195778D5"/>
    <w:rsid w:val="19687E48"/>
    <w:rsid w:val="197113F3"/>
    <w:rsid w:val="19932372"/>
    <w:rsid w:val="199D3F96"/>
    <w:rsid w:val="19A20DD5"/>
    <w:rsid w:val="19AE03F1"/>
    <w:rsid w:val="19B27315"/>
    <w:rsid w:val="19D674A8"/>
    <w:rsid w:val="1A071A03"/>
    <w:rsid w:val="1A0F6516"/>
    <w:rsid w:val="1A1F16AE"/>
    <w:rsid w:val="1A22449B"/>
    <w:rsid w:val="1A3B5C77"/>
    <w:rsid w:val="1A9133CF"/>
    <w:rsid w:val="1A984BAD"/>
    <w:rsid w:val="1AB8220E"/>
    <w:rsid w:val="1AE4166C"/>
    <w:rsid w:val="1AF06CFB"/>
    <w:rsid w:val="1AF11B8D"/>
    <w:rsid w:val="1B11359C"/>
    <w:rsid w:val="1B2A271F"/>
    <w:rsid w:val="1B530544"/>
    <w:rsid w:val="1B6D7998"/>
    <w:rsid w:val="1B713184"/>
    <w:rsid w:val="1B860A5A"/>
    <w:rsid w:val="1BA209CF"/>
    <w:rsid w:val="1BAC6712"/>
    <w:rsid w:val="1BB4777D"/>
    <w:rsid w:val="1BD75AB8"/>
    <w:rsid w:val="1BE35EAC"/>
    <w:rsid w:val="1C0459C2"/>
    <w:rsid w:val="1C1B3B4A"/>
    <w:rsid w:val="1C250273"/>
    <w:rsid w:val="1C2D0CA1"/>
    <w:rsid w:val="1C2F4C4D"/>
    <w:rsid w:val="1C4701E9"/>
    <w:rsid w:val="1C88086E"/>
    <w:rsid w:val="1D04257E"/>
    <w:rsid w:val="1D1502E7"/>
    <w:rsid w:val="1D1C3424"/>
    <w:rsid w:val="1D266CE1"/>
    <w:rsid w:val="1D2D5631"/>
    <w:rsid w:val="1D3963AF"/>
    <w:rsid w:val="1D552DD9"/>
    <w:rsid w:val="1D6A673C"/>
    <w:rsid w:val="1D7F39B2"/>
    <w:rsid w:val="1D9247AE"/>
    <w:rsid w:val="1DB567EC"/>
    <w:rsid w:val="1DDA0AC8"/>
    <w:rsid w:val="1DF51A98"/>
    <w:rsid w:val="1E2C3B3A"/>
    <w:rsid w:val="1E3D060F"/>
    <w:rsid w:val="1E3F7D2E"/>
    <w:rsid w:val="1E4134E4"/>
    <w:rsid w:val="1E5062B3"/>
    <w:rsid w:val="1E523514"/>
    <w:rsid w:val="1E714A66"/>
    <w:rsid w:val="1E802593"/>
    <w:rsid w:val="1E851A71"/>
    <w:rsid w:val="1E894AE9"/>
    <w:rsid w:val="1E8B6156"/>
    <w:rsid w:val="1EA703CC"/>
    <w:rsid w:val="1EB117A8"/>
    <w:rsid w:val="1EB7330C"/>
    <w:rsid w:val="1F022AED"/>
    <w:rsid w:val="1F0A0FF3"/>
    <w:rsid w:val="1F464788"/>
    <w:rsid w:val="1F4849A4"/>
    <w:rsid w:val="1F5771FF"/>
    <w:rsid w:val="1F772570"/>
    <w:rsid w:val="1F7A2683"/>
    <w:rsid w:val="1FAD2A59"/>
    <w:rsid w:val="1FBE07C2"/>
    <w:rsid w:val="1FD52DD5"/>
    <w:rsid w:val="1FE868A9"/>
    <w:rsid w:val="1FFE1506"/>
    <w:rsid w:val="20034907"/>
    <w:rsid w:val="20173E4B"/>
    <w:rsid w:val="201900EE"/>
    <w:rsid w:val="201E1B82"/>
    <w:rsid w:val="20256A93"/>
    <w:rsid w:val="203211B0"/>
    <w:rsid w:val="204E48BC"/>
    <w:rsid w:val="204F3B10"/>
    <w:rsid w:val="20511721"/>
    <w:rsid w:val="20713A86"/>
    <w:rsid w:val="208921B3"/>
    <w:rsid w:val="20973DEB"/>
    <w:rsid w:val="20B26522"/>
    <w:rsid w:val="20B44310"/>
    <w:rsid w:val="20C938C2"/>
    <w:rsid w:val="211116EB"/>
    <w:rsid w:val="215D225D"/>
    <w:rsid w:val="216133FC"/>
    <w:rsid w:val="21635AC5"/>
    <w:rsid w:val="217575A6"/>
    <w:rsid w:val="217F21D3"/>
    <w:rsid w:val="21867A08"/>
    <w:rsid w:val="21A97250"/>
    <w:rsid w:val="21BC3427"/>
    <w:rsid w:val="21D56769"/>
    <w:rsid w:val="21E52EF3"/>
    <w:rsid w:val="21FB5D7B"/>
    <w:rsid w:val="22015E94"/>
    <w:rsid w:val="220B1C3D"/>
    <w:rsid w:val="221D1D20"/>
    <w:rsid w:val="222A0391"/>
    <w:rsid w:val="22334A87"/>
    <w:rsid w:val="22631AF5"/>
    <w:rsid w:val="226D06CE"/>
    <w:rsid w:val="22934188"/>
    <w:rsid w:val="22BE6801"/>
    <w:rsid w:val="231F3C6E"/>
    <w:rsid w:val="233500BF"/>
    <w:rsid w:val="23377FF7"/>
    <w:rsid w:val="233A0AA7"/>
    <w:rsid w:val="23563407"/>
    <w:rsid w:val="23690370"/>
    <w:rsid w:val="236B425F"/>
    <w:rsid w:val="23836192"/>
    <w:rsid w:val="238C0BD7"/>
    <w:rsid w:val="23901F29"/>
    <w:rsid w:val="239301B8"/>
    <w:rsid w:val="239C0061"/>
    <w:rsid w:val="23B908A4"/>
    <w:rsid w:val="23BF10F4"/>
    <w:rsid w:val="23E95BEF"/>
    <w:rsid w:val="23FD0064"/>
    <w:rsid w:val="245375B0"/>
    <w:rsid w:val="24642C0A"/>
    <w:rsid w:val="248A5117"/>
    <w:rsid w:val="24B22173"/>
    <w:rsid w:val="24B95AD9"/>
    <w:rsid w:val="24BE24DA"/>
    <w:rsid w:val="24CF5825"/>
    <w:rsid w:val="24D663E6"/>
    <w:rsid w:val="24D77F2B"/>
    <w:rsid w:val="24E707BB"/>
    <w:rsid w:val="251D5F8B"/>
    <w:rsid w:val="253D487F"/>
    <w:rsid w:val="256911D0"/>
    <w:rsid w:val="258B00E2"/>
    <w:rsid w:val="25A917A6"/>
    <w:rsid w:val="25BE27CC"/>
    <w:rsid w:val="25D54702"/>
    <w:rsid w:val="25E97009"/>
    <w:rsid w:val="25F74A5C"/>
    <w:rsid w:val="2628662C"/>
    <w:rsid w:val="262D45DE"/>
    <w:rsid w:val="264A1001"/>
    <w:rsid w:val="26871DC8"/>
    <w:rsid w:val="26976211"/>
    <w:rsid w:val="26A53EF9"/>
    <w:rsid w:val="26A94201"/>
    <w:rsid w:val="26AC274F"/>
    <w:rsid w:val="27044A29"/>
    <w:rsid w:val="27054F28"/>
    <w:rsid w:val="270A69E3"/>
    <w:rsid w:val="271B299E"/>
    <w:rsid w:val="271D34C8"/>
    <w:rsid w:val="274A5031"/>
    <w:rsid w:val="275B723E"/>
    <w:rsid w:val="276142BF"/>
    <w:rsid w:val="27651E6B"/>
    <w:rsid w:val="27734588"/>
    <w:rsid w:val="27783712"/>
    <w:rsid w:val="27907362"/>
    <w:rsid w:val="27CB43C4"/>
    <w:rsid w:val="27F05BD9"/>
    <w:rsid w:val="28124EC5"/>
    <w:rsid w:val="28333E1D"/>
    <w:rsid w:val="28454BD6"/>
    <w:rsid w:val="28455253"/>
    <w:rsid w:val="28551971"/>
    <w:rsid w:val="285717B4"/>
    <w:rsid w:val="285B1C53"/>
    <w:rsid w:val="289F7086"/>
    <w:rsid w:val="28A95D87"/>
    <w:rsid w:val="28B05368"/>
    <w:rsid w:val="28C32028"/>
    <w:rsid w:val="28CC490F"/>
    <w:rsid w:val="28DE0127"/>
    <w:rsid w:val="28DE40AA"/>
    <w:rsid w:val="28E84B02"/>
    <w:rsid w:val="29257B04"/>
    <w:rsid w:val="29345E77"/>
    <w:rsid w:val="294C65AD"/>
    <w:rsid w:val="296C74E1"/>
    <w:rsid w:val="29806583"/>
    <w:rsid w:val="298B3C4C"/>
    <w:rsid w:val="29CA4207"/>
    <w:rsid w:val="29F26D24"/>
    <w:rsid w:val="29FB2613"/>
    <w:rsid w:val="2A15033F"/>
    <w:rsid w:val="2A1662C1"/>
    <w:rsid w:val="2A1C7367"/>
    <w:rsid w:val="2A2815FA"/>
    <w:rsid w:val="2A314286"/>
    <w:rsid w:val="2A41271B"/>
    <w:rsid w:val="2A6D6092"/>
    <w:rsid w:val="2A704DAF"/>
    <w:rsid w:val="2A7D76B4"/>
    <w:rsid w:val="2A8940C2"/>
    <w:rsid w:val="2AA607D0"/>
    <w:rsid w:val="2AAF1D7B"/>
    <w:rsid w:val="2AEF03C9"/>
    <w:rsid w:val="2AF05EF0"/>
    <w:rsid w:val="2B437463"/>
    <w:rsid w:val="2B4C75CA"/>
    <w:rsid w:val="2B51698E"/>
    <w:rsid w:val="2B7807EE"/>
    <w:rsid w:val="2B8C5C18"/>
    <w:rsid w:val="2B9B40AD"/>
    <w:rsid w:val="2BA50BF7"/>
    <w:rsid w:val="2BA967CA"/>
    <w:rsid w:val="2BBF00EC"/>
    <w:rsid w:val="2BC01D66"/>
    <w:rsid w:val="2BC37CFD"/>
    <w:rsid w:val="2BD1187D"/>
    <w:rsid w:val="2BD5237F"/>
    <w:rsid w:val="2BE536CE"/>
    <w:rsid w:val="2BE758D9"/>
    <w:rsid w:val="2C09049E"/>
    <w:rsid w:val="2C0A653C"/>
    <w:rsid w:val="2C191F85"/>
    <w:rsid w:val="2C4C53A8"/>
    <w:rsid w:val="2C583D4C"/>
    <w:rsid w:val="2CC66F08"/>
    <w:rsid w:val="2CE82D6F"/>
    <w:rsid w:val="2CF021D7"/>
    <w:rsid w:val="2D0F6B01"/>
    <w:rsid w:val="2D343236"/>
    <w:rsid w:val="2D524C40"/>
    <w:rsid w:val="2D856DC3"/>
    <w:rsid w:val="2D9C5EBB"/>
    <w:rsid w:val="2DD15014"/>
    <w:rsid w:val="2DF72DE4"/>
    <w:rsid w:val="2DFA177E"/>
    <w:rsid w:val="2E0220AF"/>
    <w:rsid w:val="2E4B082A"/>
    <w:rsid w:val="2E5D4E86"/>
    <w:rsid w:val="2E5D790B"/>
    <w:rsid w:val="2E692241"/>
    <w:rsid w:val="2E9902DF"/>
    <w:rsid w:val="2E9A3C18"/>
    <w:rsid w:val="2E9C43C4"/>
    <w:rsid w:val="2EBB0FEE"/>
    <w:rsid w:val="2EC61441"/>
    <w:rsid w:val="2EC63002"/>
    <w:rsid w:val="2ED227BF"/>
    <w:rsid w:val="2F0A6B38"/>
    <w:rsid w:val="2F1706C1"/>
    <w:rsid w:val="2F2F348A"/>
    <w:rsid w:val="2F430CE4"/>
    <w:rsid w:val="2F946CCB"/>
    <w:rsid w:val="2F950E14"/>
    <w:rsid w:val="2FC040E2"/>
    <w:rsid w:val="2FD25781"/>
    <w:rsid w:val="2FDC745C"/>
    <w:rsid w:val="2FE14059"/>
    <w:rsid w:val="2FFD7934"/>
    <w:rsid w:val="30077F63"/>
    <w:rsid w:val="301461DC"/>
    <w:rsid w:val="302428C3"/>
    <w:rsid w:val="30733ACD"/>
    <w:rsid w:val="307A6139"/>
    <w:rsid w:val="308C3862"/>
    <w:rsid w:val="309379D8"/>
    <w:rsid w:val="30A270F7"/>
    <w:rsid w:val="30AB4D93"/>
    <w:rsid w:val="30AB6B41"/>
    <w:rsid w:val="30C145B6"/>
    <w:rsid w:val="30CE6CD3"/>
    <w:rsid w:val="30D342E9"/>
    <w:rsid w:val="30DF1478"/>
    <w:rsid w:val="30EC586F"/>
    <w:rsid w:val="30FD4EC2"/>
    <w:rsid w:val="310402C4"/>
    <w:rsid w:val="314550B7"/>
    <w:rsid w:val="31750EFD"/>
    <w:rsid w:val="31945827"/>
    <w:rsid w:val="319B6BB5"/>
    <w:rsid w:val="319C6071"/>
    <w:rsid w:val="31AC537E"/>
    <w:rsid w:val="31D9592F"/>
    <w:rsid w:val="31DB7B18"/>
    <w:rsid w:val="31E3679B"/>
    <w:rsid w:val="31E732FD"/>
    <w:rsid w:val="31EA10C3"/>
    <w:rsid w:val="31FE7144"/>
    <w:rsid w:val="32517576"/>
    <w:rsid w:val="329B2BE5"/>
    <w:rsid w:val="32A7158A"/>
    <w:rsid w:val="32BE5C2C"/>
    <w:rsid w:val="32DB7569"/>
    <w:rsid w:val="32FB6478"/>
    <w:rsid w:val="33024A12"/>
    <w:rsid w:val="331C63CE"/>
    <w:rsid w:val="33263B3F"/>
    <w:rsid w:val="33482BB8"/>
    <w:rsid w:val="336963EB"/>
    <w:rsid w:val="33792F26"/>
    <w:rsid w:val="33816EEB"/>
    <w:rsid w:val="33B26438"/>
    <w:rsid w:val="33B57CD6"/>
    <w:rsid w:val="33E81E5A"/>
    <w:rsid w:val="33EB55CD"/>
    <w:rsid w:val="33EC4C02"/>
    <w:rsid w:val="33F7209D"/>
    <w:rsid w:val="340622E0"/>
    <w:rsid w:val="340D2360"/>
    <w:rsid w:val="3410665D"/>
    <w:rsid w:val="34211214"/>
    <w:rsid w:val="342E63AB"/>
    <w:rsid w:val="343E1A7A"/>
    <w:rsid w:val="346516FC"/>
    <w:rsid w:val="34950E68"/>
    <w:rsid w:val="34986E94"/>
    <w:rsid w:val="34AF62C9"/>
    <w:rsid w:val="34CB4388"/>
    <w:rsid w:val="34DA79F4"/>
    <w:rsid w:val="34F52A80"/>
    <w:rsid w:val="34FA6E12"/>
    <w:rsid w:val="350031D3"/>
    <w:rsid w:val="35156C7E"/>
    <w:rsid w:val="351D3D85"/>
    <w:rsid w:val="354D7158"/>
    <w:rsid w:val="3554290A"/>
    <w:rsid w:val="356E2833"/>
    <w:rsid w:val="358D2CB9"/>
    <w:rsid w:val="358D5588"/>
    <w:rsid w:val="359C114E"/>
    <w:rsid w:val="35E2382D"/>
    <w:rsid w:val="362C0724"/>
    <w:rsid w:val="362F3D70"/>
    <w:rsid w:val="363A3B40"/>
    <w:rsid w:val="365302AE"/>
    <w:rsid w:val="36607A0A"/>
    <w:rsid w:val="366E227C"/>
    <w:rsid w:val="366F2E0D"/>
    <w:rsid w:val="367B6A5C"/>
    <w:rsid w:val="36910587"/>
    <w:rsid w:val="369E2CA4"/>
    <w:rsid w:val="36A4650C"/>
    <w:rsid w:val="36A74ADA"/>
    <w:rsid w:val="36AD60D5"/>
    <w:rsid w:val="36B224F9"/>
    <w:rsid w:val="36B44275"/>
    <w:rsid w:val="36EC0CC9"/>
    <w:rsid w:val="373B6744"/>
    <w:rsid w:val="373F410B"/>
    <w:rsid w:val="37445638"/>
    <w:rsid w:val="37564758"/>
    <w:rsid w:val="375F68D7"/>
    <w:rsid w:val="377063EE"/>
    <w:rsid w:val="37773C20"/>
    <w:rsid w:val="377A726D"/>
    <w:rsid w:val="37887BDC"/>
    <w:rsid w:val="37895702"/>
    <w:rsid w:val="37C14E9C"/>
    <w:rsid w:val="37D1318E"/>
    <w:rsid w:val="37EE7094"/>
    <w:rsid w:val="38296C89"/>
    <w:rsid w:val="383002EB"/>
    <w:rsid w:val="38586797"/>
    <w:rsid w:val="385E6B8E"/>
    <w:rsid w:val="386019F6"/>
    <w:rsid w:val="38967009"/>
    <w:rsid w:val="38BC0149"/>
    <w:rsid w:val="38C764E2"/>
    <w:rsid w:val="38D87D1C"/>
    <w:rsid w:val="3914507A"/>
    <w:rsid w:val="3938118D"/>
    <w:rsid w:val="394A2C6F"/>
    <w:rsid w:val="39636459"/>
    <w:rsid w:val="396B7F6C"/>
    <w:rsid w:val="39AD3929"/>
    <w:rsid w:val="39B417A9"/>
    <w:rsid w:val="39FC5695"/>
    <w:rsid w:val="3A006D8E"/>
    <w:rsid w:val="3A3651E5"/>
    <w:rsid w:val="3A573895"/>
    <w:rsid w:val="3A5C534F"/>
    <w:rsid w:val="3A744481"/>
    <w:rsid w:val="3A8C7BEF"/>
    <w:rsid w:val="3A906246"/>
    <w:rsid w:val="3AF15A98"/>
    <w:rsid w:val="3AF7180A"/>
    <w:rsid w:val="3B1D063B"/>
    <w:rsid w:val="3B1E43B3"/>
    <w:rsid w:val="3B2349B7"/>
    <w:rsid w:val="3B5D312D"/>
    <w:rsid w:val="3B616CFF"/>
    <w:rsid w:val="3B6259F6"/>
    <w:rsid w:val="3B8E1539"/>
    <w:rsid w:val="3B976654"/>
    <w:rsid w:val="3BC01EFC"/>
    <w:rsid w:val="3BC65F1E"/>
    <w:rsid w:val="3BCA786A"/>
    <w:rsid w:val="3BD31E2F"/>
    <w:rsid w:val="3BF15831"/>
    <w:rsid w:val="3C105946"/>
    <w:rsid w:val="3C430575"/>
    <w:rsid w:val="3C432323"/>
    <w:rsid w:val="3C471448"/>
    <w:rsid w:val="3C577B7C"/>
    <w:rsid w:val="3C5F759A"/>
    <w:rsid w:val="3C6C525A"/>
    <w:rsid w:val="3C877579"/>
    <w:rsid w:val="3C8841DA"/>
    <w:rsid w:val="3CCE23CB"/>
    <w:rsid w:val="3CD17D17"/>
    <w:rsid w:val="3CE358B4"/>
    <w:rsid w:val="3D127F47"/>
    <w:rsid w:val="3D3C7F39"/>
    <w:rsid w:val="3D440F09"/>
    <w:rsid w:val="3D4504A0"/>
    <w:rsid w:val="3D8734BB"/>
    <w:rsid w:val="3D9A11D4"/>
    <w:rsid w:val="3DA16D89"/>
    <w:rsid w:val="3DA364BE"/>
    <w:rsid w:val="3DE041CB"/>
    <w:rsid w:val="3E0D48F6"/>
    <w:rsid w:val="3E1868B4"/>
    <w:rsid w:val="3E23240C"/>
    <w:rsid w:val="3E247F32"/>
    <w:rsid w:val="3E377251"/>
    <w:rsid w:val="3E42664B"/>
    <w:rsid w:val="3E584EC5"/>
    <w:rsid w:val="3E5A7334"/>
    <w:rsid w:val="3E7B5D6B"/>
    <w:rsid w:val="3E843E66"/>
    <w:rsid w:val="3E8E23BF"/>
    <w:rsid w:val="3E8F51FE"/>
    <w:rsid w:val="3E926F87"/>
    <w:rsid w:val="3E9A59DE"/>
    <w:rsid w:val="3EA5765F"/>
    <w:rsid w:val="3EAF4836"/>
    <w:rsid w:val="3EC33DFA"/>
    <w:rsid w:val="3EC3599D"/>
    <w:rsid w:val="3ED03C16"/>
    <w:rsid w:val="3EF3324B"/>
    <w:rsid w:val="3F060E16"/>
    <w:rsid w:val="3F1C6E5B"/>
    <w:rsid w:val="3F1D1096"/>
    <w:rsid w:val="3F2F0234"/>
    <w:rsid w:val="3F397A0D"/>
    <w:rsid w:val="3F4940F4"/>
    <w:rsid w:val="3F6363FE"/>
    <w:rsid w:val="3F756B8F"/>
    <w:rsid w:val="3F95482B"/>
    <w:rsid w:val="3FC80D62"/>
    <w:rsid w:val="3FFB4CC3"/>
    <w:rsid w:val="400973E0"/>
    <w:rsid w:val="4019356B"/>
    <w:rsid w:val="402C1320"/>
    <w:rsid w:val="4047615A"/>
    <w:rsid w:val="40493C80"/>
    <w:rsid w:val="404B17A6"/>
    <w:rsid w:val="40550877"/>
    <w:rsid w:val="40592157"/>
    <w:rsid w:val="406E1CAE"/>
    <w:rsid w:val="407231D7"/>
    <w:rsid w:val="40A0133A"/>
    <w:rsid w:val="40C31A53"/>
    <w:rsid w:val="40DE6ABE"/>
    <w:rsid w:val="40E65973"/>
    <w:rsid w:val="40FF545D"/>
    <w:rsid w:val="410067C8"/>
    <w:rsid w:val="41272213"/>
    <w:rsid w:val="418F0D2A"/>
    <w:rsid w:val="419378A9"/>
    <w:rsid w:val="41AE46E3"/>
    <w:rsid w:val="41B65345"/>
    <w:rsid w:val="41D01505"/>
    <w:rsid w:val="41F30347"/>
    <w:rsid w:val="41F540C0"/>
    <w:rsid w:val="42456128"/>
    <w:rsid w:val="42474939"/>
    <w:rsid w:val="424C3C57"/>
    <w:rsid w:val="42613FF3"/>
    <w:rsid w:val="42660D96"/>
    <w:rsid w:val="428667D2"/>
    <w:rsid w:val="42AA1BED"/>
    <w:rsid w:val="42CD1CE0"/>
    <w:rsid w:val="42CD6DEA"/>
    <w:rsid w:val="42E1381E"/>
    <w:rsid w:val="42ED6459"/>
    <w:rsid w:val="42FE58DD"/>
    <w:rsid w:val="43174B3D"/>
    <w:rsid w:val="434B790E"/>
    <w:rsid w:val="43506E29"/>
    <w:rsid w:val="43572C1C"/>
    <w:rsid w:val="4360274F"/>
    <w:rsid w:val="4379487C"/>
    <w:rsid w:val="43977AB6"/>
    <w:rsid w:val="43A3342B"/>
    <w:rsid w:val="43C77C27"/>
    <w:rsid w:val="43CC52F4"/>
    <w:rsid w:val="43DE09EE"/>
    <w:rsid w:val="43F108B7"/>
    <w:rsid w:val="43F3462F"/>
    <w:rsid w:val="44002FAD"/>
    <w:rsid w:val="441B1DD7"/>
    <w:rsid w:val="4485062E"/>
    <w:rsid w:val="449101DD"/>
    <w:rsid w:val="44A616A1"/>
    <w:rsid w:val="44DE1391"/>
    <w:rsid w:val="451B225C"/>
    <w:rsid w:val="452410C9"/>
    <w:rsid w:val="45317DFB"/>
    <w:rsid w:val="456D3CE4"/>
    <w:rsid w:val="4579042C"/>
    <w:rsid w:val="457F0571"/>
    <w:rsid w:val="45851176"/>
    <w:rsid w:val="45C63B94"/>
    <w:rsid w:val="45D264C6"/>
    <w:rsid w:val="45DD7344"/>
    <w:rsid w:val="45F36B68"/>
    <w:rsid w:val="460E7DA5"/>
    <w:rsid w:val="46276788"/>
    <w:rsid w:val="46364CA7"/>
    <w:rsid w:val="46375641"/>
    <w:rsid w:val="46422483"/>
    <w:rsid w:val="464F5D68"/>
    <w:rsid w:val="4659254A"/>
    <w:rsid w:val="465B0637"/>
    <w:rsid w:val="465E3F0D"/>
    <w:rsid w:val="46641814"/>
    <w:rsid w:val="466A16E6"/>
    <w:rsid w:val="46893F2B"/>
    <w:rsid w:val="46957C1F"/>
    <w:rsid w:val="469D0882"/>
    <w:rsid w:val="46AC6D17"/>
    <w:rsid w:val="46BB51AC"/>
    <w:rsid w:val="46C4686E"/>
    <w:rsid w:val="46DB13AA"/>
    <w:rsid w:val="472D7E58"/>
    <w:rsid w:val="475C073D"/>
    <w:rsid w:val="475E7EAE"/>
    <w:rsid w:val="477B778F"/>
    <w:rsid w:val="478203EC"/>
    <w:rsid w:val="47B025FA"/>
    <w:rsid w:val="47C11327"/>
    <w:rsid w:val="48053E77"/>
    <w:rsid w:val="4809698F"/>
    <w:rsid w:val="4811697D"/>
    <w:rsid w:val="484600D2"/>
    <w:rsid w:val="487A3E25"/>
    <w:rsid w:val="488B5503"/>
    <w:rsid w:val="48937E21"/>
    <w:rsid w:val="489A0361"/>
    <w:rsid w:val="48B30830"/>
    <w:rsid w:val="48B94FF3"/>
    <w:rsid w:val="48BD16AF"/>
    <w:rsid w:val="48E37AAB"/>
    <w:rsid w:val="48FD4B4C"/>
    <w:rsid w:val="490A68E0"/>
    <w:rsid w:val="491055FE"/>
    <w:rsid w:val="49200EFF"/>
    <w:rsid w:val="4921579A"/>
    <w:rsid w:val="4924528A"/>
    <w:rsid w:val="495F5B3E"/>
    <w:rsid w:val="496E6505"/>
    <w:rsid w:val="496F77D7"/>
    <w:rsid w:val="497654FD"/>
    <w:rsid w:val="497A134E"/>
    <w:rsid w:val="49B52386"/>
    <w:rsid w:val="49B64211"/>
    <w:rsid w:val="49E05655"/>
    <w:rsid w:val="49E54A1A"/>
    <w:rsid w:val="49E56AF9"/>
    <w:rsid w:val="49F6167F"/>
    <w:rsid w:val="4A064FA0"/>
    <w:rsid w:val="4A16615C"/>
    <w:rsid w:val="4A4424D7"/>
    <w:rsid w:val="4AB82D0F"/>
    <w:rsid w:val="4AD8632C"/>
    <w:rsid w:val="4AEB7664"/>
    <w:rsid w:val="4AFD7C19"/>
    <w:rsid w:val="4B0567D1"/>
    <w:rsid w:val="4B236AAE"/>
    <w:rsid w:val="4B65492A"/>
    <w:rsid w:val="4B707271"/>
    <w:rsid w:val="4B9739F7"/>
    <w:rsid w:val="4BA803F5"/>
    <w:rsid w:val="4BAE52DF"/>
    <w:rsid w:val="4BAF3531"/>
    <w:rsid w:val="4BEA27BB"/>
    <w:rsid w:val="4BEE2503"/>
    <w:rsid w:val="4C013661"/>
    <w:rsid w:val="4C066EC9"/>
    <w:rsid w:val="4C245A30"/>
    <w:rsid w:val="4C2630C7"/>
    <w:rsid w:val="4C7402D7"/>
    <w:rsid w:val="4C9B3AB5"/>
    <w:rsid w:val="4CB6685F"/>
    <w:rsid w:val="4CC367FE"/>
    <w:rsid w:val="4CE30FB8"/>
    <w:rsid w:val="4D077F3C"/>
    <w:rsid w:val="4D123355"/>
    <w:rsid w:val="4D1B4BF6"/>
    <w:rsid w:val="4D27359B"/>
    <w:rsid w:val="4D2A3B31"/>
    <w:rsid w:val="4D2E69CB"/>
    <w:rsid w:val="4D312C52"/>
    <w:rsid w:val="4D3F08E5"/>
    <w:rsid w:val="4D8B1D7C"/>
    <w:rsid w:val="4D905305"/>
    <w:rsid w:val="4D964A72"/>
    <w:rsid w:val="4D9C1254"/>
    <w:rsid w:val="4DC332C4"/>
    <w:rsid w:val="4E4F6905"/>
    <w:rsid w:val="4E5C7274"/>
    <w:rsid w:val="4E793892"/>
    <w:rsid w:val="4E800872"/>
    <w:rsid w:val="4E850579"/>
    <w:rsid w:val="4E8A3DE2"/>
    <w:rsid w:val="4E8C7B5A"/>
    <w:rsid w:val="4E9C3B15"/>
    <w:rsid w:val="4EB250E6"/>
    <w:rsid w:val="4EC569ED"/>
    <w:rsid w:val="4ED50EA1"/>
    <w:rsid w:val="4EEC050C"/>
    <w:rsid w:val="4F104EC3"/>
    <w:rsid w:val="4F381A8F"/>
    <w:rsid w:val="4F3B332E"/>
    <w:rsid w:val="4F47354A"/>
    <w:rsid w:val="4F6D4A83"/>
    <w:rsid w:val="4F911C54"/>
    <w:rsid w:val="4FA64C4B"/>
    <w:rsid w:val="4FE1560D"/>
    <w:rsid w:val="4FE625E0"/>
    <w:rsid w:val="4FF06D75"/>
    <w:rsid w:val="4FF534DD"/>
    <w:rsid w:val="500A2FA7"/>
    <w:rsid w:val="5021480F"/>
    <w:rsid w:val="506230F3"/>
    <w:rsid w:val="506305F6"/>
    <w:rsid w:val="506348EA"/>
    <w:rsid w:val="50901457"/>
    <w:rsid w:val="50962ECB"/>
    <w:rsid w:val="50A42E38"/>
    <w:rsid w:val="50A4577F"/>
    <w:rsid w:val="50B73D1F"/>
    <w:rsid w:val="50B769E4"/>
    <w:rsid w:val="50BD5BC9"/>
    <w:rsid w:val="50C11EEE"/>
    <w:rsid w:val="50D2381E"/>
    <w:rsid w:val="50E97CFC"/>
    <w:rsid w:val="50EE68AA"/>
    <w:rsid w:val="50FA4028"/>
    <w:rsid w:val="510D65B7"/>
    <w:rsid w:val="511157AB"/>
    <w:rsid w:val="5142540C"/>
    <w:rsid w:val="517D19DC"/>
    <w:rsid w:val="518832C8"/>
    <w:rsid w:val="518A40F8"/>
    <w:rsid w:val="51962A9D"/>
    <w:rsid w:val="519D3C50"/>
    <w:rsid w:val="51A0432A"/>
    <w:rsid w:val="51A40DA1"/>
    <w:rsid w:val="51A86090"/>
    <w:rsid w:val="51B7396D"/>
    <w:rsid w:val="51C92E73"/>
    <w:rsid w:val="51CB6BEB"/>
    <w:rsid w:val="51D3784E"/>
    <w:rsid w:val="51DB6702"/>
    <w:rsid w:val="51E24880"/>
    <w:rsid w:val="52173BDE"/>
    <w:rsid w:val="52293911"/>
    <w:rsid w:val="522E4CC3"/>
    <w:rsid w:val="52374280"/>
    <w:rsid w:val="5244713B"/>
    <w:rsid w:val="524F15CA"/>
    <w:rsid w:val="52615633"/>
    <w:rsid w:val="526F4DE4"/>
    <w:rsid w:val="527C7EE5"/>
    <w:rsid w:val="52977FD4"/>
    <w:rsid w:val="52A25790"/>
    <w:rsid w:val="52A96B6F"/>
    <w:rsid w:val="52B45975"/>
    <w:rsid w:val="52D94AA4"/>
    <w:rsid w:val="52E77A54"/>
    <w:rsid w:val="52EA3A62"/>
    <w:rsid w:val="52F50BB8"/>
    <w:rsid w:val="53097272"/>
    <w:rsid w:val="530A729F"/>
    <w:rsid w:val="532F31A9"/>
    <w:rsid w:val="53544462"/>
    <w:rsid w:val="537312E8"/>
    <w:rsid w:val="5397158E"/>
    <w:rsid w:val="53C658BC"/>
    <w:rsid w:val="53C7491B"/>
    <w:rsid w:val="53DB0C3B"/>
    <w:rsid w:val="53EC109A"/>
    <w:rsid w:val="53F31BCB"/>
    <w:rsid w:val="54013861"/>
    <w:rsid w:val="54282699"/>
    <w:rsid w:val="54487265"/>
    <w:rsid w:val="544D6070"/>
    <w:rsid w:val="54605E1E"/>
    <w:rsid w:val="5491218D"/>
    <w:rsid w:val="549C661D"/>
    <w:rsid w:val="54B3506A"/>
    <w:rsid w:val="54CA0D16"/>
    <w:rsid w:val="54DD4057"/>
    <w:rsid w:val="54E7490F"/>
    <w:rsid w:val="550348EE"/>
    <w:rsid w:val="550764A4"/>
    <w:rsid w:val="550B2BF6"/>
    <w:rsid w:val="55214EB5"/>
    <w:rsid w:val="5527238A"/>
    <w:rsid w:val="55342CF9"/>
    <w:rsid w:val="55364EFD"/>
    <w:rsid w:val="555D4828"/>
    <w:rsid w:val="557A4C8B"/>
    <w:rsid w:val="557D12D8"/>
    <w:rsid w:val="558931E1"/>
    <w:rsid w:val="55923347"/>
    <w:rsid w:val="55925180"/>
    <w:rsid w:val="55983B1B"/>
    <w:rsid w:val="55A8376B"/>
    <w:rsid w:val="55B31E70"/>
    <w:rsid w:val="55DC29B6"/>
    <w:rsid w:val="55DD4241"/>
    <w:rsid w:val="55F14746"/>
    <w:rsid w:val="563034C0"/>
    <w:rsid w:val="56424FA2"/>
    <w:rsid w:val="56462CE4"/>
    <w:rsid w:val="566B6D1E"/>
    <w:rsid w:val="568E6439"/>
    <w:rsid w:val="56A874FB"/>
    <w:rsid w:val="56B22127"/>
    <w:rsid w:val="56C8194B"/>
    <w:rsid w:val="56EA18C1"/>
    <w:rsid w:val="57032A2C"/>
    <w:rsid w:val="57044A0A"/>
    <w:rsid w:val="570F5219"/>
    <w:rsid w:val="5712706A"/>
    <w:rsid w:val="57415259"/>
    <w:rsid w:val="574D00A2"/>
    <w:rsid w:val="575D12B5"/>
    <w:rsid w:val="57610A87"/>
    <w:rsid w:val="57715B3F"/>
    <w:rsid w:val="57727B09"/>
    <w:rsid w:val="57773518"/>
    <w:rsid w:val="577B1140"/>
    <w:rsid w:val="577B7F21"/>
    <w:rsid w:val="577F181B"/>
    <w:rsid w:val="578D66F1"/>
    <w:rsid w:val="57921984"/>
    <w:rsid w:val="579737F0"/>
    <w:rsid w:val="57AB7B30"/>
    <w:rsid w:val="57AF5251"/>
    <w:rsid w:val="57B26373"/>
    <w:rsid w:val="57B63F04"/>
    <w:rsid w:val="57CD20C2"/>
    <w:rsid w:val="57D675AB"/>
    <w:rsid w:val="57D95FDD"/>
    <w:rsid w:val="57E44562"/>
    <w:rsid w:val="580F5357"/>
    <w:rsid w:val="58122B18"/>
    <w:rsid w:val="581D3408"/>
    <w:rsid w:val="58331580"/>
    <w:rsid w:val="583F5C3D"/>
    <w:rsid w:val="585A2A77"/>
    <w:rsid w:val="585A65D3"/>
    <w:rsid w:val="586C6306"/>
    <w:rsid w:val="58917D2F"/>
    <w:rsid w:val="5894085C"/>
    <w:rsid w:val="58A3441E"/>
    <w:rsid w:val="58A41F44"/>
    <w:rsid w:val="58AE4F0C"/>
    <w:rsid w:val="58B303D9"/>
    <w:rsid w:val="58B85899"/>
    <w:rsid w:val="58CE6FC1"/>
    <w:rsid w:val="58E363A9"/>
    <w:rsid w:val="58ED7447"/>
    <w:rsid w:val="58F05189"/>
    <w:rsid w:val="5915699E"/>
    <w:rsid w:val="594B0611"/>
    <w:rsid w:val="595E1678"/>
    <w:rsid w:val="596D5BD4"/>
    <w:rsid w:val="597E3DD8"/>
    <w:rsid w:val="59A321FB"/>
    <w:rsid w:val="59AA358A"/>
    <w:rsid w:val="59BB5797"/>
    <w:rsid w:val="59F80043"/>
    <w:rsid w:val="5A09252F"/>
    <w:rsid w:val="5A0B2778"/>
    <w:rsid w:val="5A0F7891"/>
    <w:rsid w:val="5A1B6236"/>
    <w:rsid w:val="5A2A7C7B"/>
    <w:rsid w:val="5A322A2D"/>
    <w:rsid w:val="5A33357F"/>
    <w:rsid w:val="5A3E2560"/>
    <w:rsid w:val="5A5D3B6E"/>
    <w:rsid w:val="5A637A76"/>
    <w:rsid w:val="5A6D33BA"/>
    <w:rsid w:val="5A792B1F"/>
    <w:rsid w:val="5A874767"/>
    <w:rsid w:val="5A8B6F17"/>
    <w:rsid w:val="5AA85BE2"/>
    <w:rsid w:val="5AAD6F28"/>
    <w:rsid w:val="5AB04BD0"/>
    <w:rsid w:val="5ACE14FA"/>
    <w:rsid w:val="5AD63A24"/>
    <w:rsid w:val="5AE12FDB"/>
    <w:rsid w:val="5AF50835"/>
    <w:rsid w:val="5AF54CD9"/>
    <w:rsid w:val="5B070568"/>
    <w:rsid w:val="5B203D41"/>
    <w:rsid w:val="5B2113F1"/>
    <w:rsid w:val="5B2E1A1D"/>
    <w:rsid w:val="5B5E462C"/>
    <w:rsid w:val="5B725030"/>
    <w:rsid w:val="5B843A1C"/>
    <w:rsid w:val="5B873E3F"/>
    <w:rsid w:val="5B9444F1"/>
    <w:rsid w:val="5BAC183B"/>
    <w:rsid w:val="5C02690E"/>
    <w:rsid w:val="5C196DA7"/>
    <w:rsid w:val="5C2A048C"/>
    <w:rsid w:val="5C694180"/>
    <w:rsid w:val="5C797243"/>
    <w:rsid w:val="5C80234E"/>
    <w:rsid w:val="5C8A680C"/>
    <w:rsid w:val="5CB07109"/>
    <w:rsid w:val="5CD32DF8"/>
    <w:rsid w:val="5CD86EA8"/>
    <w:rsid w:val="5CF039A9"/>
    <w:rsid w:val="5CF35D1E"/>
    <w:rsid w:val="5D0C4701"/>
    <w:rsid w:val="5D0D455B"/>
    <w:rsid w:val="5D0F0395"/>
    <w:rsid w:val="5D221076"/>
    <w:rsid w:val="5D397964"/>
    <w:rsid w:val="5D5A391C"/>
    <w:rsid w:val="5D5F10C0"/>
    <w:rsid w:val="5D6121B1"/>
    <w:rsid w:val="5D891B7B"/>
    <w:rsid w:val="5DAB5B22"/>
    <w:rsid w:val="5DAD38EE"/>
    <w:rsid w:val="5DB669A1"/>
    <w:rsid w:val="5DE828D3"/>
    <w:rsid w:val="5E006862"/>
    <w:rsid w:val="5E0207B9"/>
    <w:rsid w:val="5E03770C"/>
    <w:rsid w:val="5E1834A1"/>
    <w:rsid w:val="5E261785"/>
    <w:rsid w:val="5E280B31"/>
    <w:rsid w:val="5E2F0501"/>
    <w:rsid w:val="5E483371"/>
    <w:rsid w:val="5E4A7017"/>
    <w:rsid w:val="5E552BBA"/>
    <w:rsid w:val="5E611C10"/>
    <w:rsid w:val="5E7A0F3F"/>
    <w:rsid w:val="5EBF3633"/>
    <w:rsid w:val="5ED13367"/>
    <w:rsid w:val="5ED663BE"/>
    <w:rsid w:val="5EFC7377"/>
    <w:rsid w:val="5EFD0600"/>
    <w:rsid w:val="5EFD5F0A"/>
    <w:rsid w:val="5F06174D"/>
    <w:rsid w:val="5F090D52"/>
    <w:rsid w:val="5F3A3602"/>
    <w:rsid w:val="5F45733B"/>
    <w:rsid w:val="5F6277C6"/>
    <w:rsid w:val="5F6D0B1D"/>
    <w:rsid w:val="5F7B4655"/>
    <w:rsid w:val="5F8D0B82"/>
    <w:rsid w:val="5FB26DE4"/>
    <w:rsid w:val="5FCC5339"/>
    <w:rsid w:val="5FD05A86"/>
    <w:rsid w:val="5FE34A5B"/>
    <w:rsid w:val="5FFE1E36"/>
    <w:rsid w:val="60232584"/>
    <w:rsid w:val="60326087"/>
    <w:rsid w:val="605E6A7A"/>
    <w:rsid w:val="606F1089"/>
    <w:rsid w:val="607330CE"/>
    <w:rsid w:val="60795A64"/>
    <w:rsid w:val="60825176"/>
    <w:rsid w:val="60980752"/>
    <w:rsid w:val="609F2AC4"/>
    <w:rsid w:val="60BD1DF5"/>
    <w:rsid w:val="60FA2EE8"/>
    <w:rsid w:val="60FA6BA5"/>
    <w:rsid w:val="60FC0DF8"/>
    <w:rsid w:val="610417D1"/>
    <w:rsid w:val="61054A27"/>
    <w:rsid w:val="610A52BC"/>
    <w:rsid w:val="611D2366"/>
    <w:rsid w:val="61377DF9"/>
    <w:rsid w:val="61421856"/>
    <w:rsid w:val="615227C4"/>
    <w:rsid w:val="61654E3F"/>
    <w:rsid w:val="6182292A"/>
    <w:rsid w:val="619863BE"/>
    <w:rsid w:val="619F7F92"/>
    <w:rsid w:val="61A905CB"/>
    <w:rsid w:val="61CB22EF"/>
    <w:rsid w:val="61F71336"/>
    <w:rsid w:val="61F94C26"/>
    <w:rsid w:val="62000E56"/>
    <w:rsid w:val="62013F63"/>
    <w:rsid w:val="62053A53"/>
    <w:rsid w:val="624F3E49"/>
    <w:rsid w:val="62612C54"/>
    <w:rsid w:val="62632286"/>
    <w:rsid w:val="62885958"/>
    <w:rsid w:val="62AB7DAA"/>
    <w:rsid w:val="62F40B65"/>
    <w:rsid w:val="62FC2CFE"/>
    <w:rsid w:val="63024505"/>
    <w:rsid w:val="6347265C"/>
    <w:rsid w:val="634B193A"/>
    <w:rsid w:val="635600A5"/>
    <w:rsid w:val="635B1DB5"/>
    <w:rsid w:val="63711FED"/>
    <w:rsid w:val="63807109"/>
    <w:rsid w:val="63880DDC"/>
    <w:rsid w:val="638D750D"/>
    <w:rsid w:val="63AC6CC0"/>
    <w:rsid w:val="63B07733"/>
    <w:rsid w:val="63CE60C7"/>
    <w:rsid w:val="63E15DFA"/>
    <w:rsid w:val="63EA73A4"/>
    <w:rsid w:val="64055776"/>
    <w:rsid w:val="640B2E77"/>
    <w:rsid w:val="64240056"/>
    <w:rsid w:val="643E143A"/>
    <w:rsid w:val="64491666"/>
    <w:rsid w:val="644A7E43"/>
    <w:rsid w:val="64607667"/>
    <w:rsid w:val="648B6EEF"/>
    <w:rsid w:val="64C158BF"/>
    <w:rsid w:val="64CE2EAA"/>
    <w:rsid w:val="64F11890"/>
    <w:rsid w:val="65197815"/>
    <w:rsid w:val="653C3090"/>
    <w:rsid w:val="65646CE3"/>
    <w:rsid w:val="65854376"/>
    <w:rsid w:val="658767BE"/>
    <w:rsid w:val="65892531"/>
    <w:rsid w:val="65921AA2"/>
    <w:rsid w:val="65E9543A"/>
    <w:rsid w:val="66195831"/>
    <w:rsid w:val="662E75B1"/>
    <w:rsid w:val="66342C2E"/>
    <w:rsid w:val="663E784C"/>
    <w:rsid w:val="666A0329"/>
    <w:rsid w:val="666C4A72"/>
    <w:rsid w:val="668B6A45"/>
    <w:rsid w:val="66A43DA2"/>
    <w:rsid w:val="66A51361"/>
    <w:rsid w:val="66B477F6"/>
    <w:rsid w:val="66CD08B8"/>
    <w:rsid w:val="66CF2882"/>
    <w:rsid w:val="66ED547A"/>
    <w:rsid w:val="66ED5E4D"/>
    <w:rsid w:val="66FC25F4"/>
    <w:rsid w:val="67011F07"/>
    <w:rsid w:val="672F3F24"/>
    <w:rsid w:val="673E055F"/>
    <w:rsid w:val="675114E9"/>
    <w:rsid w:val="67551CE3"/>
    <w:rsid w:val="67582877"/>
    <w:rsid w:val="67671ED7"/>
    <w:rsid w:val="67A22552"/>
    <w:rsid w:val="67A45ABC"/>
    <w:rsid w:val="67B22DCC"/>
    <w:rsid w:val="67BE71AA"/>
    <w:rsid w:val="67D90273"/>
    <w:rsid w:val="67DE5875"/>
    <w:rsid w:val="67E55852"/>
    <w:rsid w:val="67EB1AB4"/>
    <w:rsid w:val="67FA1285"/>
    <w:rsid w:val="681F15E7"/>
    <w:rsid w:val="68541AF0"/>
    <w:rsid w:val="68551F4F"/>
    <w:rsid w:val="6874548F"/>
    <w:rsid w:val="687C10C9"/>
    <w:rsid w:val="68840C16"/>
    <w:rsid w:val="68872541"/>
    <w:rsid w:val="68876EFB"/>
    <w:rsid w:val="68884654"/>
    <w:rsid w:val="689F444F"/>
    <w:rsid w:val="68B96DBB"/>
    <w:rsid w:val="68C47A98"/>
    <w:rsid w:val="68CA2805"/>
    <w:rsid w:val="68E937A3"/>
    <w:rsid w:val="68F760C0"/>
    <w:rsid w:val="691664E5"/>
    <w:rsid w:val="692A78CC"/>
    <w:rsid w:val="693E15D3"/>
    <w:rsid w:val="693E784B"/>
    <w:rsid w:val="69627681"/>
    <w:rsid w:val="69674FF3"/>
    <w:rsid w:val="6977531D"/>
    <w:rsid w:val="69CC2BFF"/>
    <w:rsid w:val="69EC54F9"/>
    <w:rsid w:val="69FD55B8"/>
    <w:rsid w:val="6A0B1C62"/>
    <w:rsid w:val="6A2406C8"/>
    <w:rsid w:val="6A2B7DCF"/>
    <w:rsid w:val="6A5F3F1C"/>
    <w:rsid w:val="6A846A7C"/>
    <w:rsid w:val="6ABC311D"/>
    <w:rsid w:val="6AC8172F"/>
    <w:rsid w:val="6ADE0BD1"/>
    <w:rsid w:val="6AE96859"/>
    <w:rsid w:val="6B056872"/>
    <w:rsid w:val="6B120F8F"/>
    <w:rsid w:val="6B147746"/>
    <w:rsid w:val="6B217424"/>
    <w:rsid w:val="6B24787C"/>
    <w:rsid w:val="6B573233"/>
    <w:rsid w:val="6B5B6274"/>
    <w:rsid w:val="6B657311"/>
    <w:rsid w:val="6B881251"/>
    <w:rsid w:val="6B935D53"/>
    <w:rsid w:val="6BAE6F0A"/>
    <w:rsid w:val="6BD46244"/>
    <w:rsid w:val="6BF05BBE"/>
    <w:rsid w:val="6C1256EA"/>
    <w:rsid w:val="6C150D37"/>
    <w:rsid w:val="6C196F71"/>
    <w:rsid w:val="6C20148A"/>
    <w:rsid w:val="6C226FCB"/>
    <w:rsid w:val="6C2B055A"/>
    <w:rsid w:val="6C31226F"/>
    <w:rsid w:val="6C552F0B"/>
    <w:rsid w:val="6C67530A"/>
    <w:rsid w:val="6C69396B"/>
    <w:rsid w:val="6C8C67B7"/>
    <w:rsid w:val="6C983716"/>
    <w:rsid w:val="6C9D744C"/>
    <w:rsid w:val="6CB322FE"/>
    <w:rsid w:val="6CBE317C"/>
    <w:rsid w:val="6CD26C28"/>
    <w:rsid w:val="6CD429A0"/>
    <w:rsid w:val="6D0F39D8"/>
    <w:rsid w:val="6D167928"/>
    <w:rsid w:val="6D1A237D"/>
    <w:rsid w:val="6D26299B"/>
    <w:rsid w:val="6D2C27DC"/>
    <w:rsid w:val="6D3671B7"/>
    <w:rsid w:val="6D4772EC"/>
    <w:rsid w:val="6D4F555D"/>
    <w:rsid w:val="6D604233"/>
    <w:rsid w:val="6D9078AF"/>
    <w:rsid w:val="6DAA3FEF"/>
    <w:rsid w:val="6DC0172B"/>
    <w:rsid w:val="6DCA3DA3"/>
    <w:rsid w:val="6DCB690C"/>
    <w:rsid w:val="6DD41A5B"/>
    <w:rsid w:val="6DF43C2E"/>
    <w:rsid w:val="6DF51CA3"/>
    <w:rsid w:val="6E097153"/>
    <w:rsid w:val="6E0C6169"/>
    <w:rsid w:val="6E8335BD"/>
    <w:rsid w:val="6E8E12EF"/>
    <w:rsid w:val="6E9323E7"/>
    <w:rsid w:val="6E972936"/>
    <w:rsid w:val="6EAB7730"/>
    <w:rsid w:val="6EBE56B6"/>
    <w:rsid w:val="6ECC31E1"/>
    <w:rsid w:val="6ED446C5"/>
    <w:rsid w:val="6F2A7D94"/>
    <w:rsid w:val="6F347726"/>
    <w:rsid w:val="6F8331F1"/>
    <w:rsid w:val="6FAE1A09"/>
    <w:rsid w:val="6FD75BF8"/>
    <w:rsid w:val="6FE80510"/>
    <w:rsid w:val="6FF72EC3"/>
    <w:rsid w:val="70251764"/>
    <w:rsid w:val="703F2826"/>
    <w:rsid w:val="704B4683"/>
    <w:rsid w:val="7053007F"/>
    <w:rsid w:val="707029DF"/>
    <w:rsid w:val="70735EBF"/>
    <w:rsid w:val="707723D0"/>
    <w:rsid w:val="70785D38"/>
    <w:rsid w:val="70B825D8"/>
    <w:rsid w:val="70C96594"/>
    <w:rsid w:val="70D311C0"/>
    <w:rsid w:val="70D84614"/>
    <w:rsid w:val="70F5661B"/>
    <w:rsid w:val="70F76C5D"/>
    <w:rsid w:val="71360107"/>
    <w:rsid w:val="713B688E"/>
    <w:rsid w:val="714B0D57"/>
    <w:rsid w:val="714F6A99"/>
    <w:rsid w:val="71630796"/>
    <w:rsid w:val="7164006A"/>
    <w:rsid w:val="71681909"/>
    <w:rsid w:val="71AD37BF"/>
    <w:rsid w:val="71D43752"/>
    <w:rsid w:val="71F1796A"/>
    <w:rsid w:val="71FE370F"/>
    <w:rsid w:val="721314DB"/>
    <w:rsid w:val="72154626"/>
    <w:rsid w:val="72262B5D"/>
    <w:rsid w:val="72283FF7"/>
    <w:rsid w:val="722E7212"/>
    <w:rsid w:val="72330169"/>
    <w:rsid w:val="723A0474"/>
    <w:rsid w:val="725923E4"/>
    <w:rsid w:val="72676064"/>
    <w:rsid w:val="726A7902"/>
    <w:rsid w:val="7285473C"/>
    <w:rsid w:val="72864BF7"/>
    <w:rsid w:val="729023FC"/>
    <w:rsid w:val="72F01BB6"/>
    <w:rsid w:val="72F5541E"/>
    <w:rsid w:val="735D55DF"/>
    <w:rsid w:val="7372081D"/>
    <w:rsid w:val="73C0646E"/>
    <w:rsid w:val="73D50C5A"/>
    <w:rsid w:val="73E6120B"/>
    <w:rsid w:val="73E7CF11"/>
    <w:rsid w:val="741E6BF6"/>
    <w:rsid w:val="742222F5"/>
    <w:rsid w:val="74476126"/>
    <w:rsid w:val="745D14CD"/>
    <w:rsid w:val="745E6FF3"/>
    <w:rsid w:val="746C5BB4"/>
    <w:rsid w:val="74706664"/>
    <w:rsid w:val="747F3682"/>
    <w:rsid w:val="748F3555"/>
    <w:rsid w:val="749C4185"/>
    <w:rsid w:val="749E3893"/>
    <w:rsid w:val="74C07CAE"/>
    <w:rsid w:val="74C37339"/>
    <w:rsid w:val="74E514C2"/>
    <w:rsid w:val="750162FC"/>
    <w:rsid w:val="75067759"/>
    <w:rsid w:val="752E6DCD"/>
    <w:rsid w:val="7551380D"/>
    <w:rsid w:val="75600BE5"/>
    <w:rsid w:val="7564475C"/>
    <w:rsid w:val="75834F63"/>
    <w:rsid w:val="7583797F"/>
    <w:rsid w:val="758D5DE2"/>
    <w:rsid w:val="75D20F1D"/>
    <w:rsid w:val="75DA2C18"/>
    <w:rsid w:val="75EE05B1"/>
    <w:rsid w:val="75F54412"/>
    <w:rsid w:val="761D08E0"/>
    <w:rsid w:val="762F6E99"/>
    <w:rsid w:val="763829FD"/>
    <w:rsid w:val="7641097A"/>
    <w:rsid w:val="765D347C"/>
    <w:rsid w:val="76826699"/>
    <w:rsid w:val="76876CD5"/>
    <w:rsid w:val="76A258BD"/>
    <w:rsid w:val="76C0123F"/>
    <w:rsid w:val="76C87133"/>
    <w:rsid w:val="76CD08D5"/>
    <w:rsid w:val="76D812DE"/>
    <w:rsid w:val="76DB4B92"/>
    <w:rsid w:val="76F1414E"/>
    <w:rsid w:val="76FD013A"/>
    <w:rsid w:val="77002950"/>
    <w:rsid w:val="77052AA4"/>
    <w:rsid w:val="770F2861"/>
    <w:rsid w:val="77136511"/>
    <w:rsid w:val="77340A39"/>
    <w:rsid w:val="77351FD0"/>
    <w:rsid w:val="77364257"/>
    <w:rsid w:val="77472422"/>
    <w:rsid w:val="775F555C"/>
    <w:rsid w:val="777F31F2"/>
    <w:rsid w:val="77A83FA1"/>
    <w:rsid w:val="77D1700D"/>
    <w:rsid w:val="77EC04CC"/>
    <w:rsid w:val="77F65158"/>
    <w:rsid w:val="780A371A"/>
    <w:rsid w:val="782C7B34"/>
    <w:rsid w:val="78715547"/>
    <w:rsid w:val="78775729"/>
    <w:rsid w:val="7880578A"/>
    <w:rsid w:val="78A42DB0"/>
    <w:rsid w:val="78A656AB"/>
    <w:rsid w:val="78B2245C"/>
    <w:rsid w:val="78BE4504"/>
    <w:rsid w:val="78CE2999"/>
    <w:rsid w:val="78D930EC"/>
    <w:rsid w:val="78E026CC"/>
    <w:rsid w:val="78E172CC"/>
    <w:rsid w:val="78EA1D1F"/>
    <w:rsid w:val="78EF7415"/>
    <w:rsid w:val="78FF0DA4"/>
    <w:rsid w:val="7904172F"/>
    <w:rsid w:val="790F7E27"/>
    <w:rsid w:val="792A231A"/>
    <w:rsid w:val="79316829"/>
    <w:rsid w:val="79703A50"/>
    <w:rsid w:val="797D7F1B"/>
    <w:rsid w:val="797E66A9"/>
    <w:rsid w:val="798017B9"/>
    <w:rsid w:val="798518A4"/>
    <w:rsid w:val="79A97383"/>
    <w:rsid w:val="79B31B8F"/>
    <w:rsid w:val="79E27E8B"/>
    <w:rsid w:val="79E93803"/>
    <w:rsid w:val="79F850CE"/>
    <w:rsid w:val="79FD443C"/>
    <w:rsid w:val="7A1B7E60"/>
    <w:rsid w:val="7A1D1975"/>
    <w:rsid w:val="7A340F22"/>
    <w:rsid w:val="7A3E5150"/>
    <w:rsid w:val="7A432F13"/>
    <w:rsid w:val="7A4670D6"/>
    <w:rsid w:val="7A534B63"/>
    <w:rsid w:val="7A615382"/>
    <w:rsid w:val="7A67303B"/>
    <w:rsid w:val="7A9E45ED"/>
    <w:rsid w:val="7AAB1D04"/>
    <w:rsid w:val="7ABA4368"/>
    <w:rsid w:val="7AD05746"/>
    <w:rsid w:val="7B257FFD"/>
    <w:rsid w:val="7B273D20"/>
    <w:rsid w:val="7B343476"/>
    <w:rsid w:val="7B5A2978"/>
    <w:rsid w:val="7B5A7E4C"/>
    <w:rsid w:val="7B667AF9"/>
    <w:rsid w:val="7B7468F8"/>
    <w:rsid w:val="7B8F3F36"/>
    <w:rsid w:val="7BA9702E"/>
    <w:rsid w:val="7BDA3403"/>
    <w:rsid w:val="7BDD2EF3"/>
    <w:rsid w:val="7BEE0103"/>
    <w:rsid w:val="7C0A0FE4"/>
    <w:rsid w:val="7C254906"/>
    <w:rsid w:val="7C590818"/>
    <w:rsid w:val="7C790527"/>
    <w:rsid w:val="7C7C10F6"/>
    <w:rsid w:val="7C853BEA"/>
    <w:rsid w:val="7C881368"/>
    <w:rsid w:val="7CE27788"/>
    <w:rsid w:val="7CFA25FA"/>
    <w:rsid w:val="7D0C32F1"/>
    <w:rsid w:val="7D0F408D"/>
    <w:rsid w:val="7D491C6C"/>
    <w:rsid w:val="7D5429C0"/>
    <w:rsid w:val="7D6E6D43"/>
    <w:rsid w:val="7D733B0F"/>
    <w:rsid w:val="7D9F2B56"/>
    <w:rsid w:val="7DB57A34"/>
    <w:rsid w:val="7DE14013"/>
    <w:rsid w:val="7DE60973"/>
    <w:rsid w:val="7DEF0916"/>
    <w:rsid w:val="7E1E5218"/>
    <w:rsid w:val="7E372D8F"/>
    <w:rsid w:val="7E6E42D6"/>
    <w:rsid w:val="7E955D07"/>
    <w:rsid w:val="7E9A4E1F"/>
    <w:rsid w:val="7EA7723A"/>
    <w:rsid w:val="7EF56FBB"/>
    <w:rsid w:val="7F0768EB"/>
    <w:rsid w:val="7F143BEC"/>
    <w:rsid w:val="7F376DBE"/>
    <w:rsid w:val="7F405C73"/>
    <w:rsid w:val="7F460DAF"/>
    <w:rsid w:val="7F6E7457"/>
    <w:rsid w:val="7F715AF2"/>
    <w:rsid w:val="7F7D0C75"/>
    <w:rsid w:val="7F886E69"/>
    <w:rsid w:val="7F8B387B"/>
    <w:rsid w:val="7F9B559F"/>
    <w:rsid w:val="7FAE52D2"/>
    <w:rsid w:val="BB7FA927"/>
    <w:rsid w:val="F5FFD31F"/>
    <w:rsid w:val="F6FF6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1"/>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90"/>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7"/>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6"/>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link w:val="13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character" w:customStyle="1" w:styleId="85">
    <w:name w:val="标题 1 字符1"/>
    <w:link w:val="2"/>
    <w:qFormat/>
    <w:uiPriority w:val="9"/>
    <w:rPr>
      <w:b/>
      <w:bCs/>
      <w:kern w:val="44"/>
      <w:sz w:val="44"/>
      <w:szCs w:val="44"/>
    </w:rPr>
  </w:style>
  <w:style w:type="character" w:customStyle="1" w:styleId="86">
    <w:name w:val="标题 2 Char"/>
    <w:qFormat/>
    <w:uiPriority w:val="0"/>
    <w:rPr>
      <w:rFonts w:ascii="Arial" w:hAnsi="Arial" w:eastAsia="黑体"/>
      <w:b/>
      <w:kern w:val="2"/>
      <w:sz w:val="32"/>
      <w:lang w:val="en-US" w:eastAsia="zh-CN"/>
    </w:rPr>
  </w:style>
  <w:style w:type="paragraph" w:customStyle="1" w:styleId="87">
    <w:name w:val="样式6"/>
    <w:basedOn w:val="32"/>
    <w:next w:val="23"/>
    <w:qFormat/>
    <w:uiPriority w:val="0"/>
    <w:pPr>
      <w:spacing w:line="460" w:lineRule="exact"/>
      <w:outlineLvl w:val="2"/>
    </w:pPr>
    <w:rPr>
      <w:rFonts w:ascii="仿宋_GB2312" w:hAnsi="宋体" w:eastAsia="仿宋_GB2312"/>
      <w:b/>
      <w:bCs/>
      <w:sz w:val="24"/>
      <w:szCs w:val="24"/>
    </w:rPr>
  </w:style>
  <w:style w:type="character" w:customStyle="1" w:styleId="88">
    <w:name w:val="标题 1 字符"/>
    <w:qFormat/>
    <w:uiPriority w:val="9"/>
    <w:rPr>
      <w:rFonts w:ascii="Arial" w:hAnsi="Arial" w:eastAsia="黑体" w:cs="Arial"/>
      <w:b/>
      <w:bCs/>
      <w:snapToGrid w:val="0"/>
      <w:kern w:val="44"/>
      <w:sz w:val="44"/>
      <w:szCs w:val="44"/>
    </w:rPr>
  </w:style>
  <w:style w:type="paragraph" w:customStyle="1" w:styleId="89">
    <w:name w:val="Default"/>
    <w:next w:val="57"/>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正文空2字"/>
    <w:basedOn w:val="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1">
    <w:name w:val="左对齐正文"/>
    <w:qFormat/>
    <w:uiPriority w:val="99"/>
    <w:rPr>
      <w:rFonts w:ascii="Calibri" w:hAnsi="Calibri" w:eastAsia="仿宋_GB2312" w:cs="Calibri"/>
      <w:kern w:val="2"/>
      <w:sz w:val="32"/>
      <w:szCs w:val="32"/>
      <w:lang w:val="en-US" w:eastAsia="zh-CN" w:bidi="ar-SA"/>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59"/>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1"/>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69"/>
    <w:qFormat/>
    <w:uiPriority w:val="0"/>
    <w:rPr>
      <w:rFonts w:ascii="Arial" w:hAnsi="Arial" w:eastAsia="黑体" w:cs="Arial"/>
      <w:snapToGrid w:val="0"/>
      <w:kern w:val="0"/>
      <w:szCs w:val="21"/>
    </w:rPr>
  </w:style>
  <w:style w:type="character" w:customStyle="1" w:styleId="13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46"/>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7"/>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5"/>
    <w:qFormat/>
    <w:uiPriority w:val="0"/>
    <w:rPr>
      <w:rFonts w:ascii="宋体"/>
      <w:kern w:val="2"/>
      <w:sz w:val="24"/>
      <w:szCs w:val="21"/>
      <w:lang w:val="zh-CN"/>
    </w:rPr>
  </w:style>
  <w:style w:type="character" w:customStyle="1" w:styleId="191">
    <w:name w:val="标题 9 字符"/>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8"/>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8"/>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8"/>
    <w:qFormat/>
    <w:uiPriority w:val="0"/>
    <w:rPr>
      <w:rFonts w:ascii="仿宋_GB2312" w:hAnsi="仿宋" w:eastAsia="仿宋_GB2312" w:cs="仿宋_GB2312"/>
      <w:sz w:val="32"/>
      <w:szCs w:val="30"/>
      <w:lang w:val="zh-CN"/>
    </w:rPr>
  </w:style>
  <w:style w:type="character" w:customStyle="1" w:styleId="227">
    <w:name w:val="HTML 地址 字符"/>
    <w:link w:val="29"/>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9"/>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8"/>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6"/>
    <w:qFormat/>
    <w:uiPriority w:val="0"/>
    <w:rPr>
      <w:rFonts w:ascii="黑体" w:hAnsi="Courier New" w:eastAsia="黑体"/>
    </w:rPr>
  </w:style>
  <w:style w:type="character" w:customStyle="1" w:styleId="306">
    <w:name w:val="正文文本 2 字符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9"/>
    <w:next w:val="8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9"/>
    <w:next w:val="89"/>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U_正文2"/>
    <w:qFormat/>
    <w:uiPriority w:val="99"/>
    <w:pPr>
      <w:widowControl w:val="0"/>
      <w:spacing w:before="10" w:beforeLines="10" w:after="10" w:afterLines="10" w:line="300" w:lineRule="auto"/>
      <w:jc w:val="both"/>
    </w:pPr>
    <w:rPr>
      <w:rFonts w:ascii="Times New Roman" w:hAnsi="Times New Roman" w:eastAsia="宋体" w:cs="Times New Roman"/>
      <w:kern w:val="2"/>
      <w:sz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列出段落12"/>
    <w:qFormat/>
    <w:uiPriority w:val="34"/>
    <w:pPr>
      <w:widowControl w:val="0"/>
      <w:ind w:firstLine="420" w:firstLineChars="200"/>
      <w:jc w:val="both"/>
    </w:pPr>
    <w:rPr>
      <w:rFonts w:cs="Times New Roman" w:asciiTheme="minorHAnsi" w:hAnsiTheme="minorHAnsi" w:eastAsiaTheme="minorEastAsia"/>
      <w:kern w:val="2"/>
      <w:sz w:val="21"/>
      <w:szCs w:val="24"/>
      <w:lang w:val="en-US" w:eastAsia="zh-CN" w:bidi="ar-SA"/>
    </w:rPr>
  </w:style>
  <w:style w:type="table" w:customStyle="1" w:styleId="969">
    <w:name w:val="网格型浅色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
  </w:style>
  <w:style w:type="paragraph" w:customStyle="1" w:styleId="97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1">
    <w:name w:val="fontstyle01"/>
    <w:basedOn w:val="69"/>
    <w:qFormat/>
    <w:uiPriority w:val="0"/>
    <w:rPr>
      <w:rFonts w:ascii="Arial" w:hAnsi="Arial" w:cs="Times New Roman"/>
      <w:color w:val="000000"/>
      <w:sz w:val="28"/>
      <w:szCs w:val="28"/>
    </w:rPr>
  </w:style>
  <w:style w:type="paragraph" w:customStyle="1" w:styleId="97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4AC34-F23F-450D-B376-760F6A11825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268</Pages>
  <Words>16229</Words>
  <Characters>17462</Characters>
  <Lines>4173</Lines>
  <Paragraphs>4153</Paragraphs>
  <TotalTime>314</TotalTime>
  <ScaleCrop>false</ScaleCrop>
  <LinksUpToDate>false</LinksUpToDate>
  <CharactersWithSpaces>17723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2025-06-24T07:30:00Z</dcterms:created>
  <dc:creator>玥</dc:creator>
  <cp:lastModifiedBy>苑洪春</cp:lastModifiedBy>
  <cp:lastPrinted>2021-12-28T03:06:00Z</cp:lastPrinted>
  <dcterms:modified xsi:type="dcterms:W3CDTF">2025-07-06T10:46:23Z</dcterms:modified>
  <dc:title>杭州市市民卡扩大发卡工程</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DDF34D50DE2B4EE6BFE988A1C4F3045F_13</vt:lpwstr>
  </property>
  <property fmtid="{D5CDD505-2E9C-101B-9397-08002B2CF9AE}" pid="5" name="KSOTemplateDocerSaveRecord">
    <vt:lpwstr>eyJoZGlkIjoiYTc5ZDMwYjhiN2IyMjk1MDVmNmFmZTI1YmJmMjk5M2YiLCJ1c2VySWQiOiI1Nzc1NTIzOTgifQ==</vt:lpwstr>
  </property>
</Properties>
</file>