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E5466">
      <w:pPr>
        <w:adjustRightInd w:val="0"/>
        <w:snapToGrid w:val="0"/>
        <w:spacing w:line="360" w:lineRule="auto"/>
        <w:rPr>
          <w:rFonts w:hint="eastAsia" w:ascii="仿宋" w:hAnsi="仿宋" w:eastAsia="仿宋" w:cs="仿宋"/>
          <w:w w:val="80"/>
          <w:sz w:val="52"/>
          <w:szCs w:val="52"/>
          <w:lang w:bidi="th-TH"/>
        </w:rPr>
      </w:pPr>
    </w:p>
    <w:p w14:paraId="595E42C4">
      <w:pPr>
        <w:pStyle w:val="20"/>
        <w:adjustRightInd w:val="0"/>
        <w:snapToGrid w:val="0"/>
        <w:spacing w:line="360" w:lineRule="auto"/>
        <w:ind w:firstLine="0"/>
        <w:rPr>
          <w:rFonts w:hint="eastAsia" w:ascii="仿宋" w:hAnsi="仿宋" w:eastAsia="仿宋" w:cs="仿宋"/>
        </w:rPr>
      </w:pPr>
    </w:p>
    <w:p w14:paraId="2A07CAFB">
      <w:pPr>
        <w:rPr>
          <w:rFonts w:hint="eastAsia" w:ascii="仿宋" w:hAnsi="仿宋" w:eastAsia="仿宋" w:cs="仿宋"/>
        </w:rPr>
      </w:pPr>
    </w:p>
    <w:p w14:paraId="12F169CE">
      <w:pPr>
        <w:pStyle w:val="20"/>
        <w:adjustRightInd w:val="0"/>
        <w:snapToGrid w:val="0"/>
        <w:spacing w:line="360" w:lineRule="auto"/>
        <w:ind w:firstLine="0"/>
        <w:rPr>
          <w:rFonts w:hint="eastAsia" w:ascii="仿宋" w:hAnsi="仿宋" w:eastAsia="仿宋" w:cs="仿宋"/>
        </w:rPr>
      </w:pPr>
    </w:p>
    <w:p w14:paraId="2B37E65B">
      <w:pPr>
        <w:pStyle w:val="60"/>
        <w:widowControl w:val="0"/>
        <w:adjustRightInd w:val="0"/>
        <w:snapToGrid w:val="0"/>
        <w:spacing w:line="360" w:lineRule="auto"/>
        <w:ind w:firstLine="0"/>
        <w:jc w:val="center"/>
        <w:rPr>
          <w:rFonts w:hint="eastAsia"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40"/>
          <w:szCs w:val="40"/>
          <w:lang w:eastAsia="zh-CN"/>
          <w14:textFill>
            <w14:solidFill>
              <w14:schemeClr w14:val="tx1"/>
            </w14:solidFill>
          </w14:textFill>
        </w:rPr>
        <w:t>2025年度“助力产品质量提升重点攻坚（四）”产品质量监督抽查抽样检验机构技术服务采购</w:t>
      </w:r>
    </w:p>
    <w:p w14:paraId="4A7DA4DF">
      <w:pPr>
        <w:adjustRightInd w:val="0"/>
        <w:snapToGrid w:val="0"/>
        <w:spacing w:line="360" w:lineRule="auto"/>
        <w:jc w:val="center"/>
        <w:rPr>
          <w:rFonts w:hint="eastAsia" w:ascii="仿宋" w:hAnsi="仿宋" w:eastAsia="仿宋" w:cs="仿宋"/>
          <w:b/>
          <w:szCs w:val="84"/>
        </w:rPr>
      </w:pPr>
    </w:p>
    <w:p w14:paraId="385B4A31">
      <w:pPr>
        <w:adjustRightInd w:val="0"/>
        <w:snapToGrid w:val="0"/>
        <w:spacing w:line="360" w:lineRule="auto"/>
        <w:jc w:val="center"/>
        <w:rPr>
          <w:rFonts w:hint="eastAsia" w:ascii="仿宋" w:hAnsi="仿宋" w:eastAsia="仿宋" w:cs="仿宋"/>
          <w:b/>
          <w:szCs w:val="84"/>
        </w:rPr>
      </w:pPr>
      <w:r>
        <w:rPr>
          <w:rFonts w:hint="eastAsia" w:ascii="仿宋" w:hAnsi="仿宋" w:eastAsia="仿宋" w:cs="仿宋"/>
          <w:b/>
          <w:szCs w:val="84"/>
        </w:rPr>
        <w:t>（电子招投标）</w:t>
      </w:r>
    </w:p>
    <w:p w14:paraId="5D324A5B">
      <w:pPr>
        <w:pStyle w:val="19"/>
        <w:rPr>
          <w:rFonts w:hint="eastAsia" w:ascii="仿宋" w:hAnsi="仿宋" w:eastAsia="仿宋" w:cs="仿宋"/>
        </w:rPr>
      </w:pPr>
    </w:p>
    <w:p w14:paraId="645CF154">
      <w:pPr>
        <w:jc w:val="center"/>
        <w:rPr>
          <w:rFonts w:hint="eastAsia" w:ascii="仿宋" w:hAnsi="仿宋" w:eastAsia="仿宋" w:cs="仿宋"/>
          <w:b/>
          <w:szCs w:val="84"/>
        </w:rPr>
      </w:pPr>
    </w:p>
    <w:p w14:paraId="3A29BF65">
      <w:pPr>
        <w:jc w:val="center"/>
        <w:rPr>
          <w:rFonts w:hint="eastAsia" w:ascii="仿宋" w:hAnsi="仿宋" w:eastAsia="仿宋" w:cs="仿宋"/>
          <w:b/>
          <w:szCs w:val="84"/>
        </w:rPr>
      </w:pPr>
    </w:p>
    <w:p w14:paraId="675CA3CF">
      <w:pPr>
        <w:spacing w:line="360" w:lineRule="auto"/>
        <w:jc w:val="center"/>
        <w:rPr>
          <w:rFonts w:hint="eastAsia" w:ascii="仿宋" w:hAnsi="仿宋" w:eastAsia="仿宋" w:cs="仿宋"/>
          <w:b/>
          <w:sz w:val="84"/>
          <w:szCs w:val="84"/>
        </w:rPr>
      </w:pPr>
      <w:r>
        <w:rPr>
          <w:rFonts w:hint="eastAsia" w:ascii="仿宋" w:hAnsi="仿宋" w:eastAsia="仿宋" w:cs="仿宋"/>
          <w:b/>
          <w:spacing w:val="40"/>
          <w:w w:val="80"/>
          <w:sz w:val="96"/>
          <w:szCs w:val="96"/>
          <w:lang w:bidi="th-TH"/>
        </w:rPr>
        <w:t>采 购 文 件</w:t>
      </w:r>
    </w:p>
    <w:p w14:paraId="3C509949">
      <w:pPr>
        <w:jc w:val="center"/>
        <w:rPr>
          <w:rFonts w:hint="eastAsia" w:ascii="仿宋" w:hAnsi="仿宋" w:eastAsia="仿宋" w:cs="仿宋"/>
          <w:b/>
          <w:szCs w:val="84"/>
        </w:rPr>
      </w:pPr>
    </w:p>
    <w:p w14:paraId="3F227597">
      <w:pPr>
        <w:jc w:val="center"/>
        <w:rPr>
          <w:rFonts w:hint="eastAsia" w:ascii="仿宋" w:hAnsi="仿宋" w:eastAsia="仿宋" w:cs="仿宋"/>
          <w:b/>
          <w:szCs w:val="84"/>
        </w:rPr>
      </w:pPr>
    </w:p>
    <w:p w14:paraId="2FEB6ECA">
      <w:pPr>
        <w:spacing w:line="360" w:lineRule="auto"/>
        <w:jc w:val="center"/>
        <w:rPr>
          <w:rFonts w:hint="eastAsia" w:ascii="仿宋" w:hAnsi="仿宋" w:eastAsia="仿宋" w:cs="仿宋"/>
          <w:b/>
          <w:w w:val="80"/>
          <w:sz w:val="36"/>
          <w:szCs w:val="36"/>
          <w:lang w:eastAsia="zh-CN" w:bidi="th-TH"/>
        </w:rPr>
      </w:pPr>
      <w:r>
        <w:rPr>
          <w:rFonts w:hint="eastAsia" w:ascii="仿宋" w:hAnsi="仿宋" w:eastAsia="仿宋" w:cs="仿宋"/>
          <w:b/>
          <w:w w:val="80"/>
          <w:sz w:val="36"/>
          <w:szCs w:val="36"/>
          <w:lang w:bidi="th-TH"/>
        </w:rPr>
        <w:t>项目编号：</w:t>
      </w:r>
      <w:r>
        <w:rPr>
          <w:rFonts w:hint="eastAsia" w:ascii="仿宋" w:hAnsi="仿宋" w:eastAsia="仿宋" w:cs="仿宋"/>
          <w:b/>
          <w:w w:val="80"/>
          <w:sz w:val="36"/>
          <w:szCs w:val="36"/>
          <w:lang w:eastAsia="zh-CN" w:bidi="th-TH"/>
        </w:rPr>
        <w:t>ZJ-2541691</w:t>
      </w:r>
    </w:p>
    <w:p w14:paraId="3ED3714A">
      <w:pPr>
        <w:pStyle w:val="28"/>
        <w:ind w:left="5250"/>
        <w:rPr>
          <w:rFonts w:hint="eastAsia" w:ascii="仿宋" w:hAnsi="仿宋" w:eastAsia="仿宋" w:cs="仿宋"/>
          <w:b/>
          <w:szCs w:val="28"/>
        </w:rPr>
      </w:pPr>
    </w:p>
    <w:p w14:paraId="52712AB5">
      <w:pPr>
        <w:rPr>
          <w:rFonts w:hint="eastAsia" w:ascii="仿宋" w:hAnsi="仿宋" w:eastAsia="仿宋" w:cs="仿宋"/>
          <w:b/>
        </w:rPr>
      </w:pPr>
    </w:p>
    <w:p w14:paraId="2A5DDA5B">
      <w:pPr>
        <w:rPr>
          <w:rFonts w:hint="eastAsia" w:ascii="仿宋" w:hAnsi="仿宋" w:eastAsia="仿宋" w:cs="仿宋"/>
          <w:b/>
        </w:rPr>
      </w:pPr>
    </w:p>
    <w:p w14:paraId="47660CDB">
      <w:pPr>
        <w:rPr>
          <w:rFonts w:hint="eastAsia" w:ascii="仿宋" w:hAnsi="仿宋" w:eastAsia="仿宋" w:cs="仿宋"/>
          <w:b/>
        </w:rPr>
      </w:pPr>
    </w:p>
    <w:p w14:paraId="13969D7D">
      <w:pPr>
        <w:rPr>
          <w:rFonts w:hint="eastAsia" w:ascii="仿宋" w:hAnsi="仿宋" w:eastAsia="仿宋" w:cs="仿宋"/>
          <w:b/>
        </w:rPr>
      </w:pPr>
    </w:p>
    <w:p w14:paraId="4B6D3C95">
      <w:pPr>
        <w:rPr>
          <w:rFonts w:hint="eastAsia" w:ascii="仿宋" w:hAnsi="仿宋" w:eastAsia="仿宋" w:cs="仿宋"/>
          <w:b/>
        </w:rPr>
      </w:pPr>
    </w:p>
    <w:p w14:paraId="1B51E64B">
      <w:pPr>
        <w:rPr>
          <w:rFonts w:hint="eastAsia" w:ascii="仿宋" w:hAnsi="仿宋" w:eastAsia="仿宋" w:cs="仿宋"/>
          <w:b/>
        </w:rPr>
      </w:pPr>
    </w:p>
    <w:tbl>
      <w:tblPr>
        <w:tblStyle w:val="45"/>
        <w:tblW w:w="6244" w:type="dxa"/>
        <w:jc w:val="center"/>
        <w:tblLayout w:type="fixed"/>
        <w:tblCellMar>
          <w:top w:w="0" w:type="dxa"/>
          <w:left w:w="108" w:type="dxa"/>
          <w:bottom w:w="0" w:type="dxa"/>
          <w:right w:w="108" w:type="dxa"/>
        </w:tblCellMar>
      </w:tblPr>
      <w:tblGrid>
        <w:gridCol w:w="2160"/>
        <w:gridCol w:w="260"/>
        <w:gridCol w:w="3824"/>
      </w:tblGrid>
      <w:tr w14:paraId="17764F96">
        <w:tblPrEx>
          <w:tblCellMar>
            <w:top w:w="0" w:type="dxa"/>
            <w:left w:w="108" w:type="dxa"/>
            <w:bottom w:w="0" w:type="dxa"/>
            <w:right w:w="108" w:type="dxa"/>
          </w:tblCellMar>
        </w:tblPrEx>
        <w:trPr>
          <w:trHeight w:val="680" w:hRule="atLeast"/>
          <w:jc w:val="center"/>
        </w:trPr>
        <w:tc>
          <w:tcPr>
            <w:tcW w:w="2160" w:type="dxa"/>
            <w:noWrap/>
            <w:vAlign w:val="center"/>
          </w:tcPr>
          <w:p w14:paraId="73BB3D90">
            <w:pPr>
              <w:snapToGrid w:val="0"/>
              <w:jc w:val="distribute"/>
              <w:rPr>
                <w:rFonts w:hint="eastAsia" w:ascii="仿宋" w:hAnsi="仿宋" w:eastAsia="仿宋" w:cs="仿宋"/>
                <w:b/>
                <w:sz w:val="32"/>
                <w:szCs w:val="32"/>
              </w:rPr>
            </w:pPr>
            <w:r>
              <w:rPr>
                <w:rFonts w:hint="eastAsia" w:ascii="仿宋" w:hAnsi="仿宋" w:eastAsia="仿宋" w:cs="仿宋"/>
                <w:b/>
                <w:sz w:val="32"/>
                <w:szCs w:val="32"/>
              </w:rPr>
              <w:t>采购人</w:t>
            </w:r>
          </w:p>
        </w:tc>
        <w:tc>
          <w:tcPr>
            <w:tcW w:w="260" w:type="dxa"/>
            <w:noWrap/>
            <w:vAlign w:val="center"/>
          </w:tcPr>
          <w:p w14:paraId="1752531C">
            <w:pPr>
              <w:snapToGrid w:val="0"/>
              <w:jc w:val="distribute"/>
              <w:rPr>
                <w:rFonts w:hint="eastAsia" w:ascii="仿宋" w:hAnsi="仿宋" w:eastAsia="仿宋" w:cs="仿宋"/>
                <w:b/>
                <w:sz w:val="32"/>
                <w:szCs w:val="32"/>
              </w:rPr>
            </w:pPr>
            <w:r>
              <w:rPr>
                <w:rFonts w:hint="eastAsia" w:ascii="仿宋" w:hAnsi="仿宋" w:eastAsia="仿宋" w:cs="仿宋"/>
                <w:b/>
                <w:sz w:val="32"/>
                <w:szCs w:val="32"/>
              </w:rPr>
              <w:t>：</w:t>
            </w:r>
          </w:p>
        </w:tc>
        <w:tc>
          <w:tcPr>
            <w:tcW w:w="3824" w:type="dxa"/>
            <w:noWrap/>
            <w:vAlign w:val="center"/>
          </w:tcPr>
          <w:p w14:paraId="34206B22">
            <w:pPr>
              <w:snapToGrid w:val="0"/>
              <w:jc w:val="distribute"/>
              <w:rPr>
                <w:rFonts w:hint="eastAsia" w:ascii="仿宋" w:hAnsi="仿宋" w:eastAsia="仿宋" w:cs="仿宋"/>
                <w:b/>
                <w:sz w:val="32"/>
                <w:szCs w:val="32"/>
                <w:lang w:eastAsia="zh-CN"/>
              </w:rPr>
            </w:pPr>
            <w:r>
              <w:rPr>
                <w:rFonts w:hint="eastAsia" w:ascii="仿宋" w:hAnsi="仿宋" w:eastAsia="仿宋" w:cs="仿宋"/>
                <w:b/>
                <w:sz w:val="32"/>
                <w:szCs w:val="32"/>
                <w:lang w:eastAsia="zh-CN"/>
              </w:rPr>
              <w:t>浙江省市场监督管理局</w:t>
            </w:r>
          </w:p>
        </w:tc>
      </w:tr>
      <w:tr w14:paraId="41BAEFAE">
        <w:tblPrEx>
          <w:tblCellMar>
            <w:top w:w="0" w:type="dxa"/>
            <w:left w:w="108" w:type="dxa"/>
            <w:bottom w:w="0" w:type="dxa"/>
            <w:right w:w="108" w:type="dxa"/>
          </w:tblCellMar>
        </w:tblPrEx>
        <w:trPr>
          <w:trHeight w:val="297" w:hRule="atLeast"/>
          <w:jc w:val="center"/>
        </w:trPr>
        <w:tc>
          <w:tcPr>
            <w:tcW w:w="2160" w:type="dxa"/>
            <w:noWrap/>
            <w:vAlign w:val="center"/>
          </w:tcPr>
          <w:p w14:paraId="0D5E13FD">
            <w:pPr>
              <w:snapToGrid w:val="0"/>
              <w:jc w:val="distribute"/>
              <w:rPr>
                <w:rFonts w:hint="eastAsia" w:ascii="仿宋" w:hAnsi="仿宋" w:eastAsia="仿宋" w:cs="仿宋"/>
                <w:b/>
                <w:sz w:val="22"/>
                <w:szCs w:val="22"/>
              </w:rPr>
            </w:pPr>
          </w:p>
        </w:tc>
        <w:tc>
          <w:tcPr>
            <w:tcW w:w="260" w:type="dxa"/>
            <w:noWrap/>
            <w:vAlign w:val="center"/>
          </w:tcPr>
          <w:p w14:paraId="2B39F7F5">
            <w:pPr>
              <w:snapToGrid w:val="0"/>
              <w:jc w:val="distribute"/>
              <w:rPr>
                <w:rFonts w:hint="eastAsia" w:ascii="仿宋" w:hAnsi="仿宋" w:eastAsia="仿宋" w:cs="仿宋"/>
                <w:b/>
                <w:sz w:val="22"/>
                <w:szCs w:val="22"/>
              </w:rPr>
            </w:pPr>
          </w:p>
        </w:tc>
        <w:tc>
          <w:tcPr>
            <w:tcW w:w="3824" w:type="dxa"/>
            <w:noWrap/>
            <w:vAlign w:val="center"/>
          </w:tcPr>
          <w:p w14:paraId="4CE22AC1">
            <w:pPr>
              <w:snapToGrid w:val="0"/>
              <w:jc w:val="distribute"/>
              <w:rPr>
                <w:rFonts w:hint="eastAsia" w:ascii="仿宋" w:hAnsi="仿宋" w:eastAsia="仿宋" w:cs="仿宋"/>
                <w:b/>
                <w:sz w:val="22"/>
                <w:szCs w:val="22"/>
              </w:rPr>
            </w:pPr>
          </w:p>
        </w:tc>
      </w:tr>
      <w:tr w14:paraId="4A608404">
        <w:tblPrEx>
          <w:tblCellMar>
            <w:top w:w="0" w:type="dxa"/>
            <w:left w:w="108" w:type="dxa"/>
            <w:bottom w:w="0" w:type="dxa"/>
            <w:right w:w="108" w:type="dxa"/>
          </w:tblCellMar>
        </w:tblPrEx>
        <w:trPr>
          <w:trHeight w:val="680" w:hRule="atLeast"/>
          <w:jc w:val="center"/>
        </w:trPr>
        <w:tc>
          <w:tcPr>
            <w:tcW w:w="2160" w:type="dxa"/>
            <w:noWrap/>
            <w:vAlign w:val="center"/>
          </w:tcPr>
          <w:p w14:paraId="3952DCF3">
            <w:pPr>
              <w:snapToGrid w:val="0"/>
              <w:jc w:val="distribute"/>
              <w:rPr>
                <w:rFonts w:hint="eastAsia" w:ascii="仿宋" w:hAnsi="仿宋" w:eastAsia="仿宋" w:cs="仿宋"/>
                <w:b/>
                <w:sz w:val="32"/>
                <w:szCs w:val="32"/>
              </w:rPr>
            </w:pPr>
            <w:r>
              <w:rPr>
                <w:rFonts w:hint="eastAsia" w:ascii="仿宋" w:hAnsi="仿宋" w:eastAsia="仿宋" w:cs="仿宋"/>
                <w:b/>
                <w:sz w:val="32"/>
                <w:szCs w:val="32"/>
              </w:rPr>
              <w:t>采购代理机构</w:t>
            </w:r>
          </w:p>
        </w:tc>
        <w:tc>
          <w:tcPr>
            <w:tcW w:w="260" w:type="dxa"/>
            <w:noWrap/>
            <w:vAlign w:val="center"/>
          </w:tcPr>
          <w:p w14:paraId="29BA5246">
            <w:pPr>
              <w:snapToGrid w:val="0"/>
              <w:jc w:val="distribute"/>
              <w:rPr>
                <w:rFonts w:hint="eastAsia" w:ascii="仿宋" w:hAnsi="仿宋" w:eastAsia="仿宋" w:cs="仿宋"/>
                <w:b/>
                <w:sz w:val="32"/>
                <w:szCs w:val="32"/>
              </w:rPr>
            </w:pPr>
            <w:r>
              <w:rPr>
                <w:rFonts w:hint="eastAsia" w:ascii="仿宋" w:hAnsi="仿宋" w:eastAsia="仿宋" w:cs="仿宋"/>
                <w:b/>
                <w:sz w:val="32"/>
                <w:szCs w:val="32"/>
              </w:rPr>
              <w:t>：</w:t>
            </w:r>
          </w:p>
        </w:tc>
        <w:tc>
          <w:tcPr>
            <w:tcW w:w="3824" w:type="dxa"/>
            <w:noWrap/>
            <w:vAlign w:val="center"/>
          </w:tcPr>
          <w:p w14:paraId="6C77F149">
            <w:pPr>
              <w:snapToGrid w:val="0"/>
              <w:jc w:val="distribute"/>
              <w:rPr>
                <w:rFonts w:hint="eastAsia" w:ascii="仿宋" w:hAnsi="仿宋" w:eastAsia="仿宋" w:cs="仿宋"/>
                <w:b/>
                <w:sz w:val="32"/>
                <w:szCs w:val="32"/>
              </w:rPr>
            </w:pPr>
            <w:r>
              <w:rPr>
                <w:rFonts w:hint="eastAsia" w:ascii="仿宋" w:hAnsi="仿宋" w:eastAsia="仿宋" w:cs="仿宋"/>
                <w:b/>
                <w:color w:val="000000" w:themeColor="text1"/>
                <w:sz w:val="32"/>
                <w:szCs w:val="32"/>
                <w14:textFill>
                  <w14:solidFill>
                    <w14:schemeClr w14:val="tx1"/>
                  </w14:solidFill>
                </w14:textFill>
              </w:rPr>
              <w:t>浙江国际招投标有限公司</w:t>
            </w:r>
          </w:p>
        </w:tc>
      </w:tr>
      <w:tr w14:paraId="21892F90">
        <w:tblPrEx>
          <w:tblCellMar>
            <w:top w:w="0" w:type="dxa"/>
            <w:left w:w="108" w:type="dxa"/>
            <w:bottom w:w="0" w:type="dxa"/>
            <w:right w:w="108" w:type="dxa"/>
          </w:tblCellMar>
        </w:tblPrEx>
        <w:trPr>
          <w:trHeight w:val="462" w:hRule="atLeast"/>
          <w:jc w:val="center"/>
        </w:trPr>
        <w:tc>
          <w:tcPr>
            <w:tcW w:w="2160" w:type="dxa"/>
            <w:noWrap/>
            <w:vAlign w:val="center"/>
          </w:tcPr>
          <w:p w14:paraId="6DCCFA7F">
            <w:pPr>
              <w:snapToGrid w:val="0"/>
              <w:jc w:val="distribute"/>
              <w:rPr>
                <w:rFonts w:hint="eastAsia" w:ascii="仿宋" w:hAnsi="仿宋" w:eastAsia="仿宋" w:cs="仿宋"/>
                <w:b/>
                <w:sz w:val="30"/>
                <w:szCs w:val="30"/>
              </w:rPr>
            </w:pPr>
          </w:p>
        </w:tc>
        <w:tc>
          <w:tcPr>
            <w:tcW w:w="260" w:type="dxa"/>
            <w:noWrap/>
            <w:vAlign w:val="center"/>
          </w:tcPr>
          <w:p w14:paraId="1D815901">
            <w:pPr>
              <w:snapToGrid w:val="0"/>
              <w:jc w:val="distribute"/>
              <w:rPr>
                <w:rFonts w:hint="eastAsia" w:ascii="仿宋" w:hAnsi="仿宋" w:eastAsia="仿宋" w:cs="仿宋"/>
                <w:b/>
                <w:sz w:val="30"/>
                <w:szCs w:val="30"/>
              </w:rPr>
            </w:pPr>
          </w:p>
        </w:tc>
        <w:tc>
          <w:tcPr>
            <w:tcW w:w="3824" w:type="dxa"/>
            <w:noWrap/>
            <w:vAlign w:val="center"/>
          </w:tcPr>
          <w:p w14:paraId="3AF5290F">
            <w:pPr>
              <w:snapToGrid w:val="0"/>
              <w:jc w:val="distribute"/>
              <w:rPr>
                <w:rFonts w:hint="eastAsia" w:ascii="仿宋" w:hAnsi="仿宋" w:eastAsia="仿宋" w:cs="仿宋"/>
                <w:b/>
                <w:sz w:val="30"/>
                <w:szCs w:val="30"/>
              </w:rPr>
            </w:pPr>
          </w:p>
        </w:tc>
      </w:tr>
      <w:tr w14:paraId="6FDC0139">
        <w:tblPrEx>
          <w:tblCellMar>
            <w:top w:w="0" w:type="dxa"/>
            <w:left w:w="108" w:type="dxa"/>
            <w:bottom w:w="0" w:type="dxa"/>
            <w:right w:w="108" w:type="dxa"/>
          </w:tblCellMar>
        </w:tblPrEx>
        <w:trPr>
          <w:trHeight w:val="680" w:hRule="atLeast"/>
          <w:jc w:val="center"/>
        </w:trPr>
        <w:tc>
          <w:tcPr>
            <w:tcW w:w="6244" w:type="dxa"/>
            <w:gridSpan w:val="3"/>
            <w:noWrap/>
            <w:vAlign w:val="bottom"/>
          </w:tcPr>
          <w:p w14:paraId="61F11C01">
            <w:pPr>
              <w:snapToGrid w:val="0"/>
              <w:jc w:val="center"/>
              <w:rPr>
                <w:rFonts w:hint="eastAsia" w:ascii="仿宋" w:hAnsi="仿宋" w:eastAsia="仿宋" w:cs="仿宋"/>
                <w:b/>
                <w:sz w:val="30"/>
                <w:szCs w:val="30"/>
              </w:rPr>
            </w:pPr>
            <w:r>
              <w:rPr>
                <w:rFonts w:hint="eastAsia" w:ascii="仿宋" w:hAnsi="仿宋" w:eastAsia="仿宋" w:cs="仿宋"/>
                <w:b/>
                <w:sz w:val="30"/>
                <w:szCs w:val="30"/>
              </w:rPr>
              <w:t>2025年0</w:t>
            </w:r>
            <w:r>
              <w:rPr>
                <w:rFonts w:hint="eastAsia" w:ascii="仿宋" w:hAnsi="仿宋" w:eastAsia="仿宋" w:cs="仿宋"/>
                <w:b/>
                <w:sz w:val="30"/>
                <w:szCs w:val="30"/>
                <w:lang w:val="en-US" w:eastAsia="zh-CN"/>
              </w:rPr>
              <w:t>6</w:t>
            </w:r>
            <w:r>
              <w:rPr>
                <w:rFonts w:hint="eastAsia" w:ascii="仿宋" w:hAnsi="仿宋" w:eastAsia="仿宋" w:cs="仿宋"/>
                <w:b/>
                <w:sz w:val="30"/>
                <w:szCs w:val="30"/>
              </w:rPr>
              <w:t>月</w:t>
            </w:r>
          </w:p>
        </w:tc>
      </w:tr>
    </w:tbl>
    <w:p w14:paraId="463BB716">
      <w:pPr>
        <w:pStyle w:val="26"/>
        <w:spacing w:line="360" w:lineRule="auto"/>
        <w:jc w:val="center"/>
        <w:rPr>
          <w:rFonts w:hint="eastAsia" w:ascii="仿宋" w:hAnsi="仿宋" w:eastAsia="仿宋" w:cs="仿宋"/>
          <w:b/>
          <w:sz w:val="32"/>
          <w:szCs w:val="32"/>
        </w:rPr>
      </w:pPr>
      <w:r>
        <w:rPr>
          <w:rFonts w:hint="eastAsia" w:ascii="仿宋" w:hAnsi="仿宋" w:eastAsia="仿宋" w:cs="仿宋"/>
          <w:b/>
          <w:sz w:val="48"/>
          <w:szCs w:val="48"/>
        </w:rPr>
        <w:br w:type="page"/>
      </w:r>
      <w:r>
        <w:rPr>
          <w:rFonts w:hint="eastAsia" w:ascii="仿宋" w:hAnsi="仿宋" w:eastAsia="仿宋" w:cs="仿宋"/>
          <w:b/>
          <w:sz w:val="32"/>
          <w:szCs w:val="32"/>
        </w:rPr>
        <w:t>目    录</w:t>
      </w:r>
    </w:p>
    <w:p w14:paraId="5F328DBB">
      <w:pPr>
        <w:pStyle w:val="34"/>
        <w:tabs>
          <w:tab w:val="right" w:leader="dot" w:pos="8306"/>
          <w:tab w:val="clear" w:pos="8720"/>
        </w:tabs>
        <w:adjustRightInd w:val="0"/>
        <w:snapToGrid w:val="0"/>
        <w:spacing w:line="360" w:lineRule="auto"/>
        <w:rPr>
          <w:rFonts w:hint="eastAsia" w:ascii="仿宋" w:hAnsi="仿宋" w:eastAsia="仿宋" w:cs="仿宋"/>
          <w:sz w:val="24"/>
          <w:szCs w:val="24"/>
        </w:rPr>
      </w:pPr>
      <w:r>
        <w:rPr>
          <w:rFonts w:hint="eastAsia" w:ascii="仿宋" w:hAnsi="仿宋" w:eastAsia="仿宋" w:cs="仿宋"/>
          <w:b/>
          <w:caps w:val="0"/>
          <w:sz w:val="21"/>
          <w:szCs w:val="21"/>
        </w:rPr>
        <w:fldChar w:fldCharType="begin"/>
      </w:r>
      <w:r>
        <w:rPr>
          <w:rFonts w:hint="eastAsia" w:ascii="仿宋" w:hAnsi="仿宋" w:eastAsia="仿宋" w:cs="仿宋"/>
          <w:b/>
          <w:caps w:val="0"/>
          <w:sz w:val="21"/>
          <w:szCs w:val="21"/>
        </w:rPr>
        <w:instrText xml:space="preserve"> TOC \o "1-2" \u </w:instrText>
      </w:r>
      <w:r>
        <w:rPr>
          <w:rFonts w:hint="eastAsia" w:ascii="仿宋" w:hAnsi="仿宋" w:eastAsia="仿宋" w:cs="仿宋"/>
          <w:b/>
          <w:caps w:val="0"/>
          <w:sz w:val="21"/>
          <w:szCs w:val="21"/>
        </w:rPr>
        <w:fldChar w:fldCharType="separate"/>
      </w:r>
      <w:r>
        <w:rPr>
          <w:rFonts w:hint="eastAsia" w:ascii="仿宋" w:hAnsi="仿宋" w:eastAsia="仿宋" w:cs="仿宋"/>
          <w:sz w:val="24"/>
          <w:szCs w:val="40"/>
        </w:rPr>
        <w:t>第一部分  采购公告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_Toc13451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p w14:paraId="2543921E">
      <w:pPr>
        <w:pStyle w:val="38"/>
        <w:tabs>
          <w:tab w:val="right" w:leader="dot" w:pos="8306"/>
          <w:tab w:val="clear" w:pos="8720"/>
        </w:tabs>
        <w:spacing w:line="360" w:lineRule="auto"/>
        <w:ind w:firstLine="264" w:firstLineChars="110"/>
        <w:rPr>
          <w:rFonts w:hint="eastAsia" w:ascii="仿宋" w:hAnsi="仿宋" w:eastAsia="仿宋" w:cs="仿宋"/>
          <w:sz w:val="24"/>
          <w:szCs w:val="24"/>
        </w:rPr>
      </w:pPr>
      <w:r>
        <w:rPr>
          <w:rFonts w:hint="eastAsia" w:ascii="仿宋" w:hAnsi="仿宋" w:eastAsia="仿宋" w:cs="仿宋"/>
          <w:sz w:val="24"/>
          <w:szCs w:val="40"/>
        </w:rPr>
        <w:t>前 附 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p>
    <w:p w14:paraId="525A3F69">
      <w:pPr>
        <w:pStyle w:val="34"/>
        <w:tabs>
          <w:tab w:val="right" w:leader="dot" w:pos="8306"/>
          <w:tab w:val="clear" w:pos="872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40"/>
        </w:rPr>
        <w:t>第二部分  投标须知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_Toc28292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p>
    <w:p w14:paraId="5D384FDE">
      <w:pPr>
        <w:pStyle w:val="34"/>
        <w:tabs>
          <w:tab w:val="right" w:leader="dot" w:pos="8306"/>
          <w:tab w:val="clear" w:pos="872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40"/>
        </w:rPr>
        <w:t>第三部分  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_Toc11107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p>
    <w:p w14:paraId="56D0BF47">
      <w:pPr>
        <w:pStyle w:val="34"/>
        <w:tabs>
          <w:tab w:val="right" w:leader="dot" w:pos="8306"/>
          <w:tab w:val="clear" w:pos="872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40"/>
        </w:rPr>
        <w:t>第四部分  评标办法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_Toc25398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p>
    <w:p w14:paraId="01696F7C">
      <w:pPr>
        <w:pStyle w:val="38"/>
        <w:tabs>
          <w:tab w:val="right" w:leader="dot" w:pos="8306"/>
          <w:tab w:val="clear" w:pos="8720"/>
        </w:tabs>
        <w:spacing w:line="360" w:lineRule="auto"/>
        <w:ind w:firstLine="264" w:firstLineChars="110"/>
        <w:rPr>
          <w:rFonts w:hint="eastAsia" w:ascii="仿宋" w:hAnsi="仿宋" w:eastAsia="仿宋" w:cs="仿宋"/>
          <w:sz w:val="24"/>
          <w:szCs w:val="24"/>
        </w:rPr>
      </w:pPr>
      <w:r>
        <w:rPr>
          <w:rFonts w:hint="eastAsia" w:ascii="仿宋" w:hAnsi="仿宋" w:eastAsia="仿宋" w:cs="仿宋"/>
          <w:sz w:val="24"/>
          <w:szCs w:val="36"/>
        </w:rPr>
        <w:t>评标办法前附表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_Toc11969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p>
    <w:p w14:paraId="2F83C555">
      <w:pPr>
        <w:pStyle w:val="34"/>
        <w:tabs>
          <w:tab w:val="right" w:leader="dot" w:pos="8306"/>
          <w:tab w:val="clear" w:pos="872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40"/>
        </w:rPr>
        <w:t>第五部分  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_Toc2880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p>
    <w:p w14:paraId="52D045EB">
      <w:pPr>
        <w:pStyle w:val="34"/>
        <w:tabs>
          <w:tab w:val="right" w:leader="dot" w:pos="8306"/>
          <w:tab w:val="clear" w:pos="8720"/>
        </w:tabs>
        <w:adjustRightInd w:val="0"/>
        <w:snapToGrid w:val="0"/>
        <w:spacing w:line="360" w:lineRule="auto"/>
        <w:rPr>
          <w:rFonts w:hint="eastAsia" w:ascii="仿宋" w:hAnsi="仿宋" w:eastAsia="仿宋" w:cs="仿宋"/>
        </w:rPr>
      </w:pPr>
      <w:r>
        <w:rPr>
          <w:rFonts w:hint="eastAsia" w:ascii="仿宋" w:hAnsi="仿宋" w:eastAsia="仿宋" w:cs="仿宋"/>
          <w:sz w:val="24"/>
          <w:szCs w:val="40"/>
        </w:rPr>
        <w:t>第六部分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_Toc21370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p>
    <w:p w14:paraId="18AF8B95">
      <w:pPr>
        <w:pStyle w:val="38"/>
        <w:tabs>
          <w:tab w:val="right" w:leader="dot" w:pos="8306"/>
          <w:tab w:val="clear" w:pos="8720"/>
        </w:tabs>
        <w:rPr>
          <w:rFonts w:hint="eastAsia" w:ascii="仿宋" w:hAnsi="仿宋" w:eastAsia="仿宋" w:cs="仿宋"/>
        </w:rPr>
      </w:pPr>
    </w:p>
    <w:p w14:paraId="72FB7233">
      <w:pPr>
        <w:pStyle w:val="34"/>
        <w:tabs>
          <w:tab w:val="right" w:leader="dot" w:pos="8306"/>
          <w:tab w:val="clear" w:pos="8720"/>
        </w:tabs>
        <w:rPr>
          <w:rFonts w:hint="eastAsia" w:ascii="仿宋" w:hAnsi="仿宋" w:eastAsia="仿宋" w:cs="仿宋"/>
        </w:rPr>
      </w:pPr>
    </w:p>
    <w:p w14:paraId="57133DF0">
      <w:pPr>
        <w:jc w:val="center"/>
        <w:rPr>
          <w:rFonts w:hint="eastAsia" w:ascii="仿宋" w:hAnsi="仿宋" w:eastAsia="仿宋" w:cs="仿宋"/>
          <w:szCs w:val="21"/>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szCs w:val="21"/>
        </w:rPr>
        <w:fldChar w:fldCharType="end"/>
      </w:r>
    </w:p>
    <w:p w14:paraId="6B23C1C2">
      <w:pPr>
        <w:adjustRightInd w:val="0"/>
        <w:snapToGrid w:val="0"/>
        <w:spacing w:before="120" w:beforeLines="50" w:after="120" w:afterLines="50" w:line="360" w:lineRule="auto"/>
        <w:jc w:val="center"/>
        <w:outlineLvl w:val="0"/>
        <w:rPr>
          <w:rFonts w:hint="eastAsia" w:ascii="仿宋" w:hAnsi="仿宋" w:eastAsia="仿宋" w:cs="仿宋"/>
          <w:b/>
          <w:sz w:val="30"/>
          <w:szCs w:val="30"/>
        </w:rPr>
      </w:pPr>
      <w:bookmarkStart w:id="0" w:name="_Toc21665"/>
      <w:bookmarkStart w:id="1" w:name="_Toc13451"/>
      <w:r>
        <w:rPr>
          <w:rFonts w:hint="eastAsia" w:ascii="仿宋" w:hAnsi="仿宋" w:eastAsia="仿宋" w:cs="仿宋"/>
          <w:b/>
          <w:sz w:val="30"/>
          <w:szCs w:val="30"/>
        </w:rPr>
        <w:t>第一部分  采购公告</w:t>
      </w:r>
      <w:bookmarkEnd w:id="0"/>
      <w:bookmarkEnd w:id="1"/>
    </w:p>
    <w:p w14:paraId="61D81876">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项目概况                                                    </w:t>
      </w:r>
    </w:p>
    <w:p w14:paraId="17888139">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kern w:val="0"/>
          <w:sz w:val="24"/>
        </w:rPr>
      </w:pPr>
      <w:r>
        <w:rPr>
          <w:rFonts w:hint="eastAsia" w:ascii="仿宋" w:hAnsi="仿宋" w:eastAsia="仿宋" w:cs="仿宋"/>
          <w:kern w:val="0"/>
          <w:sz w:val="24"/>
          <w:lang w:eastAsia="zh-CN"/>
        </w:rPr>
        <w:t>2025年度“助力产品质量提升重点攻坚（四）”产品质量监督抽查抽样检验机构技术服务采购</w:t>
      </w:r>
      <w:r>
        <w:rPr>
          <w:rFonts w:hint="eastAsia" w:ascii="仿宋" w:hAnsi="仿宋" w:eastAsia="仿宋" w:cs="仿宋"/>
          <w:kern w:val="0"/>
          <w:sz w:val="24"/>
        </w:rPr>
        <w:t>招标项目的潜在投标人应在政采云平台线上获取（下载）招标文件，并于 2025年</w:t>
      </w:r>
      <w:r>
        <w:rPr>
          <w:rFonts w:hint="eastAsia" w:ascii="仿宋" w:hAnsi="仿宋" w:eastAsia="仿宋" w:cs="仿宋"/>
          <w:kern w:val="0"/>
          <w:sz w:val="24"/>
          <w:lang w:val="en-US" w:eastAsia="zh-CN"/>
        </w:rPr>
        <w:t>07月15日</w:t>
      </w:r>
      <w:r>
        <w:rPr>
          <w:rFonts w:hint="eastAsia" w:ascii="仿宋" w:hAnsi="仿宋" w:eastAsia="仿宋" w:cs="仿宋"/>
          <w:kern w:val="0"/>
          <w:sz w:val="24"/>
        </w:rPr>
        <w:t xml:space="preserve"> 09:</w:t>
      </w:r>
      <w:r>
        <w:rPr>
          <w:rFonts w:hint="eastAsia" w:ascii="仿宋" w:hAnsi="仿宋" w:eastAsia="仿宋" w:cs="仿宋"/>
          <w:kern w:val="0"/>
          <w:sz w:val="24"/>
          <w:lang w:val="en-US" w:eastAsia="zh-CN"/>
        </w:rPr>
        <w:t>0</w:t>
      </w:r>
      <w:r>
        <w:rPr>
          <w:rFonts w:hint="eastAsia" w:ascii="仿宋" w:hAnsi="仿宋" w:eastAsia="仿宋" w:cs="仿宋"/>
          <w:kern w:val="0"/>
          <w:sz w:val="24"/>
        </w:rPr>
        <w:t xml:space="preserve">0（北京时间）前递交（上传）投标文件。      </w:t>
      </w:r>
    </w:p>
    <w:p w14:paraId="2FBE2AF6">
      <w:pPr>
        <w:pStyle w:val="42"/>
        <w:adjustRightInd w:val="0"/>
        <w:snapToGrid w:val="0"/>
        <w:spacing w:beforeAutospacing="0" w:afterAutospacing="0" w:line="360" w:lineRule="auto"/>
        <w:jc w:val="both"/>
        <w:rPr>
          <w:rFonts w:hint="eastAsia" w:ascii="仿宋" w:hAnsi="仿宋" w:eastAsia="仿宋" w:cs="仿宋"/>
          <w:sz w:val="24"/>
          <w:szCs w:val="24"/>
        </w:rPr>
      </w:pPr>
    </w:p>
    <w:p w14:paraId="31340924">
      <w:pPr>
        <w:pStyle w:val="42"/>
        <w:adjustRightInd w:val="0"/>
        <w:snapToGrid w:val="0"/>
        <w:spacing w:beforeAutospacing="0" w:afterAutospacing="0" w:line="360" w:lineRule="auto"/>
        <w:jc w:val="both"/>
        <w:rPr>
          <w:rFonts w:hint="eastAsia" w:ascii="仿宋" w:hAnsi="仿宋" w:eastAsia="仿宋" w:cs="仿宋"/>
          <w:sz w:val="24"/>
          <w:szCs w:val="24"/>
        </w:rPr>
      </w:pPr>
      <w:r>
        <w:rPr>
          <w:rFonts w:hint="eastAsia" w:ascii="仿宋" w:hAnsi="仿宋" w:eastAsia="仿宋" w:cs="仿宋"/>
          <w:b/>
          <w:bCs/>
          <w:sz w:val="24"/>
          <w:szCs w:val="24"/>
        </w:rPr>
        <w:t>一、项目基本情况</w:t>
      </w:r>
    </w:p>
    <w:p w14:paraId="766EF976">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ZJ-2541691</w:t>
      </w:r>
    </w:p>
    <w:p w14:paraId="0F6E8C1A">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2025年度“助力产品质量提升重点攻坚（四）”产品质量监督抽查抽样检验机构技术服务采购</w:t>
      </w:r>
    </w:p>
    <w:p w14:paraId="67B18CDB">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164</w:t>
      </w:r>
      <w:r>
        <w:rPr>
          <w:rFonts w:hint="eastAsia" w:ascii="仿宋" w:hAnsi="仿宋" w:eastAsia="仿宋" w:cs="仿宋"/>
          <w:sz w:val="24"/>
          <w:szCs w:val="24"/>
        </w:rPr>
        <w:t>0000</w:t>
      </w:r>
    </w:p>
    <w:p w14:paraId="7F564B93">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最高限价（元）：</w:t>
      </w:r>
      <w:r>
        <w:rPr>
          <w:rFonts w:hint="eastAsia" w:ascii="仿宋" w:hAnsi="仿宋" w:eastAsia="仿宋" w:cs="仿宋"/>
          <w:sz w:val="24"/>
          <w:szCs w:val="24"/>
          <w:lang w:val="en-US" w:eastAsia="zh-CN"/>
        </w:rPr>
        <w:t>/，/，/，/，/，/</w:t>
      </w:r>
    </w:p>
    <w:p w14:paraId="6D8092AF">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采购需求：</w:t>
      </w:r>
    </w:p>
    <w:p w14:paraId="45BF16BD">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p>
    <w:p w14:paraId="6EC85CBB">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标项一</w:t>
      </w:r>
    </w:p>
    <w:p w14:paraId="23C2B28C">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标项名称：</w:t>
      </w:r>
      <w:r>
        <w:rPr>
          <w:rFonts w:hint="eastAsia" w:ascii="仿宋" w:hAnsi="仿宋" w:eastAsia="仿宋" w:cs="仿宋"/>
          <w:sz w:val="24"/>
          <w:szCs w:val="24"/>
          <w:lang w:eastAsia="zh-CN"/>
        </w:rPr>
        <w:t>冬季纺织（一）产品质量监督抽查抽样检验机构技术服务</w:t>
      </w:r>
    </w:p>
    <w:p w14:paraId="7AA1E474">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中小企业政策：</w:t>
      </w:r>
      <w:r>
        <w:rPr>
          <w:rFonts w:hint="eastAsia" w:ascii="仿宋" w:hAnsi="仿宋" w:eastAsia="仿宋" w:cs="仿宋"/>
          <w:sz w:val="24"/>
          <w:szCs w:val="24"/>
          <w:lang w:val="en-US" w:eastAsia="zh-CN"/>
        </w:rPr>
        <w:t>非</w:t>
      </w:r>
      <w:r>
        <w:rPr>
          <w:rFonts w:hint="eastAsia" w:ascii="仿宋" w:hAnsi="仿宋" w:eastAsia="仿宋" w:cs="仿宋"/>
          <w:sz w:val="24"/>
          <w:szCs w:val="24"/>
        </w:rPr>
        <w:t>中小企业预留</w:t>
      </w:r>
    </w:p>
    <w:p w14:paraId="2CD78D10">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数量：不限</w:t>
      </w:r>
    </w:p>
    <w:p w14:paraId="727B25BA">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130000</w:t>
      </w:r>
    </w:p>
    <w:p w14:paraId="4078754E">
      <w:pPr>
        <w:pStyle w:val="42"/>
        <w:adjustRightInd w:val="0"/>
        <w:snapToGrid w:val="0"/>
        <w:spacing w:beforeAutospacing="0" w:afterAutospacing="0"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简要规格描述或项目基本概况介绍、用途：根据采购人要求，</w:t>
      </w:r>
      <w:r>
        <w:rPr>
          <w:rFonts w:hint="eastAsia" w:ascii="仿宋" w:hAnsi="仿宋" w:eastAsia="仿宋" w:cs="仿宋"/>
          <w:sz w:val="24"/>
          <w:szCs w:val="24"/>
          <w:lang w:val="en-US" w:eastAsia="zh-CN"/>
        </w:rPr>
        <w:t>协助开展2025年度相应产品</w:t>
      </w:r>
      <w:r>
        <w:rPr>
          <w:rFonts w:hint="eastAsia" w:ascii="仿宋" w:hAnsi="仿宋" w:eastAsia="仿宋" w:cs="仿宋"/>
          <w:sz w:val="24"/>
          <w:szCs w:val="24"/>
          <w:lang w:eastAsia="zh-CN"/>
        </w:rPr>
        <w:t>质量监督抽查抽样检验机构技术服务。</w:t>
      </w:r>
      <w:r>
        <w:rPr>
          <w:rFonts w:hint="eastAsia" w:ascii="仿宋" w:hAnsi="仿宋" w:eastAsia="仿宋" w:cs="仿宋"/>
          <w:sz w:val="24"/>
          <w:szCs w:val="24"/>
          <w:lang w:val="en-US" w:eastAsia="zh-CN"/>
        </w:rPr>
        <w:t>该标项针对</w:t>
      </w:r>
      <w:r>
        <w:rPr>
          <w:rFonts w:hint="eastAsia" w:ascii="仿宋" w:hAnsi="仿宋" w:eastAsia="仿宋" w:cs="仿宋"/>
          <w:sz w:val="24"/>
          <w:szCs w:val="24"/>
          <w:lang w:eastAsia="zh-CN"/>
        </w:rPr>
        <w:t>冬季纺织（一）</w:t>
      </w:r>
      <w:r>
        <w:rPr>
          <w:rFonts w:hint="eastAsia" w:ascii="仿宋" w:hAnsi="仿宋" w:eastAsia="仿宋" w:cs="仿宋"/>
          <w:sz w:val="24"/>
          <w:szCs w:val="24"/>
          <w:lang w:val="en-US" w:eastAsia="zh-CN"/>
        </w:rPr>
        <w:t>。</w:t>
      </w:r>
      <w:r>
        <w:rPr>
          <w:rFonts w:hint="eastAsia" w:ascii="仿宋" w:hAnsi="仿宋" w:eastAsia="仿宋" w:cs="仿宋"/>
          <w:sz w:val="24"/>
          <w:szCs w:val="24"/>
        </w:rPr>
        <w:t>供应商可点击本公告下方“浏览采购文件”查看采购需求。</w:t>
      </w:r>
    </w:p>
    <w:p w14:paraId="2158F00C">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w:t>
      </w:r>
    </w:p>
    <w:p w14:paraId="73B0FCD4">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p>
    <w:p w14:paraId="72C38C69">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标项二</w:t>
      </w:r>
    </w:p>
    <w:p w14:paraId="3EAB96DB">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标项名称：</w:t>
      </w:r>
      <w:r>
        <w:rPr>
          <w:rFonts w:hint="eastAsia" w:ascii="仿宋" w:hAnsi="仿宋" w:eastAsia="仿宋" w:cs="仿宋"/>
          <w:sz w:val="24"/>
          <w:szCs w:val="24"/>
          <w:lang w:eastAsia="zh-CN"/>
        </w:rPr>
        <w:t>冬季纺织（二）产品质量监督抽查抽样检验机构技术服务</w:t>
      </w:r>
    </w:p>
    <w:p w14:paraId="6557AF0F">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中小企业政策： </w:t>
      </w:r>
      <w:r>
        <w:rPr>
          <w:rFonts w:hint="eastAsia" w:ascii="仿宋" w:hAnsi="仿宋" w:eastAsia="仿宋" w:cs="仿宋"/>
          <w:sz w:val="24"/>
          <w:szCs w:val="24"/>
          <w:lang w:val="en-US" w:eastAsia="zh-CN"/>
        </w:rPr>
        <w:t>非</w:t>
      </w:r>
      <w:r>
        <w:rPr>
          <w:rFonts w:hint="eastAsia" w:ascii="仿宋" w:hAnsi="仿宋" w:eastAsia="仿宋" w:cs="仿宋"/>
          <w:sz w:val="24"/>
          <w:szCs w:val="24"/>
        </w:rPr>
        <w:t>中小企业预留</w:t>
      </w:r>
    </w:p>
    <w:p w14:paraId="69F590FB">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数量：不限</w:t>
      </w:r>
    </w:p>
    <w:p w14:paraId="7E0AED08">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 xml:space="preserve">预算金额（元）: </w:t>
      </w:r>
      <w:r>
        <w:rPr>
          <w:rFonts w:hint="eastAsia" w:ascii="仿宋" w:hAnsi="仿宋" w:eastAsia="仿宋" w:cs="仿宋"/>
          <w:sz w:val="24"/>
          <w:szCs w:val="24"/>
          <w:lang w:val="en-US" w:eastAsia="zh-CN"/>
        </w:rPr>
        <w:t>160000</w:t>
      </w:r>
    </w:p>
    <w:p w14:paraId="768658C1">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简要规格描述或项目基本概况介绍、用途：根据采购人要求，</w:t>
      </w:r>
      <w:r>
        <w:rPr>
          <w:rFonts w:hint="eastAsia" w:ascii="仿宋" w:hAnsi="仿宋" w:eastAsia="仿宋" w:cs="仿宋"/>
          <w:sz w:val="24"/>
          <w:szCs w:val="24"/>
          <w:lang w:val="en-US" w:eastAsia="zh-CN"/>
        </w:rPr>
        <w:t>协助开展2025年度相应产品</w:t>
      </w:r>
      <w:r>
        <w:rPr>
          <w:rFonts w:hint="eastAsia" w:ascii="仿宋" w:hAnsi="仿宋" w:eastAsia="仿宋" w:cs="仿宋"/>
          <w:sz w:val="24"/>
          <w:szCs w:val="24"/>
          <w:lang w:eastAsia="zh-CN"/>
        </w:rPr>
        <w:t>质量监督抽查抽样检验机构技术服务</w:t>
      </w:r>
      <w:r>
        <w:rPr>
          <w:rFonts w:hint="eastAsia" w:ascii="仿宋" w:hAnsi="仿宋" w:eastAsia="仿宋" w:cs="仿宋"/>
          <w:sz w:val="24"/>
          <w:szCs w:val="24"/>
          <w:lang w:val="en-US" w:eastAsia="zh-CN"/>
        </w:rPr>
        <w:t>。该标项针对</w:t>
      </w:r>
      <w:r>
        <w:rPr>
          <w:rFonts w:hint="eastAsia" w:ascii="仿宋" w:hAnsi="仿宋" w:eastAsia="仿宋" w:cs="仿宋"/>
          <w:sz w:val="24"/>
          <w:szCs w:val="24"/>
          <w:lang w:eastAsia="zh-CN"/>
        </w:rPr>
        <w:t>冬季纺织（二）。</w:t>
      </w:r>
      <w:r>
        <w:rPr>
          <w:rFonts w:hint="eastAsia" w:ascii="仿宋" w:hAnsi="仿宋" w:eastAsia="仿宋" w:cs="仿宋"/>
          <w:sz w:val="24"/>
          <w:szCs w:val="24"/>
        </w:rPr>
        <w:t>供应商可点击本公告下方“浏览采购文件”查看采购需求。</w:t>
      </w:r>
    </w:p>
    <w:p w14:paraId="26227174">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p>
    <w:p w14:paraId="79B5EC0A">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标项三</w:t>
      </w:r>
    </w:p>
    <w:p w14:paraId="17006F4B">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标项名称：</w:t>
      </w:r>
      <w:r>
        <w:rPr>
          <w:rFonts w:hint="eastAsia" w:ascii="仿宋" w:hAnsi="仿宋" w:eastAsia="仿宋" w:cs="仿宋"/>
          <w:sz w:val="24"/>
          <w:szCs w:val="24"/>
          <w:lang w:eastAsia="zh-CN"/>
        </w:rPr>
        <w:t>家用电器产品质量监督抽查抽样检验机构技术服务</w:t>
      </w:r>
    </w:p>
    <w:p w14:paraId="277B6135">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中小企业政策： </w:t>
      </w:r>
      <w:r>
        <w:rPr>
          <w:rFonts w:hint="eastAsia" w:ascii="仿宋" w:hAnsi="仿宋" w:eastAsia="仿宋" w:cs="仿宋"/>
          <w:sz w:val="24"/>
          <w:szCs w:val="24"/>
          <w:lang w:val="en-US" w:eastAsia="zh-CN"/>
        </w:rPr>
        <w:t>非</w:t>
      </w:r>
      <w:r>
        <w:rPr>
          <w:rFonts w:hint="eastAsia" w:ascii="仿宋" w:hAnsi="仿宋" w:eastAsia="仿宋" w:cs="仿宋"/>
          <w:sz w:val="24"/>
          <w:szCs w:val="24"/>
        </w:rPr>
        <w:t>中小企业预留</w:t>
      </w:r>
    </w:p>
    <w:p w14:paraId="692B757A">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数量：不限</w:t>
      </w:r>
    </w:p>
    <w:p w14:paraId="0ED906AE">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 xml:space="preserve">预算金额（元）: </w:t>
      </w:r>
      <w:r>
        <w:rPr>
          <w:rFonts w:hint="eastAsia" w:ascii="仿宋" w:hAnsi="仿宋" w:eastAsia="仿宋" w:cs="仿宋"/>
          <w:sz w:val="24"/>
          <w:szCs w:val="24"/>
          <w:lang w:val="en-US" w:eastAsia="zh-CN"/>
        </w:rPr>
        <w:t>280000</w:t>
      </w:r>
    </w:p>
    <w:p w14:paraId="1038BEC9">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简要规格描述或项目基本概况介绍、用途：根据采购人要求，</w:t>
      </w:r>
      <w:r>
        <w:rPr>
          <w:rFonts w:hint="eastAsia" w:ascii="仿宋" w:hAnsi="仿宋" w:eastAsia="仿宋" w:cs="仿宋"/>
          <w:sz w:val="24"/>
          <w:szCs w:val="24"/>
          <w:lang w:val="en-US" w:eastAsia="zh-CN"/>
        </w:rPr>
        <w:t>协助开展2025年度相应产品</w:t>
      </w:r>
      <w:r>
        <w:rPr>
          <w:rFonts w:hint="eastAsia" w:ascii="仿宋" w:hAnsi="仿宋" w:eastAsia="仿宋" w:cs="仿宋"/>
          <w:sz w:val="24"/>
          <w:szCs w:val="24"/>
          <w:lang w:eastAsia="zh-CN"/>
        </w:rPr>
        <w:t>质量监督抽查抽样检验机构技术服务</w:t>
      </w:r>
      <w:r>
        <w:rPr>
          <w:rFonts w:hint="eastAsia" w:ascii="仿宋" w:hAnsi="仿宋" w:eastAsia="仿宋" w:cs="仿宋"/>
          <w:sz w:val="24"/>
          <w:szCs w:val="24"/>
          <w:lang w:val="en-US" w:eastAsia="zh-CN"/>
        </w:rPr>
        <w:t>。该标项针对</w:t>
      </w:r>
      <w:r>
        <w:rPr>
          <w:rFonts w:hint="eastAsia" w:ascii="仿宋" w:hAnsi="仿宋" w:eastAsia="仿宋" w:cs="仿宋"/>
          <w:sz w:val="24"/>
          <w:szCs w:val="24"/>
          <w:lang w:eastAsia="zh-CN"/>
        </w:rPr>
        <w:t>家用电器。</w:t>
      </w:r>
      <w:r>
        <w:rPr>
          <w:rFonts w:hint="eastAsia" w:ascii="仿宋" w:hAnsi="仿宋" w:eastAsia="仿宋" w:cs="仿宋"/>
          <w:sz w:val="24"/>
          <w:szCs w:val="24"/>
        </w:rPr>
        <w:t>供应商可点击本公告下方“浏览采购文件”查看采购需求。</w:t>
      </w:r>
    </w:p>
    <w:p w14:paraId="0FBC3D83">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p>
    <w:p w14:paraId="1838C2BB">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标项四</w:t>
      </w:r>
    </w:p>
    <w:p w14:paraId="71356084">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标项名称：</w:t>
      </w:r>
      <w:r>
        <w:rPr>
          <w:rFonts w:hint="eastAsia" w:ascii="仿宋" w:hAnsi="仿宋" w:eastAsia="仿宋" w:cs="仿宋"/>
          <w:sz w:val="24"/>
          <w:szCs w:val="24"/>
          <w:lang w:eastAsia="zh-CN"/>
        </w:rPr>
        <w:t>烟花爆竹产品质量监督抽查抽样检验机构技术服务</w:t>
      </w:r>
    </w:p>
    <w:p w14:paraId="7002C9FD">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中小企业政策： </w:t>
      </w:r>
      <w:r>
        <w:rPr>
          <w:rFonts w:hint="eastAsia" w:ascii="仿宋" w:hAnsi="仿宋" w:eastAsia="仿宋" w:cs="仿宋"/>
          <w:sz w:val="24"/>
          <w:szCs w:val="24"/>
          <w:lang w:val="en-US" w:eastAsia="zh-CN"/>
        </w:rPr>
        <w:t>非</w:t>
      </w:r>
      <w:r>
        <w:rPr>
          <w:rFonts w:hint="eastAsia" w:ascii="仿宋" w:hAnsi="仿宋" w:eastAsia="仿宋" w:cs="仿宋"/>
          <w:sz w:val="24"/>
          <w:szCs w:val="24"/>
        </w:rPr>
        <w:t>中小企业预留</w:t>
      </w:r>
    </w:p>
    <w:p w14:paraId="0E0AE6D0">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数量：不限</w:t>
      </w:r>
    </w:p>
    <w:p w14:paraId="0D71B4B3">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 xml:space="preserve">预算金额（元）: </w:t>
      </w:r>
      <w:r>
        <w:rPr>
          <w:rFonts w:hint="eastAsia" w:ascii="仿宋" w:hAnsi="仿宋" w:eastAsia="仿宋" w:cs="仿宋"/>
          <w:sz w:val="24"/>
          <w:szCs w:val="24"/>
          <w:lang w:val="en-US" w:eastAsia="zh-CN"/>
        </w:rPr>
        <w:t>480000</w:t>
      </w:r>
    </w:p>
    <w:p w14:paraId="519287D1">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简要规格描述或项目基本概况介绍、用途：根据采购人要求，</w:t>
      </w:r>
      <w:r>
        <w:rPr>
          <w:rFonts w:hint="eastAsia" w:ascii="仿宋" w:hAnsi="仿宋" w:eastAsia="仿宋" w:cs="仿宋"/>
          <w:sz w:val="24"/>
          <w:szCs w:val="24"/>
          <w:lang w:val="en-US" w:eastAsia="zh-CN"/>
        </w:rPr>
        <w:t>协助开展2025年度相应产品</w:t>
      </w:r>
      <w:r>
        <w:rPr>
          <w:rFonts w:hint="eastAsia" w:ascii="仿宋" w:hAnsi="仿宋" w:eastAsia="仿宋" w:cs="仿宋"/>
          <w:sz w:val="24"/>
          <w:szCs w:val="24"/>
          <w:lang w:eastAsia="zh-CN"/>
        </w:rPr>
        <w:t>质量监督抽查抽样检验机构技术服务</w:t>
      </w:r>
      <w:r>
        <w:rPr>
          <w:rFonts w:hint="eastAsia" w:ascii="仿宋" w:hAnsi="仿宋" w:eastAsia="仿宋" w:cs="仿宋"/>
          <w:sz w:val="24"/>
          <w:szCs w:val="24"/>
          <w:lang w:val="en-US" w:eastAsia="zh-CN"/>
        </w:rPr>
        <w:t>。该标项针对</w:t>
      </w:r>
      <w:r>
        <w:rPr>
          <w:rFonts w:hint="eastAsia" w:ascii="仿宋" w:hAnsi="仿宋" w:eastAsia="仿宋" w:cs="仿宋"/>
          <w:sz w:val="24"/>
          <w:szCs w:val="24"/>
          <w:lang w:eastAsia="zh-CN"/>
        </w:rPr>
        <w:t>烟花爆竹。</w:t>
      </w:r>
      <w:r>
        <w:rPr>
          <w:rFonts w:hint="eastAsia" w:ascii="仿宋" w:hAnsi="仿宋" w:eastAsia="仿宋" w:cs="仿宋"/>
          <w:sz w:val="24"/>
          <w:szCs w:val="24"/>
        </w:rPr>
        <w:t>供应商可点击本公告下方“浏览采购文件”查看采购需求。</w:t>
      </w:r>
    </w:p>
    <w:p w14:paraId="5330A471">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p>
    <w:p w14:paraId="0AEF9093">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标项五</w:t>
      </w:r>
    </w:p>
    <w:p w14:paraId="5D5CAF4E">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标项名称：</w:t>
      </w:r>
      <w:r>
        <w:rPr>
          <w:rFonts w:hint="eastAsia" w:ascii="仿宋" w:hAnsi="仿宋" w:eastAsia="仿宋" w:cs="仿宋"/>
          <w:sz w:val="24"/>
          <w:szCs w:val="24"/>
          <w:lang w:eastAsia="zh-CN"/>
        </w:rPr>
        <w:t>消防产品质量监督抽查抽样检验机构技术服务</w:t>
      </w:r>
    </w:p>
    <w:p w14:paraId="4EFB87DF">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中小企业政策： </w:t>
      </w:r>
      <w:r>
        <w:rPr>
          <w:rFonts w:hint="eastAsia" w:ascii="仿宋" w:hAnsi="仿宋" w:eastAsia="仿宋" w:cs="仿宋"/>
          <w:sz w:val="24"/>
          <w:szCs w:val="24"/>
          <w:lang w:val="en-US" w:eastAsia="zh-CN"/>
        </w:rPr>
        <w:t>非</w:t>
      </w:r>
      <w:r>
        <w:rPr>
          <w:rFonts w:hint="eastAsia" w:ascii="仿宋" w:hAnsi="仿宋" w:eastAsia="仿宋" w:cs="仿宋"/>
          <w:sz w:val="24"/>
          <w:szCs w:val="24"/>
        </w:rPr>
        <w:t>中小企业预留</w:t>
      </w:r>
    </w:p>
    <w:p w14:paraId="6F3B80F4">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数量：不限</w:t>
      </w:r>
    </w:p>
    <w:p w14:paraId="45D3482B">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 xml:space="preserve">预算金额（元）: </w:t>
      </w:r>
      <w:r>
        <w:rPr>
          <w:rFonts w:hint="eastAsia" w:ascii="仿宋" w:hAnsi="仿宋" w:eastAsia="仿宋" w:cs="仿宋"/>
          <w:sz w:val="24"/>
          <w:szCs w:val="24"/>
          <w:lang w:val="en-US" w:eastAsia="zh-CN"/>
        </w:rPr>
        <w:t>260000</w:t>
      </w:r>
    </w:p>
    <w:p w14:paraId="589E1095">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简要规格描述或项目基本概况介绍、用途：根据采购人要求，</w:t>
      </w:r>
      <w:r>
        <w:rPr>
          <w:rFonts w:hint="eastAsia" w:ascii="仿宋" w:hAnsi="仿宋" w:eastAsia="仿宋" w:cs="仿宋"/>
          <w:sz w:val="24"/>
          <w:szCs w:val="24"/>
          <w:lang w:val="en-US" w:eastAsia="zh-CN"/>
        </w:rPr>
        <w:t>协助开展2025年度相应产品</w:t>
      </w:r>
      <w:r>
        <w:rPr>
          <w:rFonts w:hint="eastAsia" w:ascii="仿宋" w:hAnsi="仿宋" w:eastAsia="仿宋" w:cs="仿宋"/>
          <w:sz w:val="24"/>
          <w:szCs w:val="24"/>
          <w:lang w:eastAsia="zh-CN"/>
        </w:rPr>
        <w:t>质量监督抽查抽样检验机构技术服务</w:t>
      </w:r>
      <w:r>
        <w:rPr>
          <w:rFonts w:hint="eastAsia" w:ascii="仿宋" w:hAnsi="仿宋" w:eastAsia="仿宋" w:cs="仿宋"/>
          <w:sz w:val="24"/>
          <w:szCs w:val="24"/>
          <w:lang w:val="en-US" w:eastAsia="zh-CN"/>
        </w:rPr>
        <w:t>。该标项针对</w:t>
      </w:r>
      <w:r>
        <w:rPr>
          <w:rFonts w:hint="eastAsia" w:ascii="仿宋" w:hAnsi="仿宋" w:eastAsia="仿宋" w:cs="仿宋"/>
          <w:sz w:val="24"/>
          <w:szCs w:val="24"/>
          <w:lang w:eastAsia="zh-CN"/>
        </w:rPr>
        <w:t>消防产品。</w:t>
      </w:r>
      <w:r>
        <w:rPr>
          <w:rFonts w:hint="eastAsia" w:ascii="仿宋" w:hAnsi="仿宋" w:eastAsia="仿宋" w:cs="仿宋"/>
          <w:sz w:val="24"/>
          <w:szCs w:val="24"/>
        </w:rPr>
        <w:t>供应商可点击本公告下方“浏览采购文件”查看采购需求。</w:t>
      </w:r>
    </w:p>
    <w:p w14:paraId="4B171616">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p>
    <w:p w14:paraId="5914FA38">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标项六</w:t>
      </w:r>
    </w:p>
    <w:p w14:paraId="03116569">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标项名称：</w:t>
      </w:r>
      <w:r>
        <w:rPr>
          <w:rFonts w:hint="eastAsia" w:ascii="仿宋" w:hAnsi="仿宋" w:eastAsia="仿宋" w:cs="仿宋"/>
          <w:sz w:val="24"/>
          <w:szCs w:val="24"/>
          <w:lang w:eastAsia="zh-CN"/>
        </w:rPr>
        <w:t>燃气相关产品质量监督抽查抽样检验机构技术服务</w:t>
      </w:r>
    </w:p>
    <w:p w14:paraId="283E5949">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中小企业政策： </w:t>
      </w:r>
      <w:r>
        <w:rPr>
          <w:rFonts w:hint="eastAsia" w:ascii="仿宋" w:hAnsi="仿宋" w:eastAsia="仿宋" w:cs="仿宋"/>
          <w:sz w:val="24"/>
          <w:szCs w:val="24"/>
          <w:lang w:val="en-US" w:eastAsia="zh-CN"/>
        </w:rPr>
        <w:t>非</w:t>
      </w:r>
      <w:r>
        <w:rPr>
          <w:rFonts w:hint="eastAsia" w:ascii="仿宋" w:hAnsi="仿宋" w:eastAsia="仿宋" w:cs="仿宋"/>
          <w:sz w:val="24"/>
          <w:szCs w:val="24"/>
        </w:rPr>
        <w:t>中小企业预留</w:t>
      </w:r>
    </w:p>
    <w:p w14:paraId="5E2CF5DD">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数量：不限</w:t>
      </w:r>
    </w:p>
    <w:p w14:paraId="3167F86F">
      <w:pPr>
        <w:pStyle w:val="42"/>
        <w:adjustRightInd w:val="0"/>
        <w:snapToGrid w:val="0"/>
        <w:spacing w:beforeAutospacing="0" w:afterAutospacing="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 xml:space="preserve">预算金额（元）: </w:t>
      </w:r>
      <w:r>
        <w:rPr>
          <w:rFonts w:hint="eastAsia" w:ascii="仿宋" w:hAnsi="仿宋" w:eastAsia="仿宋" w:cs="仿宋"/>
          <w:sz w:val="24"/>
          <w:szCs w:val="24"/>
          <w:lang w:val="en-US" w:eastAsia="zh-CN"/>
        </w:rPr>
        <w:t>330000</w:t>
      </w:r>
    </w:p>
    <w:p w14:paraId="5FD3217D">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简要规格描述或项目基本概况介绍、用途：根据采购人要求，</w:t>
      </w:r>
      <w:r>
        <w:rPr>
          <w:rFonts w:hint="eastAsia" w:ascii="仿宋" w:hAnsi="仿宋" w:eastAsia="仿宋" w:cs="仿宋"/>
          <w:sz w:val="24"/>
          <w:szCs w:val="24"/>
          <w:lang w:val="en-US" w:eastAsia="zh-CN"/>
        </w:rPr>
        <w:t>协助开展2025年度相应产品</w:t>
      </w:r>
      <w:r>
        <w:rPr>
          <w:rFonts w:hint="eastAsia" w:ascii="仿宋" w:hAnsi="仿宋" w:eastAsia="仿宋" w:cs="仿宋"/>
          <w:sz w:val="24"/>
          <w:szCs w:val="24"/>
          <w:lang w:eastAsia="zh-CN"/>
        </w:rPr>
        <w:t>质量监督抽查抽样检验机构技术服务</w:t>
      </w:r>
      <w:r>
        <w:rPr>
          <w:rFonts w:hint="eastAsia" w:ascii="仿宋" w:hAnsi="仿宋" w:eastAsia="仿宋" w:cs="仿宋"/>
          <w:sz w:val="24"/>
          <w:szCs w:val="24"/>
          <w:lang w:val="en-US" w:eastAsia="zh-CN"/>
        </w:rPr>
        <w:t>。该标项针对</w:t>
      </w:r>
      <w:r>
        <w:rPr>
          <w:rFonts w:hint="eastAsia" w:ascii="仿宋" w:hAnsi="仿宋" w:eastAsia="仿宋" w:cs="仿宋"/>
          <w:sz w:val="24"/>
          <w:szCs w:val="24"/>
          <w:lang w:eastAsia="zh-CN"/>
        </w:rPr>
        <w:t>燃气相关产品。</w:t>
      </w:r>
      <w:r>
        <w:rPr>
          <w:rFonts w:hint="eastAsia" w:ascii="仿宋" w:hAnsi="仿宋" w:eastAsia="仿宋" w:cs="仿宋"/>
          <w:sz w:val="24"/>
          <w:szCs w:val="24"/>
        </w:rPr>
        <w:t>供应商可点击本公告下方“浏览采购文件”查看采购需求。</w:t>
      </w:r>
    </w:p>
    <w:p w14:paraId="45BB658E">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p>
    <w:p w14:paraId="7426F2E2">
      <w:pPr>
        <w:pStyle w:val="42"/>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合同履约期限：合同签订后，一年内有效</w:t>
      </w:r>
      <w:r>
        <w:rPr>
          <w:rFonts w:hint="eastAsia" w:ascii="仿宋" w:hAnsi="仿宋" w:eastAsia="仿宋" w:cs="仿宋"/>
          <w:sz w:val="24"/>
          <w:szCs w:val="24"/>
          <w:highlight w:val="none"/>
        </w:rPr>
        <w:t>。</w:t>
      </w:r>
    </w:p>
    <w:p w14:paraId="4A4FBDA5">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本项目（是）接受联合体投标。</w:t>
      </w:r>
    </w:p>
    <w:p w14:paraId="3F7714F9">
      <w:pPr>
        <w:pStyle w:val="42"/>
        <w:adjustRightInd w:val="0"/>
        <w:snapToGrid w:val="0"/>
        <w:spacing w:beforeAutospacing="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二、申请人的资格要求</w:t>
      </w:r>
    </w:p>
    <w:p w14:paraId="5F336783">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1. </w:t>
      </w:r>
      <w:bookmarkStart w:id="2" w:name="OLE_LINK6"/>
      <w:bookmarkStart w:id="3" w:name="OLE_LINK7"/>
      <w:r>
        <w:rPr>
          <w:rFonts w:hint="eastAsia" w:ascii="仿宋" w:hAnsi="仿宋" w:eastAsia="仿宋" w:cs="仿宋"/>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bookmarkEnd w:id="2"/>
      <w:bookmarkEnd w:id="3"/>
    </w:p>
    <w:p w14:paraId="29484067">
      <w:pPr>
        <w:spacing w:line="360" w:lineRule="auto"/>
        <w:ind w:firstLine="480"/>
        <w:rPr>
          <w:rFonts w:hint="eastAsia" w:ascii="仿宋" w:hAnsi="仿宋" w:eastAsia="仿宋" w:cs="仿宋"/>
          <w:snapToGrid w:val="0"/>
          <w:kern w:val="28"/>
          <w:sz w:val="24"/>
          <w:szCs w:val="20"/>
          <w:highlight w:val="none"/>
        </w:rPr>
      </w:pPr>
      <w:bookmarkStart w:id="4" w:name="OLE_LINK8"/>
      <w:r>
        <w:rPr>
          <w:rFonts w:hint="eastAsia" w:ascii="仿宋" w:hAnsi="仿宋" w:eastAsia="仿宋" w:cs="仿宋"/>
          <w:snapToGrid w:val="0"/>
          <w:kern w:val="28"/>
          <w:sz w:val="24"/>
          <w:szCs w:val="20"/>
          <w:highlight w:val="none"/>
        </w:rPr>
        <w:t>2.落实政府采购政策需满足的资格要求：</w:t>
      </w:r>
      <w:r>
        <w:rPr>
          <w:rFonts w:hint="eastAsia" w:ascii="仿宋" w:hAnsi="仿宋" w:eastAsia="仿宋" w:cs="仿宋"/>
          <w:snapToGrid w:val="0"/>
          <w:kern w:val="28"/>
          <w:sz w:val="24"/>
          <w:szCs w:val="20"/>
          <w:highlight w:val="none"/>
          <w:lang w:val="en-US" w:eastAsia="zh-CN"/>
        </w:rPr>
        <w:t>无</w:t>
      </w:r>
      <w:r>
        <w:rPr>
          <w:rFonts w:hint="eastAsia" w:ascii="仿宋" w:hAnsi="仿宋" w:eastAsia="仿宋" w:cs="仿宋"/>
          <w:snapToGrid w:val="0"/>
          <w:kern w:val="28"/>
          <w:sz w:val="24"/>
          <w:szCs w:val="20"/>
          <w:highlight w:val="none"/>
        </w:rPr>
        <w:t>。</w:t>
      </w:r>
    </w:p>
    <w:bookmarkEnd w:id="4"/>
    <w:p w14:paraId="29D42587">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3.本项目的特定资格要求：</w:t>
      </w:r>
      <w:r>
        <w:rPr>
          <w:rFonts w:hint="eastAsia" w:ascii="仿宋" w:hAnsi="仿宋" w:eastAsia="仿宋" w:cs="仿宋"/>
          <w:b/>
          <w:color w:val="auto"/>
          <w:sz w:val="24"/>
          <w:highlight w:val="none"/>
          <w:u w:val="single"/>
          <w:lang w:bidi="ar"/>
        </w:rPr>
        <w:t>具有有效期内的检验检测机构资质认定证书（CMA）</w:t>
      </w:r>
      <w:r>
        <w:rPr>
          <w:rFonts w:hint="eastAsia" w:ascii="仿宋" w:hAnsi="仿宋" w:eastAsia="仿宋" w:cs="仿宋"/>
          <w:b/>
          <w:color w:val="auto"/>
          <w:sz w:val="24"/>
          <w:highlight w:val="none"/>
          <w:u w:val="single"/>
          <w:lang w:eastAsia="zh-CN" w:bidi="ar"/>
        </w:rPr>
        <w:t>；</w:t>
      </w:r>
      <w:r>
        <w:rPr>
          <w:rFonts w:hint="eastAsia" w:ascii="仿宋" w:hAnsi="仿宋" w:eastAsia="仿宋" w:cs="仿宋"/>
          <w:b/>
          <w:color w:val="auto"/>
          <w:sz w:val="24"/>
          <w:highlight w:val="none"/>
          <w:u w:val="single"/>
          <w:lang w:val="en-US" w:eastAsia="zh-CN" w:bidi="ar"/>
        </w:rPr>
        <w:t>法律依据为《中华人民共和国计量法》和《中华人民共和国认证认可条例》</w:t>
      </w:r>
      <w:r>
        <w:rPr>
          <w:rFonts w:hint="eastAsia" w:ascii="仿宋" w:hAnsi="仿宋" w:eastAsia="仿宋" w:cs="仿宋"/>
          <w:snapToGrid w:val="0"/>
          <w:kern w:val="28"/>
          <w:sz w:val="24"/>
          <w:szCs w:val="20"/>
          <w:highlight w:val="none"/>
        </w:rPr>
        <w:t>。</w:t>
      </w:r>
    </w:p>
    <w:p w14:paraId="406C261B">
      <w:pPr>
        <w:pStyle w:val="42"/>
        <w:adjustRightInd w:val="0"/>
        <w:snapToGrid w:val="0"/>
        <w:spacing w:beforeAutospacing="0" w:afterAutospacing="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三、获取招标文件</w:t>
      </w:r>
    </w:p>
    <w:p w14:paraId="23E2A3E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w:t>
      </w:r>
      <w:r>
        <w:rPr>
          <w:rFonts w:hint="eastAsia" w:ascii="仿宋" w:hAnsi="仿宋" w:eastAsia="仿宋" w:cs="仿宋"/>
          <w:sz w:val="24"/>
          <w:u w:val="single"/>
          <w:lang w:val="en-US" w:eastAsia="zh-CN"/>
        </w:rPr>
        <w:t>07月15日</w:t>
      </w:r>
      <w:r>
        <w:rPr>
          <w:rFonts w:hint="eastAsia" w:ascii="仿宋" w:hAnsi="仿宋" w:eastAsia="仿宋" w:cs="仿宋"/>
          <w:sz w:val="24"/>
        </w:rPr>
        <w:t>，每天上午00:00至12:00 ，下午12:00至23:59（北京时间，线上获取法定节假日均可，线下获取文件法定节假日除外）</w:t>
      </w:r>
    </w:p>
    <w:p w14:paraId="70BE81A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bCs/>
          <w:sz w:val="24"/>
        </w:rPr>
        <w:t>政采云平台线上获取</w:t>
      </w:r>
      <w:r>
        <w:rPr>
          <w:rFonts w:hint="eastAsia" w:ascii="仿宋" w:hAnsi="仿宋" w:eastAsia="仿宋" w:cs="仿宋"/>
          <w:sz w:val="24"/>
        </w:rPr>
        <w:t xml:space="preserve"> </w:t>
      </w:r>
    </w:p>
    <w:p w14:paraId="19B98DD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4CC9C41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428079E5">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075D13D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2025年</w:t>
      </w:r>
      <w:r>
        <w:rPr>
          <w:rFonts w:hint="eastAsia" w:ascii="仿宋" w:hAnsi="仿宋" w:eastAsia="仿宋" w:cs="仿宋"/>
          <w:sz w:val="24"/>
          <w:u w:val="single"/>
          <w:lang w:val="en-US" w:eastAsia="zh-CN"/>
        </w:rPr>
        <w:t>07月15日</w:t>
      </w:r>
      <w:r>
        <w:rPr>
          <w:rFonts w:hint="eastAsia" w:ascii="仿宋" w:hAnsi="仿宋" w:eastAsia="仿宋" w:cs="仿宋"/>
          <w:sz w:val="24"/>
          <w:u w:val="single"/>
        </w:rPr>
        <w:t>09:</w:t>
      </w:r>
      <w:r>
        <w:rPr>
          <w:rFonts w:hint="eastAsia" w:ascii="仿宋" w:hAnsi="仿宋" w:eastAsia="仿宋" w:cs="仿宋"/>
          <w:sz w:val="24"/>
          <w:u w:val="single"/>
          <w:lang w:val="en-US" w:eastAsia="zh-CN"/>
        </w:rPr>
        <w:t>0</w:t>
      </w:r>
      <w:r>
        <w:rPr>
          <w:rFonts w:hint="eastAsia" w:ascii="仿宋" w:hAnsi="仿宋" w:eastAsia="仿宋" w:cs="仿宋"/>
          <w:sz w:val="24"/>
          <w:u w:val="single"/>
        </w:rPr>
        <w:t>0</w:t>
      </w:r>
      <w:r>
        <w:rPr>
          <w:rFonts w:hint="eastAsia" w:ascii="仿宋" w:hAnsi="仿宋" w:eastAsia="仿宋" w:cs="仿宋"/>
          <w:sz w:val="24"/>
        </w:rPr>
        <w:t>（北京时间）</w:t>
      </w:r>
    </w:p>
    <w:p w14:paraId="19F5F2C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b w:val="0"/>
          <w:bCs/>
          <w:sz w:val="24"/>
        </w:rPr>
        <w:t>请登录政采云投标客户端投标</w:t>
      </w:r>
      <w:r>
        <w:rPr>
          <w:rFonts w:hint="eastAsia" w:ascii="仿宋" w:hAnsi="仿宋" w:eastAsia="仿宋" w:cs="仿宋"/>
          <w:sz w:val="24"/>
        </w:rPr>
        <w:t xml:space="preserve"> </w:t>
      </w:r>
    </w:p>
    <w:p w14:paraId="6B55659A">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07月15日</w:t>
      </w:r>
      <w:r>
        <w:rPr>
          <w:rFonts w:hint="eastAsia" w:ascii="仿宋" w:hAnsi="仿宋" w:eastAsia="仿宋" w:cs="仿宋"/>
          <w:sz w:val="24"/>
          <w:u w:val="single"/>
        </w:rPr>
        <w:t>09:</w:t>
      </w:r>
      <w:r>
        <w:rPr>
          <w:rFonts w:hint="eastAsia" w:ascii="仿宋" w:hAnsi="仿宋" w:eastAsia="仿宋" w:cs="仿宋"/>
          <w:sz w:val="24"/>
          <w:u w:val="single"/>
          <w:lang w:val="en-US" w:eastAsia="zh-CN"/>
        </w:rPr>
        <w:t>0</w:t>
      </w:r>
      <w:r>
        <w:rPr>
          <w:rFonts w:hint="eastAsia" w:ascii="仿宋" w:hAnsi="仿宋" w:eastAsia="仿宋" w:cs="仿宋"/>
          <w:sz w:val="24"/>
          <w:u w:val="single"/>
        </w:rPr>
        <w:t>0</w:t>
      </w:r>
    </w:p>
    <w:p w14:paraId="0F012432">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3B6EF40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五</w:t>
      </w:r>
      <w:r>
        <w:rPr>
          <w:rFonts w:hint="eastAsia" w:ascii="仿宋" w:hAnsi="仿宋" w:eastAsia="仿宋" w:cs="仿宋"/>
          <w:b/>
          <w:color w:val="000000" w:themeColor="text1"/>
          <w:sz w:val="24"/>
          <w14:textFill>
            <w14:solidFill>
              <w14:schemeClr w14:val="tx1"/>
            </w14:solidFill>
          </w14:textFill>
        </w:rPr>
        <w:t xml:space="preserve">、公告期限 </w:t>
      </w:r>
    </w:p>
    <w:p w14:paraId="6529D070">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30B921B5">
      <w:pPr>
        <w:spacing w:line="360" w:lineRule="auto"/>
        <w:rPr>
          <w:rFonts w:hint="eastAsia" w:ascii="仿宋" w:hAnsi="仿宋" w:eastAsia="仿宋" w:cs="仿宋"/>
          <w:b/>
          <w:sz w:val="24"/>
        </w:rPr>
      </w:pPr>
      <w:r>
        <w:rPr>
          <w:rFonts w:hint="eastAsia" w:ascii="仿宋" w:hAnsi="仿宋" w:eastAsia="仿宋" w:cs="仿宋"/>
          <w:b/>
          <w:sz w:val="24"/>
          <w:lang w:val="en-US" w:eastAsia="zh-CN"/>
        </w:rPr>
        <w:t>六</w:t>
      </w:r>
      <w:r>
        <w:rPr>
          <w:rFonts w:hint="eastAsia" w:ascii="仿宋" w:hAnsi="仿宋" w:eastAsia="仿宋" w:cs="仿宋"/>
          <w:b/>
          <w:sz w:val="24"/>
        </w:rPr>
        <w:t>、其他补充事宜</w:t>
      </w:r>
    </w:p>
    <w:p w14:paraId="680420EB">
      <w:pPr>
        <w:pStyle w:val="42"/>
        <w:adjustRightInd w:val="0"/>
        <w:snapToGrid w:val="0"/>
        <w:spacing w:beforeAutospacing="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1D38921">
      <w:pPr>
        <w:pStyle w:val="42"/>
        <w:adjustRightInd w:val="0"/>
        <w:snapToGrid w:val="0"/>
        <w:spacing w:beforeAutospacing="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B7E88C">
      <w:pPr>
        <w:pStyle w:val="42"/>
        <w:adjustRightInd w:val="0"/>
        <w:snapToGrid w:val="0"/>
        <w:spacing w:beforeAutospacing="0" w:afterAutospacing="0"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156B35">
      <w:pPr>
        <w:pStyle w:val="42"/>
        <w:adjustRightInd w:val="0"/>
        <w:snapToGrid w:val="0"/>
        <w:spacing w:beforeAutospacing="0" w:afterAutospacing="0"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w:t>
      </w:r>
      <w:r>
        <w:rPr>
          <w:rFonts w:hint="eastAsia" w:ascii="仿宋" w:hAnsi="仿宋" w:eastAsia="仿宋" w:cs="仿宋"/>
          <w:sz w:val="24"/>
          <w:highlight w:val="none"/>
        </w:rPr>
        <w:t>体设计、规范编制或者项目管理、监理、检测等服务后不得再参加该采购项目的其他采购活动。（4）本项目招标文件公告期限为本公告发布之日起5个工作日。</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供应商可选择任意一个或多个标项参与投标。本项目标项一、标项二针对同类产品，采用兼投不兼中原则。详见采购文件前附表第16项说明。</w:t>
      </w:r>
    </w:p>
    <w:p w14:paraId="3DC760BE">
      <w:pPr>
        <w:pStyle w:val="42"/>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、对本次采购提出询问、质疑、投诉，请按以下方式联系　　　</w:t>
      </w:r>
      <w:r>
        <w:rPr>
          <w:rFonts w:hint="eastAsia" w:ascii="仿宋" w:hAnsi="仿宋" w:eastAsia="仿宋" w:cs="仿宋"/>
          <w:sz w:val="24"/>
          <w:szCs w:val="24"/>
          <w:highlight w:val="none"/>
        </w:rPr>
        <w:t>　　　　　　　　　</w:t>
      </w:r>
    </w:p>
    <w:p w14:paraId="424FAFA5">
      <w:pPr>
        <w:pStyle w:val="42"/>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28C31041">
      <w:pPr>
        <w:pStyle w:val="42"/>
        <w:adjustRightInd w:val="0"/>
        <w:snapToGrid w:val="0"/>
        <w:spacing w:beforeAutospacing="0" w:afterAutospacing="0" w:line="360" w:lineRule="auto"/>
        <w:ind w:firstLine="720" w:firstLineChars="3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浙江省市场监督管理局</w:t>
      </w:r>
    </w:p>
    <w:p w14:paraId="2B66E580">
      <w:pPr>
        <w:pStyle w:val="42"/>
        <w:shd w:val="clear" w:color="auto" w:fill="FFFFFF"/>
        <w:adjustRightInd w:val="0"/>
        <w:snapToGrid w:val="0"/>
        <w:spacing w:beforeAutospacing="0" w:afterAutospacing="0"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color w:val="auto"/>
          <w:sz w:val="24"/>
          <w:highlight w:val="none"/>
        </w:rPr>
        <w:t>杭州市莫干路77号金汇大厦北门</w:t>
      </w:r>
    </w:p>
    <w:p w14:paraId="6CB40462">
      <w:pPr>
        <w:pStyle w:val="42"/>
        <w:shd w:val="clear" w:color="auto" w:fill="FFFFFF"/>
        <w:adjustRightInd w:val="0"/>
        <w:snapToGrid w:val="0"/>
        <w:spacing w:beforeAutospacing="0" w:afterAutospacing="0"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传真：/ </w:t>
      </w:r>
    </w:p>
    <w:p w14:paraId="0ABBDB33">
      <w:pPr>
        <w:pStyle w:val="42"/>
        <w:shd w:val="clear" w:color="auto" w:fill="FFFFFF"/>
        <w:adjustRightInd w:val="0"/>
        <w:snapToGrid w:val="0"/>
        <w:spacing w:beforeAutospacing="0" w:afterAutospacing="0"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项目联系人：赵老师 </w:t>
      </w:r>
    </w:p>
    <w:p w14:paraId="54D6E755">
      <w:pPr>
        <w:pStyle w:val="42"/>
        <w:shd w:val="clear" w:color="auto" w:fill="FFFFFF"/>
        <w:adjustRightInd w:val="0"/>
        <w:snapToGrid w:val="0"/>
        <w:spacing w:beforeAutospacing="0" w:afterAutospacing="0"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项目联系方式：0571-89761431、0571-89761455 </w:t>
      </w:r>
    </w:p>
    <w:p w14:paraId="43558287">
      <w:pPr>
        <w:pStyle w:val="42"/>
        <w:shd w:val="clear" w:color="auto" w:fill="FFFFFF"/>
        <w:adjustRightInd w:val="0"/>
        <w:snapToGrid w:val="0"/>
        <w:spacing w:beforeAutospacing="0" w:afterAutospacing="0"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质疑联系人：刘老师</w:t>
      </w:r>
    </w:p>
    <w:p w14:paraId="3ACDF555">
      <w:pPr>
        <w:pStyle w:val="42"/>
        <w:shd w:val="clear" w:color="auto" w:fill="FFFFFF"/>
        <w:adjustRightInd w:val="0"/>
        <w:snapToGrid w:val="0"/>
        <w:spacing w:beforeAutospacing="0" w:afterAutospacing="0"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质疑联系方式：0571-89761426</w:t>
      </w:r>
    </w:p>
    <w:p w14:paraId="40964ADF">
      <w:pPr>
        <w:pStyle w:val="42"/>
        <w:adjustRightInd w:val="0"/>
        <w:snapToGrid w:val="0"/>
        <w:spacing w:beforeAutospacing="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2.采购代理机构信息</w:t>
      </w:r>
    </w:p>
    <w:p w14:paraId="6F2C61DE">
      <w:pPr>
        <w:pStyle w:val="42"/>
        <w:adjustRightInd w:val="0"/>
        <w:snapToGrid w:val="0"/>
        <w:spacing w:beforeAutospacing="0" w:afterAutospacing="0" w:line="360" w:lineRule="auto"/>
        <w:rPr>
          <w:rFonts w:hint="eastAsia" w:ascii="仿宋" w:hAnsi="仿宋" w:eastAsia="仿宋" w:cs="仿宋"/>
          <w:sz w:val="24"/>
          <w:szCs w:val="24"/>
        </w:rPr>
      </w:pPr>
      <w:r>
        <w:rPr>
          <w:rFonts w:hint="eastAsia" w:ascii="仿宋" w:hAnsi="仿宋" w:eastAsia="仿宋" w:cs="仿宋"/>
          <w:sz w:val="24"/>
          <w:szCs w:val="24"/>
        </w:rPr>
        <w:t>       名称：浙江国际招投标有限公司 　　　　　　　　　　　</w:t>
      </w:r>
    </w:p>
    <w:p w14:paraId="33B2D4E8">
      <w:pPr>
        <w:pStyle w:val="42"/>
        <w:adjustRightInd w:val="0"/>
        <w:snapToGrid w:val="0"/>
        <w:spacing w:beforeAutospacing="0" w:afterAutospacing="0" w:line="360" w:lineRule="auto"/>
        <w:rPr>
          <w:rFonts w:hint="eastAsia" w:ascii="仿宋" w:hAnsi="仿宋" w:eastAsia="仿宋" w:cs="仿宋"/>
          <w:sz w:val="24"/>
          <w:szCs w:val="24"/>
        </w:rPr>
      </w:pPr>
      <w:r>
        <w:rPr>
          <w:rFonts w:hint="eastAsia" w:ascii="仿宋" w:hAnsi="仿宋" w:eastAsia="仿宋" w:cs="仿宋"/>
          <w:sz w:val="24"/>
          <w:szCs w:val="24"/>
        </w:rPr>
        <w:t>       地址：浙江省杭州市西湖区文三路90号东部软件园1号楼3楼 </w:t>
      </w:r>
    </w:p>
    <w:p w14:paraId="3347F234">
      <w:pPr>
        <w:pStyle w:val="42"/>
        <w:adjustRightInd w:val="0"/>
        <w:snapToGrid w:val="0"/>
        <w:spacing w:beforeAutospacing="0" w:afterAutospacing="0" w:line="360" w:lineRule="auto"/>
        <w:rPr>
          <w:rFonts w:hint="eastAsia" w:ascii="仿宋" w:hAnsi="仿宋" w:eastAsia="仿宋" w:cs="仿宋"/>
          <w:sz w:val="24"/>
          <w:szCs w:val="24"/>
        </w:rPr>
      </w:pPr>
      <w:r>
        <w:rPr>
          <w:rFonts w:hint="eastAsia" w:ascii="仿宋" w:hAnsi="仿宋" w:eastAsia="仿宋" w:cs="仿宋"/>
          <w:sz w:val="24"/>
          <w:szCs w:val="24"/>
        </w:rPr>
        <w:t>       传真： 0571-88473411</w:t>
      </w:r>
    </w:p>
    <w:p w14:paraId="032E69EC">
      <w:pPr>
        <w:pStyle w:val="42"/>
        <w:adjustRightInd w:val="0"/>
        <w:snapToGrid w:val="0"/>
        <w:spacing w:beforeAutospacing="0" w:afterAutospacing="0" w:line="360" w:lineRule="auto"/>
        <w:rPr>
          <w:rFonts w:hint="eastAsia" w:ascii="仿宋" w:hAnsi="仿宋" w:eastAsia="仿宋" w:cs="仿宋"/>
          <w:sz w:val="24"/>
          <w:szCs w:val="24"/>
        </w:rPr>
      </w:pPr>
      <w:r>
        <w:rPr>
          <w:rFonts w:hint="eastAsia" w:ascii="仿宋" w:hAnsi="仿宋" w:eastAsia="仿宋" w:cs="仿宋"/>
          <w:sz w:val="24"/>
          <w:szCs w:val="24"/>
        </w:rPr>
        <w:t>       项目联系人（询问）：唐稳 </w:t>
      </w:r>
    </w:p>
    <w:p w14:paraId="3BEE4770">
      <w:pPr>
        <w:pStyle w:val="42"/>
        <w:adjustRightInd w:val="0"/>
        <w:snapToGrid w:val="0"/>
        <w:spacing w:beforeAutospacing="0" w:afterAutospacing="0" w:line="360" w:lineRule="auto"/>
        <w:rPr>
          <w:rFonts w:hint="eastAsia" w:ascii="仿宋" w:hAnsi="仿宋" w:eastAsia="仿宋" w:cs="仿宋"/>
          <w:sz w:val="24"/>
          <w:szCs w:val="24"/>
        </w:rPr>
      </w:pPr>
      <w:r>
        <w:rPr>
          <w:rFonts w:hint="eastAsia" w:ascii="仿宋" w:hAnsi="仿宋" w:eastAsia="仿宋" w:cs="仿宋"/>
          <w:sz w:val="24"/>
          <w:szCs w:val="24"/>
        </w:rPr>
        <w:t>       项目联系方式（询问）：0571-81061825 </w:t>
      </w:r>
    </w:p>
    <w:p w14:paraId="2F9E273D">
      <w:pPr>
        <w:pStyle w:val="42"/>
        <w:adjustRightInd w:val="0"/>
        <w:snapToGrid w:val="0"/>
        <w:spacing w:beforeAutospacing="0" w:afterAutospacing="0" w:line="360" w:lineRule="auto"/>
        <w:rPr>
          <w:rFonts w:hint="eastAsia" w:ascii="仿宋" w:hAnsi="仿宋" w:eastAsia="仿宋" w:cs="仿宋"/>
          <w:sz w:val="24"/>
          <w:szCs w:val="24"/>
        </w:rPr>
      </w:pPr>
      <w:r>
        <w:rPr>
          <w:rFonts w:hint="eastAsia" w:ascii="仿宋" w:hAnsi="仿宋" w:eastAsia="仿宋" w:cs="仿宋"/>
          <w:sz w:val="24"/>
          <w:szCs w:val="24"/>
        </w:rPr>
        <w:t>       质疑联系人：赵娟 </w:t>
      </w:r>
    </w:p>
    <w:p w14:paraId="6AE9A458">
      <w:pPr>
        <w:pStyle w:val="42"/>
        <w:adjustRightInd w:val="0"/>
        <w:snapToGrid w:val="0"/>
        <w:spacing w:beforeAutospacing="0" w:afterAutospacing="0" w:line="360" w:lineRule="auto"/>
        <w:rPr>
          <w:rFonts w:hint="eastAsia" w:ascii="仿宋" w:hAnsi="仿宋" w:eastAsia="仿宋" w:cs="仿宋"/>
          <w:sz w:val="24"/>
          <w:szCs w:val="24"/>
        </w:rPr>
      </w:pPr>
      <w:r>
        <w:rPr>
          <w:rFonts w:hint="eastAsia" w:ascii="仿宋" w:hAnsi="仿宋" w:eastAsia="仿宋" w:cs="仿宋"/>
          <w:sz w:val="24"/>
          <w:szCs w:val="24"/>
        </w:rPr>
        <w:t>       质疑联系方式：0571-81061819（请通过以下路径在线提起质疑：政采云-项目采购-询问质疑投诉-质疑列表）　</w:t>
      </w:r>
    </w:p>
    <w:p w14:paraId="70C7AD67">
      <w:pPr>
        <w:pStyle w:val="42"/>
        <w:adjustRightInd w:val="0"/>
        <w:snapToGrid w:val="0"/>
        <w:spacing w:beforeAutospacing="0" w:afterAutospacing="0" w:line="360" w:lineRule="auto"/>
        <w:rPr>
          <w:rFonts w:hint="eastAsia" w:ascii="仿宋" w:hAnsi="仿宋" w:eastAsia="仿宋" w:cs="仿宋"/>
          <w:sz w:val="24"/>
          <w:szCs w:val="24"/>
        </w:rPr>
      </w:pPr>
      <w:r>
        <w:rPr>
          <w:rFonts w:hint="eastAsia" w:ascii="仿宋" w:hAnsi="仿宋" w:eastAsia="仿宋" w:cs="仿宋"/>
          <w:sz w:val="24"/>
          <w:szCs w:val="24"/>
        </w:rPr>
        <w:t>   3.同级政府采购监督管理部门</w:t>
      </w:r>
    </w:p>
    <w:p w14:paraId="2ED96041">
      <w:pPr>
        <w:pStyle w:val="42"/>
        <w:shd w:val="clear" w:color="auto" w:fill="FFFFFF"/>
        <w:adjustRightInd w:val="0"/>
        <w:snapToGrid w:val="0"/>
        <w:spacing w:beforeAutospacing="0" w:afterAutospacing="0" w:line="360" w:lineRule="auto"/>
        <w:rPr>
          <w:rFonts w:hint="eastAsia" w:ascii="仿宋" w:hAnsi="仿宋" w:eastAsia="仿宋" w:cs="仿宋"/>
          <w:sz w:val="24"/>
          <w:szCs w:val="24"/>
        </w:rPr>
      </w:pPr>
      <w:r>
        <w:rPr>
          <w:rFonts w:hint="eastAsia" w:ascii="仿宋" w:hAnsi="仿宋" w:eastAsia="仿宋" w:cs="仿宋"/>
          <w:sz w:val="24"/>
          <w:szCs w:val="24"/>
        </w:rPr>
        <w:t>       名称：浙江省政府采购行政裁决服务中心（杭州市上城区清泰街549号城建综合大楼11楼）</w:t>
      </w:r>
    </w:p>
    <w:p w14:paraId="06465B6F">
      <w:pPr>
        <w:pStyle w:val="42"/>
        <w:shd w:val="clear" w:color="auto" w:fill="FFFFFF"/>
        <w:adjustRightInd w:val="0"/>
        <w:snapToGrid w:val="0"/>
        <w:spacing w:beforeAutospacing="0" w:afterAutospacing="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地址：杭州市上城区清泰街549号城建综合大楼11楼</w:t>
      </w:r>
    </w:p>
    <w:p w14:paraId="1E7815FD">
      <w:pPr>
        <w:pStyle w:val="42"/>
        <w:shd w:val="clear" w:color="auto" w:fill="FFFFFF"/>
        <w:adjustRightInd w:val="0"/>
        <w:snapToGrid w:val="0"/>
        <w:spacing w:beforeAutospacing="0" w:afterAutospacing="0"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传真：</w:t>
      </w:r>
      <w:r>
        <w:rPr>
          <w:rFonts w:hint="eastAsia" w:ascii="仿宋" w:hAnsi="仿宋" w:eastAsia="仿宋" w:cs="仿宋"/>
          <w:sz w:val="24"/>
          <w:szCs w:val="24"/>
          <w:lang w:val="en-US" w:eastAsia="zh-CN"/>
        </w:rPr>
        <w:t>/</w:t>
      </w:r>
    </w:p>
    <w:p w14:paraId="41D42087">
      <w:pPr>
        <w:pStyle w:val="42"/>
        <w:shd w:val="clear" w:color="auto" w:fill="FFFFFF"/>
        <w:adjustRightInd w:val="0"/>
        <w:snapToGrid w:val="0"/>
        <w:spacing w:beforeAutospacing="0" w:afterAutospacing="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联系人：朱老师、王老师、匡老师</w:t>
      </w:r>
    </w:p>
    <w:p w14:paraId="0F2F1187">
      <w:pPr>
        <w:pStyle w:val="42"/>
        <w:shd w:val="clear" w:color="auto" w:fill="FFFFFF"/>
        <w:adjustRightInd w:val="0"/>
        <w:snapToGrid w:val="0"/>
        <w:spacing w:beforeAutospacing="0" w:afterAutospacing="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监督投诉电话：057187800218、87227671、87227986</w:t>
      </w:r>
    </w:p>
    <w:p w14:paraId="0BAE2339">
      <w:pPr>
        <w:pStyle w:val="42"/>
        <w:shd w:val="clear" w:color="auto" w:fill="FFFFFF"/>
        <w:adjustRightInd w:val="0"/>
        <w:snapToGrid w:val="0"/>
        <w:spacing w:beforeAutospacing="0" w:afterAutospacing="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政策咨询：何一平、冯华，0571-87058424、87055741</w:t>
      </w:r>
    </w:p>
    <w:p w14:paraId="7D04D1E8">
      <w:pPr>
        <w:pStyle w:val="42"/>
        <w:adjustRightInd w:val="0"/>
        <w:snapToGrid w:val="0"/>
        <w:spacing w:beforeAutospacing="0" w:afterAutospacing="0" w:line="360" w:lineRule="auto"/>
        <w:rPr>
          <w:rFonts w:hint="eastAsia" w:ascii="仿宋" w:hAnsi="仿宋" w:eastAsia="仿宋" w:cs="仿宋"/>
          <w:sz w:val="24"/>
          <w:szCs w:val="24"/>
        </w:rPr>
      </w:pPr>
    </w:p>
    <w:p w14:paraId="348552A1">
      <w:pPr>
        <w:widowControl/>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xml:space="preserve">若对项目采购电子交易系统操作有疑问，可登录政采云（https://www.zcygov.cn/），点击右侧咨询小采，获取采小蜜智能服务管家帮助，或拨打政采云服务热线95763获取热线服务帮助。       </w:t>
      </w:r>
    </w:p>
    <w:p w14:paraId="3E231DB5">
      <w:pPr>
        <w:widowControl/>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CA问题联系电话（人工）：汇信CA 400-888-4636；天谷CA 400-087-8198。</w:t>
      </w:r>
    </w:p>
    <w:p w14:paraId="20E72E6B">
      <w:pPr>
        <w:widowControl/>
        <w:tabs>
          <w:tab w:val="left" w:pos="8647"/>
        </w:tabs>
        <w:adjustRightInd w:val="0"/>
        <w:snapToGrid w:val="0"/>
        <w:spacing w:line="360" w:lineRule="auto"/>
        <w:jc w:val="center"/>
        <w:outlineLvl w:val="1"/>
        <w:rPr>
          <w:rFonts w:hint="eastAsia" w:ascii="仿宋" w:hAnsi="仿宋" w:eastAsia="仿宋" w:cs="仿宋"/>
          <w:b/>
          <w:sz w:val="30"/>
          <w:szCs w:val="30"/>
        </w:rPr>
      </w:pPr>
      <w:r>
        <w:rPr>
          <w:rFonts w:hint="eastAsia" w:ascii="仿宋" w:hAnsi="仿宋" w:eastAsia="仿宋" w:cs="仿宋"/>
          <w:b/>
          <w:bCs/>
          <w:sz w:val="28"/>
          <w:szCs w:val="21"/>
        </w:rPr>
        <w:br w:type="page"/>
      </w:r>
      <w:bookmarkStart w:id="5" w:name="_Toc1014"/>
      <w:r>
        <w:rPr>
          <w:rFonts w:hint="eastAsia" w:ascii="仿宋" w:hAnsi="仿宋" w:eastAsia="仿宋" w:cs="仿宋"/>
          <w:b/>
          <w:sz w:val="30"/>
          <w:szCs w:val="30"/>
        </w:rPr>
        <w:t>前 附 表</w:t>
      </w:r>
      <w:bookmarkEnd w:id="5"/>
    </w:p>
    <w:tbl>
      <w:tblPr>
        <w:tblStyle w:val="45"/>
        <w:tblW w:w="85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843"/>
        <w:gridCol w:w="6095"/>
      </w:tblGrid>
      <w:tr w14:paraId="78FF0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blHeader/>
        </w:trPr>
        <w:tc>
          <w:tcPr>
            <w:tcW w:w="629" w:type="dxa"/>
            <w:tcBorders>
              <w:tl2br w:val="nil"/>
              <w:tr2bl w:val="nil"/>
            </w:tcBorders>
            <w:noWrap/>
            <w:vAlign w:val="center"/>
          </w:tcPr>
          <w:p w14:paraId="0144A5FB">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l2br w:val="nil"/>
              <w:tr2bl w:val="nil"/>
            </w:tcBorders>
            <w:noWrap/>
            <w:vAlign w:val="center"/>
          </w:tcPr>
          <w:p w14:paraId="54453ABC">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l2br w:val="nil"/>
              <w:tr2bl w:val="nil"/>
            </w:tcBorders>
            <w:noWrap/>
            <w:vAlign w:val="center"/>
          </w:tcPr>
          <w:p w14:paraId="1BF763C2">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本项目的特别规定</w:t>
            </w:r>
          </w:p>
        </w:tc>
      </w:tr>
      <w:tr w14:paraId="57A0B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0" w:hRule="atLeast"/>
        </w:trPr>
        <w:tc>
          <w:tcPr>
            <w:tcW w:w="629" w:type="dxa"/>
            <w:tcBorders>
              <w:tl2br w:val="nil"/>
              <w:tr2bl w:val="nil"/>
            </w:tcBorders>
            <w:noWrap/>
            <w:vAlign w:val="center"/>
          </w:tcPr>
          <w:p w14:paraId="7BF50B5B">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843" w:type="dxa"/>
            <w:tcBorders>
              <w:tl2br w:val="nil"/>
              <w:tr2bl w:val="nil"/>
            </w:tcBorders>
            <w:noWrap/>
            <w:vAlign w:val="center"/>
          </w:tcPr>
          <w:p w14:paraId="0F2184C8">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项目属性</w:t>
            </w:r>
          </w:p>
        </w:tc>
        <w:tc>
          <w:tcPr>
            <w:tcW w:w="6095" w:type="dxa"/>
            <w:tcBorders>
              <w:tl2br w:val="nil"/>
              <w:tr2bl w:val="nil"/>
            </w:tcBorders>
            <w:noWrap/>
            <w:vAlign w:val="center"/>
          </w:tcPr>
          <w:p w14:paraId="10C45DB2">
            <w:pPr>
              <w:adjustRightInd w:val="0"/>
              <w:snapToGrid w:val="0"/>
              <w:spacing w:line="400" w:lineRule="exact"/>
              <w:rPr>
                <w:rFonts w:hint="eastAsia" w:ascii="仿宋" w:hAnsi="仿宋" w:eastAsia="仿宋" w:cs="仿宋"/>
                <w:b/>
                <w:kern w:val="0"/>
                <w:sz w:val="24"/>
              </w:rPr>
            </w:pPr>
            <w:r>
              <w:rPr>
                <w:rFonts w:hint="eastAsia" w:ascii="仿宋" w:hAnsi="仿宋" w:eastAsia="仿宋" w:cs="仿宋"/>
                <w:sz w:val="24"/>
              </w:rPr>
              <w:t>服务类</w:t>
            </w:r>
          </w:p>
        </w:tc>
      </w:tr>
      <w:tr w14:paraId="5B6EA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380" w:hRule="atLeast"/>
        </w:trPr>
        <w:tc>
          <w:tcPr>
            <w:tcW w:w="629" w:type="dxa"/>
            <w:vMerge w:val="restart"/>
            <w:tcBorders>
              <w:tl2br w:val="nil"/>
              <w:tr2bl w:val="nil"/>
            </w:tcBorders>
            <w:noWrap/>
            <w:vAlign w:val="center"/>
          </w:tcPr>
          <w:p w14:paraId="206C39D2">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1843" w:type="dxa"/>
            <w:vMerge w:val="restart"/>
            <w:tcBorders>
              <w:tl2br w:val="nil"/>
              <w:tr2bl w:val="nil"/>
            </w:tcBorders>
            <w:noWrap/>
            <w:vAlign w:val="center"/>
          </w:tcPr>
          <w:p w14:paraId="1C221EF0">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l2br w:val="nil"/>
              <w:tr2bl w:val="nil"/>
            </w:tcBorders>
            <w:noWrap/>
            <w:vAlign w:val="center"/>
          </w:tcPr>
          <w:p w14:paraId="2A0F4C43">
            <w:pPr>
              <w:adjustRightInd w:val="0"/>
              <w:snapToGrid w:val="0"/>
              <w:rPr>
                <w:rFonts w:hint="eastAsia" w:ascii="仿宋" w:hAnsi="仿宋" w:eastAsia="仿宋" w:cs="仿宋"/>
                <w:b/>
                <w:bCs/>
                <w:color w:val="FF0000"/>
                <w:kern w:val="0"/>
                <w:sz w:val="24"/>
                <w:lang w:val="en-US" w:eastAsia="zh-CN"/>
              </w:rPr>
            </w:pPr>
            <w:r>
              <w:rPr>
                <w:rFonts w:hint="eastAsia" w:ascii="仿宋" w:hAnsi="仿宋" w:eastAsia="仿宋" w:cs="仿宋"/>
                <w:b/>
                <w:bCs/>
                <w:color w:val="FF0000"/>
                <w:kern w:val="0"/>
                <w:sz w:val="24"/>
                <w:lang w:val="en-US" w:eastAsia="zh-CN"/>
              </w:rPr>
              <w:t>标项一：</w:t>
            </w:r>
          </w:p>
          <w:p w14:paraId="0A02FAA1">
            <w:pPr>
              <w:adjustRightInd w:val="0"/>
              <w:snapToGrid w:val="0"/>
              <w:rPr>
                <w:rFonts w:hint="eastAsia" w:ascii="仿宋" w:hAnsi="仿宋" w:eastAsia="仿宋" w:cs="仿宋"/>
                <w:b/>
                <w:bCs/>
                <w:color w:val="FF0000"/>
                <w:kern w:val="0"/>
                <w:sz w:val="24"/>
                <w:u w:val="none"/>
                <w:lang w:eastAsia="zh-CN"/>
              </w:rPr>
            </w:pPr>
            <w:r>
              <w:rPr>
                <w:rFonts w:hint="eastAsia" w:ascii="仿宋" w:hAnsi="仿宋" w:eastAsia="仿宋" w:cs="仿宋"/>
                <w:b/>
                <w:bCs/>
                <w:color w:val="FF0000"/>
                <w:kern w:val="0"/>
                <w:sz w:val="24"/>
                <w:lang w:val="en-US" w:eastAsia="zh-CN"/>
              </w:rPr>
              <w:t>标的</w:t>
            </w:r>
            <w:r>
              <w:rPr>
                <w:rFonts w:hint="eastAsia" w:ascii="仿宋" w:hAnsi="仿宋" w:eastAsia="仿宋" w:cs="仿宋"/>
                <w:b/>
                <w:bCs/>
                <w:color w:val="FF0000"/>
                <w:kern w:val="0"/>
                <w:sz w:val="24"/>
              </w:rPr>
              <w:t>：</w:t>
            </w:r>
            <w:r>
              <w:rPr>
                <w:rFonts w:hint="eastAsia" w:ascii="仿宋" w:hAnsi="仿宋" w:eastAsia="仿宋" w:cs="仿宋"/>
                <w:b/>
                <w:bCs/>
                <w:color w:val="FF0000"/>
                <w:kern w:val="0"/>
                <w:sz w:val="24"/>
                <w:u w:val="single"/>
                <w:lang w:eastAsia="zh-CN"/>
              </w:rPr>
              <w:t>冬季纺织（一）产品质量监督抽查抽样检验机构技术服务</w:t>
            </w:r>
            <w:r>
              <w:rPr>
                <w:rFonts w:hint="eastAsia" w:ascii="仿宋" w:hAnsi="仿宋" w:eastAsia="仿宋" w:cs="仿宋"/>
                <w:b/>
                <w:bCs/>
                <w:color w:val="FF0000"/>
                <w:kern w:val="0"/>
                <w:sz w:val="24"/>
              </w:rPr>
              <w:t>，属于</w:t>
            </w:r>
            <w:r>
              <w:rPr>
                <w:rFonts w:hint="eastAsia" w:ascii="仿宋" w:hAnsi="仿宋" w:eastAsia="仿宋" w:cs="仿宋"/>
                <w:b/>
                <w:bCs/>
                <w:color w:val="FF0000"/>
                <w:kern w:val="0"/>
                <w:sz w:val="24"/>
                <w:u w:val="single"/>
                <w:lang w:val="en-US" w:eastAsia="zh-CN"/>
              </w:rPr>
              <w:t>其他未列明行业</w:t>
            </w:r>
            <w:r>
              <w:rPr>
                <w:rFonts w:hint="eastAsia" w:ascii="仿宋" w:hAnsi="仿宋" w:eastAsia="仿宋" w:cs="仿宋"/>
                <w:b/>
                <w:bCs/>
                <w:color w:val="FF0000"/>
                <w:kern w:val="0"/>
                <w:sz w:val="24"/>
                <w:u w:val="none"/>
                <w:lang w:eastAsia="zh-CN"/>
              </w:rPr>
              <w:t>。</w:t>
            </w:r>
          </w:p>
          <w:p w14:paraId="7A26B51E">
            <w:pPr>
              <w:pStyle w:val="3"/>
              <w:ind w:left="0" w:leftChars="0" w:firstLine="0" w:firstLineChars="0"/>
              <w:rPr>
                <w:rFonts w:hint="eastAsia" w:ascii="仿宋" w:hAnsi="仿宋" w:eastAsia="仿宋" w:cs="仿宋"/>
                <w:b/>
                <w:bCs/>
                <w:color w:val="FF0000"/>
                <w:kern w:val="0"/>
                <w:sz w:val="24"/>
                <w:u w:val="none"/>
                <w:lang w:eastAsia="zh-CN"/>
              </w:rPr>
            </w:pPr>
          </w:p>
          <w:p w14:paraId="1FE87B23">
            <w:pPr>
              <w:pStyle w:val="3"/>
              <w:ind w:left="0" w:leftChars="0" w:firstLine="0" w:firstLineChars="0"/>
              <w:rPr>
                <w:rFonts w:hint="eastAsia" w:ascii="仿宋" w:hAnsi="仿宋" w:eastAsia="仿宋" w:cs="仿宋"/>
                <w:b/>
                <w:bCs/>
                <w:color w:val="FF0000"/>
                <w:kern w:val="0"/>
                <w:sz w:val="24"/>
                <w:u w:val="none"/>
                <w:lang w:val="en-US" w:eastAsia="zh-CN"/>
              </w:rPr>
            </w:pPr>
            <w:r>
              <w:rPr>
                <w:rFonts w:hint="eastAsia" w:ascii="仿宋" w:hAnsi="仿宋" w:eastAsia="仿宋" w:cs="仿宋"/>
                <w:b/>
                <w:bCs/>
                <w:color w:val="FF0000"/>
                <w:kern w:val="0"/>
                <w:sz w:val="24"/>
                <w:u w:val="none"/>
                <w:lang w:val="en-US" w:eastAsia="zh-CN"/>
              </w:rPr>
              <w:t>标项二</w:t>
            </w:r>
          </w:p>
          <w:p w14:paraId="5CB60BBA">
            <w:pPr>
              <w:pStyle w:val="3"/>
              <w:ind w:left="0" w:leftChars="0" w:firstLine="0" w:firstLineChars="0"/>
              <w:rPr>
                <w:rFonts w:hint="eastAsia" w:ascii="仿宋" w:hAnsi="仿宋" w:eastAsia="仿宋" w:cs="仿宋"/>
                <w:b/>
                <w:bCs/>
                <w:color w:val="FF0000"/>
                <w:kern w:val="0"/>
                <w:sz w:val="24"/>
                <w:u w:val="none"/>
                <w:lang w:val="en-US" w:eastAsia="zh-CN"/>
              </w:rPr>
            </w:pPr>
            <w:r>
              <w:rPr>
                <w:rFonts w:hint="eastAsia" w:ascii="仿宋" w:hAnsi="仿宋" w:eastAsia="仿宋" w:cs="仿宋"/>
                <w:b/>
                <w:bCs/>
                <w:color w:val="FF0000"/>
                <w:kern w:val="0"/>
                <w:sz w:val="24"/>
                <w:lang w:val="en-US" w:eastAsia="zh-CN"/>
              </w:rPr>
              <w:t>标的</w:t>
            </w:r>
            <w:r>
              <w:rPr>
                <w:rFonts w:hint="eastAsia" w:ascii="仿宋" w:hAnsi="仿宋" w:eastAsia="仿宋" w:cs="仿宋"/>
                <w:b/>
                <w:bCs/>
                <w:color w:val="FF0000"/>
                <w:kern w:val="0"/>
                <w:sz w:val="24"/>
              </w:rPr>
              <w:t>：</w:t>
            </w:r>
            <w:r>
              <w:rPr>
                <w:rFonts w:hint="eastAsia" w:ascii="仿宋" w:hAnsi="仿宋" w:eastAsia="仿宋" w:cs="仿宋"/>
                <w:b/>
                <w:bCs/>
                <w:color w:val="FF0000"/>
                <w:kern w:val="0"/>
                <w:sz w:val="24"/>
                <w:u w:val="single"/>
                <w:lang w:eastAsia="zh-CN"/>
              </w:rPr>
              <w:t>冬季纺织（</w:t>
            </w:r>
            <w:r>
              <w:rPr>
                <w:rFonts w:hint="eastAsia" w:ascii="仿宋" w:hAnsi="仿宋" w:eastAsia="仿宋" w:cs="仿宋"/>
                <w:b/>
                <w:bCs/>
                <w:color w:val="FF0000"/>
                <w:kern w:val="0"/>
                <w:sz w:val="24"/>
                <w:u w:val="single"/>
                <w:lang w:val="en-US" w:eastAsia="zh-CN"/>
              </w:rPr>
              <w:t>二</w:t>
            </w:r>
            <w:r>
              <w:rPr>
                <w:rFonts w:hint="eastAsia" w:ascii="仿宋" w:hAnsi="仿宋" w:eastAsia="仿宋" w:cs="仿宋"/>
                <w:b/>
                <w:bCs/>
                <w:color w:val="FF0000"/>
                <w:kern w:val="0"/>
                <w:sz w:val="24"/>
                <w:u w:val="single"/>
                <w:lang w:eastAsia="zh-CN"/>
              </w:rPr>
              <w:t>）产品质量监督抽查抽样检验机构技术服务</w:t>
            </w:r>
            <w:r>
              <w:rPr>
                <w:rFonts w:hint="eastAsia" w:ascii="仿宋" w:hAnsi="仿宋" w:eastAsia="仿宋" w:cs="仿宋"/>
                <w:b/>
                <w:bCs/>
                <w:color w:val="FF0000"/>
                <w:kern w:val="0"/>
                <w:sz w:val="24"/>
              </w:rPr>
              <w:t>，属于</w:t>
            </w:r>
            <w:r>
              <w:rPr>
                <w:rFonts w:hint="eastAsia" w:ascii="仿宋" w:hAnsi="仿宋" w:eastAsia="仿宋" w:cs="仿宋"/>
                <w:b/>
                <w:bCs/>
                <w:color w:val="FF0000"/>
                <w:kern w:val="0"/>
                <w:sz w:val="24"/>
                <w:u w:val="single"/>
                <w:lang w:val="en-US" w:eastAsia="zh-CN"/>
              </w:rPr>
              <w:t>其他未列明行业</w:t>
            </w:r>
            <w:r>
              <w:rPr>
                <w:rFonts w:hint="eastAsia" w:ascii="仿宋" w:hAnsi="仿宋" w:eastAsia="仿宋" w:cs="仿宋"/>
                <w:b/>
                <w:bCs/>
                <w:color w:val="FF0000"/>
                <w:kern w:val="0"/>
                <w:sz w:val="24"/>
                <w:u w:val="none"/>
                <w:lang w:eastAsia="zh-CN"/>
              </w:rPr>
              <w:t>。</w:t>
            </w:r>
          </w:p>
          <w:p w14:paraId="1660B2F9">
            <w:pPr>
              <w:pStyle w:val="3"/>
              <w:ind w:left="0" w:leftChars="0" w:firstLine="0" w:firstLineChars="0"/>
              <w:rPr>
                <w:rFonts w:hint="eastAsia" w:ascii="仿宋" w:hAnsi="仿宋" w:eastAsia="仿宋" w:cs="仿宋"/>
                <w:b/>
                <w:bCs/>
                <w:color w:val="FF0000"/>
                <w:kern w:val="0"/>
                <w:sz w:val="24"/>
                <w:u w:val="none"/>
                <w:lang w:val="en-US" w:eastAsia="zh-CN"/>
              </w:rPr>
            </w:pPr>
            <w:r>
              <w:rPr>
                <w:rFonts w:hint="eastAsia" w:ascii="仿宋" w:hAnsi="仿宋" w:eastAsia="仿宋" w:cs="仿宋"/>
                <w:b/>
                <w:bCs/>
                <w:color w:val="FF0000"/>
                <w:kern w:val="0"/>
                <w:sz w:val="24"/>
                <w:u w:val="none"/>
                <w:lang w:val="en-US" w:eastAsia="zh-CN"/>
              </w:rPr>
              <w:t>标项三</w:t>
            </w:r>
          </w:p>
          <w:p w14:paraId="4FCFD4EA">
            <w:pPr>
              <w:pStyle w:val="3"/>
              <w:ind w:left="0" w:leftChars="0" w:firstLine="0" w:firstLineChars="0"/>
              <w:rPr>
                <w:rFonts w:hint="eastAsia" w:ascii="仿宋" w:hAnsi="仿宋" w:eastAsia="仿宋" w:cs="仿宋"/>
                <w:b/>
                <w:bCs/>
                <w:color w:val="FF0000"/>
                <w:kern w:val="0"/>
                <w:sz w:val="24"/>
                <w:u w:val="none"/>
                <w:lang w:val="en-US" w:eastAsia="zh-CN"/>
              </w:rPr>
            </w:pPr>
            <w:r>
              <w:rPr>
                <w:rFonts w:hint="eastAsia" w:ascii="仿宋" w:hAnsi="仿宋" w:eastAsia="仿宋" w:cs="仿宋"/>
                <w:b/>
                <w:bCs/>
                <w:color w:val="FF0000"/>
                <w:kern w:val="0"/>
                <w:sz w:val="24"/>
                <w:lang w:val="en-US" w:eastAsia="zh-CN"/>
              </w:rPr>
              <w:t>标的</w:t>
            </w:r>
            <w:r>
              <w:rPr>
                <w:rFonts w:hint="eastAsia" w:ascii="仿宋" w:hAnsi="仿宋" w:eastAsia="仿宋" w:cs="仿宋"/>
                <w:b/>
                <w:bCs/>
                <w:color w:val="FF0000"/>
                <w:kern w:val="0"/>
                <w:sz w:val="24"/>
              </w:rPr>
              <w:t>：</w:t>
            </w:r>
            <w:r>
              <w:rPr>
                <w:rFonts w:hint="eastAsia" w:ascii="仿宋" w:hAnsi="仿宋" w:eastAsia="仿宋" w:cs="仿宋"/>
                <w:b/>
                <w:bCs/>
                <w:color w:val="FF0000"/>
                <w:kern w:val="0"/>
                <w:sz w:val="24"/>
                <w:u w:val="single"/>
                <w:lang w:eastAsia="zh-CN"/>
              </w:rPr>
              <w:t>家用电器产品质量监督抽查抽样检验机构技术服务</w:t>
            </w:r>
            <w:r>
              <w:rPr>
                <w:rFonts w:hint="eastAsia" w:ascii="仿宋" w:hAnsi="仿宋" w:eastAsia="仿宋" w:cs="仿宋"/>
                <w:b/>
                <w:bCs/>
                <w:color w:val="FF0000"/>
                <w:kern w:val="0"/>
                <w:sz w:val="24"/>
              </w:rPr>
              <w:t>，属于</w:t>
            </w:r>
            <w:r>
              <w:rPr>
                <w:rFonts w:hint="eastAsia" w:ascii="仿宋" w:hAnsi="仿宋" w:eastAsia="仿宋" w:cs="仿宋"/>
                <w:b/>
                <w:bCs/>
                <w:color w:val="FF0000"/>
                <w:kern w:val="0"/>
                <w:sz w:val="24"/>
                <w:u w:val="single"/>
                <w:lang w:val="en-US" w:eastAsia="zh-CN"/>
              </w:rPr>
              <w:t>其他未列明行业</w:t>
            </w:r>
            <w:r>
              <w:rPr>
                <w:rFonts w:hint="eastAsia" w:ascii="仿宋" w:hAnsi="仿宋" w:eastAsia="仿宋" w:cs="仿宋"/>
                <w:b/>
                <w:bCs/>
                <w:color w:val="FF0000"/>
                <w:kern w:val="0"/>
                <w:sz w:val="24"/>
                <w:u w:val="none"/>
                <w:lang w:eastAsia="zh-CN"/>
              </w:rPr>
              <w:t>。</w:t>
            </w:r>
          </w:p>
          <w:p w14:paraId="16B8BA90">
            <w:pPr>
              <w:pStyle w:val="3"/>
              <w:ind w:left="0" w:leftChars="0" w:firstLine="0" w:firstLineChars="0"/>
              <w:rPr>
                <w:rFonts w:hint="eastAsia" w:ascii="仿宋" w:hAnsi="仿宋" w:eastAsia="仿宋" w:cs="仿宋"/>
                <w:b/>
                <w:bCs/>
                <w:color w:val="FF0000"/>
                <w:kern w:val="0"/>
                <w:sz w:val="24"/>
                <w:u w:val="none"/>
                <w:lang w:val="en-US" w:eastAsia="zh-CN"/>
              </w:rPr>
            </w:pPr>
            <w:r>
              <w:rPr>
                <w:rFonts w:hint="eastAsia" w:ascii="仿宋" w:hAnsi="仿宋" w:eastAsia="仿宋" w:cs="仿宋"/>
                <w:b/>
                <w:bCs/>
                <w:color w:val="FF0000"/>
                <w:kern w:val="0"/>
                <w:sz w:val="24"/>
                <w:u w:val="none"/>
                <w:lang w:val="en-US" w:eastAsia="zh-CN"/>
              </w:rPr>
              <w:t>标项四</w:t>
            </w:r>
          </w:p>
          <w:p w14:paraId="517CEB1E">
            <w:pPr>
              <w:pStyle w:val="3"/>
              <w:ind w:left="0" w:leftChars="0" w:firstLine="0" w:firstLineChars="0"/>
              <w:rPr>
                <w:rFonts w:hint="eastAsia" w:ascii="仿宋" w:hAnsi="仿宋" w:eastAsia="仿宋" w:cs="仿宋"/>
                <w:b/>
                <w:bCs/>
                <w:color w:val="FF0000"/>
                <w:kern w:val="0"/>
                <w:sz w:val="24"/>
                <w:u w:val="none"/>
                <w:lang w:val="en-US" w:eastAsia="zh-CN"/>
              </w:rPr>
            </w:pPr>
            <w:r>
              <w:rPr>
                <w:rFonts w:hint="eastAsia" w:ascii="仿宋" w:hAnsi="仿宋" w:eastAsia="仿宋" w:cs="仿宋"/>
                <w:b/>
                <w:bCs/>
                <w:color w:val="FF0000"/>
                <w:kern w:val="0"/>
                <w:sz w:val="24"/>
                <w:lang w:val="en-US" w:eastAsia="zh-CN"/>
              </w:rPr>
              <w:t>标的</w:t>
            </w:r>
            <w:r>
              <w:rPr>
                <w:rFonts w:hint="eastAsia" w:ascii="仿宋" w:hAnsi="仿宋" w:eastAsia="仿宋" w:cs="仿宋"/>
                <w:b/>
                <w:bCs/>
                <w:color w:val="FF0000"/>
                <w:kern w:val="0"/>
                <w:sz w:val="24"/>
              </w:rPr>
              <w:t>：</w:t>
            </w:r>
            <w:r>
              <w:rPr>
                <w:rFonts w:hint="eastAsia" w:ascii="仿宋" w:hAnsi="仿宋" w:eastAsia="仿宋" w:cs="仿宋"/>
                <w:b/>
                <w:bCs/>
                <w:color w:val="FF0000"/>
                <w:kern w:val="0"/>
                <w:sz w:val="24"/>
                <w:u w:val="single"/>
                <w:lang w:eastAsia="zh-CN"/>
              </w:rPr>
              <w:t>烟花爆竹产品质量监督抽查抽样检验机构技术服务</w:t>
            </w:r>
            <w:r>
              <w:rPr>
                <w:rFonts w:hint="eastAsia" w:ascii="仿宋" w:hAnsi="仿宋" w:eastAsia="仿宋" w:cs="仿宋"/>
                <w:b/>
                <w:bCs/>
                <w:color w:val="FF0000"/>
                <w:kern w:val="0"/>
                <w:sz w:val="24"/>
              </w:rPr>
              <w:t>，属于</w:t>
            </w:r>
            <w:r>
              <w:rPr>
                <w:rFonts w:hint="eastAsia" w:ascii="仿宋" w:hAnsi="仿宋" w:eastAsia="仿宋" w:cs="仿宋"/>
                <w:b/>
                <w:bCs/>
                <w:color w:val="FF0000"/>
                <w:kern w:val="0"/>
                <w:sz w:val="24"/>
                <w:u w:val="single"/>
                <w:lang w:val="en-US" w:eastAsia="zh-CN"/>
              </w:rPr>
              <w:t>其他未列明行业</w:t>
            </w:r>
            <w:r>
              <w:rPr>
                <w:rFonts w:hint="eastAsia" w:ascii="仿宋" w:hAnsi="仿宋" w:eastAsia="仿宋" w:cs="仿宋"/>
                <w:b/>
                <w:bCs/>
                <w:color w:val="FF0000"/>
                <w:kern w:val="0"/>
                <w:sz w:val="24"/>
                <w:u w:val="none"/>
                <w:lang w:eastAsia="zh-CN"/>
              </w:rPr>
              <w:t>。</w:t>
            </w:r>
          </w:p>
          <w:p w14:paraId="2227716B">
            <w:pPr>
              <w:pStyle w:val="3"/>
              <w:ind w:left="0" w:leftChars="0" w:firstLine="0" w:firstLineChars="0"/>
              <w:rPr>
                <w:rFonts w:hint="eastAsia" w:ascii="仿宋" w:hAnsi="仿宋" w:eastAsia="仿宋" w:cs="仿宋"/>
                <w:b/>
                <w:bCs/>
                <w:color w:val="FF0000"/>
                <w:kern w:val="0"/>
                <w:sz w:val="24"/>
                <w:u w:val="none"/>
                <w:lang w:val="en-US" w:eastAsia="zh-CN"/>
              </w:rPr>
            </w:pPr>
            <w:r>
              <w:rPr>
                <w:rFonts w:hint="eastAsia" w:ascii="仿宋" w:hAnsi="仿宋" w:eastAsia="仿宋" w:cs="仿宋"/>
                <w:b/>
                <w:bCs/>
                <w:color w:val="FF0000"/>
                <w:kern w:val="0"/>
                <w:sz w:val="24"/>
                <w:u w:val="none"/>
                <w:lang w:val="en-US" w:eastAsia="zh-CN"/>
              </w:rPr>
              <w:t>标项五</w:t>
            </w:r>
          </w:p>
          <w:p w14:paraId="19F8FCDD">
            <w:pPr>
              <w:pStyle w:val="3"/>
              <w:ind w:left="0" w:leftChars="0" w:firstLine="0" w:firstLineChars="0"/>
              <w:rPr>
                <w:rFonts w:hint="eastAsia" w:ascii="仿宋" w:hAnsi="仿宋" w:eastAsia="仿宋" w:cs="仿宋"/>
                <w:b/>
                <w:bCs/>
                <w:color w:val="FF0000"/>
                <w:kern w:val="0"/>
                <w:sz w:val="24"/>
                <w:u w:val="none"/>
                <w:lang w:val="en-US" w:eastAsia="zh-CN"/>
              </w:rPr>
            </w:pPr>
            <w:r>
              <w:rPr>
                <w:rFonts w:hint="eastAsia" w:ascii="仿宋" w:hAnsi="仿宋" w:eastAsia="仿宋" w:cs="仿宋"/>
                <w:b/>
                <w:bCs/>
                <w:color w:val="FF0000"/>
                <w:kern w:val="0"/>
                <w:sz w:val="24"/>
                <w:lang w:val="en-US" w:eastAsia="zh-CN"/>
              </w:rPr>
              <w:t>标的</w:t>
            </w:r>
            <w:r>
              <w:rPr>
                <w:rFonts w:hint="eastAsia" w:ascii="仿宋" w:hAnsi="仿宋" w:eastAsia="仿宋" w:cs="仿宋"/>
                <w:b/>
                <w:bCs/>
                <w:color w:val="FF0000"/>
                <w:kern w:val="0"/>
                <w:sz w:val="24"/>
              </w:rPr>
              <w:t>：</w:t>
            </w:r>
            <w:r>
              <w:rPr>
                <w:rFonts w:hint="eastAsia" w:ascii="仿宋" w:hAnsi="仿宋" w:eastAsia="仿宋" w:cs="仿宋"/>
                <w:b/>
                <w:bCs/>
                <w:color w:val="FF0000"/>
                <w:kern w:val="0"/>
                <w:sz w:val="24"/>
                <w:u w:val="single"/>
                <w:lang w:eastAsia="zh-CN"/>
              </w:rPr>
              <w:t>消防产品质量监督抽查抽样检验机构技术服务</w:t>
            </w:r>
            <w:r>
              <w:rPr>
                <w:rFonts w:hint="eastAsia" w:ascii="仿宋" w:hAnsi="仿宋" w:eastAsia="仿宋" w:cs="仿宋"/>
                <w:b/>
                <w:bCs/>
                <w:color w:val="FF0000"/>
                <w:kern w:val="0"/>
                <w:sz w:val="24"/>
              </w:rPr>
              <w:t>，属于</w:t>
            </w:r>
            <w:r>
              <w:rPr>
                <w:rFonts w:hint="eastAsia" w:ascii="仿宋" w:hAnsi="仿宋" w:eastAsia="仿宋" w:cs="仿宋"/>
                <w:b/>
                <w:bCs/>
                <w:color w:val="FF0000"/>
                <w:kern w:val="0"/>
                <w:sz w:val="24"/>
                <w:u w:val="single"/>
                <w:lang w:val="en-US" w:eastAsia="zh-CN"/>
              </w:rPr>
              <w:t>其他未列明行业</w:t>
            </w:r>
            <w:r>
              <w:rPr>
                <w:rFonts w:hint="eastAsia" w:ascii="仿宋" w:hAnsi="仿宋" w:eastAsia="仿宋" w:cs="仿宋"/>
                <w:b/>
                <w:bCs/>
                <w:color w:val="FF0000"/>
                <w:kern w:val="0"/>
                <w:sz w:val="24"/>
                <w:u w:val="none"/>
                <w:lang w:eastAsia="zh-CN"/>
              </w:rPr>
              <w:t>。</w:t>
            </w:r>
          </w:p>
          <w:p w14:paraId="62311101">
            <w:pPr>
              <w:pStyle w:val="3"/>
              <w:ind w:left="0" w:leftChars="0" w:firstLine="0" w:firstLineChars="0"/>
              <w:rPr>
                <w:rFonts w:hint="eastAsia" w:ascii="仿宋" w:hAnsi="仿宋" w:eastAsia="仿宋" w:cs="仿宋"/>
                <w:b/>
                <w:bCs/>
                <w:color w:val="FF0000"/>
                <w:kern w:val="0"/>
                <w:sz w:val="24"/>
                <w:u w:val="none"/>
                <w:lang w:val="en-US" w:eastAsia="zh-CN"/>
              </w:rPr>
            </w:pPr>
            <w:r>
              <w:rPr>
                <w:rFonts w:hint="eastAsia" w:ascii="仿宋" w:hAnsi="仿宋" w:eastAsia="仿宋" w:cs="仿宋"/>
                <w:b/>
                <w:bCs/>
                <w:color w:val="FF0000"/>
                <w:kern w:val="0"/>
                <w:sz w:val="24"/>
                <w:u w:val="none"/>
                <w:lang w:val="en-US" w:eastAsia="zh-CN"/>
              </w:rPr>
              <w:t>标项六</w:t>
            </w:r>
          </w:p>
          <w:p w14:paraId="404A7223">
            <w:pPr>
              <w:pStyle w:val="3"/>
              <w:ind w:left="0" w:leftChars="0" w:firstLine="0" w:firstLineChars="0"/>
              <w:rPr>
                <w:rFonts w:hint="default" w:ascii="仿宋" w:hAnsi="仿宋" w:eastAsia="仿宋" w:cs="仿宋"/>
                <w:b/>
                <w:bCs/>
                <w:color w:val="FF0000"/>
                <w:kern w:val="0"/>
                <w:sz w:val="24"/>
                <w:u w:val="none"/>
                <w:lang w:val="en-US" w:eastAsia="zh-CN"/>
              </w:rPr>
            </w:pPr>
            <w:r>
              <w:rPr>
                <w:rFonts w:hint="eastAsia" w:ascii="仿宋" w:hAnsi="仿宋" w:eastAsia="仿宋" w:cs="仿宋"/>
                <w:b/>
                <w:bCs/>
                <w:color w:val="FF0000"/>
                <w:kern w:val="0"/>
                <w:sz w:val="24"/>
                <w:lang w:val="en-US" w:eastAsia="zh-CN"/>
              </w:rPr>
              <w:t>标的</w:t>
            </w:r>
            <w:r>
              <w:rPr>
                <w:rFonts w:hint="eastAsia" w:ascii="仿宋" w:hAnsi="仿宋" w:eastAsia="仿宋" w:cs="仿宋"/>
                <w:b/>
                <w:bCs/>
                <w:color w:val="FF0000"/>
                <w:kern w:val="0"/>
                <w:sz w:val="24"/>
              </w:rPr>
              <w:t>：</w:t>
            </w:r>
            <w:r>
              <w:rPr>
                <w:rFonts w:hint="eastAsia" w:ascii="仿宋" w:hAnsi="仿宋" w:eastAsia="仿宋" w:cs="仿宋"/>
                <w:b/>
                <w:bCs/>
                <w:color w:val="FF0000"/>
                <w:kern w:val="0"/>
                <w:sz w:val="24"/>
                <w:u w:val="single"/>
                <w:lang w:eastAsia="zh-CN"/>
              </w:rPr>
              <w:t>燃气相关产品质量监督抽查抽样检验机构技术服务</w:t>
            </w:r>
            <w:r>
              <w:rPr>
                <w:rFonts w:hint="eastAsia" w:ascii="仿宋" w:hAnsi="仿宋" w:eastAsia="仿宋" w:cs="仿宋"/>
                <w:b/>
                <w:bCs/>
                <w:color w:val="FF0000"/>
                <w:kern w:val="0"/>
                <w:sz w:val="24"/>
              </w:rPr>
              <w:t>，属于</w:t>
            </w:r>
            <w:r>
              <w:rPr>
                <w:rFonts w:hint="eastAsia" w:ascii="仿宋" w:hAnsi="仿宋" w:eastAsia="仿宋" w:cs="仿宋"/>
                <w:b/>
                <w:bCs/>
                <w:color w:val="FF0000"/>
                <w:kern w:val="0"/>
                <w:sz w:val="24"/>
                <w:u w:val="single"/>
                <w:lang w:val="en-US" w:eastAsia="zh-CN"/>
              </w:rPr>
              <w:t>其他未列明行业</w:t>
            </w:r>
            <w:r>
              <w:rPr>
                <w:rFonts w:hint="eastAsia" w:ascii="仿宋" w:hAnsi="仿宋" w:eastAsia="仿宋" w:cs="仿宋"/>
                <w:b/>
                <w:bCs/>
                <w:color w:val="FF0000"/>
                <w:kern w:val="0"/>
                <w:sz w:val="24"/>
                <w:u w:val="none"/>
                <w:lang w:eastAsia="zh-CN"/>
              </w:rPr>
              <w:t>。</w:t>
            </w:r>
          </w:p>
        </w:tc>
      </w:tr>
      <w:tr w14:paraId="1BD3C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94" w:hRule="atLeast"/>
        </w:trPr>
        <w:tc>
          <w:tcPr>
            <w:tcW w:w="629" w:type="dxa"/>
            <w:vMerge w:val="continue"/>
            <w:tcBorders>
              <w:tl2br w:val="nil"/>
              <w:tr2bl w:val="nil"/>
            </w:tcBorders>
            <w:noWrap/>
            <w:vAlign w:val="center"/>
          </w:tcPr>
          <w:p w14:paraId="5A46CA6D">
            <w:pPr>
              <w:adjustRightInd w:val="0"/>
              <w:snapToGrid w:val="0"/>
              <w:spacing w:line="400" w:lineRule="exact"/>
              <w:jc w:val="center"/>
              <w:rPr>
                <w:rFonts w:hint="eastAsia" w:ascii="仿宋" w:hAnsi="仿宋" w:eastAsia="仿宋" w:cs="仿宋"/>
                <w:sz w:val="24"/>
              </w:rPr>
            </w:pPr>
          </w:p>
        </w:tc>
        <w:tc>
          <w:tcPr>
            <w:tcW w:w="1843" w:type="dxa"/>
            <w:vMerge w:val="continue"/>
            <w:tcBorders>
              <w:tl2br w:val="nil"/>
              <w:tr2bl w:val="nil"/>
            </w:tcBorders>
            <w:noWrap/>
            <w:vAlign w:val="center"/>
          </w:tcPr>
          <w:p w14:paraId="69AB02F0">
            <w:pPr>
              <w:adjustRightInd w:val="0"/>
              <w:snapToGrid w:val="0"/>
              <w:spacing w:line="400" w:lineRule="exact"/>
              <w:jc w:val="center"/>
              <w:rPr>
                <w:rFonts w:hint="eastAsia" w:ascii="仿宋" w:hAnsi="仿宋" w:eastAsia="仿宋" w:cs="仿宋"/>
                <w:b/>
                <w:sz w:val="24"/>
              </w:rPr>
            </w:pPr>
          </w:p>
        </w:tc>
        <w:tc>
          <w:tcPr>
            <w:tcW w:w="6095" w:type="dxa"/>
            <w:tcBorders>
              <w:tl2br w:val="nil"/>
              <w:tr2bl w:val="nil"/>
            </w:tcBorders>
            <w:noWrap/>
            <w:vAlign w:val="center"/>
          </w:tcPr>
          <w:p w14:paraId="088512EC">
            <w:pPr>
              <w:adjustRightInd w:val="0"/>
              <w:snapToGrid w:val="0"/>
              <w:rPr>
                <w:rFonts w:hint="eastAsia" w:ascii="仿宋" w:hAnsi="仿宋" w:eastAsia="仿宋" w:cs="仿宋"/>
                <w:kern w:val="0"/>
                <w:sz w:val="24"/>
              </w:rPr>
            </w:pPr>
            <w:r>
              <w:rPr>
                <w:rFonts w:hint="eastAsia" w:ascii="仿宋" w:hAnsi="仿宋" w:eastAsia="仿宋" w:cs="仿宋"/>
                <w:color w:val="FF0000"/>
                <w:kern w:val="0"/>
                <w:sz w:val="24"/>
                <w:lang w:val="en-US" w:eastAsia="zh-CN"/>
              </w:rPr>
              <w:t>其他</w:t>
            </w:r>
            <w:r>
              <w:rPr>
                <w:rFonts w:hint="eastAsia" w:ascii="仿宋" w:hAnsi="仿宋" w:eastAsia="仿宋" w:cs="仿宋"/>
                <w:color w:val="FF0000"/>
                <w:kern w:val="0"/>
                <w:sz w:val="24"/>
              </w:rPr>
              <w:t>未列明行业中：从业人员300人以下的为中小微型企业。其中，从业人员100人及以上的为中型企业；从业人员10人及以上的为小型企业；从业人员10人以下的为微型企业。</w:t>
            </w:r>
          </w:p>
        </w:tc>
      </w:tr>
      <w:tr w14:paraId="00E92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14" w:hRule="atLeast"/>
        </w:trPr>
        <w:tc>
          <w:tcPr>
            <w:tcW w:w="629" w:type="dxa"/>
            <w:vMerge w:val="continue"/>
            <w:tcBorders>
              <w:tl2br w:val="nil"/>
              <w:tr2bl w:val="nil"/>
            </w:tcBorders>
            <w:noWrap/>
            <w:vAlign w:val="center"/>
          </w:tcPr>
          <w:p w14:paraId="24C1310A">
            <w:pPr>
              <w:adjustRightInd w:val="0"/>
              <w:snapToGrid w:val="0"/>
              <w:spacing w:line="400" w:lineRule="exact"/>
              <w:jc w:val="center"/>
              <w:rPr>
                <w:rFonts w:hint="eastAsia" w:ascii="仿宋" w:hAnsi="仿宋" w:eastAsia="仿宋" w:cs="仿宋"/>
                <w:sz w:val="24"/>
              </w:rPr>
            </w:pPr>
          </w:p>
        </w:tc>
        <w:tc>
          <w:tcPr>
            <w:tcW w:w="1843" w:type="dxa"/>
            <w:vMerge w:val="continue"/>
            <w:tcBorders>
              <w:tl2br w:val="nil"/>
              <w:tr2bl w:val="nil"/>
            </w:tcBorders>
            <w:noWrap/>
            <w:vAlign w:val="center"/>
          </w:tcPr>
          <w:p w14:paraId="522E5C64">
            <w:pPr>
              <w:adjustRightInd w:val="0"/>
              <w:snapToGrid w:val="0"/>
              <w:spacing w:line="400" w:lineRule="exact"/>
              <w:jc w:val="center"/>
              <w:rPr>
                <w:rFonts w:hint="eastAsia" w:ascii="仿宋" w:hAnsi="仿宋" w:eastAsia="仿宋" w:cs="仿宋"/>
                <w:b/>
                <w:sz w:val="24"/>
              </w:rPr>
            </w:pPr>
          </w:p>
        </w:tc>
        <w:tc>
          <w:tcPr>
            <w:tcW w:w="6095" w:type="dxa"/>
            <w:tcBorders>
              <w:tl2br w:val="nil"/>
              <w:tr2bl w:val="nil"/>
            </w:tcBorders>
            <w:noWrap/>
            <w:vAlign w:val="center"/>
          </w:tcPr>
          <w:p w14:paraId="2EAAA92E">
            <w:pPr>
              <w:adjustRightInd w:val="0"/>
              <w:snapToGrid w:val="0"/>
              <w:rPr>
                <w:rFonts w:hint="eastAsia" w:ascii="仿宋" w:hAnsi="仿宋" w:eastAsia="仿宋" w:cs="仿宋"/>
                <w:kern w:val="0"/>
                <w:sz w:val="24"/>
              </w:rPr>
            </w:pPr>
            <w:r>
              <w:rPr>
                <w:rFonts w:hint="eastAsia" w:ascii="仿宋" w:hAnsi="仿宋" w:eastAsia="仿宋" w:cs="仿宋"/>
                <w:kern w:val="0"/>
                <w:sz w:val="24"/>
              </w:rPr>
              <w:t>（1）投标人填写中小企业声明函时，标的</w:t>
            </w:r>
            <w:r>
              <w:rPr>
                <w:rFonts w:hint="eastAsia" w:ascii="仿宋" w:hAnsi="仿宋" w:eastAsia="仿宋" w:cs="仿宋"/>
                <w:kern w:val="0"/>
                <w:sz w:val="24"/>
                <w:lang w:val="en-US" w:eastAsia="zh-CN"/>
              </w:rPr>
              <w:t>按上述标的名称填写</w:t>
            </w:r>
            <w:r>
              <w:rPr>
                <w:rFonts w:hint="eastAsia" w:ascii="仿宋" w:hAnsi="仿宋" w:eastAsia="仿宋" w:cs="仿宋"/>
                <w:kern w:val="0"/>
                <w:sz w:val="24"/>
              </w:rPr>
              <w:t>，所属行业为</w:t>
            </w:r>
            <w:r>
              <w:rPr>
                <w:rFonts w:hint="eastAsia" w:ascii="仿宋" w:hAnsi="仿宋" w:eastAsia="仿宋" w:cs="仿宋"/>
                <w:color w:val="FF0000"/>
                <w:kern w:val="0"/>
                <w:sz w:val="24"/>
                <w:lang w:val="en-US" w:eastAsia="zh-CN"/>
              </w:rPr>
              <w:t>其他</w:t>
            </w:r>
            <w:r>
              <w:rPr>
                <w:rFonts w:hint="eastAsia" w:ascii="仿宋" w:hAnsi="仿宋" w:eastAsia="仿宋" w:cs="仿宋"/>
                <w:color w:val="FF0000"/>
                <w:kern w:val="0"/>
                <w:sz w:val="24"/>
              </w:rPr>
              <w:t>未列明行业</w:t>
            </w:r>
            <w:r>
              <w:rPr>
                <w:rFonts w:hint="eastAsia" w:ascii="仿宋" w:hAnsi="仿宋" w:eastAsia="仿宋" w:cs="仿宋"/>
                <w:kern w:val="0"/>
                <w:sz w:val="24"/>
              </w:rPr>
              <w:t>；</w:t>
            </w:r>
          </w:p>
          <w:p w14:paraId="24237625">
            <w:pPr>
              <w:adjustRightInd w:val="0"/>
              <w:snapToGrid w:val="0"/>
              <w:rPr>
                <w:rFonts w:hint="eastAsia" w:ascii="仿宋" w:hAnsi="仿宋" w:eastAsia="仿宋" w:cs="仿宋"/>
                <w:kern w:val="0"/>
                <w:sz w:val="24"/>
              </w:rPr>
            </w:pPr>
            <w:r>
              <w:rPr>
                <w:rFonts w:hint="eastAsia" w:ascii="仿宋" w:hAnsi="仿宋" w:eastAsia="仿宋" w:cs="仿宋"/>
                <w:kern w:val="0"/>
                <w:sz w:val="24"/>
              </w:rPr>
              <w:t>（2）从业人员、营业收入、资产总额填报上一年度数据，无上一年度数据的新成立企业可不填报；</w:t>
            </w:r>
          </w:p>
          <w:p w14:paraId="5F366D8B">
            <w:pPr>
              <w:adjustRightInd w:val="0"/>
              <w:snapToGrid w:val="0"/>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color w:val="000000" w:themeColor="text1"/>
                <w:kern w:val="0"/>
                <w:sz w:val="24"/>
                <w14:textFill>
                  <w14:solidFill>
                    <w14:schemeClr w14:val="tx1"/>
                  </w14:solidFill>
                </w14:textFill>
              </w:rPr>
              <w:t>中型企业、小型企业、微型企业等3种</w:t>
            </w:r>
            <w:r>
              <w:rPr>
                <w:rFonts w:hint="eastAsia" w:ascii="仿宋" w:hAnsi="仿宋" w:eastAsia="仿宋" w:cs="仿宋"/>
                <w:kern w:val="0"/>
                <w:sz w:val="24"/>
              </w:rPr>
              <w:t>企业类型，结合以上数据，依据《中小企业划型标准规定》（工信部联企业〔2011〕300号）确定的</w:t>
            </w:r>
            <w:r>
              <w:rPr>
                <w:rFonts w:hint="eastAsia" w:ascii="仿宋" w:hAnsi="仿宋" w:eastAsia="仿宋" w:cs="仿宋"/>
                <w:color w:val="FF0000"/>
                <w:kern w:val="0"/>
                <w:sz w:val="24"/>
                <w:lang w:val="en-US" w:eastAsia="zh-CN"/>
              </w:rPr>
              <w:t>其他</w:t>
            </w:r>
            <w:r>
              <w:rPr>
                <w:rFonts w:hint="eastAsia" w:ascii="仿宋" w:hAnsi="仿宋" w:eastAsia="仿宋" w:cs="仿宋"/>
                <w:color w:val="FF0000"/>
                <w:kern w:val="0"/>
                <w:sz w:val="24"/>
              </w:rPr>
              <w:t>未列明行业</w:t>
            </w:r>
            <w:r>
              <w:rPr>
                <w:rFonts w:hint="eastAsia" w:ascii="仿宋" w:hAnsi="仿宋" w:eastAsia="仿宋" w:cs="仿宋"/>
                <w:kern w:val="0"/>
                <w:sz w:val="24"/>
              </w:rPr>
              <w:t>，</w:t>
            </w:r>
            <w:r>
              <w:rPr>
                <w:rFonts w:hint="eastAsia" w:ascii="仿宋" w:hAnsi="仿宋" w:eastAsia="仿宋" w:cs="仿宋"/>
                <w:kern w:val="0"/>
                <w:sz w:val="24"/>
                <w:u w:val="single"/>
              </w:rPr>
              <w:t>填写时应明确是中型或小型或微型</w:t>
            </w:r>
            <w:r>
              <w:rPr>
                <w:rFonts w:hint="eastAsia" w:ascii="仿宋" w:hAnsi="仿宋" w:eastAsia="仿宋" w:cs="仿宋"/>
                <w:kern w:val="0"/>
                <w:sz w:val="24"/>
              </w:rPr>
              <w:t>。</w:t>
            </w:r>
          </w:p>
        </w:tc>
      </w:tr>
      <w:tr w14:paraId="5571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17E9E184">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1843" w:type="dxa"/>
            <w:tcBorders>
              <w:tl2br w:val="nil"/>
              <w:tr2bl w:val="nil"/>
            </w:tcBorders>
            <w:noWrap/>
            <w:vAlign w:val="center"/>
          </w:tcPr>
          <w:p w14:paraId="2DE87CBF">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l2br w:val="nil"/>
              <w:tr2bl w:val="nil"/>
            </w:tcBorders>
            <w:noWrap/>
            <w:vAlign w:val="center"/>
          </w:tcPr>
          <w:p w14:paraId="166901E1">
            <w:pPr>
              <w:adjustRightInd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本项目不允许采购进口产品。</w:t>
            </w:r>
          </w:p>
          <w:p w14:paraId="75BCEF21">
            <w:pPr>
              <w:adjustRightInd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A514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11" w:hRule="atLeast"/>
        </w:trPr>
        <w:tc>
          <w:tcPr>
            <w:tcW w:w="629" w:type="dxa"/>
            <w:tcBorders>
              <w:tl2br w:val="nil"/>
              <w:tr2bl w:val="nil"/>
            </w:tcBorders>
            <w:noWrap/>
            <w:vAlign w:val="center"/>
          </w:tcPr>
          <w:p w14:paraId="0C23E5EB">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1843" w:type="dxa"/>
            <w:tcBorders>
              <w:tl2br w:val="nil"/>
              <w:tr2bl w:val="nil"/>
            </w:tcBorders>
            <w:noWrap/>
            <w:vAlign w:val="center"/>
          </w:tcPr>
          <w:p w14:paraId="0A25468D">
            <w:pPr>
              <w:adjustRightInd w:val="0"/>
              <w:snapToGrid w:val="0"/>
              <w:spacing w:line="400" w:lineRule="exact"/>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l2br w:val="nil"/>
              <w:tr2bl w:val="nil"/>
            </w:tcBorders>
            <w:noWrap/>
            <w:vAlign w:val="center"/>
          </w:tcPr>
          <w:p w14:paraId="7EEE8376">
            <w:pPr>
              <w:adjustRightInd w:val="0"/>
              <w:snapToGrid w:val="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482D203D">
            <w:pPr>
              <w:adjustRightInd w:val="0"/>
              <w:snapToGrid w:val="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同意向小微企业合理分包。</w:t>
            </w:r>
          </w:p>
          <w:p w14:paraId="75A9AF9E">
            <w:pPr>
              <w:adjustRightInd w:val="0"/>
              <w:snapToGrid w:val="0"/>
              <w:spacing w:line="400" w:lineRule="exact"/>
              <w:rPr>
                <w:rFonts w:hint="eastAsia" w:ascii="仿宋" w:hAnsi="仿宋" w:eastAsia="仿宋" w:cs="仿宋"/>
                <w:kern w:val="0"/>
                <w:sz w:val="24"/>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C</w:t>
            </w:r>
            <w:r>
              <w:rPr>
                <w:rFonts w:hint="eastAsia" w:ascii="仿宋" w:hAnsi="仿宋" w:eastAsia="仿宋" w:cs="仿宋"/>
                <w:sz w:val="24"/>
                <w:highlight w:val="none"/>
              </w:rPr>
              <w:t>不同意分包。</w:t>
            </w:r>
          </w:p>
        </w:tc>
      </w:tr>
      <w:tr w14:paraId="1D53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49" w:hRule="atLeast"/>
        </w:trPr>
        <w:tc>
          <w:tcPr>
            <w:tcW w:w="629" w:type="dxa"/>
            <w:tcBorders>
              <w:tl2br w:val="nil"/>
              <w:tr2bl w:val="nil"/>
            </w:tcBorders>
            <w:noWrap/>
            <w:vAlign w:val="center"/>
          </w:tcPr>
          <w:p w14:paraId="305761C7">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1843" w:type="dxa"/>
            <w:tcBorders>
              <w:tl2br w:val="nil"/>
              <w:tr2bl w:val="nil"/>
            </w:tcBorders>
            <w:noWrap/>
            <w:vAlign w:val="center"/>
          </w:tcPr>
          <w:p w14:paraId="04AE1F53">
            <w:pPr>
              <w:adjustRightInd w:val="0"/>
              <w:snapToGrid w:val="0"/>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095" w:type="dxa"/>
            <w:tcBorders>
              <w:tl2br w:val="nil"/>
              <w:tr2bl w:val="nil"/>
            </w:tcBorders>
            <w:noWrap/>
            <w:vAlign w:val="center"/>
          </w:tcPr>
          <w:p w14:paraId="52E690B9">
            <w:pPr>
              <w:snapToGrid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0D8E6989">
            <w:pPr>
              <w:snapToGrid w:val="0"/>
              <w:rPr>
                <w:rFonts w:hint="eastAsia"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☐B组织，</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color w:val="000000" w:themeColor="text1"/>
                <w:sz w:val="24"/>
                <w14:textFill>
                  <w14:solidFill>
                    <w14:schemeClr w14:val="tx1"/>
                  </w14:solidFill>
                </w14:textFill>
              </w:rPr>
              <w:t>,地点：</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color w:val="000000" w:themeColor="text1"/>
                <w:sz w:val="24"/>
                <w14:textFill>
                  <w14:solidFill>
                    <w14:schemeClr w14:val="tx1"/>
                  </w14:solidFill>
                </w14:textFill>
              </w:rPr>
              <w:t>，联系方式：</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color w:val="000000" w:themeColor="text1"/>
                <w:sz w:val="24"/>
                <w:szCs w:val="20"/>
                <w14:textFill>
                  <w14:solidFill>
                    <w14:schemeClr w14:val="tx1"/>
                  </w14:solidFill>
                </w14:textFill>
              </w:rPr>
              <w:t>。</w:t>
            </w:r>
          </w:p>
          <w:p w14:paraId="39936741">
            <w:pPr>
              <w:snapToGrid w:val="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color w:val="000000" w:themeColor="text1"/>
                <w:kern w:val="0"/>
                <w:sz w:val="24"/>
                <w14:textFill>
                  <w14:solidFill>
                    <w14:schemeClr w14:val="tx1"/>
                  </w14:solidFill>
                </w14:textFill>
              </w:rPr>
              <w:t>C不统一组织，供应商在获取采购文件后，自行至项目现场考察。地点：</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color w:val="000000" w:themeColor="text1"/>
                <w:kern w:val="0"/>
                <w:sz w:val="24"/>
                <w14:textFill>
                  <w14:solidFill>
                    <w14:schemeClr w14:val="tx1"/>
                  </w14:solidFill>
                </w14:textFill>
              </w:rPr>
              <w:t xml:space="preserve"> ，联系人：</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color w:val="000000" w:themeColor="text1"/>
                <w:kern w:val="0"/>
                <w:sz w:val="24"/>
                <w14:textFill>
                  <w14:solidFill>
                    <w14:schemeClr w14:val="tx1"/>
                  </w14:solidFill>
                </w14:textFill>
              </w:rPr>
              <w:t>，联系方式：</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color w:val="000000" w:themeColor="text1"/>
                <w:kern w:val="0"/>
                <w:sz w:val="24"/>
                <w14:textFill>
                  <w14:solidFill>
                    <w14:schemeClr w14:val="tx1"/>
                  </w14:solidFill>
                </w14:textFill>
              </w:rPr>
              <w:t>。</w:t>
            </w:r>
          </w:p>
        </w:tc>
      </w:tr>
      <w:tr w14:paraId="1E21D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35" w:hRule="atLeast"/>
        </w:trPr>
        <w:tc>
          <w:tcPr>
            <w:tcW w:w="629" w:type="dxa"/>
            <w:tcBorders>
              <w:tl2br w:val="nil"/>
              <w:tr2bl w:val="nil"/>
            </w:tcBorders>
            <w:noWrap/>
            <w:vAlign w:val="center"/>
          </w:tcPr>
          <w:p w14:paraId="3132A2F0">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1843" w:type="dxa"/>
            <w:tcBorders>
              <w:tl2br w:val="nil"/>
              <w:tr2bl w:val="nil"/>
            </w:tcBorders>
            <w:noWrap/>
            <w:vAlign w:val="center"/>
          </w:tcPr>
          <w:p w14:paraId="01CAD1F5">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l2br w:val="nil"/>
              <w:tr2bl w:val="nil"/>
            </w:tcBorders>
            <w:noWrap/>
            <w:vAlign w:val="center"/>
          </w:tcPr>
          <w:p w14:paraId="6FDE5380">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4E2E6A40">
            <w:pPr>
              <w:adjustRightInd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p w14:paraId="5BAFB1B4">
            <w:pPr>
              <w:numPr>
                <w:ilvl w:val="0"/>
                <w:numId w:val="1"/>
              </w:numPr>
              <w:adjustRightInd w:val="0"/>
              <w:snapToGrid w:val="0"/>
              <w:spacing w:line="400" w:lineRule="exact"/>
              <w:rPr>
                <w:rFonts w:hint="eastAsia" w:ascii="仿宋" w:hAnsi="仿宋" w:eastAsia="仿宋" w:cs="仿宋"/>
                <w:kern w:val="0"/>
                <w:sz w:val="24"/>
              </w:rPr>
            </w:pPr>
            <w:r>
              <w:rPr>
                <w:rFonts w:hint="eastAsia" w:ascii="仿宋" w:hAnsi="仿宋" w:eastAsia="仿宋" w:cs="仿宋"/>
                <w:snapToGrid w:val="0"/>
                <w:kern w:val="28"/>
                <w:sz w:val="24"/>
              </w:rPr>
              <w:t>样品：</w:t>
            </w:r>
            <w:r>
              <w:rPr>
                <w:rFonts w:hint="eastAsia" w:ascii="仿宋" w:hAnsi="仿宋" w:eastAsia="仿宋" w:cs="仿宋"/>
                <w:snapToGrid w:val="0"/>
                <w:kern w:val="28"/>
                <w:sz w:val="24"/>
                <w:u w:val="single"/>
              </w:rPr>
              <w:t xml:space="preserve">  /  </w:t>
            </w:r>
            <w:r>
              <w:rPr>
                <w:rFonts w:hint="eastAsia" w:ascii="仿宋" w:hAnsi="仿宋" w:eastAsia="仿宋" w:cs="仿宋"/>
                <w:snapToGrid w:val="0"/>
                <w:kern w:val="28"/>
                <w:sz w:val="24"/>
              </w:rPr>
              <w:t>；</w:t>
            </w:r>
          </w:p>
          <w:p w14:paraId="6437F95C">
            <w:pPr>
              <w:numPr>
                <w:ilvl w:val="0"/>
                <w:numId w:val="1"/>
              </w:numPr>
              <w:adjustRightInd w:val="0"/>
              <w:snapToGrid w:val="0"/>
              <w:spacing w:line="400" w:lineRule="exact"/>
              <w:rPr>
                <w:rFonts w:hint="eastAsia"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kern w:val="0"/>
                <w:sz w:val="24"/>
              </w:rPr>
              <w:t>；</w:t>
            </w:r>
          </w:p>
          <w:p w14:paraId="389DBBD0">
            <w:pPr>
              <w:numPr>
                <w:ilvl w:val="0"/>
                <w:numId w:val="1"/>
              </w:numPr>
              <w:adjustRightInd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：详见</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kern w:val="0"/>
                <w:sz w:val="24"/>
              </w:rPr>
              <w:t>；</w:t>
            </w:r>
          </w:p>
          <w:p w14:paraId="75A87AA3">
            <w:pPr>
              <w:numPr>
                <w:ilvl w:val="0"/>
                <w:numId w:val="1"/>
              </w:numPr>
              <w:adjustRightInd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A8"/>
            </w:r>
            <w:r>
              <w:rPr>
                <w:rFonts w:hint="eastAsia" w:ascii="仿宋" w:hAnsi="仿宋" w:eastAsia="仿宋" w:cs="仿宋"/>
                <w:kern w:val="0"/>
                <w:sz w:val="24"/>
              </w:rPr>
              <w:t>否；</w:t>
            </w:r>
            <w:r>
              <w:rPr>
                <w:rFonts w:hint="eastAsia" w:ascii="仿宋" w:hAnsi="仿宋" w:eastAsia="仿宋" w:cs="仿宋"/>
                <w:kern w:val="0"/>
                <w:sz w:val="24"/>
              </w:rPr>
              <w:sym w:font="Wingdings" w:char="00A8"/>
            </w:r>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kern w:val="0"/>
                <w:sz w:val="24"/>
              </w:rPr>
              <w:t>。</w:t>
            </w:r>
          </w:p>
          <w:p w14:paraId="2A28BC9B">
            <w:pPr>
              <w:numPr>
                <w:ilvl w:val="0"/>
                <w:numId w:val="1"/>
              </w:numPr>
              <w:adjustRightInd w:val="0"/>
              <w:snapToGrid w:val="0"/>
              <w:spacing w:line="400" w:lineRule="exact"/>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kern w:val="0"/>
                <w:sz w:val="24"/>
              </w:rPr>
              <w:t>；地点：</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44659057">
            <w:pPr>
              <w:numPr>
                <w:ilvl w:val="0"/>
                <w:numId w:val="1"/>
              </w:num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50E923A">
            <w:pPr>
              <w:numPr>
                <w:ilvl w:val="0"/>
                <w:numId w:val="1"/>
              </w:numPr>
              <w:adjustRightInd w:val="0"/>
              <w:snapToGrid w:val="0"/>
              <w:spacing w:line="400" w:lineRule="exact"/>
              <w:rPr>
                <w:rFonts w:hint="eastAsia" w:ascii="仿宋" w:hAnsi="仿宋" w:eastAsia="仿宋" w:cs="仿宋"/>
                <w:kern w:val="0"/>
                <w:sz w:val="24"/>
              </w:rPr>
            </w:pPr>
            <w:r>
              <w:rPr>
                <w:rFonts w:hint="eastAsia" w:ascii="仿宋" w:hAnsi="仿宋" w:eastAsia="仿宋" w:cs="仿宋"/>
                <w:sz w:val="24"/>
              </w:rPr>
              <w:t>制作、运输、安装和保管样品所发生的一切费用由投标人自理。</w:t>
            </w:r>
          </w:p>
        </w:tc>
      </w:tr>
      <w:tr w14:paraId="2581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04711907">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1843" w:type="dxa"/>
            <w:tcBorders>
              <w:tl2br w:val="nil"/>
              <w:tr2bl w:val="nil"/>
            </w:tcBorders>
            <w:noWrap/>
            <w:vAlign w:val="center"/>
          </w:tcPr>
          <w:p w14:paraId="0347009F">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color w:val="000000" w:themeColor="text1"/>
                <w:sz w:val="24"/>
                <w14:textFill>
                  <w14:solidFill>
                    <w14:schemeClr w14:val="tx1"/>
                  </w14:solidFill>
                </w14:textFill>
              </w:rPr>
              <w:t>方案讲解演示</w:t>
            </w:r>
          </w:p>
        </w:tc>
        <w:tc>
          <w:tcPr>
            <w:tcW w:w="6095" w:type="dxa"/>
            <w:tcBorders>
              <w:tl2br w:val="nil"/>
              <w:tr2bl w:val="nil"/>
            </w:tcBorders>
            <w:noWrap/>
            <w:vAlign w:val="center"/>
          </w:tcPr>
          <w:p w14:paraId="264F4502">
            <w:pPr>
              <w:adjustRightInd w:val="0"/>
              <w:snapToGrid w:val="0"/>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5049C4C8">
            <w:pPr>
              <w:adjustRightInd w:val="0"/>
              <w:snapToGrid w:val="0"/>
              <w:spacing w:line="40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color w:val="000000" w:themeColor="text1"/>
                <w:kern w:val="0"/>
                <w:sz w:val="24"/>
                <w14:textFill>
                  <w14:solidFill>
                    <w14:schemeClr w14:val="tx1"/>
                  </w14:solidFill>
                </w14:textFill>
              </w:rPr>
              <w:t>B组织。</w:t>
            </w:r>
          </w:p>
          <w:p w14:paraId="68E483E1">
            <w:pPr>
              <w:adjustRightInd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 xml:space="preserve">       </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 xml:space="preserve">    </w:t>
            </w:r>
            <w:r>
              <w:rPr>
                <w:rFonts w:hint="eastAsia" w:ascii="仿宋" w:hAnsi="仿宋" w:eastAsia="仿宋" w:cs="仿宋"/>
                <w:kern w:val="0"/>
                <w:sz w:val="24"/>
              </w:rPr>
              <w:t>人。讲解演示结束后按要求解答评标委员会提问。</w:t>
            </w:r>
          </w:p>
          <w:p w14:paraId="1DD634F5">
            <w:pPr>
              <w:adjustRightInd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14:paraId="6CE8ED07">
            <w:pPr>
              <w:adjustRightInd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14:paraId="53B8C73A">
            <w:pPr>
              <w:adjustRightInd w:val="0"/>
              <w:snapToGrid w:val="0"/>
              <w:spacing w:line="400" w:lineRule="exact"/>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14:paraId="2917AC0A">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7E1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noWrap/>
            <w:vAlign w:val="center"/>
          </w:tcPr>
          <w:p w14:paraId="6F434939">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l2br w:val="nil"/>
              <w:tr2bl w:val="nil"/>
            </w:tcBorders>
            <w:noWrap/>
            <w:vAlign w:val="center"/>
          </w:tcPr>
          <w:p w14:paraId="6AB6D421">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l2br w:val="nil"/>
              <w:tr2bl w:val="nil"/>
            </w:tcBorders>
            <w:noWrap/>
            <w:vAlign w:val="center"/>
          </w:tcPr>
          <w:p w14:paraId="197B191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（1）资格证明文件：见招标文件第二部分11.1。</w:t>
            </w:r>
          </w:p>
          <w:p w14:paraId="0AD61E08">
            <w:pPr>
              <w:adjustRightInd w:val="0"/>
              <w:snapToGrid w:val="0"/>
              <w:spacing w:line="400" w:lineRule="exact"/>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3A12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noWrap/>
            <w:vAlign w:val="center"/>
          </w:tcPr>
          <w:p w14:paraId="26AF9868">
            <w:pPr>
              <w:adjustRightInd w:val="0"/>
              <w:snapToGrid w:val="0"/>
              <w:spacing w:line="400" w:lineRule="exact"/>
              <w:jc w:val="center"/>
              <w:rPr>
                <w:rFonts w:hint="eastAsia" w:ascii="仿宋" w:hAnsi="仿宋" w:eastAsia="仿宋" w:cs="仿宋"/>
                <w:sz w:val="24"/>
              </w:rPr>
            </w:pPr>
          </w:p>
        </w:tc>
        <w:tc>
          <w:tcPr>
            <w:tcW w:w="1843" w:type="dxa"/>
            <w:vMerge w:val="continue"/>
            <w:tcBorders>
              <w:tl2br w:val="nil"/>
              <w:tr2bl w:val="nil"/>
            </w:tcBorders>
            <w:noWrap/>
            <w:vAlign w:val="center"/>
          </w:tcPr>
          <w:p w14:paraId="1D46E59F">
            <w:pPr>
              <w:adjustRightInd w:val="0"/>
              <w:snapToGrid w:val="0"/>
              <w:spacing w:line="400" w:lineRule="exact"/>
              <w:jc w:val="center"/>
              <w:rPr>
                <w:rFonts w:hint="eastAsia" w:ascii="仿宋" w:hAnsi="仿宋" w:eastAsia="仿宋" w:cs="仿宋"/>
                <w:b/>
                <w:sz w:val="24"/>
              </w:rPr>
            </w:pPr>
          </w:p>
        </w:tc>
        <w:tc>
          <w:tcPr>
            <w:tcW w:w="6095" w:type="dxa"/>
            <w:tcBorders>
              <w:tl2br w:val="nil"/>
              <w:tr2bl w:val="nil"/>
            </w:tcBorders>
            <w:noWrap/>
            <w:vAlign w:val="center"/>
          </w:tcPr>
          <w:p w14:paraId="17ADDE2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6FCC0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tcBorders>
              <w:tl2br w:val="nil"/>
              <w:tr2bl w:val="nil"/>
            </w:tcBorders>
            <w:noWrap/>
            <w:vAlign w:val="center"/>
          </w:tcPr>
          <w:p w14:paraId="325047A0">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1843" w:type="dxa"/>
            <w:tcBorders>
              <w:tl2br w:val="nil"/>
              <w:tr2bl w:val="nil"/>
            </w:tcBorders>
            <w:noWrap/>
            <w:vAlign w:val="center"/>
          </w:tcPr>
          <w:p w14:paraId="2FAF37AD">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l2br w:val="nil"/>
              <w:tr2bl w:val="nil"/>
            </w:tcBorders>
            <w:noWrap/>
            <w:vAlign w:val="center"/>
          </w:tcPr>
          <w:p w14:paraId="10A38B14">
            <w:pPr>
              <w:pStyle w:val="19"/>
              <w:rPr>
                <w:rFonts w:hint="eastAsia"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47EA15A3">
            <w:pPr>
              <w:pStyle w:val="19"/>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A无</w:t>
            </w:r>
          </w:p>
          <w:p w14:paraId="5609F5F2">
            <w:pPr>
              <w:pStyle w:val="19"/>
              <w:rPr>
                <w:rFonts w:hint="eastAsia" w:ascii="仿宋" w:hAnsi="仿宋" w:eastAsia="仿宋" w:cs="仿宋"/>
                <w:kern w:val="0"/>
                <w:sz w:val="24"/>
              </w:rPr>
            </w:pPr>
            <w:r>
              <w:rPr>
                <w:rFonts w:hint="eastAsia" w:ascii="仿宋" w:hAnsi="仿宋" w:eastAsia="仿宋" w:cs="仿宋"/>
                <w:snapToGrid w:val="0"/>
                <w:kern w:val="0"/>
                <w:sz w:val="24"/>
              </w:rPr>
              <w:t>☐</w:t>
            </w:r>
            <w:r>
              <w:rPr>
                <w:rFonts w:hint="eastAsia" w:ascii="仿宋" w:hAnsi="仿宋" w:eastAsia="仿宋" w:cs="仿宋"/>
                <w:kern w:val="0"/>
                <w:sz w:val="24"/>
              </w:rPr>
              <w:t>B 政府</w:t>
            </w:r>
            <w:r>
              <w:rPr>
                <w:rFonts w:hint="eastAsia" w:ascii="仿宋" w:hAnsi="仿宋" w:eastAsia="仿宋" w:cs="仿宋"/>
                <w:sz w:val="24"/>
              </w:rPr>
              <w:t>强制采购节能产品</w:t>
            </w:r>
            <w:r>
              <w:rPr>
                <w:rFonts w:hint="eastAsia" w:ascii="仿宋" w:hAnsi="仿宋" w:eastAsia="仿宋" w:cs="仿宋"/>
                <w:kern w:val="0"/>
                <w:sz w:val="24"/>
              </w:rPr>
              <w:t>：</w:t>
            </w:r>
          </w:p>
          <w:p w14:paraId="3CD01546">
            <w:pPr>
              <w:pStyle w:val="19"/>
              <w:rPr>
                <w:rFonts w:hint="eastAsia" w:ascii="仿宋" w:hAnsi="仿宋" w:eastAsia="仿宋" w:cs="仿宋"/>
                <w:sz w:val="24"/>
                <w:u w:val="single"/>
              </w:rPr>
            </w:pPr>
            <w:r>
              <w:rPr>
                <w:rFonts w:hint="eastAsia" w:ascii="仿宋" w:hAnsi="仿宋" w:eastAsia="仿宋" w:cs="仿宋"/>
                <w:sz w:val="24"/>
              </w:rPr>
              <w:t>（1）；</w:t>
            </w:r>
          </w:p>
          <w:p w14:paraId="03633F9E">
            <w:pPr>
              <w:pStyle w:val="19"/>
              <w:rPr>
                <w:rFonts w:hint="eastAsia" w:ascii="仿宋" w:hAnsi="仿宋" w:eastAsia="仿宋" w:cs="仿宋"/>
                <w:sz w:val="24"/>
              </w:rPr>
            </w:pPr>
            <w:r>
              <w:rPr>
                <w:rFonts w:hint="eastAsia" w:ascii="仿宋" w:hAnsi="仿宋" w:eastAsia="仿宋" w:cs="仿宋"/>
                <w:sz w:val="24"/>
              </w:rPr>
              <w:t>（2）……</w:t>
            </w:r>
          </w:p>
          <w:p w14:paraId="7EFE52B1">
            <w:pPr>
              <w:pStyle w:val="19"/>
              <w:rPr>
                <w:rFonts w:hint="eastAsia" w:ascii="仿宋" w:hAnsi="仿宋" w:eastAsia="仿宋" w:cs="仿宋"/>
                <w:kern w:val="0"/>
                <w:sz w:val="24"/>
              </w:rPr>
            </w:pPr>
            <w:r>
              <w:rPr>
                <w:rFonts w:hint="eastAsia" w:ascii="仿宋" w:hAnsi="仿宋" w:eastAsia="仿宋" w:cs="仿宋"/>
                <w:snapToGrid w:val="0"/>
                <w:kern w:val="0"/>
                <w:sz w:val="24"/>
              </w:rPr>
              <w:t>☐</w:t>
            </w:r>
            <w:r>
              <w:rPr>
                <w:rFonts w:hint="eastAsia" w:ascii="仿宋" w:hAnsi="仿宋" w:eastAsia="仿宋" w:cs="仿宋"/>
                <w:kern w:val="0"/>
                <w:sz w:val="24"/>
              </w:rPr>
              <w:t xml:space="preserve">C </w:t>
            </w:r>
            <w:r>
              <w:rPr>
                <w:rFonts w:hint="eastAsia" w:ascii="仿宋" w:hAnsi="仿宋" w:eastAsia="仿宋" w:cs="仿宋"/>
                <w:sz w:val="24"/>
              </w:rPr>
              <w:t>政府优先采购节能产品</w:t>
            </w:r>
            <w:r>
              <w:rPr>
                <w:rFonts w:hint="eastAsia" w:ascii="仿宋" w:hAnsi="仿宋" w:eastAsia="仿宋" w:cs="仿宋"/>
                <w:kern w:val="0"/>
                <w:sz w:val="24"/>
              </w:rPr>
              <w:t>：</w:t>
            </w:r>
          </w:p>
          <w:p w14:paraId="3F1AC594">
            <w:pPr>
              <w:pStyle w:val="19"/>
              <w:rPr>
                <w:rFonts w:hint="eastAsia" w:ascii="仿宋" w:hAnsi="仿宋" w:eastAsia="仿宋" w:cs="仿宋"/>
                <w:sz w:val="24"/>
                <w:u w:val="single"/>
              </w:rPr>
            </w:pPr>
            <w:r>
              <w:rPr>
                <w:rFonts w:hint="eastAsia" w:ascii="仿宋" w:hAnsi="仿宋" w:eastAsia="仿宋" w:cs="仿宋"/>
                <w:kern w:val="0"/>
                <w:sz w:val="24"/>
              </w:rPr>
              <w:t>（1）</w:t>
            </w:r>
            <w:r>
              <w:rPr>
                <w:rFonts w:hint="eastAsia" w:ascii="仿宋" w:hAnsi="仿宋" w:eastAsia="仿宋" w:cs="仿宋"/>
                <w:sz w:val="24"/>
              </w:rPr>
              <w:t>；</w:t>
            </w:r>
          </w:p>
          <w:p w14:paraId="575B42E0">
            <w:pPr>
              <w:pStyle w:val="19"/>
              <w:rPr>
                <w:rFonts w:hint="eastAsia" w:ascii="仿宋" w:hAnsi="仿宋" w:eastAsia="仿宋" w:cs="仿宋"/>
                <w:sz w:val="24"/>
              </w:rPr>
            </w:pPr>
            <w:r>
              <w:rPr>
                <w:rFonts w:hint="eastAsia" w:ascii="仿宋" w:hAnsi="仿宋" w:eastAsia="仿宋" w:cs="仿宋"/>
                <w:sz w:val="24"/>
              </w:rPr>
              <w:t>（2）……</w:t>
            </w:r>
          </w:p>
          <w:p w14:paraId="3F3E15AC">
            <w:pPr>
              <w:pStyle w:val="19"/>
              <w:rPr>
                <w:rFonts w:hint="eastAsia" w:ascii="仿宋" w:hAnsi="仿宋" w:eastAsia="仿宋" w:cs="仿宋"/>
                <w:kern w:val="0"/>
                <w:sz w:val="24"/>
              </w:rPr>
            </w:pPr>
            <w:r>
              <w:rPr>
                <w:rFonts w:hint="eastAsia" w:ascii="仿宋" w:hAnsi="仿宋" w:eastAsia="仿宋" w:cs="仿宋"/>
                <w:kern w:val="0"/>
                <w:sz w:val="24"/>
              </w:rPr>
              <w:t xml:space="preserve">☐D </w:t>
            </w:r>
            <w:r>
              <w:rPr>
                <w:rFonts w:hint="eastAsia" w:ascii="仿宋" w:hAnsi="仿宋" w:eastAsia="仿宋" w:cs="仿宋"/>
                <w:sz w:val="24"/>
              </w:rPr>
              <w:t>政府优先采购环境标志产品</w:t>
            </w:r>
            <w:r>
              <w:rPr>
                <w:rFonts w:hint="eastAsia" w:ascii="仿宋" w:hAnsi="仿宋" w:eastAsia="仿宋" w:cs="仿宋"/>
                <w:kern w:val="0"/>
                <w:sz w:val="24"/>
              </w:rPr>
              <w:t>：</w:t>
            </w:r>
          </w:p>
          <w:p w14:paraId="186FF25D">
            <w:pPr>
              <w:pStyle w:val="19"/>
              <w:rPr>
                <w:rFonts w:hint="eastAsia" w:ascii="仿宋" w:hAnsi="仿宋" w:eastAsia="仿宋" w:cs="仿宋"/>
                <w:sz w:val="24"/>
              </w:rPr>
            </w:pPr>
            <w:r>
              <w:rPr>
                <w:rFonts w:hint="eastAsia" w:ascii="仿宋" w:hAnsi="仿宋" w:eastAsia="仿宋" w:cs="仿宋"/>
                <w:kern w:val="0"/>
                <w:sz w:val="24"/>
              </w:rPr>
              <w:t>（1）</w:t>
            </w:r>
            <w:r>
              <w:rPr>
                <w:rFonts w:hint="eastAsia" w:ascii="仿宋" w:hAnsi="仿宋" w:eastAsia="仿宋" w:cs="仿宋"/>
                <w:sz w:val="24"/>
              </w:rPr>
              <w:t>；</w:t>
            </w:r>
          </w:p>
          <w:p w14:paraId="192C2EFE">
            <w:pPr>
              <w:pStyle w:val="19"/>
              <w:rPr>
                <w:rFonts w:hint="eastAsia" w:ascii="仿宋" w:hAnsi="仿宋" w:eastAsia="仿宋" w:cs="仿宋"/>
                <w:sz w:val="24"/>
              </w:rPr>
            </w:pPr>
            <w:r>
              <w:rPr>
                <w:rFonts w:hint="eastAsia" w:ascii="仿宋" w:hAnsi="仿宋" w:eastAsia="仿宋" w:cs="仿宋"/>
                <w:sz w:val="24"/>
              </w:rPr>
              <w:t>（2）……</w:t>
            </w:r>
          </w:p>
        </w:tc>
      </w:tr>
      <w:tr w14:paraId="62495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tcBorders>
              <w:tl2br w:val="nil"/>
              <w:tr2bl w:val="nil"/>
            </w:tcBorders>
            <w:noWrap/>
            <w:vAlign w:val="center"/>
          </w:tcPr>
          <w:p w14:paraId="3117E1B9">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1843" w:type="dxa"/>
            <w:tcBorders>
              <w:tl2br w:val="nil"/>
              <w:tr2bl w:val="nil"/>
            </w:tcBorders>
            <w:noWrap/>
            <w:vAlign w:val="center"/>
          </w:tcPr>
          <w:p w14:paraId="6BF7DB98">
            <w:pPr>
              <w:adjustRightInd w:val="0"/>
              <w:snapToGrid w:val="0"/>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报价要求（下有）</w:t>
            </w:r>
          </w:p>
        </w:tc>
        <w:tc>
          <w:tcPr>
            <w:tcW w:w="6095" w:type="dxa"/>
            <w:tcBorders>
              <w:tl2br w:val="nil"/>
              <w:tr2bl w:val="nil"/>
            </w:tcBorders>
            <w:noWrap/>
            <w:vAlign w:val="center"/>
          </w:tcPr>
          <w:p w14:paraId="4EEFBCC8">
            <w:pPr>
              <w:tabs>
                <w:tab w:val="left" w:pos="3570"/>
              </w:tabs>
              <w:adjustRightInd w:val="0"/>
              <w:snapToGrid w:val="0"/>
              <w:spacing w:line="400" w:lineRule="exact"/>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14:textFill>
                  <w14:solidFill>
                    <w14:schemeClr w14:val="tx1"/>
                  </w14:solidFill>
                </w14:textFill>
              </w:rPr>
              <w:t>开标一览表（报价表）是报价的唯一载体</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kern w:val="0"/>
                <w:sz w:val="24"/>
                <w:lang w:val="zh-CN"/>
                <w14:textFill>
                  <w14:solidFill>
                    <w14:schemeClr w14:val="tx1"/>
                  </w14:solidFill>
                </w14:textFill>
              </w:rPr>
              <w:t>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lang w:val="zh-CN"/>
                <w14:textFill>
                  <w14:solidFill>
                    <w14:schemeClr w14:val="tx1"/>
                  </w14:solidFill>
                </w14:textFill>
              </w:rPr>
              <w:t>提醒：验收时检测费用由采购人承担，不包含在投标总价中。</w:t>
            </w:r>
          </w:p>
          <w:p w14:paraId="3A20BB69">
            <w:pPr>
              <w:adjustRightInd w:val="0"/>
              <w:snapToGrid w:val="0"/>
              <w:spacing w:line="400" w:lineRule="exact"/>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投标报价出现下列情形的，投标无效：</w:t>
            </w:r>
          </w:p>
          <w:p w14:paraId="391D4F23">
            <w:pPr>
              <w:numPr>
                <w:ilvl w:val="0"/>
                <w:numId w:val="2"/>
              </w:numPr>
              <w:adjustRightInd w:val="0"/>
              <w:snapToGrid w:val="0"/>
              <w:spacing w:line="400" w:lineRule="exact"/>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投标文件出现不是唯一的、有选择性投标报价的；</w:t>
            </w:r>
          </w:p>
          <w:p w14:paraId="342D16FB">
            <w:pPr>
              <w:numPr>
                <w:ilvl w:val="0"/>
                <w:numId w:val="2"/>
              </w:numPr>
              <w:adjustRightInd w:val="0"/>
              <w:snapToGrid w:val="0"/>
              <w:spacing w:line="400" w:lineRule="exact"/>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投标报价超过招标文件中规定的预算金额或者最高限价的;</w:t>
            </w:r>
          </w:p>
          <w:p w14:paraId="4BE08700">
            <w:pPr>
              <w:numPr>
                <w:ilvl w:val="0"/>
                <w:numId w:val="2"/>
              </w:numPr>
              <w:adjustRightInd w:val="0"/>
              <w:snapToGrid w:val="0"/>
              <w:spacing w:line="40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14:textFill>
                  <w14:solidFill>
                    <w14:schemeClr w14:val="tx1"/>
                  </w14:solidFill>
                </w14:textFill>
              </w:rPr>
              <w:t>;</w:t>
            </w:r>
          </w:p>
          <w:p w14:paraId="521DA481">
            <w:pPr>
              <w:numPr>
                <w:ilvl w:val="0"/>
                <w:numId w:val="2"/>
              </w:numPr>
              <w:adjustRightInd w:val="0"/>
              <w:snapToGrid w:val="0"/>
              <w:spacing w:line="400" w:lineRule="exact"/>
              <w:rPr>
                <w:rFonts w:hint="eastAsia"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14:paraId="7593A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70" w:hRule="atLeast"/>
        </w:trPr>
        <w:tc>
          <w:tcPr>
            <w:tcW w:w="629" w:type="dxa"/>
            <w:tcBorders>
              <w:tl2br w:val="nil"/>
              <w:tr2bl w:val="nil"/>
            </w:tcBorders>
            <w:noWrap/>
            <w:vAlign w:val="center"/>
          </w:tcPr>
          <w:p w14:paraId="0090CF9C">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1843" w:type="dxa"/>
            <w:tcBorders>
              <w:tl2br w:val="nil"/>
              <w:tr2bl w:val="nil"/>
            </w:tcBorders>
            <w:noWrap/>
            <w:vAlign w:val="center"/>
          </w:tcPr>
          <w:p w14:paraId="016D4199">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l2br w:val="nil"/>
              <w:tr2bl w:val="nil"/>
            </w:tcBorders>
            <w:noWrap/>
            <w:vAlign w:val="center"/>
          </w:tcPr>
          <w:p w14:paraId="285FC9DC">
            <w:pPr>
              <w:adjustRightInd w:val="0"/>
              <w:snapToGrid w:val="0"/>
              <w:spacing w:line="400" w:lineRule="exact"/>
              <w:rPr>
                <w:rFonts w:hint="eastAsia" w:ascii="仿宋" w:hAnsi="仿宋" w:eastAsia="仿宋" w:cs="仿宋"/>
                <w:b/>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BC97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noWrap/>
            <w:vAlign w:val="center"/>
          </w:tcPr>
          <w:p w14:paraId="33F67577">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1843" w:type="dxa"/>
            <w:tcBorders>
              <w:tl2br w:val="nil"/>
              <w:tr2bl w:val="nil"/>
            </w:tcBorders>
            <w:noWrap/>
            <w:vAlign w:val="center"/>
          </w:tcPr>
          <w:p w14:paraId="0D337089">
            <w:pPr>
              <w:adjustRightInd w:val="0"/>
              <w:snapToGrid w:val="0"/>
              <w:spacing w:line="400" w:lineRule="exact"/>
              <w:jc w:val="center"/>
              <w:rPr>
                <w:rFonts w:hint="eastAsia" w:ascii="仿宋" w:hAnsi="仿宋" w:eastAsia="仿宋" w:cs="仿宋"/>
                <w:bCs/>
                <w:sz w:val="24"/>
              </w:rPr>
            </w:pPr>
            <w:r>
              <w:rPr>
                <w:rFonts w:hint="eastAsia" w:ascii="仿宋" w:hAnsi="仿宋" w:eastAsia="仿宋" w:cs="仿宋"/>
                <w:b/>
                <w:sz w:val="24"/>
              </w:rPr>
              <w:t xml:space="preserve">备份投标文件送达地点和签收人员 </w:t>
            </w:r>
          </w:p>
        </w:tc>
        <w:tc>
          <w:tcPr>
            <w:tcW w:w="6095" w:type="dxa"/>
            <w:tcBorders>
              <w:tl2br w:val="nil"/>
              <w:tr2bl w:val="nil"/>
            </w:tcBorders>
            <w:noWrap/>
            <w:vAlign w:val="center"/>
          </w:tcPr>
          <w:p w14:paraId="089C9B3B">
            <w:pPr>
              <w:pStyle w:val="26"/>
              <w:adjustRightInd w:val="0"/>
              <w:snapToGrid w:val="0"/>
              <w:spacing w:line="400" w:lineRule="exact"/>
              <w:rPr>
                <w:rFonts w:hint="eastAsia" w:ascii="仿宋" w:hAnsi="仿宋" w:eastAsia="仿宋" w:cs="仿宋"/>
                <w:kern w:val="28"/>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杭州市文三路90号东部软件园一号楼319室  </w:t>
            </w:r>
            <w:r>
              <w:rPr>
                <w:rFonts w:hint="eastAsia" w:ascii="仿宋" w:hAnsi="仿宋" w:eastAsia="仿宋" w:cs="仿宋"/>
                <w:kern w:val="28"/>
                <w:sz w:val="24"/>
                <w:szCs w:val="24"/>
              </w:rPr>
              <w:t>；</w:t>
            </w:r>
          </w:p>
          <w:p w14:paraId="530647B2">
            <w:pPr>
              <w:pStyle w:val="26"/>
              <w:adjustRightInd w:val="0"/>
              <w:snapToGrid w:val="0"/>
              <w:spacing w:line="400" w:lineRule="exact"/>
              <w:rPr>
                <w:rFonts w:hint="eastAsia" w:ascii="仿宋" w:hAnsi="仿宋" w:eastAsia="仿宋" w:cs="仿宋"/>
                <w:color w:val="FF0000"/>
                <w:kern w:val="28"/>
                <w:sz w:val="24"/>
                <w:szCs w:val="24"/>
              </w:rPr>
            </w:pPr>
            <w:r>
              <w:rPr>
                <w:rFonts w:hint="eastAsia" w:ascii="仿宋" w:hAnsi="仿宋" w:eastAsia="仿宋" w:cs="仿宋"/>
                <w:color w:val="FF0000"/>
                <w:kern w:val="28"/>
                <w:sz w:val="24"/>
                <w:szCs w:val="24"/>
              </w:rPr>
              <w:t>请在投标截止时间之前</w:t>
            </w:r>
            <w:r>
              <w:rPr>
                <w:rFonts w:hint="eastAsia" w:ascii="仿宋" w:hAnsi="仿宋" w:eastAsia="仿宋" w:cs="仿宋"/>
                <w:color w:val="FF0000"/>
                <w:kern w:val="28"/>
                <w:sz w:val="24"/>
                <w:szCs w:val="24"/>
                <w:lang w:val="en-US" w:eastAsia="zh-CN"/>
              </w:rPr>
              <w:t>送达</w:t>
            </w:r>
            <w:r>
              <w:rPr>
                <w:rFonts w:hint="eastAsia" w:ascii="仿宋" w:hAnsi="仿宋" w:eastAsia="仿宋" w:cs="仿宋"/>
                <w:color w:val="FF0000"/>
                <w:sz w:val="24"/>
              </w:rPr>
              <w:t>。</w:t>
            </w:r>
          </w:p>
          <w:p w14:paraId="3D1C2CC1">
            <w:pPr>
              <w:pStyle w:val="26"/>
              <w:adjustRightInd w:val="0"/>
              <w:snapToGrid w:val="0"/>
              <w:spacing w:line="400" w:lineRule="exact"/>
              <w:rPr>
                <w:rFonts w:hint="eastAsia" w:ascii="仿宋" w:hAnsi="仿宋" w:eastAsia="仿宋" w:cs="仿宋"/>
              </w:rPr>
            </w:pP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唐稳，13777483506   </w:t>
            </w:r>
            <w:r>
              <w:rPr>
                <w:rFonts w:hint="eastAsia" w:ascii="仿宋" w:hAnsi="仿宋" w:eastAsia="仿宋" w:cs="仿宋"/>
                <w:sz w:val="24"/>
                <w:szCs w:val="24"/>
              </w:rPr>
              <w:t>。</w:t>
            </w:r>
          </w:p>
          <w:p w14:paraId="65B6299E">
            <w:pPr>
              <w:pStyle w:val="26"/>
              <w:adjustRightInd w:val="0"/>
              <w:snapToGrid w:val="0"/>
              <w:spacing w:line="400" w:lineRule="exact"/>
              <w:rPr>
                <w:rFonts w:hint="eastAsia" w:ascii="仿宋" w:hAnsi="仿宋" w:eastAsia="仿宋" w:cs="仿宋"/>
                <w:b/>
                <w:kern w:val="0"/>
                <w:sz w:val="24"/>
                <w:lang w:val="zh-CN"/>
              </w:rPr>
            </w:pPr>
            <w:r>
              <w:rPr>
                <w:rFonts w:hint="eastAsia" w:ascii="仿宋" w:hAnsi="仿宋" w:eastAsia="仿宋" w:cs="仿宋"/>
                <w:b/>
                <w:sz w:val="24"/>
                <w:szCs w:val="24"/>
              </w:rPr>
              <w:t>采购人、采购机构不强制或变相强制投标人提交备份投标文件。</w:t>
            </w:r>
          </w:p>
        </w:tc>
      </w:tr>
      <w:tr w14:paraId="503A0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6" w:hRule="atLeast"/>
        </w:trPr>
        <w:tc>
          <w:tcPr>
            <w:tcW w:w="629" w:type="dxa"/>
            <w:tcBorders>
              <w:tl2br w:val="nil"/>
              <w:tr2bl w:val="nil"/>
            </w:tcBorders>
            <w:noWrap/>
            <w:vAlign w:val="center"/>
          </w:tcPr>
          <w:p w14:paraId="2B2B76B0">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1843" w:type="dxa"/>
            <w:tcBorders>
              <w:tl2br w:val="nil"/>
              <w:tr2bl w:val="nil"/>
            </w:tcBorders>
            <w:noWrap/>
            <w:vAlign w:val="center"/>
          </w:tcPr>
          <w:p w14:paraId="641E8F75">
            <w:pPr>
              <w:adjustRightInd w:val="0"/>
              <w:snapToGrid w:val="0"/>
              <w:jc w:val="center"/>
              <w:rPr>
                <w:rFonts w:hint="eastAsia" w:ascii="仿宋" w:hAnsi="仿宋" w:eastAsia="仿宋" w:cs="仿宋"/>
                <w:b/>
                <w:sz w:val="24"/>
              </w:rPr>
            </w:pPr>
            <w:r>
              <w:rPr>
                <w:rFonts w:hint="eastAsia" w:ascii="仿宋" w:hAnsi="仿宋" w:eastAsia="仿宋" w:cs="仿宋"/>
                <w:sz w:val="24"/>
              </w:rPr>
              <w:t>采购代理服务费</w:t>
            </w:r>
          </w:p>
        </w:tc>
        <w:tc>
          <w:tcPr>
            <w:tcW w:w="6095" w:type="dxa"/>
            <w:tcBorders>
              <w:tl2br w:val="nil"/>
              <w:tr2bl w:val="nil"/>
            </w:tcBorders>
            <w:noWrap/>
            <w:vAlign w:val="center"/>
          </w:tcPr>
          <w:p w14:paraId="1A2C2701">
            <w:pPr>
              <w:pStyle w:val="26"/>
              <w:snapToGrid w:val="0"/>
              <w:rPr>
                <w:rFonts w:hint="eastAsia" w:ascii="仿宋" w:hAnsi="仿宋" w:eastAsia="仿宋" w:cs="仿宋"/>
                <w:highlight w:val="none"/>
              </w:rPr>
            </w:pPr>
            <w:r>
              <w:rPr>
                <w:rFonts w:hint="eastAsia" w:ascii="仿宋" w:hAnsi="仿宋" w:eastAsia="仿宋" w:cs="仿宋"/>
                <w:snapToGrid w:val="0"/>
                <w:color w:val="auto"/>
                <w:kern w:val="0"/>
                <w:sz w:val="24"/>
                <w:szCs w:val="24"/>
                <w:highlight w:val="none"/>
                <w:shd w:val="clear" w:color="auto" w:fill="auto"/>
              </w:rPr>
              <w:t>1.</w:t>
            </w:r>
            <w:r>
              <w:rPr>
                <w:rFonts w:hint="eastAsia" w:ascii="仿宋" w:hAnsi="仿宋" w:eastAsia="仿宋" w:cs="仿宋"/>
                <w:snapToGrid w:val="0"/>
                <w:kern w:val="0"/>
                <w:sz w:val="24"/>
                <w:szCs w:val="24"/>
                <w:highlight w:val="none"/>
              </w:rPr>
              <w:t>本项目的采购代理费由</w:t>
            </w:r>
            <w:r>
              <w:rPr>
                <w:rFonts w:hint="eastAsia" w:ascii="仿宋" w:hAnsi="仿宋" w:eastAsia="仿宋" w:cs="仿宋"/>
                <w:snapToGrid w:val="0"/>
                <w:kern w:val="0"/>
                <w:sz w:val="24"/>
                <w:szCs w:val="24"/>
                <w:highlight w:val="none"/>
                <w:lang w:val="en-US" w:eastAsia="zh-CN"/>
              </w:rPr>
              <w:t>各标项</w:t>
            </w:r>
            <w:r>
              <w:rPr>
                <w:rFonts w:hint="eastAsia" w:ascii="仿宋" w:hAnsi="仿宋" w:eastAsia="仿宋" w:cs="仿宋"/>
                <w:snapToGrid w:val="0"/>
                <w:kern w:val="0"/>
                <w:sz w:val="24"/>
                <w:szCs w:val="24"/>
                <w:highlight w:val="none"/>
              </w:rPr>
              <w:t>成交供应商</w:t>
            </w:r>
            <w:r>
              <w:rPr>
                <w:rFonts w:hint="eastAsia" w:ascii="仿宋" w:hAnsi="仿宋" w:eastAsia="仿宋" w:cs="仿宋"/>
                <w:snapToGrid w:val="0"/>
                <w:kern w:val="0"/>
                <w:sz w:val="24"/>
                <w:szCs w:val="24"/>
                <w:highlight w:val="none"/>
                <w:lang w:val="en-US" w:eastAsia="zh-CN"/>
              </w:rPr>
              <w:t>分别</w:t>
            </w:r>
            <w:r>
              <w:rPr>
                <w:rFonts w:hint="eastAsia" w:ascii="仿宋" w:hAnsi="仿宋" w:eastAsia="仿宋" w:cs="仿宋"/>
                <w:snapToGrid w:val="0"/>
                <w:kern w:val="0"/>
                <w:sz w:val="24"/>
                <w:szCs w:val="24"/>
                <w:highlight w:val="none"/>
              </w:rPr>
              <w:t>支付；以</w:t>
            </w:r>
            <w:r>
              <w:rPr>
                <w:rFonts w:hint="eastAsia" w:ascii="仿宋" w:hAnsi="仿宋" w:eastAsia="仿宋" w:cs="仿宋"/>
                <w:snapToGrid w:val="0"/>
                <w:kern w:val="0"/>
                <w:sz w:val="24"/>
                <w:szCs w:val="24"/>
                <w:highlight w:val="none"/>
                <w:lang w:val="en-US" w:eastAsia="zh-CN"/>
              </w:rPr>
              <w:t>各标项</w:t>
            </w:r>
            <w:r>
              <w:rPr>
                <w:rFonts w:hint="eastAsia" w:ascii="仿宋" w:hAnsi="仿宋" w:eastAsia="仿宋" w:cs="仿宋"/>
                <w:snapToGrid w:val="0"/>
                <w:kern w:val="0"/>
                <w:sz w:val="24"/>
                <w:szCs w:val="24"/>
                <w:highlight w:val="none"/>
              </w:rPr>
              <w:t>成交总报价为计费基准，计费标准按《计价格</w:t>
            </w:r>
            <w:r>
              <w:rPr>
                <w:rFonts w:hint="eastAsia" w:ascii="仿宋" w:hAnsi="仿宋" w:eastAsia="仿宋" w:cs="仿宋"/>
                <w:snapToGrid w:val="0"/>
                <w:kern w:val="0"/>
                <w:sz w:val="24"/>
                <w:szCs w:val="24"/>
                <w:highlight w:val="none"/>
                <w:lang w:eastAsia="zh-CN"/>
              </w:rPr>
              <w:t>〔2002〕</w:t>
            </w:r>
            <w:r>
              <w:rPr>
                <w:rFonts w:hint="eastAsia" w:ascii="仿宋" w:hAnsi="仿宋" w:eastAsia="仿宋" w:cs="仿宋"/>
                <w:snapToGrid w:val="0"/>
                <w:kern w:val="0"/>
                <w:sz w:val="24"/>
                <w:szCs w:val="24"/>
                <w:highlight w:val="none"/>
              </w:rPr>
              <w:t>1980号》及《发改办价格</w:t>
            </w:r>
            <w:r>
              <w:rPr>
                <w:rFonts w:hint="eastAsia" w:ascii="仿宋" w:hAnsi="仿宋" w:eastAsia="仿宋" w:cs="仿宋"/>
                <w:snapToGrid w:val="0"/>
                <w:kern w:val="0"/>
                <w:sz w:val="24"/>
                <w:szCs w:val="24"/>
                <w:highlight w:val="none"/>
                <w:lang w:eastAsia="zh-CN"/>
              </w:rPr>
              <w:t>〔2003〕</w:t>
            </w:r>
            <w:r>
              <w:rPr>
                <w:rFonts w:hint="eastAsia" w:ascii="仿宋" w:hAnsi="仿宋" w:eastAsia="仿宋" w:cs="仿宋"/>
                <w:snapToGrid w:val="0"/>
                <w:kern w:val="0"/>
                <w:sz w:val="24"/>
                <w:szCs w:val="24"/>
                <w:highlight w:val="none"/>
              </w:rPr>
              <w:t>857号》文件中服务类收费标准</w:t>
            </w:r>
            <w:r>
              <w:rPr>
                <w:rFonts w:hint="eastAsia" w:ascii="仿宋" w:hAnsi="仿宋" w:eastAsia="仿宋" w:cs="仿宋"/>
                <w:snapToGrid w:val="0"/>
                <w:kern w:val="0"/>
                <w:sz w:val="24"/>
                <w:szCs w:val="24"/>
                <w:highlight w:val="none"/>
                <w:lang w:val="en-US" w:eastAsia="zh-CN"/>
              </w:rPr>
              <w:t>六折</w:t>
            </w:r>
            <w:r>
              <w:rPr>
                <w:rFonts w:hint="eastAsia" w:ascii="仿宋" w:hAnsi="仿宋" w:eastAsia="仿宋" w:cs="仿宋"/>
                <w:snapToGrid w:val="0"/>
                <w:kern w:val="0"/>
                <w:sz w:val="24"/>
                <w:szCs w:val="24"/>
                <w:highlight w:val="none"/>
              </w:rPr>
              <w:t>计算</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不足1500元的按1500元计取</w:t>
            </w:r>
            <w:r>
              <w:rPr>
                <w:rFonts w:hint="eastAsia" w:ascii="仿宋" w:hAnsi="仿宋" w:eastAsia="仿宋" w:cs="仿宋"/>
                <w:snapToGrid w:val="0"/>
                <w:kern w:val="0"/>
                <w:sz w:val="24"/>
                <w:szCs w:val="24"/>
                <w:highlight w:val="none"/>
              </w:rPr>
              <w:t>；</w:t>
            </w:r>
          </w:p>
          <w:p w14:paraId="3367484C">
            <w:pPr>
              <w:rPr>
                <w:rFonts w:hint="eastAsia" w:ascii="仿宋" w:hAnsi="仿宋" w:eastAsia="仿宋" w:cs="仿宋"/>
                <w:highlight w:val="none"/>
              </w:rPr>
            </w:pPr>
            <w:r>
              <w:rPr>
                <w:rFonts w:hint="eastAsia" w:ascii="仿宋" w:hAnsi="仿宋" w:eastAsia="仿宋" w:cs="仿宋"/>
                <w:highlight w:val="none"/>
              </w:rPr>
              <w:t>服务类收费标准如下（按差额累进法）：</w:t>
            </w:r>
          </w:p>
          <w:tbl>
            <w:tblPr>
              <w:tblStyle w:val="45"/>
              <w:tblW w:w="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6C38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083B1414">
                  <w:pPr>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成交</w:t>
                  </w:r>
                  <w:r>
                    <w:rPr>
                      <w:rFonts w:hint="eastAsia" w:ascii="仿宋" w:hAnsi="仿宋" w:eastAsia="仿宋" w:cs="仿宋"/>
                      <w:szCs w:val="21"/>
                      <w:highlight w:val="none"/>
                    </w:rPr>
                    <w:t>金额</w:t>
                  </w:r>
                </w:p>
              </w:tc>
              <w:tc>
                <w:tcPr>
                  <w:tcW w:w="1288" w:type="dxa"/>
                </w:tcPr>
                <w:p w14:paraId="51775D7D">
                  <w:pPr>
                    <w:jc w:val="center"/>
                    <w:rPr>
                      <w:rFonts w:hint="eastAsia" w:ascii="仿宋" w:hAnsi="仿宋" w:eastAsia="仿宋" w:cs="仿宋"/>
                      <w:szCs w:val="21"/>
                      <w:highlight w:val="none"/>
                    </w:rPr>
                  </w:pPr>
                  <w:r>
                    <w:rPr>
                      <w:rFonts w:hint="eastAsia" w:ascii="仿宋" w:hAnsi="仿宋" w:eastAsia="仿宋" w:cs="仿宋"/>
                      <w:szCs w:val="21"/>
                      <w:highlight w:val="none"/>
                    </w:rPr>
                    <w:t>标准费率</w:t>
                  </w:r>
                </w:p>
              </w:tc>
              <w:tc>
                <w:tcPr>
                  <w:tcW w:w="1925" w:type="dxa"/>
                </w:tcPr>
                <w:p w14:paraId="59A4221E">
                  <w:pPr>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六</w:t>
                  </w:r>
                  <w:r>
                    <w:rPr>
                      <w:rFonts w:hint="eastAsia" w:ascii="仿宋" w:hAnsi="仿宋" w:eastAsia="仿宋" w:cs="仿宋"/>
                      <w:szCs w:val="21"/>
                      <w:highlight w:val="none"/>
                    </w:rPr>
                    <w:t>折费率</w:t>
                  </w:r>
                </w:p>
              </w:tc>
            </w:tr>
            <w:tr w14:paraId="773B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3184EE65">
                  <w:pPr>
                    <w:jc w:val="center"/>
                    <w:rPr>
                      <w:rFonts w:hint="eastAsia" w:ascii="仿宋" w:hAnsi="仿宋" w:eastAsia="仿宋" w:cs="仿宋"/>
                      <w:szCs w:val="21"/>
                      <w:highlight w:val="none"/>
                    </w:rPr>
                  </w:pPr>
                  <w:r>
                    <w:rPr>
                      <w:rFonts w:hint="eastAsia" w:ascii="仿宋" w:hAnsi="仿宋" w:eastAsia="仿宋" w:cs="仿宋"/>
                      <w:szCs w:val="21"/>
                      <w:highlight w:val="none"/>
                    </w:rPr>
                    <w:t>≤100万元</w:t>
                  </w:r>
                </w:p>
              </w:tc>
              <w:tc>
                <w:tcPr>
                  <w:tcW w:w="1288" w:type="dxa"/>
                </w:tcPr>
                <w:p w14:paraId="51801781">
                  <w:pPr>
                    <w:jc w:val="center"/>
                    <w:rPr>
                      <w:rFonts w:hint="eastAsia" w:ascii="仿宋" w:hAnsi="仿宋" w:eastAsia="仿宋" w:cs="仿宋"/>
                      <w:szCs w:val="21"/>
                      <w:highlight w:val="none"/>
                    </w:rPr>
                  </w:pPr>
                  <w:r>
                    <w:rPr>
                      <w:rFonts w:hint="eastAsia" w:ascii="仿宋" w:hAnsi="仿宋" w:eastAsia="仿宋" w:cs="仿宋"/>
                      <w:szCs w:val="21"/>
                      <w:highlight w:val="none"/>
                    </w:rPr>
                    <w:t>1.5%</w:t>
                  </w:r>
                </w:p>
              </w:tc>
              <w:tc>
                <w:tcPr>
                  <w:tcW w:w="1925" w:type="dxa"/>
                  <w:vAlign w:val="center"/>
                </w:tcPr>
                <w:p w14:paraId="44F93911">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val="en-US" w:eastAsia="zh-CN" w:bidi="ar"/>
                    </w:rPr>
                    <w:t>0.9</w:t>
                  </w:r>
                  <w:r>
                    <w:rPr>
                      <w:rFonts w:hint="eastAsia" w:ascii="仿宋" w:hAnsi="仿宋" w:eastAsia="仿宋" w:cs="仿宋"/>
                      <w:kern w:val="0"/>
                      <w:szCs w:val="21"/>
                      <w:highlight w:val="none"/>
                      <w:lang w:bidi="ar"/>
                    </w:rPr>
                    <w:t>%</w:t>
                  </w:r>
                </w:p>
              </w:tc>
            </w:tr>
            <w:tr w14:paraId="6F1E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09DFF15E">
                  <w:pPr>
                    <w:jc w:val="center"/>
                    <w:rPr>
                      <w:rFonts w:hint="eastAsia" w:ascii="仿宋" w:hAnsi="仿宋" w:eastAsia="仿宋" w:cs="仿宋"/>
                      <w:szCs w:val="21"/>
                      <w:highlight w:val="none"/>
                    </w:rPr>
                  </w:pPr>
                  <w:r>
                    <w:rPr>
                      <w:rFonts w:hint="eastAsia" w:ascii="仿宋" w:hAnsi="仿宋" w:eastAsia="仿宋" w:cs="仿宋"/>
                      <w:szCs w:val="21"/>
                      <w:highlight w:val="none"/>
                    </w:rPr>
                    <w:t>100-500</w:t>
                  </w:r>
                </w:p>
              </w:tc>
              <w:tc>
                <w:tcPr>
                  <w:tcW w:w="1288" w:type="dxa"/>
                </w:tcPr>
                <w:p w14:paraId="1BDEA737">
                  <w:pPr>
                    <w:jc w:val="center"/>
                    <w:rPr>
                      <w:rFonts w:hint="eastAsia" w:ascii="仿宋" w:hAnsi="仿宋" w:eastAsia="仿宋" w:cs="仿宋"/>
                      <w:szCs w:val="21"/>
                      <w:highlight w:val="none"/>
                    </w:rPr>
                  </w:pPr>
                  <w:r>
                    <w:rPr>
                      <w:rFonts w:hint="eastAsia" w:ascii="仿宋" w:hAnsi="仿宋" w:eastAsia="仿宋" w:cs="仿宋"/>
                      <w:szCs w:val="21"/>
                      <w:highlight w:val="none"/>
                    </w:rPr>
                    <w:t>0.8%</w:t>
                  </w:r>
                </w:p>
              </w:tc>
              <w:tc>
                <w:tcPr>
                  <w:tcW w:w="1925" w:type="dxa"/>
                  <w:vAlign w:val="center"/>
                </w:tcPr>
                <w:p w14:paraId="4EDFC10F">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val="en-US" w:eastAsia="zh-CN" w:bidi="ar"/>
                    </w:rPr>
                    <w:t>0.48</w:t>
                  </w:r>
                  <w:r>
                    <w:rPr>
                      <w:rFonts w:hint="eastAsia" w:ascii="仿宋" w:hAnsi="仿宋" w:eastAsia="仿宋" w:cs="仿宋"/>
                      <w:kern w:val="0"/>
                      <w:szCs w:val="21"/>
                      <w:highlight w:val="none"/>
                      <w:lang w:bidi="ar"/>
                    </w:rPr>
                    <w:t>%</w:t>
                  </w:r>
                </w:p>
              </w:tc>
            </w:tr>
          </w:tbl>
          <w:p w14:paraId="10851945">
            <w:pPr>
              <w:pStyle w:val="26"/>
              <w:adjustRightInd w:val="0"/>
              <w:snapToGrid w:val="0"/>
              <w:rPr>
                <w:rFonts w:hint="eastAsia" w:ascii="仿宋" w:hAnsi="仿宋" w:eastAsia="仿宋" w:cs="仿宋"/>
                <w:snapToGrid w:val="0"/>
                <w:color w:val="auto"/>
                <w:kern w:val="0"/>
                <w:sz w:val="24"/>
                <w:szCs w:val="24"/>
                <w:highlight w:val="none"/>
                <w:shd w:val="clear" w:color="auto" w:fill="auto"/>
              </w:rPr>
            </w:pPr>
          </w:p>
          <w:p w14:paraId="150D0308">
            <w:pPr>
              <w:pStyle w:val="2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2.结算方式及时间为：在</w:t>
            </w:r>
            <w:r>
              <w:rPr>
                <w:rFonts w:hint="eastAsia" w:ascii="仿宋" w:hAnsi="仿宋" w:eastAsia="仿宋" w:cs="仿宋"/>
                <w:sz w:val="24"/>
                <w:highlight w:val="none"/>
                <w:lang w:val="en-US" w:eastAsia="zh-CN"/>
              </w:rPr>
              <w:t>结果公告发布5个工作日内</w:t>
            </w:r>
            <w:r>
              <w:rPr>
                <w:rFonts w:hint="eastAsia" w:ascii="仿宋" w:hAnsi="仿宋" w:eastAsia="仿宋" w:cs="仿宋"/>
                <w:sz w:val="24"/>
                <w:highlight w:val="none"/>
              </w:rPr>
              <w:t>由</w:t>
            </w:r>
            <w:r>
              <w:rPr>
                <w:rFonts w:hint="eastAsia" w:ascii="仿宋" w:hAnsi="仿宋" w:eastAsia="仿宋" w:cs="仿宋"/>
                <w:sz w:val="24"/>
                <w:highlight w:val="none"/>
                <w:lang w:val="en-US" w:eastAsia="zh-CN"/>
              </w:rPr>
              <w:t>中标供应商</w:t>
            </w:r>
            <w:r>
              <w:rPr>
                <w:rFonts w:hint="eastAsia" w:ascii="仿宋" w:hAnsi="仿宋" w:eastAsia="仿宋" w:cs="仿宋"/>
                <w:sz w:val="24"/>
                <w:highlight w:val="none"/>
              </w:rPr>
              <w:t>一次性向采购代理机构付清。</w:t>
            </w:r>
          </w:p>
          <w:p w14:paraId="4A436509">
            <w:pPr>
              <w:pStyle w:val="2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3.代理机构账号信息：</w:t>
            </w:r>
          </w:p>
          <w:p w14:paraId="314F0919">
            <w:pPr>
              <w:pStyle w:val="2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（1）收款人（全称）：浙江国际招投标有限公司</w:t>
            </w:r>
          </w:p>
          <w:p w14:paraId="62ABCC3B">
            <w:pPr>
              <w:pStyle w:val="2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（2）开户银行：中国工商银行杭州武林支行</w:t>
            </w:r>
          </w:p>
          <w:p w14:paraId="4AAAA0AE">
            <w:pPr>
              <w:pStyle w:val="2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（3）帐    号：1202 0212 0990 6782 015</w:t>
            </w:r>
          </w:p>
          <w:p w14:paraId="18A37AF3">
            <w:pPr>
              <w:pStyle w:val="26"/>
              <w:adjustRightInd w:val="0"/>
              <w:snapToGrid w:val="0"/>
              <w:rPr>
                <w:rFonts w:hint="eastAsia" w:ascii="仿宋" w:hAnsi="仿宋" w:eastAsia="仿宋" w:cs="仿宋"/>
              </w:rPr>
            </w:pPr>
            <w:r>
              <w:rPr>
                <w:rFonts w:hint="eastAsia" w:ascii="仿宋" w:hAnsi="仿宋" w:eastAsia="仿宋" w:cs="仿宋"/>
                <w:sz w:val="24"/>
                <w:highlight w:val="none"/>
                <w:lang w:val="en-US" w:eastAsia="zh-CN"/>
              </w:rPr>
              <w:t>4.中标供应商放弃中标资格导致重新采购的，应当承担支付代理费和专家评审费等费用在内的赔偿责任。</w:t>
            </w:r>
          </w:p>
        </w:tc>
      </w:tr>
      <w:tr w14:paraId="45A6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restart"/>
            <w:tcBorders>
              <w:tl2br w:val="nil"/>
              <w:tr2bl w:val="nil"/>
            </w:tcBorders>
            <w:noWrap/>
            <w:vAlign w:val="center"/>
          </w:tcPr>
          <w:p w14:paraId="71A567D2">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1843" w:type="dxa"/>
            <w:vMerge w:val="restart"/>
            <w:tcBorders>
              <w:tl2br w:val="nil"/>
              <w:tr2bl w:val="nil"/>
            </w:tcBorders>
            <w:noWrap/>
            <w:vAlign w:val="center"/>
          </w:tcPr>
          <w:p w14:paraId="613B0F1C">
            <w:pPr>
              <w:adjustRightInd w:val="0"/>
              <w:snapToGrid w:val="0"/>
              <w:jc w:val="center"/>
              <w:rPr>
                <w:rFonts w:hint="eastAsia" w:ascii="仿宋" w:hAnsi="仿宋" w:eastAsia="仿宋" w:cs="仿宋"/>
                <w:sz w:val="24"/>
              </w:rPr>
            </w:pPr>
            <w:r>
              <w:rPr>
                <w:rFonts w:hint="eastAsia" w:ascii="仿宋" w:hAnsi="仿宋" w:eastAsia="仿宋" w:cs="仿宋"/>
                <w:sz w:val="24"/>
              </w:rPr>
              <w:t>联合体投标说明</w:t>
            </w:r>
          </w:p>
        </w:tc>
        <w:tc>
          <w:tcPr>
            <w:tcW w:w="6095" w:type="dxa"/>
            <w:tcBorders>
              <w:tl2br w:val="nil"/>
              <w:tr2bl w:val="nil"/>
            </w:tcBorders>
            <w:noWrap/>
            <w:vAlign w:val="center"/>
          </w:tcPr>
          <w:p w14:paraId="24EB887B">
            <w:pPr>
              <w:pStyle w:val="26"/>
              <w:adjustRightInd w:val="0"/>
              <w:snapToGrid w:val="0"/>
              <w:rPr>
                <w:rFonts w:hint="eastAsia" w:ascii="仿宋" w:hAnsi="仿宋" w:eastAsia="仿宋" w:cs="仿宋"/>
                <w:kern w:val="28"/>
                <w:sz w:val="24"/>
                <w:szCs w:val="24"/>
              </w:rPr>
            </w:pPr>
            <w:r>
              <w:rPr>
                <w:rFonts w:hint="eastAsia" w:ascii="仿宋" w:hAnsi="仿宋" w:eastAsia="仿宋" w:cs="仿宋"/>
                <w:kern w:val="28"/>
                <w:sz w:val="24"/>
                <w:szCs w:val="24"/>
              </w:rPr>
              <w:t>以联合体形式参与投标的，资格文件中：</w:t>
            </w:r>
          </w:p>
          <w:p w14:paraId="36528CDE">
            <w:pPr>
              <w:pStyle w:val="26"/>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1、联合体各方均应提供“符合参加采购活动应当具备的一般条件的承诺函”，否则资格审查不通过。（承诺函格式见采购文件第六部分）</w:t>
            </w:r>
          </w:p>
          <w:p w14:paraId="6572AD72">
            <w:pPr>
              <w:pStyle w:val="26"/>
              <w:adjustRightInd w:val="0"/>
              <w:snapToGrid w:val="0"/>
              <w:rPr>
                <w:rFonts w:hint="eastAsia" w:ascii="仿宋" w:hAnsi="仿宋" w:eastAsia="仿宋" w:cs="仿宋"/>
                <w:snapToGrid w:val="0"/>
                <w:kern w:val="0"/>
                <w:sz w:val="24"/>
                <w:szCs w:val="24"/>
              </w:rPr>
            </w:pPr>
            <w:r>
              <w:rPr>
                <w:rFonts w:hint="eastAsia" w:ascii="仿宋" w:hAnsi="仿宋" w:eastAsia="仿宋" w:cs="仿宋"/>
                <w:kern w:val="28"/>
                <w:sz w:val="24"/>
                <w:szCs w:val="24"/>
              </w:rPr>
              <w:t>2、资格文件中必须提供联合协议，否则资格审查不通过。（联合协议格式见采购文件第六部分）</w:t>
            </w:r>
          </w:p>
        </w:tc>
      </w:tr>
      <w:tr w14:paraId="28129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continue"/>
            <w:tcBorders>
              <w:tl2br w:val="nil"/>
              <w:tr2bl w:val="nil"/>
            </w:tcBorders>
            <w:noWrap/>
            <w:vAlign w:val="center"/>
          </w:tcPr>
          <w:p w14:paraId="64BF2642">
            <w:pPr>
              <w:adjustRightInd w:val="0"/>
              <w:snapToGrid w:val="0"/>
              <w:spacing w:line="400" w:lineRule="exact"/>
              <w:jc w:val="center"/>
              <w:rPr>
                <w:rFonts w:hint="eastAsia" w:ascii="仿宋" w:hAnsi="仿宋" w:eastAsia="仿宋" w:cs="仿宋"/>
                <w:sz w:val="24"/>
              </w:rPr>
            </w:pPr>
          </w:p>
        </w:tc>
        <w:tc>
          <w:tcPr>
            <w:tcW w:w="1843" w:type="dxa"/>
            <w:vMerge w:val="continue"/>
            <w:tcBorders>
              <w:tl2br w:val="nil"/>
              <w:tr2bl w:val="nil"/>
            </w:tcBorders>
            <w:noWrap/>
            <w:vAlign w:val="center"/>
          </w:tcPr>
          <w:p w14:paraId="005A78AD">
            <w:pPr>
              <w:adjustRightInd w:val="0"/>
              <w:snapToGrid w:val="0"/>
              <w:jc w:val="center"/>
              <w:rPr>
                <w:rFonts w:hint="eastAsia" w:ascii="仿宋" w:hAnsi="仿宋" w:eastAsia="仿宋" w:cs="仿宋"/>
                <w:sz w:val="24"/>
              </w:rPr>
            </w:pPr>
          </w:p>
        </w:tc>
        <w:tc>
          <w:tcPr>
            <w:tcW w:w="6095" w:type="dxa"/>
            <w:tcBorders>
              <w:tl2br w:val="nil"/>
              <w:tr2bl w:val="nil"/>
            </w:tcBorders>
            <w:noWrap/>
            <w:vAlign w:val="center"/>
          </w:tcPr>
          <w:p w14:paraId="6DE5941A">
            <w:pPr>
              <w:pStyle w:val="26"/>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业绩证明材料</w:t>
            </w:r>
          </w:p>
          <w:p w14:paraId="5D89C7A1">
            <w:pPr>
              <w:pStyle w:val="26"/>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FE"/>
            </w:r>
            <w:r>
              <w:rPr>
                <w:rFonts w:hint="eastAsia" w:ascii="仿宋" w:hAnsi="仿宋" w:eastAsia="仿宋" w:cs="仿宋"/>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385189E2">
            <w:pPr>
              <w:pStyle w:val="26"/>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联合体投标的，由联合体牵头方出具相应的业绩证明材料。</w:t>
            </w:r>
          </w:p>
          <w:p w14:paraId="647617F5">
            <w:pPr>
              <w:pStyle w:val="26"/>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☐其他规定：</w:t>
            </w:r>
            <w:r>
              <w:rPr>
                <w:rFonts w:hint="eastAsia" w:ascii="仿宋" w:hAnsi="仿宋" w:eastAsia="仿宋" w:cs="仿宋"/>
                <w:kern w:val="28"/>
                <w:sz w:val="24"/>
                <w:szCs w:val="24"/>
                <w:highlight w:val="none"/>
                <w:u w:val="single"/>
              </w:rPr>
              <w:t xml:space="preserve">       /          </w:t>
            </w:r>
          </w:p>
        </w:tc>
      </w:tr>
      <w:tr w14:paraId="28211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continue"/>
            <w:tcBorders>
              <w:tl2br w:val="nil"/>
              <w:tr2bl w:val="nil"/>
            </w:tcBorders>
            <w:noWrap/>
            <w:vAlign w:val="center"/>
          </w:tcPr>
          <w:p w14:paraId="32ACE352">
            <w:pPr>
              <w:adjustRightInd w:val="0"/>
              <w:snapToGrid w:val="0"/>
              <w:spacing w:line="400" w:lineRule="exact"/>
              <w:jc w:val="center"/>
              <w:rPr>
                <w:rFonts w:hint="eastAsia" w:ascii="仿宋" w:hAnsi="仿宋" w:eastAsia="仿宋" w:cs="仿宋"/>
                <w:sz w:val="24"/>
              </w:rPr>
            </w:pPr>
          </w:p>
        </w:tc>
        <w:tc>
          <w:tcPr>
            <w:tcW w:w="1843" w:type="dxa"/>
            <w:vMerge w:val="continue"/>
            <w:tcBorders>
              <w:tl2br w:val="nil"/>
              <w:tr2bl w:val="nil"/>
            </w:tcBorders>
            <w:noWrap/>
            <w:vAlign w:val="center"/>
          </w:tcPr>
          <w:p w14:paraId="59920B20">
            <w:pPr>
              <w:adjustRightInd w:val="0"/>
              <w:snapToGrid w:val="0"/>
              <w:jc w:val="center"/>
              <w:rPr>
                <w:rFonts w:hint="eastAsia" w:ascii="仿宋" w:hAnsi="仿宋" w:eastAsia="仿宋" w:cs="仿宋"/>
                <w:sz w:val="24"/>
              </w:rPr>
            </w:pPr>
          </w:p>
        </w:tc>
        <w:tc>
          <w:tcPr>
            <w:tcW w:w="6095" w:type="dxa"/>
            <w:tcBorders>
              <w:tl2br w:val="nil"/>
              <w:tr2bl w:val="nil"/>
            </w:tcBorders>
            <w:noWrap/>
            <w:vAlign w:val="center"/>
          </w:tcPr>
          <w:p w14:paraId="0BB5D2FB">
            <w:pPr>
              <w:pStyle w:val="26"/>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其他资信证明材料</w:t>
            </w:r>
          </w:p>
          <w:p w14:paraId="7BC0BB66">
            <w:pPr>
              <w:pStyle w:val="26"/>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联合体投标的，联合体各方均需按招标文件第四部分评标标准要求提供资信证明文件，否则视为不符合相关要求。</w:t>
            </w:r>
          </w:p>
          <w:p w14:paraId="5762A19C">
            <w:pPr>
              <w:pStyle w:val="26"/>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FE"/>
            </w:r>
            <w:r>
              <w:rPr>
                <w:rFonts w:hint="eastAsia" w:ascii="仿宋" w:hAnsi="仿宋" w:eastAsia="仿宋" w:cs="仿宋"/>
                <w:kern w:val="28"/>
                <w:sz w:val="24"/>
                <w:szCs w:val="24"/>
                <w:highlight w:val="none"/>
              </w:rPr>
              <w:t>联合体投标的，联合体牵头方或者联合体成员根据分工按招标文件第四部分评标标准要求提供资信证明文件的，视为符合相关要求。</w:t>
            </w:r>
          </w:p>
          <w:p w14:paraId="5FE465EE">
            <w:pPr>
              <w:pStyle w:val="26"/>
              <w:adjustRightInd w:val="0"/>
              <w:snapToGrid w:val="0"/>
              <w:rPr>
                <w:rFonts w:hint="eastAsia" w:ascii="仿宋" w:hAnsi="仿宋" w:eastAsia="仿宋" w:cs="仿宋"/>
                <w:snapToGrid w:val="0"/>
                <w:kern w:val="0"/>
                <w:sz w:val="24"/>
                <w:szCs w:val="24"/>
                <w:highlight w:val="none"/>
              </w:rPr>
            </w:pPr>
            <w:r>
              <w:rPr>
                <w:rFonts w:hint="eastAsia" w:ascii="仿宋" w:hAnsi="仿宋" w:eastAsia="仿宋" w:cs="仿宋"/>
                <w:kern w:val="28"/>
                <w:sz w:val="24"/>
                <w:szCs w:val="24"/>
                <w:highlight w:val="none"/>
              </w:rPr>
              <w:t>☐其他规定：</w:t>
            </w:r>
            <w:r>
              <w:rPr>
                <w:rFonts w:hint="eastAsia" w:ascii="仿宋" w:hAnsi="仿宋" w:eastAsia="仿宋" w:cs="仿宋"/>
                <w:kern w:val="28"/>
                <w:sz w:val="24"/>
                <w:szCs w:val="24"/>
                <w:highlight w:val="none"/>
                <w:u w:val="single"/>
              </w:rPr>
              <w:t xml:space="preserve">         /        </w:t>
            </w:r>
          </w:p>
        </w:tc>
      </w:tr>
      <w:tr w14:paraId="6686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17" w:hRule="atLeast"/>
        </w:trPr>
        <w:tc>
          <w:tcPr>
            <w:tcW w:w="629" w:type="dxa"/>
            <w:tcBorders>
              <w:tl2br w:val="nil"/>
              <w:tr2bl w:val="nil"/>
            </w:tcBorders>
            <w:noWrap/>
            <w:vAlign w:val="center"/>
          </w:tcPr>
          <w:p w14:paraId="79ACA412">
            <w:pPr>
              <w:adjustRightInd w:val="0"/>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1843" w:type="dxa"/>
            <w:tcBorders>
              <w:tl2br w:val="nil"/>
              <w:tr2bl w:val="nil"/>
            </w:tcBorders>
            <w:noWrap/>
            <w:vAlign w:val="center"/>
          </w:tcPr>
          <w:p w14:paraId="6DF2F2DF">
            <w:pPr>
              <w:snapToGrid w:val="0"/>
              <w:spacing w:line="360" w:lineRule="auto"/>
              <w:jc w:val="center"/>
              <w:rPr>
                <w:rFonts w:hint="eastAsia" w:ascii="仿宋" w:hAnsi="仿宋" w:eastAsia="仿宋" w:cs="仿宋"/>
                <w:sz w:val="24"/>
              </w:rPr>
            </w:pPr>
            <w:r>
              <w:rPr>
                <w:rFonts w:hint="eastAsia" w:ascii="仿宋" w:hAnsi="仿宋" w:eastAsia="仿宋" w:cs="仿宋"/>
                <w:b/>
                <w:bCs/>
                <w:sz w:val="24"/>
                <w:lang w:val="en-US" w:eastAsia="zh-CN"/>
              </w:rPr>
              <w:t>材料审核</w:t>
            </w:r>
          </w:p>
        </w:tc>
        <w:tc>
          <w:tcPr>
            <w:tcW w:w="6095" w:type="dxa"/>
            <w:tcBorders>
              <w:tl2br w:val="nil"/>
              <w:tr2bl w:val="nil"/>
            </w:tcBorders>
            <w:noWrap/>
            <w:vAlign w:val="center"/>
          </w:tcPr>
          <w:p w14:paraId="2FF3AF56">
            <w:pPr>
              <w:pStyle w:val="26"/>
              <w:snapToGrid w:val="0"/>
              <w:spacing w:line="400" w:lineRule="exact"/>
              <w:rPr>
                <w:rFonts w:hint="eastAsia" w:ascii="仿宋" w:hAnsi="仿宋" w:eastAsia="仿宋" w:cs="仿宋"/>
                <w:color w:val="FF0000"/>
                <w:kern w:val="28"/>
                <w:sz w:val="24"/>
                <w:szCs w:val="24"/>
                <w:highlight w:val="none"/>
                <w:lang w:eastAsia="zh-CN"/>
              </w:rPr>
            </w:pPr>
            <w:r>
              <w:rPr>
                <w:rFonts w:hint="eastAsia" w:ascii="仿宋" w:hAnsi="仿宋" w:eastAsia="仿宋" w:cs="仿宋"/>
                <w:color w:val="FF0000"/>
                <w:kern w:val="28"/>
                <w:sz w:val="24"/>
                <w:szCs w:val="24"/>
                <w:highlight w:val="none"/>
                <w:lang w:val="en-US" w:eastAsia="zh-CN"/>
              </w:rPr>
              <w:t>根据《</w:t>
            </w:r>
            <w:r>
              <w:rPr>
                <w:rFonts w:hint="eastAsia" w:ascii="仿宋" w:hAnsi="仿宋" w:eastAsia="仿宋" w:cs="仿宋"/>
                <w:color w:val="FF0000"/>
                <w:kern w:val="28"/>
                <w:sz w:val="24"/>
                <w:szCs w:val="24"/>
                <w:highlight w:val="none"/>
              </w:rPr>
              <w:t>浙江省财政厅关于进一步规范政府采购秩序促进公平竞争的通知</w:t>
            </w:r>
            <w:r>
              <w:rPr>
                <w:rFonts w:hint="eastAsia" w:ascii="仿宋" w:hAnsi="仿宋" w:eastAsia="仿宋" w:cs="仿宋"/>
                <w:color w:val="FF0000"/>
                <w:kern w:val="28"/>
                <w:sz w:val="24"/>
                <w:szCs w:val="24"/>
                <w:highlight w:val="none"/>
                <w:lang w:val="en-US" w:eastAsia="zh-CN"/>
              </w:rPr>
              <w:t>》（</w:t>
            </w:r>
            <w:r>
              <w:rPr>
                <w:rFonts w:hint="eastAsia" w:ascii="仿宋" w:hAnsi="仿宋" w:eastAsia="仿宋" w:cs="仿宋"/>
                <w:color w:val="FF0000"/>
                <w:kern w:val="28"/>
                <w:sz w:val="24"/>
                <w:szCs w:val="24"/>
                <w:highlight w:val="none"/>
              </w:rPr>
              <w:t>浙财采监〔2025〕2号</w:t>
            </w:r>
            <w:r>
              <w:rPr>
                <w:rFonts w:hint="eastAsia" w:ascii="仿宋" w:hAnsi="仿宋" w:eastAsia="仿宋" w:cs="仿宋"/>
                <w:color w:val="FF0000"/>
                <w:kern w:val="28"/>
                <w:sz w:val="24"/>
                <w:szCs w:val="24"/>
                <w:highlight w:val="none"/>
                <w:lang w:val="en-US" w:eastAsia="zh-CN"/>
              </w:rPr>
              <w:t>）相关规定，</w:t>
            </w:r>
            <w:r>
              <w:rPr>
                <w:rFonts w:hint="eastAsia" w:ascii="仿宋" w:hAnsi="仿宋" w:eastAsia="仿宋" w:cs="仿宋"/>
                <w:b/>
                <w:bCs/>
                <w:color w:val="FF0000"/>
                <w:kern w:val="28"/>
                <w:sz w:val="24"/>
                <w:szCs w:val="24"/>
                <w:highlight w:val="none"/>
              </w:rPr>
              <w:t>评审结束后、合同签订前，采购人、采购代理机构</w:t>
            </w:r>
            <w:r>
              <w:rPr>
                <w:rFonts w:hint="eastAsia" w:ascii="仿宋" w:hAnsi="仿宋" w:eastAsia="仿宋" w:cs="仿宋"/>
                <w:b/>
                <w:bCs/>
                <w:color w:val="FF0000"/>
                <w:kern w:val="28"/>
                <w:sz w:val="24"/>
                <w:szCs w:val="24"/>
                <w:highlight w:val="none"/>
                <w:lang w:val="en-US" w:eastAsia="zh-CN"/>
              </w:rPr>
              <w:t>将</w:t>
            </w:r>
            <w:r>
              <w:rPr>
                <w:rFonts w:hint="eastAsia" w:ascii="仿宋" w:hAnsi="仿宋" w:eastAsia="仿宋" w:cs="仿宋"/>
                <w:b/>
                <w:bCs/>
                <w:color w:val="FF0000"/>
                <w:kern w:val="28"/>
                <w:sz w:val="24"/>
                <w:szCs w:val="24"/>
                <w:highlight w:val="none"/>
              </w:rPr>
              <w:t>通过网站查询、原件核对等方式对中标（成交）供应商在投标（响应）文件中涉及客观分评审内容的检测报告、认证证书等资料的真实性进行复核，复核情况详细记录，并纳入采购档案</w:t>
            </w:r>
            <w:r>
              <w:rPr>
                <w:rFonts w:hint="eastAsia" w:ascii="仿宋" w:hAnsi="仿宋" w:eastAsia="仿宋" w:cs="仿宋"/>
                <w:color w:val="FF0000"/>
                <w:kern w:val="28"/>
                <w:sz w:val="24"/>
                <w:szCs w:val="24"/>
                <w:highlight w:val="none"/>
                <w:lang w:eastAsia="zh-CN"/>
              </w:rPr>
              <w:t>。</w:t>
            </w:r>
          </w:p>
          <w:p w14:paraId="2AE1EA38">
            <w:pPr>
              <w:pStyle w:val="26"/>
              <w:adjustRightInd w:val="0"/>
              <w:snapToGrid w:val="0"/>
              <w:spacing w:line="400" w:lineRule="exact"/>
              <w:rPr>
                <w:rFonts w:hint="eastAsia" w:ascii="仿宋" w:hAnsi="仿宋" w:eastAsia="仿宋" w:cs="仿宋"/>
                <w:kern w:val="28"/>
                <w:sz w:val="24"/>
                <w:szCs w:val="24"/>
              </w:rPr>
            </w:pPr>
            <w:r>
              <w:rPr>
                <w:rFonts w:hint="eastAsia" w:ascii="仿宋" w:hAnsi="仿宋" w:eastAsia="仿宋" w:cs="仿宋"/>
                <w:kern w:val="28"/>
                <w:sz w:val="24"/>
                <w:szCs w:val="24"/>
                <w:highlight w:val="none"/>
                <w:lang w:val="en-US" w:eastAsia="zh-CN"/>
              </w:rPr>
              <w:t>如</w:t>
            </w:r>
            <w:r>
              <w:rPr>
                <w:rFonts w:hint="eastAsia" w:ascii="仿宋" w:hAnsi="仿宋" w:eastAsia="仿宋" w:cs="仿宋"/>
                <w:kern w:val="28"/>
                <w:sz w:val="24"/>
                <w:szCs w:val="24"/>
                <w:highlight w:val="none"/>
              </w:rPr>
              <w:t>采购人</w:t>
            </w:r>
            <w:r>
              <w:rPr>
                <w:rFonts w:hint="eastAsia" w:ascii="仿宋" w:hAnsi="仿宋" w:eastAsia="仿宋" w:cs="仿宋"/>
                <w:kern w:val="28"/>
                <w:sz w:val="24"/>
                <w:szCs w:val="24"/>
                <w:highlight w:val="none"/>
                <w:lang w:val="en-US" w:eastAsia="zh-CN"/>
              </w:rPr>
              <w:t>或</w:t>
            </w:r>
            <w:r>
              <w:rPr>
                <w:rFonts w:hint="eastAsia" w:ascii="仿宋" w:hAnsi="仿宋" w:eastAsia="仿宋" w:cs="仿宋"/>
                <w:kern w:val="28"/>
                <w:sz w:val="24"/>
                <w:szCs w:val="24"/>
                <w:highlight w:val="none"/>
              </w:rPr>
              <w:t>采购代理机构</w:t>
            </w:r>
            <w:r>
              <w:rPr>
                <w:rFonts w:hint="eastAsia" w:ascii="仿宋" w:hAnsi="仿宋" w:eastAsia="仿宋" w:cs="仿宋"/>
                <w:kern w:val="28"/>
                <w:sz w:val="24"/>
                <w:szCs w:val="24"/>
                <w:highlight w:val="none"/>
                <w:lang w:val="en-US" w:eastAsia="zh-CN"/>
              </w:rPr>
              <w:t>向供应商要求提交</w:t>
            </w:r>
            <w:r>
              <w:rPr>
                <w:rFonts w:hint="eastAsia" w:ascii="仿宋" w:hAnsi="仿宋" w:eastAsia="仿宋" w:cs="仿宋"/>
                <w:kern w:val="28"/>
                <w:sz w:val="24"/>
                <w:szCs w:val="24"/>
                <w:highlight w:val="none"/>
              </w:rPr>
              <w:t>涉及客观分评审内容</w:t>
            </w:r>
            <w:r>
              <w:rPr>
                <w:rFonts w:hint="eastAsia" w:ascii="仿宋" w:hAnsi="仿宋" w:eastAsia="仿宋" w:cs="仿宋"/>
                <w:kern w:val="28"/>
                <w:sz w:val="24"/>
                <w:szCs w:val="24"/>
                <w:highlight w:val="none"/>
                <w:lang w:val="en-US" w:eastAsia="zh-CN"/>
              </w:rPr>
              <w:t>的资料时，供应商务必按要求提交相关材料。</w:t>
            </w:r>
          </w:p>
        </w:tc>
      </w:tr>
      <w:tr w14:paraId="25060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17" w:hRule="atLeast"/>
        </w:trPr>
        <w:tc>
          <w:tcPr>
            <w:tcW w:w="629" w:type="dxa"/>
            <w:tcBorders>
              <w:tl2br w:val="nil"/>
              <w:tr2bl w:val="nil"/>
            </w:tcBorders>
            <w:noWrap/>
            <w:vAlign w:val="center"/>
          </w:tcPr>
          <w:p w14:paraId="4C8CE6BE">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1843" w:type="dxa"/>
            <w:tcBorders>
              <w:tl2br w:val="nil"/>
              <w:tr2bl w:val="nil"/>
            </w:tcBorders>
            <w:noWrap/>
            <w:vAlign w:val="center"/>
          </w:tcPr>
          <w:p w14:paraId="465D9F25">
            <w:pPr>
              <w:snapToGrid w:val="0"/>
              <w:spacing w:line="360" w:lineRule="auto"/>
              <w:jc w:val="center"/>
              <w:rPr>
                <w:rFonts w:hint="default" w:ascii="仿宋" w:hAnsi="仿宋" w:eastAsia="仿宋" w:cs="仿宋"/>
                <w:b/>
                <w:bCs/>
                <w:sz w:val="24"/>
                <w:lang w:val="en-US" w:eastAsia="zh-CN"/>
              </w:rPr>
            </w:pPr>
            <w:r>
              <w:rPr>
                <w:rFonts w:hint="eastAsia" w:ascii="仿宋" w:hAnsi="仿宋" w:eastAsia="仿宋" w:cs="仿宋"/>
                <w:b/>
                <w:bCs/>
                <w:color w:val="FF0000"/>
                <w:sz w:val="24"/>
                <w:lang w:val="en-US" w:eastAsia="zh-CN"/>
              </w:rPr>
              <w:t>特别说明</w:t>
            </w:r>
          </w:p>
        </w:tc>
        <w:tc>
          <w:tcPr>
            <w:tcW w:w="6095" w:type="dxa"/>
            <w:tcBorders>
              <w:tl2br w:val="nil"/>
              <w:tr2bl w:val="nil"/>
            </w:tcBorders>
            <w:noWrap/>
            <w:vAlign w:val="center"/>
          </w:tcPr>
          <w:p w14:paraId="6B41633F">
            <w:pPr>
              <w:pStyle w:val="26"/>
              <w:adjustRightInd w:val="0"/>
              <w:snapToGrid w:val="0"/>
              <w:spacing w:line="400" w:lineRule="exact"/>
              <w:rPr>
                <w:rFonts w:hint="eastAsia" w:ascii="仿宋" w:hAnsi="仿宋" w:eastAsia="仿宋" w:cs="仿宋"/>
                <w:color w:val="FF0000"/>
                <w:kern w:val="28"/>
                <w:sz w:val="24"/>
                <w:szCs w:val="24"/>
                <w:highlight w:val="none"/>
                <w:lang w:val="en-US" w:eastAsia="zh-CN"/>
              </w:rPr>
            </w:pPr>
            <w:r>
              <w:rPr>
                <w:rFonts w:hint="eastAsia" w:ascii="仿宋" w:hAnsi="仿宋" w:eastAsia="仿宋" w:cs="仿宋"/>
                <w:color w:val="FF0000"/>
                <w:kern w:val="28"/>
                <w:sz w:val="24"/>
                <w:szCs w:val="24"/>
                <w:highlight w:val="none"/>
                <w:lang w:val="en-US" w:eastAsia="zh-CN"/>
              </w:rPr>
              <w:t>由于抽检种类、区域不同，同一中标人无法保障服务进度及质量，本项目对同一类产品的标项采用兼投兼评不兼中的方式，具体如下：</w:t>
            </w:r>
          </w:p>
          <w:p w14:paraId="56897C1A">
            <w:pPr>
              <w:rPr>
                <w:rFonts w:hint="eastAsia" w:ascii="仿宋" w:hAnsi="仿宋" w:eastAsia="仿宋" w:cs="仿宋"/>
                <w:color w:val="FF0000"/>
                <w:kern w:val="28"/>
                <w:sz w:val="24"/>
                <w:szCs w:val="24"/>
                <w:highlight w:val="none"/>
                <w:lang w:val="en-US" w:eastAsia="zh-CN"/>
              </w:rPr>
            </w:pPr>
            <w:r>
              <w:rPr>
                <w:rFonts w:hint="eastAsia" w:ascii="仿宋" w:hAnsi="仿宋" w:eastAsia="仿宋" w:cs="仿宋"/>
                <w:color w:val="FF0000"/>
                <w:kern w:val="28"/>
                <w:sz w:val="24"/>
                <w:szCs w:val="24"/>
                <w:highlight w:val="none"/>
                <w:lang w:val="en-US" w:eastAsia="zh-CN"/>
              </w:rPr>
              <w:t>1.仅标项一、标项二兼投不兼中。评审时按照标项顺序依次进行评审，已被推荐为标项一的第一中标候选人的供应商在标项二中将不作为有效供应商。</w:t>
            </w:r>
          </w:p>
          <w:p w14:paraId="7B60FDF6">
            <w:pPr>
              <w:pStyle w:val="26"/>
              <w:adjustRightInd w:val="0"/>
              <w:snapToGrid w:val="0"/>
              <w:spacing w:line="400" w:lineRule="exact"/>
              <w:rPr>
                <w:rFonts w:hint="eastAsia" w:ascii="仿宋" w:hAnsi="仿宋" w:eastAsia="仿宋" w:cs="仿宋"/>
                <w:kern w:val="28"/>
                <w:sz w:val="24"/>
                <w:szCs w:val="24"/>
                <w:highlight w:val="none"/>
                <w:lang w:val="en-US" w:eastAsia="zh-CN"/>
              </w:rPr>
            </w:pPr>
            <w:r>
              <w:rPr>
                <w:rFonts w:hint="eastAsia" w:ascii="仿宋" w:hAnsi="仿宋" w:eastAsia="仿宋" w:cs="仿宋"/>
                <w:color w:val="FF0000"/>
                <w:kern w:val="28"/>
                <w:sz w:val="24"/>
                <w:szCs w:val="24"/>
                <w:highlight w:val="none"/>
                <w:lang w:val="en-US" w:eastAsia="zh-CN"/>
              </w:rPr>
              <w:t>2.标项一、标项二的第一中标候选人产生后，其余标项的评审推荐仍按评标办法的一般规定。</w:t>
            </w:r>
          </w:p>
        </w:tc>
      </w:tr>
    </w:tbl>
    <w:p w14:paraId="253EFC29">
      <w:pPr>
        <w:adjustRightInd w:val="0"/>
        <w:snapToGrid w:val="0"/>
        <w:spacing w:before="120" w:beforeLines="50" w:after="120" w:afterLines="50" w:line="360" w:lineRule="auto"/>
        <w:jc w:val="center"/>
        <w:outlineLvl w:val="0"/>
        <w:rPr>
          <w:rFonts w:hint="eastAsia" w:ascii="仿宋" w:hAnsi="仿宋" w:eastAsia="仿宋" w:cs="仿宋"/>
          <w:szCs w:val="21"/>
        </w:rPr>
      </w:pPr>
      <w:bookmarkStart w:id="6" w:name="_Toc251566649"/>
      <w:bookmarkStart w:id="7" w:name="_Toc240450076"/>
      <w:r>
        <w:rPr>
          <w:rFonts w:hint="eastAsia" w:ascii="仿宋" w:hAnsi="仿宋" w:eastAsia="仿宋" w:cs="仿宋"/>
          <w:szCs w:val="21"/>
        </w:rPr>
        <w:br w:type="page"/>
      </w:r>
      <w:bookmarkStart w:id="8" w:name="_Toc28292"/>
      <w:bookmarkStart w:id="9" w:name="_Toc2187"/>
      <w:r>
        <w:rPr>
          <w:rFonts w:hint="eastAsia" w:ascii="仿宋" w:hAnsi="仿宋" w:eastAsia="仿宋" w:cs="仿宋"/>
          <w:b/>
          <w:sz w:val="30"/>
          <w:szCs w:val="30"/>
        </w:rPr>
        <w:t>第二部分  投标须知</w:t>
      </w:r>
      <w:bookmarkEnd w:id="6"/>
      <w:bookmarkEnd w:id="7"/>
      <w:bookmarkEnd w:id="8"/>
      <w:bookmarkEnd w:id="9"/>
    </w:p>
    <w:p w14:paraId="05CBDC6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rPr>
      </w:pPr>
      <w:bookmarkStart w:id="10" w:name="_Toc3612"/>
      <w:bookmarkStart w:id="11" w:name="_Toc29733"/>
      <w:bookmarkStart w:id="12" w:name="_Toc5875"/>
      <w:r>
        <w:rPr>
          <w:rFonts w:hint="eastAsia" w:ascii="仿宋" w:hAnsi="仿宋" w:eastAsia="仿宋" w:cs="仿宋"/>
          <w:b/>
          <w:sz w:val="32"/>
          <w:szCs w:val="20"/>
        </w:rPr>
        <w:t>一、总则</w:t>
      </w:r>
      <w:bookmarkEnd w:id="10"/>
      <w:bookmarkEnd w:id="11"/>
      <w:bookmarkEnd w:id="12"/>
    </w:p>
    <w:p w14:paraId="7513CC63">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适用范围</w:t>
      </w:r>
    </w:p>
    <w:p w14:paraId="3E92B440">
      <w:pPr>
        <w:snapToGrid w:val="0"/>
        <w:spacing w:line="360" w:lineRule="auto"/>
        <w:ind w:firstLine="480" w:firstLineChars="200"/>
        <w:jc w:val="left"/>
        <w:rPr>
          <w:rFonts w:hint="eastAsia" w:ascii="仿宋" w:hAnsi="仿宋" w:eastAsia="仿宋" w:cs="仿宋"/>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1917A57">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定义</w:t>
      </w:r>
    </w:p>
    <w:p w14:paraId="240CF770">
      <w:pPr>
        <w:numPr>
          <w:ilvl w:val="1"/>
          <w:numId w:val="3"/>
        </w:numPr>
        <w:spacing w:line="360" w:lineRule="auto"/>
        <w:rPr>
          <w:rFonts w:hint="eastAsia" w:ascii="仿宋" w:hAnsi="仿宋" w:eastAsia="仿宋" w:cs="仿宋"/>
          <w:sz w:val="24"/>
        </w:rPr>
      </w:pPr>
      <w:r>
        <w:rPr>
          <w:rFonts w:hint="eastAsia" w:ascii="仿宋" w:hAnsi="仿宋" w:eastAsia="仿宋" w:cs="仿宋"/>
          <w:sz w:val="24"/>
        </w:rPr>
        <w:t>“采购人”系指招标公告中载明的本项目的采购人。</w:t>
      </w:r>
    </w:p>
    <w:p w14:paraId="02D25C45">
      <w:pPr>
        <w:numPr>
          <w:ilvl w:val="1"/>
          <w:numId w:val="3"/>
        </w:numPr>
        <w:spacing w:line="360" w:lineRule="auto"/>
        <w:rPr>
          <w:rFonts w:hint="eastAsia" w:ascii="仿宋" w:hAnsi="仿宋" w:eastAsia="仿宋" w:cs="仿宋"/>
          <w:sz w:val="24"/>
        </w:rPr>
      </w:pPr>
      <w:r>
        <w:rPr>
          <w:rFonts w:hint="eastAsia" w:ascii="仿宋" w:hAnsi="仿宋" w:eastAsia="仿宋" w:cs="仿宋"/>
          <w:sz w:val="24"/>
        </w:rPr>
        <w:t>“采购代理机构”系指招标公告中载明的本项目的采购代理机构。</w:t>
      </w:r>
    </w:p>
    <w:p w14:paraId="24DFEB75">
      <w:pPr>
        <w:numPr>
          <w:ilvl w:val="1"/>
          <w:numId w:val="3"/>
        </w:numPr>
        <w:spacing w:line="360" w:lineRule="auto"/>
        <w:rPr>
          <w:rFonts w:hint="eastAsia" w:ascii="仿宋" w:hAnsi="仿宋" w:eastAsia="仿宋" w:cs="仿宋"/>
          <w:sz w:val="24"/>
        </w:rPr>
      </w:pPr>
      <w:r>
        <w:rPr>
          <w:rFonts w:hint="eastAsia" w:ascii="仿宋" w:hAnsi="仿宋" w:eastAsia="仿宋" w:cs="仿宋"/>
          <w:sz w:val="24"/>
        </w:rPr>
        <w:t>“投标人”系指响应招标、参加投标竞争的法人、其他组织或者自然人。</w:t>
      </w:r>
    </w:p>
    <w:p w14:paraId="4456BA4A">
      <w:pPr>
        <w:numPr>
          <w:ilvl w:val="1"/>
          <w:numId w:val="3"/>
        </w:numPr>
        <w:spacing w:line="360" w:lineRule="auto"/>
        <w:rPr>
          <w:rFonts w:hint="eastAsia" w:ascii="仿宋" w:hAnsi="仿宋" w:eastAsia="仿宋" w:cs="仿宋"/>
          <w:sz w:val="24"/>
        </w:rPr>
      </w:pPr>
      <w:r>
        <w:rPr>
          <w:rFonts w:hint="eastAsia" w:ascii="仿宋" w:hAnsi="仿宋" w:eastAsia="仿宋" w:cs="仿宋"/>
          <w:sz w:val="24"/>
        </w:rPr>
        <w:t>“负责人”系指法人企业的法定负责人，或其他组织为法律、行政法规规定代表单位行使职权的主要负责人，或自然人本人。</w:t>
      </w:r>
    </w:p>
    <w:p w14:paraId="263037F0">
      <w:pPr>
        <w:numPr>
          <w:ilvl w:val="1"/>
          <w:numId w:val="3"/>
        </w:numPr>
        <w:spacing w:line="360" w:lineRule="auto"/>
        <w:rPr>
          <w:rFonts w:hint="eastAsia" w:ascii="仿宋" w:hAnsi="仿宋" w:eastAsia="仿宋" w:cs="仿宋"/>
          <w:sz w:val="24"/>
        </w:rPr>
      </w:pP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4A4789">
      <w:pPr>
        <w:numPr>
          <w:ilvl w:val="1"/>
          <w:numId w:val="3"/>
        </w:numPr>
        <w:spacing w:line="360" w:lineRule="auto"/>
        <w:rPr>
          <w:rFonts w:hint="eastAsia" w:ascii="仿宋" w:hAnsi="仿宋" w:eastAsia="仿宋" w:cs="仿宋"/>
          <w:sz w:val="24"/>
        </w:rPr>
      </w:pPr>
      <w:r>
        <w:rPr>
          <w:rFonts w:hint="eastAsia" w:ascii="仿宋" w:hAnsi="仿宋" w:eastAsia="仿宋" w:cs="仿宋"/>
          <w:sz w:val="24"/>
        </w:rPr>
        <w:t>“电子交易平台”是指本项目政府采购活动所依托的政府采购云平台（https://www.zcygov.cn/）。</w:t>
      </w:r>
    </w:p>
    <w:p w14:paraId="0A2D48A7">
      <w:pPr>
        <w:numPr>
          <w:ilvl w:val="1"/>
          <w:numId w:val="3"/>
        </w:numPr>
        <w:spacing w:line="360" w:lineRule="auto"/>
        <w:rPr>
          <w:rFonts w:hint="eastAsia" w:ascii="仿宋" w:hAnsi="仿宋" w:eastAsia="仿宋" w:cs="仿宋"/>
          <w:b/>
          <w:sz w:val="24"/>
        </w:rPr>
      </w:pPr>
      <w:r>
        <w:rPr>
          <w:rFonts w:hint="eastAsia" w:ascii="仿宋" w:hAnsi="仿宋" w:eastAsia="仿宋" w:cs="仿宋"/>
          <w:sz w:val="24"/>
        </w:rPr>
        <w:t>“▲” 系指实质性要求条款，“★”系关键技术指标，“</w:t>
      </w:r>
      <w:r>
        <w:rPr>
          <w:rFonts w:hint="eastAsia" w:ascii="仿宋" w:hAnsi="仿宋" w:eastAsia="仿宋" w:cs="仿宋"/>
          <w:kern w:val="28"/>
          <w:sz w:val="24"/>
        </w:rPr>
        <w:sym w:font="Wingdings" w:char="00FE"/>
      </w:r>
      <w:r>
        <w:rPr>
          <w:rFonts w:hint="eastAsia" w:ascii="仿宋" w:hAnsi="仿宋" w:eastAsia="仿宋" w:cs="仿宋"/>
          <w:sz w:val="24"/>
        </w:rPr>
        <w:t>” 系指适用本项目的要求，“☐” 系指不适用本项目的要求。</w:t>
      </w:r>
    </w:p>
    <w:p w14:paraId="451EBECF">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采购项目需要落实的政府采购政策</w:t>
      </w:r>
    </w:p>
    <w:p w14:paraId="2B7B1601">
      <w:pPr>
        <w:numPr>
          <w:ilvl w:val="1"/>
          <w:numId w:val="3"/>
        </w:numPr>
        <w:spacing w:line="360" w:lineRule="auto"/>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4461BEB">
      <w:pPr>
        <w:numPr>
          <w:ilvl w:val="1"/>
          <w:numId w:val="3"/>
        </w:numPr>
        <w:spacing w:line="360" w:lineRule="auto"/>
        <w:rPr>
          <w:rFonts w:hint="eastAsia" w:ascii="仿宋" w:hAnsi="仿宋" w:eastAsia="仿宋" w:cs="仿宋"/>
          <w:sz w:val="24"/>
        </w:rPr>
      </w:pPr>
      <w:r>
        <w:rPr>
          <w:rFonts w:hint="eastAsia" w:ascii="仿宋" w:hAnsi="仿宋" w:eastAsia="仿宋" w:cs="仿宋"/>
          <w:sz w:val="24"/>
        </w:rPr>
        <w:t>支持绿色发展</w:t>
      </w:r>
    </w:p>
    <w:p w14:paraId="4F8EF923">
      <w:pPr>
        <w:numPr>
          <w:ilvl w:val="2"/>
          <w:numId w:val="3"/>
        </w:numPr>
        <w:spacing w:line="360" w:lineRule="auto"/>
        <w:rPr>
          <w:rFonts w:hint="eastAsia"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BC2AB22">
      <w:pPr>
        <w:spacing w:line="360" w:lineRule="auto"/>
        <w:ind w:firstLine="480" w:firstLineChars="200"/>
        <w:rPr>
          <w:rFonts w:hint="eastAsia"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078A205E">
      <w:pPr>
        <w:numPr>
          <w:ilvl w:val="2"/>
          <w:numId w:val="3"/>
        </w:numPr>
        <w:spacing w:line="360" w:lineRule="auto"/>
        <w:rPr>
          <w:rFonts w:hint="eastAsia" w:ascii="仿宋" w:hAnsi="仿宋" w:eastAsia="仿宋" w:cs="仿宋"/>
          <w:sz w:val="24"/>
        </w:rPr>
      </w:pPr>
      <w:r>
        <w:rPr>
          <w:rFonts w:hint="eastAsia" w:ascii="仿宋" w:hAnsi="仿宋" w:eastAsia="仿宋" w:cs="仿宋"/>
          <w:sz w:val="24"/>
        </w:rPr>
        <w:t>纳入政府采购管理的修缮、装修类项目采购建材的，鼓励采购单位将绿色建材性能、指标等作为实质性条件纳入采购文件和合同，具体性能指标要求参考相关绿色建材政府采购需求标准。</w:t>
      </w:r>
    </w:p>
    <w:p w14:paraId="146E548B">
      <w:pPr>
        <w:numPr>
          <w:ilvl w:val="2"/>
          <w:numId w:val="3"/>
        </w:numPr>
        <w:spacing w:line="360" w:lineRule="auto"/>
        <w:rPr>
          <w:rFonts w:hint="eastAsia" w:ascii="仿宋" w:hAnsi="仿宋" w:eastAsia="仿宋" w:cs="仿宋"/>
          <w:sz w:val="24"/>
        </w:rPr>
      </w:pPr>
      <w:r>
        <w:rPr>
          <w:rFonts w:hint="eastAsia" w:ascii="仿宋" w:hAnsi="仿宋" w:eastAsia="仿宋" w:cs="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9474FC4">
      <w:pPr>
        <w:numPr>
          <w:ilvl w:val="2"/>
          <w:numId w:val="3"/>
        </w:numPr>
        <w:spacing w:line="360" w:lineRule="auto"/>
        <w:rPr>
          <w:rFonts w:hint="eastAsia" w:ascii="仿宋" w:hAnsi="仿宋" w:eastAsia="仿宋" w:cs="仿宋"/>
          <w:sz w:val="24"/>
        </w:rPr>
      </w:pPr>
      <w:r>
        <w:rPr>
          <w:rFonts w:hint="eastAsia" w:ascii="仿宋" w:hAnsi="仿宋" w:eastAsia="仿宋" w:cs="仿宋"/>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845C13">
      <w:pPr>
        <w:numPr>
          <w:ilvl w:val="1"/>
          <w:numId w:val="3"/>
        </w:numPr>
        <w:spacing w:line="360" w:lineRule="auto"/>
        <w:rPr>
          <w:rFonts w:hint="eastAsia" w:ascii="仿宋" w:hAnsi="仿宋" w:eastAsia="仿宋" w:cs="仿宋"/>
          <w:sz w:val="24"/>
        </w:rPr>
      </w:pPr>
      <w:r>
        <w:rPr>
          <w:rFonts w:hint="eastAsia" w:ascii="仿宋" w:hAnsi="仿宋" w:eastAsia="仿宋" w:cs="仿宋"/>
          <w:sz w:val="24"/>
        </w:rPr>
        <w:t>支持中小企业发展</w:t>
      </w:r>
    </w:p>
    <w:p w14:paraId="3AC18C59">
      <w:pPr>
        <w:numPr>
          <w:ilvl w:val="2"/>
          <w:numId w:val="3"/>
        </w:numPr>
        <w:spacing w:line="360" w:lineRule="auto"/>
        <w:rPr>
          <w:rFonts w:hint="eastAsia" w:ascii="仿宋" w:hAnsi="仿宋" w:eastAsia="仿宋" w:cs="仿宋"/>
          <w:sz w:val="24"/>
        </w:rPr>
      </w:pPr>
      <w:r>
        <w:rPr>
          <w:rFonts w:hint="eastAsia" w:ascii="仿宋" w:hAnsi="仿宋" w:eastAsia="仿宋" w:cs="仿宋"/>
          <w:b/>
          <w:bCs/>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C713D4">
      <w:pPr>
        <w:spacing w:line="360" w:lineRule="auto"/>
        <w:ind w:firstLine="840" w:firstLineChars="35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B6CB186">
      <w:pPr>
        <w:numPr>
          <w:ilvl w:val="2"/>
          <w:numId w:val="3"/>
        </w:numPr>
        <w:spacing w:line="360" w:lineRule="auto"/>
        <w:rPr>
          <w:rFonts w:hint="eastAsia" w:ascii="仿宋" w:hAnsi="仿宋" w:eastAsia="仿宋" w:cs="仿宋"/>
          <w:sz w:val="24"/>
        </w:rPr>
      </w:pPr>
      <w:r>
        <w:rPr>
          <w:rFonts w:hint="eastAsia" w:ascii="仿宋" w:hAnsi="仿宋" w:eastAsia="仿宋" w:cs="仿宋"/>
          <w:sz w:val="24"/>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2F75B2C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122D34C">
      <w:pPr>
        <w:numPr>
          <w:ilvl w:val="2"/>
          <w:numId w:val="3"/>
        </w:numPr>
        <w:spacing w:line="360" w:lineRule="auto"/>
        <w:rPr>
          <w:rFonts w:hint="eastAsia" w:ascii="仿宋" w:hAnsi="仿宋" w:eastAsia="仿宋" w:cs="仿宋"/>
          <w:sz w:val="24"/>
        </w:rPr>
      </w:pPr>
      <w:r>
        <w:rPr>
          <w:rFonts w:hint="eastAsia" w:ascii="仿宋" w:hAnsi="仿宋" w:eastAsia="仿宋" w:cs="仿宋"/>
          <w:sz w:val="24"/>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sz w:val="24"/>
        </w:rPr>
        <w:t>10%</w:t>
      </w:r>
      <w:r>
        <w:rPr>
          <w:rFonts w:hint="eastAsia" w:ascii="仿宋" w:hAnsi="仿宋" w:eastAsia="仿宋" w:cs="仿宋"/>
          <w:sz w:val="24"/>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cs="仿宋"/>
          <w:b/>
          <w:bCs/>
          <w:sz w:val="24"/>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39205084">
      <w:pPr>
        <w:numPr>
          <w:ilvl w:val="2"/>
          <w:numId w:val="3"/>
        </w:numPr>
        <w:spacing w:line="360" w:lineRule="auto"/>
        <w:rPr>
          <w:rFonts w:hint="eastAsia" w:ascii="仿宋" w:hAnsi="仿宋" w:eastAsia="仿宋" w:cs="仿宋"/>
          <w:sz w:val="24"/>
        </w:rPr>
      </w:pPr>
      <w:r>
        <w:rPr>
          <w:rFonts w:hint="eastAsia" w:ascii="仿宋" w:hAnsi="仿宋" w:eastAsia="仿宋" w:cs="仿宋"/>
          <w:sz w:val="24"/>
        </w:rPr>
        <w:t>符合《关于促进残疾人就业政府采购政策的通知》（财库〔2017〕141号）规定的条件并提供《残疾人福利性单位声明函》（附件1）的残疾人福利性单位视同小型、微型企业；</w:t>
      </w:r>
    </w:p>
    <w:p w14:paraId="45E1D290">
      <w:pPr>
        <w:numPr>
          <w:ilvl w:val="2"/>
          <w:numId w:val="3"/>
        </w:numPr>
        <w:spacing w:line="360" w:lineRule="auto"/>
        <w:rPr>
          <w:rFonts w:hint="eastAsia" w:ascii="仿宋" w:hAnsi="仿宋" w:eastAsia="仿宋" w:cs="仿宋"/>
          <w:sz w:val="24"/>
        </w:rPr>
      </w:pPr>
      <w:r>
        <w:rPr>
          <w:rFonts w:hint="eastAsia" w:ascii="仿宋" w:hAnsi="仿宋" w:eastAsia="仿宋" w:cs="仿宋"/>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CC1C788">
      <w:pPr>
        <w:numPr>
          <w:ilvl w:val="2"/>
          <w:numId w:val="3"/>
        </w:numPr>
        <w:spacing w:line="360" w:lineRule="auto"/>
        <w:rPr>
          <w:rFonts w:hint="eastAsia" w:ascii="仿宋" w:hAnsi="仿宋" w:eastAsia="仿宋" w:cs="仿宋"/>
          <w:sz w:val="24"/>
        </w:rPr>
      </w:pPr>
      <w:r>
        <w:rPr>
          <w:rFonts w:hint="eastAsia" w:ascii="仿宋" w:hAnsi="仿宋" w:eastAsia="仿宋" w:cs="仿宋"/>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082A342B">
      <w:pPr>
        <w:numPr>
          <w:ilvl w:val="2"/>
          <w:numId w:val="3"/>
        </w:numPr>
        <w:spacing w:line="360" w:lineRule="auto"/>
        <w:rPr>
          <w:rFonts w:hint="eastAsia" w:ascii="仿宋" w:hAnsi="仿宋" w:eastAsia="仿宋" w:cs="仿宋"/>
          <w:sz w:val="24"/>
        </w:rPr>
      </w:pPr>
      <w:r>
        <w:rPr>
          <w:rFonts w:hint="eastAsia" w:ascii="仿宋" w:hAnsi="仿宋" w:eastAsia="仿宋" w:cs="仿宋"/>
          <w:sz w:val="24"/>
        </w:rPr>
        <w:t>中小企业享受扶持政策获得政府采购合同的，小微企业不得将合同分包给大中型企业，中型企业不得将合同分包给大型企业。</w:t>
      </w:r>
    </w:p>
    <w:p w14:paraId="5E35557F">
      <w:pPr>
        <w:numPr>
          <w:ilvl w:val="1"/>
          <w:numId w:val="3"/>
        </w:numPr>
        <w:spacing w:line="360" w:lineRule="auto"/>
        <w:rPr>
          <w:rFonts w:hint="eastAsia" w:ascii="仿宋" w:hAnsi="仿宋" w:eastAsia="仿宋" w:cs="仿宋"/>
          <w:sz w:val="24"/>
        </w:rPr>
      </w:pPr>
      <w:r>
        <w:rPr>
          <w:rFonts w:hint="eastAsia" w:ascii="仿宋" w:hAnsi="仿宋" w:eastAsia="仿宋" w:cs="仿宋"/>
          <w:sz w:val="24"/>
        </w:rPr>
        <w:t>支持创新发展</w:t>
      </w:r>
    </w:p>
    <w:p w14:paraId="3BFB11F1">
      <w:pPr>
        <w:numPr>
          <w:ilvl w:val="2"/>
          <w:numId w:val="3"/>
        </w:numPr>
        <w:spacing w:line="360" w:lineRule="auto"/>
        <w:rPr>
          <w:rFonts w:hint="eastAsia" w:ascii="仿宋" w:hAnsi="仿宋" w:eastAsia="仿宋" w:cs="仿宋"/>
          <w:sz w:val="24"/>
        </w:rPr>
      </w:pPr>
      <w:r>
        <w:rPr>
          <w:rFonts w:hint="eastAsia" w:ascii="仿宋" w:hAnsi="仿宋" w:eastAsia="仿宋" w:cs="仿宋"/>
          <w:sz w:val="24"/>
        </w:rPr>
        <w:t>采购人优先采购被认定为首台套产品和“制造精品”的自主创新产品。</w:t>
      </w:r>
    </w:p>
    <w:p w14:paraId="40CA16F2">
      <w:pPr>
        <w:numPr>
          <w:ilvl w:val="2"/>
          <w:numId w:val="3"/>
        </w:numPr>
        <w:spacing w:line="360" w:lineRule="auto"/>
        <w:rPr>
          <w:rFonts w:hint="eastAsia" w:ascii="仿宋" w:hAnsi="仿宋" w:eastAsia="仿宋" w:cs="仿宋"/>
          <w:sz w:val="24"/>
        </w:rPr>
      </w:pPr>
      <w:r>
        <w:rPr>
          <w:rFonts w:hint="eastAsia" w:ascii="仿宋" w:hAnsi="仿宋" w:eastAsia="仿宋" w:cs="仿宋"/>
          <w:sz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9E74913">
      <w:pPr>
        <w:numPr>
          <w:ilvl w:val="2"/>
          <w:numId w:val="3"/>
        </w:numPr>
        <w:spacing w:line="360" w:lineRule="auto"/>
        <w:rPr>
          <w:rFonts w:hint="eastAsia" w:ascii="仿宋" w:hAnsi="仿宋" w:eastAsia="仿宋" w:cs="仿宋"/>
          <w:sz w:val="24"/>
        </w:rPr>
      </w:pPr>
      <w:r>
        <w:rPr>
          <w:rFonts w:hint="eastAsia" w:ascii="仿宋" w:hAnsi="仿宋" w:eastAsia="仿宋" w:cs="仿宋"/>
          <w:sz w:val="24"/>
        </w:rPr>
        <w:t>采购人应当贯彻落实知识产权保护相关法律法规，应当采购使用正版软件。</w:t>
      </w:r>
    </w:p>
    <w:p w14:paraId="3187495D">
      <w:pPr>
        <w:numPr>
          <w:ilvl w:val="1"/>
          <w:numId w:val="3"/>
        </w:numPr>
        <w:spacing w:line="360" w:lineRule="auto"/>
        <w:rPr>
          <w:rFonts w:hint="eastAsia" w:ascii="仿宋" w:hAnsi="仿宋" w:eastAsia="仿宋" w:cs="仿宋"/>
          <w:sz w:val="24"/>
        </w:rPr>
      </w:pPr>
      <w:r>
        <w:rPr>
          <w:rFonts w:hint="eastAsia" w:ascii="仿宋" w:hAnsi="仿宋" w:eastAsia="仿宋" w:cs="仿宋"/>
          <w:sz w:val="24"/>
        </w:rPr>
        <w:t>平等对待内外资企业和符合条件的破产重整企业</w:t>
      </w:r>
    </w:p>
    <w:p w14:paraId="7F0E3E1B">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5F90C2F3">
      <w:pPr>
        <w:numPr>
          <w:ilvl w:val="1"/>
          <w:numId w:val="3"/>
        </w:numPr>
        <w:spacing w:line="360" w:lineRule="auto"/>
        <w:rPr>
          <w:rFonts w:hint="eastAsia" w:ascii="仿宋" w:hAnsi="仿宋" w:eastAsia="仿宋" w:cs="仿宋"/>
          <w:sz w:val="24"/>
        </w:rPr>
      </w:pPr>
      <w:r>
        <w:rPr>
          <w:rFonts w:hint="eastAsia" w:ascii="仿宋" w:hAnsi="仿宋" w:eastAsia="仿宋" w:cs="仿宋"/>
          <w:sz w:val="24"/>
        </w:rPr>
        <w:t>中小企业信用融资：为支持和促进中小企业发展，进一步发挥政府采购政策功能，</w:t>
      </w: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96ACC76">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询问、质疑、投诉、补偿救济</w:t>
      </w:r>
    </w:p>
    <w:p w14:paraId="21C8C8F9">
      <w:pPr>
        <w:numPr>
          <w:ilvl w:val="1"/>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2707F0">
      <w:pPr>
        <w:numPr>
          <w:ilvl w:val="1"/>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供应商询问</w:t>
      </w:r>
    </w:p>
    <w:p w14:paraId="78BC1628">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7A3580">
      <w:pPr>
        <w:numPr>
          <w:ilvl w:val="1"/>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供应商质疑</w:t>
      </w:r>
    </w:p>
    <w:p w14:paraId="0E9EB809">
      <w:pPr>
        <w:numPr>
          <w:ilvl w:val="2"/>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提出质疑的供应商应当是参与所质疑项目采购活动的供应商。潜在供应商已依法获取其可质疑的招标文件的，可以对该文件提出质疑。</w:t>
      </w:r>
    </w:p>
    <w:p w14:paraId="4DB6E6D6">
      <w:pPr>
        <w:numPr>
          <w:ilvl w:val="2"/>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28DAEAC">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lang w:val="zh-CN"/>
        </w:rPr>
      </w:pPr>
      <w:r>
        <w:rPr>
          <w:rFonts w:hint="eastAsia" w:ascii="仿宋" w:hAnsi="仿宋" w:eastAsia="仿宋" w:cs="仿宋"/>
          <w:bCs/>
          <w:sz w:val="24"/>
          <w:lang w:val="zh-CN"/>
        </w:rPr>
        <w:t>对招标文件提出质疑的，质疑期限为供应商获得招标文件之日或者招标文件公告期限届满之日起计算。</w:t>
      </w:r>
    </w:p>
    <w:p w14:paraId="1D132968">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lang w:val="zh-CN"/>
        </w:rPr>
      </w:pPr>
      <w:r>
        <w:rPr>
          <w:rFonts w:hint="eastAsia" w:ascii="仿宋" w:hAnsi="仿宋" w:eastAsia="仿宋" w:cs="仿宋"/>
          <w:bCs/>
          <w:sz w:val="24"/>
          <w:lang w:val="zh-CN"/>
        </w:rPr>
        <w:t>对采购过程提出质疑的，质疑期限为各采购程序环节结束之日起计算。</w:t>
      </w:r>
    </w:p>
    <w:p w14:paraId="6D43FBF8">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lang w:val="zh-CN"/>
        </w:rPr>
      </w:pPr>
      <w:r>
        <w:rPr>
          <w:rFonts w:hint="eastAsia" w:ascii="仿宋" w:hAnsi="仿宋" w:eastAsia="仿宋" w:cs="仿宋"/>
          <w:bCs/>
          <w:sz w:val="24"/>
          <w:lang w:val="zh-CN"/>
        </w:rPr>
        <w:t>对采购结果提出质疑的，质疑期限自采购结果公告期限届满之日起计算。</w:t>
      </w:r>
    </w:p>
    <w:p w14:paraId="75DB2351">
      <w:pPr>
        <w:numPr>
          <w:ilvl w:val="2"/>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供应商提出质疑应当提交质疑函和必要的证明材料。质疑函应当包括下列内容：</w:t>
      </w:r>
    </w:p>
    <w:p w14:paraId="7AD08D53">
      <w:pPr>
        <w:numPr>
          <w:ilvl w:val="3"/>
          <w:numId w:val="3"/>
        </w:numPr>
        <w:tabs>
          <w:tab w:val="left" w:pos="210"/>
          <w:tab w:val="left" w:pos="1050"/>
        </w:tabs>
        <w:snapToGrid w:val="0"/>
        <w:spacing w:line="360" w:lineRule="auto"/>
        <w:ind w:hanging="210"/>
        <w:jc w:val="left"/>
        <w:rPr>
          <w:rFonts w:hint="eastAsia" w:ascii="仿宋" w:hAnsi="仿宋" w:eastAsia="仿宋" w:cs="仿宋"/>
          <w:bCs/>
          <w:sz w:val="24"/>
          <w:lang w:val="zh-CN"/>
        </w:rPr>
      </w:pPr>
      <w:r>
        <w:rPr>
          <w:rFonts w:hint="eastAsia" w:ascii="仿宋" w:hAnsi="仿宋" w:eastAsia="仿宋" w:cs="仿宋"/>
          <w:bCs/>
          <w:sz w:val="24"/>
          <w:lang w:val="zh-CN"/>
        </w:rPr>
        <w:t>供应商的姓名或者名称、地址、邮编、联系人及联系电话；</w:t>
      </w:r>
    </w:p>
    <w:p w14:paraId="7FE80D94">
      <w:pPr>
        <w:numPr>
          <w:ilvl w:val="3"/>
          <w:numId w:val="3"/>
        </w:numPr>
        <w:tabs>
          <w:tab w:val="left" w:pos="210"/>
          <w:tab w:val="left" w:pos="1050"/>
        </w:tabs>
        <w:snapToGrid w:val="0"/>
        <w:spacing w:line="360" w:lineRule="auto"/>
        <w:ind w:hanging="210"/>
        <w:jc w:val="left"/>
        <w:rPr>
          <w:rFonts w:hint="eastAsia" w:ascii="仿宋" w:hAnsi="仿宋" w:eastAsia="仿宋" w:cs="仿宋"/>
          <w:bCs/>
          <w:sz w:val="24"/>
          <w:lang w:val="zh-CN"/>
        </w:rPr>
      </w:pPr>
      <w:r>
        <w:rPr>
          <w:rFonts w:hint="eastAsia" w:ascii="仿宋" w:hAnsi="仿宋" w:eastAsia="仿宋" w:cs="仿宋"/>
          <w:bCs/>
          <w:sz w:val="24"/>
          <w:lang w:val="zh-CN"/>
        </w:rPr>
        <w:t>质疑项目的名称、编号；</w:t>
      </w:r>
    </w:p>
    <w:p w14:paraId="2D1DEBA1">
      <w:pPr>
        <w:numPr>
          <w:ilvl w:val="3"/>
          <w:numId w:val="3"/>
        </w:numPr>
        <w:tabs>
          <w:tab w:val="left" w:pos="210"/>
          <w:tab w:val="left" w:pos="1050"/>
        </w:tabs>
        <w:snapToGrid w:val="0"/>
        <w:spacing w:line="360" w:lineRule="auto"/>
        <w:ind w:hanging="210"/>
        <w:jc w:val="left"/>
        <w:rPr>
          <w:rFonts w:hint="eastAsia" w:ascii="仿宋" w:hAnsi="仿宋" w:eastAsia="仿宋" w:cs="仿宋"/>
          <w:bCs/>
          <w:sz w:val="24"/>
          <w:lang w:val="zh-CN"/>
        </w:rPr>
      </w:pPr>
      <w:r>
        <w:rPr>
          <w:rFonts w:hint="eastAsia" w:ascii="仿宋" w:hAnsi="仿宋" w:eastAsia="仿宋" w:cs="仿宋"/>
          <w:bCs/>
          <w:sz w:val="24"/>
          <w:lang w:val="zh-CN"/>
        </w:rPr>
        <w:t>具体、明确的质疑事项和与质疑事项相关的请求；</w:t>
      </w:r>
    </w:p>
    <w:p w14:paraId="5B25BBA6">
      <w:pPr>
        <w:numPr>
          <w:ilvl w:val="3"/>
          <w:numId w:val="3"/>
        </w:numPr>
        <w:tabs>
          <w:tab w:val="left" w:pos="210"/>
          <w:tab w:val="left" w:pos="1050"/>
        </w:tabs>
        <w:snapToGrid w:val="0"/>
        <w:spacing w:line="360" w:lineRule="auto"/>
        <w:ind w:hanging="210"/>
        <w:jc w:val="left"/>
        <w:rPr>
          <w:rFonts w:hint="eastAsia" w:ascii="仿宋" w:hAnsi="仿宋" w:eastAsia="仿宋" w:cs="仿宋"/>
          <w:bCs/>
          <w:sz w:val="24"/>
          <w:lang w:val="zh-CN"/>
        </w:rPr>
      </w:pPr>
      <w:r>
        <w:rPr>
          <w:rFonts w:hint="eastAsia" w:ascii="仿宋" w:hAnsi="仿宋" w:eastAsia="仿宋" w:cs="仿宋"/>
          <w:bCs/>
          <w:sz w:val="24"/>
          <w:lang w:val="zh-CN"/>
        </w:rPr>
        <w:t>事实依据；</w:t>
      </w:r>
    </w:p>
    <w:p w14:paraId="2E37BEF2">
      <w:pPr>
        <w:numPr>
          <w:ilvl w:val="3"/>
          <w:numId w:val="3"/>
        </w:numPr>
        <w:tabs>
          <w:tab w:val="left" w:pos="210"/>
          <w:tab w:val="left" w:pos="1050"/>
        </w:tabs>
        <w:snapToGrid w:val="0"/>
        <w:spacing w:line="360" w:lineRule="auto"/>
        <w:ind w:hanging="210"/>
        <w:jc w:val="left"/>
        <w:rPr>
          <w:rFonts w:hint="eastAsia" w:ascii="仿宋" w:hAnsi="仿宋" w:eastAsia="仿宋" w:cs="仿宋"/>
          <w:bCs/>
          <w:sz w:val="24"/>
          <w:lang w:val="zh-CN"/>
        </w:rPr>
      </w:pPr>
      <w:r>
        <w:rPr>
          <w:rFonts w:hint="eastAsia" w:ascii="仿宋" w:hAnsi="仿宋" w:eastAsia="仿宋" w:cs="仿宋"/>
          <w:bCs/>
          <w:sz w:val="24"/>
          <w:lang w:val="zh-CN"/>
        </w:rPr>
        <w:t>必要的法律依据；</w:t>
      </w:r>
    </w:p>
    <w:p w14:paraId="26ED7D24">
      <w:pPr>
        <w:numPr>
          <w:ilvl w:val="3"/>
          <w:numId w:val="3"/>
        </w:numPr>
        <w:tabs>
          <w:tab w:val="left" w:pos="210"/>
          <w:tab w:val="left" w:pos="1050"/>
        </w:tabs>
        <w:snapToGrid w:val="0"/>
        <w:spacing w:line="360" w:lineRule="auto"/>
        <w:ind w:hanging="210"/>
        <w:jc w:val="left"/>
        <w:rPr>
          <w:rFonts w:hint="eastAsia" w:ascii="仿宋" w:hAnsi="仿宋" w:eastAsia="仿宋" w:cs="仿宋"/>
          <w:bCs/>
          <w:sz w:val="24"/>
          <w:lang w:val="zh-CN"/>
        </w:rPr>
      </w:pPr>
      <w:r>
        <w:rPr>
          <w:rFonts w:hint="eastAsia" w:ascii="仿宋" w:hAnsi="仿宋" w:eastAsia="仿宋" w:cs="仿宋"/>
          <w:bCs/>
          <w:sz w:val="24"/>
          <w:lang w:val="zh-CN"/>
        </w:rPr>
        <w:t>提出质疑的日期。</w:t>
      </w:r>
    </w:p>
    <w:p w14:paraId="73E2EF78">
      <w:pPr>
        <w:tabs>
          <w:tab w:val="left" w:pos="210"/>
        </w:tabs>
        <w:snapToGrid w:val="0"/>
        <w:spacing w:line="360" w:lineRule="auto"/>
        <w:ind w:firstLine="480" w:firstLineChars="200"/>
        <w:jc w:val="left"/>
        <w:rPr>
          <w:rFonts w:hint="eastAsia" w:ascii="仿宋" w:hAnsi="仿宋" w:eastAsia="仿宋" w:cs="仿宋"/>
          <w:bCs/>
          <w:sz w:val="24"/>
          <w:lang w:val="zh-CN"/>
        </w:rPr>
      </w:pPr>
      <w:r>
        <w:rPr>
          <w:rFonts w:hint="eastAsia" w:ascii="仿宋" w:hAnsi="仿宋" w:eastAsia="仿宋" w:cs="仿宋"/>
          <w:bCs/>
          <w:sz w:val="24"/>
          <w:lang w:val="zh-CN"/>
        </w:rPr>
        <w:t>供应商提交的质疑函需一式三份。供应商为自然人的，应当由本人签字；供应商为法人或者其他组织的，应当由法定代表人、主要负责人，或者其授权代表签字或者盖章，并加盖公章。</w:t>
      </w:r>
    </w:p>
    <w:p w14:paraId="01489EA6">
      <w:pPr>
        <w:tabs>
          <w:tab w:val="left" w:pos="210"/>
        </w:tabs>
        <w:snapToGrid w:val="0"/>
        <w:spacing w:line="360" w:lineRule="auto"/>
        <w:ind w:firstLine="480" w:firstLineChars="200"/>
        <w:jc w:val="left"/>
        <w:rPr>
          <w:rFonts w:hint="eastAsia" w:ascii="仿宋" w:hAnsi="仿宋" w:eastAsia="仿宋" w:cs="仿宋"/>
          <w:bCs/>
          <w:sz w:val="24"/>
          <w:lang w:val="zh-CN"/>
        </w:rPr>
      </w:pPr>
      <w:r>
        <w:rPr>
          <w:rFonts w:hint="eastAsia" w:ascii="仿宋" w:hAnsi="仿宋" w:eastAsia="仿宋" w:cs="仿宋"/>
          <w:bCs/>
          <w:sz w:val="24"/>
          <w:lang w:val="zh-CN"/>
        </w:rPr>
        <w:t>质疑函范本及制作说明详见附件2。</w:t>
      </w:r>
    </w:p>
    <w:p w14:paraId="5011ADDD">
      <w:pPr>
        <w:numPr>
          <w:ilvl w:val="2"/>
          <w:numId w:val="3"/>
        </w:numPr>
        <w:tabs>
          <w:tab w:val="left" w:pos="210"/>
          <w:tab w:val="left" w:pos="84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对同一采购程序环节的质疑，供应商须在法定质疑期内一次性提出。</w:t>
      </w:r>
    </w:p>
    <w:p w14:paraId="2EA8EA7D">
      <w:pPr>
        <w:numPr>
          <w:ilvl w:val="2"/>
          <w:numId w:val="3"/>
        </w:numPr>
        <w:tabs>
          <w:tab w:val="left" w:pos="210"/>
          <w:tab w:val="left" w:pos="84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采购人负责供应商质疑答复。采购人委托采购代理机构采购的，采购代理机构对委托授权范围内质疑事项作出答复。委托授权范围应当在采购代理协议中明确。</w:t>
      </w:r>
    </w:p>
    <w:p w14:paraId="5DDBF25B">
      <w:pPr>
        <w:numPr>
          <w:ilvl w:val="2"/>
          <w:numId w:val="3"/>
        </w:numPr>
        <w:tabs>
          <w:tab w:val="left" w:pos="210"/>
          <w:tab w:val="left" w:pos="84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18138F47">
      <w:pPr>
        <w:numPr>
          <w:ilvl w:val="2"/>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询问或者质疑事项可能影响采购结果的，采购人应当暂停签订合同，已经签订合同的，应当中止履行合同。</w:t>
      </w:r>
    </w:p>
    <w:p w14:paraId="06DB292B">
      <w:pPr>
        <w:numPr>
          <w:ilvl w:val="1"/>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供应商投诉</w:t>
      </w:r>
    </w:p>
    <w:p w14:paraId="352C67D4">
      <w:pPr>
        <w:numPr>
          <w:ilvl w:val="2"/>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质疑供应商对采购人、采购代理机构的答复不满意或者采购人、采购代理机构未在规定的时间内作出答复的，可以在答复期满后十五个工作日内向同级政府采购监督管理部门提出投诉。</w:t>
      </w:r>
    </w:p>
    <w:p w14:paraId="6BBC3711">
      <w:pPr>
        <w:numPr>
          <w:ilvl w:val="2"/>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供应商投诉的事项不得超出已质疑事项的范围，基于质疑答复内容提出的投诉事项除外。</w:t>
      </w:r>
    </w:p>
    <w:p w14:paraId="5D2CC6C4">
      <w:pPr>
        <w:numPr>
          <w:ilvl w:val="2"/>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供应商投诉应当有明确的请求和必要的证明材料。</w:t>
      </w:r>
    </w:p>
    <w:p w14:paraId="3223FF01">
      <w:pPr>
        <w:numPr>
          <w:ilvl w:val="2"/>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以联合体形式参加政府采购活动的，其投诉应当由组成联合体的所有供应商共同提出。</w:t>
      </w:r>
    </w:p>
    <w:p w14:paraId="60E4A491">
      <w:pPr>
        <w:numPr>
          <w:ilvl w:val="2"/>
          <w:numId w:val="3"/>
        </w:numPr>
        <w:tabs>
          <w:tab w:val="left" w:pos="21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政府采购项目投诉材料可寄送浙江省政府采购行政裁决服务中心（杭州），</w:t>
      </w:r>
      <w:r>
        <w:rPr>
          <w:rFonts w:hint="eastAsia" w:ascii="仿宋" w:hAnsi="仿宋" w:eastAsia="仿宋" w:cs="仿宋"/>
          <w:bCs/>
          <w:sz w:val="24"/>
          <w:lang w:val="en-US" w:eastAsia="zh-CN"/>
        </w:rPr>
        <w:t>联系方式见采购公告</w:t>
      </w:r>
      <w:r>
        <w:rPr>
          <w:rFonts w:hint="eastAsia" w:ascii="仿宋" w:hAnsi="仿宋" w:eastAsia="仿宋" w:cs="仿宋"/>
          <w:bCs/>
          <w:sz w:val="24"/>
          <w:lang w:val="zh-CN"/>
        </w:rPr>
        <w:t>。</w:t>
      </w:r>
    </w:p>
    <w:p w14:paraId="155DA2F4">
      <w:pPr>
        <w:tabs>
          <w:tab w:val="left" w:pos="210"/>
        </w:tabs>
        <w:snapToGrid w:val="0"/>
        <w:spacing w:line="360" w:lineRule="auto"/>
        <w:ind w:firstLine="480" w:firstLineChars="200"/>
        <w:jc w:val="left"/>
        <w:rPr>
          <w:rFonts w:hint="eastAsia" w:ascii="仿宋" w:hAnsi="仿宋" w:eastAsia="仿宋" w:cs="仿宋"/>
          <w:bCs/>
          <w:sz w:val="24"/>
          <w:lang w:val="zh-CN"/>
        </w:rPr>
      </w:pPr>
      <w:r>
        <w:rPr>
          <w:rFonts w:hint="eastAsia" w:ascii="仿宋" w:hAnsi="仿宋" w:eastAsia="仿宋" w:cs="仿宋"/>
          <w:bCs/>
          <w:sz w:val="24"/>
          <w:lang w:val="zh-CN"/>
        </w:rPr>
        <w:t>投诉书范本及制作说明详见附件3。</w:t>
      </w:r>
    </w:p>
    <w:p w14:paraId="49786E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rPr>
      </w:pPr>
      <w:bookmarkStart w:id="13" w:name="_Toc28192"/>
      <w:bookmarkStart w:id="14" w:name="_Toc5240"/>
      <w:bookmarkStart w:id="15" w:name="_Toc27887"/>
      <w:bookmarkStart w:id="16" w:name="_Toc30065"/>
      <w:bookmarkStart w:id="17" w:name="_Toc14473"/>
      <w:r>
        <w:rPr>
          <w:rFonts w:hint="eastAsia" w:ascii="仿宋" w:hAnsi="仿宋" w:eastAsia="仿宋" w:cs="仿宋"/>
          <w:b/>
          <w:sz w:val="32"/>
          <w:szCs w:val="20"/>
        </w:rPr>
        <w:t>二、招标文件的构成、澄清、修改</w:t>
      </w:r>
      <w:bookmarkEnd w:id="13"/>
      <w:bookmarkEnd w:id="14"/>
      <w:bookmarkEnd w:id="15"/>
      <w:bookmarkEnd w:id="16"/>
      <w:bookmarkEnd w:id="17"/>
    </w:p>
    <w:p w14:paraId="6D6FB126">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招标文件的构成</w:t>
      </w:r>
    </w:p>
    <w:p w14:paraId="712EB34F">
      <w:pPr>
        <w:numPr>
          <w:ilvl w:val="1"/>
          <w:numId w:val="3"/>
        </w:numPr>
        <w:tabs>
          <w:tab w:val="left" w:pos="21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招标文件包括下列文件及附件：</w:t>
      </w:r>
    </w:p>
    <w:p w14:paraId="0286A567">
      <w:pPr>
        <w:numPr>
          <w:ilvl w:val="2"/>
          <w:numId w:val="3"/>
        </w:numPr>
        <w:tabs>
          <w:tab w:val="left" w:pos="21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招标公告；</w:t>
      </w:r>
    </w:p>
    <w:p w14:paraId="254B13B2">
      <w:pPr>
        <w:numPr>
          <w:ilvl w:val="2"/>
          <w:numId w:val="3"/>
        </w:numPr>
        <w:tabs>
          <w:tab w:val="left" w:pos="21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投标人须知；</w:t>
      </w:r>
    </w:p>
    <w:p w14:paraId="4408999C">
      <w:pPr>
        <w:numPr>
          <w:ilvl w:val="2"/>
          <w:numId w:val="3"/>
        </w:numPr>
        <w:tabs>
          <w:tab w:val="left" w:pos="21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采购需求；</w:t>
      </w:r>
    </w:p>
    <w:p w14:paraId="0CFFB5F6">
      <w:pPr>
        <w:numPr>
          <w:ilvl w:val="2"/>
          <w:numId w:val="3"/>
        </w:numPr>
        <w:tabs>
          <w:tab w:val="left" w:pos="21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评标办法；</w:t>
      </w:r>
    </w:p>
    <w:p w14:paraId="008DD112">
      <w:pPr>
        <w:numPr>
          <w:ilvl w:val="2"/>
          <w:numId w:val="3"/>
        </w:numPr>
        <w:tabs>
          <w:tab w:val="left" w:pos="21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拟签订的合同文本；</w:t>
      </w:r>
    </w:p>
    <w:p w14:paraId="6198889C">
      <w:pPr>
        <w:numPr>
          <w:ilvl w:val="2"/>
          <w:numId w:val="3"/>
        </w:numPr>
        <w:tabs>
          <w:tab w:val="left" w:pos="21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应提交的有关格式范例。</w:t>
      </w:r>
    </w:p>
    <w:p w14:paraId="4069A27C">
      <w:pPr>
        <w:numPr>
          <w:ilvl w:val="1"/>
          <w:numId w:val="3"/>
        </w:numPr>
        <w:tabs>
          <w:tab w:val="left" w:pos="21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与本项目有关的澄清或者修改的内容为招标文件的组成部分。</w:t>
      </w:r>
    </w:p>
    <w:p w14:paraId="0D81F88C">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招标文件的澄清、修改</w:t>
      </w:r>
    </w:p>
    <w:p w14:paraId="096E4356">
      <w:pPr>
        <w:numPr>
          <w:ilvl w:val="1"/>
          <w:numId w:val="3"/>
        </w:numPr>
        <w:tabs>
          <w:tab w:val="left" w:pos="21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已获取招标文件的潜在投标人，若有问题需要澄清，应于投标截止时间前，以书面形式向采购代理机构提出。</w:t>
      </w:r>
    </w:p>
    <w:p w14:paraId="762EB209">
      <w:pPr>
        <w:numPr>
          <w:ilvl w:val="1"/>
          <w:numId w:val="3"/>
        </w:numPr>
        <w:tabs>
          <w:tab w:val="left" w:pos="210"/>
        </w:tabs>
        <w:snapToGrid w:val="0"/>
        <w:spacing w:line="360" w:lineRule="auto"/>
        <w:jc w:val="left"/>
        <w:rPr>
          <w:rFonts w:hint="eastAsia" w:ascii="仿宋" w:hAnsi="仿宋" w:eastAsia="仿宋" w:cs="仿宋"/>
        </w:rPr>
      </w:pPr>
      <w:r>
        <w:rPr>
          <w:rFonts w:hint="eastAsia" w:ascii="仿宋" w:hAnsi="仿宋" w:eastAsia="仿宋" w:cs="仿宋"/>
          <w:bCs/>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70BAA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rPr>
      </w:pPr>
      <w:bookmarkStart w:id="18" w:name="_Toc25644"/>
      <w:bookmarkStart w:id="19" w:name="_Toc484"/>
      <w:bookmarkStart w:id="20" w:name="_Toc10627"/>
      <w:bookmarkStart w:id="21" w:name="_Toc8085"/>
      <w:bookmarkStart w:id="22" w:name="_Toc2344"/>
      <w:r>
        <w:rPr>
          <w:rFonts w:hint="eastAsia" w:ascii="仿宋" w:hAnsi="仿宋" w:eastAsia="仿宋" w:cs="仿宋"/>
          <w:b/>
          <w:sz w:val="32"/>
          <w:szCs w:val="20"/>
        </w:rPr>
        <w:t>三、投标</w:t>
      </w:r>
      <w:bookmarkEnd w:id="18"/>
      <w:bookmarkEnd w:id="19"/>
      <w:bookmarkEnd w:id="20"/>
      <w:bookmarkEnd w:id="21"/>
      <w:bookmarkEnd w:id="22"/>
    </w:p>
    <w:p w14:paraId="60B908F6">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招标文件的获取</w:t>
      </w:r>
    </w:p>
    <w:p w14:paraId="02C48A4A">
      <w:pPr>
        <w:spacing w:line="360" w:lineRule="auto"/>
        <w:ind w:firstLine="42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DCFACA6">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开标前答疑会或现场考察</w:t>
      </w:r>
    </w:p>
    <w:p w14:paraId="1C3F673F">
      <w:pPr>
        <w:pStyle w:val="26"/>
        <w:spacing w:line="360" w:lineRule="auto"/>
        <w:ind w:firstLine="42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5B712D4D">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投标保证金</w:t>
      </w:r>
    </w:p>
    <w:p w14:paraId="3D3DA9AD">
      <w:pPr>
        <w:pStyle w:val="12"/>
        <w:spacing w:line="360" w:lineRule="auto"/>
        <w:ind w:firstLine="470" w:firstLineChars="196"/>
        <w:rPr>
          <w:rFonts w:hint="eastAsia" w:ascii="仿宋" w:hAnsi="仿宋" w:eastAsia="仿宋" w:cs="仿宋"/>
          <w:sz w:val="24"/>
        </w:rPr>
      </w:pPr>
      <w:r>
        <w:rPr>
          <w:rFonts w:hint="eastAsia" w:ascii="仿宋" w:hAnsi="仿宋" w:eastAsia="仿宋" w:cs="仿宋"/>
          <w:sz w:val="24"/>
        </w:rPr>
        <w:t>本项目不需缴纳投标保证金。</w:t>
      </w:r>
    </w:p>
    <w:p w14:paraId="508B4575">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投标文件的语言</w:t>
      </w:r>
    </w:p>
    <w:p w14:paraId="27E1A530">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5DFD7E2F">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投标文件的组成</w:t>
      </w:r>
    </w:p>
    <w:p w14:paraId="3106F495">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rPr>
      </w:pPr>
      <w:r>
        <w:rPr>
          <w:rFonts w:hint="eastAsia" w:ascii="仿宋" w:hAnsi="仿宋" w:eastAsia="仿宋" w:cs="仿宋"/>
          <w:b/>
          <w:sz w:val="24"/>
        </w:rPr>
        <w:t>资格文件：</w:t>
      </w:r>
    </w:p>
    <w:p w14:paraId="63F2E8D2">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符合参加政府采购活动应当具备的一般条件的承诺函；</w:t>
      </w:r>
    </w:p>
    <w:p w14:paraId="517B8512">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联合协议；（如果有）</w:t>
      </w:r>
    </w:p>
    <w:p w14:paraId="4438F787">
      <w:pPr>
        <w:numPr>
          <w:ilvl w:val="2"/>
          <w:numId w:val="3"/>
        </w:numPr>
        <w:tabs>
          <w:tab w:val="left" w:pos="210"/>
          <w:tab w:val="left" w:pos="630"/>
          <w:tab w:val="left" w:pos="840"/>
        </w:tabs>
        <w:snapToGrid w:val="0"/>
        <w:spacing w:line="360" w:lineRule="auto"/>
        <w:jc w:val="left"/>
        <w:rPr>
          <w:rFonts w:hint="eastAsia" w:ascii="仿宋" w:hAnsi="仿宋" w:eastAsia="仿宋" w:cs="仿宋"/>
          <w:snapToGrid w:val="0"/>
          <w:kern w:val="0"/>
          <w:sz w:val="24"/>
        </w:rPr>
      </w:pPr>
      <w:r>
        <w:rPr>
          <w:rFonts w:hint="eastAsia" w:ascii="仿宋" w:hAnsi="仿宋" w:eastAsia="仿宋" w:cs="仿宋"/>
          <w:bCs/>
          <w:sz w:val="24"/>
        </w:rPr>
        <w:t>落实政府采购政策需满足的资格要求；（如果有，按采购公告“申请人的资格要求”第2项；未要求的，无需提供）</w:t>
      </w:r>
    </w:p>
    <w:p w14:paraId="470C9F88">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本项目的特定资格要求。（如果有，按采购公告“申请人的资格要求”第3项；未要求的，无需提供）</w:t>
      </w:r>
    </w:p>
    <w:p w14:paraId="4AC9379B">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lang w:val="zh-CN"/>
        </w:rPr>
      </w:pPr>
      <w:r>
        <w:rPr>
          <w:rFonts w:hint="eastAsia" w:ascii="仿宋" w:hAnsi="仿宋" w:eastAsia="仿宋" w:cs="仿宋"/>
          <w:b/>
          <w:sz w:val="24"/>
        </w:rPr>
        <w:t>商务技术</w:t>
      </w:r>
      <w:r>
        <w:rPr>
          <w:rFonts w:hint="eastAsia" w:ascii="仿宋" w:hAnsi="仿宋" w:eastAsia="仿宋" w:cs="仿宋"/>
          <w:b/>
          <w:sz w:val="24"/>
          <w:lang w:val="zh-CN"/>
        </w:rPr>
        <w:t>文件：</w:t>
      </w:r>
    </w:p>
    <w:p w14:paraId="4E627183">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投标函；</w:t>
      </w:r>
      <w:r>
        <w:rPr>
          <w:rFonts w:hint="eastAsia" w:ascii="仿宋" w:hAnsi="仿宋" w:eastAsia="仿宋" w:cs="仿宋"/>
          <w:bCs/>
          <w:sz w:val="24"/>
          <w:lang w:val="zh-CN"/>
        </w:rPr>
        <w:t xml:space="preserve"> </w:t>
      </w:r>
    </w:p>
    <w:p w14:paraId="2D9551E1">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授权委托书或法定代表人（单位负责人、自然人本人）身份证明，以及为授权代表缴纳、距投标截止时间3个月内任意时间出具的社保证明材料；</w:t>
      </w:r>
    </w:p>
    <w:p w14:paraId="1A627659">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分包意向协议；（如果有）</w:t>
      </w:r>
    </w:p>
    <w:p w14:paraId="0E2C4D47">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符合性审查资料；</w:t>
      </w:r>
    </w:p>
    <w:p w14:paraId="5B71CC02">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评标标准相应的商务技术资料；</w:t>
      </w:r>
    </w:p>
    <w:p w14:paraId="1B13559B">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投标标的清单；</w:t>
      </w:r>
    </w:p>
    <w:p w14:paraId="124E5CD3">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商务技术偏离表；</w:t>
      </w:r>
    </w:p>
    <w:p w14:paraId="7CCB16CF">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lang w:val="zh-CN"/>
        </w:rPr>
      </w:pPr>
      <w:r>
        <w:rPr>
          <w:rFonts w:hint="eastAsia" w:ascii="仿宋" w:hAnsi="仿宋" w:eastAsia="仿宋" w:cs="仿宋"/>
          <w:bCs/>
          <w:sz w:val="24"/>
          <w:lang w:val="zh-CN"/>
        </w:rPr>
        <w:t>政府采购供应商廉洁自律承诺书。</w:t>
      </w:r>
    </w:p>
    <w:p w14:paraId="1466696C">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lang w:val="zh-CN"/>
        </w:rPr>
      </w:pPr>
      <w:r>
        <w:rPr>
          <w:rFonts w:hint="eastAsia" w:ascii="仿宋" w:hAnsi="仿宋" w:eastAsia="仿宋" w:cs="仿宋"/>
          <w:b/>
          <w:sz w:val="24"/>
        </w:rPr>
        <w:t xml:space="preserve">报价文件： </w:t>
      </w:r>
    </w:p>
    <w:p w14:paraId="054A4598">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开标一览表（报价表）；</w:t>
      </w:r>
    </w:p>
    <w:p w14:paraId="6C9F816B">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报价明细表</w:t>
      </w:r>
      <w:r>
        <w:rPr>
          <w:rFonts w:hint="eastAsia" w:ascii="仿宋" w:hAnsi="仿宋" w:eastAsia="仿宋" w:cs="仿宋"/>
          <w:bCs/>
          <w:sz w:val="24"/>
          <w:lang w:eastAsia="zh-CN"/>
        </w:rPr>
        <w:t>；</w:t>
      </w:r>
      <w:r>
        <w:rPr>
          <w:rFonts w:hint="eastAsia" w:ascii="仿宋" w:hAnsi="仿宋" w:eastAsia="仿宋" w:cs="仿宋"/>
          <w:bCs/>
          <w:sz w:val="24"/>
        </w:rPr>
        <w:t>（自拟）</w:t>
      </w:r>
    </w:p>
    <w:p w14:paraId="1AD7FB17">
      <w:pPr>
        <w:numPr>
          <w:ilvl w:val="2"/>
          <w:numId w:val="3"/>
        </w:numPr>
        <w:tabs>
          <w:tab w:val="left" w:pos="210"/>
          <w:tab w:val="left" w:pos="630"/>
          <w:tab w:val="left" w:pos="840"/>
        </w:tabs>
        <w:snapToGrid w:val="0"/>
        <w:spacing w:line="360" w:lineRule="auto"/>
        <w:jc w:val="left"/>
        <w:rPr>
          <w:rFonts w:hint="default" w:ascii="仿宋" w:hAnsi="仿宋" w:eastAsia="仿宋" w:cs="仿宋"/>
          <w:bCs/>
          <w:sz w:val="24"/>
          <w:lang w:val="en-US" w:eastAsia="zh-CN"/>
        </w:rPr>
      </w:pPr>
      <w:r>
        <w:rPr>
          <w:rFonts w:hint="eastAsia" w:ascii="仿宋" w:hAnsi="仿宋" w:eastAsia="仿宋" w:cs="仿宋"/>
          <w:bCs/>
          <w:sz w:val="24"/>
          <w:lang w:val="en-US" w:eastAsia="zh-CN"/>
        </w:rPr>
        <w:t>中小企业声明函。（如果有）</w:t>
      </w:r>
    </w:p>
    <w:p w14:paraId="1048852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56EA555B">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投标人提供虚假材料投标的，投标无效；</w:t>
      </w:r>
    </w:p>
    <w:p w14:paraId="44F90F0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投标人应对投标文件中材料的真实性、合法性负责。</w:t>
      </w:r>
    </w:p>
    <w:p w14:paraId="422E117C">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投标文件的编制</w:t>
      </w:r>
    </w:p>
    <w:p w14:paraId="21BF048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AE8A93E">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1ACE8FF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使用“政采云电子交易客户端”需要提前申领CA数字证书，申领流程请自行前往“浙江政府采购网-下载专区-电子交易客户端-CA驱动和申领流程”进行查阅。</w:t>
      </w:r>
    </w:p>
    <w:p w14:paraId="047C9916">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投标文件的签署、盖章</w:t>
      </w:r>
    </w:p>
    <w:p w14:paraId="753B0D20">
      <w:pPr>
        <w:numPr>
          <w:ilvl w:val="1"/>
          <w:numId w:val="3"/>
        </w:numPr>
        <w:tabs>
          <w:tab w:val="left" w:pos="210"/>
          <w:tab w:val="left" w:pos="6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投标文件按照招标文件第六部分格式要求进行签署、盖章。</w:t>
      </w:r>
    </w:p>
    <w:p w14:paraId="5EF7B961">
      <w:pPr>
        <w:pStyle w:val="121"/>
        <w:snapToGrid w:val="0"/>
        <w:ind w:firstLine="482"/>
        <w:rPr>
          <w:rFonts w:hint="eastAsia" w:ascii="仿宋" w:hAnsi="仿宋" w:eastAsia="仿宋" w:cs="仿宋"/>
          <w:b/>
        </w:rPr>
      </w:pP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AC3FD75">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rPr>
      </w:pPr>
      <w:r>
        <w:rPr>
          <w:rFonts w:hint="eastAsia" w:ascii="仿宋" w:hAnsi="仿宋" w:eastAsia="仿宋" w:cs="仿宋"/>
          <w:bCs/>
          <w:sz w:val="24"/>
        </w:rPr>
        <w:t>为确保网上操作合法、有效和安全，投标人应当在投标截止时间前完成在“政府采购云平台”的身份认证，确保在电子投标过程中能够对相关数据电文进行加密和使用电子签名。</w:t>
      </w:r>
    </w:p>
    <w:p w14:paraId="2B186369">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rPr>
      </w:pPr>
      <w:r>
        <w:rPr>
          <w:rFonts w:hint="eastAsia" w:ascii="仿宋" w:hAnsi="仿宋" w:eastAsia="仿宋" w:cs="仿宋"/>
          <w:bCs/>
          <w:sz w:val="24"/>
        </w:rPr>
        <w:t>招标文件对投标文件签署、盖章的要求适用于电子签名。</w:t>
      </w:r>
    </w:p>
    <w:p w14:paraId="36326DB3">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投标文件的提交、补充、修改、撤回</w:t>
      </w:r>
    </w:p>
    <w:p w14:paraId="5E2FC26C">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rPr>
      </w:pPr>
      <w:r>
        <w:rPr>
          <w:rFonts w:hint="eastAsia" w:ascii="仿宋" w:hAnsi="仿宋" w:eastAsia="仿宋" w:cs="仿宋"/>
          <w:bCs/>
          <w:sz w:val="24"/>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2C7DB09">
      <w:pPr>
        <w:numPr>
          <w:ilvl w:val="1"/>
          <w:numId w:val="3"/>
        </w:numPr>
        <w:tabs>
          <w:tab w:val="left" w:pos="210"/>
          <w:tab w:val="left" w:pos="6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电子交易平台收到投标文件，将妥善保存并即时向供应商发出确认回执通知。在投标截止时间前，除供应商补充、修改或者撤回投标文件外，任何单位和个人不得解密或提取投标文件。</w:t>
      </w:r>
    </w:p>
    <w:p w14:paraId="6F46C5C7">
      <w:pPr>
        <w:numPr>
          <w:ilvl w:val="1"/>
          <w:numId w:val="3"/>
        </w:numPr>
        <w:tabs>
          <w:tab w:val="left" w:pos="210"/>
          <w:tab w:val="left" w:pos="6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采购人、采购代理机构可以视情况延长投标文件提交的截止时间。在上述情况下，采购代理机构与投标人以前在投标截止期方面的全部权利、责任和义务，将适用于延长至新的投标截止期。</w:t>
      </w:r>
    </w:p>
    <w:p w14:paraId="373B631E">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备份投标文件</w:t>
      </w:r>
    </w:p>
    <w:p w14:paraId="4F6FFCDB">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投标人在电子交易平台传输递交投标文件后，还可以在投标截止时间前直接提交或者以邮政快递方式递交备份投标文件1份，</w:t>
      </w:r>
      <w:r>
        <w:rPr>
          <w:rFonts w:hint="eastAsia" w:ascii="仿宋" w:hAnsi="仿宋" w:eastAsia="仿宋" w:cs="仿宋"/>
          <w:b/>
          <w:sz w:val="24"/>
        </w:rPr>
        <w:t>但采购人、采购代理机构不强制或变相强制投标人提交备份投标文件</w:t>
      </w:r>
      <w:r>
        <w:rPr>
          <w:rFonts w:hint="eastAsia" w:ascii="仿宋" w:hAnsi="仿宋" w:eastAsia="仿宋" w:cs="仿宋"/>
          <w:bCs/>
          <w:sz w:val="24"/>
        </w:rPr>
        <w:t>。</w:t>
      </w:r>
    </w:p>
    <w:p w14:paraId="773B0814">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不符合上述制作、存储、密封规定的备份投标文件将被视为无效或者被拒绝接收。</w:t>
      </w:r>
    </w:p>
    <w:p w14:paraId="5DE7753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直接提交备份投标文件的，投标人应于投标截止时间前在招标公告中载明的开标地点将备份投标文件提交给采购代理机构，</w:t>
      </w:r>
      <w:r>
        <w:rPr>
          <w:rFonts w:hint="eastAsia" w:ascii="仿宋" w:hAnsi="仿宋" w:eastAsia="仿宋" w:cs="仿宋"/>
          <w:b/>
          <w:sz w:val="24"/>
        </w:rPr>
        <w:t>采购代理机构将拒绝接受逾期送达的备份投标文件</w:t>
      </w:r>
      <w:r>
        <w:rPr>
          <w:rFonts w:hint="eastAsia" w:ascii="仿宋" w:hAnsi="仿宋" w:eastAsia="仿宋" w:cs="仿宋"/>
          <w:bCs/>
          <w:sz w:val="24"/>
        </w:rPr>
        <w:t>。</w:t>
      </w:r>
    </w:p>
    <w:p w14:paraId="4542EB3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DFAC9C8">
      <w:pPr>
        <w:numPr>
          <w:ilvl w:val="1"/>
          <w:numId w:val="3"/>
        </w:numPr>
        <w:tabs>
          <w:tab w:val="left" w:pos="210"/>
          <w:tab w:val="left" w:pos="640"/>
        </w:tabs>
        <w:snapToGrid w:val="0"/>
        <w:spacing w:line="360" w:lineRule="auto"/>
        <w:ind w:left="629" w:hanging="629"/>
        <w:jc w:val="left"/>
        <w:rPr>
          <w:rFonts w:hint="eastAsia" w:ascii="仿宋" w:hAnsi="仿宋" w:eastAsia="仿宋" w:cs="仿宋"/>
          <w:b/>
          <w:sz w:val="24"/>
        </w:rPr>
      </w:pPr>
      <w:r>
        <w:rPr>
          <w:rFonts w:hint="eastAsia" w:ascii="仿宋" w:hAnsi="仿宋" w:eastAsia="仿宋" w:cs="仿宋"/>
          <w:b/>
          <w:sz w:val="24"/>
        </w:rPr>
        <w:t>投标人仅提交备份投标文件，未在电子交易平台传输递交投标文件的，投标无效。</w:t>
      </w:r>
    </w:p>
    <w:p w14:paraId="043409CA">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投标文件的无效处理</w:t>
      </w:r>
    </w:p>
    <w:p w14:paraId="7FEC8B75">
      <w:pPr>
        <w:pStyle w:val="2"/>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459E7535">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投标有效期</w:t>
      </w:r>
    </w:p>
    <w:p w14:paraId="24AB1300">
      <w:pPr>
        <w:numPr>
          <w:ilvl w:val="1"/>
          <w:numId w:val="3"/>
        </w:numPr>
        <w:tabs>
          <w:tab w:val="left" w:pos="210"/>
          <w:tab w:val="left" w:pos="640"/>
        </w:tabs>
        <w:snapToGrid w:val="0"/>
        <w:spacing w:line="360" w:lineRule="auto"/>
        <w:jc w:val="left"/>
        <w:rPr>
          <w:rFonts w:hint="eastAsia" w:ascii="仿宋" w:hAnsi="仿宋" w:eastAsia="仿宋" w:cs="仿宋"/>
          <w:bCs/>
          <w:sz w:val="24"/>
        </w:rPr>
      </w:pPr>
      <w:r>
        <w:rPr>
          <w:rFonts w:hint="eastAsia" w:ascii="仿宋" w:hAnsi="仿宋" w:eastAsia="仿宋" w:cs="仿宋"/>
          <w:bCs/>
          <w:sz w:val="24"/>
        </w:rPr>
        <w:t>投标有效期为从提交投标文件的截止之日起90天。</w:t>
      </w:r>
    </w:p>
    <w:p w14:paraId="306379A6">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34B9EF0B">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rPr>
      </w:pPr>
      <w:r>
        <w:rPr>
          <w:rFonts w:hint="eastAsia" w:ascii="仿宋" w:hAnsi="仿宋" w:eastAsia="仿宋" w:cs="仿宋"/>
          <w:bCs/>
          <w:sz w:val="24"/>
        </w:rPr>
        <w:t>投标文件合格投递后，自投标截止日期起，在投标有效期内有效。</w:t>
      </w:r>
    </w:p>
    <w:p w14:paraId="2CB7BC87">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rPr>
      </w:pPr>
      <w:r>
        <w:rPr>
          <w:rFonts w:hint="eastAsia" w:ascii="仿宋" w:hAnsi="仿宋" w:eastAsia="仿宋" w:cs="仿宋"/>
          <w:bCs/>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0BB1A479">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rPr>
      </w:pPr>
      <w:r>
        <w:rPr>
          <w:rFonts w:hint="eastAsia" w:ascii="仿宋" w:hAnsi="仿宋" w:eastAsia="仿宋" w:cs="仿宋"/>
          <w:bCs/>
          <w:sz w:val="24"/>
        </w:rPr>
        <w:t>自投标截止时间起至投标有效期届满，供应商投标文件不可撤销。</w:t>
      </w:r>
    </w:p>
    <w:p w14:paraId="4C14170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rPr>
      </w:pPr>
      <w:bookmarkStart w:id="23" w:name="_Toc16113"/>
      <w:bookmarkStart w:id="24" w:name="_Toc3728"/>
      <w:bookmarkStart w:id="25" w:name="_Toc533"/>
      <w:bookmarkStart w:id="26" w:name="_Toc11837"/>
      <w:bookmarkStart w:id="27" w:name="_Toc25497"/>
      <w:r>
        <w:rPr>
          <w:rFonts w:hint="eastAsia" w:ascii="仿宋" w:hAnsi="仿宋" w:eastAsia="仿宋" w:cs="仿宋"/>
          <w:b/>
          <w:sz w:val="32"/>
          <w:szCs w:val="20"/>
        </w:rPr>
        <w:t>四、开标、资格审查与信用信息查询</w:t>
      </w:r>
      <w:bookmarkEnd w:id="23"/>
      <w:bookmarkEnd w:id="24"/>
      <w:bookmarkEnd w:id="25"/>
      <w:bookmarkEnd w:id="26"/>
      <w:bookmarkEnd w:id="27"/>
    </w:p>
    <w:p w14:paraId="54A3D55E">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 xml:space="preserve">开标 </w:t>
      </w:r>
    </w:p>
    <w:p w14:paraId="06B25040">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采购代理机构按照招标文件规定的时间通过电子交易平台组织开标，所有投标人均应当准时在线参加。投标人不足3家的，不得开标。</w:t>
      </w:r>
    </w:p>
    <w:p w14:paraId="1BE668D0">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开标时，电子交易平台按开标时间自动提取所有投标文件。采购代理机构依托电子交易平台发起开始解密指令，投标人按照平台提示和招标文件的规定在半小时内完成在线解密。</w:t>
      </w:r>
    </w:p>
    <w:p w14:paraId="7C0D363F">
      <w:pPr>
        <w:numPr>
          <w:ilvl w:val="1"/>
          <w:numId w:val="3"/>
        </w:numPr>
        <w:tabs>
          <w:tab w:val="left" w:pos="210"/>
          <w:tab w:val="left" w:pos="640"/>
        </w:tabs>
        <w:snapToGrid w:val="0"/>
        <w:spacing w:line="360" w:lineRule="auto"/>
        <w:ind w:left="629" w:hanging="629"/>
        <w:jc w:val="left"/>
        <w:rPr>
          <w:rFonts w:hint="eastAsia" w:ascii="仿宋" w:hAnsi="仿宋" w:eastAsia="仿宋" w:cs="仿宋"/>
          <w:b/>
          <w:sz w:val="24"/>
        </w:rPr>
      </w:pP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4B300ABA">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资格审查</w:t>
      </w:r>
    </w:p>
    <w:p w14:paraId="6B5CF8F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开标后，采购人或采购代理机构依据法律法规和招标文件的规定，对投标人的资格进行审查。</w:t>
      </w:r>
    </w:p>
    <w:p w14:paraId="1AC8FB1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采购人或采购代理机构依据法律法规和招标文件的规定，对投标人的基本资格条件、特定资格条件进行审查。</w:t>
      </w:r>
    </w:p>
    <w:p w14:paraId="1E41B29A">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投标人未按照招标文件要求提供与基本资格条件、特定资格条件相应的有效资格证明材料的，视为投标人不具备招标文件中规定的资格要求，其投标无效。</w:t>
      </w:r>
    </w:p>
    <w:p w14:paraId="0403D80A">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对未通过资格审查的投标人，采购人或采购代理机构告知其未通过的原因。</w:t>
      </w:r>
    </w:p>
    <w:p w14:paraId="13BCF9B4">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合格投标人不足3家的，不再评标。</w:t>
      </w:r>
    </w:p>
    <w:p w14:paraId="1628BFA3">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信用信息查询</w:t>
      </w:r>
    </w:p>
    <w:p w14:paraId="2F183CDC">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信用信息查询渠道及截止时间：采购代理机构将在资格审查时通过“信用中国”网站(www.creditchina.gov.cn)、中国政府采购网(www.ccgp.gov.cn)渠道查询投标人投标截止时间当天的信用记录。</w:t>
      </w:r>
    </w:p>
    <w:p w14:paraId="6742599B">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信用信息查询记录和证据留存的具体方式：现场查询的投标人的信用记录、查询结果经确认后将与采购文件一起存档。</w:t>
      </w:r>
    </w:p>
    <w:p w14:paraId="4705D524">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信用信息的使用规则：经查询列入失信被执行人名单、重大税收违法案件当事人名单、政府采购严重违法失信行为记录名单的投标人将被拒绝参与政府采购活动。</w:t>
      </w:r>
    </w:p>
    <w:p w14:paraId="6E4FB53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B2399D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rPr>
      </w:pPr>
      <w:bookmarkStart w:id="28" w:name="_Toc22552"/>
      <w:bookmarkStart w:id="29" w:name="_Toc19433"/>
      <w:bookmarkStart w:id="30" w:name="_Toc7171"/>
      <w:bookmarkStart w:id="31" w:name="_Toc9793"/>
      <w:bookmarkStart w:id="32" w:name="_Toc24431"/>
      <w:r>
        <w:rPr>
          <w:rFonts w:hint="eastAsia" w:ascii="仿宋" w:hAnsi="仿宋" w:eastAsia="仿宋" w:cs="仿宋"/>
          <w:b/>
          <w:sz w:val="32"/>
          <w:szCs w:val="20"/>
        </w:rPr>
        <w:t>五、评标</w:t>
      </w:r>
      <w:bookmarkEnd w:id="28"/>
      <w:bookmarkEnd w:id="29"/>
      <w:bookmarkEnd w:id="30"/>
      <w:bookmarkEnd w:id="31"/>
      <w:bookmarkEnd w:id="32"/>
    </w:p>
    <w:p w14:paraId="2B186010">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评标</w:t>
      </w:r>
    </w:p>
    <w:p w14:paraId="3475DEE3">
      <w:pPr>
        <w:spacing w:line="360" w:lineRule="auto"/>
        <w:ind w:firstLine="480" w:firstLineChars="200"/>
        <w:rPr>
          <w:rFonts w:hint="eastAsia" w:ascii="仿宋" w:hAnsi="仿宋" w:eastAsia="仿宋" w:cs="仿宋"/>
          <w:b/>
          <w:sz w:val="24"/>
        </w:rPr>
      </w:pP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3C75D3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rPr>
      </w:pPr>
      <w:bookmarkStart w:id="33" w:name="_Toc7518"/>
      <w:bookmarkStart w:id="34" w:name="_Toc20749"/>
      <w:bookmarkStart w:id="35" w:name="_Toc30302"/>
      <w:bookmarkStart w:id="36" w:name="_Toc31668"/>
      <w:bookmarkStart w:id="37" w:name="_Toc29939"/>
      <w:r>
        <w:rPr>
          <w:rFonts w:hint="eastAsia" w:ascii="仿宋" w:hAnsi="仿宋" w:eastAsia="仿宋" w:cs="仿宋"/>
          <w:b/>
          <w:sz w:val="32"/>
          <w:szCs w:val="20"/>
        </w:rPr>
        <w:t>六、定 标</w:t>
      </w:r>
      <w:bookmarkEnd w:id="33"/>
      <w:bookmarkEnd w:id="34"/>
      <w:bookmarkEnd w:id="35"/>
      <w:bookmarkEnd w:id="36"/>
      <w:bookmarkEnd w:id="37"/>
    </w:p>
    <w:p w14:paraId="19F3F066">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确定中标供应商</w:t>
      </w:r>
    </w:p>
    <w:p w14:paraId="538931FD">
      <w:pPr>
        <w:pStyle w:val="121"/>
        <w:snapToGrid w:val="0"/>
        <w:ind w:firstLine="420" w:firstLineChars="175"/>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73513F8B">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中标通知与中标结果公告</w:t>
      </w:r>
    </w:p>
    <w:p w14:paraId="424E354A">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自中标人确定之日起2个工作日内，采购代理机构通过电子交易平台向中标人发出中标通知书，同时编制发布采购结果公告。采购代理机构也可以以纸质形式进行中标通知。</w:t>
      </w:r>
    </w:p>
    <w:p w14:paraId="4E4A91CE">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中标结果公告内容包括采购人及其委托的采购代理机构的名称、地址、联系方式，项目名称和项目编号，中标人名称、地址和中标金额，主要中标标的的名称、规格型号、数量、单价、服务要求，开标记录、</w:t>
      </w:r>
      <w:bookmarkStart w:id="38" w:name="_Hlk101184471"/>
      <w:r>
        <w:rPr>
          <w:rFonts w:hint="eastAsia" w:ascii="仿宋" w:hAnsi="仿宋" w:eastAsia="仿宋" w:cs="仿宋"/>
          <w:bCs/>
          <w:sz w:val="24"/>
        </w:rPr>
        <w:t>资格审查情况、评审专家抽取规则、符合性审查情况、</w:t>
      </w:r>
      <w:bookmarkEnd w:id="38"/>
      <w:r>
        <w:rPr>
          <w:rFonts w:hint="eastAsia" w:ascii="仿宋" w:hAnsi="仿宋" w:eastAsia="仿宋" w:cs="仿宋"/>
          <w:bCs/>
          <w:sz w:val="24"/>
        </w:rPr>
        <w:t>未中标情况说明、中标公告期限以及评审专家名单、评分汇总及明细。</w:t>
      </w:r>
    </w:p>
    <w:p w14:paraId="19D9257C">
      <w:pPr>
        <w:numPr>
          <w:ilvl w:val="1"/>
          <w:numId w:val="3"/>
        </w:numPr>
        <w:tabs>
          <w:tab w:val="left" w:pos="210"/>
          <w:tab w:val="left" w:pos="640"/>
        </w:tabs>
        <w:snapToGrid w:val="0"/>
        <w:spacing w:line="360" w:lineRule="auto"/>
        <w:ind w:left="629" w:hanging="629"/>
        <w:jc w:val="left"/>
        <w:rPr>
          <w:rFonts w:hint="eastAsia" w:ascii="仿宋" w:hAnsi="仿宋" w:eastAsia="仿宋" w:cs="仿宋"/>
        </w:rPr>
      </w:pPr>
      <w:r>
        <w:rPr>
          <w:rFonts w:hint="eastAsia" w:ascii="仿宋" w:hAnsi="仿宋" w:eastAsia="仿宋" w:cs="仿宋"/>
          <w:bCs/>
          <w:sz w:val="24"/>
        </w:rPr>
        <w:t>公告期限为1个工作日。</w:t>
      </w:r>
    </w:p>
    <w:p w14:paraId="52383C2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rPr>
      </w:pPr>
      <w:bookmarkStart w:id="39" w:name="_Toc16906"/>
      <w:bookmarkStart w:id="40" w:name="_Toc5538"/>
      <w:bookmarkStart w:id="41" w:name="_Toc21438"/>
      <w:bookmarkStart w:id="42" w:name="_Toc12684"/>
      <w:r>
        <w:rPr>
          <w:rFonts w:hint="eastAsia" w:ascii="仿宋" w:hAnsi="仿宋" w:eastAsia="仿宋" w:cs="仿宋"/>
          <w:b/>
          <w:sz w:val="32"/>
          <w:szCs w:val="20"/>
        </w:rPr>
        <w:t>七、合同授予</w:t>
      </w:r>
      <w:bookmarkEnd w:id="39"/>
      <w:bookmarkEnd w:id="40"/>
      <w:bookmarkEnd w:id="41"/>
      <w:bookmarkEnd w:id="42"/>
    </w:p>
    <w:p w14:paraId="48211FC1">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合同授予</w:t>
      </w:r>
    </w:p>
    <w:p w14:paraId="613BE674">
      <w:pPr>
        <w:widowControl/>
        <w:shd w:val="clear" w:color="auto" w:fill="FFFFFF"/>
        <w:spacing w:line="360" w:lineRule="auto"/>
        <w:ind w:firstLine="420"/>
        <w:jc w:val="left"/>
        <w:rPr>
          <w:rFonts w:hint="eastAsia" w:ascii="仿宋" w:hAnsi="仿宋" w:eastAsia="仿宋" w:cs="仿宋"/>
          <w:b/>
        </w:rPr>
      </w:pPr>
      <w:r>
        <w:rPr>
          <w:rFonts w:hint="eastAsia" w:ascii="仿宋" w:hAnsi="仿宋" w:eastAsia="仿宋" w:cs="仿宋"/>
          <w:sz w:val="24"/>
        </w:rPr>
        <w:t>合同主要条款详见第五部分拟签订的合同文本。</w:t>
      </w:r>
    </w:p>
    <w:p w14:paraId="4467D271">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合同的签订</w:t>
      </w:r>
    </w:p>
    <w:p w14:paraId="4D83FB3E">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ACC6F4F">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rPr>
      </w:pPr>
      <w:r>
        <w:rPr>
          <w:rFonts w:hint="eastAsia" w:ascii="仿宋" w:hAnsi="仿宋" w:eastAsia="仿宋" w:cs="仿宋"/>
          <w:bCs/>
          <w:sz w:val="24"/>
          <w:lang w:val="zh-CN"/>
        </w:rPr>
        <w:t>中标人按规定的日期、时间、地点，由法定代表人或其授权代表与采购人代表签订合同。如中标人为联合体的，由联合体成员各方法定代表人或其授权代表与采购人代表签订合同。</w:t>
      </w:r>
    </w:p>
    <w:p w14:paraId="0F0C41D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如签订合同并生效后，供应商无故拒绝或延期，除按照合同条款处理外，列入不良行为记录一次，并给予通报。</w:t>
      </w:r>
    </w:p>
    <w:p w14:paraId="42483D5B">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中标供应商拒绝与采购人签订合同的，采购人可以按照评审报告推荐的中标或者成交候选人名单排序，确定下一候选人为中标供应商，也可以重新开展政府采购活动。</w:t>
      </w:r>
    </w:p>
    <w:p w14:paraId="64DFAC04">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采购合同由采购人与中标供应商根据招标文件、投标文件等内容通过政府采购电子交易平台在线签订，自动备案。</w:t>
      </w:r>
    </w:p>
    <w:p w14:paraId="00B4E763">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履约保证金</w:t>
      </w:r>
    </w:p>
    <w:p w14:paraId="188C9A19">
      <w:pPr>
        <w:tabs>
          <w:tab w:val="left" w:pos="210"/>
          <w:tab w:val="left" w:pos="640"/>
        </w:tabs>
        <w:snapToGrid w:val="0"/>
        <w:spacing w:line="360" w:lineRule="auto"/>
        <w:ind w:firstLine="480" w:firstLineChars="200"/>
        <w:jc w:val="left"/>
        <w:rPr>
          <w:rFonts w:hint="eastAsia" w:ascii="仿宋" w:hAnsi="仿宋" w:eastAsia="仿宋" w:cs="仿宋"/>
          <w:bCs/>
          <w:sz w:val="24"/>
          <w:lang w:val="zh-CN"/>
        </w:rPr>
      </w:pPr>
      <w:r>
        <w:rPr>
          <w:rFonts w:hint="eastAsia" w:ascii="仿宋" w:hAnsi="仿宋" w:eastAsia="仿宋" w:cs="仿宋"/>
          <w:bCs/>
          <w:sz w:val="24"/>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6D50EEF">
      <w:pPr>
        <w:tabs>
          <w:tab w:val="left" w:pos="210"/>
          <w:tab w:val="left" w:pos="640"/>
        </w:tabs>
        <w:snapToGrid w:val="0"/>
        <w:spacing w:line="360" w:lineRule="auto"/>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zh-CN" w:eastAsia="zh-CN"/>
        </w:rPr>
        <w:t>供应商</w:t>
      </w:r>
      <w:r>
        <w:rPr>
          <w:rFonts w:hint="eastAsia" w:ascii="仿宋" w:hAnsi="仿宋" w:eastAsia="仿宋" w:cs="仿宋"/>
          <w:bCs/>
          <w:sz w:val="24"/>
          <w:lang w:val="en-US" w:eastAsia="zh-CN"/>
        </w:rPr>
        <w:t>可</w:t>
      </w:r>
      <w:r>
        <w:rPr>
          <w:rFonts w:hint="eastAsia" w:ascii="仿宋" w:hAnsi="仿宋" w:eastAsia="仿宋" w:cs="仿宋"/>
          <w:bCs/>
          <w:sz w:val="24"/>
          <w:lang w:val="zh-CN" w:eastAsia="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Cs/>
          <w:sz w:val="24"/>
          <w:lang w:val="en-US" w:eastAsia="zh-CN"/>
        </w:rPr>
        <w:t>95763</w:t>
      </w:r>
      <w:r>
        <w:rPr>
          <w:rFonts w:hint="eastAsia" w:ascii="仿宋" w:hAnsi="仿宋" w:eastAsia="仿宋" w:cs="仿宋"/>
          <w:bCs/>
          <w:sz w:val="24"/>
          <w:lang w:val="zh-CN" w:eastAsia="zh-CN"/>
        </w:rPr>
        <w:t>。</w:t>
      </w:r>
    </w:p>
    <w:p w14:paraId="57F61E85">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预付款</w:t>
      </w:r>
    </w:p>
    <w:p w14:paraId="1BF2736E">
      <w:pPr>
        <w:tabs>
          <w:tab w:val="left" w:pos="210"/>
          <w:tab w:val="left" w:pos="640"/>
        </w:tabs>
        <w:snapToGrid w:val="0"/>
        <w:spacing w:line="360" w:lineRule="auto"/>
        <w:ind w:firstLine="480" w:firstLineChars="200"/>
        <w:jc w:val="left"/>
        <w:rPr>
          <w:rFonts w:hint="eastAsia" w:ascii="仿宋" w:hAnsi="仿宋" w:eastAsia="仿宋" w:cs="仿宋"/>
          <w:b/>
          <w:sz w:val="32"/>
        </w:rPr>
      </w:pPr>
      <w:r>
        <w:rPr>
          <w:rFonts w:hint="eastAsia" w:ascii="仿宋" w:hAnsi="仿宋" w:eastAsia="仿宋" w:cs="仿宋"/>
          <w:bCs/>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bCs/>
          <w:sz w:val="24"/>
          <w:lang w:val="en-US" w:eastAsia="zh-CN"/>
        </w:rPr>
        <w:t>7</w:t>
      </w:r>
      <w:r>
        <w:rPr>
          <w:rFonts w:hint="eastAsia" w:ascii="仿宋" w:hAnsi="仿宋" w:eastAsia="仿宋" w:cs="仿宋"/>
          <w:bCs/>
          <w:sz w:val="24"/>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sz w:val="24"/>
        </w:rPr>
        <w:t>95763</w:t>
      </w:r>
      <w:r>
        <w:rPr>
          <w:rFonts w:hint="eastAsia" w:ascii="仿宋" w:hAnsi="仿宋" w:eastAsia="仿宋" w:cs="仿宋"/>
          <w:bCs/>
          <w:sz w:val="24"/>
        </w:rPr>
        <w:t>。</w:t>
      </w:r>
    </w:p>
    <w:p w14:paraId="4B543BF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rPr>
      </w:pPr>
      <w:bookmarkStart w:id="43" w:name="_Toc12260"/>
      <w:bookmarkStart w:id="44" w:name="_Toc32079"/>
      <w:bookmarkStart w:id="45" w:name="_Toc24890"/>
      <w:r>
        <w:rPr>
          <w:rFonts w:hint="eastAsia" w:ascii="仿宋" w:hAnsi="仿宋" w:eastAsia="仿宋" w:cs="仿宋"/>
          <w:b/>
          <w:sz w:val="32"/>
          <w:szCs w:val="20"/>
        </w:rPr>
        <w:t>八、电子交易活动的中止</w:t>
      </w:r>
      <w:bookmarkEnd w:id="43"/>
      <w:bookmarkEnd w:id="44"/>
      <w:bookmarkEnd w:id="45"/>
    </w:p>
    <w:p w14:paraId="38EA3236">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电子交易活动的中止</w:t>
      </w:r>
    </w:p>
    <w:p w14:paraId="751BD5E6">
      <w:pPr>
        <w:pStyle w:val="121"/>
        <w:snapToGrid w:val="0"/>
        <w:ind w:firstLine="480"/>
        <w:rPr>
          <w:rFonts w:hint="eastAsia" w:ascii="仿宋" w:hAnsi="仿宋" w:eastAsia="仿宋" w:cs="仿宋"/>
        </w:rPr>
      </w:pP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633F1916">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 xml:space="preserve">电子交易平台发生故障而无法登录访问的； </w:t>
      </w:r>
    </w:p>
    <w:p w14:paraId="5573995C">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电子交易平台应用或数据库出现错误，不能进行正常操作的；</w:t>
      </w:r>
    </w:p>
    <w:p w14:paraId="29BA45AF">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电子交易平台发现严重安全漏洞，有潜在泄密危险的；</w:t>
      </w:r>
    </w:p>
    <w:p w14:paraId="18AE6ED4">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 xml:space="preserve">病毒发作导致不能进行正常操作的； </w:t>
      </w:r>
    </w:p>
    <w:p w14:paraId="02E185C4">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其他无法保证电子交易的公平、公正和安全的情况。</w:t>
      </w:r>
    </w:p>
    <w:p w14:paraId="6FD65569">
      <w:pPr>
        <w:numPr>
          <w:ilvl w:val="0"/>
          <w:numId w:val="3"/>
        </w:numPr>
        <w:tabs>
          <w:tab w:val="left" w:pos="210"/>
        </w:tabs>
        <w:snapToGrid w:val="0"/>
        <w:spacing w:line="360" w:lineRule="auto"/>
        <w:ind w:left="403" w:hanging="403"/>
        <w:jc w:val="left"/>
        <w:outlineLvl w:val="2"/>
        <w:rPr>
          <w:rFonts w:hint="eastAsia" w:ascii="仿宋" w:hAnsi="仿宋" w:eastAsia="仿宋" w:cs="仿宋"/>
          <w:sz w:val="24"/>
        </w:rPr>
      </w:pPr>
      <w:r>
        <w:rPr>
          <w:rFonts w:hint="eastAsia" w:ascii="仿宋" w:hAnsi="仿宋" w:eastAsia="仿宋" w:cs="仿宋"/>
          <w:b/>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77D90F7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rPr>
      </w:pPr>
      <w:bookmarkStart w:id="46" w:name="_Toc18624"/>
      <w:bookmarkStart w:id="47" w:name="_Toc24777"/>
      <w:bookmarkStart w:id="48" w:name="_Toc26192"/>
      <w:r>
        <w:rPr>
          <w:rFonts w:hint="eastAsia" w:ascii="仿宋" w:hAnsi="仿宋" w:eastAsia="仿宋" w:cs="仿宋"/>
          <w:b/>
          <w:sz w:val="32"/>
          <w:szCs w:val="20"/>
        </w:rPr>
        <w:t>九、验收</w:t>
      </w:r>
      <w:bookmarkEnd w:id="46"/>
      <w:bookmarkEnd w:id="47"/>
      <w:bookmarkEnd w:id="48"/>
    </w:p>
    <w:p w14:paraId="195DB8EE">
      <w:pPr>
        <w:numPr>
          <w:ilvl w:val="0"/>
          <w:numId w:val="3"/>
        </w:numPr>
        <w:tabs>
          <w:tab w:val="left" w:pos="210"/>
        </w:tabs>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验收</w:t>
      </w:r>
    </w:p>
    <w:p w14:paraId="23A08B79">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83BE1F">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采购人可以邀请参加本项目的其他投标人或者第三方机构参与验收。参与验收的投标人或者第三方机构的意见作为验收书的参考资料一并存档。</w:t>
      </w:r>
    </w:p>
    <w:p w14:paraId="3DDDFCC4">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lang w:val="zh-CN"/>
        </w:rPr>
      </w:pPr>
      <w:r>
        <w:rPr>
          <w:rFonts w:hint="eastAsia" w:ascii="仿宋" w:hAnsi="仿宋" w:eastAsia="仿宋" w:cs="仿宋"/>
          <w:bCs/>
          <w:sz w:val="24"/>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B9DF8A">
      <w:pPr>
        <w:numPr>
          <w:ilvl w:val="1"/>
          <w:numId w:val="3"/>
        </w:numPr>
        <w:tabs>
          <w:tab w:val="left" w:pos="210"/>
          <w:tab w:val="left" w:pos="640"/>
        </w:tabs>
        <w:snapToGrid w:val="0"/>
        <w:spacing w:line="360" w:lineRule="auto"/>
        <w:ind w:left="627" w:hanging="627"/>
        <w:jc w:val="left"/>
        <w:outlineLvl w:val="2"/>
        <w:rPr>
          <w:rFonts w:hint="eastAsia" w:ascii="仿宋" w:hAnsi="仿宋" w:eastAsia="仿宋" w:cs="仿宋"/>
          <w:bCs/>
          <w:sz w:val="24"/>
          <w:lang w:val="zh-CN"/>
        </w:rPr>
      </w:pPr>
      <w:r>
        <w:rPr>
          <w:rFonts w:hint="eastAsia" w:ascii="仿宋" w:hAnsi="仿宋" w:eastAsia="仿宋" w:cs="仿宋"/>
          <w:bCs/>
          <w:sz w:val="24"/>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D4DC65">
      <w:pPr>
        <w:numPr>
          <w:ilvl w:val="1"/>
          <w:numId w:val="3"/>
        </w:numPr>
        <w:tabs>
          <w:tab w:val="left" w:pos="210"/>
          <w:tab w:val="left" w:pos="640"/>
        </w:tabs>
        <w:snapToGrid w:val="0"/>
        <w:spacing w:line="360" w:lineRule="auto"/>
        <w:ind w:left="627" w:hanging="627"/>
        <w:jc w:val="left"/>
        <w:outlineLvl w:val="2"/>
        <w:rPr>
          <w:rFonts w:hint="eastAsia" w:ascii="仿宋" w:hAnsi="仿宋" w:eastAsia="仿宋" w:cs="仿宋"/>
          <w:bCs/>
          <w:sz w:val="24"/>
          <w:lang w:val="zh-CN"/>
        </w:rPr>
      </w:pPr>
      <w:r>
        <w:rPr>
          <w:rFonts w:hint="eastAsia" w:ascii="仿宋" w:hAnsi="仿宋" w:eastAsia="仿宋" w:cs="仿宋"/>
          <w:bCs/>
          <w:sz w:val="24"/>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85ECE84">
      <w:pPr>
        <w:pStyle w:val="61"/>
        <w:rPr>
          <w:rFonts w:hint="eastAsia" w:ascii="仿宋" w:hAnsi="仿宋" w:eastAsia="仿宋" w:cs="仿宋"/>
          <w:lang w:val="zh-CN"/>
        </w:rPr>
      </w:pPr>
    </w:p>
    <w:p w14:paraId="6CEC2846">
      <w:pPr>
        <w:adjustRightInd w:val="0"/>
        <w:snapToGrid w:val="0"/>
        <w:spacing w:before="120" w:beforeLines="50" w:after="120" w:afterLines="50" w:line="360" w:lineRule="auto"/>
        <w:jc w:val="center"/>
        <w:outlineLvl w:val="0"/>
        <w:rPr>
          <w:rFonts w:hint="eastAsia" w:ascii="仿宋" w:hAnsi="仿宋" w:eastAsia="仿宋" w:cs="仿宋"/>
          <w:color w:val="000000" w:themeColor="text1"/>
          <w:sz w:val="36"/>
          <w14:textFill>
            <w14:solidFill>
              <w14:schemeClr w14:val="tx1"/>
            </w14:solidFill>
          </w14:textFill>
        </w:rPr>
      </w:pPr>
      <w:r>
        <w:rPr>
          <w:rFonts w:hint="eastAsia" w:ascii="仿宋" w:hAnsi="仿宋" w:eastAsia="仿宋" w:cs="仿宋"/>
          <w:b/>
          <w:bCs/>
          <w:sz w:val="28"/>
          <w:szCs w:val="21"/>
        </w:rPr>
        <w:br w:type="page"/>
      </w:r>
      <w:bookmarkStart w:id="49" w:name="_Toc83616202"/>
      <w:bookmarkStart w:id="50" w:name="_Toc242012796"/>
      <w:bookmarkStart w:id="51" w:name="_Toc31190"/>
      <w:bookmarkStart w:id="52" w:name="_Toc11107"/>
      <w:r>
        <w:rPr>
          <w:rFonts w:hint="eastAsia" w:ascii="仿宋" w:hAnsi="仿宋" w:eastAsia="仿宋" w:cs="仿宋"/>
          <w:b/>
          <w:color w:val="000000" w:themeColor="text1"/>
          <w:sz w:val="30"/>
          <w:szCs w:val="30"/>
          <w14:textFill>
            <w14:solidFill>
              <w14:schemeClr w14:val="tx1"/>
            </w14:solidFill>
          </w14:textFill>
        </w:rPr>
        <w:t>第三部分</w:t>
      </w:r>
      <w:bookmarkEnd w:id="49"/>
      <w:bookmarkEnd w:id="50"/>
      <w:bookmarkEnd w:id="51"/>
      <w:r>
        <w:rPr>
          <w:rFonts w:hint="eastAsia" w:ascii="仿宋" w:hAnsi="仿宋" w:eastAsia="仿宋" w:cs="仿宋"/>
          <w:b/>
          <w:color w:val="000000" w:themeColor="text1"/>
          <w:sz w:val="30"/>
          <w:szCs w:val="30"/>
          <w14:textFill>
            <w14:solidFill>
              <w14:schemeClr w14:val="tx1"/>
            </w14:solidFill>
          </w14:textFill>
        </w:rPr>
        <w:t xml:space="preserve">  采购需求</w:t>
      </w:r>
      <w:bookmarkEnd w:id="52"/>
    </w:p>
    <w:p w14:paraId="29C1C5A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bCs/>
          <w:color w:val="auto"/>
          <w:sz w:val="24"/>
          <w:szCs w:val="24"/>
        </w:rPr>
      </w:pPr>
      <w:bookmarkStart w:id="53" w:name="_Toc194983818"/>
      <w:bookmarkStart w:id="54" w:name="_Toc203558307"/>
      <w:bookmarkStart w:id="55" w:name="_Toc306304665"/>
      <w:bookmarkStart w:id="56" w:name="_Toc12471"/>
      <w:bookmarkStart w:id="57" w:name="_Toc342633574"/>
      <w:r>
        <w:rPr>
          <w:rFonts w:hint="eastAsia" w:ascii="仿宋" w:hAnsi="仿宋" w:eastAsia="仿宋" w:cs="仿宋"/>
          <w:b/>
          <w:bCs/>
          <w:color w:val="auto"/>
          <w:sz w:val="24"/>
          <w:szCs w:val="24"/>
        </w:rPr>
        <w:t>一、项目概况</w:t>
      </w:r>
    </w:p>
    <w:p w14:paraId="6216E9B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28"/>
          <w:sz w:val="24"/>
          <w:szCs w:val="24"/>
        </w:rPr>
        <w:t>本项目为浙江省市场监督管理局</w:t>
      </w:r>
      <w:r>
        <w:rPr>
          <w:rFonts w:hint="eastAsia" w:ascii="仿宋" w:hAnsi="仿宋" w:eastAsia="仿宋" w:cs="仿宋"/>
          <w:color w:val="auto"/>
          <w:kern w:val="0"/>
          <w:sz w:val="24"/>
          <w:szCs w:val="24"/>
        </w:rPr>
        <w:t>2025年度“助力产品质量提升重点攻坚（四）”产品质量监督抽查抽样检验机构技术服务采购项目</w:t>
      </w:r>
      <w:r>
        <w:rPr>
          <w:rFonts w:hint="eastAsia" w:ascii="仿宋" w:hAnsi="仿宋" w:eastAsia="仿宋" w:cs="仿宋"/>
          <w:color w:val="auto"/>
          <w:kern w:val="28"/>
          <w:sz w:val="24"/>
          <w:szCs w:val="24"/>
        </w:rPr>
        <w:t>。</w:t>
      </w:r>
    </w:p>
    <w:p w14:paraId="513825D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二、商务</w:t>
      </w:r>
      <w:r>
        <w:rPr>
          <w:rFonts w:hint="eastAsia" w:ascii="仿宋" w:hAnsi="仿宋" w:eastAsia="仿宋" w:cs="仿宋"/>
          <w:b/>
          <w:bCs/>
          <w:color w:val="auto"/>
          <w:sz w:val="24"/>
          <w:szCs w:val="24"/>
          <w:lang w:eastAsia="zh-Hans"/>
        </w:rPr>
        <w:t>和技术</w:t>
      </w:r>
      <w:r>
        <w:rPr>
          <w:rFonts w:hint="eastAsia" w:ascii="仿宋" w:hAnsi="仿宋" w:eastAsia="仿宋" w:cs="仿宋"/>
          <w:b/>
          <w:bCs/>
          <w:color w:val="auto"/>
          <w:sz w:val="24"/>
          <w:szCs w:val="24"/>
        </w:rPr>
        <w:t>要求</w:t>
      </w:r>
    </w:p>
    <w:p w14:paraId="1F973A71">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（一）资质能力要求</w:t>
      </w:r>
    </w:p>
    <w:p w14:paraId="0FC97DD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1.管理能力要求</w:t>
      </w:r>
    </w:p>
    <w:p w14:paraId="0766457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投标人应具备完善的管理制度，至少涵盖</w:t>
      </w:r>
      <w:r>
        <w:rPr>
          <w:rFonts w:hint="eastAsia" w:ascii="仿宋" w:hAnsi="仿宋" w:eastAsia="仿宋" w:cs="仿宋"/>
          <w:color w:val="auto"/>
          <w:kern w:val="0"/>
          <w:sz w:val="24"/>
          <w:szCs w:val="24"/>
        </w:rPr>
        <w:t>人员工作规范、抽样、检验工作的具体要求，样品管理、处置工作的具体要求以及异议处理、复检及结果上报工作的具体要求。</w:t>
      </w:r>
    </w:p>
    <w:p w14:paraId="5C71100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shd w:val="clear" w:color="auto" w:fill="FFFFFF"/>
        </w:rPr>
        <w:t>2.检验能力要求</w:t>
      </w:r>
    </w:p>
    <w:p w14:paraId="56764D95">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提供的投标技术服务方案应具备全部覆盖所投产品检验项目的检验能力，且检验能力稳定可靠。对于不具有检测能力的产品，本项目允许投标人在中标后对该产品的检测工作进行分包。但投标人应在投标文件技术方案中提供详细的分包方案，包括但不限于：拟实施分包的范围、作为分包人的检测机构具有相应检测能力的证明材料等。投标人应确保分包人在中标后能够以投标人承诺的质量标准实施项目，并对分包人的服务质量负有全部责任。未在投标文件中明确的分包方案，在中标后不得实施。分包人不得转包、二次分包。如发现中标人以转包、分包或挂靠的方式谋取中标，采购人有权对其解除合同、并要求赔偿相关损失。分包最多分包2家，在分包方案中具有2家以上分包人的投标无效。</w:t>
      </w:r>
    </w:p>
    <w:p w14:paraId="312063A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（二）任务内容及要求</w:t>
      </w:r>
    </w:p>
    <w:p w14:paraId="08DFAA70">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1.采购人与中标人就本项目签订技术服务合同（见第五</w:t>
      </w:r>
      <w:r>
        <w:rPr>
          <w:rFonts w:hint="eastAsia" w:ascii="仿宋" w:hAnsi="仿宋" w:eastAsia="仿宋" w:cs="仿宋"/>
          <w:color w:val="auto"/>
          <w:kern w:val="28"/>
          <w:sz w:val="24"/>
          <w:szCs w:val="24"/>
          <w:lang w:val="en-US" w:eastAsia="zh-CN"/>
        </w:rPr>
        <w:t>部分</w:t>
      </w:r>
      <w:r>
        <w:rPr>
          <w:rFonts w:hint="eastAsia" w:ascii="仿宋" w:hAnsi="仿宋" w:eastAsia="仿宋" w:cs="仿宋"/>
          <w:color w:val="auto"/>
          <w:kern w:val="28"/>
          <w:sz w:val="24"/>
          <w:szCs w:val="24"/>
        </w:rPr>
        <w:t>合同主要条款）。</w:t>
      </w:r>
    </w:p>
    <w:p w14:paraId="53E2F9B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2.抽查产品见本项目招标公告和招标文件，检验项目及依据见本部分附件。</w:t>
      </w:r>
    </w:p>
    <w:p w14:paraId="06198625">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3.投标人对本项目相关产品的国内产业、行业现状、省内企业</w:t>
      </w:r>
      <w:r>
        <w:rPr>
          <w:rFonts w:hint="eastAsia" w:ascii="仿宋" w:hAnsi="仿宋" w:eastAsia="仿宋" w:cs="仿宋"/>
          <w:color w:val="auto"/>
          <w:kern w:val="28"/>
          <w:sz w:val="24"/>
          <w:szCs w:val="24"/>
          <w:lang w:eastAsia="zh-CN"/>
        </w:rPr>
        <w:t>数据</w:t>
      </w:r>
      <w:r>
        <w:rPr>
          <w:rFonts w:hint="eastAsia" w:ascii="仿宋" w:hAnsi="仿宋" w:eastAsia="仿宋" w:cs="仿宋"/>
          <w:color w:val="auto"/>
          <w:kern w:val="28"/>
          <w:sz w:val="24"/>
          <w:szCs w:val="24"/>
        </w:rPr>
        <w:t>、产业模式有充分了解。</w:t>
      </w:r>
    </w:p>
    <w:p w14:paraId="499B3EF6">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4.各中标人应在规定的任务时间内，严格按照《中华人民共和国产品质量法》、《产品质量监督抽查管理暂行办法》、《浙江省产品质量监督抽查工作实施办法（试行）》等抽样检验工作任务布置要求开展样品抽取、文书填写、样品收寄、样品检验、数据记录、报告寄送、结果上报、样品处置等工作以及其他投标人要求的数据采集工作。</w:t>
      </w:r>
    </w:p>
    <w:p w14:paraId="1A69D1F4">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▲5.中标人要按采购人要求做好样品复检相关工作。</w:t>
      </w:r>
    </w:p>
    <w:p w14:paraId="4262DD7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▲6.中标人应配合地方市场监管部门开展本机构检出的不合格产品生产企业整改复查的检验工作。</w:t>
      </w:r>
    </w:p>
    <w:p w14:paraId="4A9C358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▲7. 依据产品所执行的相关标准、相关法律法规及国家有关规定、相关产品的浙江省级监督抽查方案和监督抽查实施细则抽取检验样品。</w:t>
      </w:r>
    </w:p>
    <w:p w14:paraId="306396DA">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8.中标人应在完成检验工作结束后按采购人要求提供抽查结果寄送汇总表、产品质量监督抽查样品处置清单、产品质量监督抽查样品处置审批表、产品质量相关的消费警示及企业帮扶指南等验收材料，并按采购人要求及时将抽样检验相关数据录入采购人指定的信息管理系统（清单、报表格式后续由采购人提供）。</w:t>
      </w:r>
    </w:p>
    <w:p w14:paraId="3F61B3C2">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9.中标人应在完成检验工作结束后按采购人要求提供产业分析报告。</w:t>
      </w:r>
    </w:p>
    <w:p w14:paraId="3C7CAC8A">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10.任务完成后，采购人将组织抽查结果及工作质量验收评审工作，验收评审通过后，采购人会按照技术合同要求对其支付相应费用。</w:t>
      </w:r>
    </w:p>
    <w:p w14:paraId="29109885">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11.根据监督抽查方案、招标文件以及技术服务合同要求，中标人应在规定时间内完成抽检工作。如中标后因中标人自身原因导致抽检任务延期，一切后果由中标人承担。</w:t>
      </w:r>
    </w:p>
    <w:p w14:paraId="0EDDE554">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12.中标人对其抽取和检验的样品负责，抽取的样品应满足检验需求，检验结果应反映样品的真实状况，若因中标人自身原因造成样品失效、丢失或其他因素造成无法实施检验而影响检验进度的，采购人将追究其相关责任。</w:t>
      </w:r>
    </w:p>
    <w:p w14:paraId="185D6DB6">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13.中标人由于虚假、错误检验数据和结论而给被检验人造成损失的，或者给社会带来不良影响的，中标人应当负责赔偿，并承担相应法律责任。</w:t>
      </w:r>
    </w:p>
    <w:p w14:paraId="622E1291">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14.中标人及其人员应对在所承担项目中知悉的国家秘密、商业秘密和技术秘密切实做好保密工作，如（但不限于）：承担抽检工作过程中的企业样品信息、检验数据及结果等，不得对外泄露。</w:t>
      </w:r>
    </w:p>
    <w:p w14:paraId="30249F21">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15.如中标人在人员配置、作业管理、质量控制、任务进度等各个方面不能满足招标文件的相关要求或没有实现投标文件中的相关承诺，采购人有权进行通报，并要求中标人限期整改，中标人拒不整改或整改不到位的，采购人有权单方面解除合同，对应费用采购人将不予支付。采购人视情况暂停中标人3年承担浙江省省级产品质量安全监管技术服务资格并保留追究其法律责任的权利。</w:t>
      </w:r>
    </w:p>
    <w:p w14:paraId="13F6D25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（三）费用说明</w:t>
      </w:r>
    </w:p>
    <w:p w14:paraId="1412153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1.付款方式</w:t>
      </w:r>
    </w:p>
    <w:p w14:paraId="6C97BF14">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（1）在合同生效以及具备实施条件后</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个工作日内由采购人支付标项预算金额的60%作为预付款；中标单位完成抽样环节的工作</w:t>
      </w:r>
      <w:r>
        <w:rPr>
          <w:rFonts w:hint="eastAsia" w:ascii="仿宋" w:hAnsi="仿宋" w:eastAsia="仿宋" w:cs="仿宋"/>
          <w:color w:val="auto"/>
          <w:sz w:val="24"/>
          <w:szCs w:val="24"/>
          <w:lang w:val="zh-CN"/>
        </w:rPr>
        <w:t>时，</w:t>
      </w:r>
      <w:r>
        <w:rPr>
          <w:rFonts w:hint="eastAsia" w:ascii="仿宋" w:hAnsi="仿宋" w:eastAsia="仿宋" w:cs="仿宋"/>
          <w:color w:val="auto"/>
          <w:sz w:val="24"/>
          <w:szCs w:val="24"/>
        </w:rPr>
        <w:t>中标人完成抽样环节的工作</w:t>
      </w:r>
      <w:r>
        <w:rPr>
          <w:rFonts w:hint="eastAsia" w:ascii="仿宋" w:hAnsi="仿宋" w:eastAsia="仿宋" w:cs="仿宋"/>
          <w:color w:val="auto"/>
          <w:sz w:val="24"/>
          <w:szCs w:val="24"/>
          <w:lang w:val="zh-CN"/>
        </w:rPr>
        <w:t>时，采购人按</w:t>
      </w:r>
      <w:r>
        <w:rPr>
          <w:rFonts w:hint="eastAsia" w:ascii="仿宋" w:hAnsi="仿宋" w:eastAsia="仿宋" w:cs="仿宋"/>
          <w:color w:val="auto"/>
          <w:sz w:val="24"/>
          <w:szCs w:val="24"/>
        </w:rPr>
        <w:t>预测算的抽检服务经费总额（中标单价×抽样批次数）的30%向中标人支付服务费用。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预付款抵扣合同款</w:t>
      </w:r>
      <w:r>
        <w:rPr>
          <w:rFonts w:hint="eastAsia" w:ascii="仿宋" w:hAnsi="仿宋" w:eastAsia="仿宋" w:cs="仿宋"/>
          <w:color w:val="auto"/>
          <w:sz w:val="24"/>
          <w:szCs w:val="24"/>
          <w:lang w:eastAsia="zh-CN"/>
        </w:rPr>
        <w:t>）</w:t>
      </w:r>
    </w:p>
    <w:p w14:paraId="24F817C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（2）中标人完成采购人已委托的抽检任务，中标人按实际发生的检验批次和协议价格进行核算，合同履行结束验收合格，采购人收到中标人出具符合要求的正规发票与相关验收材料后</w:t>
      </w:r>
      <w:r>
        <w:rPr>
          <w:rFonts w:hint="eastAsia" w:ascii="仿宋" w:hAnsi="仿宋" w:eastAsia="仿宋" w:cs="仿宋"/>
          <w:color w:val="auto"/>
          <w:sz w:val="24"/>
          <w:szCs w:val="24"/>
          <w:lang w:val="en-US" w:eastAsia="zh-CN"/>
        </w:rPr>
        <w:t>7个工作日内</w:t>
      </w:r>
      <w:r>
        <w:rPr>
          <w:rFonts w:hint="eastAsia" w:ascii="仿宋" w:hAnsi="仿宋" w:eastAsia="仿宋" w:cs="仿宋"/>
          <w:color w:val="auto"/>
          <w:sz w:val="24"/>
          <w:szCs w:val="24"/>
        </w:rPr>
        <w:t>一次性付清合同的剩余款项。</w:t>
      </w:r>
    </w:p>
    <w:p w14:paraId="0BA09DB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（3）本项目的每笔款项均以人民币方式支付，支付所需材料按抽样、检验任务布置会要求准备。</w:t>
      </w:r>
    </w:p>
    <w:p w14:paraId="55D2293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（4）合同中有联合体等多家单位合作完成的情况，甲方支付款项均支付给联合体牵头单位，相应发票亦由联合体牵头单位开具给甲方。</w:t>
      </w:r>
    </w:p>
    <w:p w14:paraId="72D24F5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28"/>
          <w:sz w:val="24"/>
          <w:szCs w:val="24"/>
        </w:rPr>
        <w:t>▲</w:t>
      </w:r>
      <w:r>
        <w:rPr>
          <w:rFonts w:hint="eastAsia" w:ascii="仿宋" w:hAnsi="仿宋" w:eastAsia="仿宋" w:cs="仿宋"/>
          <w:color w:val="auto"/>
          <w:sz w:val="24"/>
          <w:szCs w:val="24"/>
        </w:rPr>
        <w:t>2.所需技术服务费</w:t>
      </w:r>
    </w:p>
    <w:p w14:paraId="646E804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针对各包产品技术服务进行采购，涉及费用包括抽样技术服务费、检验技术服务费，抽样技术服务费包括抽样人员差旅费、样品的购置费、销毁样品的处置费、抽查文书和样品（含检毕样品）邮递费；检验技术服务费为样品检验费（含复检、复查检验费用）。采购人按合同约定支付费用。上述全部费用包含在本项目的预算中，费用报价不得高于对应的预算金额。</w:t>
      </w:r>
    </w:p>
    <w:p w14:paraId="2F5E8DD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注：复检费用指：中标人所检的样品如出现异议复检，根据市场监管总局《产品质量监督抽查管理暂行办法》第四十三条规定的由市场监督管理部门承担的复检费用，包含在本项目中，采购人不再另行支付。</w:t>
      </w:r>
    </w:p>
    <w:p w14:paraId="7E87E0F5">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（四）应急要求</w:t>
      </w:r>
    </w:p>
    <w:p w14:paraId="6E880986">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投标人应当有专门针对突发事件且符合采购需求的应急预案，有</w:t>
      </w:r>
      <w:r>
        <w:rPr>
          <w:rFonts w:hint="eastAsia" w:ascii="仿宋" w:hAnsi="仿宋" w:eastAsia="仿宋" w:cs="仿宋"/>
          <w:color w:val="auto"/>
          <w:sz w:val="24"/>
          <w:szCs w:val="24"/>
          <w:lang w:eastAsia="zh-CN"/>
        </w:rPr>
        <w:t>能力</w:t>
      </w:r>
      <w:r>
        <w:rPr>
          <w:rFonts w:hint="eastAsia" w:ascii="仿宋" w:hAnsi="仿宋" w:eastAsia="仿宋" w:cs="仿宋"/>
          <w:color w:val="auto"/>
          <w:sz w:val="24"/>
          <w:szCs w:val="24"/>
        </w:rPr>
        <w:t>应对突发事件的专业人员及专业设备。</w:t>
      </w:r>
    </w:p>
    <w:p w14:paraId="7C9125D6">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（五）人员配置要求</w:t>
      </w:r>
    </w:p>
    <w:p w14:paraId="39E33F60">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投标人应提供完整的人员配置</w:t>
      </w:r>
      <w:r>
        <w:rPr>
          <w:rFonts w:hint="eastAsia" w:ascii="仿宋" w:hAnsi="仿宋" w:eastAsia="仿宋" w:cs="仿宋"/>
          <w:color w:val="auto"/>
          <w:kern w:val="0"/>
          <w:sz w:val="24"/>
          <w:szCs w:val="24"/>
        </w:rPr>
        <w:t>方案，至少包括机构人员概况、人员职责分工以及投入该产品抽查任务的人员及分配列表</w:t>
      </w:r>
      <w:r>
        <w:rPr>
          <w:rFonts w:hint="eastAsia" w:ascii="仿宋" w:hAnsi="仿宋" w:eastAsia="仿宋" w:cs="仿宋"/>
          <w:color w:val="auto"/>
          <w:sz w:val="24"/>
          <w:szCs w:val="24"/>
        </w:rPr>
        <w:t>。如中标，人员团队非经采购人同意，不得更换。</w:t>
      </w:r>
    </w:p>
    <w:p w14:paraId="0AA053F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团队成员要求：所投产品的抽检工作项目团队要求岗位配置合理，应包括项目负责人、抽样相关人员、样品接收人员、检验相关人员（包括检测人员、报告审核人员、授权签字人等）；人员分工明确，专业合理、全面，经验丰富。</w:t>
      </w:r>
    </w:p>
    <w:p w14:paraId="1F9091F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实际抽样工作中，应按投标材料内容安排相关人员抽样，对存在虚报人员，采购人将视情况解除合同关系。</w:t>
      </w:r>
    </w:p>
    <w:p w14:paraId="7228083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（六）实验室要求</w:t>
      </w:r>
    </w:p>
    <w:p w14:paraId="133D3BA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投标人应搭建优良的实验室环境，配备完善的检测设备保障本项目高质量有序进行。所配备仪器设备能够有效支撑完成所有检验项目，精度适宜、数量充足。试验场所环境优良、产品检验的环境条件控制充分。</w:t>
      </w:r>
    </w:p>
    <w:p w14:paraId="41D52E2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投标人配备抽样车辆、抽样现场信息记录仪器，确保完整记录抽样现场有声视频、音频及清晰照片以证明抽样工作的公正、合规。</w:t>
      </w:r>
    </w:p>
    <w:p w14:paraId="29F61C90">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投标人应拥有检测及仓储场所，能满足本项目的基本检测与样品存放需要的，承诺检测相关样品可以存放至少两年。</w:t>
      </w:r>
    </w:p>
    <w:p w14:paraId="56F0DCC1">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（七）其他要求</w:t>
      </w:r>
    </w:p>
    <w:p w14:paraId="3C8E7C69">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采购人有权在签订合同时对项目方案（非实质性条款）作适当修改。</w:t>
      </w:r>
    </w:p>
    <w:p w14:paraId="17E1D5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需求清单</w:t>
      </w:r>
    </w:p>
    <w:tbl>
      <w:tblPr>
        <w:tblStyle w:val="4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756"/>
        <w:gridCol w:w="2856"/>
        <w:gridCol w:w="656"/>
        <w:gridCol w:w="1316"/>
        <w:gridCol w:w="1096"/>
      </w:tblGrid>
      <w:tr w14:paraId="40DF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6"/>
            <w:tcBorders>
              <w:top w:val="nil"/>
              <w:left w:val="nil"/>
              <w:bottom w:val="nil"/>
              <w:right w:val="nil"/>
            </w:tcBorders>
            <w:shd w:val="clear" w:color="auto" w:fill="auto"/>
            <w:noWrap/>
            <w:vAlign w:val="bottom"/>
          </w:tcPr>
          <w:p w14:paraId="3FD51694">
            <w:pPr>
              <w:keepNext w:val="0"/>
              <w:keepLines w:val="0"/>
              <w:widowControl/>
              <w:suppressLineNumbers w:val="0"/>
              <w:jc w:val="center"/>
              <w:textAlignment w:val="bottom"/>
              <w:rPr>
                <w:rFonts w:hint="eastAsia" w:ascii="仿宋" w:hAnsi="仿宋" w:eastAsia="仿宋" w:cs="仿宋"/>
                <w:i w:val="0"/>
                <w:iCs w:val="0"/>
                <w:color w:val="000000"/>
                <w:sz w:val="40"/>
                <w:szCs w:val="40"/>
                <w:u w:val="none"/>
              </w:rPr>
            </w:pPr>
            <w:r>
              <w:rPr>
                <w:rFonts w:hint="eastAsia" w:ascii="仿宋" w:hAnsi="仿宋" w:eastAsia="仿宋" w:cs="仿宋"/>
                <w:b/>
                <w:bCs/>
                <w:i w:val="0"/>
                <w:iCs w:val="0"/>
                <w:color w:val="000000"/>
                <w:kern w:val="0"/>
                <w:sz w:val="28"/>
                <w:szCs w:val="28"/>
                <w:u w:val="none"/>
                <w:lang w:val="en-US" w:eastAsia="zh-CN" w:bidi="ar"/>
              </w:rPr>
              <w:t>助力产品质量提升重点攻坚（四）</w:t>
            </w:r>
          </w:p>
        </w:tc>
      </w:tr>
      <w:tr w14:paraId="688A0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14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7D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BE9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58C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59A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周期（天）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2B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标项价格</w:t>
            </w:r>
          </w:p>
        </w:tc>
      </w:tr>
      <w:tr w14:paraId="4BEE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D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FE0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冬季纺织（一）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02B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羽绒制品（羽绒被）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953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D0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6A8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130000</w:t>
            </w:r>
          </w:p>
        </w:tc>
      </w:tr>
      <w:tr w14:paraId="7658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0ACB">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FFB9C">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92D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羽绒制品（羽绒服装）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1A0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72C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A20D8">
            <w:pPr>
              <w:jc w:val="center"/>
              <w:rPr>
                <w:rFonts w:hint="eastAsia" w:ascii="仿宋" w:hAnsi="仿宋" w:eastAsia="仿宋" w:cs="仿宋"/>
                <w:i w:val="0"/>
                <w:iCs w:val="0"/>
                <w:color w:val="000000"/>
                <w:sz w:val="22"/>
                <w:szCs w:val="22"/>
                <w:u w:val="none"/>
              </w:rPr>
            </w:pPr>
          </w:p>
        </w:tc>
      </w:tr>
      <w:tr w14:paraId="454F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BE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7D7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冬季纺织（二）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777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毛针织品（羊毛衫）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8AF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473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41F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160000</w:t>
            </w:r>
          </w:p>
        </w:tc>
      </w:tr>
      <w:tr w14:paraId="7DB1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77C6">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8665A">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BE3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毛针织品（羊绒针织衫）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C7A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1DF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7D708">
            <w:pPr>
              <w:jc w:val="center"/>
              <w:rPr>
                <w:rFonts w:hint="eastAsia" w:ascii="仿宋" w:hAnsi="仿宋" w:eastAsia="仿宋" w:cs="仿宋"/>
                <w:i w:val="0"/>
                <w:iCs w:val="0"/>
                <w:color w:val="000000"/>
                <w:sz w:val="22"/>
                <w:szCs w:val="22"/>
                <w:u w:val="none"/>
              </w:rPr>
            </w:pPr>
          </w:p>
        </w:tc>
      </w:tr>
      <w:tr w14:paraId="5488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B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50C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家用电器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BA6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电热暖手器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748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C9B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42D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280000</w:t>
            </w:r>
          </w:p>
        </w:tc>
      </w:tr>
      <w:tr w14:paraId="0056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4981">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9D03A">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C64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电热毯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698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3CE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3FCC9">
            <w:pPr>
              <w:jc w:val="center"/>
              <w:rPr>
                <w:rFonts w:hint="eastAsia" w:ascii="仿宋" w:hAnsi="仿宋" w:eastAsia="仿宋" w:cs="仿宋"/>
                <w:i w:val="0"/>
                <w:iCs w:val="0"/>
                <w:color w:val="000000"/>
                <w:sz w:val="22"/>
                <w:szCs w:val="22"/>
                <w:u w:val="none"/>
              </w:rPr>
            </w:pPr>
          </w:p>
        </w:tc>
      </w:tr>
      <w:tr w14:paraId="7812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6FC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9CAE7">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20C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室内加热器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229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287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2D3C1">
            <w:pPr>
              <w:jc w:val="center"/>
              <w:rPr>
                <w:rFonts w:hint="eastAsia" w:ascii="仿宋" w:hAnsi="仿宋" w:eastAsia="仿宋" w:cs="仿宋"/>
                <w:i w:val="0"/>
                <w:iCs w:val="0"/>
                <w:color w:val="000000"/>
                <w:sz w:val="22"/>
                <w:szCs w:val="22"/>
                <w:u w:val="none"/>
              </w:rPr>
            </w:pPr>
          </w:p>
        </w:tc>
      </w:tr>
      <w:tr w14:paraId="7E0C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13CD">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4289E">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E9A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电热保温板及类似器具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C84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061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D82AA">
            <w:pPr>
              <w:jc w:val="center"/>
              <w:rPr>
                <w:rFonts w:hint="eastAsia" w:ascii="仿宋" w:hAnsi="仿宋" w:eastAsia="仿宋" w:cs="仿宋"/>
                <w:i w:val="0"/>
                <w:iCs w:val="0"/>
                <w:color w:val="000000"/>
                <w:sz w:val="22"/>
                <w:szCs w:val="22"/>
                <w:u w:val="none"/>
              </w:rPr>
            </w:pPr>
          </w:p>
        </w:tc>
      </w:tr>
      <w:tr w14:paraId="0F1D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02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400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烟花爆竹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5A7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烟花爆竹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6CB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0C2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B3A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480000</w:t>
            </w:r>
          </w:p>
        </w:tc>
      </w:tr>
      <w:tr w14:paraId="0294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B0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3B1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7C6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手提式灭火器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E2F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7E4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6B6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260000</w:t>
            </w:r>
          </w:p>
        </w:tc>
      </w:tr>
      <w:tr w14:paraId="425A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3878">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E064">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F42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消防水带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029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D00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5311">
            <w:pPr>
              <w:jc w:val="center"/>
              <w:rPr>
                <w:rFonts w:hint="eastAsia" w:ascii="仿宋" w:hAnsi="仿宋" w:eastAsia="仿宋" w:cs="仿宋"/>
                <w:i w:val="0"/>
                <w:iCs w:val="0"/>
                <w:color w:val="000000"/>
                <w:sz w:val="22"/>
                <w:szCs w:val="22"/>
                <w:u w:val="none"/>
              </w:rPr>
            </w:pPr>
          </w:p>
        </w:tc>
      </w:tr>
      <w:tr w14:paraId="310D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E14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03F97">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E9A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家用可燃气体探测器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4C6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1D0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D8F5F">
            <w:pPr>
              <w:jc w:val="center"/>
              <w:rPr>
                <w:rFonts w:hint="eastAsia" w:ascii="仿宋" w:hAnsi="仿宋" w:eastAsia="仿宋" w:cs="仿宋"/>
                <w:i w:val="0"/>
                <w:iCs w:val="0"/>
                <w:color w:val="000000"/>
                <w:sz w:val="22"/>
                <w:szCs w:val="22"/>
                <w:u w:val="none"/>
              </w:rPr>
            </w:pPr>
          </w:p>
        </w:tc>
      </w:tr>
      <w:tr w14:paraId="77ED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323BE">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EABFE">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FDA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过滤式消防自救呼吸器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D0D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02D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5FE1">
            <w:pPr>
              <w:jc w:val="center"/>
              <w:rPr>
                <w:rFonts w:hint="eastAsia" w:ascii="仿宋" w:hAnsi="仿宋" w:eastAsia="仿宋" w:cs="仿宋"/>
                <w:i w:val="0"/>
                <w:iCs w:val="0"/>
                <w:color w:val="000000"/>
                <w:sz w:val="22"/>
                <w:szCs w:val="22"/>
                <w:u w:val="none"/>
              </w:rPr>
            </w:pPr>
          </w:p>
        </w:tc>
      </w:tr>
      <w:tr w14:paraId="4D48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F7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523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燃气相关产品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5C8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燃气用金属软管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5BE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38B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4BD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330000</w:t>
            </w:r>
          </w:p>
        </w:tc>
      </w:tr>
      <w:tr w14:paraId="3733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1FF8">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A06BA">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EF8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家用瓶装液化石油气调压器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0C4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D4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A7C4A">
            <w:pPr>
              <w:jc w:val="center"/>
              <w:rPr>
                <w:rFonts w:hint="eastAsia" w:ascii="仿宋" w:hAnsi="仿宋" w:eastAsia="仿宋" w:cs="仿宋"/>
                <w:i w:val="0"/>
                <w:iCs w:val="0"/>
                <w:color w:val="000000"/>
                <w:sz w:val="22"/>
                <w:szCs w:val="22"/>
                <w:u w:val="none"/>
              </w:rPr>
            </w:pPr>
          </w:p>
        </w:tc>
      </w:tr>
      <w:tr w14:paraId="6904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8C36">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D131D">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CC5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家用燃气灶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198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65E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26815">
            <w:pPr>
              <w:jc w:val="center"/>
              <w:rPr>
                <w:rFonts w:hint="eastAsia" w:ascii="仿宋" w:hAnsi="仿宋" w:eastAsia="仿宋" w:cs="仿宋"/>
                <w:i w:val="0"/>
                <w:iCs w:val="0"/>
                <w:color w:val="000000"/>
                <w:sz w:val="22"/>
                <w:szCs w:val="22"/>
                <w:u w:val="none"/>
              </w:rPr>
            </w:pPr>
          </w:p>
        </w:tc>
      </w:tr>
      <w:tr w14:paraId="4037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751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ABC70">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5DB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卡式炉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651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CD1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E7BC4">
            <w:pPr>
              <w:jc w:val="center"/>
              <w:rPr>
                <w:rFonts w:hint="eastAsia" w:ascii="仿宋" w:hAnsi="仿宋" w:eastAsia="仿宋" w:cs="仿宋"/>
                <w:i w:val="0"/>
                <w:iCs w:val="0"/>
                <w:color w:val="000000"/>
                <w:sz w:val="22"/>
                <w:szCs w:val="22"/>
                <w:u w:val="none"/>
              </w:rPr>
            </w:pPr>
          </w:p>
        </w:tc>
      </w:tr>
    </w:tbl>
    <w:p w14:paraId="05D33C61">
      <w:pPr>
        <w:pStyle w:val="2"/>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注</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：根据项目的特性及需求，本项目同类产品不同标项设置兼投不兼中规则，具体如下：标项1、标项2兼投不兼中。评审时按照标项顺序依次进行评审，已被推荐为标项1的第一中标候选人的供应商在标项</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中将不作为有效供应商，以此类推。</w:t>
      </w:r>
    </w:p>
    <w:p w14:paraId="0CF0CA1B">
      <w:pPr>
        <w:pStyle w:val="3"/>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注2：本次招标仅设定单产品最低任务批次要求和产品采购预算，最终产品任务批次数按产品采购预算及单批次中标价格计算后通过任务文件下发。</w:t>
      </w:r>
    </w:p>
    <w:p w14:paraId="5E7B5E7B">
      <w:pPr>
        <w:pStyle w:val="3"/>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注3：投标人应结合自身能力仔细对照 “整体抽检工作完成周期”，预判“最终产品任务批次数”不能满足完成要求者不能应标。</w:t>
      </w:r>
    </w:p>
    <w:p w14:paraId="6CE4147B">
      <w:pPr>
        <w:pStyle w:val="3"/>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4：投标人具有国家认证认可监督管理委员会或市场监督管理部门颁发的有效期内的检验检测机构资质认定证书（CMA）。国家质检中心或质检站承担检验工作的，可提供国家质检中心或质检站有效期内的检验检测机构资质认定证书（CMA）；</w:t>
      </w:r>
    </w:p>
    <w:p w14:paraId="52DB72EA">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注5：每个标项的具体细则（分类产品名称、检验项目（抽查项目名称）、检验依据、检验方法等）另附。</w:t>
      </w:r>
    </w:p>
    <w:p w14:paraId="61057563">
      <w:pPr>
        <w:pStyle w:val="5"/>
        <w:numPr>
          <w:ilvl w:val="0"/>
          <w:numId w:val="0"/>
        </w:numPr>
        <w:spacing w:before="120" w:after="12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四、投标相关要求</w:t>
      </w:r>
    </w:p>
    <w:p w14:paraId="567B040B">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（一）供应商能力要求</w:t>
      </w:r>
    </w:p>
    <w:p w14:paraId="067DF725">
      <w:pPr>
        <w:pStyle w:val="3"/>
        <w:rPr>
          <w:rFonts w:hint="eastAsia" w:ascii="仿宋" w:hAnsi="仿宋" w:eastAsia="仿宋" w:cs="仿宋"/>
          <w:sz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sz w:val="24"/>
          <w:lang w:val="en-US" w:eastAsia="zh-CN"/>
        </w:rPr>
        <w:t>供应商</w:t>
      </w:r>
      <w:r>
        <w:rPr>
          <w:rFonts w:hint="eastAsia" w:ascii="仿宋" w:hAnsi="仿宋" w:eastAsia="仿宋" w:cs="仿宋"/>
          <w:sz w:val="24"/>
        </w:rPr>
        <w:t>自2022年1月1日以来</w:t>
      </w:r>
      <w:r>
        <w:rPr>
          <w:rFonts w:hint="eastAsia" w:ascii="仿宋" w:hAnsi="仿宋" w:eastAsia="仿宋" w:cs="仿宋"/>
          <w:sz w:val="24"/>
          <w:lang w:eastAsia="zh-CN"/>
        </w:rPr>
        <w:t>，具有</w:t>
      </w:r>
      <w:r>
        <w:rPr>
          <w:rFonts w:hint="eastAsia" w:ascii="仿宋" w:hAnsi="仿宋" w:eastAsia="仿宋" w:cs="仿宋"/>
          <w:sz w:val="24"/>
          <w:lang w:val="en-US" w:eastAsia="zh-CN"/>
        </w:rPr>
        <w:t>同类相关产品质量监督抽查工作经历。</w:t>
      </w:r>
    </w:p>
    <w:p w14:paraId="2B6913D7">
      <w:pPr>
        <w:pStyle w:val="3"/>
        <w:rPr>
          <w:rFonts w:hint="eastAsia" w:ascii="仿宋" w:hAnsi="仿宋" w:eastAsia="仿宋" w:cs="仿宋"/>
          <w:sz w:val="24"/>
          <w:lang w:eastAsia="zh-CN"/>
        </w:rPr>
      </w:pPr>
      <w:r>
        <w:rPr>
          <w:rFonts w:hint="eastAsia" w:ascii="仿宋" w:hAnsi="仿宋" w:eastAsia="仿宋" w:cs="仿宋"/>
          <w:sz w:val="24"/>
          <w:lang w:val="en-US" w:eastAsia="zh-CN"/>
        </w:rPr>
        <w:t>2.供应商</w:t>
      </w:r>
      <w:r>
        <w:rPr>
          <w:rFonts w:hint="eastAsia" w:ascii="仿宋" w:hAnsi="仿宋" w:eastAsia="仿宋" w:cs="仿宋"/>
          <w:sz w:val="24"/>
        </w:rPr>
        <w:t>近3年（2022年1月1日以来）在市场监管领域相关产品质量监督抽查任务中，没有因工作质量问题被通报</w:t>
      </w:r>
      <w:r>
        <w:rPr>
          <w:rFonts w:hint="eastAsia" w:ascii="仿宋" w:hAnsi="仿宋" w:eastAsia="仿宋" w:cs="仿宋"/>
          <w:sz w:val="24"/>
          <w:lang w:eastAsia="zh-CN"/>
        </w:rPr>
        <w:t>。</w:t>
      </w:r>
    </w:p>
    <w:p w14:paraId="3FE815C4">
      <w:pPr>
        <w:pStyle w:val="3"/>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二</w:t>
      </w:r>
      <w:r>
        <w:rPr>
          <w:rFonts w:hint="eastAsia" w:ascii="仿宋" w:hAnsi="仿宋" w:eastAsia="仿宋" w:cs="仿宋"/>
          <w:sz w:val="24"/>
          <w:lang w:eastAsia="zh-CN"/>
        </w:rPr>
        <w:t>）</w:t>
      </w:r>
      <w:r>
        <w:rPr>
          <w:rFonts w:hint="eastAsia" w:ascii="仿宋" w:hAnsi="仿宋" w:eastAsia="仿宋" w:cs="仿宋"/>
          <w:sz w:val="24"/>
          <w:lang w:val="en-US" w:eastAsia="zh-CN"/>
        </w:rPr>
        <w:t>项目团队要求</w:t>
      </w:r>
    </w:p>
    <w:p w14:paraId="23DD9E80">
      <w:pPr>
        <w:pStyle w:val="3"/>
        <w:rPr>
          <w:rFonts w:hint="eastAsia" w:ascii="仿宋" w:hAnsi="仿宋" w:eastAsia="仿宋" w:cs="仿宋"/>
          <w:sz w:val="24"/>
          <w:lang w:val="en-US" w:eastAsia="zh-CN"/>
        </w:rPr>
      </w:pPr>
      <w:r>
        <w:rPr>
          <w:rFonts w:hint="eastAsia" w:ascii="仿宋" w:hAnsi="仿宋" w:eastAsia="仿宋" w:cs="仿宋"/>
          <w:sz w:val="24"/>
          <w:lang w:val="en-US" w:eastAsia="zh-CN"/>
        </w:rPr>
        <w:t>1.项目负责人建议具有多年检验工作经历，具有本项目实施相关专业的中级（或以上）技术职称。</w:t>
      </w:r>
    </w:p>
    <w:p w14:paraId="65E04DAA">
      <w:pPr>
        <w:pStyle w:val="3"/>
        <w:rPr>
          <w:rFonts w:hint="eastAsia" w:ascii="仿宋" w:hAnsi="仿宋" w:eastAsia="仿宋" w:cs="仿宋"/>
          <w:sz w:val="24"/>
          <w:lang w:val="en-US" w:eastAsia="zh-CN"/>
        </w:rPr>
      </w:pPr>
      <w:r>
        <w:rPr>
          <w:rFonts w:hint="eastAsia" w:ascii="仿宋" w:hAnsi="仿宋" w:eastAsia="仿宋" w:cs="仿宋"/>
          <w:sz w:val="24"/>
          <w:lang w:val="en-US" w:eastAsia="zh-CN"/>
        </w:rPr>
        <w:t>2.提供整个项目团队人员清单，包含人员姓名、身份证号码、联系方式等。并提供人员简历、资历证明、相关证书等。</w:t>
      </w:r>
    </w:p>
    <w:p w14:paraId="10302FF1">
      <w:pPr>
        <w:pStyle w:val="3"/>
        <w:rPr>
          <w:rFonts w:hint="eastAsia" w:ascii="仿宋" w:hAnsi="仿宋" w:eastAsia="仿宋" w:cs="仿宋"/>
          <w:sz w:val="24"/>
          <w:lang w:val="en-US" w:eastAsia="zh-CN"/>
        </w:rPr>
      </w:pPr>
      <w:r>
        <w:rPr>
          <w:rFonts w:hint="eastAsia" w:ascii="仿宋" w:hAnsi="仿宋" w:eastAsia="仿宋" w:cs="仿宋"/>
          <w:sz w:val="24"/>
          <w:lang w:val="en-US" w:eastAsia="zh-CN"/>
        </w:rPr>
        <w:t>3.合理配备项目抽样人员。</w:t>
      </w:r>
    </w:p>
    <w:p w14:paraId="690EFDA4">
      <w:pPr>
        <w:pStyle w:val="3"/>
        <w:rPr>
          <w:rFonts w:hint="default" w:ascii="仿宋" w:hAnsi="仿宋" w:eastAsia="仿宋" w:cs="仿宋"/>
          <w:sz w:val="24"/>
          <w:lang w:val="en-US" w:eastAsia="zh-CN"/>
        </w:rPr>
      </w:pPr>
      <w:r>
        <w:rPr>
          <w:rFonts w:hint="eastAsia" w:ascii="仿宋" w:hAnsi="仿宋" w:eastAsia="仿宋" w:cs="仿宋"/>
          <w:sz w:val="24"/>
          <w:lang w:val="en-US" w:eastAsia="zh-CN"/>
        </w:rPr>
        <w:t>4.供应商应根据自身经验、技术能力，合理配备人员，并制定实施人员抽检分离的相关制度。</w:t>
      </w:r>
    </w:p>
    <w:p w14:paraId="016A7708">
      <w:pPr>
        <w:pStyle w:val="3"/>
        <w:rPr>
          <w:rFonts w:hint="default" w:ascii="仿宋" w:hAnsi="仿宋" w:eastAsia="仿宋" w:cs="仿宋"/>
          <w:sz w:val="24"/>
          <w:lang w:val="en-US" w:eastAsia="zh-CN"/>
        </w:rPr>
      </w:pPr>
      <w:r>
        <w:rPr>
          <w:rFonts w:hint="eastAsia" w:ascii="仿宋" w:hAnsi="仿宋" w:eastAsia="仿宋" w:cs="仿宋"/>
          <w:sz w:val="24"/>
          <w:lang w:val="en-US" w:eastAsia="zh-CN"/>
        </w:rPr>
        <w:t>（三）投标方案相关要求</w:t>
      </w:r>
    </w:p>
    <w:p w14:paraId="60804E77">
      <w:pPr>
        <w:pStyle w:val="3"/>
        <w:rPr>
          <w:rFonts w:hint="eastAsia" w:ascii="仿宋" w:hAnsi="仿宋" w:eastAsia="仿宋" w:cs="仿宋"/>
          <w:sz w:val="24"/>
          <w:lang w:val="en-US" w:eastAsia="zh-CN"/>
        </w:rPr>
      </w:pPr>
      <w:r>
        <w:rPr>
          <w:rFonts w:hint="eastAsia" w:ascii="仿宋" w:hAnsi="仿宋" w:eastAsia="仿宋" w:cs="仿宋"/>
          <w:sz w:val="24"/>
          <w:lang w:val="en-US" w:eastAsia="zh-CN"/>
        </w:rPr>
        <w:t>1.针对项目整体商务技术要求提供说明、或偏离表。</w:t>
      </w:r>
    </w:p>
    <w:p w14:paraId="080506A3">
      <w:pPr>
        <w:pStyle w:val="3"/>
        <w:rPr>
          <w:rFonts w:hint="eastAsia" w:ascii="仿宋" w:hAnsi="仿宋" w:eastAsia="仿宋" w:cs="仿宋"/>
          <w:sz w:val="24"/>
          <w:lang w:val="en-US" w:eastAsia="zh-CN"/>
        </w:rPr>
      </w:pPr>
      <w:r>
        <w:rPr>
          <w:rFonts w:hint="eastAsia" w:ascii="仿宋" w:hAnsi="仿宋" w:eastAsia="仿宋" w:cs="仿宋"/>
          <w:sz w:val="24"/>
          <w:lang w:val="en-US" w:eastAsia="zh-CN"/>
        </w:rPr>
        <w:t>2.针对本项目，制定管理制度、及相应的保障服务质量的管理体系。</w:t>
      </w:r>
    </w:p>
    <w:p w14:paraId="0445D3CC">
      <w:pPr>
        <w:pStyle w:val="3"/>
        <w:rPr>
          <w:rFonts w:hint="eastAsia" w:ascii="仿宋" w:hAnsi="仿宋" w:eastAsia="仿宋" w:cs="仿宋"/>
          <w:sz w:val="24"/>
          <w:lang w:val="en-US" w:eastAsia="zh-CN"/>
        </w:rPr>
      </w:pPr>
      <w:r>
        <w:rPr>
          <w:rFonts w:hint="eastAsia" w:ascii="仿宋" w:hAnsi="仿宋" w:eastAsia="仿宋" w:cs="仿宋"/>
          <w:sz w:val="24"/>
          <w:lang w:val="en-US" w:eastAsia="zh-CN"/>
        </w:rPr>
        <w:t>3.对本行业相关情况进行分析、阐述，为项目开展提供借鉴。</w:t>
      </w:r>
    </w:p>
    <w:p w14:paraId="33BB646B">
      <w:pPr>
        <w:pStyle w:val="3"/>
        <w:rPr>
          <w:rFonts w:hint="eastAsia" w:ascii="仿宋" w:hAnsi="仿宋" w:eastAsia="仿宋" w:cs="仿宋"/>
          <w:sz w:val="24"/>
          <w:lang w:val="en-US" w:eastAsia="zh-CN"/>
        </w:rPr>
      </w:pPr>
      <w:r>
        <w:rPr>
          <w:rFonts w:hint="eastAsia" w:ascii="仿宋" w:hAnsi="仿宋" w:eastAsia="仿宋" w:cs="仿宋"/>
          <w:sz w:val="24"/>
          <w:lang w:val="en-US" w:eastAsia="zh-CN"/>
        </w:rPr>
        <w:t>4.提供具体实施方案，包括：抽查时间进度计划及安排，抽样安排，样品物流安排，检验工作安排，检验结果报送，异议复检安排，样品保存、处置具体方案等。</w:t>
      </w:r>
    </w:p>
    <w:p w14:paraId="2888C9CF">
      <w:pPr>
        <w:pStyle w:val="3"/>
        <w:rPr>
          <w:rFonts w:hint="eastAsia" w:ascii="仿宋" w:hAnsi="仿宋" w:eastAsia="仿宋" w:cs="仿宋"/>
          <w:sz w:val="24"/>
          <w:lang w:val="en-US" w:eastAsia="zh-CN"/>
        </w:rPr>
      </w:pPr>
      <w:r>
        <w:rPr>
          <w:rFonts w:hint="eastAsia" w:ascii="仿宋" w:hAnsi="仿宋" w:eastAsia="仿宋" w:cs="仿宋"/>
          <w:sz w:val="24"/>
          <w:lang w:val="en-US" w:eastAsia="zh-CN"/>
        </w:rPr>
        <w:t>5.提供突发事件应急保障措施方案。</w:t>
      </w:r>
    </w:p>
    <w:p w14:paraId="6F953C27">
      <w:pPr>
        <w:pStyle w:val="3"/>
        <w:rPr>
          <w:rFonts w:hint="default" w:ascii="仿宋" w:hAnsi="仿宋" w:eastAsia="仿宋" w:cs="仿宋"/>
          <w:sz w:val="24"/>
          <w:lang w:val="en-US" w:eastAsia="zh-CN"/>
        </w:rPr>
      </w:pPr>
      <w:r>
        <w:rPr>
          <w:rFonts w:hint="eastAsia" w:ascii="仿宋" w:hAnsi="仿宋" w:eastAsia="仿宋" w:cs="仿宋"/>
          <w:sz w:val="24"/>
          <w:lang w:val="en-US" w:eastAsia="zh-CN"/>
        </w:rPr>
        <w:t>6.提供场地、设备配置方案。</w:t>
      </w:r>
    </w:p>
    <w:p w14:paraId="6D35B8A0">
      <w:pPr>
        <w:pStyle w:val="5"/>
        <w:numPr>
          <w:ilvl w:val="0"/>
          <w:numId w:val="0"/>
        </w:numPr>
        <w:spacing w:before="120" w:after="120" w:line="360" w:lineRule="auto"/>
        <w:ind w:leftChars="0"/>
        <w:rPr>
          <w:rFonts w:hint="eastAsia" w:ascii="仿宋" w:hAnsi="仿宋" w:eastAsia="仿宋" w:cs="仿宋"/>
          <w:sz w:val="24"/>
          <w:szCs w:val="24"/>
        </w:rPr>
      </w:pPr>
      <w:bookmarkStart w:id="58" w:name="_Toc144713072"/>
      <w:bookmarkStart w:id="59" w:name="_Toc17893"/>
      <w:bookmarkStart w:id="60" w:name="_Toc10716"/>
      <w:r>
        <w:rPr>
          <w:rFonts w:hint="eastAsia" w:ascii="仿宋" w:hAnsi="仿宋" w:eastAsia="仿宋" w:cs="仿宋"/>
          <w:sz w:val="24"/>
          <w:szCs w:val="24"/>
          <w:lang w:val="en-US" w:eastAsia="zh-CN"/>
        </w:rPr>
        <w:t>五</w:t>
      </w:r>
      <w:r>
        <w:rPr>
          <w:rFonts w:hint="eastAsia" w:ascii="仿宋" w:hAnsi="仿宋" w:eastAsia="仿宋" w:cs="仿宋"/>
          <w:sz w:val="24"/>
          <w:szCs w:val="24"/>
        </w:rPr>
        <w:t>、其他</w:t>
      </w:r>
      <w:bookmarkEnd w:id="58"/>
      <w:bookmarkEnd w:id="59"/>
      <w:bookmarkEnd w:id="60"/>
    </w:p>
    <w:p w14:paraId="35619FC8">
      <w:pPr>
        <w:pStyle w:val="19"/>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1、分包和转包</w:t>
      </w:r>
    </w:p>
    <w:p w14:paraId="4D44E34C">
      <w:pPr>
        <w:pStyle w:val="19"/>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（1）中标供应商不得将本合同范围的服务转包由其他单位承担；也不得未经采购人同意擅自部分内容分包给其他单位承担；如有违反以上情形，采购人有权解除合同，并追究成交供应商的违约责任。 </w:t>
      </w:r>
    </w:p>
    <w:p w14:paraId="1DDFA405">
      <w:pPr>
        <w:pStyle w:val="19"/>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（2）享受《政府采购促进中小企业发展管理办法》的通知（财库〔2020〕46 号）的规定扶持政策获得政府采购合同的，小微企业不得将合同分包给大中型企业，中型企业不得将合同分包给大型企业。</w:t>
      </w:r>
    </w:p>
    <w:p w14:paraId="13011E6D">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2、参加投标</w:t>
      </w:r>
      <w:r>
        <w:rPr>
          <w:rFonts w:hint="eastAsia" w:ascii="仿宋" w:hAnsi="仿宋" w:eastAsia="仿宋" w:cs="仿宋"/>
          <w:snapToGrid w:val="0"/>
          <w:color w:val="auto"/>
          <w:kern w:val="0"/>
          <w:sz w:val="24"/>
          <w:highlight w:val="none"/>
        </w:rPr>
        <w:t>时的证明材料要确保真实有效。如核实虚假的，采购人有权向监管部门反映，取消该</w:t>
      </w:r>
      <w:r>
        <w:rPr>
          <w:rFonts w:hint="eastAsia" w:ascii="仿宋" w:hAnsi="仿宋" w:eastAsia="仿宋" w:cs="仿宋"/>
          <w:color w:val="auto"/>
          <w:sz w:val="24"/>
          <w:highlight w:val="none"/>
          <w:lang w:val="en-US" w:eastAsia="zh-CN"/>
        </w:rPr>
        <w:t>中标供应商</w:t>
      </w:r>
      <w:r>
        <w:rPr>
          <w:rFonts w:hint="eastAsia" w:ascii="仿宋" w:hAnsi="仿宋" w:eastAsia="仿宋" w:cs="仿宋"/>
          <w:snapToGrid w:val="0"/>
          <w:color w:val="auto"/>
          <w:kern w:val="0"/>
          <w:sz w:val="24"/>
          <w:highlight w:val="none"/>
        </w:rPr>
        <w:t>的</w:t>
      </w:r>
      <w:r>
        <w:rPr>
          <w:rFonts w:hint="eastAsia" w:ascii="仿宋" w:hAnsi="仿宋" w:eastAsia="仿宋" w:cs="仿宋"/>
          <w:snapToGrid w:val="0"/>
          <w:color w:val="auto"/>
          <w:kern w:val="0"/>
          <w:sz w:val="24"/>
          <w:highlight w:val="none"/>
          <w:lang w:val="en-US" w:eastAsia="zh-CN"/>
        </w:rPr>
        <w:t>成交</w:t>
      </w:r>
      <w:r>
        <w:rPr>
          <w:rFonts w:hint="eastAsia" w:ascii="仿宋" w:hAnsi="仿宋" w:eastAsia="仿宋" w:cs="仿宋"/>
          <w:snapToGrid w:val="0"/>
          <w:color w:val="auto"/>
          <w:kern w:val="0"/>
          <w:sz w:val="24"/>
          <w:highlight w:val="none"/>
        </w:rPr>
        <w:t>资格并追究其法律责任。</w:t>
      </w:r>
    </w:p>
    <w:p w14:paraId="1E171F93">
      <w:pPr>
        <w:pStyle w:val="20"/>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评审结束后、合同签订前，采购人或采购代理机构将核查如下资料，供应商务必按要求提交相关材料。</w:t>
      </w:r>
    </w:p>
    <w:p w14:paraId="7B1470AD">
      <w:pPr>
        <w:pStyle w:val="20"/>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（1）资料收件人：唐稳；联系方式：0571-81061825；地址：杭州市西湖区文三路90号东部软件园一号楼319室。</w:t>
      </w:r>
    </w:p>
    <w:p w14:paraId="729C52F9">
      <w:pPr>
        <w:pStyle w:val="20"/>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（2）可以通过快递方式送达，也可以直接送达。</w:t>
      </w:r>
    </w:p>
    <w:p w14:paraId="62457A40">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shd w:val="clear" w:color="auto" w:fill="auto"/>
          <w:lang w:val="en-US" w:eastAsia="zh-CN"/>
        </w:rPr>
        <w:t>（3）资料清单：同类业绩合同原件，人员证书原件。</w:t>
      </w:r>
    </w:p>
    <w:p w14:paraId="26604ED2">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zh-CN"/>
        </w:rPr>
        <w:t>未尽事宜可进一步参阅合同条款、</w:t>
      </w:r>
      <w:r>
        <w:rPr>
          <w:rFonts w:hint="eastAsia" w:ascii="仿宋" w:hAnsi="仿宋" w:eastAsia="仿宋" w:cs="仿宋"/>
          <w:snapToGrid w:val="0"/>
          <w:color w:val="auto"/>
          <w:kern w:val="0"/>
          <w:sz w:val="24"/>
          <w:highlight w:val="none"/>
        </w:rPr>
        <w:t>招标文件其他内容、</w:t>
      </w:r>
      <w:r>
        <w:rPr>
          <w:rFonts w:hint="eastAsia" w:ascii="仿宋" w:hAnsi="仿宋" w:eastAsia="仿宋" w:cs="仿宋"/>
          <w:snapToGrid w:val="0"/>
          <w:color w:val="auto"/>
          <w:kern w:val="0"/>
          <w:sz w:val="24"/>
          <w:highlight w:val="none"/>
          <w:lang w:val="zh-CN"/>
        </w:rPr>
        <w:t>相关附件。</w:t>
      </w:r>
      <w:r>
        <w:rPr>
          <w:rFonts w:hint="eastAsia" w:ascii="仿宋" w:hAnsi="仿宋" w:eastAsia="仿宋" w:cs="仿宋"/>
        </w:rPr>
        <w:br w:type="page"/>
      </w:r>
    </w:p>
    <w:bookmarkEnd w:id="53"/>
    <w:bookmarkEnd w:id="54"/>
    <w:bookmarkEnd w:id="55"/>
    <w:bookmarkEnd w:id="56"/>
    <w:p w14:paraId="3B0D38F7">
      <w:pPr>
        <w:adjustRightInd w:val="0"/>
        <w:snapToGrid w:val="0"/>
        <w:spacing w:before="120" w:beforeLines="50" w:after="120" w:afterLines="50" w:line="360" w:lineRule="auto"/>
        <w:jc w:val="center"/>
        <w:outlineLvl w:val="0"/>
        <w:rPr>
          <w:rFonts w:hint="eastAsia" w:ascii="仿宋" w:hAnsi="仿宋" w:eastAsia="仿宋" w:cs="仿宋"/>
          <w:b/>
          <w:color w:val="000000" w:themeColor="text1"/>
          <w:sz w:val="30"/>
          <w:szCs w:val="30"/>
          <w14:textFill>
            <w14:solidFill>
              <w14:schemeClr w14:val="tx1"/>
            </w14:solidFill>
          </w14:textFill>
        </w:rPr>
      </w:pPr>
      <w:bookmarkStart w:id="61" w:name="_Toc14349"/>
      <w:bookmarkStart w:id="62" w:name="_Toc25398"/>
      <w:r>
        <w:rPr>
          <w:rFonts w:hint="eastAsia" w:ascii="仿宋" w:hAnsi="仿宋" w:eastAsia="仿宋" w:cs="仿宋"/>
          <w:b/>
          <w:color w:val="000000" w:themeColor="text1"/>
          <w:sz w:val="30"/>
          <w:szCs w:val="30"/>
          <w14:textFill>
            <w14:solidFill>
              <w14:schemeClr w14:val="tx1"/>
            </w14:solidFill>
          </w14:textFill>
        </w:rPr>
        <w:t>第四部分  评标办法</w:t>
      </w:r>
      <w:bookmarkEnd w:id="61"/>
      <w:bookmarkEnd w:id="62"/>
    </w:p>
    <w:p w14:paraId="0A7595E4">
      <w:pPr>
        <w:pStyle w:val="5"/>
        <w:snapToGrid w:val="0"/>
        <w:spacing w:before="120" w:beforeLines="50" w:after="120" w:afterLines="50" w:line="360" w:lineRule="auto"/>
        <w:rPr>
          <w:rFonts w:hint="eastAsia" w:ascii="仿宋" w:hAnsi="仿宋" w:eastAsia="仿宋" w:cs="仿宋"/>
          <w:sz w:val="24"/>
          <w:szCs w:val="24"/>
        </w:rPr>
      </w:pPr>
      <w:bookmarkStart w:id="63" w:name="_Toc16598"/>
      <w:bookmarkStart w:id="64" w:name="_Toc11969"/>
      <w:r>
        <w:rPr>
          <w:rFonts w:hint="eastAsia" w:ascii="仿宋" w:hAnsi="仿宋" w:eastAsia="仿宋" w:cs="仿宋"/>
          <w:sz w:val="24"/>
          <w:szCs w:val="24"/>
        </w:rPr>
        <w:t>评标办法前附表</w:t>
      </w:r>
      <w:bookmarkEnd w:id="63"/>
      <w:bookmarkEnd w:id="64"/>
    </w:p>
    <w:tbl>
      <w:tblPr>
        <w:tblStyle w:val="45"/>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809"/>
        <w:gridCol w:w="691"/>
        <w:gridCol w:w="823"/>
        <w:gridCol w:w="1350"/>
      </w:tblGrid>
      <w:tr w14:paraId="58F3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0" w:type="dxa"/>
            <w:noWrap/>
            <w:vAlign w:val="center"/>
          </w:tcPr>
          <w:p w14:paraId="5E0007E2">
            <w:pPr>
              <w:adjustRightInd w:val="0"/>
              <w:snapToGrid w:val="0"/>
              <w:jc w:val="center"/>
              <w:rPr>
                <w:rFonts w:hint="eastAsia" w:ascii="仿宋" w:hAnsi="仿宋" w:eastAsia="仿宋" w:cs="仿宋"/>
                <w:sz w:val="24"/>
              </w:rPr>
            </w:pPr>
            <w:r>
              <w:rPr>
                <w:rFonts w:hint="eastAsia" w:ascii="仿宋" w:hAnsi="仿宋" w:eastAsia="仿宋" w:cs="仿宋"/>
                <w:sz w:val="24"/>
              </w:rPr>
              <w:t>序号</w:t>
            </w:r>
          </w:p>
        </w:tc>
        <w:tc>
          <w:tcPr>
            <w:tcW w:w="5809" w:type="dxa"/>
            <w:noWrap/>
            <w:vAlign w:val="center"/>
          </w:tcPr>
          <w:p w14:paraId="29C3BA3C">
            <w:pPr>
              <w:adjustRightInd w:val="0"/>
              <w:snapToGrid w:val="0"/>
              <w:jc w:val="center"/>
              <w:rPr>
                <w:rFonts w:hint="eastAsia" w:ascii="仿宋" w:hAnsi="仿宋" w:eastAsia="仿宋" w:cs="仿宋"/>
                <w:sz w:val="24"/>
              </w:rPr>
            </w:pPr>
            <w:r>
              <w:rPr>
                <w:rFonts w:hint="eastAsia" w:ascii="仿宋" w:hAnsi="仿宋" w:eastAsia="仿宋" w:cs="仿宋"/>
                <w:sz w:val="24"/>
              </w:rPr>
              <w:t>评分因素</w:t>
            </w:r>
          </w:p>
        </w:tc>
        <w:tc>
          <w:tcPr>
            <w:tcW w:w="691" w:type="dxa"/>
            <w:noWrap/>
            <w:vAlign w:val="center"/>
          </w:tcPr>
          <w:p w14:paraId="41C590D8">
            <w:pPr>
              <w:adjustRightInd w:val="0"/>
              <w:snapToGrid w:val="0"/>
              <w:jc w:val="center"/>
              <w:rPr>
                <w:rFonts w:hint="eastAsia" w:ascii="仿宋" w:hAnsi="仿宋" w:eastAsia="仿宋" w:cs="仿宋"/>
                <w:sz w:val="24"/>
              </w:rPr>
            </w:pPr>
            <w:r>
              <w:rPr>
                <w:rFonts w:hint="eastAsia" w:ascii="仿宋" w:hAnsi="仿宋" w:eastAsia="仿宋" w:cs="仿宋"/>
                <w:sz w:val="24"/>
              </w:rPr>
              <w:t>权重</w:t>
            </w:r>
          </w:p>
        </w:tc>
        <w:tc>
          <w:tcPr>
            <w:tcW w:w="823" w:type="dxa"/>
            <w:noWrap/>
            <w:vAlign w:val="center"/>
          </w:tcPr>
          <w:p w14:paraId="042BEDD1">
            <w:pPr>
              <w:adjustRightInd w:val="0"/>
              <w:snapToGrid w:val="0"/>
              <w:jc w:val="center"/>
              <w:rPr>
                <w:rFonts w:hint="eastAsia" w:ascii="仿宋" w:hAnsi="仿宋" w:eastAsia="仿宋" w:cs="仿宋"/>
                <w:sz w:val="24"/>
              </w:rPr>
            </w:pPr>
            <w:r>
              <w:rPr>
                <w:rFonts w:hint="eastAsia" w:ascii="仿宋" w:hAnsi="仿宋" w:eastAsia="仿宋" w:cs="仿宋"/>
                <w:sz w:val="24"/>
              </w:rPr>
              <w:t>主观分/客观分属性</w:t>
            </w:r>
          </w:p>
        </w:tc>
        <w:tc>
          <w:tcPr>
            <w:tcW w:w="1350" w:type="dxa"/>
            <w:noWrap/>
            <w:vAlign w:val="center"/>
          </w:tcPr>
          <w:p w14:paraId="2AD6160A">
            <w:pPr>
              <w:adjustRightInd w:val="0"/>
              <w:snapToGrid w:val="0"/>
              <w:jc w:val="center"/>
              <w:rPr>
                <w:rFonts w:hint="eastAsia" w:ascii="仿宋" w:hAnsi="仿宋" w:eastAsia="仿宋" w:cs="仿宋"/>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w:t>
            </w:r>
          </w:p>
        </w:tc>
      </w:tr>
      <w:tr w14:paraId="0D5A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0" w:type="dxa"/>
            <w:noWrap/>
            <w:vAlign w:val="center"/>
          </w:tcPr>
          <w:p w14:paraId="1E99C8C2">
            <w:pPr>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5809" w:type="dxa"/>
            <w:noWrap/>
            <w:vAlign w:val="center"/>
          </w:tcPr>
          <w:p w14:paraId="3F04C7F7">
            <w:pPr>
              <w:adjustRightInd w:val="0"/>
              <w:snapToGrid w:val="0"/>
              <w:jc w:val="both"/>
              <w:rPr>
                <w:rFonts w:hint="eastAsia" w:ascii="仿宋" w:hAnsi="仿宋" w:eastAsia="仿宋" w:cs="仿宋"/>
                <w:sz w:val="24"/>
                <w:lang w:val="en-US" w:eastAsia="zh-CN"/>
              </w:rPr>
            </w:pPr>
            <w:r>
              <w:rPr>
                <w:rFonts w:hint="eastAsia" w:ascii="仿宋" w:hAnsi="仿宋" w:eastAsia="仿宋" w:cs="仿宋"/>
                <w:sz w:val="24"/>
                <w:lang w:val="en-US" w:eastAsia="zh-CN"/>
              </w:rPr>
              <w:t>供应商资信评价</w:t>
            </w:r>
          </w:p>
        </w:tc>
        <w:tc>
          <w:tcPr>
            <w:tcW w:w="691" w:type="dxa"/>
            <w:noWrap/>
            <w:vAlign w:val="center"/>
          </w:tcPr>
          <w:p w14:paraId="46FDEAC4">
            <w:pPr>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823" w:type="dxa"/>
            <w:noWrap/>
            <w:vAlign w:val="center"/>
          </w:tcPr>
          <w:p w14:paraId="761241C4">
            <w:pPr>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350" w:type="dxa"/>
            <w:noWrap/>
            <w:vAlign w:val="center"/>
          </w:tcPr>
          <w:p w14:paraId="72D0EF42">
            <w:pPr>
              <w:adjustRightInd w:val="0"/>
              <w:snapToGrid w:val="0"/>
              <w:jc w:val="center"/>
              <w:rPr>
                <w:rFonts w:hint="eastAsia" w:ascii="仿宋" w:hAnsi="仿宋" w:eastAsia="仿宋" w:cs="仿宋"/>
                <w:bCs/>
                <w:sz w:val="24"/>
              </w:rPr>
            </w:pPr>
          </w:p>
        </w:tc>
      </w:tr>
      <w:tr w14:paraId="0FFE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0" w:type="dxa"/>
            <w:noWrap/>
            <w:vAlign w:val="center"/>
          </w:tcPr>
          <w:p w14:paraId="4CCC808C">
            <w:pPr>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5809" w:type="dxa"/>
            <w:noWrap/>
            <w:vAlign w:val="center"/>
          </w:tcPr>
          <w:p w14:paraId="1BB5DC35">
            <w:pPr>
              <w:adjustRightInd w:val="0"/>
              <w:snapToGrid w:val="0"/>
              <w:rPr>
                <w:rFonts w:hint="eastAsia" w:ascii="仿宋" w:hAnsi="仿宋" w:eastAsia="仿宋" w:cs="仿宋"/>
                <w:sz w:val="24"/>
              </w:rPr>
            </w:pPr>
            <w:r>
              <w:rPr>
                <w:rFonts w:hint="eastAsia" w:ascii="仿宋" w:hAnsi="仿宋" w:eastAsia="仿宋" w:cs="仿宋"/>
                <w:sz w:val="24"/>
                <w:lang w:val="en-US" w:eastAsia="zh-CN"/>
              </w:rPr>
              <w:t>供应商</w:t>
            </w:r>
            <w:r>
              <w:rPr>
                <w:rFonts w:hint="eastAsia" w:ascii="仿宋" w:hAnsi="仿宋" w:eastAsia="仿宋" w:cs="仿宋"/>
                <w:sz w:val="24"/>
              </w:rPr>
              <w:t>自2022年1月1日以来</w:t>
            </w:r>
            <w:r>
              <w:rPr>
                <w:rFonts w:hint="eastAsia" w:ascii="仿宋" w:hAnsi="仿宋" w:eastAsia="仿宋" w:cs="仿宋"/>
                <w:sz w:val="24"/>
                <w:lang w:eastAsia="zh-CN"/>
              </w:rPr>
              <w:t>，具有</w:t>
            </w:r>
            <w:r>
              <w:rPr>
                <w:rFonts w:hint="eastAsia" w:ascii="仿宋" w:hAnsi="仿宋" w:eastAsia="仿宋" w:cs="仿宋"/>
                <w:sz w:val="24"/>
                <w:lang w:val="en-US" w:eastAsia="zh-CN"/>
              </w:rPr>
              <w:t>同类相关产品质量监督抽查工作经历的，得1分</w:t>
            </w:r>
            <w:r>
              <w:rPr>
                <w:rFonts w:hint="eastAsia" w:ascii="仿宋" w:hAnsi="仿宋" w:eastAsia="仿宋" w:cs="仿宋"/>
                <w:sz w:val="24"/>
              </w:rPr>
              <w:t>。</w:t>
            </w:r>
          </w:p>
          <w:p w14:paraId="32405964">
            <w:pPr>
              <w:adjustRightInd w:val="0"/>
              <w:snapToGrid w:val="0"/>
              <w:rPr>
                <w:rFonts w:hint="eastAsia" w:ascii="仿宋" w:hAnsi="仿宋" w:eastAsia="仿宋" w:cs="仿宋"/>
                <w:bCs/>
                <w:kern w:val="0"/>
                <w:sz w:val="24"/>
                <w:lang w:val="en-US" w:eastAsia="zh-CN"/>
              </w:rPr>
            </w:pPr>
            <w:r>
              <w:rPr>
                <w:rFonts w:hint="eastAsia" w:ascii="仿宋" w:hAnsi="仿宋" w:eastAsia="仿宋" w:cs="仿宋"/>
                <w:sz w:val="24"/>
              </w:rPr>
              <w:t>证明材料：提供项目合同复印件（提供关键页包括但不限于首页、签字盖章页等），否则不得分，时间以合同签署时间为准。</w:t>
            </w:r>
          </w:p>
        </w:tc>
        <w:tc>
          <w:tcPr>
            <w:tcW w:w="691" w:type="dxa"/>
            <w:noWrap/>
            <w:vAlign w:val="center"/>
          </w:tcPr>
          <w:p w14:paraId="0014D50E">
            <w:pPr>
              <w:adjustRightInd w:val="0"/>
              <w:snapToGrid w:val="0"/>
              <w:jc w:val="center"/>
              <w:rPr>
                <w:rFonts w:hint="eastAsia" w:ascii="仿宋" w:hAnsi="仿宋" w:eastAsia="仿宋" w:cs="仿宋"/>
                <w:sz w:val="24"/>
                <w:lang w:val="en-US" w:eastAsia="zh-CN"/>
              </w:rPr>
            </w:pPr>
            <w:r>
              <w:rPr>
                <w:rFonts w:hint="eastAsia" w:ascii="仿宋" w:hAnsi="仿宋" w:eastAsia="仿宋" w:cs="仿宋"/>
                <w:bCs/>
                <w:kern w:val="0"/>
                <w:sz w:val="24"/>
                <w:lang w:val="en-US" w:eastAsia="zh-CN"/>
              </w:rPr>
              <w:t>1</w:t>
            </w:r>
          </w:p>
        </w:tc>
        <w:tc>
          <w:tcPr>
            <w:tcW w:w="823" w:type="dxa"/>
            <w:noWrap/>
            <w:vAlign w:val="center"/>
          </w:tcPr>
          <w:p w14:paraId="15B65366">
            <w:pPr>
              <w:adjustRightInd w:val="0"/>
              <w:snapToGrid w:val="0"/>
              <w:jc w:val="center"/>
              <w:rPr>
                <w:rFonts w:hint="eastAsia" w:ascii="仿宋" w:hAnsi="仿宋" w:eastAsia="仿宋" w:cs="仿宋"/>
                <w:bCs/>
                <w:kern w:val="0"/>
                <w:sz w:val="24"/>
              </w:rPr>
            </w:pPr>
            <w:r>
              <w:rPr>
                <w:rFonts w:hint="eastAsia" w:ascii="仿宋" w:hAnsi="仿宋" w:eastAsia="仿宋" w:cs="仿宋"/>
                <w:bCs/>
                <w:kern w:val="0"/>
                <w:sz w:val="24"/>
              </w:rPr>
              <w:t>客观</w:t>
            </w:r>
          </w:p>
        </w:tc>
        <w:tc>
          <w:tcPr>
            <w:tcW w:w="1350" w:type="dxa"/>
            <w:noWrap/>
            <w:vAlign w:val="center"/>
          </w:tcPr>
          <w:p w14:paraId="49EDE757">
            <w:pPr>
              <w:adjustRightInd w:val="0"/>
              <w:snapToGrid w:val="0"/>
              <w:jc w:val="center"/>
              <w:rPr>
                <w:rFonts w:hint="eastAsia" w:ascii="仿宋" w:hAnsi="仿宋" w:eastAsia="仿宋" w:cs="仿宋"/>
                <w:bCs/>
                <w:sz w:val="24"/>
              </w:rPr>
            </w:pPr>
          </w:p>
        </w:tc>
      </w:tr>
      <w:tr w14:paraId="1208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0" w:type="dxa"/>
            <w:noWrap/>
            <w:vAlign w:val="center"/>
          </w:tcPr>
          <w:p w14:paraId="7799066D">
            <w:pPr>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1.2</w:t>
            </w:r>
          </w:p>
        </w:tc>
        <w:tc>
          <w:tcPr>
            <w:tcW w:w="5809" w:type="dxa"/>
            <w:noWrap/>
            <w:vAlign w:val="center"/>
          </w:tcPr>
          <w:p w14:paraId="33D41732">
            <w:pPr>
              <w:adjustRightInd w:val="0"/>
              <w:snapToGrid w:val="0"/>
              <w:rPr>
                <w:rFonts w:hint="eastAsia" w:ascii="仿宋" w:hAnsi="仿宋" w:eastAsia="仿宋" w:cs="仿宋"/>
                <w:sz w:val="24"/>
              </w:rPr>
            </w:pPr>
            <w:r>
              <w:rPr>
                <w:rFonts w:hint="eastAsia" w:ascii="仿宋" w:hAnsi="仿宋" w:eastAsia="仿宋" w:cs="仿宋"/>
                <w:sz w:val="24"/>
                <w:lang w:val="en-US" w:eastAsia="zh-CN"/>
              </w:rPr>
              <w:t>供应商</w:t>
            </w:r>
            <w:r>
              <w:rPr>
                <w:rFonts w:hint="eastAsia" w:ascii="仿宋" w:hAnsi="仿宋" w:eastAsia="仿宋" w:cs="仿宋"/>
                <w:sz w:val="24"/>
              </w:rPr>
              <w:t>近3年（2022年1月1日以来）在市场监管领域相关产品质量监督抽查任务中，没有因工作质量问题被通报的，得3分，提供承诺函，否则不得分。</w:t>
            </w:r>
          </w:p>
          <w:p w14:paraId="73091473">
            <w:pPr>
              <w:adjustRightInd w:val="0"/>
              <w:snapToGrid w:val="0"/>
              <w:rPr>
                <w:rFonts w:hint="eastAsia" w:ascii="仿宋" w:hAnsi="仿宋" w:eastAsia="仿宋" w:cs="仿宋"/>
                <w:sz w:val="24"/>
              </w:rPr>
            </w:pPr>
            <w:r>
              <w:rPr>
                <w:rFonts w:hint="eastAsia" w:ascii="仿宋" w:hAnsi="仿宋" w:eastAsia="仿宋" w:cs="仿宋"/>
                <w:sz w:val="24"/>
              </w:rPr>
              <w:t>注：投标人近3年（2022年1月1日以来）在市场监管领域无产品质量监督抽查任务的，视为无工作质量问题，得3分，提供说明，否则不得分。</w:t>
            </w:r>
          </w:p>
        </w:tc>
        <w:tc>
          <w:tcPr>
            <w:tcW w:w="691" w:type="dxa"/>
            <w:noWrap/>
            <w:vAlign w:val="center"/>
          </w:tcPr>
          <w:p w14:paraId="7D6250E8">
            <w:pPr>
              <w:adjustRightInd w:val="0"/>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823" w:type="dxa"/>
            <w:noWrap/>
            <w:vAlign w:val="center"/>
          </w:tcPr>
          <w:p w14:paraId="67250EE9">
            <w:pPr>
              <w:adjustRightInd w:val="0"/>
              <w:snapToGrid w:val="0"/>
              <w:jc w:val="center"/>
              <w:rPr>
                <w:rFonts w:hint="eastAsia" w:ascii="仿宋" w:hAnsi="仿宋" w:eastAsia="仿宋" w:cs="仿宋"/>
                <w:sz w:val="24"/>
              </w:rPr>
            </w:pPr>
            <w:r>
              <w:rPr>
                <w:rFonts w:hint="eastAsia" w:ascii="仿宋" w:hAnsi="仿宋" w:eastAsia="仿宋" w:cs="仿宋"/>
                <w:sz w:val="24"/>
              </w:rPr>
              <w:t>客观</w:t>
            </w:r>
          </w:p>
        </w:tc>
        <w:tc>
          <w:tcPr>
            <w:tcW w:w="1350" w:type="dxa"/>
            <w:noWrap/>
            <w:vAlign w:val="center"/>
          </w:tcPr>
          <w:p w14:paraId="73BFB929">
            <w:pPr>
              <w:adjustRightInd w:val="0"/>
              <w:snapToGrid w:val="0"/>
              <w:jc w:val="center"/>
              <w:rPr>
                <w:rFonts w:hint="eastAsia" w:ascii="仿宋" w:hAnsi="仿宋" w:eastAsia="仿宋" w:cs="仿宋"/>
                <w:bCs/>
                <w:sz w:val="24"/>
              </w:rPr>
            </w:pPr>
          </w:p>
        </w:tc>
      </w:tr>
      <w:tr w14:paraId="12B1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00" w:type="dxa"/>
            <w:noWrap/>
            <w:vAlign w:val="center"/>
          </w:tcPr>
          <w:p w14:paraId="64E869DD">
            <w:pPr>
              <w:adjustRightInd w:val="0"/>
              <w:snapToGrid w:val="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5809" w:type="dxa"/>
            <w:noWrap/>
            <w:vAlign w:val="center"/>
          </w:tcPr>
          <w:p w14:paraId="52869F7F">
            <w:pPr>
              <w:rPr>
                <w:rFonts w:hint="eastAsia" w:ascii="仿宋" w:hAnsi="仿宋" w:eastAsia="仿宋" w:cs="仿宋"/>
                <w:bCs/>
                <w:kern w:val="0"/>
                <w:sz w:val="24"/>
              </w:rPr>
            </w:pPr>
            <w:r>
              <w:rPr>
                <w:rFonts w:hint="eastAsia" w:ascii="仿宋" w:hAnsi="仿宋" w:eastAsia="仿宋" w:cs="仿宋"/>
                <w:bCs/>
                <w:kern w:val="0"/>
                <w:sz w:val="24"/>
              </w:rPr>
              <w:t>供应商完全响应采购文件“</w:t>
            </w:r>
            <w:r>
              <w:rPr>
                <w:rFonts w:hint="eastAsia" w:ascii="仿宋" w:hAnsi="仿宋" w:eastAsia="仿宋" w:cs="仿宋"/>
                <w:bCs/>
                <w:kern w:val="0"/>
                <w:sz w:val="24"/>
                <w:lang w:val="en-US" w:eastAsia="zh-CN"/>
              </w:rPr>
              <w:t>第三部分 采购需求</w:t>
            </w:r>
            <w:r>
              <w:rPr>
                <w:rFonts w:hint="eastAsia" w:ascii="仿宋" w:hAnsi="仿宋" w:eastAsia="仿宋" w:cs="仿宋"/>
                <w:bCs/>
                <w:kern w:val="0"/>
                <w:sz w:val="24"/>
              </w:rPr>
              <w:t>”-“二、商务和技术要求”所有商务和技术要求的，得28分，每负偏离一条扣4分，扣完28分为止。</w:t>
            </w:r>
          </w:p>
        </w:tc>
        <w:tc>
          <w:tcPr>
            <w:tcW w:w="691" w:type="dxa"/>
            <w:noWrap/>
            <w:vAlign w:val="center"/>
          </w:tcPr>
          <w:p w14:paraId="48C37E85">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28</w:t>
            </w:r>
          </w:p>
        </w:tc>
        <w:tc>
          <w:tcPr>
            <w:tcW w:w="823" w:type="dxa"/>
            <w:noWrap/>
            <w:vAlign w:val="center"/>
          </w:tcPr>
          <w:p w14:paraId="3F0F8D95">
            <w:pPr>
              <w:adjustRightInd w:val="0"/>
              <w:snapToGrid w:val="0"/>
              <w:jc w:val="center"/>
              <w:rPr>
                <w:rFonts w:hint="eastAsia" w:ascii="仿宋" w:hAnsi="仿宋" w:eastAsia="仿宋" w:cs="仿宋"/>
                <w:bCs/>
                <w:kern w:val="0"/>
                <w:sz w:val="24"/>
                <w:lang w:eastAsia="zh-CN"/>
              </w:rPr>
            </w:pPr>
            <w:r>
              <w:rPr>
                <w:rFonts w:hint="eastAsia" w:ascii="仿宋" w:hAnsi="仿宋" w:eastAsia="仿宋" w:cs="仿宋"/>
                <w:bCs/>
                <w:kern w:val="0"/>
                <w:sz w:val="24"/>
                <w:lang w:val="en-US" w:eastAsia="zh-CN"/>
              </w:rPr>
              <w:t>客观</w:t>
            </w:r>
          </w:p>
        </w:tc>
        <w:tc>
          <w:tcPr>
            <w:tcW w:w="1350" w:type="dxa"/>
            <w:noWrap/>
            <w:vAlign w:val="center"/>
          </w:tcPr>
          <w:p w14:paraId="08DF338F">
            <w:pPr>
              <w:adjustRightInd w:val="0"/>
              <w:snapToGrid w:val="0"/>
              <w:jc w:val="center"/>
              <w:rPr>
                <w:rFonts w:hint="eastAsia" w:ascii="仿宋" w:hAnsi="仿宋" w:eastAsia="仿宋" w:cs="仿宋"/>
                <w:sz w:val="24"/>
              </w:rPr>
            </w:pPr>
          </w:p>
        </w:tc>
      </w:tr>
      <w:tr w14:paraId="4661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50B9541D">
            <w:pPr>
              <w:adjustRightInd w:val="0"/>
              <w:snapToGrid w:val="0"/>
              <w:jc w:val="center"/>
              <w:rPr>
                <w:rFonts w:hint="eastAsia" w:ascii="仿宋" w:hAnsi="仿宋" w:eastAsia="仿宋" w:cs="仿宋"/>
                <w:bCs/>
                <w:kern w:val="0"/>
                <w:sz w:val="24"/>
              </w:rPr>
            </w:pPr>
            <w:r>
              <w:rPr>
                <w:rFonts w:hint="eastAsia" w:ascii="仿宋" w:hAnsi="仿宋" w:eastAsia="仿宋" w:cs="仿宋"/>
                <w:bCs/>
                <w:kern w:val="0"/>
                <w:sz w:val="24"/>
              </w:rPr>
              <w:t>3</w:t>
            </w:r>
          </w:p>
        </w:tc>
        <w:tc>
          <w:tcPr>
            <w:tcW w:w="5809" w:type="dxa"/>
            <w:noWrap/>
            <w:vAlign w:val="center"/>
          </w:tcPr>
          <w:p w14:paraId="39DF7709">
            <w:pP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管理制度及质量管理体系等情况</w:t>
            </w:r>
          </w:p>
        </w:tc>
        <w:tc>
          <w:tcPr>
            <w:tcW w:w="691" w:type="dxa"/>
            <w:noWrap/>
            <w:vAlign w:val="center"/>
          </w:tcPr>
          <w:p w14:paraId="3DB04309">
            <w:pPr>
              <w:adjustRightInd w:val="0"/>
              <w:snapToGrid w:val="0"/>
              <w:jc w:val="center"/>
              <w:rPr>
                <w:rFonts w:hint="eastAsia" w:ascii="仿宋" w:hAnsi="仿宋" w:eastAsia="仿宋" w:cs="仿宋"/>
                <w:bCs/>
                <w:kern w:val="0"/>
                <w:sz w:val="24"/>
              </w:rPr>
            </w:pPr>
            <w:r>
              <w:rPr>
                <w:rFonts w:hint="eastAsia" w:ascii="仿宋" w:hAnsi="仿宋" w:eastAsia="仿宋" w:cs="仿宋"/>
                <w:bCs/>
                <w:kern w:val="0"/>
                <w:sz w:val="24"/>
              </w:rPr>
              <w:t>/</w:t>
            </w:r>
          </w:p>
        </w:tc>
        <w:tc>
          <w:tcPr>
            <w:tcW w:w="823" w:type="dxa"/>
            <w:noWrap/>
            <w:vAlign w:val="center"/>
          </w:tcPr>
          <w:p w14:paraId="7678BB86">
            <w:pPr>
              <w:adjustRightInd w:val="0"/>
              <w:snapToGrid w:val="0"/>
              <w:jc w:val="center"/>
              <w:rPr>
                <w:rFonts w:hint="eastAsia" w:ascii="仿宋" w:hAnsi="仿宋" w:eastAsia="仿宋" w:cs="仿宋"/>
                <w:bCs/>
                <w:kern w:val="0"/>
                <w:sz w:val="24"/>
              </w:rPr>
            </w:pPr>
            <w:r>
              <w:rPr>
                <w:rFonts w:hint="eastAsia" w:ascii="仿宋" w:hAnsi="仿宋" w:eastAsia="仿宋" w:cs="仿宋"/>
                <w:bCs/>
                <w:kern w:val="0"/>
                <w:sz w:val="24"/>
              </w:rPr>
              <w:t>/</w:t>
            </w:r>
          </w:p>
        </w:tc>
        <w:tc>
          <w:tcPr>
            <w:tcW w:w="1350" w:type="dxa"/>
            <w:noWrap/>
            <w:vAlign w:val="center"/>
          </w:tcPr>
          <w:p w14:paraId="57044258">
            <w:pPr>
              <w:adjustRightInd w:val="0"/>
              <w:snapToGrid w:val="0"/>
              <w:jc w:val="center"/>
              <w:rPr>
                <w:rFonts w:hint="eastAsia" w:ascii="仿宋" w:hAnsi="仿宋" w:eastAsia="仿宋" w:cs="仿宋"/>
                <w:sz w:val="24"/>
              </w:rPr>
            </w:pPr>
          </w:p>
        </w:tc>
      </w:tr>
      <w:tr w14:paraId="6BC5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40B5272B">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3.1</w:t>
            </w:r>
          </w:p>
        </w:tc>
        <w:tc>
          <w:tcPr>
            <w:tcW w:w="5809" w:type="dxa"/>
            <w:noWrap/>
            <w:vAlign w:val="center"/>
          </w:tcPr>
          <w:p w14:paraId="668D6E12">
            <w:pPr>
              <w:rPr>
                <w:rFonts w:hint="eastAsia" w:ascii="仿宋" w:hAnsi="仿宋" w:eastAsia="仿宋" w:cs="仿宋"/>
                <w:sz w:val="24"/>
                <w:lang w:val="en-US" w:eastAsia="zh-CN"/>
              </w:rPr>
            </w:pPr>
            <w:r>
              <w:rPr>
                <w:rFonts w:hint="eastAsia" w:ascii="仿宋" w:hAnsi="仿宋" w:eastAsia="仿宋" w:cs="仿宋"/>
                <w:sz w:val="24"/>
                <w:lang w:val="en-US" w:eastAsia="zh-CN"/>
              </w:rPr>
              <w:t>根据投标文件中供应商针对本项目管理制度健全性进行评价。分值（3,2,1,0）</w:t>
            </w:r>
          </w:p>
        </w:tc>
        <w:tc>
          <w:tcPr>
            <w:tcW w:w="691" w:type="dxa"/>
            <w:noWrap/>
            <w:vAlign w:val="center"/>
          </w:tcPr>
          <w:p w14:paraId="77076C43">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3</w:t>
            </w:r>
          </w:p>
        </w:tc>
        <w:tc>
          <w:tcPr>
            <w:tcW w:w="823" w:type="dxa"/>
            <w:noWrap/>
            <w:vAlign w:val="center"/>
          </w:tcPr>
          <w:p w14:paraId="42ED2655">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rPr>
              <w:t>主观</w:t>
            </w:r>
          </w:p>
        </w:tc>
        <w:tc>
          <w:tcPr>
            <w:tcW w:w="1350" w:type="dxa"/>
            <w:noWrap/>
            <w:vAlign w:val="center"/>
          </w:tcPr>
          <w:p w14:paraId="49912E87">
            <w:pPr>
              <w:adjustRightInd w:val="0"/>
              <w:snapToGrid w:val="0"/>
              <w:jc w:val="center"/>
              <w:rPr>
                <w:rFonts w:hint="eastAsia" w:ascii="仿宋" w:hAnsi="仿宋" w:eastAsia="仿宋" w:cs="仿宋"/>
                <w:sz w:val="24"/>
              </w:rPr>
            </w:pPr>
          </w:p>
        </w:tc>
      </w:tr>
      <w:tr w14:paraId="277B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79276C3A">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3.2</w:t>
            </w:r>
          </w:p>
        </w:tc>
        <w:tc>
          <w:tcPr>
            <w:tcW w:w="5809" w:type="dxa"/>
            <w:noWrap/>
            <w:vAlign w:val="center"/>
          </w:tcPr>
          <w:p w14:paraId="61846DFD">
            <w:pPr>
              <w:rPr>
                <w:rFonts w:hint="eastAsia" w:ascii="仿宋" w:hAnsi="仿宋" w:eastAsia="仿宋" w:cs="仿宋"/>
                <w:sz w:val="24"/>
                <w:lang w:val="en-US" w:eastAsia="zh-CN"/>
              </w:rPr>
            </w:pPr>
            <w:r>
              <w:rPr>
                <w:rFonts w:hint="eastAsia" w:ascii="仿宋" w:hAnsi="仿宋" w:eastAsia="仿宋" w:cs="仿宋"/>
                <w:sz w:val="24"/>
                <w:lang w:val="en-US" w:eastAsia="zh-CN"/>
              </w:rPr>
              <w:t>根据投标文件中供应商针对本项目质量管理体系完善性进行评价。分值（3,2,1,0）</w:t>
            </w:r>
          </w:p>
        </w:tc>
        <w:tc>
          <w:tcPr>
            <w:tcW w:w="691" w:type="dxa"/>
            <w:noWrap/>
            <w:vAlign w:val="center"/>
          </w:tcPr>
          <w:p w14:paraId="1DB991DA">
            <w:pPr>
              <w:adjustRightInd w:val="0"/>
              <w:snapToGrid w:val="0"/>
              <w:jc w:val="center"/>
              <w:rPr>
                <w:rFonts w:hint="eastAsia" w:ascii="仿宋" w:hAnsi="仿宋" w:eastAsia="仿宋" w:cs="仿宋"/>
                <w:bCs/>
                <w:kern w:val="0"/>
                <w:sz w:val="24"/>
              </w:rPr>
            </w:pPr>
            <w:r>
              <w:rPr>
                <w:rFonts w:hint="eastAsia" w:ascii="仿宋" w:hAnsi="仿宋" w:eastAsia="仿宋" w:cs="仿宋"/>
                <w:bCs/>
                <w:kern w:val="0"/>
                <w:sz w:val="24"/>
                <w:lang w:val="en-US" w:eastAsia="zh-CN"/>
              </w:rPr>
              <w:t>3</w:t>
            </w:r>
          </w:p>
        </w:tc>
        <w:tc>
          <w:tcPr>
            <w:tcW w:w="823" w:type="dxa"/>
            <w:noWrap/>
            <w:vAlign w:val="center"/>
          </w:tcPr>
          <w:p w14:paraId="74578E3C">
            <w:pPr>
              <w:adjustRightInd w:val="0"/>
              <w:snapToGrid w:val="0"/>
              <w:jc w:val="center"/>
              <w:rPr>
                <w:rFonts w:hint="eastAsia" w:ascii="仿宋" w:hAnsi="仿宋" w:eastAsia="仿宋" w:cs="仿宋"/>
                <w:bCs/>
                <w:kern w:val="0"/>
                <w:sz w:val="24"/>
              </w:rPr>
            </w:pPr>
            <w:r>
              <w:rPr>
                <w:rFonts w:hint="eastAsia" w:ascii="仿宋" w:hAnsi="仿宋" w:eastAsia="仿宋" w:cs="仿宋"/>
                <w:bCs/>
                <w:kern w:val="0"/>
                <w:sz w:val="24"/>
              </w:rPr>
              <w:t>主观</w:t>
            </w:r>
          </w:p>
        </w:tc>
        <w:tc>
          <w:tcPr>
            <w:tcW w:w="1350" w:type="dxa"/>
            <w:noWrap/>
            <w:vAlign w:val="center"/>
          </w:tcPr>
          <w:p w14:paraId="3C428B1B">
            <w:pPr>
              <w:adjustRightInd w:val="0"/>
              <w:snapToGrid w:val="0"/>
              <w:jc w:val="center"/>
              <w:rPr>
                <w:rFonts w:hint="eastAsia" w:ascii="仿宋" w:hAnsi="仿宋" w:eastAsia="仿宋" w:cs="仿宋"/>
                <w:sz w:val="24"/>
              </w:rPr>
            </w:pPr>
          </w:p>
        </w:tc>
      </w:tr>
      <w:tr w14:paraId="6919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1342934F">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4</w:t>
            </w:r>
          </w:p>
        </w:tc>
        <w:tc>
          <w:tcPr>
            <w:tcW w:w="5809" w:type="dxa"/>
            <w:noWrap/>
            <w:vAlign w:val="center"/>
          </w:tcPr>
          <w:p w14:paraId="3954CF23">
            <w:pPr>
              <w:rPr>
                <w:rFonts w:hint="default" w:ascii="仿宋" w:hAnsi="仿宋" w:eastAsia="仿宋" w:cs="仿宋"/>
                <w:sz w:val="24"/>
                <w:lang w:val="en-US" w:eastAsia="zh-CN"/>
              </w:rPr>
            </w:pPr>
            <w:r>
              <w:rPr>
                <w:rFonts w:hint="eastAsia" w:ascii="仿宋" w:hAnsi="仿宋" w:eastAsia="仿宋" w:cs="仿宋"/>
                <w:sz w:val="24"/>
                <w:lang w:val="en-US" w:eastAsia="zh-CN"/>
              </w:rPr>
              <w:t>产业行业了解情况。提供相关产品国内产业行业现状介绍、省内企业数量、产业模式报告，根据报告内容的完整性，完善性，对项目开展的可借鉴性进行评价。分值（3,2,1,0）</w:t>
            </w:r>
          </w:p>
        </w:tc>
        <w:tc>
          <w:tcPr>
            <w:tcW w:w="691" w:type="dxa"/>
            <w:shd w:val="clear" w:color="auto" w:fill="auto"/>
            <w:noWrap/>
            <w:vAlign w:val="center"/>
          </w:tcPr>
          <w:p w14:paraId="01713947">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lang w:val="en-US" w:eastAsia="zh-CN"/>
              </w:rPr>
              <w:t>3</w:t>
            </w:r>
          </w:p>
        </w:tc>
        <w:tc>
          <w:tcPr>
            <w:tcW w:w="823" w:type="dxa"/>
            <w:shd w:val="clear" w:color="auto" w:fill="auto"/>
            <w:noWrap/>
            <w:vAlign w:val="center"/>
          </w:tcPr>
          <w:p w14:paraId="58D92BC2">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主观</w:t>
            </w:r>
          </w:p>
        </w:tc>
        <w:tc>
          <w:tcPr>
            <w:tcW w:w="1350" w:type="dxa"/>
            <w:noWrap/>
            <w:vAlign w:val="center"/>
          </w:tcPr>
          <w:p w14:paraId="7D877D98">
            <w:pPr>
              <w:adjustRightInd w:val="0"/>
              <w:snapToGrid w:val="0"/>
              <w:jc w:val="center"/>
              <w:rPr>
                <w:rFonts w:hint="eastAsia" w:ascii="仿宋" w:hAnsi="仿宋" w:eastAsia="仿宋" w:cs="仿宋"/>
                <w:sz w:val="24"/>
              </w:rPr>
            </w:pPr>
          </w:p>
        </w:tc>
      </w:tr>
      <w:tr w14:paraId="5F1A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178C6DD6">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5</w:t>
            </w:r>
          </w:p>
        </w:tc>
        <w:tc>
          <w:tcPr>
            <w:tcW w:w="5809" w:type="dxa"/>
            <w:noWrap/>
            <w:vAlign w:val="center"/>
          </w:tcPr>
          <w:p w14:paraId="61D2E247">
            <w:pPr>
              <w:rPr>
                <w:rFonts w:hint="eastAsia" w:ascii="仿宋" w:hAnsi="仿宋" w:eastAsia="仿宋" w:cs="仿宋"/>
                <w:sz w:val="24"/>
                <w:lang w:val="en-US" w:eastAsia="zh-CN"/>
              </w:rPr>
            </w:pPr>
            <w:r>
              <w:rPr>
                <w:rFonts w:hint="eastAsia" w:ascii="仿宋" w:hAnsi="仿宋" w:eastAsia="仿宋" w:cs="仿宋"/>
                <w:sz w:val="24"/>
                <w:lang w:val="en-US" w:eastAsia="zh-CN"/>
              </w:rPr>
              <w:t>具体实施方案</w:t>
            </w:r>
          </w:p>
        </w:tc>
        <w:tc>
          <w:tcPr>
            <w:tcW w:w="691" w:type="dxa"/>
            <w:shd w:val="clear" w:color="auto" w:fill="auto"/>
            <w:noWrap/>
            <w:vAlign w:val="center"/>
          </w:tcPr>
          <w:p w14:paraId="48768345">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w:t>
            </w:r>
          </w:p>
        </w:tc>
        <w:tc>
          <w:tcPr>
            <w:tcW w:w="823" w:type="dxa"/>
            <w:shd w:val="clear" w:color="auto" w:fill="auto"/>
            <w:noWrap/>
            <w:vAlign w:val="center"/>
          </w:tcPr>
          <w:p w14:paraId="0D62A426">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w:t>
            </w:r>
          </w:p>
        </w:tc>
        <w:tc>
          <w:tcPr>
            <w:tcW w:w="1350" w:type="dxa"/>
            <w:noWrap/>
            <w:vAlign w:val="center"/>
          </w:tcPr>
          <w:p w14:paraId="13DC1B03">
            <w:pPr>
              <w:adjustRightInd w:val="0"/>
              <w:snapToGrid w:val="0"/>
              <w:jc w:val="center"/>
              <w:rPr>
                <w:rFonts w:hint="eastAsia" w:ascii="仿宋" w:hAnsi="仿宋" w:eastAsia="仿宋" w:cs="仿宋"/>
                <w:sz w:val="24"/>
              </w:rPr>
            </w:pPr>
          </w:p>
        </w:tc>
      </w:tr>
      <w:tr w14:paraId="6D17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52D3E037">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5.1</w:t>
            </w:r>
          </w:p>
        </w:tc>
        <w:tc>
          <w:tcPr>
            <w:tcW w:w="5809" w:type="dxa"/>
            <w:noWrap/>
            <w:vAlign w:val="center"/>
          </w:tcPr>
          <w:p w14:paraId="29D4667E">
            <w:pPr>
              <w:rPr>
                <w:rFonts w:hint="eastAsia" w:ascii="仿宋" w:hAnsi="仿宋" w:eastAsia="仿宋" w:cs="仿宋"/>
                <w:sz w:val="24"/>
                <w:lang w:val="en-US" w:eastAsia="zh-CN"/>
              </w:rPr>
            </w:pPr>
            <w:r>
              <w:rPr>
                <w:rFonts w:hint="eastAsia" w:ascii="仿宋" w:hAnsi="仿宋" w:eastAsia="仿宋" w:cs="仿宋"/>
                <w:sz w:val="24"/>
                <w:lang w:val="en-US" w:eastAsia="zh-CN"/>
              </w:rPr>
              <w:t>抽查时间进度计划及安排，根据方案的合理性、科学性及针对性进行评价。分值（3,2,1,0）</w:t>
            </w:r>
          </w:p>
        </w:tc>
        <w:tc>
          <w:tcPr>
            <w:tcW w:w="691" w:type="dxa"/>
            <w:shd w:val="clear" w:color="auto" w:fill="auto"/>
            <w:noWrap/>
            <w:vAlign w:val="center"/>
          </w:tcPr>
          <w:p w14:paraId="1E304760">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lang w:val="en-US" w:eastAsia="zh-CN"/>
              </w:rPr>
              <w:t>3</w:t>
            </w:r>
          </w:p>
        </w:tc>
        <w:tc>
          <w:tcPr>
            <w:tcW w:w="823" w:type="dxa"/>
            <w:shd w:val="clear" w:color="auto" w:fill="auto"/>
            <w:noWrap/>
            <w:vAlign w:val="center"/>
          </w:tcPr>
          <w:p w14:paraId="2F05AEF6">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主观</w:t>
            </w:r>
          </w:p>
        </w:tc>
        <w:tc>
          <w:tcPr>
            <w:tcW w:w="1350" w:type="dxa"/>
            <w:noWrap/>
            <w:vAlign w:val="center"/>
          </w:tcPr>
          <w:p w14:paraId="3B137B34">
            <w:pPr>
              <w:adjustRightInd w:val="0"/>
              <w:snapToGrid w:val="0"/>
              <w:jc w:val="center"/>
              <w:rPr>
                <w:rFonts w:hint="eastAsia" w:ascii="仿宋" w:hAnsi="仿宋" w:eastAsia="仿宋" w:cs="仿宋"/>
                <w:sz w:val="24"/>
              </w:rPr>
            </w:pPr>
          </w:p>
        </w:tc>
      </w:tr>
      <w:tr w14:paraId="0F91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1F60686E">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5.2</w:t>
            </w:r>
          </w:p>
        </w:tc>
        <w:tc>
          <w:tcPr>
            <w:tcW w:w="5809" w:type="dxa"/>
            <w:noWrap/>
            <w:vAlign w:val="center"/>
          </w:tcPr>
          <w:p w14:paraId="78DE5DC8">
            <w:pPr>
              <w:rPr>
                <w:rFonts w:hint="eastAsia" w:ascii="仿宋" w:hAnsi="仿宋" w:eastAsia="仿宋" w:cs="仿宋"/>
                <w:sz w:val="24"/>
                <w:lang w:val="en-US" w:eastAsia="zh-CN"/>
              </w:rPr>
            </w:pPr>
            <w:r>
              <w:rPr>
                <w:rFonts w:hint="eastAsia" w:ascii="仿宋" w:hAnsi="仿宋" w:eastAsia="仿宋" w:cs="仿宋"/>
                <w:sz w:val="24"/>
                <w:lang w:val="en-US" w:eastAsia="zh-CN"/>
              </w:rPr>
              <w:t>抽样安排，根据方案的合理性、科学性及针对性进行评价。分值（3,2,1,0）</w:t>
            </w:r>
          </w:p>
        </w:tc>
        <w:tc>
          <w:tcPr>
            <w:tcW w:w="691" w:type="dxa"/>
            <w:shd w:val="clear" w:color="auto" w:fill="auto"/>
            <w:noWrap/>
            <w:vAlign w:val="center"/>
          </w:tcPr>
          <w:p w14:paraId="60146BF1">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lang w:val="en-US" w:eastAsia="zh-CN"/>
              </w:rPr>
              <w:t>3</w:t>
            </w:r>
          </w:p>
        </w:tc>
        <w:tc>
          <w:tcPr>
            <w:tcW w:w="823" w:type="dxa"/>
            <w:shd w:val="clear" w:color="auto" w:fill="auto"/>
            <w:noWrap/>
            <w:vAlign w:val="center"/>
          </w:tcPr>
          <w:p w14:paraId="07286039">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主观</w:t>
            </w:r>
          </w:p>
        </w:tc>
        <w:tc>
          <w:tcPr>
            <w:tcW w:w="1350" w:type="dxa"/>
            <w:noWrap/>
            <w:vAlign w:val="center"/>
          </w:tcPr>
          <w:p w14:paraId="4A797D21">
            <w:pPr>
              <w:adjustRightInd w:val="0"/>
              <w:snapToGrid w:val="0"/>
              <w:jc w:val="center"/>
              <w:rPr>
                <w:rFonts w:hint="eastAsia" w:ascii="仿宋" w:hAnsi="仿宋" w:eastAsia="仿宋" w:cs="仿宋"/>
                <w:sz w:val="24"/>
              </w:rPr>
            </w:pPr>
          </w:p>
        </w:tc>
      </w:tr>
      <w:tr w14:paraId="613F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1AC4BB36">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5.3</w:t>
            </w:r>
          </w:p>
        </w:tc>
        <w:tc>
          <w:tcPr>
            <w:tcW w:w="5809" w:type="dxa"/>
            <w:noWrap/>
            <w:vAlign w:val="center"/>
          </w:tcPr>
          <w:p w14:paraId="6B5D2D7E">
            <w:pPr>
              <w:rPr>
                <w:rFonts w:hint="eastAsia" w:ascii="仿宋" w:hAnsi="仿宋" w:eastAsia="仿宋" w:cs="仿宋"/>
                <w:sz w:val="24"/>
                <w:lang w:val="en-US" w:eastAsia="zh-CN"/>
              </w:rPr>
            </w:pPr>
            <w:r>
              <w:rPr>
                <w:rFonts w:hint="eastAsia" w:ascii="仿宋" w:hAnsi="仿宋" w:eastAsia="仿宋" w:cs="仿宋"/>
                <w:sz w:val="24"/>
                <w:lang w:val="en-US" w:eastAsia="zh-CN"/>
              </w:rPr>
              <w:t>样品物流安排，根据方案的合理性、科学性及针对性进行评价。分值（3,2,1,0）</w:t>
            </w:r>
          </w:p>
        </w:tc>
        <w:tc>
          <w:tcPr>
            <w:tcW w:w="691" w:type="dxa"/>
            <w:shd w:val="clear" w:color="auto" w:fill="auto"/>
            <w:noWrap/>
            <w:vAlign w:val="center"/>
          </w:tcPr>
          <w:p w14:paraId="282DB274">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lang w:val="en-US" w:eastAsia="zh-CN"/>
              </w:rPr>
              <w:t>3</w:t>
            </w:r>
          </w:p>
        </w:tc>
        <w:tc>
          <w:tcPr>
            <w:tcW w:w="823" w:type="dxa"/>
            <w:shd w:val="clear" w:color="auto" w:fill="auto"/>
            <w:noWrap/>
            <w:vAlign w:val="center"/>
          </w:tcPr>
          <w:p w14:paraId="60A77FA3">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主观</w:t>
            </w:r>
          </w:p>
        </w:tc>
        <w:tc>
          <w:tcPr>
            <w:tcW w:w="1350" w:type="dxa"/>
            <w:noWrap/>
            <w:vAlign w:val="center"/>
          </w:tcPr>
          <w:p w14:paraId="668AC121">
            <w:pPr>
              <w:adjustRightInd w:val="0"/>
              <w:snapToGrid w:val="0"/>
              <w:jc w:val="center"/>
              <w:rPr>
                <w:rFonts w:hint="eastAsia" w:ascii="仿宋" w:hAnsi="仿宋" w:eastAsia="仿宋" w:cs="仿宋"/>
                <w:sz w:val="24"/>
              </w:rPr>
            </w:pPr>
          </w:p>
        </w:tc>
      </w:tr>
      <w:tr w14:paraId="05F5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71590D59">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5.4</w:t>
            </w:r>
          </w:p>
        </w:tc>
        <w:tc>
          <w:tcPr>
            <w:tcW w:w="5809" w:type="dxa"/>
            <w:noWrap/>
            <w:vAlign w:val="center"/>
          </w:tcPr>
          <w:p w14:paraId="39B561EB">
            <w:pPr>
              <w:rPr>
                <w:rFonts w:hint="eastAsia" w:ascii="仿宋" w:hAnsi="仿宋" w:eastAsia="仿宋" w:cs="仿宋"/>
                <w:sz w:val="24"/>
                <w:lang w:val="en-US" w:eastAsia="zh-CN"/>
              </w:rPr>
            </w:pPr>
            <w:r>
              <w:rPr>
                <w:rFonts w:hint="eastAsia" w:ascii="仿宋" w:hAnsi="仿宋" w:eastAsia="仿宋" w:cs="仿宋"/>
                <w:sz w:val="24"/>
                <w:lang w:val="en-US" w:eastAsia="zh-CN"/>
              </w:rPr>
              <w:t>检验工作安排，根据方案的合理性、科学性及针对性进行评价。分值（3,2,1,0）</w:t>
            </w:r>
          </w:p>
        </w:tc>
        <w:tc>
          <w:tcPr>
            <w:tcW w:w="691" w:type="dxa"/>
            <w:shd w:val="clear" w:color="auto" w:fill="auto"/>
            <w:noWrap/>
            <w:vAlign w:val="center"/>
          </w:tcPr>
          <w:p w14:paraId="5323EE5B">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lang w:val="en-US" w:eastAsia="zh-CN"/>
              </w:rPr>
              <w:t>3</w:t>
            </w:r>
          </w:p>
        </w:tc>
        <w:tc>
          <w:tcPr>
            <w:tcW w:w="823" w:type="dxa"/>
            <w:shd w:val="clear" w:color="auto" w:fill="auto"/>
            <w:noWrap/>
            <w:vAlign w:val="center"/>
          </w:tcPr>
          <w:p w14:paraId="6746B166">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主观</w:t>
            </w:r>
          </w:p>
        </w:tc>
        <w:tc>
          <w:tcPr>
            <w:tcW w:w="1350" w:type="dxa"/>
            <w:noWrap/>
            <w:vAlign w:val="center"/>
          </w:tcPr>
          <w:p w14:paraId="25B09D31">
            <w:pPr>
              <w:adjustRightInd w:val="0"/>
              <w:snapToGrid w:val="0"/>
              <w:jc w:val="center"/>
              <w:rPr>
                <w:rFonts w:hint="eastAsia" w:ascii="仿宋" w:hAnsi="仿宋" w:eastAsia="仿宋" w:cs="仿宋"/>
                <w:sz w:val="24"/>
              </w:rPr>
            </w:pPr>
          </w:p>
        </w:tc>
      </w:tr>
      <w:tr w14:paraId="1C0A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4A7CBB19">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5.5</w:t>
            </w:r>
          </w:p>
        </w:tc>
        <w:tc>
          <w:tcPr>
            <w:tcW w:w="5809" w:type="dxa"/>
            <w:noWrap/>
            <w:vAlign w:val="center"/>
          </w:tcPr>
          <w:p w14:paraId="1DBFF05F">
            <w:pPr>
              <w:rPr>
                <w:rFonts w:hint="eastAsia" w:ascii="仿宋" w:hAnsi="仿宋" w:eastAsia="仿宋" w:cs="仿宋"/>
                <w:sz w:val="24"/>
                <w:lang w:val="en-US" w:eastAsia="zh-CN"/>
              </w:rPr>
            </w:pPr>
            <w:r>
              <w:rPr>
                <w:rFonts w:hint="eastAsia" w:ascii="仿宋" w:hAnsi="仿宋" w:eastAsia="仿宋" w:cs="仿宋"/>
                <w:sz w:val="24"/>
                <w:lang w:val="en-US" w:eastAsia="zh-CN"/>
              </w:rPr>
              <w:t>检验结果报送，根据方案的合理性、科学性及针对性进行评价。分值（3,2,1,0）</w:t>
            </w:r>
          </w:p>
        </w:tc>
        <w:tc>
          <w:tcPr>
            <w:tcW w:w="691" w:type="dxa"/>
            <w:shd w:val="clear" w:color="auto" w:fill="auto"/>
            <w:noWrap/>
            <w:vAlign w:val="center"/>
          </w:tcPr>
          <w:p w14:paraId="6C59D62B">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lang w:val="en-US" w:eastAsia="zh-CN"/>
              </w:rPr>
              <w:t>3</w:t>
            </w:r>
          </w:p>
        </w:tc>
        <w:tc>
          <w:tcPr>
            <w:tcW w:w="823" w:type="dxa"/>
            <w:shd w:val="clear" w:color="auto" w:fill="auto"/>
            <w:noWrap/>
            <w:vAlign w:val="center"/>
          </w:tcPr>
          <w:p w14:paraId="30714944">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主观</w:t>
            </w:r>
          </w:p>
        </w:tc>
        <w:tc>
          <w:tcPr>
            <w:tcW w:w="1350" w:type="dxa"/>
            <w:noWrap/>
            <w:vAlign w:val="center"/>
          </w:tcPr>
          <w:p w14:paraId="6A7DECD5">
            <w:pPr>
              <w:adjustRightInd w:val="0"/>
              <w:snapToGrid w:val="0"/>
              <w:jc w:val="center"/>
              <w:rPr>
                <w:rFonts w:hint="eastAsia" w:ascii="仿宋" w:hAnsi="仿宋" w:eastAsia="仿宋" w:cs="仿宋"/>
                <w:sz w:val="24"/>
              </w:rPr>
            </w:pPr>
          </w:p>
        </w:tc>
      </w:tr>
      <w:tr w14:paraId="2DA5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6D6C192C">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5.6</w:t>
            </w:r>
          </w:p>
        </w:tc>
        <w:tc>
          <w:tcPr>
            <w:tcW w:w="5809" w:type="dxa"/>
            <w:noWrap/>
            <w:vAlign w:val="center"/>
          </w:tcPr>
          <w:p w14:paraId="44517981">
            <w:pPr>
              <w:rPr>
                <w:rFonts w:hint="eastAsia" w:ascii="仿宋" w:hAnsi="仿宋" w:eastAsia="仿宋" w:cs="仿宋"/>
                <w:sz w:val="24"/>
                <w:lang w:val="en-US" w:eastAsia="zh-CN"/>
              </w:rPr>
            </w:pPr>
            <w:r>
              <w:rPr>
                <w:rFonts w:hint="eastAsia" w:ascii="仿宋" w:hAnsi="仿宋" w:eastAsia="仿宋" w:cs="仿宋"/>
                <w:sz w:val="24"/>
                <w:lang w:val="en-US" w:eastAsia="zh-CN"/>
              </w:rPr>
              <w:t>异议复检安排，根据方案的合理性、科学性及针对性进行评价。分值（2,1,0）</w:t>
            </w:r>
          </w:p>
        </w:tc>
        <w:tc>
          <w:tcPr>
            <w:tcW w:w="691" w:type="dxa"/>
            <w:shd w:val="clear" w:color="auto" w:fill="auto"/>
            <w:noWrap/>
            <w:vAlign w:val="center"/>
          </w:tcPr>
          <w:p w14:paraId="72156E6B">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2</w:t>
            </w:r>
          </w:p>
        </w:tc>
        <w:tc>
          <w:tcPr>
            <w:tcW w:w="823" w:type="dxa"/>
            <w:shd w:val="clear" w:color="auto" w:fill="auto"/>
            <w:noWrap/>
            <w:vAlign w:val="center"/>
          </w:tcPr>
          <w:p w14:paraId="3AAFCC61">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主观</w:t>
            </w:r>
          </w:p>
        </w:tc>
        <w:tc>
          <w:tcPr>
            <w:tcW w:w="1350" w:type="dxa"/>
            <w:noWrap/>
            <w:vAlign w:val="center"/>
          </w:tcPr>
          <w:p w14:paraId="07988533">
            <w:pPr>
              <w:adjustRightInd w:val="0"/>
              <w:snapToGrid w:val="0"/>
              <w:jc w:val="center"/>
              <w:rPr>
                <w:rFonts w:hint="eastAsia" w:ascii="仿宋" w:hAnsi="仿宋" w:eastAsia="仿宋" w:cs="仿宋"/>
                <w:sz w:val="24"/>
              </w:rPr>
            </w:pPr>
          </w:p>
        </w:tc>
      </w:tr>
      <w:tr w14:paraId="63D2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5AB209B4">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5.7</w:t>
            </w:r>
          </w:p>
        </w:tc>
        <w:tc>
          <w:tcPr>
            <w:tcW w:w="5809" w:type="dxa"/>
            <w:noWrap/>
            <w:vAlign w:val="center"/>
          </w:tcPr>
          <w:p w14:paraId="72A5BD01">
            <w:pPr>
              <w:rPr>
                <w:rFonts w:hint="eastAsia" w:ascii="仿宋" w:hAnsi="仿宋" w:eastAsia="仿宋" w:cs="仿宋"/>
                <w:sz w:val="24"/>
                <w:lang w:val="en-US" w:eastAsia="zh-CN"/>
              </w:rPr>
            </w:pPr>
            <w:r>
              <w:rPr>
                <w:rFonts w:hint="eastAsia" w:ascii="仿宋" w:hAnsi="仿宋" w:eastAsia="仿宋" w:cs="仿宋"/>
                <w:sz w:val="24"/>
                <w:lang w:val="en-US" w:eastAsia="zh-CN"/>
              </w:rPr>
              <w:t>样品保存、处置具体方案，根据方案的合理性、科学性及针对性进行评价。（3,2,1,0）</w:t>
            </w:r>
          </w:p>
        </w:tc>
        <w:tc>
          <w:tcPr>
            <w:tcW w:w="691" w:type="dxa"/>
            <w:shd w:val="clear" w:color="auto" w:fill="auto"/>
            <w:noWrap/>
            <w:vAlign w:val="center"/>
          </w:tcPr>
          <w:p w14:paraId="6522F318">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lang w:val="en-US" w:eastAsia="zh-CN"/>
              </w:rPr>
              <w:t>3</w:t>
            </w:r>
          </w:p>
        </w:tc>
        <w:tc>
          <w:tcPr>
            <w:tcW w:w="823" w:type="dxa"/>
            <w:shd w:val="clear" w:color="auto" w:fill="auto"/>
            <w:noWrap/>
            <w:vAlign w:val="center"/>
          </w:tcPr>
          <w:p w14:paraId="7EB248B0">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主观</w:t>
            </w:r>
          </w:p>
        </w:tc>
        <w:tc>
          <w:tcPr>
            <w:tcW w:w="1350" w:type="dxa"/>
            <w:noWrap/>
            <w:vAlign w:val="center"/>
          </w:tcPr>
          <w:p w14:paraId="127AEB7D">
            <w:pPr>
              <w:adjustRightInd w:val="0"/>
              <w:snapToGrid w:val="0"/>
              <w:jc w:val="center"/>
              <w:rPr>
                <w:rFonts w:hint="eastAsia" w:ascii="仿宋" w:hAnsi="仿宋" w:eastAsia="仿宋" w:cs="仿宋"/>
                <w:sz w:val="24"/>
              </w:rPr>
            </w:pPr>
          </w:p>
        </w:tc>
      </w:tr>
      <w:tr w14:paraId="21A1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28D440CD">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6</w:t>
            </w:r>
          </w:p>
        </w:tc>
        <w:tc>
          <w:tcPr>
            <w:tcW w:w="5809" w:type="dxa"/>
            <w:noWrap/>
            <w:vAlign w:val="center"/>
          </w:tcPr>
          <w:p w14:paraId="602BD9DF">
            <w:pPr>
              <w:rPr>
                <w:rFonts w:hint="eastAsia" w:ascii="仿宋" w:hAnsi="仿宋" w:eastAsia="仿宋" w:cs="仿宋"/>
                <w:sz w:val="24"/>
                <w:lang w:val="en-US" w:eastAsia="zh-CN"/>
              </w:rPr>
            </w:pPr>
            <w:r>
              <w:rPr>
                <w:rFonts w:hint="eastAsia" w:ascii="仿宋" w:hAnsi="仿宋" w:eastAsia="仿宋" w:cs="仿宋"/>
                <w:sz w:val="24"/>
                <w:lang w:val="en-US" w:eastAsia="zh-CN"/>
              </w:rPr>
              <w:t>突发事件应急保障及响应情况。供应商应提供项目服务过程中的相关应急预案，针对可能出现的产品质量突发性、应急性等事件，设置应对机构、人员、响应具体时间及具体措施，提供有效保障。分值（3,2,1,0）</w:t>
            </w:r>
          </w:p>
        </w:tc>
        <w:tc>
          <w:tcPr>
            <w:tcW w:w="691" w:type="dxa"/>
            <w:shd w:val="clear" w:color="auto" w:fill="auto"/>
            <w:noWrap/>
            <w:vAlign w:val="center"/>
          </w:tcPr>
          <w:p w14:paraId="77EB6911">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3</w:t>
            </w:r>
          </w:p>
        </w:tc>
        <w:tc>
          <w:tcPr>
            <w:tcW w:w="823" w:type="dxa"/>
            <w:shd w:val="clear" w:color="auto" w:fill="auto"/>
            <w:noWrap/>
            <w:vAlign w:val="center"/>
          </w:tcPr>
          <w:p w14:paraId="2B4165A5">
            <w:pPr>
              <w:adjustRightInd w:val="0"/>
              <w:snapToGrid w:val="0"/>
              <w:jc w:val="center"/>
              <w:rPr>
                <w:rFonts w:hint="eastAsia" w:ascii="仿宋" w:hAnsi="仿宋" w:eastAsia="仿宋" w:cs="仿宋"/>
                <w:bCs/>
                <w:kern w:val="0"/>
                <w:sz w:val="24"/>
              </w:rPr>
            </w:pPr>
            <w:r>
              <w:rPr>
                <w:rFonts w:hint="eastAsia" w:ascii="仿宋" w:hAnsi="仿宋" w:eastAsia="仿宋" w:cs="仿宋"/>
                <w:bCs/>
                <w:kern w:val="0"/>
                <w:sz w:val="24"/>
              </w:rPr>
              <w:t>主观</w:t>
            </w:r>
          </w:p>
        </w:tc>
        <w:tc>
          <w:tcPr>
            <w:tcW w:w="1350" w:type="dxa"/>
            <w:noWrap/>
            <w:vAlign w:val="center"/>
          </w:tcPr>
          <w:p w14:paraId="4FBC0FE4">
            <w:pPr>
              <w:adjustRightInd w:val="0"/>
              <w:snapToGrid w:val="0"/>
              <w:jc w:val="center"/>
              <w:rPr>
                <w:rFonts w:hint="eastAsia" w:ascii="仿宋" w:hAnsi="仿宋" w:eastAsia="仿宋" w:cs="仿宋"/>
                <w:sz w:val="24"/>
              </w:rPr>
            </w:pPr>
          </w:p>
        </w:tc>
      </w:tr>
      <w:tr w14:paraId="00D2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0" w:type="dxa"/>
            <w:noWrap/>
            <w:vAlign w:val="center"/>
          </w:tcPr>
          <w:p w14:paraId="40A04BB5">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7</w:t>
            </w:r>
          </w:p>
        </w:tc>
        <w:tc>
          <w:tcPr>
            <w:tcW w:w="5809" w:type="dxa"/>
            <w:noWrap/>
            <w:vAlign w:val="center"/>
          </w:tcPr>
          <w:p w14:paraId="6773E426">
            <w:pPr>
              <w:rPr>
                <w:rFonts w:hint="eastAsia" w:ascii="仿宋" w:hAnsi="仿宋" w:eastAsia="仿宋" w:cs="仿宋"/>
                <w:sz w:val="24"/>
                <w:lang w:val="en-US" w:eastAsia="zh-CN"/>
              </w:rPr>
            </w:pPr>
            <w:r>
              <w:rPr>
                <w:rFonts w:hint="eastAsia" w:ascii="仿宋" w:hAnsi="仿宋" w:eastAsia="仿宋" w:cs="仿宋"/>
                <w:sz w:val="24"/>
                <w:lang w:val="en-US" w:eastAsia="zh-CN"/>
              </w:rPr>
              <w:t>人员配置</w:t>
            </w:r>
          </w:p>
        </w:tc>
        <w:tc>
          <w:tcPr>
            <w:tcW w:w="691" w:type="dxa"/>
            <w:shd w:val="clear" w:color="auto" w:fill="auto"/>
            <w:noWrap/>
            <w:vAlign w:val="center"/>
          </w:tcPr>
          <w:p w14:paraId="14DCCD32">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w:t>
            </w:r>
          </w:p>
        </w:tc>
        <w:tc>
          <w:tcPr>
            <w:tcW w:w="823" w:type="dxa"/>
            <w:shd w:val="clear" w:color="auto" w:fill="auto"/>
            <w:noWrap/>
            <w:vAlign w:val="center"/>
          </w:tcPr>
          <w:p w14:paraId="0996EEA6">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w:t>
            </w:r>
          </w:p>
        </w:tc>
        <w:tc>
          <w:tcPr>
            <w:tcW w:w="1350" w:type="dxa"/>
            <w:noWrap/>
            <w:vAlign w:val="center"/>
          </w:tcPr>
          <w:p w14:paraId="7981E570">
            <w:pPr>
              <w:adjustRightInd w:val="0"/>
              <w:snapToGrid w:val="0"/>
              <w:jc w:val="center"/>
              <w:rPr>
                <w:rFonts w:hint="eastAsia" w:ascii="仿宋" w:hAnsi="仿宋" w:eastAsia="仿宋" w:cs="仿宋"/>
                <w:sz w:val="24"/>
              </w:rPr>
            </w:pPr>
          </w:p>
        </w:tc>
      </w:tr>
      <w:tr w14:paraId="4CA7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0" w:type="dxa"/>
            <w:noWrap/>
            <w:vAlign w:val="center"/>
          </w:tcPr>
          <w:p w14:paraId="046AE2F0">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7.1</w:t>
            </w:r>
          </w:p>
        </w:tc>
        <w:tc>
          <w:tcPr>
            <w:tcW w:w="5809" w:type="dxa"/>
            <w:noWrap/>
            <w:vAlign w:val="center"/>
          </w:tcPr>
          <w:p w14:paraId="10AA0F47">
            <w:pPr>
              <w:rPr>
                <w:rFonts w:hint="eastAsia" w:ascii="仿宋" w:hAnsi="仿宋" w:eastAsia="仿宋" w:cs="仿宋"/>
                <w:sz w:val="24"/>
                <w:lang w:val="en-US" w:eastAsia="zh-CN"/>
              </w:rPr>
            </w:pPr>
            <w:r>
              <w:rPr>
                <w:rFonts w:hint="eastAsia" w:ascii="仿宋" w:hAnsi="仿宋" w:eastAsia="仿宋" w:cs="仿宋"/>
                <w:sz w:val="24"/>
                <w:lang w:val="en-US" w:eastAsia="zh-CN"/>
              </w:rPr>
              <w:t>项目负责人：具有3年至10年（不含）检验工作经历的，得1分；具有10年（含）以上检验工作经历的，得2分；具有本项目实施相关专业的中级技术职称的，得1分；具有本项目实施相关专业的副高级或以上技术职称的，得2分。最高不超过4分。</w:t>
            </w:r>
          </w:p>
          <w:p w14:paraId="7A95341D">
            <w:pPr>
              <w:rPr>
                <w:rFonts w:hint="default" w:ascii="仿宋" w:hAnsi="仿宋" w:eastAsia="仿宋" w:cs="仿宋"/>
                <w:sz w:val="24"/>
                <w:lang w:val="en-US" w:eastAsia="zh-CN"/>
              </w:rPr>
            </w:pPr>
            <w:r>
              <w:rPr>
                <w:rFonts w:hint="eastAsia" w:ascii="仿宋" w:hAnsi="仿宋" w:eastAsia="仿宋" w:cs="仿宋"/>
                <w:sz w:val="24"/>
                <w:lang w:val="en-US" w:eastAsia="zh-CN"/>
              </w:rPr>
              <w:t>提供职称证书复印件、工作年限证明或说明或相关合同复印件加盖公章为评分依据。</w:t>
            </w:r>
          </w:p>
        </w:tc>
        <w:tc>
          <w:tcPr>
            <w:tcW w:w="691" w:type="dxa"/>
            <w:noWrap/>
            <w:vAlign w:val="center"/>
          </w:tcPr>
          <w:p w14:paraId="6501D88E">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4</w:t>
            </w:r>
          </w:p>
        </w:tc>
        <w:tc>
          <w:tcPr>
            <w:tcW w:w="823" w:type="dxa"/>
            <w:noWrap/>
            <w:vAlign w:val="center"/>
          </w:tcPr>
          <w:p w14:paraId="562AA83A">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客观</w:t>
            </w:r>
          </w:p>
        </w:tc>
        <w:tc>
          <w:tcPr>
            <w:tcW w:w="1350" w:type="dxa"/>
            <w:noWrap/>
            <w:vAlign w:val="center"/>
          </w:tcPr>
          <w:p w14:paraId="0C27AE08">
            <w:pPr>
              <w:adjustRightInd w:val="0"/>
              <w:snapToGrid w:val="0"/>
              <w:jc w:val="center"/>
              <w:rPr>
                <w:rFonts w:hint="eastAsia" w:ascii="仿宋" w:hAnsi="仿宋" w:eastAsia="仿宋" w:cs="仿宋"/>
                <w:sz w:val="24"/>
              </w:rPr>
            </w:pPr>
          </w:p>
        </w:tc>
      </w:tr>
      <w:tr w14:paraId="5A59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0" w:type="dxa"/>
            <w:noWrap/>
            <w:vAlign w:val="center"/>
          </w:tcPr>
          <w:p w14:paraId="5A42750C">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7.2</w:t>
            </w:r>
          </w:p>
        </w:tc>
        <w:tc>
          <w:tcPr>
            <w:tcW w:w="5809" w:type="dxa"/>
            <w:noWrap/>
            <w:vAlign w:val="center"/>
          </w:tcPr>
          <w:p w14:paraId="11BA7F7F">
            <w:pPr>
              <w:rPr>
                <w:rFonts w:hint="eastAsia" w:ascii="仿宋" w:hAnsi="仿宋" w:eastAsia="仿宋" w:cs="仿宋"/>
                <w:sz w:val="24"/>
                <w:lang w:val="en-US" w:eastAsia="zh-CN"/>
              </w:rPr>
            </w:pPr>
            <w:bookmarkStart w:id="138" w:name="_GoBack"/>
            <w:r>
              <w:rPr>
                <w:rFonts w:hint="eastAsia" w:ascii="仿宋" w:hAnsi="仿宋" w:eastAsia="仿宋" w:cs="仿宋"/>
                <w:sz w:val="24"/>
                <w:lang w:val="en-US" w:eastAsia="zh-CN"/>
              </w:rPr>
              <w:t>项目检验团队人员（不含项目负责人）：获得本项目实施相关专业的中级（含）以上技术职称人员数量高于8人（含）的，得2分；人员数量4人（含）-7人（含）的，得1分；人员数量不足4人的，得0分。最高不超过2分。</w:t>
            </w:r>
          </w:p>
          <w:p w14:paraId="3C1FC613">
            <w:pPr>
              <w:rPr>
                <w:rFonts w:hint="eastAsia" w:ascii="仿宋" w:hAnsi="仿宋" w:eastAsia="仿宋" w:cs="仿宋"/>
                <w:sz w:val="24"/>
                <w:lang w:val="en-US" w:eastAsia="zh-CN"/>
              </w:rPr>
            </w:pPr>
            <w:r>
              <w:rPr>
                <w:rFonts w:hint="eastAsia" w:ascii="仿宋" w:hAnsi="仿宋" w:eastAsia="仿宋" w:cs="仿宋"/>
                <w:sz w:val="24"/>
                <w:lang w:val="en-US" w:eastAsia="zh-CN"/>
              </w:rPr>
              <w:t>提供职称证书复印件为评分依据。</w:t>
            </w:r>
            <w:bookmarkEnd w:id="138"/>
          </w:p>
        </w:tc>
        <w:tc>
          <w:tcPr>
            <w:tcW w:w="691" w:type="dxa"/>
            <w:noWrap/>
            <w:vAlign w:val="center"/>
          </w:tcPr>
          <w:p w14:paraId="6CF11A5C">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2</w:t>
            </w:r>
          </w:p>
        </w:tc>
        <w:tc>
          <w:tcPr>
            <w:tcW w:w="823" w:type="dxa"/>
            <w:noWrap/>
            <w:vAlign w:val="center"/>
          </w:tcPr>
          <w:p w14:paraId="2EC24E5D">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客观</w:t>
            </w:r>
          </w:p>
        </w:tc>
        <w:tc>
          <w:tcPr>
            <w:tcW w:w="1350" w:type="dxa"/>
            <w:noWrap/>
            <w:vAlign w:val="center"/>
          </w:tcPr>
          <w:p w14:paraId="0C960E2E">
            <w:pPr>
              <w:adjustRightInd w:val="0"/>
              <w:snapToGrid w:val="0"/>
              <w:jc w:val="center"/>
              <w:rPr>
                <w:rFonts w:hint="eastAsia" w:ascii="仿宋" w:hAnsi="仿宋" w:eastAsia="仿宋" w:cs="仿宋"/>
                <w:sz w:val="24"/>
              </w:rPr>
            </w:pPr>
          </w:p>
        </w:tc>
      </w:tr>
      <w:tr w14:paraId="1675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0" w:type="dxa"/>
            <w:noWrap/>
            <w:vAlign w:val="center"/>
          </w:tcPr>
          <w:p w14:paraId="465B29CC">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7.3</w:t>
            </w:r>
          </w:p>
        </w:tc>
        <w:tc>
          <w:tcPr>
            <w:tcW w:w="5809" w:type="dxa"/>
            <w:noWrap/>
            <w:vAlign w:val="center"/>
          </w:tcPr>
          <w:p w14:paraId="296A4669">
            <w:pPr>
              <w:rPr>
                <w:rFonts w:hint="eastAsia" w:ascii="仿宋" w:hAnsi="仿宋" w:eastAsia="仿宋" w:cs="仿宋"/>
                <w:sz w:val="24"/>
                <w:lang w:val="en-US" w:eastAsia="zh-CN"/>
              </w:rPr>
            </w:pPr>
            <w:r>
              <w:rPr>
                <w:rFonts w:hint="eastAsia" w:ascii="仿宋" w:hAnsi="仿宋" w:eastAsia="仿宋" w:cs="仿宋"/>
                <w:sz w:val="24"/>
                <w:lang w:val="en-US" w:eastAsia="zh-CN"/>
              </w:rPr>
              <w:t>项目抽样团队人员：</w:t>
            </w:r>
          </w:p>
          <w:p w14:paraId="4C5F903F">
            <w:pPr>
              <w:rPr>
                <w:rFonts w:hint="eastAsia" w:ascii="仿宋" w:hAnsi="仿宋" w:eastAsia="仿宋" w:cs="仿宋"/>
                <w:sz w:val="24"/>
                <w:lang w:val="en-US" w:eastAsia="zh-CN"/>
              </w:rPr>
            </w:pPr>
            <w:r>
              <w:rPr>
                <w:rFonts w:hint="eastAsia" w:ascii="仿宋" w:hAnsi="仿宋" w:eastAsia="仿宋" w:cs="仿宋"/>
                <w:sz w:val="24"/>
                <w:lang w:val="en-US" w:eastAsia="zh-CN"/>
              </w:rPr>
              <w:t>（1）抽样人员数量≥6人，得2分；</w:t>
            </w:r>
          </w:p>
          <w:p w14:paraId="1722EA02">
            <w:pPr>
              <w:rPr>
                <w:rFonts w:hint="eastAsia" w:ascii="仿宋" w:hAnsi="仿宋" w:eastAsia="仿宋" w:cs="仿宋"/>
                <w:sz w:val="24"/>
                <w:lang w:val="en-US" w:eastAsia="zh-CN"/>
              </w:rPr>
            </w:pPr>
            <w:r>
              <w:rPr>
                <w:rFonts w:hint="eastAsia" w:ascii="仿宋" w:hAnsi="仿宋" w:eastAsia="仿宋" w:cs="仿宋"/>
                <w:sz w:val="24"/>
                <w:lang w:val="en-US" w:eastAsia="zh-CN"/>
              </w:rPr>
              <w:t>（2）抽样人员数量介于4（含）人-6（不含）人之间的得1分；</w:t>
            </w:r>
          </w:p>
          <w:p w14:paraId="132CAFBA">
            <w:pPr>
              <w:rPr>
                <w:rFonts w:hint="eastAsia" w:ascii="仿宋" w:hAnsi="仿宋" w:eastAsia="仿宋" w:cs="仿宋"/>
                <w:sz w:val="24"/>
                <w:lang w:val="en-US" w:eastAsia="zh-CN"/>
              </w:rPr>
            </w:pPr>
            <w:r>
              <w:rPr>
                <w:rFonts w:hint="eastAsia" w:ascii="仿宋" w:hAnsi="仿宋" w:eastAsia="仿宋" w:cs="仿宋"/>
                <w:sz w:val="24"/>
                <w:lang w:val="en-US" w:eastAsia="zh-CN"/>
              </w:rPr>
              <w:t>（3）其余得0分。</w:t>
            </w:r>
          </w:p>
        </w:tc>
        <w:tc>
          <w:tcPr>
            <w:tcW w:w="691" w:type="dxa"/>
            <w:noWrap/>
            <w:vAlign w:val="center"/>
          </w:tcPr>
          <w:p w14:paraId="55F016DB">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2</w:t>
            </w:r>
          </w:p>
        </w:tc>
        <w:tc>
          <w:tcPr>
            <w:tcW w:w="823" w:type="dxa"/>
            <w:noWrap/>
            <w:vAlign w:val="center"/>
          </w:tcPr>
          <w:p w14:paraId="704580C9">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客观</w:t>
            </w:r>
          </w:p>
        </w:tc>
        <w:tc>
          <w:tcPr>
            <w:tcW w:w="1350" w:type="dxa"/>
            <w:noWrap/>
            <w:vAlign w:val="center"/>
          </w:tcPr>
          <w:p w14:paraId="587F3C05">
            <w:pPr>
              <w:adjustRightInd w:val="0"/>
              <w:snapToGrid w:val="0"/>
              <w:jc w:val="center"/>
              <w:rPr>
                <w:rFonts w:hint="eastAsia" w:ascii="仿宋" w:hAnsi="仿宋" w:eastAsia="仿宋" w:cs="仿宋"/>
                <w:sz w:val="24"/>
              </w:rPr>
            </w:pPr>
          </w:p>
        </w:tc>
      </w:tr>
      <w:tr w14:paraId="1E00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0" w:type="dxa"/>
            <w:noWrap/>
            <w:vAlign w:val="center"/>
          </w:tcPr>
          <w:p w14:paraId="7C24C7E9">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7.4</w:t>
            </w:r>
          </w:p>
        </w:tc>
        <w:tc>
          <w:tcPr>
            <w:tcW w:w="5809" w:type="dxa"/>
            <w:shd w:val="clear" w:color="auto" w:fill="auto"/>
            <w:noWrap/>
            <w:vAlign w:val="center"/>
          </w:tcPr>
          <w:p w14:paraId="307DD95B">
            <w:pPr>
              <w:rPr>
                <w:rFonts w:hint="eastAsia" w:ascii="仿宋" w:hAnsi="仿宋" w:eastAsia="仿宋" w:cs="仿宋"/>
                <w:sz w:val="24"/>
                <w:lang w:val="en-US" w:eastAsia="zh-CN"/>
              </w:rPr>
            </w:pPr>
            <w:r>
              <w:rPr>
                <w:rFonts w:hint="eastAsia" w:ascii="仿宋" w:hAnsi="仿宋" w:eastAsia="仿宋" w:cs="仿宋"/>
                <w:sz w:val="24"/>
                <w:lang w:val="en-US" w:eastAsia="zh-CN"/>
              </w:rPr>
              <w:t>根据人员整体配备情况，人员组织结构完整性及合理性情况进行评价。分值（3,2,1,0）</w:t>
            </w:r>
          </w:p>
        </w:tc>
        <w:tc>
          <w:tcPr>
            <w:tcW w:w="691" w:type="dxa"/>
            <w:shd w:val="clear" w:color="auto" w:fill="auto"/>
            <w:noWrap/>
            <w:vAlign w:val="center"/>
          </w:tcPr>
          <w:p w14:paraId="53F1CCFB">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lang w:val="en-US" w:eastAsia="zh-CN"/>
              </w:rPr>
              <w:t>3</w:t>
            </w:r>
          </w:p>
        </w:tc>
        <w:tc>
          <w:tcPr>
            <w:tcW w:w="823" w:type="dxa"/>
            <w:shd w:val="clear" w:color="auto" w:fill="auto"/>
            <w:noWrap/>
            <w:vAlign w:val="center"/>
          </w:tcPr>
          <w:p w14:paraId="3614E545">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主观</w:t>
            </w:r>
          </w:p>
        </w:tc>
        <w:tc>
          <w:tcPr>
            <w:tcW w:w="1350" w:type="dxa"/>
            <w:noWrap/>
            <w:vAlign w:val="center"/>
          </w:tcPr>
          <w:p w14:paraId="5DF2F3E5">
            <w:pPr>
              <w:adjustRightInd w:val="0"/>
              <w:snapToGrid w:val="0"/>
              <w:jc w:val="center"/>
              <w:rPr>
                <w:rFonts w:hint="eastAsia" w:ascii="仿宋" w:hAnsi="仿宋" w:eastAsia="仿宋" w:cs="仿宋"/>
                <w:sz w:val="24"/>
              </w:rPr>
            </w:pPr>
          </w:p>
        </w:tc>
      </w:tr>
      <w:tr w14:paraId="5D0C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0" w:type="dxa"/>
            <w:noWrap/>
            <w:vAlign w:val="center"/>
          </w:tcPr>
          <w:p w14:paraId="5BD713D8">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7.5</w:t>
            </w:r>
          </w:p>
        </w:tc>
        <w:tc>
          <w:tcPr>
            <w:tcW w:w="5809" w:type="dxa"/>
            <w:shd w:val="clear" w:color="auto" w:fill="auto"/>
            <w:noWrap/>
            <w:vAlign w:val="center"/>
          </w:tcPr>
          <w:p w14:paraId="7A8D7D90">
            <w:pPr>
              <w:rPr>
                <w:rFonts w:hint="eastAsia" w:ascii="仿宋" w:hAnsi="仿宋" w:eastAsia="仿宋" w:cs="仿宋"/>
                <w:sz w:val="24"/>
                <w:lang w:val="en-US" w:eastAsia="zh-CN"/>
              </w:rPr>
            </w:pPr>
            <w:r>
              <w:rPr>
                <w:rFonts w:hint="eastAsia" w:ascii="仿宋" w:hAnsi="仿宋" w:eastAsia="仿宋" w:cs="仿宋"/>
                <w:sz w:val="24"/>
                <w:lang w:val="en-US" w:eastAsia="zh-CN"/>
              </w:rPr>
              <w:t>实施人员抽检分离的相关制度的完整性及合理性情况进行评价。分值（2，1，0）</w:t>
            </w:r>
          </w:p>
        </w:tc>
        <w:tc>
          <w:tcPr>
            <w:tcW w:w="691" w:type="dxa"/>
            <w:shd w:val="clear" w:color="auto" w:fill="auto"/>
            <w:noWrap/>
            <w:vAlign w:val="center"/>
          </w:tcPr>
          <w:p w14:paraId="79D3A81B">
            <w:pPr>
              <w:adjustRightInd w:val="0"/>
              <w:snapToGrid w:val="0"/>
              <w:jc w:val="center"/>
              <w:rPr>
                <w:rFonts w:hint="default"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2</w:t>
            </w:r>
          </w:p>
        </w:tc>
        <w:tc>
          <w:tcPr>
            <w:tcW w:w="823" w:type="dxa"/>
            <w:shd w:val="clear" w:color="auto" w:fill="auto"/>
            <w:noWrap/>
            <w:vAlign w:val="center"/>
          </w:tcPr>
          <w:p w14:paraId="2C2170DF">
            <w:pPr>
              <w:adjustRightInd w:val="0"/>
              <w:snapToGrid w:val="0"/>
              <w:jc w:val="center"/>
              <w:rPr>
                <w:rFonts w:hint="default"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主观</w:t>
            </w:r>
          </w:p>
        </w:tc>
        <w:tc>
          <w:tcPr>
            <w:tcW w:w="1350" w:type="dxa"/>
            <w:noWrap/>
            <w:vAlign w:val="center"/>
          </w:tcPr>
          <w:p w14:paraId="356CB3DB">
            <w:pPr>
              <w:adjustRightInd w:val="0"/>
              <w:snapToGrid w:val="0"/>
              <w:jc w:val="center"/>
              <w:rPr>
                <w:rFonts w:hint="eastAsia" w:ascii="仿宋" w:hAnsi="仿宋" w:eastAsia="仿宋" w:cs="仿宋"/>
                <w:sz w:val="24"/>
              </w:rPr>
            </w:pPr>
          </w:p>
        </w:tc>
      </w:tr>
      <w:tr w14:paraId="660D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0" w:type="dxa"/>
            <w:noWrap/>
            <w:vAlign w:val="center"/>
          </w:tcPr>
          <w:p w14:paraId="48ED7F56">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8</w:t>
            </w:r>
          </w:p>
        </w:tc>
        <w:tc>
          <w:tcPr>
            <w:tcW w:w="5809" w:type="dxa"/>
            <w:shd w:val="clear" w:color="auto" w:fill="auto"/>
            <w:noWrap/>
            <w:vAlign w:val="center"/>
          </w:tcPr>
          <w:p w14:paraId="7975A8E3">
            <w:pPr>
              <w:rPr>
                <w:rFonts w:hint="eastAsia" w:ascii="仿宋" w:hAnsi="仿宋" w:eastAsia="仿宋" w:cs="仿宋"/>
                <w:sz w:val="24"/>
                <w:lang w:val="en-US" w:eastAsia="zh-CN"/>
              </w:rPr>
            </w:pPr>
            <w:r>
              <w:rPr>
                <w:rFonts w:hint="eastAsia" w:ascii="仿宋" w:hAnsi="仿宋" w:eastAsia="仿宋" w:cs="仿宋"/>
                <w:sz w:val="24"/>
                <w:lang w:val="en-US" w:eastAsia="zh-CN"/>
              </w:rPr>
              <w:t>场地、设备配置</w:t>
            </w:r>
          </w:p>
        </w:tc>
        <w:tc>
          <w:tcPr>
            <w:tcW w:w="691" w:type="dxa"/>
            <w:shd w:val="clear" w:color="auto" w:fill="auto"/>
            <w:noWrap/>
            <w:vAlign w:val="center"/>
          </w:tcPr>
          <w:p w14:paraId="60FCBE87">
            <w:pPr>
              <w:adjustRightInd w:val="0"/>
              <w:snapToGrid w:val="0"/>
              <w:jc w:val="center"/>
              <w:rPr>
                <w:rFonts w:hint="default"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w:t>
            </w:r>
          </w:p>
        </w:tc>
        <w:tc>
          <w:tcPr>
            <w:tcW w:w="823" w:type="dxa"/>
            <w:shd w:val="clear" w:color="auto" w:fill="auto"/>
            <w:noWrap/>
            <w:vAlign w:val="center"/>
          </w:tcPr>
          <w:p w14:paraId="13E4B527">
            <w:pPr>
              <w:adjustRightInd w:val="0"/>
              <w:snapToGrid w:val="0"/>
              <w:jc w:val="center"/>
              <w:rPr>
                <w:rFonts w:hint="default"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w:t>
            </w:r>
          </w:p>
        </w:tc>
        <w:tc>
          <w:tcPr>
            <w:tcW w:w="1350" w:type="dxa"/>
            <w:noWrap/>
            <w:vAlign w:val="center"/>
          </w:tcPr>
          <w:p w14:paraId="367A30BC">
            <w:pPr>
              <w:adjustRightInd w:val="0"/>
              <w:snapToGrid w:val="0"/>
              <w:jc w:val="center"/>
              <w:rPr>
                <w:rFonts w:hint="eastAsia" w:ascii="仿宋" w:hAnsi="仿宋" w:eastAsia="仿宋" w:cs="仿宋"/>
                <w:sz w:val="24"/>
              </w:rPr>
            </w:pPr>
          </w:p>
        </w:tc>
      </w:tr>
      <w:tr w14:paraId="3ED4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0" w:type="dxa"/>
            <w:noWrap/>
            <w:vAlign w:val="center"/>
          </w:tcPr>
          <w:p w14:paraId="3AB3B88A">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8.1</w:t>
            </w:r>
          </w:p>
        </w:tc>
        <w:tc>
          <w:tcPr>
            <w:tcW w:w="5809" w:type="dxa"/>
            <w:shd w:val="clear" w:color="auto" w:fill="auto"/>
            <w:noWrap/>
            <w:vAlign w:val="center"/>
          </w:tcPr>
          <w:p w14:paraId="14EEF5A1">
            <w:pPr>
              <w:rPr>
                <w:rFonts w:hint="eastAsia" w:ascii="仿宋" w:hAnsi="仿宋" w:eastAsia="仿宋" w:cs="仿宋"/>
                <w:sz w:val="24"/>
                <w:lang w:val="en-US" w:eastAsia="zh-CN"/>
              </w:rPr>
            </w:pPr>
            <w:r>
              <w:rPr>
                <w:rFonts w:hint="eastAsia" w:ascii="仿宋" w:hAnsi="仿宋" w:eastAsia="仿宋" w:cs="仿宋"/>
                <w:sz w:val="24"/>
                <w:lang w:val="en-US" w:eastAsia="zh-CN"/>
              </w:rPr>
              <w:t>拟投入的检测设备在计量检定（校准）有效期内，检测设备信息完整程度，以及检测设备覆盖所承担项目需要的情况进行评价。分值（3,2,1,0）</w:t>
            </w:r>
          </w:p>
          <w:p w14:paraId="51B5D2B6">
            <w:pPr>
              <w:rPr>
                <w:rFonts w:hint="eastAsia" w:ascii="仿宋" w:hAnsi="仿宋" w:eastAsia="仿宋" w:cs="仿宋"/>
                <w:sz w:val="24"/>
                <w:lang w:val="en-US" w:eastAsia="zh-CN"/>
              </w:rPr>
            </w:pPr>
            <w:r>
              <w:rPr>
                <w:rFonts w:hint="eastAsia" w:ascii="仿宋" w:hAnsi="仿宋" w:eastAsia="仿宋" w:cs="仿宋"/>
                <w:sz w:val="24"/>
                <w:lang w:val="en-US" w:eastAsia="zh-CN"/>
              </w:rPr>
              <w:t>提供设备清单、照片、购置合同或购置发票、校准报告、检定证书等证明材料</w:t>
            </w:r>
          </w:p>
        </w:tc>
        <w:tc>
          <w:tcPr>
            <w:tcW w:w="691" w:type="dxa"/>
            <w:shd w:val="clear" w:color="auto" w:fill="auto"/>
            <w:noWrap/>
            <w:vAlign w:val="center"/>
          </w:tcPr>
          <w:p w14:paraId="60153730">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lang w:val="en-US" w:eastAsia="zh-CN"/>
              </w:rPr>
              <w:t>3</w:t>
            </w:r>
          </w:p>
        </w:tc>
        <w:tc>
          <w:tcPr>
            <w:tcW w:w="823" w:type="dxa"/>
            <w:shd w:val="clear" w:color="auto" w:fill="auto"/>
            <w:noWrap/>
            <w:vAlign w:val="center"/>
          </w:tcPr>
          <w:p w14:paraId="6BBBD7A5">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主观</w:t>
            </w:r>
          </w:p>
        </w:tc>
        <w:tc>
          <w:tcPr>
            <w:tcW w:w="1350" w:type="dxa"/>
            <w:noWrap/>
            <w:vAlign w:val="center"/>
          </w:tcPr>
          <w:p w14:paraId="4DB58C65">
            <w:pPr>
              <w:adjustRightInd w:val="0"/>
              <w:snapToGrid w:val="0"/>
              <w:jc w:val="center"/>
              <w:rPr>
                <w:rFonts w:hint="eastAsia" w:ascii="仿宋" w:hAnsi="仿宋" w:eastAsia="仿宋" w:cs="仿宋"/>
                <w:sz w:val="24"/>
              </w:rPr>
            </w:pPr>
          </w:p>
        </w:tc>
      </w:tr>
      <w:tr w14:paraId="1E96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0" w:type="dxa"/>
            <w:noWrap/>
            <w:vAlign w:val="center"/>
          </w:tcPr>
          <w:p w14:paraId="6550A479">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8.2</w:t>
            </w:r>
          </w:p>
        </w:tc>
        <w:tc>
          <w:tcPr>
            <w:tcW w:w="5809" w:type="dxa"/>
            <w:shd w:val="clear" w:color="auto" w:fill="auto"/>
            <w:noWrap/>
            <w:vAlign w:val="center"/>
          </w:tcPr>
          <w:p w14:paraId="3BC9CB95">
            <w:pPr>
              <w:rPr>
                <w:rFonts w:hint="eastAsia" w:ascii="仿宋" w:hAnsi="仿宋" w:eastAsia="仿宋" w:cs="仿宋"/>
                <w:sz w:val="24"/>
                <w:lang w:val="en-US" w:eastAsia="zh-CN"/>
              </w:rPr>
            </w:pPr>
            <w:r>
              <w:rPr>
                <w:rFonts w:hint="eastAsia" w:ascii="仿宋" w:hAnsi="仿宋" w:eastAsia="仿宋" w:cs="仿宋"/>
                <w:sz w:val="24"/>
                <w:lang w:val="en-US" w:eastAsia="zh-CN"/>
              </w:rPr>
              <w:t>拟配备抽样现场信息记录仪器能够确保完整记录抽样现场有声视频、音频及清晰照片以证明抽样工作的公正、合规性情况进行评价。分值（3,2,1,0）</w:t>
            </w:r>
          </w:p>
          <w:p w14:paraId="172A24BB">
            <w:pPr>
              <w:rPr>
                <w:rFonts w:hint="eastAsia" w:ascii="仿宋" w:hAnsi="仿宋" w:eastAsia="仿宋" w:cs="仿宋"/>
                <w:sz w:val="24"/>
                <w:lang w:val="en-US" w:eastAsia="zh-CN"/>
              </w:rPr>
            </w:pPr>
            <w:r>
              <w:rPr>
                <w:rFonts w:hint="eastAsia" w:ascii="仿宋" w:hAnsi="仿宋" w:eastAsia="仿宋" w:cs="仿宋"/>
                <w:sz w:val="24"/>
                <w:lang w:val="en-US" w:eastAsia="zh-CN"/>
              </w:rPr>
              <w:t>注：提供设备清单、照片、购置合同或购置发票等相关证明材料</w:t>
            </w:r>
          </w:p>
        </w:tc>
        <w:tc>
          <w:tcPr>
            <w:tcW w:w="691" w:type="dxa"/>
            <w:shd w:val="clear" w:color="auto" w:fill="auto"/>
            <w:noWrap/>
            <w:vAlign w:val="center"/>
          </w:tcPr>
          <w:p w14:paraId="5BA3B12C">
            <w:pPr>
              <w:adjustRightInd w:val="0"/>
              <w:snapToGrid w:val="0"/>
              <w:jc w:val="center"/>
              <w:rPr>
                <w:rFonts w:hint="default" w:ascii="仿宋" w:hAnsi="仿宋" w:eastAsia="仿宋" w:cs="仿宋"/>
                <w:bCs/>
                <w:kern w:val="0"/>
                <w:sz w:val="24"/>
                <w:szCs w:val="24"/>
                <w:lang w:val="en-US" w:eastAsia="zh-CN" w:bidi="ar-SA"/>
              </w:rPr>
            </w:pPr>
            <w:r>
              <w:rPr>
                <w:rFonts w:hint="eastAsia" w:ascii="仿宋" w:hAnsi="仿宋" w:eastAsia="仿宋" w:cs="仿宋"/>
                <w:bCs/>
                <w:kern w:val="0"/>
                <w:sz w:val="24"/>
                <w:lang w:val="en-US" w:eastAsia="zh-CN"/>
              </w:rPr>
              <w:t>3</w:t>
            </w:r>
          </w:p>
        </w:tc>
        <w:tc>
          <w:tcPr>
            <w:tcW w:w="823" w:type="dxa"/>
            <w:shd w:val="clear" w:color="auto" w:fill="auto"/>
            <w:noWrap/>
            <w:vAlign w:val="center"/>
          </w:tcPr>
          <w:p w14:paraId="6881FA50">
            <w:pPr>
              <w:adjustRightInd w:val="0"/>
              <w:snapToGrid w:val="0"/>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rPr>
              <w:t>主观</w:t>
            </w:r>
          </w:p>
        </w:tc>
        <w:tc>
          <w:tcPr>
            <w:tcW w:w="1350" w:type="dxa"/>
            <w:noWrap/>
            <w:vAlign w:val="center"/>
          </w:tcPr>
          <w:p w14:paraId="51B9DA39">
            <w:pPr>
              <w:adjustRightInd w:val="0"/>
              <w:snapToGrid w:val="0"/>
              <w:jc w:val="center"/>
              <w:rPr>
                <w:rFonts w:hint="eastAsia" w:ascii="仿宋" w:hAnsi="仿宋" w:eastAsia="仿宋" w:cs="仿宋"/>
                <w:sz w:val="24"/>
              </w:rPr>
            </w:pPr>
          </w:p>
        </w:tc>
      </w:tr>
      <w:tr w14:paraId="4C0C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0" w:type="dxa"/>
            <w:noWrap/>
            <w:vAlign w:val="center"/>
          </w:tcPr>
          <w:p w14:paraId="74736DCF">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8.3</w:t>
            </w:r>
          </w:p>
        </w:tc>
        <w:tc>
          <w:tcPr>
            <w:tcW w:w="5809" w:type="dxa"/>
            <w:noWrap/>
            <w:vAlign w:val="center"/>
          </w:tcPr>
          <w:p w14:paraId="1FE19F80">
            <w:pPr>
              <w:rPr>
                <w:rFonts w:hint="eastAsia" w:ascii="仿宋" w:hAnsi="仿宋" w:eastAsia="仿宋" w:cs="仿宋"/>
                <w:sz w:val="24"/>
                <w:lang w:val="en-US" w:eastAsia="zh-CN"/>
              </w:rPr>
            </w:pPr>
            <w:r>
              <w:rPr>
                <w:rFonts w:hint="eastAsia" w:ascii="仿宋" w:hAnsi="仿宋" w:eastAsia="仿宋" w:cs="仿宋"/>
                <w:sz w:val="24"/>
                <w:lang w:val="en-US" w:eastAsia="zh-CN"/>
              </w:rPr>
              <w:t>拟投入本项目的专用采样车先进性以及满足本项目需求的程度进行评价。分值（3,2,1,0）</w:t>
            </w:r>
          </w:p>
          <w:p w14:paraId="33595434">
            <w:pPr>
              <w:rPr>
                <w:rFonts w:hint="eastAsia" w:ascii="仿宋" w:hAnsi="仿宋" w:eastAsia="仿宋" w:cs="仿宋"/>
                <w:sz w:val="24"/>
                <w:lang w:val="en-US" w:eastAsia="zh-CN"/>
              </w:rPr>
            </w:pPr>
            <w:r>
              <w:rPr>
                <w:rFonts w:hint="eastAsia" w:ascii="仿宋" w:hAnsi="仿宋" w:eastAsia="仿宋" w:cs="仿宋"/>
                <w:sz w:val="24"/>
                <w:lang w:val="en-US" w:eastAsia="zh-CN"/>
              </w:rPr>
              <w:t>注：自有车辆的提供车辆信息及照片、行驶证、保险复印件，租赁的还需提供车辆租赁证明。</w:t>
            </w:r>
          </w:p>
        </w:tc>
        <w:tc>
          <w:tcPr>
            <w:tcW w:w="691" w:type="dxa"/>
            <w:noWrap/>
            <w:vAlign w:val="center"/>
          </w:tcPr>
          <w:p w14:paraId="7A7FA59C">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3</w:t>
            </w:r>
          </w:p>
        </w:tc>
        <w:tc>
          <w:tcPr>
            <w:tcW w:w="823" w:type="dxa"/>
            <w:noWrap/>
            <w:vAlign w:val="center"/>
          </w:tcPr>
          <w:p w14:paraId="59841CA6">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rPr>
              <w:t>主观</w:t>
            </w:r>
          </w:p>
        </w:tc>
        <w:tc>
          <w:tcPr>
            <w:tcW w:w="1350" w:type="dxa"/>
            <w:noWrap/>
            <w:vAlign w:val="center"/>
          </w:tcPr>
          <w:p w14:paraId="7092D369">
            <w:pPr>
              <w:adjustRightInd w:val="0"/>
              <w:snapToGrid w:val="0"/>
              <w:jc w:val="center"/>
              <w:rPr>
                <w:rFonts w:hint="eastAsia" w:ascii="仿宋" w:hAnsi="仿宋" w:eastAsia="仿宋" w:cs="仿宋"/>
                <w:sz w:val="24"/>
              </w:rPr>
            </w:pPr>
          </w:p>
        </w:tc>
      </w:tr>
      <w:tr w14:paraId="17A0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00" w:type="dxa"/>
            <w:noWrap/>
            <w:vAlign w:val="center"/>
          </w:tcPr>
          <w:p w14:paraId="676B2683">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8.4</w:t>
            </w:r>
          </w:p>
        </w:tc>
        <w:tc>
          <w:tcPr>
            <w:tcW w:w="5809" w:type="dxa"/>
            <w:noWrap/>
            <w:vAlign w:val="center"/>
          </w:tcPr>
          <w:p w14:paraId="7F01A90A">
            <w:pPr>
              <w:rPr>
                <w:rFonts w:hint="eastAsia" w:ascii="仿宋" w:hAnsi="仿宋" w:eastAsia="仿宋" w:cs="仿宋"/>
                <w:sz w:val="24"/>
                <w:lang w:val="en-US" w:eastAsia="zh-CN"/>
              </w:rPr>
            </w:pPr>
            <w:r>
              <w:rPr>
                <w:rFonts w:hint="eastAsia" w:ascii="仿宋" w:hAnsi="仿宋" w:eastAsia="仿宋" w:cs="仿宋"/>
                <w:sz w:val="24"/>
                <w:lang w:val="en-US" w:eastAsia="zh-CN"/>
              </w:rPr>
              <w:t>拥有独立的、固定的检测及仓储场的，得2分，否则不得分。</w:t>
            </w:r>
          </w:p>
          <w:p w14:paraId="728B1768">
            <w:pPr>
              <w:rPr>
                <w:rFonts w:hint="eastAsia" w:ascii="仿宋" w:hAnsi="仿宋" w:eastAsia="仿宋" w:cs="仿宋"/>
                <w:sz w:val="24"/>
                <w:lang w:val="en-US" w:eastAsia="zh-CN"/>
              </w:rPr>
            </w:pPr>
            <w:r>
              <w:rPr>
                <w:rFonts w:hint="eastAsia" w:ascii="仿宋" w:hAnsi="仿宋" w:eastAsia="仿宋" w:cs="仿宋"/>
                <w:sz w:val="24"/>
                <w:lang w:val="en-US" w:eastAsia="zh-CN"/>
              </w:rPr>
              <w:t>注：提供场所产权证明或有效租赁合同。</w:t>
            </w:r>
          </w:p>
        </w:tc>
        <w:tc>
          <w:tcPr>
            <w:tcW w:w="691" w:type="dxa"/>
            <w:noWrap/>
            <w:vAlign w:val="center"/>
          </w:tcPr>
          <w:p w14:paraId="59AFEDA4">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2</w:t>
            </w:r>
          </w:p>
        </w:tc>
        <w:tc>
          <w:tcPr>
            <w:tcW w:w="823" w:type="dxa"/>
            <w:noWrap/>
            <w:vAlign w:val="center"/>
          </w:tcPr>
          <w:p w14:paraId="487F1911">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客观</w:t>
            </w:r>
          </w:p>
        </w:tc>
        <w:tc>
          <w:tcPr>
            <w:tcW w:w="1350" w:type="dxa"/>
            <w:noWrap/>
            <w:vAlign w:val="center"/>
          </w:tcPr>
          <w:p w14:paraId="436F454E">
            <w:pPr>
              <w:adjustRightInd w:val="0"/>
              <w:snapToGrid w:val="0"/>
              <w:jc w:val="center"/>
              <w:rPr>
                <w:rFonts w:hint="eastAsia" w:ascii="仿宋" w:hAnsi="仿宋" w:eastAsia="仿宋" w:cs="仿宋"/>
                <w:sz w:val="24"/>
              </w:rPr>
            </w:pPr>
          </w:p>
        </w:tc>
      </w:tr>
      <w:tr w14:paraId="3494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00" w:type="dxa"/>
            <w:noWrap/>
            <w:vAlign w:val="center"/>
          </w:tcPr>
          <w:p w14:paraId="55EA8DF8">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8.5</w:t>
            </w:r>
          </w:p>
        </w:tc>
        <w:tc>
          <w:tcPr>
            <w:tcW w:w="5809" w:type="dxa"/>
            <w:noWrap/>
            <w:vAlign w:val="center"/>
          </w:tcPr>
          <w:p w14:paraId="155A399C">
            <w:pPr>
              <w:rPr>
                <w:rFonts w:hint="eastAsia" w:ascii="仿宋" w:hAnsi="仿宋" w:eastAsia="仿宋" w:cs="仿宋"/>
                <w:sz w:val="24"/>
                <w:lang w:val="en-US" w:eastAsia="zh-CN"/>
              </w:rPr>
            </w:pPr>
            <w:r>
              <w:rPr>
                <w:rFonts w:hint="eastAsia" w:ascii="仿宋" w:hAnsi="仿宋" w:eastAsia="仿宋" w:cs="仿宋"/>
                <w:sz w:val="24"/>
                <w:lang w:val="en-US" w:eastAsia="zh-CN"/>
              </w:rPr>
              <w:t>检测及仓储场所布置的合理性及规范性情况进行评价。分值（2,1,0）</w:t>
            </w:r>
          </w:p>
          <w:p w14:paraId="1A62F994">
            <w:pPr>
              <w:rPr>
                <w:rFonts w:hint="eastAsia" w:ascii="仿宋" w:hAnsi="仿宋" w:eastAsia="仿宋" w:cs="仿宋"/>
                <w:sz w:val="24"/>
                <w:lang w:val="en-US" w:eastAsia="zh-CN"/>
              </w:rPr>
            </w:pPr>
            <w:r>
              <w:rPr>
                <w:rFonts w:hint="eastAsia" w:ascii="仿宋" w:hAnsi="仿宋" w:eastAsia="仿宋" w:cs="仿宋"/>
                <w:sz w:val="24"/>
                <w:lang w:val="en-US" w:eastAsia="zh-CN"/>
              </w:rPr>
              <w:t>注：提供场所图片及相关布置情况。</w:t>
            </w:r>
          </w:p>
        </w:tc>
        <w:tc>
          <w:tcPr>
            <w:tcW w:w="691" w:type="dxa"/>
            <w:noWrap/>
            <w:vAlign w:val="center"/>
          </w:tcPr>
          <w:p w14:paraId="229ECFB1">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2</w:t>
            </w:r>
          </w:p>
        </w:tc>
        <w:tc>
          <w:tcPr>
            <w:tcW w:w="823" w:type="dxa"/>
            <w:noWrap/>
            <w:vAlign w:val="center"/>
          </w:tcPr>
          <w:p w14:paraId="3069C985">
            <w:pPr>
              <w:adjustRightInd w:val="0"/>
              <w:snapToGrid w:val="0"/>
              <w:jc w:val="center"/>
              <w:rPr>
                <w:rFonts w:hint="default" w:ascii="仿宋" w:hAnsi="仿宋" w:eastAsia="仿宋" w:cs="仿宋"/>
                <w:bCs/>
                <w:kern w:val="0"/>
                <w:sz w:val="24"/>
                <w:lang w:val="en-US" w:eastAsia="zh-CN"/>
              </w:rPr>
            </w:pPr>
            <w:r>
              <w:rPr>
                <w:rFonts w:hint="eastAsia" w:ascii="仿宋" w:hAnsi="仿宋" w:eastAsia="仿宋" w:cs="仿宋"/>
                <w:bCs/>
                <w:kern w:val="0"/>
                <w:sz w:val="24"/>
                <w:lang w:val="en-US" w:eastAsia="zh-CN"/>
              </w:rPr>
              <w:t>主观</w:t>
            </w:r>
          </w:p>
        </w:tc>
        <w:tc>
          <w:tcPr>
            <w:tcW w:w="1350" w:type="dxa"/>
            <w:noWrap/>
            <w:vAlign w:val="center"/>
          </w:tcPr>
          <w:p w14:paraId="7F63E548">
            <w:pPr>
              <w:adjustRightInd w:val="0"/>
              <w:snapToGrid w:val="0"/>
              <w:jc w:val="center"/>
              <w:rPr>
                <w:rFonts w:hint="eastAsia" w:ascii="仿宋" w:hAnsi="仿宋" w:eastAsia="仿宋" w:cs="仿宋"/>
                <w:sz w:val="24"/>
              </w:rPr>
            </w:pPr>
          </w:p>
        </w:tc>
      </w:tr>
      <w:tr w14:paraId="336A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00" w:type="dxa"/>
            <w:noWrap/>
            <w:vAlign w:val="center"/>
          </w:tcPr>
          <w:p w14:paraId="002AE251">
            <w:pPr>
              <w:adjustRightInd w:val="0"/>
              <w:snapToGrid w:val="0"/>
              <w:spacing w:line="240" w:lineRule="auto"/>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报价部分</w:t>
            </w:r>
          </w:p>
        </w:tc>
        <w:tc>
          <w:tcPr>
            <w:tcW w:w="5809" w:type="dxa"/>
            <w:noWrap/>
            <w:vAlign w:val="center"/>
          </w:tcPr>
          <w:p w14:paraId="50B20D73">
            <w:pPr>
              <w:snapToGrid w:val="0"/>
              <w:spacing w:line="240" w:lineRule="auto"/>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有效投标报价的最低价作为评标基准价，其最低报价为满分；按［投标报</w:t>
            </w:r>
            <w:r>
              <w:rPr>
                <w:rFonts w:hint="eastAsia" w:ascii="仿宋" w:hAnsi="仿宋" w:eastAsia="仿宋" w:cs="仿宋"/>
                <w:sz w:val="24"/>
              </w:rPr>
              <w:t>价得分=（评标基准价/投标报价）*权重］的计算公式计算。</w:t>
            </w:r>
          </w:p>
          <w:p w14:paraId="4A8B4834">
            <w:pPr>
              <w:snapToGrid w:val="0"/>
              <w:spacing w:line="240" w:lineRule="auto"/>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14:paraId="3F73478F">
            <w:pPr>
              <w:snapToGrid w:val="0"/>
              <w:spacing w:line="240" w:lineRule="auto"/>
              <w:rPr>
                <w:rFonts w:hint="eastAsia" w:ascii="仿宋" w:hAnsi="仿宋" w:eastAsia="仿宋" w:cs="仿宋"/>
                <w:snapToGrid w:val="0"/>
                <w:kern w:val="0"/>
                <w:sz w:val="24"/>
                <w:szCs w:val="24"/>
                <w:lang w:eastAsia="zh-CN"/>
              </w:rPr>
            </w:pPr>
            <w:r>
              <w:rPr>
                <w:rFonts w:hint="eastAsia" w:ascii="仿宋" w:hAnsi="仿宋" w:eastAsia="仿宋" w:cs="仿宋"/>
                <w:sz w:val="24"/>
              </w:rPr>
              <w:t>因落实政府采购政策需要进行价格调整的，以调整后的价格计算评标基准价和投标报价。</w:t>
            </w:r>
          </w:p>
        </w:tc>
        <w:tc>
          <w:tcPr>
            <w:tcW w:w="691" w:type="dxa"/>
            <w:noWrap/>
            <w:vAlign w:val="center"/>
          </w:tcPr>
          <w:p w14:paraId="4709E6DD">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10</w:t>
            </w:r>
          </w:p>
        </w:tc>
        <w:tc>
          <w:tcPr>
            <w:tcW w:w="823" w:type="dxa"/>
            <w:noWrap/>
            <w:vAlign w:val="center"/>
          </w:tcPr>
          <w:p w14:paraId="47B05BAA">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客观（根据投标报价计算）</w:t>
            </w:r>
          </w:p>
        </w:tc>
        <w:tc>
          <w:tcPr>
            <w:tcW w:w="1350" w:type="dxa"/>
            <w:noWrap/>
            <w:vAlign w:val="center"/>
          </w:tcPr>
          <w:p w14:paraId="0458AA66">
            <w:pPr>
              <w:adjustRightInd w:val="0"/>
              <w:snapToGrid w:val="0"/>
              <w:jc w:val="center"/>
              <w:rPr>
                <w:rFonts w:hint="eastAsia" w:ascii="仿宋" w:hAnsi="仿宋" w:eastAsia="仿宋" w:cs="仿宋"/>
                <w:sz w:val="24"/>
              </w:rPr>
            </w:pPr>
          </w:p>
        </w:tc>
      </w:tr>
      <w:tr w14:paraId="7F77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09" w:type="dxa"/>
            <w:gridSpan w:val="2"/>
            <w:noWrap/>
            <w:vAlign w:val="center"/>
          </w:tcPr>
          <w:p w14:paraId="61D2252A">
            <w:pPr>
              <w:snapToGrid w:val="0"/>
              <w:jc w:val="center"/>
              <w:rPr>
                <w:rFonts w:hint="eastAsia" w:ascii="仿宋" w:hAnsi="仿宋" w:eastAsia="仿宋" w:cs="仿宋"/>
                <w:bCs/>
                <w:kern w:val="0"/>
                <w:sz w:val="24"/>
              </w:rPr>
            </w:pPr>
            <w:r>
              <w:rPr>
                <w:rFonts w:hint="eastAsia" w:ascii="仿宋" w:hAnsi="仿宋" w:eastAsia="仿宋" w:cs="仿宋"/>
                <w:bCs/>
                <w:kern w:val="0"/>
                <w:sz w:val="24"/>
              </w:rPr>
              <w:t>合计</w:t>
            </w:r>
          </w:p>
        </w:tc>
        <w:tc>
          <w:tcPr>
            <w:tcW w:w="691" w:type="dxa"/>
            <w:noWrap/>
            <w:vAlign w:val="center"/>
          </w:tcPr>
          <w:p w14:paraId="42E64F4B">
            <w:pPr>
              <w:adjustRightInd w:val="0"/>
              <w:snapToGrid w:val="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100</w:t>
            </w:r>
          </w:p>
        </w:tc>
        <w:tc>
          <w:tcPr>
            <w:tcW w:w="823" w:type="dxa"/>
            <w:noWrap/>
            <w:vAlign w:val="center"/>
          </w:tcPr>
          <w:p w14:paraId="063862C7">
            <w:pPr>
              <w:adjustRightInd w:val="0"/>
              <w:snapToGrid w:val="0"/>
              <w:jc w:val="center"/>
              <w:rPr>
                <w:rFonts w:hint="eastAsia" w:ascii="仿宋" w:hAnsi="仿宋" w:eastAsia="仿宋" w:cs="仿宋"/>
                <w:bCs/>
                <w:kern w:val="0"/>
                <w:sz w:val="24"/>
              </w:rPr>
            </w:pPr>
          </w:p>
        </w:tc>
        <w:tc>
          <w:tcPr>
            <w:tcW w:w="1350" w:type="dxa"/>
            <w:noWrap/>
            <w:vAlign w:val="center"/>
          </w:tcPr>
          <w:p w14:paraId="04C0F1A8">
            <w:pPr>
              <w:adjustRightInd w:val="0"/>
              <w:snapToGrid w:val="0"/>
              <w:jc w:val="center"/>
              <w:rPr>
                <w:rFonts w:hint="eastAsia" w:ascii="仿宋" w:hAnsi="仿宋" w:eastAsia="仿宋" w:cs="仿宋"/>
                <w:sz w:val="24"/>
              </w:rPr>
            </w:pPr>
          </w:p>
        </w:tc>
      </w:tr>
    </w:tbl>
    <w:p w14:paraId="1729648D">
      <w:pPr>
        <w:snapToGrid w:val="0"/>
        <w:spacing w:line="360" w:lineRule="auto"/>
        <w:rPr>
          <w:rFonts w:hint="eastAsia" w:ascii="仿宋" w:hAnsi="仿宋" w:eastAsia="仿宋" w:cs="仿宋"/>
          <w:sz w:val="24"/>
        </w:rPr>
      </w:pPr>
    </w:p>
    <w:p w14:paraId="63511D85">
      <w:pPr>
        <w:rPr>
          <w:rFonts w:hint="eastAsia" w:ascii="仿宋" w:hAnsi="仿宋" w:eastAsia="仿宋" w:cs="仿宋"/>
          <w:b/>
          <w:sz w:val="32"/>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1A6A1294">
      <w:pPr>
        <w:rPr>
          <w:rFonts w:hint="eastAsia" w:ascii="仿宋" w:hAnsi="仿宋" w:eastAsia="仿宋" w:cs="仿宋"/>
          <w:b/>
          <w:sz w:val="32"/>
        </w:rPr>
      </w:pPr>
    </w:p>
    <w:p w14:paraId="447D3476">
      <w:pPr>
        <w:numPr>
          <w:ilvl w:val="0"/>
          <w:numId w:val="4"/>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rPr>
      </w:pPr>
      <w:bookmarkStart w:id="65" w:name="_Toc9192"/>
      <w:r>
        <w:rPr>
          <w:rFonts w:hint="eastAsia" w:ascii="仿宋" w:hAnsi="仿宋" w:eastAsia="仿宋" w:cs="仿宋"/>
          <w:sz w:val="24"/>
        </w:rPr>
        <w:br w:type="page"/>
      </w:r>
      <w:bookmarkEnd w:id="65"/>
      <w:bookmarkStart w:id="66" w:name="_Toc19686"/>
      <w:bookmarkStart w:id="67" w:name="_Toc14163"/>
      <w:bookmarkStart w:id="68" w:name="_Toc28508"/>
      <w:r>
        <w:rPr>
          <w:rFonts w:hint="eastAsia" w:ascii="仿宋" w:hAnsi="仿宋" w:eastAsia="仿宋" w:cs="仿宋"/>
          <w:b/>
          <w:sz w:val="28"/>
          <w:szCs w:val="28"/>
        </w:rPr>
        <w:t>评标方法</w:t>
      </w:r>
      <w:bookmarkEnd w:id="66"/>
      <w:bookmarkEnd w:id="67"/>
      <w:bookmarkEnd w:id="68"/>
    </w:p>
    <w:p w14:paraId="6EFE5545">
      <w:pPr>
        <w:numPr>
          <w:ilvl w:val="0"/>
          <w:numId w:val="5"/>
        </w:numPr>
        <w:tabs>
          <w:tab w:val="left" w:pos="210"/>
        </w:tabs>
        <w:spacing w:line="360" w:lineRule="auto"/>
        <w:rPr>
          <w:rFonts w:hint="eastAsia" w:ascii="仿宋" w:hAnsi="仿宋" w:eastAsia="仿宋" w:cs="仿宋"/>
          <w:kern w:val="0"/>
          <w:sz w:val="24"/>
        </w:rPr>
      </w:pPr>
      <w:r>
        <w:rPr>
          <w:rFonts w:hint="eastAsia" w:ascii="仿宋" w:hAnsi="仿宋" w:eastAsia="仿宋" w:cs="仿宋"/>
          <w:b/>
          <w:color w:val="000000" w:themeColor="text1"/>
          <w:kern w:val="0"/>
          <w:sz w:val="24"/>
          <w14:textFill>
            <w14:solidFill>
              <w14:schemeClr w14:val="tx1"/>
            </w14:solidFill>
          </w14:textFill>
        </w:rPr>
        <w:t>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w:t>
      </w:r>
      <w:r>
        <w:rPr>
          <w:rFonts w:hint="eastAsia" w:ascii="仿宋" w:hAnsi="仿宋" w:eastAsia="仿宋" w:cs="仿宋"/>
          <w:kern w:val="0"/>
          <w:sz w:val="24"/>
        </w:rPr>
        <w:t>满足招标文件全部实质性要求，且按照评审因素的量化指标评审得分最高的投标人为中标候选人的评标方法。</w:t>
      </w:r>
    </w:p>
    <w:p w14:paraId="36B2717E">
      <w:pPr>
        <w:numPr>
          <w:ilvl w:val="0"/>
          <w:numId w:val="4"/>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rPr>
      </w:pPr>
      <w:bookmarkStart w:id="69" w:name="_Toc9518"/>
      <w:bookmarkStart w:id="70" w:name="_Toc25354"/>
      <w:bookmarkStart w:id="71" w:name="_Toc9220"/>
      <w:bookmarkStart w:id="72" w:name="_Toc5897"/>
      <w:bookmarkStart w:id="73" w:name="_Toc19233"/>
      <w:r>
        <w:rPr>
          <w:rFonts w:hint="eastAsia" w:ascii="仿宋" w:hAnsi="仿宋" w:eastAsia="仿宋" w:cs="仿宋"/>
          <w:b/>
          <w:sz w:val="28"/>
          <w:szCs w:val="28"/>
        </w:rPr>
        <w:t>评标标准</w:t>
      </w:r>
      <w:bookmarkEnd w:id="69"/>
      <w:bookmarkEnd w:id="70"/>
      <w:bookmarkEnd w:id="71"/>
      <w:bookmarkEnd w:id="72"/>
      <w:bookmarkEnd w:id="73"/>
    </w:p>
    <w:p w14:paraId="756EB38B">
      <w:pPr>
        <w:numPr>
          <w:ilvl w:val="0"/>
          <w:numId w:val="5"/>
        </w:numPr>
        <w:tabs>
          <w:tab w:val="left" w:pos="210"/>
        </w:tabs>
        <w:spacing w:line="360" w:lineRule="auto"/>
        <w:rPr>
          <w:rFonts w:hint="eastAsia" w:ascii="仿宋" w:hAnsi="仿宋" w:eastAsia="仿宋" w:cs="仿宋"/>
          <w:kern w:val="0"/>
          <w:sz w:val="24"/>
        </w:rPr>
      </w:pPr>
      <w:r>
        <w:rPr>
          <w:rFonts w:hint="eastAsia" w:ascii="仿宋" w:hAnsi="仿宋" w:eastAsia="仿宋" w:cs="仿宋"/>
          <w:b/>
          <w:bCs/>
          <w:kern w:val="0"/>
          <w:sz w:val="24"/>
        </w:rPr>
        <w:t>评标标准：</w:t>
      </w:r>
      <w:r>
        <w:rPr>
          <w:rFonts w:hint="eastAsia" w:ascii="仿宋" w:hAnsi="仿宋" w:eastAsia="仿宋" w:cs="仿宋"/>
          <w:kern w:val="0"/>
          <w:sz w:val="24"/>
        </w:rPr>
        <w:t>见评标办法前附表。</w:t>
      </w:r>
    </w:p>
    <w:p w14:paraId="64E0BB79">
      <w:pPr>
        <w:numPr>
          <w:ilvl w:val="0"/>
          <w:numId w:val="4"/>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rPr>
      </w:pPr>
      <w:bookmarkStart w:id="74" w:name="_Toc1897"/>
      <w:bookmarkStart w:id="75" w:name="_Toc10741"/>
      <w:bookmarkStart w:id="76" w:name="_Toc26738"/>
      <w:bookmarkStart w:id="77" w:name="_Toc4050"/>
      <w:bookmarkStart w:id="78" w:name="_Toc17122"/>
      <w:r>
        <w:rPr>
          <w:rFonts w:hint="eastAsia" w:ascii="仿宋" w:hAnsi="仿宋" w:eastAsia="仿宋" w:cs="仿宋"/>
          <w:b/>
          <w:sz w:val="28"/>
          <w:szCs w:val="28"/>
        </w:rPr>
        <w:t>评标程序</w:t>
      </w:r>
      <w:bookmarkEnd w:id="74"/>
      <w:bookmarkEnd w:id="75"/>
      <w:bookmarkEnd w:id="76"/>
      <w:bookmarkEnd w:id="77"/>
      <w:bookmarkEnd w:id="78"/>
    </w:p>
    <w:p w14:paraId="7D55E8DC">
      <w:pPr>
        <w:numPr>
          <w:ilvl w:val="1"/>
          <w:numId w:val="6"/>
        </w:numPr>
        <w:tabs>
          <w:tab w:val="left" w:pos="210"/>
        </w:tabs>
        <w:spacing w:line="360" w:lineRule="auto"/>
        <w:rPr>
          <w:rFonts w:hint="eastAsia" w:ascii="仿宋" w:hAnsi="仿宋" w:eastAsia="仿宋" w:cs="仿宋"/>
          <w:kern w:val="0"/>
          <w:sz w:val="24"/>
        </w:rPr>
      </w:pPr>
      <w:r>
        <w:rPr>
          <w:rFonts w:hint="eastAsia" w:ascii="仿宋" w:hAnsi="仿宋" w:eastAsia="仿宋" w:cs="仿宋"/>
          <w:b/>
          <w:bCs/>
          <w:kern w:val="0"/>
          <w:sz w:val="24"/>
        </w:rPr>
        <w:t>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3BB5CF0B">
      <w:pPr>
        <w:numPr>
          <w:ilvl w:val="1"/>
          <w:numId w:val="6"/>
        </w:numPr>
        <w:tabs>
          <w:tab w:val="left" w:pos="210"/>
        </w:tabs>
        <w:spacing w:line="360" w:lineRule="auto"/>
        <w:rPr>
          <w:rFonts w:hint="eastAsia" w:ascii="仿宋" w:hAnsi="仿宋" w:eastAsia="仿宋" w:cs="仿宋"/>
          <w:b/>
          <w:bCs/>
          <w:kern w:val="0"/>
          <w:sz w:val="24"/>
        </w:rPr>
      </w:pPr>
      <w:r>
        <w:rPr>
          <w:rFonts w:hint="eastAsia" w:ascii="仿宋" w:hAnsi="仿宋" w:eastAsia="仿宋" w:cs="仿宋"/>
          <w:b/>
          <w:bCs/>
          <w:kern w:val="0"/>
          <w:sz w:val="24"/>
        </w:rPr>
        <w:t>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20B6822">
      <w:pPr>
        <w:numPr>
          <w:ilvl w:val="1"/>
          <w:numId w:val="6"/>
        </w:numPr>
        <w:tabs>
          <w:tab w:val="left" w:pos="210"/>
        </w:tabs>
        <w:spacing w:line="360" w:lineRule="auto"/>
        <w:rPr>
          <w:rFonts w:hint="eastAsia" w:ascii="仿宋" w:hAnsi="仿宋" w:eastAsia="仿宋" w:cs="仿宋"/>
          <w:kern w:val="0"/>
          <w:sz w:val="24"/>
        </w:rPr>
      </w:pPr>
      <w:r>
        <w:rPr>
          <w:rFonts w:hint="eastAsia" w:ascii="仿宋" w:hAnsi="仿宋" w:eastAsia="仿宋" w:cs="仿宋"/>
          <w:b/>
          <w:bCs/>
          <w:kern w:val="0"/>
          <w:sz w:val="24"/>
        </w:rPr>
        <w:t>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2FF625BB">
      <w:pPr>
        <w:tabs>
          <w:tab w:val="left" w:pos="210"/>
        </w:tabs>
        <w:spacing w:line="360" w:lineRule="auto"/>
        <w:ind w:firstLine="480" w:firstLineChars="200"/>
        <w:rPr>
          <w:rFonts w:hint="eastAsia" w:ascii="仿宋" w:hAnsi="仿宋" w:eastAsia="仿宋" w:cs="仿宋"/>
          <w:b/>
          <w:bCs/>
          <w:kern w:val="0"/>
          <w:sz w:val="24"/>
        </w:rPr>
      </w:pPr>
      <w:r>
        <w:rPr>
          <w:rFonts w:hint="eastAsia" w:ascii="仿宋" w:hAnsi="仿宋" w:eastAsia="仿宋" w:cs="仿宋"/>
          <w:kern w:val="0"/>
          <w:sz w:val="24"/>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50C76C68">
      <w:pPr>
        <w:numPr>
          <w:ilvl w:val="1"/>
          <w:numId w:val="6"/>
        </w:numPr>
        <w:tabs>
          <w:tab w:val="left" w:pos="210"/>
        </w:tabs>
        <w:spacing w:line="360" w:lineRule="auto"/>
        <w:rPr>
          <w:rFonts w:hint="eastAsia" w:ascii="仿宋" w:hAnsi="仿宋" w:eastAsia="仿宋" w:cs="仿宋"/>
          <w:b/>
          <w:bCs/>
          <w:kern w:val="0"/>
          <w:sz w:val="24"/>
        </w:rPr>
      </w:pPr>
      <w:r>
        <w:rPr>
          <w:rFonts w:hint="eastAsia" w:ascii="仿宋" w:hAnsi="仿宋" w:eastAsia="仿宋" w:cs="仿宋"/>
          <w:b/>
          <w:bCs/>
          <w:kern w:val="0"/>
          <w:sz w:val="24"/>
        </w:rPr>
        <w:t>报价评审。</w:t>
      </w:r>
    </w:p>
    <w:p w14:paraId="2F8BCD7D">
      <w:pPr>
        <w:numPr>
          <w:ilvl w:val="2"/>
          <w:numId w:val="6"/>
        </w:numPr>
        <w:tabs>
          <w:tab w:val="left" w:pos="210"/>
        </w:tabs>
        <w:spacing w:line="360" w:lineRule="auto"/>
        <w:rPr>
          <w:rFonts w:hint="eastAsia" w:ascii="仿宋" w:hAnsi="仿宋" w:eastAsia="仿宋" w:cs="仿宋"/>
          <w:b/>
          <w:bCs/>
          <w:kern w:val="0"/>
          <w:sz w:val="24"/>
        </w:rPr>
      </w:pPr>
      <w:r>
        <w:rPr>
          <w:rFonts w:hint="eastAsia" w:ascii="仿宋" w:hAnsi="仿宋" w:eastAsia="仿宋" w:cs="仿宋"/>
          <w:b/>
          <w:bCs/>
          <w:kern w:val="0"/>
          <w:sz w:val="24"/>
        </w:rPr>
        <w:t>投标文件报价出现前后不一致的，按照下列规定修正：</w:t>
      </w:r>
    </w:p>
    <w:p w14:paraId="052C15C7">
      <w:pPr>
        <w:numPr>
          <w:ilvl w:val="3"/>
          <w:numId w:val="6"/>
        </w:numPr>
        <w:tabs>
          <w:tab w:val="left" w:pos="210"/>
          <w:tab w:val="left" w:pos="1050"/>
        </w:tabs>
        <w:spacing w:line="360" w:lineRule="auto"/>
        <w:ind w:left="1050" w:hanging="1050"/>
        <w:rPr>
          <w:rFonts w:hint="eastAsia" w:ascii="仿宋" w:hAnsi="仿宋" w:eastAsia="仿宋" w:cs="仿宋"/>
          <w:kern w:val="0"/>
          <w:sz w:val="24"/>
        </w:rPr>
      </w:pPr>
      <w:r>
        <w:rPr>
          <w:rFonts w:hint="eastAsia" w:ascii="仿宋" w:hAnsi="仿宋" w:eastAsia="仿宋" w:cs="仿宋"/>
          <w:kern w:val="0"/>
          <w:sz w:val="24"/>
        </w:rPr>
        <w:t>投标文件中开标一览表(报价表)内容与投标文件中相应内容不一致的，以开标一览表(报价表)为准;</w:t>
      </w:r>
    </w:p>
    <w:p w14:paraId="649E2B8C">
      <w:pPr>
        <w:numPr>
          <w:ilvl w:val="3"/>
          <w:numId w:val="6"/>
        </w:numPr>
        <w:tabs>
          <w:tab w:val="left" w:pos="210"/>
          <w:tab w:val="left" w:pos="1050"/>
        </w:tabs>
        <w:spacing w:line="360" w:lineRule="auto"/>
        <w:ind w:left="1050" w:hanging="1050"/>
        <w:rPr>
          <w:rFonts w:hint="eastAsia" w:ascii="仿宋" w:hAnsi="仿宋" w:eastAsia="仿宋" w:cs="仿宋"/>
          <w:kern w:val="0"/>
          <w:sz w:val="24"/>
        </w:rPr>
      </w:pPr>
      <w:r>
        <w:rPr>
          <w:rFonts w:hint="eastAsia" w:ascii="仿宋" w:hAnsi="仿宋" w:eastAsia="仿宋" w:cs="仿宋"/>
          <w:kern w:val="0"/>
          <w:sz w:val="24"/>
        </w:rPr>
        <w:t>大写金额和小写金额不一致的，以大写金额为准;</w:t>
      </w:r>
    </w:p>
    <w:p w14:paraId="4EC466D6">
      <w:pPr>
        <w:numPr>
          <w:ilvl w:val="3"/>
          <w:numId w:val="6"/>
        </w:numPr>
        <w:tabs>
          <w:tab w:val="left" w:pos="210"/>
          <w:tab w:val="left" w:pos="1050"/>
        </w:tabs>
        <w:spacing w:line="360" w:lineRule="auto"/>
        <w:ind w:left="1050" w:hanging="1050"/>
        <w:rPr>
          <w:rFonts w:hint="eastAsia" w:ascii="仿宋" w:hAnsi="仿宋" w:eastAsia="仿宋" w:cs="仿宋"/>
          <w:kern w:val="0"/>
          <w:sz w:val="24"/>
        </w:rPr>
      </w:pPr>
      <w:r>
        <w:rPr>
          <w:rFonts w:hint="eastAsia" w:ascii="仿宋" w:hAnsi="仿宋" w:eastAsia="仿宋" w:cs="仿宋"/>
          <w:kern w:val="0"/>
          <w:sz w:val="24"/>
        </w:rPr>
        <w:t>单价金额小数点或者百分比有明显错位的，以开标一览表的总价为准，并修改单价;</w:t>
      </w:r>
    </w:p>
    <w:p w14:paraId="3C12D67A">
      <w:pPr>
        <w:numPr>
          <w:ilvl w:val="3"/>
          <w:numId w:val="6"/>
        </w:numPr>
        <w:tabs>
          <w:tab w:val="left" w:pos="210"/>
          <w:tab w:val="left" w:pos="1050"/>
        </w:tabs>
        <w:spacing w:line="360" w:lineRule="auto"/>
        <w:ind w:left="1050" w:hanging="1050"/>
        <w:rPr>
          <w:rFonts w:hint="eastAsia" w:ascii="仿宋" w:hAnsi="仿宋" w:eastAsia="仿宋" w:cs="仿宋"/>
          <w:kern w:val="0"/>
          <w:sz w:val="24"/>
        </w:rPr>
      </w:pPr>
      <w:r>
        <w:rPr>
          <w:rFonts w:hint="eastAsia" w:ascii="仿宋" w:hAnsi="仿宋" w:eastAsia="仿宋" w:cs="仿宋"/>
          <w:kern w:val="0"/>
          <w:sz w:val="24"/>
        </w:rPr>
        <w:t>总价金额与按单价汇总金额不一致的，以单价金额计算结果为准。</w:t>
      </w:r>
    </w:p>
    <w:p w14:paraId="14538115">
      <w:pPr>
        <w:numPr>
          <w:ilvl w:val="3"/>
          <w:numId w:val="6"/>
        </w:numPr>
        <w:tabs>
          <w:tab w:val="left" w:pos="210"/>
          <w:tab w:val="left" w:pos="1050"/>
        </w:tabs>
        <w:spacing w:line="360" w:lineRule="auto"/>
        <w:ind w:left="1050" w:hanging="1050"/>
        <w:rPr>
          <w:rFonts w:hint="eastAsia" w:ascii="仿宋" w:hAnsi="仿宋" w:eastAsia="仿宋" w:cs="仿宋"/>
          <w:kern w:val="0"/>
          <w:sz w:val="24"/>
        </w:rPr>
      </w:pPr>
      <w:r>
        <w:rPr>
          <w:rFonts w:hint="eastAsia" w:ascii="仿宋" w:hAnsi="仿宋" w:eastAsia="仿宋" w:cs="仿宋"/>
          <w:kern w:val="0"/>
          <w:sz w:val="24"/>
        </w:rPr>
        <w:t>同时出现两种以上不一致的，按照3.4.1规定的顺序修正。修正后的报价按照财政部第87号令 《政府采购货物和服务招标投标管理办法》第五十一条第二款的规定经投标人确认后产生约束力。</w:t>
      </w:r>
    </w:p>
    <w:p w14:paraId="6E38A6CB">
      <w:pPr>
        <w:numPr>
          <w:ilvl w:val="2"/>
          <w:numId w:val="6"/>
        </w:numPr>
        <w:tabs>
          <w:tab w:val="left" w:pos="210"/>
        </w:tabs>
        <w:spacing w:line="360" w:lineRule="auto"/>
        <w:rPr>
          <w:rFonts w:hint="eastAsia" w:ascii="仿宋" w:hAnsi="仿宋" w:eastAsia="仿宋" w:cs="仿宋"/>
          <w:b/>
          <w:bCs/>
          <w:kern w:val="0"/>
          <w:sz w:val="24"/>
        </w:rPr>
      </w:pPr>
      <w:r>
        <w:rPr>
          <w:rFonts w:hint="eastAsia" w:ascii="仿宋" w:hAnsi="仿宋" w:eastAsia="仿宋" w:cs="仿宋"/>
          <w:b/>
          <w:bCs/>
          <w:kern w:val="0"/>
          <w:sz w:val="24"/>
        </w:rPr>
        <w:t>投标文件出现不是唯一的、有选择性投标报价的，投标无效。</w:t>
      </w:r>
    </w:p>
    <w:p w14:paraId="348306B3">
      <w:pPr>
        <w:numPr>
          <w:ilvl w:val="2"/>
          <w:numId w:val="6"/>
        </w:numPr>
        <w:tabs>
          <w:tab w:val="left" w:pos="210"/>
        </w:tabs>
        <w:spacing w:line="360" w:lineRule="auto"/>
        <w:rPr>
          <w:rFonts w:hint="eastAsia" w:ascii="仿宋" w:hAnsi="仿宋" w:eastAsia="仿宋" w:cs="仿宋"/>
          <w:b/>
          <w:bCs/>
          <w:kern w:val="0"/>
          <w:sz w:val="24"/>
        </w:rPr>
      </w:pPr>
      <w:r>
        <w:rPr>
          <w:rFonts w:hint="eastAsia" w:ascii="仿宋" w:hAnsi="仿宋" w:eastAsia="仿宋" w:cs="仿宋"/>
          <w:b/>
          <w:bCs/>
          <w:kern w:val="0"/>
          <w:sz w:val="24"/>
        </w:rPr>
        <w:t>投标报价超过招标文件中规定的预算金额或者最高限价的，投标无效。</w:t>
      </w:r>
    </w:p>
    <w:p w14:paraId="6391DEA4">
      <w:pPr>
        <w:numPr>
          <w:ilvl w:val="2"/>
          <w:numId w:val="6"/>
        </w:numPr>
        <w:tabs>
          <w:tab w:val="left" w:pos="210"/>
        </w:tabs>
        <w:spacing w:line="360" w:lineRule="auto"/>
        <w:rPr>
          <w:rFonts w:hint="eastAsia" w:ascii="仿宋" w:hAnsi="仿宋" w:eastAsia="仿宋" w:cs="仿宋"/>
          <w:kern w:val="0"/>
          <w:sz w:val="24"/>
        </w:rPr>
      </w:pPr>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4F6CB9">
      <w:pPr>
        <w:numPr>
          <w:ilvl w:val="2"/>
          <w:numId w:val="6"/>
        </w:numPr>
        <w:tabs>
          <w:tab w:val="left" w:pos="210"/>
        </w:tabs>
        <w:spacing w:line="360" w:lineRule="auto"/>
        <w:rPr>
          <w:rFonts w:hint="eastAsia" w:ascii="仿宋" w:hAnsi="仿宋" w:eastAsia="仿宋" w:cs="仿宋"/>
          <w:kern w:val="0"/>
          <w:sz w:val="24"/>
        </w:rPr>
      </w:pPr>
      <w:r>
        <w:rPr>
          <w:rFonts w:hint="eastAsia" w:ascii="仿宋" w:hAnsi="仿宋" w:eastAsia="仿宋" w:cs="仿宋"/>
          <w:kern w:val="0"/>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 w:val="24"/>
        </w:rPr>
        <w:t>10%</w:t>
      </w:r>
      <w:r>
        <w:rPr>
          <w:rFonts w:hint="eastAsia" w:ascii="仿宋" w:hAnsi="仿宋" w:eastAsia="仿宋" w:cs="仿宋"/>
          <w:kern w:val="0"/>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kern w:val="0"/>
          <w:sz w:val="24"/>
        </w:rPr>
        <w:t>4%</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14:paraId="5F8E16DD">
      <w:pPr>
        <w:numPr>
          <w:ilvl w:val="1"/>
          <w:numId w:val="6"/>
        </w:numPr>
        <w:tabs>
          <w:tab w:val="left" w:pos="210"/>
        </w:tabs>
        <w:spacing w:line="360" w:lineRule="auto"/>
        <w:rPr>
          <w:rFonts w:hint="eastAsia" w:ascii="仿宋" w:hAnsi="仿宋" w:eastAsia="仿宋" w:cs="仿宋"/>
          <w:b/>
          <w:bCs/>
          <w:kern w:val="0"/>
          <w:sz w:val="24"/>
        </w:rPr>
      </w:pPr>
      <w:r>
        <w:rPr>
          <w:rFonts w:hint="eastAsia" w:ascii="仿宋" w:hAnsi="仿宋" w:eastAsia="仿宋" w:cs="仿宋"/>
          <w:b/>
          <w:bCs/>
          <w:kern w:val="0"/>
          <w:sz w:val="24"/>
        </w:rPr>
        <w:t>排序与推荐。</w:t>
      </w:r>
    </w:p>
    <w:p w14:paraId="668D79E3">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A3DDEB">
      <w:pPr>
        <w:adjustRightInd w:val="0"/>
        <w:snapToGrid w:val="0"/>
        <w:spacing w:line="360" w:lineRule="auto"/>
        <w:ind w:firstLine="482" w:firstLineChars="200"/>
        <w:rPr>
          <w:rFonts w:hint="eastAsia" w:ascii="仿宋" w:hAnsi="仿宋" w:eastAsia="仿宋" w:cs="仿宋"/>
          <w:snapToGrid w:val="0"/>
          <w:kern w:val="28"/>
          <w:sz w:val="24"/>
        </w:rPr>
      </w:pPr>
      <w:r>
        <w:rPr>
          <w:rFonts w:hint="eastAsia" w:ascii="仿宋" w:hAnsi="仿宋" w:eastAsia="仿宋" w:cs="仿宋"/>
          <w:b/>
          <w:bCs/>
          <w:kern w:val="0"/>
          <w:sz w:val="24"/>
        </w:rPr>
        <w:t>注：采购文件中未特别说明的，评标委员会推荐的中标候选人数量为1名。</w:t>
      </w:r>
    </w:p>
    <w:p w14:paraId="077289AF">
      <w:pPr>
        <w:numPr>
          <w:ilvl w:val="1"/>
          <w:numId w:val="6"/>
        </w:numPr>
        <w:tabs>
          <w:tab w:val="left" w:pos="210"/>
        </w:tabs>
        <w:spacing w:line="360" w:lineRule="auto"/>
        <w:rPr>
          <w:rFonts w:hint="eastAsia" w:ascii="仿宋" w:hAnsi="仿宋" w:eastAsia="仿宋" w:cs="仿宋"/>
          <w:b/>
          <w:bCs/>
          <w:kern w:val="0"/>
          <w:sz w:val="24"/>
        </w:rPr>
      </w:pPr>
      <w:r>
        <w:rPr>
          <w:rFonts w:hint="eastAsia" w:ascii="仿宋" w:hAnsi="仿宋" w:eastAsia="仿宋" w:cs="仿宋"/>
          <w:b/>
          <w:bCs/>
          <w:kern w:val="0"/>
          <w:sz w:val="24"/>
        </w:rPr>
        <w:t>评分时保留小数点后1位小数（客观分有2位小数的可保留2位），计算评分值时保留小数点后2位小数。</w:t>
      </w:r>
    </w:p>
    <w:p w14:paraId="2FCDCD1E">
      <w:pPr>
        <w:numPr>
          <w:ilvl w:val="1"/>
          <w:numId w:val="6"/>
        </w:numPr>
        <w:tabs>
          <w:tab w:val="left" w:pos="210"/>
        </w:tabs>
        <w:spacing w:line="360" w:lineRule="auto"/>
        <w:rPr>
          <w:rFonts w:hint="eastAsia" w:ascii="仿宋" w:hAnsi="仿宋" w:eastAsia="仿宋" w:cs="仿宋"/>
          <w:kern w:val="0"/>
          <w:sz w:val="24"/>
        </w:rPr>
      </w:pPr>
      <w:r>
        <w:rPr>
          <w:rFonts w:hint="eastAsia" w:ascii="仿宋" w:hAnsi="仿宋" w:eastAsia="仿宋" w:cs="仿宋"/>
          <w:b/>
          <w:bCs/>
          <w:kern w:val="0"/>
          <w:sz w:val="24"/>
        </w:rPr>
        <w:t>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9C2307">
      <w:pPr>
        <w:numPr>
          <w:ilvl w:val="0"/>
          <w:numId w:val="4"/>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rPr>
      </w:pPr>
      <w:bookmarkStart w:id="79" w:name="_Toc5821"/>
      <w:bookmarkStart w:id="80" w:name="_Toc6871"/>
      <w:bookmarkStart w:id="81" w:name="_Toc25049"/>
      <w:bookmarkStart w:id="82" w:name="_Toc14486"/>
      <w:bookmarkStart w:id="83" w:name="_Toc16391"/>
      <w:r>
        <w:rPr>
          <w:rFonts w:hint="eastAsia" w:ascii="仿宋" w:hAnsi="仿宋" w:eastAsia="仿宋" w:cs="仿宋"/>
          <w:b/>
          <w:sz w:val="28"/>
          <w:szCs w:val="28"/>
        </w:rPr>
        <w:t>评标中的其他事项</w:t>
      </w:r>
      <w:bookmarkEnd w:id="79"/>
      <w:bookmarkEnd w:id="80"/>
      <w:bookmarkEnd w:id="81"/>
      <w:bookmarkEnd w:id="82"/>
      <w:bookmarkEnd w:id="83"/>
    </w:p>
    <w:p w14:paraId="78F29B42">
      <w:pPr>
        <w:numPr>
          <w:ilvl w:val="1"/>
          <w:numId w:val="7"/>
        </w:numPr>
        <w:tabs>
          <w:tab w:val="left" w:pos="210"/>
        </w:tabs>
        <w:spacing w:line="360" w:lineRule="auto"/>
        <w:rPr>
          <w:rFonts w:hint="eastAsia" w:ascii="仿宋" w:hAnsi="仿宋" w:eastAsia="仿宋" w:cs="仿宋"/>
          <w:kern w:val="0"/>
          <w:sz w:val="24"/>
        </w:rPr>
      </w:pPr>
      <w:r>
        <w:rPr>
          <w:rFonts w:hint="eastAsia" w:ascii="仿宋" w:hAnsi="仿宋" w:eastAsia="仿宋" w:cs="仿宋"/>
          <w:b/>
          <w:bCs/>
          <w:kern w:val="0"/>
          <w:sz w:val="24"/>
        </w:rPr>
        <w:t>投标人澄清、说明或者补正。</w:t>
      </w:r>
      <w:r>
        <w:rPr>
          <w:rFonts w:hint="eastAsia" w:ascii="仿宋" w:hAnsi="仿宋" w:eastAsia="仿宋" w:cs="仿宋"/>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ED4234">
      <w:pPr>
        <w:numPr>
          <w:ilvl w:val="1"/>
          <w:numId w:val="7"/>
        </w:numPr>
        <w:tabs>
          <w:tab w:val="left" w:pos="210"/>
        </w:tabs>
        <w:spacing w:line="360" w:lineRule="auto"/>
        <w:rPr>
          <w:rFonts w:hint="eastAsia" w:ascii="仿宋" w:hAnsi="仿宋" w:eastAsia="仿宋" w:cs="仿宋"/>
          <w:b/>
          <w:bCs/>
          <w:kern w:val="0"/>
          <w:sz w:val="24"/>
        </w:rPr>
      </w:pPr>
      <w:r>
        <w:rPr>
          <w:rFonts w:hint="eastAsia" w:ascii="仿宋" w:hAnsi="仿宋" w:eastAsia="仿宋" w:cs="仿宋"/>
          <w:b/>
          <w:bCs/>
          <w:kern w:val="0"/>
          <w:sz w:val="24"/>
        </w:rPr>
        <w:t>投标无效。有下列情况之一的，投标无效：</w:t>
      </w:r>
    </w:p>
    <w:p w14:paraId="3D6B55C6">
      <w:pPr>
        <w:numPr>
          <w:ilvl w:val="2"/>
          <w:numId w:val="7"/>
        </w:numPr>
        <w:tabs>
          <w:tab w:val="left" w:pos="210"/>
          <w:tab w:val="left" w:pos="840"/>
        </w:tabs>
        <w:spacing w:line="360" w:lineRule="auto"/>
        <w:ind w:left="829" w:hanging="829"/>
        <w:rPr>
          <w:rFonts w:hint="eastAsia" w:ascii="仿宋" w:hAnsi="仿宋" w:eastAsia="仿宋" w:cs="仿宋"/>
          <w:b/>
          <w:bCs/>
          <w:kern w:val="0"/>
          <w:sz w:val="24"/>
        </w:rPr>
      </w:pPr>
      <w:r>
        <w:rPr>
          <w:rFonts w:hint="eastAsia" w:ascii="仿宋" w:hAnsi="仿宋" w:eastAsia="仿宋" w:cs="仿宋"/>
          <w:b/>
          <w:bCs/>
          <w:kern w:val="0"/>
          <w:sz w:val="24"/>
        </w:rPr>
        <w:t>投标人不具备招标文件中规定的资格要求的（投标人未提供有效的资格文件的，视为投标人不具备招标文件中规定的资格要求）；</w:t>
      </w:r>
    </w:p>
    <w:p w14:paraId="4F0FA203">
      <w:pPr>
        <w:numPr>
          <w:ilvl w:val="2"/>
          <w:numId w:val="7"/>
        </w:numPr>
        <w:tabs>
          <w:tab w:val="left" w:pos="210"/>
          <w:tab w:val="left" w:pos="840"/>
        </w:tabs>
        <w:spacing w:line="360" w:lineRule="auto"/>
        <w:ind w:left="829" w:hanging="829"/>
        <w:rPr>
          <w:rFonts w:hint="eastAsia" w:ascii="仿宋" w:hAnsi="仿宋" w:eastAsia="仿宋" w:cs="仿宋"/>
          <w:b/>
          <w:bCs/>
          <w:kern w:val="0"/>
          <w:sz w:val="24"/>
        </w:rPr>
      </w:pPr>
      <w:r>
        <w:rPr>
          <w:rFonts w:hint="eastAsia" w:ascii="仿宋" w:hAnsi="仿宋" w:eastAsia="仿宋" w:cs="仿宋"/>
          <w:b/>
          <w:bCs/>
          <w:kern w:val="0"/>
          <w:sz w:val="24"/>
        </w:rPr>
        <w:t>投标文件未按照招标文件要求签署、盖章的；</w:t>
      </w:r>
    </w:p>
    <w:p w14:paraId="072303B0">
      <w:pPr>
        <w:numPr>
          <w:ilvl w:val="2"/>
          <w:numId w:val="7"/>
        </w:numPr>
        <w:tabs>
          <w:tab w:val="left" w:pos="210"/>
          <w:tab w:val="left" w:pos="840"/>
        </w:tabs>
        <w:spacing w:line="360" w:lineRule="auto"/>
        <w:ind w:left="829" w:hanging="829"/>
        <w:rPr>
          <w:rFonts w:hint="eastAsia" w:ascii="仿宋" w:hAnsi="仿宋" w:eastAsia="仿宋" w:cs="仿宋"/>
          <w:b/>
          <w:bCs/>
          <w:kern w:val="0"/>
          <w:sz w:val="24"/>
        </w:rPr>
      </w:pPr>
      <w:r>
        <w:rPr>
          <w:rFonts w:hint="eastAsia" w:ascii="仿宋" w:hAnsi="仿宋" w:eastAsia="仿宋" w:cs="仿宋"/>
          <w:b/>
          <w:bCs/>
          <w:kern w:val="0"/>
          <w:sz w:val="24"/>
        </w:rPr>
        <w:t>采购人拟采购的产品属于政府强制采购的节能产品品目清单范围的，投标人未按招标文件要求提供国家确定的认证机构出具的、处于有效期之内的节能产品认证证书的；</w:t>
      </w:r>
    </w:p>
    <w:p w14:paraId="03642EA5">
      <w:pPr>
        <w:numPr>
          <w:ilvl w:val="2"/>
          <w:numId w:val="7"/>
        </w:numPr>
        <w:tabs>
          <w:tab w:val="left" w:pos="210"/>
          <w:tab w:val="left" w:pos="840"/>
        </w:tabs>
        <w:spacing w:line="360" w:lineRule="auto"/>
        <w:ind w:left="829" w:hanging="829"/>
        <w:rPr>
          <w:rFonts w:hint="eastAsia" w:ascii="仿宋" w:hAnsi="仿宋" w:eastAsia="仿宋" w:cs="仿宋"/>
          <w:b/>
          <w:bCs/>
          <w:kern w:val="0"/>
          <w:sz w:val="24"/>
        </w:rPr>
      </w:pPr>
      <w:r>
        <w:rPr>
          <w:rFonts w:hint="eastAsia" w:ascii="仿宋" w:hAnsi="仿宋" w:eastAsia="仿宋" w:cs="仿宋"/>
          <w:b/>
          <w:bCs/>
          <w:kern w:val="0"/>
          <w:sz w:val="24"/>
        </w:rPr>
        <w:t>投标文件含有采购人不能接受的附加条件的；</w:t>
      </w:r>
    </w:p>
    <w:p w14:paraId="643D01A8">
      <w:pPr>
        <w:numPr>
          <w:ilvl w:val="2"/>
          <w:numId w:val="7"/>
        </w:numPr>
        <w:tabs>
          <w:tab w:val="left" w:pos="210"/>
          <w:tab w:val="left" w:pos="840"/>
        </w:tabs>
        <w:spacing w:line="360" w:lineRule="auto"/>
        <w:ind w:left="829" w:hanging="829"/>
        <w:rPr>
          <w:rFonts w:hint="eastAsia" w:ascii="仿宋" w:hAnsi="仿宋" w:eastAsia="仿宋" w:cs="仿宋"/>
          <w:b/>
          <w:bCs/>
          <w:kern w:val="0"/>
          <w:sz w:val="24"/>
        </w:rPr>
      </w:pPr>
      <w:r>
        <w:rPr>
          <w:rFonts w:hint="eastAsia" w:ascii="仿宋" w:hAnsi="仿宋" w:eastAsia="仿宋" w:cs="仿宋"/>
          <w:b/>
          <w:bCs/>
          <w:kern w:val="0"/>
          <w:sz w:val="24"/>
        </w:rPr>
        <w:t>投标文件中承诺的投标有效期少于招标文件中载明的投标有效期的；</w:t>
      </w:r>
    </w:p>
    <w:p w14:paraId="2F0EA2CD">
      <w:pPr>
        <w:numPr>
          <w:ilvl w:val="2"/>
          <w:numId w:val="7"/>
        </w:numPr>
        <w:tabs>
          <w:tab w:val="left" w:pos="210"/>
          <w:tab w:val="left" w:pos="840"/>
        </w:tabs>
        <w:spacing w:line="360" w:lineRule="auto"/>
        <w:ind w:left="829" w:hanging="829"/>
        <w:rPr>
          <w:rFonts w:hint="eastAsia" w:ascii="仿宋" w:hAnsi="仿宋" w:eastAsia="仿宋" w:cs="仿宋"/>
          <w:b/>
          <w:bCs/>
          <w:kern w:val="0"/>
          <w:sz w:val="24"/>
        </w:rPr>
      </w:pPr>
      <w:r>
        <w:rPr>
          <w:rFonts w:hint="eastAsia" w:ascii="仿宋" w:hAnsi="仿宋" w:eastAsia="仿宋" w:cs="仿宋"/>
          <w:b/>
          <w:bCs/>
          <w:kern w:val="0"/>
          <w:sz w:val="24"/>
        </w:rPr>
        <w:t>投标文件出现不是唯一的、有选择性投标报价的;</w:t>
      </w:r>
    </w:p>
    <w:p w14:paraId="389D7478">
      <w:pPr>
        <w:numPr>
          <w:ilvl w:val="2"/>
          <w:numId w:val="7"/>
        </w:numPr>
        <w:tabs>
          <w:tab w:val="left" w:pos="210"/>
          <w:tab w:val="left" w:pos="840"/>
        </w:tabs>
        <w:spacing w:line="360" w:lineRule="auto"/>
        <w:ind w:left="829" w:hanging="829"/>
        <w:rPr>
          <w:rFonts w:hint="eastAsia" w:ascii="仿宋" w:hAnsi="仿宋" w:eastAsia="仿宋" w:cs="仿宋"/>
          <w:b/>
          <w:bCs/>
          <w:kern w:val="0"/>
          <w:sz w:val="24"/>
        </w:rPr>
      </w:pPr>
      <w:r>
        <w:rPr>
          <w:rFonts w:hint="eastAsia" w:ascii="仿宋" w:hAnsi="仿宋" w:eastAsia="仿宋" w:cs="仿宋"/>
          <w:b/>
          <w:bCs/>
          <w:kern w:val="0"/>
          <w:sz w:val="24"/>
        </w:rPr>
        <w:t>投标报价超过招标文件中规定的预算金额或者最高限价的;</w:t>
      </w:r>
    </w:p>
    <w:p w14:paraId="0A5AA703">
      <w:pPr>
        <w:numPr>
          <w:ilvl w:val="2"/>
          <w:numId w:val="7"/>
        </w:numPr>
        <w:tabs>
          <w:tab w:val="left" w:pos="210"/>
          <w:tab w:val="left" w:pos="840"/>
        </w:tabs>
        <w:spacing w:line="360" w:lineRule="auto"/>
        <w:ind w:left="829" w:hanging="829"/>
        <w:rPr>
          <w:rFonts w:hint="eastAsia" w:ascii="仿宋" w:hAnsi="仿宋" w:eastAsia="仿宋" w:cs="仿宋"/>
          <w:b/>
          <w:bCs/>
          <w:kern w:val="0"/>
          <w:sz w:val="24"/>
        </w:rPr>
      </w:pPr>
      <w:r>
        <w:rPr>
          <w:rFonts w:hint="eastAsia" w:ascii="仿宋" w:hAnsi="仿宋" w:eastAsia="仿宋" w:cs="仿宋"/>
          <w:b/>
          <w:bCs/>
          <w:kern w:val="0"/>
          <w:sz w:val="24"/>
        </w:rPr>
        <w:t>报价明显低于其他通过符合性审查投标人的报价，有可能影响产品质量或者不能诚信履约的，未能按要求提供书面说明或者提交相关证明材料，不能证明其报价合理性的;投标人对根据修正原则修正后的报价不确认的；</w:t>
      </w:r>
    </w:p>
    <w:p w14:paraId="1A3334E1">
      <w:pPr>
        <w:numPr>
          <w:ilvl w:val="2"/>
          <w:numId w:val="7"/>
        </w:numPr>
        <w:tabs>
          <w:tab w:val="left" w:pos="210"/>
          <w:tab w:val="left" w:pos="840"/>
          <w:tab w:val="left" w:pos="1050"/>
          <w:tab w:val="left" w:pos="1260"/>
        </w:tabs>
        <w:spacing w:line="360" w:lineRule="auto"/>
        <w:ind w:left="829" w:hanging="829"/>
        <w:rPr>
          <w:rFonts w:hint="eastAsia" w:ascii="仿宋" w:hAnsi="仿宋" w:eastAsia="仿宋" w:cs="仿宋"/>
          <w:b/>
          <w:bCs/>
          <w:kern w:val="0"/>
          <w:sz w:val="24"/>
        </w:rPr>
      </w:pPr>
      <w:r>
        <w:rPr>
          <w:rFonts w:hint="eastAsia" w:ascii="仿宋" w:hAnsi="仿宋" w:eastAsia="仿宋" w:cs="仿宋"/>
          <w:b/>
          <w:bCs/>
          <w:kern w:val="0"/>
          <w:sz w:val="24"/>
        </w:rPr>
        <w:t>投标人提供虚假材料投标的；</w:t>
      </w:r>
    </w:p>
    <w:p w14:paraId="02C741CC">
      <w:pPr>
        <w:numPr>
          <w:ilvl w:val="2"/>
          <w:numId w:val="7"/>
        </w:numPr>
        <w:tabs>
          <w:tab w:val="left" w:pos="210"/>
          <w:tab w:val="left" w:pos="840"/>
          <w:tab w:val="left" w:pos="1050"/>
          <w:tab w:val="left" w:pos="1260"/>
        </w:tabs>
        <w:spacing w:line="360" w:lineRule="auto"/>
        <w:ind w:left="829" w:hanging="829"/>
        <w:rPr>
          <w:rFonts w:hint="eastAsia" w:ascii="仿宋" w:hAnsi="仿宋" w:eastAsia="仿宋" w:cs="仿宋"/>
          <w:b/>
          <w:bCs/>
          <w:kern w:val="0"/>
          <w:sz w:val="24"/>
        </w:rPr>
      </w:pPr>
      <w:r>
        <w:rPr>
          <w:rFonts w:hint="eastAsia" w:ascii="仿宋" w:hAnsi="仿宋" w:eastAsia="仿宋" w:cs="仿宋"/>
          <w:b/>
          <w:bCs/>
          <w:kern w:val="0"/>
          <w:sz w:val="24"/>
        </w:rPr>
        <w:t>投标人有恶意串通、妨碍其他投标人的竞争行为、损害采购人或者其他投标人的合法权益情形的；</w:t>
      </w:r>
    </w:p>
    <w:p w14:paraId="0B990F37">
      <w:pPr>
        <w:numPr>
          <w:ilvl w:val="2"/>
          <w:numId w:val="7"/>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rPr>
      </w:pPr>
      <w:r>
        <w:rPr>
          <w:rFonts w:hint="eastAsia" w:ascii="仿宋" w:hAnsi="仿宋" w:eastAsia="仿宋" w:cs="仿宋"/>
          <w:b/>
          <w:bCs/>
          <w:kern w:val="0"/>
          <w:sz w:val="24"/>
        </w:rPr>
        <w:t>参与同一个采购包（标段）的供应商存在下列情形之一的，其投标（响应）文件无效：（1）不同供应商的电子投标（响应）文件上传计算机的网卡MAC地址、CPU序列号和硬盘序列号等硬件信息相同的</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或开标时显示的IP地址一致的</w:t>
      </w:r>
      <w:r>
        <w:rPr>
          <w:rFonts w:hint="eastAsia" w:ascii="仿宋" w:hAnsi="仿宋" w:eastAsia="仿宋" w:cs="仿宋"/>
          <w:b/>
          <w:bCs/>
          <w:kern w:val="0"/>
          <w:sz w:val="24"/>
        </w:rPr>
        <w:t>；（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117DAA6">
      <w:pPr>
        <w:numPr>
          <w:ilvl w:val="2"/>
          <w:numId w:val="7"/>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rPr>
      </w:pPr>
      <w:r>
        <w:rPr>
          <w:rFonts w:hint="eastAsia" w:ascii="仿宋" w:hAnsi="仿宋" w:eastAsia="仿宋" w:cs="仿宋"/>
          <w:b/>
          <w:bCs/>
          <w:kern w:val="0"/>
          <w:sz w:val="24"/>
        </w:rPr>
        <w:t>投标人仅提交备份投标文件，没有在电子交易平台传输递交投标文件的，投标无效；</w:t>
      </w:r>
    </w:p>
    <w:p w14:paraId="7FE60E7A">
      <w:pPr>
        <w:numPr>
          <w:ilvl w:val="2"/>
          <w:numId w:val="7"/>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rPr>
      </w:pPr>
      <w:r>
        <w:rPr>
          <w:rFonts w:hint="eastAsia" w:ascii="仿宋" w:hAnsi="仿宋" w:eastAsia="仿宋" w:cs="仿宋"/>
          <w:b/>
          <w:bCs/>
          <w:kern w:val="0"/>
          <w:sz w:val="24"/>
        </w:rPr>
        <w:t>投标文件不满足招标文件的其它实质性要求的；</w:t>
      </w:r>
    </w:p>
    <w:p w14:paraId="7FE41CDC">
      <w:pPr>
        <w:numPr>
          <w:ilvl w:val="2"/>
          <w:numId w:val="7"/>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rPr>
      </w:pPr>
      <w:r>
        <w:rPr>
          <w:rFonts w:hint="eastAsia" w:ascii="仿宋" w:hAnsi="仿宋" w:eastAsia="仿宋" w:cs="仿宋"/>
          <w:b/>
          <w:bCs/>
          <w:kern w:val="0"/>
          <w:sz w:val="24"/>
        </w:rPr>
        <w:t>法律、法规、规章及省级以上规范性文件规定的其他无效情形。</w:t>
      </w:r>
    </w:p>
    <w:p w14:paraId="1AF436E0">
      <w:pPr>
        <w:numPr>
          <w:ilvl w:val="0"/>
          <w:numId w:val="7"/>
        </w:numPr>
        <w:tabs>
          <w:tab w:val="left" w:pos="210"/>
          <w:tab w:val="clear" w:pos="399"/>
        </w:tabs>
        <w:spacing w:line="360" w:lineRule="auto"/>
        <w:rPr>
          <w:rFonts w:hint="eastAsia" w:ascii="仿宋" w:hAnsi="仿宋" w:eastAsia="仿宋" w:cs="仿宋"/>
          <w:kern w:val="0"/>
          <w:sz w:val="24"/>
        </w:rPr>
      </w:pPr>
      <w:r>
        <w:rPr>
          <w:rFonts w:hint="eastAsia" w:ascii="仿宋" w:hAnsi="仿宋" w:eastAsia="仿宋" w:cs="仿宋"/>
          <w:b/>
          <w:bCs/>
          <w:kern w:val="0"/>
          <w:sz w:val="24"/>
        </w:rPr>
        <w:t>废标。</w:t>
      </w:r>
      <w:r>
        <w:rPr>
          <w:rFonts w:hint="eastAsia" w:ascii="仿宋" w:hAnsi="仿宋" w:eastAsia="仿宋" w:cs="仿宋"/>
          <w:kern w:val="0"/>
          <w:sz w:val="24"/>
        </w:rPr>
        <w:t>根据《中华人民共和国政府采购法》第三十六条之规定，在采购中，出现下列情形之一的，应予废标：</w:t>
      </w:r>
    </w:p>
    <w:p w14:paraId="746FFFBD">
      <w:pPr>
        <w:numPr>
          <w:ilvl w:val="1"/>
          <w:numId w:val="7"/>
        </w:numPr>
        <w:tabs>
          <w:tab w:val="left" w:pos="210"/>
        </w:tabs>
        <w:spacing w:line="360" w:lineRule="auto"/>
        <w:rPr>
          <w:rFonts w:hint="eastAsia" w:ascii="仿宋" w:hAnsi="仿宋" w:eastAsia="仿宋" w:cs="仿宋"/>
          <w:kern w:val="0"/>
          <w:sz w:val="24"/>
        </w:rPr>
      </w:pPr>
      <w:r>
        <w:rPr>
          <w:rFonts w:hint="eastAsia" w:ascii="仿宋" w:hAnsi="仿宋" w:eastAsia="仿宋" w:cs="仿宋"/>
          <w:kern w:val="0"/>
          <w:sz w:val="24"/>
        </w:rPr>
        <w:t>符合专业条件的供应商或者对招标文件作实质响应的供应商不足3家的；</w:t>
      </w:r>
    </w:p>
    <w:p w14:paraId="706A5581">
      <w:pPr>
        <w:numPr>
          <w:ilvl w:val="1"/>
          <w:numId w:val="7"/>
        </w:numPr>
        <w:tabs>
          <w:tab w:val="left" w:pos="210"/>
        </w:tabs>
        <w:spacing w:line="360" w:lineRule="auto"/>
        <w:rPr>
          <w:rFonts w:hint="eastAsia" w:ascii="仿宋" w:hAnsi="仿宋" w:eastAsia="仿宋" w:cs="仿宋"/>
          <w:kern w:val="0"/>
          <w:sz w:val="24"/>
        </w:rPr>
      </w:pPr>
      <w:r>
        <w:rPr>
          <w:rFonts w:hint="eastAsia" w:ascii="仿宋" w:hAnsi="仿宋" w:eastAsia="仿宋" w:cs="仿宋"/>
          <w:kern w:val="0"/>
          <w:sz w:val="24"/>
        </w:rPr>
        <w:t>出现影响采购公正的违法、违规行为的；</w:t>
      </w:r>
    </w:p>
    <w:p w14:paraId="15E4C604">
      <w:pPr>
        <w:numPr>
          <w:ilvl w:val="1"/>
          <w:numId w:val="7"/>
        </w:numPr>
        <w:tabs>
          <w:tab w:val="left" w:pos="210"/>
        </w:tabs>
        <w:spacing w:line="360" w:lineRule="auto"/>
        <w:rPr>
          <w:rFonts w:hint="eastAsia" w:ascii="仿宋" w:hAnsi="仿宋" w:eastAsia="仿宋" w:cs="仿宋"/>
          <w:kern w:val="0"/>
          <w:sz w:val="24"/>
        </w:rPr>
      </w:pPr>
      <w:r>
        <w:rPr>
          <w:rFonts w:hint="eastAsia" w:ascii="仿宋" w:hAnsi="仿宋" w:eastAsia="仿宋" w:cs="仿宋"/>
          <w:kern w:val="0"/>
          <w:sz w:val="24"/>
        </w:rPr>
        <w:t>投标人的报价均超过了采购预算，采购人不能支付的；</w:t>
      </w:r>
    </w:p>
    <w:p w14:paraId="2F613B71">
      <w:pPr>
        <w:numPr>
          <w:ilvl w:val="1"/>
          <w:numId w:val="7"/>
        </w:numPr>
        <w:tabs>
          <w:tab w:val="left" w:pos="210"/>
        </w:tabs>
        <w:spacing w:line="360" w:lineRule="auto"/>
        <w:rPr>
          <w:rFonts w:hint="eastAsia" w:ascii="仿宋" w:hAnsi="仿宋" w:eastAsia="仿宋" w:cs="仿宋"/>
          <w:kern w:val="0"/>
          <w:sz w:val="24"/>
        </w:rPr>
      </w:pPr>
      <w:r>
        <w:rPr>
          <w:rFonts w:hint="eastAsia" w:ascii="仿宋" w:hAnsi="仿宋" w:eastAsia="仿宋" w:cs="仿宋"/>
          <w:kern w:val="0"/>
          <w:sz w:val="24"/>
        </w:rPr>
        <w:t>因重大变故，采购任务取消的。</w:t>
      </w:r>
    </w:p>
    <w:p w14:paraId="3E079E00">
      <w:pPr>
        <w:pStyle w:val="2"/>
        <w:snapToGrid w:val="0"/>
        <w:rPr>
          <w:rFonts w:hint="eastAsia" w:ascii="仿宋" w:hAnsi="仿宋" w:eastAsia="仿宋" w:cs="仿宋"/>
        </w:rPr>
      </w:pPr>
      <w:r>
        <w:rPr>
          <w:rFonts w:hint="eastAsia" w:ascii="仿宋" w:hAnsi="仿宋" w:eastAsia="仿宋" w:cs="仿宋"/>
        </w:rPr>
        <w:t>废标后，采购代理机构应当将废标理由通知所有投标人。</w:t>
      </w:r>
    </w:p>
    <w:p w14:paraId="53A848D8">
      <w:pPr>
        <w:numPr>
          <w:ilvl w:val="0"/>
          <w:numId w:val="7"/>
        </w:numPr>
        <w:tabs>
          <w:tab w:val="left" w:pos="210"/>
          <w:tab w:val="clear" w:pos="399"/>
        </w:tabs>
        <w:spacing w:line="360" w:lineRule="auto"/>
        <w:rPr>
          <w:rFonts w:hint="eastAsia" w:ascii="仿宋" w:hAnsi="仿宋" w:eastAsia="仿宋" w:cs="仿宋"/>
          <w:kern w:val="0"/>
          <w:sz w:val="24"/>
        </w:rPr>
      </w:pPr>
      <w:r>
        <w:rPr>
          <w:rFonts w:hint="eastAsia" w:ascii="仿宋" w:hAnsi="仿宋" w:eastAsia="仿宋" w:cs="仿宋"/>
          <w:b/>
          <w:bCs/>
          <w:kern w:val="0"/>
          <w:sz w:val="24"/>
        </w:rPr>
        <w:t>修改招标文件，重新组织采购活动。</w:t>
      </w:r>
      <w:r>
        <w:rPr>
          <w:rFonts w:hint="eastAsia" w:ascii="仿宋" w:hAnsi="仿宋" w:eastAsia="仿宋" w:cs="仿宋"/>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68F6032">
      <w:pPr>
        <w:numPr>
          <w:ilvl w:val="0"/>
          <w:numId w:val="7"/>
        </w:numPr>
        <w:tabs>
          <w:tab w:val="left" w:pos="210"/>
          <w:tab w:val="clear" w:pos="399"/>
        </w:tabs>
        <w:spacing w:line="360" w:lineRule="auto"/>
        <w:rPr>
          <w:rFonts w:hint="eastAsia" w:ascii="仿宋" w:hAnsi="仿宋" w:eastAsia="仿宋" w:cs="仿宋"/>
          <w:kern w:val="0"/>
          <w:sz w:val="24"/>
        </w:rPr>
      </w:pPr>
      <w:r>
        <w:rPr>
          <w:rFonts w:hint="eastAsia" w:ascii="仿宋" w:hAnsi="仿宋" w:eastAsia="仿宋" w:cs="仿宋"/>
          <w:b/>
          <w:bCs/>
          <w:kern w:val="0"/>
          <w:sz w:val="24"/>
        </w:rPr>
        <w:t>重新开展采购。</w:t>
      </w:r>
      <w:r>
        <w:rPr>
          <w:rFonts w:hint="eastAsia" w:ascii="仿宋" w:hAnsi="仿宋" w:eastAsia="仿宋" w:cs="仿宋"/>
          <w:kern w:val="0"/>
          <w:sz w:val="24"/>
        </w:rPr>
        <w:t>有政府采购法第七十一条、第七十二条规定的违法行为之一，影响或者可能影响中标、成交结果的，依照下列规定处理：</w:t>
      </w:r>
    </w:p>
    <w:p w14:paraId="432B933B">
      <w:pPr>
        <w:numPr>
          <w:ilvl w:val="1"/>
          <w:numId w:val="8"/>
        </w:numPr>
        <w:tabs>
          <w:tab w:val="left" w:pos="210"/>
        </w:tabs>
        <w:spacing w:line="360" w:lineRule="auto"/>
        <w:rPr>
          <w:rFonts w:hint="eastAsia" w:ascii="仿宋" w:hAnsi="仿宋" w:eastAsia="仿宋" w:cs="仿宋"/>
          <w:kern w:val="0"/>
          <w:sz w:val="24"/>
        </w:rPr>
      </w:pPr>
      <w:r>
        <w:rPr>
          <w:rFonts w:hint="eastAsia" w:ascii="仿宋" w:hAnsi="仿宋" w:eastAsia="仿宋" w:cs="仿宋"/>
          <w:kern w:val="0"/>
          <w:sz w:val="24"/>
        </w:rPr>
        <w:t>未确定中标或者中标人的，终止本次政府采购活动，重新开展政府采购活动。</w:t>
      </w:r>
    </w:p>
    <w:p w14:paraId="15FB8305">
      <w:pPr>
        <w:numPr>
          <w:ilvl w:val="1"/>
          <w:numId w:val="8"/>
        </w:numPr>
        <w:tabs>
          <w:tab w:val="left" w:pos="210"/>
        </w:tabs>
        <w:spacing w:line="360" w:lineRule="auto"/>
        <w:rPr>
          <w:rFonts w:hint="eastAsia" w:ascii="仿宋" w:hAnsi="仿宋" w:eastAsia="仿宋" w:cs="仿宋"/>
          <w:kern w:val="0"/>
          <w:sz w:val="24"/>
        </w:rPr>
      </w:pPr>
      <w:r>
        <w:rPr>
          <w:rFonts w:hint="eastAsia" w:ascii="仿宋" w:hAnsi="仿宋" w:eastAsia="仿宋" w:cs="仿宋"/>
          <w:kern w:val="0"/>
          <w:sz w:val="24"/>
        </w:rPr>
        <w:t>已确定中标或者中标人但尚未签订政府采购合同的，中标或者成交结果无效，从合格的中标或者成交候选人中另行确定中标或者中标人；没有合格的中标或者成交候选人的，重新开展政府采购活动。</w:t>
      </w:r>
    </w:p>
    <w:p w14:paraId="5FB4A60E">
      <w:pPr>
        <w:numPr>
          <w:ilvl w:val="1"/>
          <w:numId w:val="8"/>
        </w:numPr>
        <w:tabs>
          <w:tab w:val="left" w:pos="210"/>
        </w:tabs>
        <w:spacing w:line="360" w:lineRule="auto"/>
        <w:rPr>
          <w:rFonts w:hint="eastAsia" w:ascii="仿宋" w:hAnsi="仿宋" w:eastAsia="仿宋" w:cs="仿宋"/>
          <w:kern w:val="0"/>
          <w:sz w:val="24"/>
        </w:rPr>
      </w:pPr>
      <w:r>
        <w:rPr>
          <w:rFonts w:hint="eastAsia" w:ascii="仿宋" w:hAnsi="仿宋" w:eastAsia="仿宋" w:cs="仿宋"/>
          <w:kern w:val="0"/>
          <w:sz w:val="24"/>
        </w:rPr>
        <w:t>政府采购合同已签订但尚未履行的，撤销合同，从合格的中标或者成交候选人中另行确定中标或者中标人；没有合格的中标或者成交候选人的，重新开展政府采购活动。</w:t>
      </w:r>
    </w:p>
    <w:p w14:paraId="08ADEA2B">
      <w:pPr>
        <w:numPr>
          <w:ilvl w:val="1"/>
          <w:numId w:val="8"/>
        </w:numPr>
        <w:tabs>
          <w:tab w:val="left" w:pos="210"/>
        </w:tabs>
        <w:spacing w:line="360" w:lineRule="auto"/>
        <w:rPr>
          <w:rFonts w:hint="eastAsia" w:ascii="仿宋" w:hAnsi="仿宋" w:eastAsia="仿宋" w:cs="仿宋"/>
          <w:kern w:val="0"/>
          <w:sz w:val="24"/>
        </w:rPr>
      </w:pPr>
      <w:r>
        <w:rPr>
          <w:rFonts w:hint="eastAsia" w:ascii="仿宋" w:hAnsi="仿宋" w:eastAsia="仿宋" w:cs="仿宋"/>
          <w:kern w:val="0"/>
          <w:sz w:val="24"/>
        </w:rPr>
        <w:t>政府采购合同已经履行，给采购人、供应商造成损失的，由责任人承担赔偿责任。</w:t>
      </w:r>
    </w:p>
    <w:p w14:paraId="309C2736">
      <w:pPr>
        <w:numPr>
          <w:ilvl w:val="1"/>
          <w:numId w:val="8"/>
        </w:numPr>
        <w:tabs>
          <w:tab w:val="left" w:pos="210"/>
        </w:tabs>
        <w:spacing w:line="360" w:lineRule="auto"/>
        <w:rPr>
          <w:rFonts w:hint="eastAsia" w:ascii="仿宋" w:hAnsi="仿宋" w:eastAsia="仿宋" w:cs="仿宋"/>
          <w:kern w:val="0"/>
          <w:sz w:val="24"/>
        </w:rPr>
      </w:pPr>
      <w:r>
        <w:rPr>
          <w:rFonts w:hint="eastAsia" w:ascii="仿宋" w:hAnsi="仿宋" w:eastAsia="仿宋" w:cs="仿宋"/>
          <w:kern w:val="0"/>
          <w:sz w:val="24"/>
        </w:rPr>
        <w:t>政府采购当事人有其他违反政府采购法或者政府采购法实施条例等法律法规规定的行为，经改正后仍然影响或者可能影响中标、成交结果或者依法被认定为中标、成交无效的，依照7.1-7.4规定处理。</w:t>
      </w:r>
    </w:p>
    <w:p w14:paraId="0662F301">
      <w:pPr>
        <w:rPr>
          <w:rFonts w:hint="eastAsia" w:ascii="仿宋" w:hAnsi="仿宋" w:eastAsia="仿宋" w:cs="仿宋"/>
          <w:kern w:val="0"/>
          <w:sz w:val="24"/>
        </w:rPr>
      </w:pPr>
      <w:r>
        <w:rPr>
          <w:rFonts w:hint="eastAsia" w:ascii="仿宋" w:hAnsi="仿宋" w:eastAsia="仿宋" w:cs="仿宋"/>
          <w:kern w:val="0"/>
          <w:sz w:val="24"/>
        </w:rPr>
        <w:br w:type="page"/>
      </w:r>
    </w:p>
    <w:bookmarkEnd w:id="57"/>
    <w:p w14:paraId="5D44EF96">
      <w:pPr>
        <w:adjustRightInd w:val="0"/>
        <w:snapToGrid w:val="0"/>
        <w:spacing w:before="120" w:beforeLines="50" w:after="120" w:afterLines="50" w:line="360" w:lineRule="auto"/>
        <w:jc w:val="center"/>
        <w:outlineLvl w:val="0"/>
        <w:rPr>
          <w:rFonts w:hint="eastAsia" w:ascii="仿宋" w:hAnsi="仿宋" w:eastAsia="仿宋" w:cs="仿宋"/>
          <w:sz w:val="36"/>
        </w:rPr>
      </w:pPr>
      <w:bookmarkStart w:id="84" w:name="_Toc19650"/>
      <w:bookmarkStart w:id="85" w:name="_Toc242012824"/>
      <w:bookmarkStart w:id="86" w:name="_Toc2880"/>
      <w:r>
        <w:rPr>
          <w:rFonts w:hint="eastAsia" w:ascii="仿宋" w:hAnsi="仿宋" w:eastAsia="仿宋" w:cs="仿宋"/>
          <w:b/>
          <w:sz w:val="30"/>
          <w:szCs w:val="30"/>
        </w:rPr>
        <w:t>第五部分  合同条款</w:t>
      </w:r>
      <w:bookmarkEnd w:id="84"/>
      <w:bookmarkEnd w:id="85"/>
      <w:bookmarkEnd w:id="86"/>
    </w:p>
    <w:p w14:paraId="0E5C0EBE">
      <w:pPr>
        <w:adjustRightInd w:val="0"/>
        <w:snapToGrid w:val="0"/>
        <w:spacing w:line="360" w:lineRule="auto"/>
        <w:ind w:firstLine="420" w:firstLineChars="200"/>
        <w:rPr>
          <w:rFonts w:hint="eastAsia" w:ascii="仿宋" w:hAnsi="仿宋" w:eastAsia="仿宋" w:cs="仿宋"/>
          <w:snapToGrid w:val="0"/>
          <w:kern w:val="0"/>
          <w:szCs w:val="21"/>
        </w:rPr>
      </w:pPr>
      <w:bookmarkStart w:id="87" w:name="_Toc251566661"/>
      <w:bookmarkStart w:id="88" w:name="_Hlk534720381"/>
      <w:bookmarkStart w:id="89" w:name="_Toc249760790"/>
      <w:r>
        <w:rPr>
          <w:rFonts w:hint="eastAsia" w:ascii="仿宋" w:hAnsi="仿宋" w:eastAsia="仿宋" w:cs="仿宋"/>
          <w:snapToGrid w:val="0"/>
          <w:kern w:val="0"/>
          <w:szCs w:val="21"/>
        </w:rPr>
        <w:t>合同将由</w:t>
      </w:r>
      <w:r>
        <w:rPr>
          <w:rFonts w:hint="eastAsia" w:ascii="仿宋" w:hAnsi="仿宋" w:eastAsia="仿宋" w:cs="仿宋"/>
          <w:snapToGrid w:val="0"/>
          <w:kern w:val="0"/>
          <w:szCs w:val="21"/>
          <w:lang w:eastAsia="zh-CN"/>
        </w:rPr>
        <w:t>浙江省市场监督管理局</w:t>
      </w:r>
      <w:r>
        <w:rPr>
          <w:rFonts w:hint="eastAsia" w:ascii="仿宋" w:hAnsi="仿宋" w:eastAsia="仿宋" w:cs="仿宋"/>
          <w:snapToGrid w:val="0"/>
          <w:kern w:val="0"/>
          <w:szCs w:val="21"/>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0419AA65">
      <w:pPr>
        <w:snapToGrid w:val="0"/>
        <w:spacing w:before="120" w:beforeLines="50" w:after="120" w:afterLines="50"/>
        <w:jc w:val="center"/>
        <w:rPr>
          <w:rFonts w:hint="eastAsia" w:ascii="仿宋" w:hAnsi="仿宋" w:eastAsia="仿宋" w:cs="仿宋"/>
          <w:spacing w:val="-6"/>
        </w:rPr>
        <w:sectPr>
          <w:headerReference r:id="rId5" w:type="default"/>
          <w:footerReference r:id="rId6" w:type="default"/>
          <w:pgSz w:w="11850" w:h="16783"/>
          <w:pgMar w:top="1440" w:right="1800" w:bottom="1440" w:left="1800" w:header="851" w:footer="992" w:gutter="0"/>
          <w:cols w:space="720" w:num="1"/>
          <w:docGrid w:linePitch="312" w:charSpace="0"/>
        </w:sectPr>
      </w:pPr>
      <w:r>
        <w:rPr>
          <w:rFonts w:hint="eastAsia" w:ascii="仿宋" w:hAnsi="仿宋" w:eastAsia="仿宋" w:cs="仿宋"/>
          <w:spacing w:val="-6"/>
        </w:rPr>
        <w:t>（本合同为合同样稿）</w:t>
      </w:r>
    </w:p>
    <w:bookmarkEnd w:id="87"/>
    <w:bookmarkEnd w:id="88"/>
    <w:bookmarkEnd w:id="89"/>
    <w:p w14:paraId="46D1BAD4">
      <w:pPr>
        <w:pStyle w:val="2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rPr>
      </w:pPr>
      <w:bookmarkStart w:id="90" w:name="_Toc496796639"/>
      <w:bookmarkStart w:id="91" w:name="_Toc415814139"/>
      <w:bookmarkStart w:id="92" w:name="_Toc367274988"/>
      <w:bookmarkStart w:id="93" w:name="_Toc295465366"/>
      <w:bookmarkStart w:id="94" w:name="_Toc251566662"/>
      <w:bookmarkStart w:id="95" w:name="_Toc249760791"/>
      <w:r>
        <w:rPr>
          <w:rFonts w:hint="eastAsia" w:ascii="仿宋" w:hAnsi="仿宋" w:eastAsia="仿宋" w:cs="仿宋"/>
          <w:b/>
          <w:bCs/>
          <w:sz w:val="32"/>
          <w:szCs w:val="32"/>
        </w:rPr>
        <w:t>浙江省市场监督管理局</w:t>
      </w:r>
    </w:p>
    <w:p w14:paraId="28157F9B">
      <w:pPr>
        <w:pStyle w:val="2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2"/>
          <w:szCs w:val="32"/>
        </w:rPr>
      </w:pPr>
      <w:r>
        <w:rPr>
          <w:rFonts w:hint="eastAsia" w:ascii="仿宋" w:hAnsi="仿宋" w:eastAsia="仿宋" w:cs="仿宋"/>
          <w:b/>
          <w:bCs/>
          <w:sz w:val="32"/>
          <w:szCs w:val="32"/>
        </w:rPr>
        <w:t>产品质量安全监管技术服务采购合同</w:t>
      </w:r>
      <w:bookmarkEnd w:id="90"/>
    </w:p>
    <w:p w14:paraId="4F905DF2">
      <w:pPr>
        <w:pStyle w:val="26"/>
        <w:keepNext w:val="0"/>
        <w:keepLines w:val="0"/>
        <w:pageBreakBefore w:val="0"/>
        <w:widowControl w:val="0"/>
        <w:tabs>
          <w:tab w:val="left" w:pos="8820"/>
        </w:tabs>
        <w:kinsoku/>
        <w:wordWrap w:val="0"/>
        <w:overflowPunct/>
        <w:topLinePunct w:val="0"/>
        <w:autoSpaceDE/>
        <w:autoSpaceDN/>
        <w:bidi w:val="0"/>
        <w:adjustRightInd w:val="0"/>
        <w:snapToGrid w:val="0"/>
        <w:spacing w:line="360" w:lineRule="auto"/>
        <w:ind w:right="0"/>
        <w:jc w:val="right"/>
        <w:textAlignment w:val="auto"/>
        <w:rPr>
          <w:rStyle w:val="228"/>
          <w:rFonts w:hint="eastAsia" w:ascii="仿宋" w:hAnsi="仿宋" w:eastAsia="仿宋" w:cs="仿宋"/>
          <w:b w:val="0"/>
          <w:sz w:val="24"/>
          <w:szCs w:val="24"/>
        </w:rPr>
      </w:pPr>
      <w:r>
        <w:rPr>
          <w:rStyle w:val="228"/>
          <w:rFonts w:hint="eastAsia" w:ascii="仿宋" w:hAnsi="仿宋" w:eastAsia="仿宋" w:cs="仿宋"/>
          <w:b w:val="0"/>
          <w:sz w:val="24"/>
          <w:szCs w:val="24"/>
        </w:rPr>
        <w:t>政采云合同编号</w:t>
      </w:r>
      <w:r>
        <w:rPr>
          <w:rStyle w:val="228"/>
          <w:rFonts w:hint="eastAsia" w:ascii="仿宋" w:hAnsi="仿宋" w:eastAsia="仿宋" w:cs="仿宋"/>
          <w:b w:val="0"/>
          <w:sz w:val="24"/>
          <w:szCs w:val="24"/>
          <w:lang w:eastAsia="zh-CN"/>
        </w:rPr>
        <w:t>：</w:t>
      </w:r>
      <w:r>
        <w:rPr>
          <w:rStyle w:val="228"/>
          <w:rFonts w:hint="eastAsia" w:ascii="仿宋" w:hAnsi="仿宋" w:eastAsia="仿宋" w:cs="仿宋"/>
          <w:b w:val="0"/>
          <w:sz w:val="24"/>
          <w:szCs w:val="24"/>
          <w:lang w:val="en-US" w:eastAsia="zh-CN"/>
        </w:rPr>
        <w:t xml:space="preserve">                        </w:t>
      </w:r>
    </w:p>
    <w:p w14:paraId="2A2767DB">
      <w:pPr>
        <w:pStyle w:val="26"/>
        <w:keepNext w:val="0"/>
        <w:keepLines w:val="0"/>
        <w:pageBreakBefore w:val="0"/>
        <w:widowControl w:val="0"/>
        <w:tabs>
          <w:tab w:val="left" w:pos="8820"/>
        </w:tabs>
        <w:kinsoku/>
        <w:wordWrap w:val="0"/>
        <w:overflowPunct/>
        <w:topLinePunct w:val="0"/>
        <w:autoSpaceDE/>
        <w:autoSpaceDN/>
        <w:bidi w:val="0"/>
        <w:adjustRightInd w:val="0"/>
        <w:snapToGrid w:val="0"/>
        <w:spacing w:line="360" w:lineRule="auto"/>
        <w:ind w:right="0"/>
        <w:jc w:val="right"/>
        <w:textAlignment w:val="auto"/>
        <w:rPr>
          <w:rStyle w:val="228"/>
          <w:rFonts w:hint="eastAsia" w:ascii="仿宋" w:hAnsi="仿宋" w:eastAsia="仿宋" w:cs="仿宋"/>
          <w:sz w:val="24"/>
          <w:szCs w:val="24"/>
          <w:lang w:val="en-US" w:eastAsia="zh-CN"/>
        </w:rPr>
      </w:pPr>
      <w:r>
        <w:rPr>
          <w:rStyle w:val="228"/>
          <w:rFonts w:hint="eastAsia" w:ascii="仿宋" w:hAnsi="仿宋" w:eastAsia="仿宋" w:cs="仿宋"/>
          <w:b w:val="0"/>
          <w:sz w:val="24"/>
          <w:szCs w:val="24"/>
        </w:rPr>
        <w:t>合同编号：</w:t>
      </w:r>
      <w:r>
        <w:rPr>
          <w:rStyle w:val="228"/>
          <w:rFonts w:hint="eastAsia" w:ascii="仿宋" w:hAnsi="仿宋" w:eastAsia="仿宋" w:cs="仿宋"/>
          <w:b w:val="0"/>
          <w:sz w:val="24"/>
          <w:szCs w:val="24"/>
          <w:lang w:val="en-US" w:eastAsia="zh-CN"/>
        </w:rPr>
        <w:t xml:space="preserve">                        </w:t>
      </w:r>
    </w:p>
    <w:p w14:paraId="02108CB4">
      <w:pPr>
        <w:pStyle w:val="26"/>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z w:val="24"/>
          <w:szCs w:val="24"/>
        </w:rPr>
      </w:pPr>
      <w:r>
        <w:rPr>
          <w:rFonts w:hint="eastAsia" w:ascii="仿宋" w:hAnsi="仿宋" w:eastAsia="仿宋" w:cs="仿宋"/>
          <w:b/>
          <w:sz w:val="24"/>
          <w:szCs w:val="24"/>
        </w:rPr>
        <w:t>甲方</w:t>
      </w:r>
      <w:r>
        <w:rPr>
          <w:rFonts w:hint="eastAsia" w:ascii="仿宋" w:hAnsi="仿宋" w:eastAsia="仿宋" w:cs="仿宋"/>
          <w:sz w:val="24"/>
          <w:szCs w:val="24"/>
        </w:rPr>
        <w:t>（采购人）：浙江省市场监督管理局</w:t>
      </w:r>
    </w:p>
    <w:p w14:paraId="757B2FAE">
      <w:pPr>
        <w:pStyle w:val="26"/>
        <w:keepNext w:val="0"/>
        <w:keepLines w:val="0"/>
        <w:pageBreakBefore w:val="0"/>
        <w:tabs>
          <w:tab w:val="left" w:pos="2100"/>
        </w:tabs>
        <w:kinsoku/>
        <w:wordWrap/>
        <w:overflowPunct/>
        <w:topLinePunct w:val="0"/>
        <w:autoSpaceDE/>
        <w:autoSpaceDN/>
        <w:bidi w:val="0"/>
        <w:adjustRightInd w:val="0"/>
        <w:snapToGrid w:val="0"/>
        <w:spacing w:line="360" w:lineRule="auto"/>
        <w:ind w:left="2168" w:leftChars="0" w:hanging="2168" w:hangingChars="900"/>
        <w:textAlignment w:val="auto"/>
        <w:rPr>
          <w:rFonts w:hint="eastAsia" w:ascii="仿宋" w:hAnsi="仿宋" w:eastAsia="仿宋" w:cs="仿宋"/>
          <w:sz w:val="24"/>
          <w:szCs w:val="24"/>
        </w:rPr>
      </w:pPr>
      <w:r>
        <w:rPr>
          <w:rFonts w:hint="eastAsia" w:ascii="仿宋" w:hAnsi="仿宋" w:eastAsia="仿宋" w:cs="仿宋"/>
          <w:b/>
          <w:sz w:val="24"/>
          <w:szCs w:val="24"/>
        </w:rPr>
        <w:t>乙方</w:t>
      </w:r>
      <w:r>
        <w:rPr>
          <w:rFonts w:hint="eastAsia" w:ascii="仿宋" w:hAnsi="仿宋" w:eastAsia="仿宋" w:cs="仿宋"/>
          <w:sz w:val="24"/>
          <w:szCs w:val="24"/>
        </w:rPr>
        <w:t>（服务方）：</w:t>
      </w:r>
    </w:p>
    <w:p w14:paraId="489DE87A">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sz w:val="24"/>
        </w:rPr>
      </w:pPr>
      <w:r>
        <w:rPr>
          <w:rFonts w:hint="eastAsia" w:ascii="仿宋" w:hAnsi="仿宋" w:eastAsia="仿宋" w:cs="仿宋"/>
          <w:sz w:val="24"/>
        </w:rPr>
        <w:t>依照《中华人民共和国政府采购法》《中华人民共和国民法典》等有关法律法规的规定，浙江省市场监督管理局委托</w:t>
      </w:r>
      <w:r>
        <w:rPr>
          <w:rFonts w:hint="eastAsia" w:ascii="仿宋" w:hAnsi="仿宋" w:eastAsia="仿宋" w:cs="仿宋"/>
          <w:sz w:val="24"/>
          <w:u w:val="single"/>
          <w:lang w:val="en-US" w:eastAsia="zh-CN"/>
        </w:rPr>
        <w:t xml:space="preserve">        </w:t>
      </w:r>
      <w:r>
        <w:rPr>
          <w:rFonts w:hint="eastAsia" w:ascii="仿宋" w:hAnsi="仿宋" w:eastAsia="仿宋" w:cs="仿宋"/>
          <w:sz w:val="24"/>
        </w:rPr>
        <w:t>就其关于项目编号为</w:t>
      </w:r>
      <w:r>
        <w:rPr>
          <w:rStyle w:val="228"/>
          <w:rFonts w:hint="eastAsia" w:ascii="仿宋" w:hAnsi="仿宋" w:eastAsia="仿宋" w:cs="仿宋"/>
          <w:b w:val="0"/>
          <w:sz w:val="24"/>
          <w:szCs w:val="24"/>
          <w:u w:val="single"/>
          <w:lang w:val="en-US" w:eastAsia="zh-CN"/>
        </w:rPr>
        <w:t xml:space="preserve">         </w:t>
      </w:r>
      <w:r>
        <w:rPr>
          <w:rFonts w:hint="eastAsia" w:ascii="仿宋" w:hAnsi="仿宋" w:eastAsia="仿宋" w:cs="仿宋"/>
          <w:sz w:val="24"/>
        </w:rPr>
        <w:t>的产品质量安全监管技术服务采购项目进行招标采购，确定乙方为</w:t>
      </w:r>
      <w:r>
        <w:rPr>
          <w:rFonts w:hint="eastAsia" w:ascii="仿宋" w:hAnsi="仿宋" w:eastAsia="仿宋" w:cs="仿宋"/>
          <w:sz w:val="24"/>
          <w:u w:val="single"/>
          <w:lang w:val="en-US" w:eastAsia="zh-CN"/>
        </w:rPr>
        <w:t xml:space="preserve">          </w:t>
      </w:r>
      <w:r>
        <w:rPr>
          <w:rFonts w:hint="eastAsia" w:ascii="仿宋" w:hAnsi="仿宋" w:eastAsia="仿宋" w:cs="仿宋"/>
          <w:sz w:val="24"/>
        </w:rPr>
        <w:t>的服务单位，经双方协商，达成以下条款。具体如下：</w:t>
      </w:r>
    </w:p>
    <w:p w14:paraId="7B202AB8">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第一条 委托业务内容</w:t>
      </w:r>
    </w:p>
    <w:p w14:paraId="55D0561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bCs/>
          <w:sz w:val="24"/>
        </w:rPr>
      </w:pPr>
      <w:r>
        <w:rPr>
          <w:rFonts w:hint="eastAsia" w:ascii="仿宋" w:hAnsi="仿宋" w:eastAsia="仿宋" w:cs="仿宋"/>
          <w:kern w:val="0"/>
          <w:sz w:val="24"/>
        </w:rPr>
        <w:t>甲方委托乙方进行委托业务的内容如下：</w:t>
      </w:r>
    </w:p>
    <w:p w14:paraId="52953A2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1.在甲方要求的时间内，按照《产品质量监督抽查管理暂行办法》《浙江省产品质量监督抽查工作实施办法（试行）》，相关的监督抽查方案、判定依据（实施细则）要求，完成抽样、检验、抽检结果寄送并通过“浙江省产品质量智慧监管平台”完成结果数据上报等工作。</w:t>
      </w:r>
    </w:p>
    <w:p w14:paraId="4F23391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2.在甲方要求的时间内，按甲方要求完成产品质量检情分析报告、抽查结果寄送汇总表、产业情况分析报告等相关工作。</w:t>
      </w:r>
    </w:p>
    <w:p w14:paraId="6447991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iCs/>
          <w:kern w:val="0"/>
          <w:sz w:val="24"/>
        </w:rPr>
      </w:pPr>
      <w:r>
        <w:rPr>
          <w:rFonts w:hint="eastAsia" w:ascii="仿宋" w:hAnsi="仿宋" w:eastAsia="仿宋" w:cs="仿宋"/>
          <w:iCs/>
          <w:kern w:val="0"/>
          <w:sz w:val="24"/>
        </w:rPr>
        <w:t>3.按甲方要求完成异议复检、</w:t>
      </w:r>
      <w:r>
        <w:rPr>
          <w:rFonts w:hint="eastAsia" w:ascii="仿宋" w:hAnsi="仿宋" w:eastAsia="仿宋" w:cs="仿宋"/>
          <w:kern w:val="28"/>
          <w:sz w:val="24"/>
        </w:rPr>
        <w:t>整改复查</w:t>
      </w:r>
      <w:r>
        <w:rPr>
          <w:rFonts w:hint="eastAsia" w:ascii="仿宋" w:hAnsi="仿宋" w:eastAsia="仿宋" w:cs="仿宋"/>
          <w:iCs/>
          <w:kern w:val="0"/>
          <w:sz w:val="24"/>
        </w:rPr>
        <w:t>，不合格产品整改复查及样品保存、处置工作。</w:t>
      </w:r>
    </w:p>
    <w:p w14:paraId="748F6360">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第二条 甲方的权利与义务</w:t>
      </w:r>
    </w:p>
    <w:p w14:paraId="5B01C5A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1.负责任务的下达。根据任务安排下达任务文件，明确工作时限、内容、要求及纪律；提供抽查工作所需相关文书，为乙方提供相关业务咨询。</w:t>
      </w:r>
    </w:p>
    <w:p w14:paraId="2863F4A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2.维护并完善监督抽查信息化系统。</w:t>
      </w:r>
    </w:p>
    <w:p w14:paraId="62DF223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3.甲方有权随时向乙方了解项目进度，并要求乙方提供项目相关资料。</w:t>
      </w:r>
    </w:p>
    <w:p w14:paraId="34C65123">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4.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31ED6A9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5.甲方有权在乙方履行合同过程中出现损害或可能损害公共利益、公共安全情形时终止本合同。</w:t>
      </w:r>
    </w:p>
    <w:p w14:paraId="35CCEC85">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6.甲方有权根据国家政策或法律法规的变动对服务项目的需求标准和质量要求作出相应变动或者取消项目。</w:t>
      </w:r>
    </w:p>
    <w:p w14:paraId="3A0B76CF">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7.甲方应当按照合同验收结果及时向乙方支付相关服务费用。甲方有权对项目资金使用情况进行监督、检查，并要求乙方提供相关资料。</w:t>
      </w:r>
    </w:p>
    <w:p w14:paraId="4FEA2310">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8.甲方有权将乙方履行合同情况及不符合政府购买服务管理规定情况，向相关部门报告并纳入不良信用记录、年检（报）、评估、执法等监管体系中。</w:t>
      </w:r>
    </w:p>
    <w:p w14:paraId="68AAE747">
      <w:pPr>
        <w:pStyle w:val="2"/>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甲方有权根据客观事实及工作实际要求对本合同进行调整和变更，调整和变更情况应当及时告知乙方，乙方如有不同意见应及时书面反馈，最终变更结果以双方商定结果为准。</w:t>
      </w:r>
    </w:p>
    <w:p w14:paraId="43EAD3FD">
      <w:pPr>
        <w:pStyle w:val="2"/>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rPr>
      </w:pPr>
      <w:r>
        <w:rPr>
          <w:rFonts w:hint="eastAsia" w:ascii="仿宋" w:hAnsi="仿宋" w:eastAsia="仿宋" w:cs="仿宋"/>
          <w:lang w:val="zh-CN"/>
        </w:rPr>
        <w:t>10.尾款支付后，乙方未按甲方要求履行合同要求的整改复查及样品保存、处置等工作，甲方有权进行通报批评。</w:t>
      </w:r>
    </w:p>
    <w:p w14:paraId="6EAE89FE">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第三条 乙方的权利与义务</w:t>
      </w:r>
    </w:p>
    <w:p w14:paraId="163240DA">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1.乙方应按照相关法律法规，部门规章，招标文件、本合同约定等要求完成项目。</w:t>
      </w:r>
    </w:p>
    <w:p w14:paraId="603EDC4F">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2.乙方应全面履行本项目实施过程中的相关安全管理职责，因乙方未尽到管理职责发生安全事故的，由乙方承担相应的法律责任。</w:t>
      </w:r>
    </w:p>
    <w:p w14:paraId="1A3DA922">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3.乙方承诺根据本合同提供的服务及相关的软件和技术资料，均已取得有关知识产权的权利人的合法授权。如发生涉及到专利权、著作权、商标权等争议，乙方负责处理并承担由此引起的全部法律及经济责任。</w:t>
      </w:r>
    </w:p>
    <w:p w14:paraId="66D7A5F2">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4.乙方应对项目资金进行规范的财务管理和会计核算，加强自身监督，确保资金规范管理和使用。</w:t>
      </w:r>
    </w:p>
    <w:p w14:paraId="3A220DA8">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5.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3EFD5449">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6.乙方应建立抽样人员随机选派制度和相应的随机选派的工作机制，按照甲方的有关规定合理安排抽样检验进度，保证抽检工作质量和效率。及时报送甲方所需材料，对于无法按时上报的情况应事先向甲方书面说明情况。</w:t>
      </w:r>
    </w:p>
    <w:p w14:paraId="318EDCB4">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7.乙方应建立健全财务管理与报告制度，按要求向甲方提供资金的使用情况、项目执行情况、成果总结等材料，并配合甲方及甲方组织的监督检查或绩效评价。</w:t>
      </w:r>
    </w:p>
    <w:p w14:paraId="66487783">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8.乙方在规定期限内且不影响整体检验进度的前提下，若所抽样品不符合抽样检验要求或者因包装邮寄过失等造成样品失效，无法完成检验的，要及时与被抽查企业沟通，完成退样和补抽的工作，由此产生的费用由乙方承担。</w:t>
      </w:r>
    </w:p>
    <w:p w14:paraId="5594B168">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9.严格遵守国家法律、法规的规定和抽检工作有关纪律要求。按财政和甲方关于经费使用的各项规定进行经费管理；接受并配合甲方对抽检工作质量考核、任务完成情况及经费使用情况的检查，对于甲方指出的问题，应及时作出合理解释或予以纠正。</w:t>
      </w:r>
    </w:p>
    <w:p w14:paraId="5FDD726F">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rPr>
        <w:t>10</w:t>
      </w:r>
      <w:r>
        <w:rPr>
          <w:rFonts w:hint="eastAsia" w:ascii="仿宋" w:hAnsi="仿宋" w:eastAsia="仿宋" w:cs="仿宋"/>
          <w:sz w:val="24"/>
          <w:lang w:val="zh-CN"/>
        </w:rPr>
        <w:t>.乙方在实施承担任务过程中如取得重大进展、重要突破或发生其他重大事项，应及时向甲方报告；如因遭遇不可抗力或其他因素影响项目任务的正常执行进度，致使承担任务需要调整时，乙方应当及时向甲方提交书面报告，经甲方确定处理意见后执行。</w:t>
      </w:r>
    </w:p>
    <w:p w14:paraId="512A0421">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11.尾款支付后，乙方仍应当按合同及甲方的要求履行本次任务涉及产品的整改复查及样品处置工作。</w:t>
      </w:r>
    </w:p>
    <w:p w14:paraId="59A843E8">
      <w:pPr>
        <w:pStyle w:val="20"/>
        <w:keepNext w:val="0"/>
        <w:keepLines w:val="0"/>
        <w:pageBreakBefore w:val="0"/>
        <w:kinsoku/>
        <w:wordWrap/>
        <w:overflowPunct/>
        <w:topLinePunct w:val="0"/>
        <w:autoSpaceDE/>
        <w:autoSpaceDN/>
        <w:bidi w:val="0"/>
        <w:adjustRightInd w:val="0"/>
        <w:snapToGrid w:val="0"/>
        <w:spacing w:line="360" w:lineRule="auto"/>
        <w:ind w:left="0" w:leftChars="0" w:firstLineChars="175"/>
        <w:textAlignment w:val="auto"/>
        <w:rPr>
          <w:rFonts w:hint="eastAsia" w:ascii="仿宋" w:hAnsi="仿宋" w:eastAsia="仿宋" w:cs="仿宋"/>
        </w:rPr>
      </w:pPr>
      <w:r>
        <w:rPr>
          <w:rFonts w:hint="eastAsia" w:ascii="仿宋" w:hAnsi="仿宋" w:eastAsia="仿宋" w:cs="仿宋"/>
          <w:sz w:val="24"/>
        </w:rPr>
        <w:t>12.如有联合体等多家单位合作完成的情况，联合体各方应对本合同项下的义务承担连带责任。如果一方未能履行义务，则另一方需履行另一方不履行的义务。</w:t>
      </w:r>
    </w:p>
    <w:p w14:paraId="3FD564D3">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第四条 验收</w:t>
      </w:r>
      <w:r>
        <w:rPr>
          <w:rFonts w:hint="eastAsia" w:ascii="仿宋" w:hAnsi="仿宋" w:eastAsia="仿宋" w:cs="仿宋"/>
          <w:b/>
          <w:bCs/>
          <w:kern w:val="0"/>
          <w:sz w:val="24"/>
          <w:lang w:eastAsia="zh-CN"/>
        </w:rPr>
        <w:t>方案</w:t>
      </w:r>
      <w:r>
        <w:rPr>
          <w:rFonts w:hint="eastAsia" w:ascii="仿宋" w:hAnsi="仿宋" w:eastAsia="仿宋" w:cs="仿宋"/>
          <w:b/>
          <w:bCs/>
          <w:kern w:val="0"/>
          <w:sz w:val="24"/>
        </w:rPr>
        <w:t>与验收标准</w:t>
      </w:r>
    </w:p>
    <w:p w14:paraId="45DE5CC8">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1.甲方或甲方委托的其他机构应及时对乙方提供的服务进行验收。验收时乙方应派员参加，共同对验收结果进行确认，并承担相关责任。</w:t>
      </w:r>
    </w:p>
    <w:p w14:paraId="408F12B6">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2.验收程序及标准：</w:t>
      </w:r>
    </w:p>
    <w:p w14:paraId="0C72E543">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（1）验收程序</w:t>
      </w:r>
    </w:p>
    <w:p w14:paraId="56DEC515">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甲方或甲方依法委托的其他机构组织验收小组，原则上应由三人以上单数组成，并明确负责人。还可以邀请政府采购专家等熟悉掌握政府采购事项的人员组成。</w:t>
      </w:r>
    </w:p>
    <w:p w14:paraId="78335DE7">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验收小组负责验收方案的制定、验收工作的安排以及验收人员的组织工作、验收单或验收报告的编制工作。其工作情况代表采购人履行验收工作职责。验收小组的负责人视具体情况也可根据其他成员的建议决定召集成员并布置任务。</w:t>
      </w:r>
    </w:p>
    <w:p w14:paraId="59C78FE3">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验收小组成员应当在实施验收前完全掌握验收合同服务项目质量标准要求和乙方的响应承诺情况，并完成实施验收所需要的其他准备工作。</w:t>
      </w:r>
    </w:p>
    <w:p w14:paraId="07B4D066">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验收小组完成验收后，应当出具验收报告。验收报告的内容应包括：实施验收过程基本情况陈述，采购项目验收情况介绍，对乙方履约情况与政府采购合同、采购文件规定要求以及乙方投标文件响应承诺情况进行比较，最后得出验收结论性意见。</w:t>
      </w:r>
    </w:p>
    <w:p w14:paraId="06B8B207">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验收小组完成验收后应出具验收单，验收小组成员要在验收单上签署验收意见。</w:t>
      </w:r>
    </w:p>
    <w:p w14:paraId="383B70B1">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乙方凭验收报告（或验收单）向甲方申请付款，甲方根据验收结论，确定是否可以付款。</w:t>
      </w:r>
    </w:p>
    <w:p w14:paraId="05529F10">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1）乙方完全符合甲方需求，验收结果为A类的，甲方按合同约定的付款方式，支付合同价款；</w:t>
      </w:r>
    </w:p>
    <w:p w14:paraId="4A6187BC">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2）乙方工作存在问题，能及时整改并符合甲方需求的，验收结果为B类的，甲方按合同约定的付款方式，支付合同价款。</w:t>
      </w:r>
    </w:p>
    <w:p w14:paraId="79C665EB">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3）乙方工作存在问题，无法符合甲方需求，验收结果为C类的，甲方按合同约定的付款方式时，酌情扣除相应费用</w:t>
      </w:r>
      <w:bookmarkStart w:id="96" w:name="_Hlk168579318"/>
      <w:r>
        <w:rPr>
          <w:rFonts w:hint="eastAsia" w:ascii="仿宋" w:hAnsi="仿宋" w:eastAsia="仿宋" w:cs="仿宋"/>
          <w:sz w:val="24"/>
        </w:rPr>
        <w:t>（包含已支付服务费用）</w:t>
      </w:r>
      <w:bookmarkEnd w:id="96"/>
      <w:r>
        <w:rPr>
          <w:rFonts w:hint="eastAsia" w:ascii="仿宋" w:hAnsi="仿宋" w:eastAsia="仿宋" w:cs="仿宋"/>
          <w:sz w:val="24"/>
        </w:rPr>
        <w:t>，并视情况对乙方通报批评。</w:t>
      </w:r>
    </w:p>
    <w:p w14:paraId="77D0EF54">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4）乙方工作存在严重质量问题，验收结果为D类的，甲方不予付款，乙方需退回第一期、第二期支付的服务费用。甲方并给予乙方通报批评。给甲方造成损失的，乙方应当承担赔偿责任。</w:t>
      </w:r>
    </w:p>
    <w:p w14:paraId="242ACDA4">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2）验收标准：根据效力从高到低分别为：国家法律法规条例、国家强制性标准要求、政府采购合同约定、投标文件承诺、评标过程中形成的文字资料、询标纪要、招标文件。当两个或以上部分标准不一致时，以效力高的为准。具体由验收小组制定验收方案时另行确定。</w:t>
      </w:r>
    </w:p>
    <w:p w14:paraId="4DF34D28">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第五条 服务期限</w:t>
      </w:r>
    </w:p>
    <w:p w14:paraId="41BD2573">
      <w:pPr>
        <w:pStyle w:val="2"/>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rPr>
      </w:pPr>
      <w:r>
        <w:rPr>
          <w:rFonts w:hint="eastAsia" w:ascii="仿宋" w:hAnsi="仿宋" w:eastAsia="仿宋" w:cs="仿宋"/>
          <w:iCs/>
          <w:kern w:val="0"/>
        </w:rPr>
        <w:t>乙方服务期限：合同签订之日起至</w:t>
      </w:r>
      <w:r>
        <w:rPr>
          <w:rFonts w:hint="eastAsia" w:ascii="仿宋" w:hAnsi="仿宋" w:eastAsia="仿宋" w:cs="仿宋"/>
          <w:iCs/>
          <w:kern w:val="0"/>
          <w:lang w:val="en-US" w:eastAsia="zh-CN"/>
        </w:rPr>
        <w:t xml:space="preserve">  </w:t>
      </w:r>
      <w:r>
        <w:rPr>
          <w:rFonts w:hint="eastAsia" w:ascii="仿宋" w:hAnsi="仿宋" w:eastAsia="仿宋" w:cs="仿宋"/>
          <w:iCs/>
          <w:kern w:val="0"/>
        </w:rPr>
        <w:t>年</w:t>
      </w:r>
      <w:r>
        <w:rPr>
          <w:rFonts w:hint="eastAsia" w:ascii="仿宋" w:hAnsi="仿宋" w:eastAsia="仿宋" w:cs="仿宋"/>
          <w:iCs/>
          <w:kern w:val="0"/>
          <w:lang w:val="en-US" w:eastAsia="zh-CN"/>
        </w:rPr>
        <w:t xml:space="preserve">  </w:t>
      </w:r>
      <w:r>
        <w:rPr>
          <w:rFonts w:hint="eastAsia" w:ascii="仿宋" w:hAnsi="仿宋" w:eastAsia="仿宋" w:cs="仿宋"/>
          <w:iCs/>
          <w:kern w:val="0"/>
        </w:rPr>
        <w:t>月</w:t>
      </w:r>
      <w:r>
        <w:rPr>
          <w:rFonts w:hint="eastAsia" w:ascii="仿宋" w:hAnsi="仿宋" w:eastAsia="仿宋" w:cs="仿宋"/>
          <w:iCs/>
          <w:kern w:val="0"/>
          <w:lang w:val="en-US" w:eastAsia="zh-CN"/>
        </w:rPr>
        <w:t xml:space="preserve">  </w:t>
      </w:r>
      <w:r>
        <w:rPr>
          <w:rFonts w:hint="eastAsia" w:ascii="仿宋" w:hAnsi="仿宋" w:eastAsia="仿宋" w:cs="仿宋"/>
          <w:iCs/>
          <w:kern w:val="0"/>
        </w:rPr>
        <w:t>日。</w:t>
      </w:r>
    </w:p>
    <w:p w14:paraId="25D20100">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第六条 费用与支付方式</w:t>
      </w:r>
    </w:p>
    <w:p w14:paraId="49A6507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1.抽检服务费用：</w:t>
      </w:r>
      <w:r>
        <w:rPr>
          <w:rFonts w:hint="eastAsia" w:ascii="仿宋" w:hAnsi="仿宋" w:eastAsia="仿宋" w:cs="仿宋"/>
          <w:snapToGrid w:val="0"/>
          <w:sz w:val="24"/>
        </w:rPr>
        <w:t>签约服务经费</w:t>
      </w:r>
      <w:r>
        <w:rPr>
          <w:rFonts w:hint="eastAsia" w:ascii="仿宋" w:hAnsi="仿宋" w:eastAsia="仿宋" w:cs="仿宋"/>
          <w:sz w:val="24"/>
        </w:rPr>
        <w:t>中标单价为</w:t>
      </w:r>
      <w:r>
        <w:rPr>
          <w:rFonts w:hint="eastAsia" w:ascii="仿宋" w:hAnsi="仿宋" w:eastAsia="仿宋" w:cs="仿宋"/>
          <w:sz w:val="24"/>
          <w:lang w:val="en-US" w:eastAsia="zh-CN"/>
        </w:rPr>
        <w:t xml:space="preserve">  元</w:t>
      </w:r>
      <w:r>
        <w:rPr>
          <w:rFonts w:hint="eastAsia" w:ascii="仿宋" w:hAnsi="仿宋" w:eastAsia="仿宋" w:cs="仿宋"/>
          <w:sz w:val="24"/>
        </w:rPr>
        <w:t>/批次（大写：</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eastAsia="zh-CN"/>
        </w:rPr>
        <w:t>项目</w:t>
      </w:r>
      <w:r>
        <w:rPr>
          <w:rFonts w:hint="eastAsia" w:ascii="仿宋" w:hAnsi="仿宋" w:eastAsia="仿宋" w:cs="仿宋"/>
          <w:sz w:val="24"/>
        </w:rPr>
        <w:t>服务费</w:t>
      </w:r>
      <w:r>
        <w:rPr>
          <w:rFonts w:hint="eastAsia" w:ascii="仿宋" w:hAnsi="仿宋" w:eastAsia="仿宋" w:cs="仿宋"/>
          <w:snapToGrid w:val="0"/>
          <w:sz w:val="24"/>
        </w:rPr>
        <w:t>总</w:t>
      </w:r>
      <w:r>
        <w:rPr>
          <w:rFonts w:hint="eastAsia" w:ascii="仿宋" w:hAnsi="仿宋" w:eastAsia="仿宋" w:cs="仿宋"/>
          <w:sz w:val="24"/>
        </w:rPr>
        <w:t>额暂定为人民币</w:t>
      </w:r>
      <w:r>
        <w:rPr>
          <w:rFonts w:hint="eastAsia" w:ascii="仿宋" w:hAnsi="仿宋" w:eastAsia="仿宋" w:cs="仿宋"/>
          <w:sz w:val="24"/>
          <w:lang w:val="en-US" w:eastAsia="zh-CN"/>
        </w:rPr>
        <w:t xml:space="preserve">  </w:t>
      </w:r>
      <w:r>
        <w:rPr>
          <w:rFonts w:hint="eastAsia" w:ascii="仿宋" w:hAnsi="仿宋" w:eastAsia="仿宋" w:cs="仿宋"/>
          <w:sz w:val="24"/>
        </w:rPr>
        <w:t>元（大写：</w:t>
      </w:r>
      <w:r>
        <w:rPr>
          <w:rFonts w:hint="eastAsia" w:ascii="仿宋" w:hAnsi="仿宋" w:eastAsia="仿宋" w:cs="仿宋"/>
          <w:sz w:val="24"/>
          <w:lang w:val="en-US" w:eastAsia="zh-CN"/>
        </w:rPr>
        <w:t xml:space="preserve">  </w:t>
      </w:r>
      <w:r>
        <w:rPr>
          <w:rFonts w:hint="eastAsia" w:ascii="仿宋" w:hAnsi="仿宋" w:eastAsia="仿宋" w:cs="仿宋"/>
          <w:sz w:val="24"/>
        </w:rPr>
        <w:t>），最终</w:t>
      </w:r>
      <w:r>
        <w:rPr>
          <w:rFonts w:hint="eastAsia" w:ascii="仿宋" w:hAnsi="仿宋" w:eastAsia="仿宋" w:cs="仿宋"/>
          <w:sz w:val="24"/>
          <w:lang w:val="zh-CN"/>
        </w:rPr>
        <w:t>结算总价</w:t>
      </w:r>
      <w:r>
        <w:rPr>
          <w:rFonts w:hint="eastAsia" w:ascii="仿宋" w:hAnsi="仿宋" w:eastAsia="仿宋" w:cs="仿宋"/>
          <w:sz w:val="24"/>
        </w:rPr>
        <w:t>根据实际检验批次据实结算，但不高于人民币</w:t>
      </w:r>
      <w:r>
        <w:rPr>
          <w:rFonts w:hint="eastAsia" w:ascii="仿宋" w:hAnsi="仿宋" w:eastAsia="仿宋" w:cs="仿宋"/>
          <w:sz w:val="24"/>
          <w:lang w:val="en-US" w:eastAsia="zh-CN"/>
        </w:rPr>
        <w:t xml:space="preserve">  </w:t>
      </w:r>
      <w:r>
        <w:rPr>
          <w:rFonts w:hint="eastAsia" w:ascii="仿宋" w:hAnsi="仿宋" w:eastAsia="仿宋" w:cs="仿宋"/>
          <w:sz w:val="24"/>
        </w:rPr>
        <w:t>元（大写：</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val="zh-CN"/>
        </w:rPr>
        <w:t>。</w:t>
      </w:r>
    </w:p>
    <w:p w14:paraId="5953BBA7">
      <w:pPr>
        <w:pStyle w:val="20"/>
        <w:keepNext w:val="0"/>
        <w:keepLines w:val="0"/>
        <w:pageBreakBefore w:val="0"/>
        <w:kinsoku/>
        <w:wordWrap/>
        <w:overflowPunct/>
        <w:topLinePunct w:val="0"/>
        <w:autoSpaceDE/>
        <w:autoSpaceDN/>
        <w:bidi w:val="0"/>
        <w:adjustRightInd w:val="0"/>
        <w:snapToGrid w:val="0"/>
        <w:spacing w:line="360" w:lineRule="auto"/>
        <w:ind w:left="0" w:leftChars="0" w:firstLineChars="175"/>
        <w:textAlignment w:val="auto"/>
        <w:rPr>
          <w:rFonts w:hint="eastAsia" w:ascii="仿宋" w:hAnsi="仿宋" w:eastAsia="仿宋" w:cs="仿宋"/>
        </w:rPr>
      </w:pPr>
      <w:r>
        <w:rPr>
          <w:rFonts w:hint="eastAsia" w:ascii="仿宋" w:hAnsi="仿宋" w:eastAsia="仿宋" w:cs="仿宋"/>
          <w:sz w:val="24"/>
        </w:rPr>
        <w:t>合同中有联合体等多家单位合作完成的情况，</w:t>
      </w:r>
      <w:r>
        <w:rPr>
          <w:rFonts w:hint="eastAsia" w:ascii="仿宋" w:hAnsi="仿宋" w:eastAsia="仿宋" w:cs="仿宋"/>
          <w:sz w:val="24"/>
          <w:lang w:eastAsia="zh-CN"/>
        </w:rPr>
        <w:t>根据联合体合作单位商定，【</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】承担</w:t>
      </w:r>
      <w:r>
        <w:rPr>
          <w:rFonts w:hint="eastAsia" w:ascii="仿宋" w:hAnsi="仿宋" w:eastAsia="仿宋" w:cs="仿宋"/>
          <w:sz w:val="24"/>
          <w:lang w:val="en-US" w:eastAsia="zh-CN"/>
        </w:rPr>
        <w:t xml:space="preserve">   等</w:t>
      </w:r>
      <w:r>
        <w:rPr>
          <w:rFonts w:hint="eastAsia" w:ascii="仿宋" w:hAnsi="仿宋" w:eastAsia="仿宋" w:cs="仿宋"/>
          <w:sz w:val="24"/>
          <w:lang w:eastAsia="zh-CN"/>
        </w:rPr>
        <w:t>产品相关工作，上述产品所涉及的</w:t>
      </w:r>
      <w:r>
        <w:rPr>
          <w:rFonts w:hint="eastAsia" w:ascii="仿宋" w:hAnsi="仿宋" w:eastAsia="仿宋" w:cs="仿宋"/>
          <w:sz w:val="24"/>
        </w:rPr>
        <w:t>服务费</w:t>
      </w:r>
      <w:r>
        <w:rPr>
          <w:rFonts w:hint="eastAsia" w:ascii="仿宋" w:hAnsi="仿宋" w:eastAsia="仿宋" w:cs="仿宋"/>
          <w:snapToGrid w:val="0"/>
          <w:sz w:val="24"/>
        </w:rPr>
        <w:t>总</w:t>
      </w:r>
      <w:r>
        <w:rPr>
          <w:rFonts w:hint="eastAsia" w:ascii="仿宋" w:hAnsi="仿宋" w:eastAsia="仿宋" w:cs="仿宋"/>
          <w:sz w:val="24"/>
        </w:rPr>
        <w:t>额暂定为人民币</w:t>
      </w:r>
      <w:r>
        <w:rPr>
          <w:rFonts w:hint="eastAsia" w:ascii="仿宋" w:hAnsi="仿宋" w:eastAsia="仿宋" w:cs="仿宋"/>
          <w:sz w:val="24"/>
          <w:lang w:val="en-US" w:eastAsia="zh-CN"/>
        </w:rPr>
        <w:t xml:space="preserve">  </w:t>
      </w:r>
      <w:r>
        <w:rPr>
          <w:rFonts w:hint="eastAsia" w:ascii="仿宋" w:hAnsi="仿宋" w:eastAsia="仿宋" w:cs="仿宋"/>
          <w:sz w:val="24"/>
        </w:rPr>
        <w:t>元（大写：</w:t>
      </w:r>
      <w:r>
        <w:rPr>
          <w:rFonts w:hint="eastAsia" w:ascii="仿宋" w:hAnsi="仿宋" w:eastAsia="仿宋" w:cs="仿宋"/>
          <w:sz w:val="24"/>
          <w:lang w:val="en-US" w:eastAsia="zh-CN"/>
        </w:rPr>
        <w:t xml:space="preserve">   </w:t>
      </w:r>
      <w:r>
        <w:rPr>
          <w:rFonts w:hint="eastAsia" w:ascii="仿宋" w:hAnsi="仿宋" w:eastAsia="仿宋" w:cs="仿宋"/>
          <w:sz w:val="24"/>
        </w:rPr>
        <w:t>），最终</w:t>
      </w:r>
      <w:r>
        <w:rPr>
          <w:rFonts w:hint="eastAsia" w:ascii="仿宋" w:hAnsi="仿宋" w:eastAsia="仿宋" w:cs="仿宋"/>
          <w:sz w:val="24"/>
          <w:lang w:val="zh-CN"/>
        </w:rPr>
        <w:t>结算总价</w:t>
      </w:r>
      <w:r>
        <w:rPr>
          <w:rFonts w:hint="eastAsia" w:ascii="仿宋" w:hAnsi="仿宋" w:eastAsia="仿宋" w:cs="仿宋"/>
          <w:sz w:val="24"/>
        </w:rPr>
        <w:t>根据实际检验批次据实结算，但不高于人民币</w:t>
      </w:r>
      <w:r>
        <w:rPr>
          <w:rFonts w:hint="eastAsia" w:ascii="仿宋" w:hAnsi="仿宋" w:eastAsia="仿宋" w:cs="仿宋"/>
          <w:sz w:val="24"/>
          <w:lang w:val="en-US" w:eastAsia="zh-CN"/>
        </w:rPr>
        <w:t xml:space="preserve">  </w:t>
      </w:r>
      <w:r>
        <w:rPr>
          <w:rFonts w:hint="eastAsia" w:ascii="仿宋" w:hAnsi="仿宋" w:eastAsia="仿宋" w:cs="仿宋"/>
          <w:sz w:val="24"/>
        </w:rPr>
        <w:t>元（大写：</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】承担</w:t>
      </w:r>
      <w:r>
        <w:rPr>
          <w:rFonts w:hint="eastAsia" w:ascii="仿宋" w:hAnsi="仿宋" w:eastAsia="仿宋" w:cs="仿宋"/>
          <w:sz w:val="24"/>
          <w:lang w:val="en-US" w:eastAsia="zh-CN"/>
        </w:rPr>
        <w:t xml:space="preserve">  </w:t>
      </w:r>
      <w:r>
        <w:rPr>
          <w:rFonts w:hint="eastAsia" w:ascii="仿宋" w:hAnsi="仿宋" w:eastAsia="仿宋" w:cs="仿宋"/>
          <w:sz w:val="24"/>
          <w:lang w:eastAsia="zh-CN"/>
        </w:rPr>
        <w:t>产品相关工作，上述产品所涉及的</w:t>
      </w:r>
      <w:r>
        <w:rPr>
          <w:rFonts w:hint="eastAsia" w:ascii="仿宋" w:hAnsi="仿宋" w:eastAsia="仿宋" w:cs="仿宋"/>
          <w:sz w:val="24"/>
        </w:rPr>
        <w:t>服务费</w:t>
      </w:r>
      <w:r>
        <w:rPr>
          <w:rFonts w:hint="eastAsia" w:ascii="仿宋" w:hAnsi="仿宋" w:eastAsia="仿宋" w:cs="仿宋"/>
          <w:snapToGrid w:val="0"/>
          <w:sz w:val="24"/>
        </w:rPr>
        <w:t>总</w:t>
      </w:r>
      <w:r>
        <w:rPr>
          <w:rFonts w:hint="eastAsia" w:ascii="仿宋" w:hAnsi="仿宋" w:eastAsia="仿宋" w:cs="仿宋"/>
          <w:sz w:val="24"/>
        </w:rPr>
        <w:t>额暂定为人民币</w:t>
      </w:r>
      <w:r>
        <w:rPr>
          <w:rFonts w:hint="eastAsia" w:ascii="仿宋" w:hAnsi="仿宋" w:eastAsia="仿宋" w:cs="仿宋"/>
          <w:sz w:val="24"/>
          <w:lang w:val="en-US" w:eastAsia="zh-CN"/>
        </w:rPr>
        <w:t xml:space="preserve">  </w:t>
      </w:r>
      <w:r>
        <w:rPr>
          <w:rFonts w:hint="eastAsia" w:ascii="仿宋" w:hAnsi="仿宋" w:eastAsia="仿宋" w:cs="仿宋"/>
          <w:sz w:val="24"/>
        </w:rPr>
        <w:t>元（大写：</w:t>
      </w:r>
      <w:r>
        <w:rPr>
          <w:rFonts w:hint="eastAsia" w:ascii="仿宋" w:hAnsi="仿宋" w:eastAsia="仿宋" w:cs="仿宋"/>
          <w:sz w:val="24"/>
          <w:lang w:val="en-US" w:eastAsia="zh-CN"/>
        </w:rPr>
        <w:t xml:space="preserve">  </w:t>
      </w:r>
      <w:r>
        <w:rPr>
          <w:rFonts w:hint="eastAsia" w:ascii="仿宋" w:hAnsi="仿宋" w:eastAsia="仿宋" w:cs="仿宋"/>
          <w:sz w:val="24"/>
        </w:rPr>
        <w:t>），最终</w:t>
      </w:r>
      <w:r>
        <w:rPr>
          <w:rFonts w:hint="eastAsia" w:ascii="仿宋" w:hAnsi="仿宋" w:eastAsia="仿宋" w:cs="仿宋"/>
          <w:sz w:val="24"/>
          <w:lang w:val="zh-CN"/>
        </w:rPr>
        <w:t>结算总价</w:t>
      </w:r>
      <w:r>
        <w:rPr>
          <w:rFonts w:hint="eastAsia" w:ascii="仿宋" w:hAnsi="仿宋" w:eastAsia="仿宋" w:cs="仿宋"/>
          <w:sz w:val="24"/>
        </w:rPr>
        <w:t>根据实际检验批次据实结算，但不高于人民币</w:t>
      </w:r>
      <w:r>
        <w:rPr>
          <w:rFonts w:hint="eastAsia" w:ascii="仿宋" w:hAnsi="仿宋" w:eastAsia="仿宋" w:cs="仿宋"/>
          <w:sz w:val="24"/>
          <w:lang w:val="en-US" w:eastAsia="zh-CN"/>
        </w:rPr>
        <w:t xml:space="preserve">  </w:t>
      </w:r>
      <w:r>
        <w:rPr>
          <w:rFonts w:hint="eastAsia" w:ascii="仿宋" w:hAnsi="仿宋" w:eastAsia="仿宋" w:cs="仿宋"/>
          <w:sz w:val="24"/>
        </w:rPr>
        <w:t>元（大写：</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eastAsia="zh-CN"/>
        </w:rPr>
        <w:t>。</w:t>
      </w:r>
    </w:p>
    <w:p w14:paraId="6784679A">
      <w:pPr>
        <w:pStyle w:val="20"/>
        <w:keepNext w:val="0"/>
        <w:keepLines w:val="0"/>
        <w:pageBreakBefore w:val="0"/>
        <w:kinsoku/>
        <w:wordWrap/>
        <w:overflowPunct/>
        <w:topLinePunct w:val="0"/>
        <w:autoSpaceDE/>
        <w:autoSpaceDN/>
        <w:bidi w:val="0"/>
        <w:adjustRightInd w:val="0"/>
        <w:snapToGrid w:val="0"/>
        <w:spacing w:line="360" w:lineRule="auto"/>
        <w:ind w:left="0" w:leftChars="0" w:firstLineChars="175"/>
        <w:textAlignment w:val="auto"/>
        <w:rPr>
          <w:rFonts w:hint="eastAsia" w:ascii="仿宋" w:hAnsi="仿宋" w:eastAsia="仿宋" w:cs="仿宋"/>
          <w:sz w:val="24"/>
          <w:lang w:val="zh-CN"/>
        </w:rPr>
      </w:pPr>
      <w:r>
        <w:rPr>
          <w:rFonts w:hint="eastAsia" w:ascii="仿宋" w:hAnsi="仿宋" w:eastAsia="仿宋" w:cs="仿宋"/>
          <w:sz w:val="24"/>
          <w:lang w:val="zh-CN"/>
        </w:rPr>
        <w:t>备注：</w:t>
      </w:r>
    </w:p>
    <w:p w14:paraId="515315B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1</w:t>
      </w:r>
      <w:r>
        <w:rPr>
          <w:rFonts w:hint="eastAsia" w:ascii="仿宋" w:hAnsi="仿宋" w:eastAsia="仿宋" w:cs="仿宋"/>
          <w:sz w:val="24"/>
          <w:lang w:val="zh-CN"/>
        </w:rPr>
        <w:t>）实际工作中，实际应支付的抽检服务经费总额=中标单价×实际抽检批次数，双方核对确认后出具费用明细表。</w:t>
      </w:r>
    </w:p>
    <w:p w14:paraId="21B09E5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中标单价已包含</w:t>
      </w:r>
      <w:r>
        <w:rPr>
          <w:rFonts w:hint="eastAsia" w:ascii="仿宋" w:hAnsi="仿宋" w:eastAsia="仿宋" w:cs="仿宋"/>
          <w:sz w:val="24"/>
          <w:lang w:val="en-US" w:eastAsia="zh-CN"/>
        </w:rPr>
        <w:t>样品费用（含复检样品费用）</w:t>
      </w:r>
      <w:r>
        <w:rPr>
          <w:rFonts w:hint="eastAsia" w:ascii="仿宋" w:hAnsi="仿宋" w:eastAsia="仿宋" w:cs="仿宋"/>
          <w:sz w:val="24"/>
          <w:lang w:val="zh-CN"/>
        </w:rPr>
        <w:t>、</w:t>
      </w:r>
      <w:r>
        <w:rPr>
          <w:rFonts w:hint="eastAsia" w:ascii="仿宋" w:hAnsi="仿宋" w:eastAsia="仿宋" w:cs="仿宋"/>
          <w:sz w:val="24"/>
        </w:rPr>
        <w:t>检验费用、</w:t>
      </w:r>
      <w:r>
        <w:rPr>
          <w:rFonts w:hint="eastAsia" w:ascii="仿宋" w:hAnsi="仿宋" w:eastAsia="仿宋" w:cs="仿宋"/>
          <w:sz w:val="24"/>
          <w:lang w:val="zh-CN"/>
        </w:rPr>
        <w:t>复检费用、结果处置复查检验费用、样品处置费用、</w:t>
      </w:r>
      <w:r>
        <w:rPr>
          <w:rFonts w:hint="eastAsia" w:ascii="仿宋" w:hAnsi="仿宋" w:eastAsia="仿宋" w:cs="仿宋"/>
          <w:sz w:val="24"/>
        </w:rPr>
        <w:t>税金</w:t>
      </w:r>
      <w:r>
        <w:rPr>
          <w:rFonts w:hint="eastAsia" w:ascii="仿宋" w:hAnsi="仿宋" w:eastAsia="仿宋" w:cs="仿宋"/>
          <w:sz w:val="24"/>
          <w:lang w:val="zh-CN"/>
        </w:rPr>
        <w:t>等与本合同项下委托事项实施相关的全部费用，除双方另有约定，乙方不得再以其他任何理由向甲方主张其他费用。</w:t>
      </w:r>
    </w:p>
    <w:p w14:paraId="5637244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2.支付方式：</w:t>
      </w:r>
      <w:r>
        <w:rPr>
          <w:rFonts w:hint="eastAsia" w:ascii="仿宋" w:hAnsi="仿宋" w:eastAsia="仿宋" w:cs="仿宋"/>
          <w:sz w:val="24"/>
          <w:lang w:val="zh-CN"/>
        </w:rPr>
        <w:t>分</w:t>
      </w:r>
      <w:r>
        <w:rPr>
          <w:rFonts w:hint="eastAsia" w:ascii="仿宋" w:hAnsi="仿宋" w:eastAsia="仿宋" w:cs="仿宋"/>
          <w:sz w:val="24"/>
        </w:rPr>
        <w:t>三</w:t>
      </w:r>
      <w:r>
        <w:rPr>
          <w:rFonts w:hint="eastAsia" w:ascii="仿宋" w:hAnsi="仿宋" w:eastAsia="仿宋" w:cs="仿宋"/>
          <w:sz w:val="24"/>
          <w:lang w:val="zh-CN"/>
        </w:rPr>
        <w:t>期付款。</w:t>
      </w:r>
    </w:p>
    <w:p w14:paraId="5126864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1）第一期支付：</w:t>
      </w:r>
      <w:r>
        <w:rPr>
          <w:rFonts w:hint="eastAsia" w:ascii="仿宋" w:hAnsi="仿宋" w:eastAsia="仿宋" w:cs="仿宋"/>
          <w:sz w:val="24"/>
          <w:lang w:val="zh-CN"/>
        </w:rPr>
        <w:t>合同签订后七个工作日内由甲方支付签约服务经费总额的</w:t>
      </w:r>
      <w:r>
        <w:rPr>
          <w:rFonts w:hint="eastAsia" w:ascii="仿宋" w:hAnsi="仿宋" w:eastAsia="仿宋" w:cs="仿宋"/>
          <w:sz w:val="24"/>
        </w:rPr>
        <w:t>60</w:t>
      </w:r>
      <w:r>
        <w:rPr>
          <w:rFonts w:hint="eastAsia" w:ascii="仿宋" w:hAnsi="仿宋" w:eastAsia="仿宋" w:cs="仿宋"/>
          <w:sz w:val="24"/>
          <w:lang w:val="zh-CN"/>
        </w:rPr>
        <w:t>%作为首期款。乙方需先行出具符合要求的正规发票给甲方，甲方收到乙方票据之日作为付款期限起算日。</w:t>
      </w:r>
    </w:p>
    <w:p w14:paraId="7F25FF5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highlight w:val="yellow"/>
        </w:rPr>
      </w:pP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第</w:t>
      </w:r>
      <w:r>
        <w:rPr>
          <w:rFonts w:hint="eastAsia" w:ascii="仿宋" w:hAnsi="仿宋" w:eastAsia="仿宋" w:cs="仿宋"/>
          <w:sz w:val="24"/>
        </w:rPr>
        <w:t>二</w:t>
      </w:r>
      <w:r>
        <w:rPr>
          <w:rFonts w:hint="eastAsia" w:ascii="仿宋" w:hAnsi="仿宋" w:eastAsia="仿宋" w:cs="仿宋"/>
          <w:sz w:val="24"/>
          <w:lang w:val="zh-CN"/>
        </w:rPr>
        <w:t>期支付：</w:t>
      </w:r>
      <w:r>
        <w:rPr>
          <w:rFonts w:hint="eastAsia" w:ascii="仿宋" w:hAnsi="仿宋" w:eastAsia="仿宋" w:cs="仿宋"/>
          <w:sz w:val="24"/>
        </w:rPr>
        <w:t>乙方完成抽样环节的工作</w:t>
      </w:r>
      <w:r>
        <w:rPr>
          <w:rFonts w:hint="eastAsia" w:ascii="仿宋" w:hAnsi="仿宋" w:eastAsia="仿宋" w:cs="仿宋"/>
          <w:sz w:val="24"/>
          <w:lang w:val="zh-CN"/>
        </w:rPr>
        <w:t>时，甲方按</w:t>
      </w:r>
      <w:r>
        <w:rPr>
          <w:rFonts w:hint="eastAsia" w:ascii="仿宋" w:hAnsi="仿宋" w:eastAsia="仿宋" w:cs="仿宋"/>
          <w:sz w:val="24"/>
        </w:rPr>
        <w:t>预测算的抽检服务经费总额（中标单价×抽样批次数）的30%向乙方支付服务费用。如预测算的抽检服务经费总额在计算后已出现第三期拨付款金额小于零的情况，则不再进行第二期支付，待乙方完成项目验收后与乙方进行尾款结算，支付剩余经费。</w:t>
      </w:r>
    </w:p>
    <w:p w14:paraId="3B1F7F4E">
      <w:pPr>
        <w:pStyle w:val="2"/>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rPr>
        <w:t>3）第三期支付：</w:t>
      </w:r>
      <w:r>
        <w:rPr>
          <w:rFonts w:hint="eastAsia" w:ascii="仿宋" w:hAnsi="仿宋" w:eastAsia="仿宋" w:cs="仿宋"/>
          <w:lang w:val="zh-CN"/>
        </w:rPr>
        <w:t>项目评审验收通过后，甲方向乙方支付合同的全部尾款，尾款</w:t>
      </w:r>
      <w:r>
        <w:rPr>
          <w:rFonts w:hint="eastAsia" w:ascii="仿宋" w:hAnsi="仿宋" w:eastAsia="仿宋" w:cs="仿宋"/>
        </w:rPr>
        <w:t>金额=实际应支付的抽检服务经费总额（中标单价×实际抽检批次数）-第一</w:t>
      </w:r>
      <w:r>
        <w:rPr>
          <w:rFonts w:hint="eastAsia" w:ascii="仿宋" w:hAnsi="仿宋" w:eastAsia="仿宋" w:cs="仿宋"/>
          <w:lang w:val="zh-CN"/>
        </w:rPr>
        <w:t>期已付款金额</w:t>
      </w:r>
      <w:r>
        <w:rPr>
          <w:rFonts w:hint="eastAsia" w:ascii="仿宋" w:hAnsi="仿宋" w:eastAsia="仿宋" w:cs="仿宋"/>
        </w:rPr>
        <w:t>-第二</w:t>
      </w:r>
      <w:r>
        <w:rPr>
          <w:rFonts w:hint="eastAsia" w:ascii="仿宋" w:hAnsi="仿宋" w:eastAsia="仿宋" w:cs="仿宋"/>
          <w:lang w:val="zh-CN"/>
        </w:rPr>
        <w:t>期已付款金额。甲方收到乙方出具符合要求的拨付材料后付清合同的剩余款项。如果计算得出的尾款金额小于零，乙方应当退还甲方预付的相应费用。尾款支付后，如有未完成事项，乙方应按招标文件或本合同约定执行。</w:t>
      </w:r>
    </w:p>
    <w:p w14:paraId="3FFAE61A">
      <w:pPr>
        <w:pStyle w:val="2"/>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lang w:val="zh-CN"/>
        </w:rPr>
      </w:pPr>
      <w:r>
        <w:rPr>
          <w:rFonts w:hint="eastAsia" w:ascii="仿宋" w:hAnsi="仿宋" w:eastAsia="仿宋" w:cs="仿宋"/>
          <w:lang w:val="zh-CN"/>
        </w:rPr>
        <w:t>（4）甲方付款前，乙方应开具符合要求的发票，否则甲方有权拒绝付款，且不视为甲方违约。</w:t>
      </w:r>
    </w:p>
    <w:p w14:paraId="1AAC0A19">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第七条</w:t>
      </w:r>
      <w:r>
        <w:rPr>
          <w:rFonts w:hint="eastAsia" w:ascii="仿宋" w:hAnsi="仿宋" w:eastAsia="仿宋" w:cs="仿宋"/>
          <w:b/>
          <w:bCs/>
          <w:kern w:val="0"/>
          <w:sz w:val="24"/>
        </w:rPr>
        <w:t xml:space="preserve"> </w:t>
      </w:r>
      <w:r>
        <w:rPr>
          <w:rFonts w:hint="eastAsia" w:ascii="仿宋" w:hAnsi="仿宋" w:eastAsia="仿宋" w:cs="仿宋"/>
          <w:b/>
          <w:bCs/>
          <w:kern w:val="0"/>
          <w:sz w:val="24"/>
          <w:lang w:val="zh-CN"/>
        </w:rPr>
        <w:t>违约责任及纠纷解决</w:t>
      </w:r>
    </w:p>
    <w:p w14:paraId="560208D2">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1.乙方应本着科学性、准确性和真实性原则执行项目任务；并按合同书约定的时间向甲方提交技术服务完成成果。如乙方未按时提交技术服务成果，或技术服务成果不符合甲方要求，影响甲方采用的，甲方有权单方面解除合同，过程中所产生的费用甲方将不予支付，并视情况进行通报。甲方视情况暂停乙方3年承担浙江省省级产品质量安全监管技术服务资格。甲方保留追究其法律责任的权利。</w:t>
      </w:r>
    </w:p>
    <w:p w14:paraId="4F9D3C9D">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2.因乙方虚假承诺而造成甲方损失或影响采购人整体抽样工作的，甲方有权单方面解除合同，过程中所产生的费用甲方将不予支付，禁止其3年内承担浙江省监督抽查任务，并保留追究其法律责任的权利。</w:t>
      </w:r>
    </w:p>
    <w:p w14:paraId="168131A1">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乙方未在规定期限内完成任务的，向甲方支付合同金额的</w:t>
      </w:r>
      <w:r>
        <w:rPr>
          <w:rFonts w:hint="eastAsia" w:ascii="仿宋" w:hAnsi="仿宋" w:eastAsia="仿宋" w:cs="仿宋"/>
          <w:sz w:val="24"/>
        </w:rPr>
        <w:t>1</w:t>
      </w:r>
      <w:r>
        <w:rPr>
          <w:rFonts w:hint="eastAsia" w:ascii="仿宋" w:hAnsi="仿宋" w:eastAsia="仿宋" w:cs="仿宋"/>
          <w:sz w:val="24"/>
          <w:lang w:val="zh-CN"/>
        </w:rPr>
        <w:t>0%的违约金并视情况通报。</w:t>
      </w:r>
    </w:p>
    <w:p w14:paraId="4D0C7425">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4.乙方提交的材料不符合甲方要求或者虚报数据，向甲方支付合同金额的</w:t>
      </w:r>
      <w:r>
        <w:rPr>
          <w:rFonts w:hint="eastAsia" w:ascii="仿宋" w:hAnsi="仿宋" w:eastAsia="仿宋" w:cs="仿宋"/>
          <w:sz w:val="24"/>
        </w:rPr>
        <w:t>1</w:t>
      </w:r>
      <w:r>
        <w:rPr>
          <w:rFonts w:hint="eastAsia" w:ascii="仿宋" w:hAnsi="仿宋" w:eastAsia="仿宋" w:cs="仿宋"/>
          <w:sz w:val="24"/>
          <w:lang w:val="zh-CN"/>
        </w:rPr>
        <w:t>0%的违约金并视情况通报。</w:t>
      </w:r>
    </w:p>
    <w:p w14:paraId="194BA7D5">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lang w:val="zh-CN"/>
        </w:rPr>
        <w:t>5.乙方应严格按照投标文件中人员配置方案进行人员安排，未经甲方同意不得擅</w:t>
      </w:r>
      <w:r>
        <w:rPr>
          <w:rFonts w:hint="eastAsia" w:ascii="仿宋" w:hAnsi="仿宋" w:eastAsia="仿宋" w:cs="仿宋"/>
          <w:sz w:val="24"/>
        </w:rPr>
        <w:t>自更换人员。对存在虚报人员或者未经甲方同意擅自更换人员的，甲方将视情况解除合同关系。</w:t>
      </w:r>
    </w:p>
    <w:p w14:paraId="35391C80">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rPr>
      </w:pPr>
      <w:r>
        <w:rPr>
          <w:rFonts w:hint="eastAsia" w:ascii="仿宋" w:hAnsi="仿宋" w:eastAsia="仿宋" w:cs="仿宋"/>
          <w:sz w:val="24"/>
        </w:rPr>
        <w:t>6.乙方如出现出具虚假、错误检测数据或检验报告的，甲方将扣除相应的批次经费，乙方需承担后续可能出现的赔偿责任，并由相关部门对乙方上述行为依法进行处置。</w:t>
      </w:r>
    </w:p>
    <w:p w14:paraId="647E5CA2">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rPr>
        <w:t>7</w:t>
      </w:r>
      <w:r>
        <w:rPr>
          <w:rFonts w:hint="eastAsia" w:ascii="仿宋" w:hAnsi="仿宋" w:eastAsia="仿宋" w:cs="仿宋"/>
          <w:sz w:val="24"/>
          <w:lang w:val="zh-CN"/>
        </w:rPr>
        <w:t>.任何一方如有违反上述条款的行为，按有关法规处理，严重的应追究有关人员的法律责任。</w:t>
      </w:r>
    </w:p>
    <w:p w14:paraId="1F0929A0">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8.未在投标文件中明确的分包方案，乙方不得实施。分包人不得转包、二次分包。如乙方违反上述约定，甲方有权解除合同，乙方退还甲方</w:t>
      </w:r>
      <w:r>
        <w:rPr>
          <w:rFonts w:hint="eastAsia" w:ascii="仿宋" w:hAnsi="仿宋" w:eastAsia="仿宋" w:cs="仿宋"/>
          <w:sz w:val="24"/>
        </w:rPr>
        <w:t>先行支付的服务费用</w:t>
      </w:r>
      <w:r>
        <w:rPr>
          <w:rFonts w:hint="eastAsia" w:ascii="仿宋" w:hAnsi="仿宋" w:eastAsia="仿宋" w:cs="仿宋"/>
          <w:sz w:val="24"/>
          <w:lang w:val="zh-CN"/>
        </w:rPr>
        <w:t>（</w:t>
      </w:r>
      <w:r>
        <w:rPr>
          <w:rFonts w:hint="eastAsia" w:ascii="仿宋" w:hAnsi="仿宋" w:eastAsia="仿宋" w:cs="仿宋"/>
          <w:sz w:val="24"/>
        </w:rPr>
        <w:t>第一期、第二期支付的服务费用</w:t>
      </w:r>
      <w:r>
        <w:rPr>
          <w:rFonts w:hint="eastAsia" w:ascii="仿宋" w:hAnsi="仿宋" w:eastAsia="仿宋" w:cs="仿宋"/>
          <w:sz w:val="24"/>
          <w:lang w:val="zh-CN"/>
        </w:rPr>
        <w:t>），甲方不再支付剩余合同款项。乙方还需承担其他相应法律责任。</w:t>
      </w:r>
    </w:p>
    <w:p w14:paraId="6A3DC611">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color w:val="auto"/>
          <w:sz w:val="24"/>
          <w:lang w:val="zh-CN"/>
        </w:rPr>
      </w:pPr>
      <w:r>
        <w:rPr>
          <w:rFonts w:hint="eastAsia" w:ascii="仿宋" w:hAnsi="仿宋" w:eastAsia="仿宋" w:cs="仿宋"/>
          <w:sz w:val="24"/>
          <w:lang w:val="zh-CN"/>
        </w:rPr>
        <w:t>9.因乙方工作差错造成的样品损坏、检验结果偏差等工作质量问题导致撤销批次情况发生，甲方不支付撤销批次的相关费用，甲方视情况通报，</w:t>
      </w:r>
      <w:r>
        <w:rPr>
          <w:rFonts w:hint="eastAsia" w:ascii="仿宋" w:hAnsi="仿宋" w:eastAsia="仿宋" w:cs="仿宋"/>
          <w:color w:val="auto"/>
          <w:sz w:val="24"/>
          <w:lang w:val="zh-CN"/>
        </w:rPr>
        <w:t>乙方还需承担其他相应法律责任。</w:t>
      </w:r>
    </w:p>
    <w:p w14:paraId="3F08D48F">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10.其他违约责任，违约方应按违约行为对守约方造成的实际损失（包括但不限于守约方主张权利所支付的诉讼费、律师费等）进行赔偿。</w:t>
      </w:r>
    </w:p>
    <w:p w14:paraId="201B9D63">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第八条</w:t>
      </w:r>
      <w:r>
        <w:rPr>
          <w:rFonts w:hint="eastAsia" w:ascii="仿宋" w:hAnsi="仿宋" w:eastAsia="仿宋" w:cs="仿宋"/>
          <w:b/>
          <w:bCs/>
          <w:kern w:val="0"/>
          <w:sz w:val="24"/>
        </w:rPr>
        <w:t xml:space="preserve"> </w:t>
      </w:r>
      <w:r>
        <w:rPr>
          <w:rFonts w:hint="eastAsia" w:ascii="仿宋" w:hAnsi="仿宋" w:eastAsia="仿宋" w:cs="仿宋"/>
          <w:b/>
          <w:bCs/>
          <w:kern w:val="0"/>
          <w:sz w:val="24"/>
          <w:lang w:val="zh-CN"/>
        </w:rPr>
        <w:t>保密条款</w:t>
      </w:r>
    </w:p>
    <w:p w14:paraId="4732E727">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w:t>
      </w:r>
      <w:r>
        <w:rPr>
          <w:rFonts w:hint="eastAsia" w:ascii="仿宋" w:hAnsi="仿宋" w:eastAsia="仿宋" w:cs="仿宋"/>
          <w:sz w:val="24"/>
          <w:lang w:val="zh-CN"/>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757DCBF0">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2</w:t>
      </w:r>
      <w:r>
        <w:rPr>
          <w:rFonts w:hint="eastAsia" w:ascii="仿宋" w:hAnsi="仿宋" w:eastAsia="仿宋" w:cs="仿宋"/>
          <w:sz w:val="24"/>
        </w:rPr>
        <w:t>.</w:t>
      </w:r>
      <w:r>
        <w:rPr>
          <w:rFonts w:hint="eastAsia" w:ascii="仿宋" w:hAnsi="仿宋" w:eastAsia="仿宋" w:cs="仿宋"/>
          <w:sz w:val="24"/>
          <w:lang w:val="zh-CN"/>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695B9AB0">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第九条 不可抗力事件处理</w:t>
      </w:r>
    </w:p>
    <w:p w14:paraId="0CA17396">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在合同有效期内，任何一方因不可抗力事件导致不能履行合同，则合同履行期可延长，其延长期与不可抗力影响期相同。</w:t>
      </w:r>
    </w:p>
    <w:p w14:paraId="10ADB4B3">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不可抗力事件发生后，应立即通知对方，并寄送有关权威机构出具的证明。</w:t>
      </w:r>
    </w:p>
    <w:p w14:paraId="73F26E6B">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不可抗力事件延续120天以上，双方应通过友好协商，确定是否继续履行合同。</w:t>
      </w:r>
    </w:p>
    <w:p w14:paraId="0592526B">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第十条 其他事项</w:t>
      </w:r>
    </w:p>
    <w:p w14:paraId="66B2DC8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因乙方工作过失造成不良后果的，将由乙方承担相关法律责任。若有其他本协议未</w:t>
      </w:r>
      <w:r>
        <w:rPr>
          <w:rFonts w:hint="eastAsia" w:ascii="仿宋" w:hAnsi="仿宋" w:eastAsia="仿宋" w:cs="仿宋"/>
          <w:sz w:val="24"/>
        </w:rPr>
        <w:t>规定</w:t>
      </w:r>
      <w:r>
        <w:rPr>
          <w:rFonts w:hint="eastAsia" w:ascii="仿宋" w:hAnsi="仿宋" w:eastAsia="仿宋" w:cs="仿宋"/>
          <w:sz w:val="24"/>
          <w:lang w:val="zh-CN"/>
        </w:rPr>
        <w:t>或特殊事项，可通过补充协议予以明确，未在本协议及补充协议中明确的事项，由双方协商确定。因履行本合同引起的或与本合同有关的任何争议，应提请杭州市西湖区人民法院通过诉讼解决。</w:t>
      </w:r>
    </w:p>
    <w:p w14:paraId="28D09149">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第十一条 合同的生效</w:t>
      </w:r>
    </w:p>
    <w:p w14:paraId="783BF111">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1.本协议经甲方和乙方法定代表人或其委托人签字并加盖双方公章后生效。</w:t>
      </w:r>
    </w:p>
    <w:p w14:paraId="18397388">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2.招标文件、投标文件及评审过程中形成的</w:t>
      </w:r>
      <w:r>
        <w:rPr>
          <w:rFonts w:hint="eastAsia" w:ascii="仿宋" w:hAnsi="仿宋" w:eastAsia="仿宋" w:cs="仿宋"/>
          <w:sz w:val="24"/>
          <w:lang w:val="en-US" w:eastAsia="zh-CN"/>
        </w:rPr>
        <w:t>招投标</w:t>
      </w:r>
      <w:r>
        <w:rPr>
          <w:rFonts w:hint="eastAsia" w:ascii="仿宋" w:hAnsi="仿宋" w:eastAsia="仿宋" w:cs="仿宋"/>
          <w:sz w:val="24"/>
          <w:lang w:val="zh-CN"/>
        </w:rPr>
        <w:t>文件等文字资料、询标纪要均作为本合同的组成部分，具有同等效力。本合同未尽事宜，遵照《中华人民共和国民法典》有关条文执行，双方可以签订补充协议，补充协议与本协议有同等效力。</w:t>
      </w:r>
    </w:p>
    <w:p w14:paraId="66146899">
      <w:pPr>
        <w:keepNext w:val="0"/>
        <w:keepLines w:val="0"/>
        <w:pageBreakBefore w:val="0"/>
        <w:kinsoku/>
        <w:wordWrap/>
        <w:overflowPunct/>
        <w:topLinePunct w:val="0"/>
        <w:autoSpaceDE/>
        <w:autoSpaceDN/>
        <w:bidi w:val="0"/>
        <w:adjustRightInd w:val="0"/>
        <w:snapToGrid w:val="0"/>
        <w:spacing w:line="360" w:lineRule="auto"/>
        <w:ind w:left="0" w:leftChars="0" w:firstLine="453" w:firstLineChars="189"/>
        <w:textAlignment w:val="auto"/>
        <w:rPr>
          <w:rFonts w:hint="eastAsia" w:ascii="仿宋" w:hAnsi="仿宋" w:eastAsia="仿宋" w:cs="仿宋"/>
          <w:sz w:val="24"/>
          <w:lang w:val="zh-CN"/>
        </w:rPr>
      </w:pPr>
      <w:r>
        <w:rPr>
          <w:rFonts w:hint="eastAsia" w:ascii="仿宋" w:hAnsi="仿宋" w:eastAsia="仿宋" w:cs="仿宋"/>
          <w:sz w:val="24"/>
          <w:lang w:val="zh-CN"/>
        </w:rPr>
        <w:t>3.本合同一式</w:t>
      </w:r>
      <w:r>
        <w:rPr>
          <w:rFonts w:hint="eastAsia" w:ascii="仿宋" w:hAnsi="仿宋" w:eastAsia="仿宋" w:cs="仿宋"/>
          <w:sz w:val="24"/>
          <w:lang w:val="en-US" w:eastAsia="zh-CN"/>
        </w:rPr>
        <w:t>五</w:t>
      </w:r>
      <w:r>
        <w:rPr>
          <w:rFonts w:hint="eastAsia" w:ascii="仿宋" w:hAnsi="仿宋" w:eastAsia="仿宋" w:cs="仿宋"/>
          <w:sz w:val="24"/>
          <w:lang w:val="zh-CN"/>
        </w:rPr>
        <w:t>份，甲方执</w:t>
      </w:r>
      <w:r>
        <w:rPr>
          <w:rFonts w:hint="eastAsia" w:ascii="仿宋" w:hAnsi="仿宋" w:eastAsia="仿宋" w:cs="仿宋"/>
          <w:sz w:val="24"/>
        </w:rPr>
        <w:t>四</w:t>
      </w:r>
      <w:r>
        <w:rPr>
          <w:rFonts w:hint="eastAsia" w:ascii="仿宋" w:hAnsi="仿宋" w:eastAsia="仿宋" w:cs="仿宋"/>
          <w:sz w:val="24"/>
          <w:lang w:val="zh-CN"/>
        </w:rPr>
        <w:t>份、乙方各执一份。</w:t>
      </w:r>
    </w:p>
    <w:p w14:paraId="741A4ADD">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z w:val="24"/>
        </w:rPr>
      </w:pPr>
    </w:p>
    <w:p w14:paraId="422ED226">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z w:val="24"/>
        </w:rPr>
      </w:pPr>
      <w:r>
        <w:rPr>
          <w:rFonts w:hint="eastAsia" w:ascii="仿宋" w:hAnsi="仿宋" w:eastAsia="仿宋" w:cs="仿宋"/>
          <w:sz w:val="24"/>
        </w:rPr>
        <w:t>甲  方（盖章）：浙江省市场监督管理局   乙方（盖章）：</w:t>
      </w:r>
    </w:p>
    <w:p w14:paraId="3AE8C8D2">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z w:val="24"/>
        </w:rPr>
      </w:pPr>
      <w:r>
        <w:rPr>
          <w:rFonts w:hint="eastAsia" w:ascii="仿宋" w:hAnsi="仿宋" w:eastAsia="仿宋" w:cs="仿宋"/>
          <w:sz w:val="24"/>
        </w:rPr>
        <w:t>法定代表人或受委托人                   法定代表人或受委托人</w:t>
      </w:r>
    </w:p>
    <w:p w14:paraId="7A9005B6">
      <w:pPr>
        <w:keepNext w:val="0"/>
        <w:keepLines w:val="0"/>
        <w:pageBreakBefore w:val="0"/>
        <w:kinsoku/>
        <w:wordWrap/>
        <w:overflowPunct/>
        <w:topLinePunct w:val="0"/>
        <w:autoSpaceDE/>
        <w:autoSpaceDN/>
        <w:bidi w:val="0"/>
        <w:adjustRightInd w:val="0"/>
        <w:snapToGrid w:val="0"/>
        <w:spacing w:line="360" w:lineRule="auto"/>
        <w:ind w:left="0" w:leftChars="0" w:firstLine="1440" w:firstLineChars="600"/>
        <w:textAlignment w:val="auto"/>
        <w:rPr>
          <w:rFonts w:hint="eastAsia" w:ascii="仿宋" w:hAnsi="仿宋" w:eastAsia="仿宋" w:cs="仿宋"/>
          <w:sz w:val="24"/>
        </w:rPr>
      </w:pPr>
      <w:r>
        <w:rPr>
          <w:rFonts w:hint="eastAsia" w:ascii="仿宋" w:hAnsi="仿宋" w:eastAsia="仿宋" w:cs="仿宋"/>
          <w:sz w:val="24"/>
        </w:rPr>
        <w:t>（签字）：                            （签字）：</w:t>
      </w:r>
    </w:p>
    <w:p w14:paraId="38A3DF9D">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z w:val="24"/>
        </w:rPr>
      </w:pPr>
      <w:r>
        <w:rPr>
          <w:rFonts w:hint="eastAsia" w:ascii="仿宋" w:hAnsi="仿宋" w:eastAsia="仿宋" w:cs="仿宋"/>
          <w:sz w:val="24"/>
        </w:rPr>
        <w:t xml:space="preserve">地  址：杭州市莫干山路77号            地 址： </w:t>
      </w:r>
    </w:p>
    <w:p w14:paraId="15F3FFD4">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z w:val="24"/>
        </w:rPr>
      </w:pPr>
      <w:r>
        <w:rPr>
          <w:rFonts w:hint="eastAsia" w:ascii="仿宋" w:hAnsi="仿宋" w:eastAsia="仿宋" w:cs="仿宋"/>
          <w:spacing w:val="-20"/>
          <w:sz w:val="24"/>
        </w:rPr>
        <w:t xml:space="preserve">              </w:t>
      </w:r>
      <w:r>
        <w:rPr>
          <w:rFonts w:hint="eastAsia" w:ascii="仿宋" w:hAnsi="仿宋" w:eastAsia="仿宋" w:cs="仿宋"/>
          <w:sz w:val="24"/>
        </w:rPr>
        <w:t xml:space="preserve">                              </w:t>
      </w:r>
      <w:r>
        <w:rPr>
          <w:rFonts w:hint="eastAsia" w:ascii="仿宋" w:hAnsi="仿宋" w:eastAsia="仿宋" w:cs="仿宋"/>
          <w:spacing w:val="-20"/>
          <w:sz w:val="24"/>
        </w:rPr>
        <w:t>开户银行</w:t>
      </w:r>
      <w:r>
        <w:rPr>
          <w:rFonts w:hint="eastAsia" w:ascii="仿宋" w:hAnsi="仿宋" w:eastAsia="仿宋" w:cs="仿宋"/>
          <w:sz w:val="24"/>
        </w:rPr>
        <w:t>：</w:t>
      </w:r>
    </w:p>
    <w:p w14:paraId="1D62D040">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pacing w:val="-16"/>
          <w:sz w:val="24"/>
        </w:rPr>
      </w:pPr>
      <w:r>
        <w:rPr>
          <w:rFonts w:hint="eastAsia" w:ascii="仿宋" w:hAnsi="仿宋" w:eastAsia="仿宋" w:cs="仿宋"/>
          <w:spacing w:val="-20"/>
          <w:sz w:val="24"/>
        </w:rPr>
        <w:t xml:space="preserve">          </w:t>
      </w:r>
      <w:r>
        <w:rPr>
          <w:rFonts w:hint="eastAsia" w:ascii="仿宋" w:hAnsi="仿宋" w:eastAsia="仿宋" w:cs="仿宋"/>
          <w:spacing w:val="-16"/>
          <w:sz w:val="24"/>
        </w:rPr>
        <w:t xml:space="preserve">                                             </w:t>
      </w:r>
      <w:r>
        <w:rPr>
          <w:rFonts w:hint="eastAsia" w:ascii="仿宋" w:hAnsi="仿宋" w:eastAsia="仿宋" w:cs="仿宋"/>
          <w:spacing w:val="-16"/>
          <w:sz w:val="24"/>
          <w:lang w:val="en-US" w:eastAsia="zh-CN"/>
        </w:rPr>
        <w:t>账</w:t>
      </w:r>
      <w:r>
        <w:rPr>
          <w:rFonts w:hint="eastAsia" w:ascii="仿宋" w:hAnsi="仿宋" w:eastAsia="仿宋" w:cs="仿宋"/>
          <w:spacing w:val="-16"/>
          <w:sz w:val="24"/>
        </w:rPr>
        <w:t xml:space="preserve">  号：</w:t>
      </w:r>
    </w:p>
    <w:p w14:paraId="1E918343">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z w:val="24"/>
        </w:rPr>
      </w:pPr>
      <w:r>
        <w:rPr>
          <w:rFonts w:hint="eastAsia" w:ascii="仿宋" w:hAnsi="仿宋" w:eastAsia="仿宋" w:cs="仿宋"/>
          <w:spacing w:val="-20"/>
          <w:sz w:val="24"/>
        </w:rPr>
        <w:t xml:space="preserve">          </w:t>
      </w:r>
      <w:r>
        <w:rPr>
          <w:rFonts w:hint="eastAsia" w:ascii="仿宋" w:hAnsi="仿宋" w:eastAsia="仿宋" w:cs="仿宋"/>
          <w:spacing w:val="-16"/>
          <w:sz w:val="24"/>
        </w:rPr>
        <w:t xml:space="preserve">                                        </w:t>
      </w:r>
      <w:r>
        <w:rPr>
          <w:rFonts w:hint="eastAsia" w:ascii="仿宋" w:hAnsi="仿宋" w:eastAsia="仿宋" w:cs="仿宋"/>
          <w:sz w:val="24"/>
        </w:rPr>
        <w:t xml:space="preserve">   乙方（盖章）：</w:t>
      </w:r>
    </w:p>
    <w:p w14:paraId="6A7EA457">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z w:val="24"/>
        </w:rPr>
      </w:pPr>
      <w:r>
        <w:rPr>
          <w:rFonts w:hint="eastAsia" w:ascii="仿宋" w:hAnsi="仿宋" w:eastAsia="仿宋" w:cs="仿宋"/>
          <w:spacing w:val="-20"/>
          <w:sz w:val="24"/>
        </w:rPr>
        <w:t xml:space="preserve">          </w:t>
      </w:r>
      <w:r>
        <w:rPr>
          <w:rFonts w:hint="eastAsia" w:ascii="仿宋" w:hAnsi="仿宋" w:eastAsia="仿宋" w:cs="仿宋"/>
          <w:spacing w:val="-16"/>
          <w:sz w:val="24"/>
        </w:rPr>
        <w:t xml:space="preserve">                                        </w:t>
      </w:r>
      <w:r>
        <w:rPr>
          <w:rFonts w:hint="eastAsia" w:ascii="仿宋" w:hAnsi="仿宋" w:eastAsia="仿宋" w:cs="仿宋"/>
          <w:sz w:val="24"/>
        </w:rPr>
        <w:t xml:space="preserve">   法定代表人或受委托人</w:t>
      </w:r>
    </w:p>
    <w:p w14:paraId="57F6B80A">
      <w:pPr>
        <w:keepNext w:val="0"/>
        <w:keepLines w:val="0"/>
        <w:pageBreakBefore w:val="0"/>
        <w:kinsoku/>
        <w:wordWrap/>
        <w:overflowPunct/>
        <w:topLinePunct w:val="0"/>
        <w:autoSpaceDE/>
        <w:autoSpaceDN/>
        <w:bidi w:val="0"/>
        <w:adjustRightInd w:val="0"/>
        <w:snapToGrid w:val="0"/>
        <w:spacing w:line="360" w:lineRule="auto"/>
        <w:ind w:left="0" w:leftChars="0" w:firstLine="1248" w:firstLineChars="600"/>
        <w:textAlignment w:val="auto"/>
        <w:rPr>
          <w:rFonts w:hint="eastAsia" w:ascii="仿宋" w:hAnsi="仿宋" w:eastAsia="仿宋" w:cs="仿宋"/>
          <w:sz w:val="24"/>
        </w:rPr>
      </w:pPr>
      <w:r>
        <w:rPr>
          <w:rFonts w:hint="eastAsia" w:ascii="仿宋" w:hAnsi="仿宋" w:eastAsia="仿宋" w:cs="仿宋"/>
          <w:spacing w:val="-16"/>
          <w:sz w:val="24"/>
        </w:rPr>
        <w:t xml:space="preserve">                </w:t>
      </w:r>
      <w:r>
        <w:rPr>
          <w:rFonts w:hint="eastAsia" w:ascii="仿宋" w:hAnsi="仿宋" w:eastAsia="仿宋" w:cs="仿宋"/>
          <w:sz w:val="24"/>
        </w:rPr>
        <w:t xml:space="preserve">                            （签字）：</w:t>
      </w:r>
    </w:p>
    <w:p w14:paraId="6E84A3BF">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z w:val="24"/>
        </w:rPr>
      </w:pPr>
      <w:r>
        <w:rPr>
          <w:rFonts w:hint="eastAsia" w:ascii="仿宋" w:hAnsi="仿宋" w:eastAsia="仿宋" w:cs="仿宋"/>
          <w:spacing w:val="-20"/>
          <w:sz w:val="24"/>
        </w:rPr>
        <w:t xml:space="preserve">          </w:t>
      </w:r>
      <w:r>
        <w:rPr>
          <w:rFonts w:hint="eastAsia" w:ascii="仿宋" w:hAnsi="仿宋" w:eastAsia="仿宋" w:cs="仿宋"/>
          <w:spacing w:val="-16"/>
          <w:sz w:val="24"/>
        </w:rPr>
        <w:t xml:space="preserve">                            </w:t>
      </w:r>
      <w:r>
        <w:rPr>
          <w:rFonts w:hint="eastAsia" w:ascii="仿宋" w:hAnsi="仿宋" w:eastAsia="仿宋" w:cs="仿宋"/>
          <w:sz w:val="24"/>
        </w:rPr>
        <w:t xml:space="preserve">            地 址： </w:t>
      </w:r>
    </w:p>
    <w:p w14:paraId="4CF2BA74">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z w:val="24"/>
        </w:rPr>
      </w:pPr>
      <w:r>
        <w:rPr>
          <w:rFonts w:hint="eastAsia" w:ascii="仿宋" w:hAnsi="仿宋" w:eastAsia="仿宋" w:cs="仿宋"/>
          <w:spacing w:val="-20"/>
          <w:sz w:val="24"/>
        </w:rPr>
        <w:t xml:space="preserve">              </w:t>
      </w:r>
      <w:r>
        <w:rPr>
          <w:rFonts w:hint="eastAsia" w:ascii="仿宋" w:hAnsi="仿宋" w:eastAsia="仿宋" w:cs="仿宋"/>
          <w:sz w:val="24"/>
        </w:rPr>
        <w:t xml:space="preserve">                              </w:t>
      </w:r>
      <w:r>
        <w:rPr>
          <w:rFonts w:hint="eastAsia" w:ascii="仿宋" w:hAnsi="仿宋" w:eastAsia="仿宋" w:cs="仿宋"/>
          <w:spacing w:val="-20"/>
          <w:sz w:val="24"/>
        </w:rPr>
        <w:t>开户银行</w:t>
      </w:r>
      <w:r>
        <w:rPr>
          <w:rFonts w:hint="eastAsia" w:ascii="仿宋" w:hAnsi="仿宋" w:eastAsia="仿宋" w:cs="仿宋"/>
          <w:sz w:val="24"/>
        </w:rPr>
        <w:t>：</w:t>
      </w:r>
    </w:p>
    <w:p w14:paraId="1098EC24">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pacing w:val="-16"/>
          <w:sz w:val="24"/>
        </w:rPr>
      </w:pPr>
      <w:r>
        <w:rPr>
          <w:rFonts w:hint="eastAsia" w:ascii="仿宋" w:hAnsi="仿宋" w:eastAsia="仿宋" w:cs="仿宋"/>
          <w:spacing w:val="-20"/>
          <w:sz w:val="24"/>
        </w:rPr>
        <w:t xml:space="preserve">          </w:t>
      </w:r>
      <w:r>
        <w:rPr>
          <w:rFonts w:hint="eastAsia" w:ascii="仿宋" w:hAnsi="仿宋" w:eastAsia="仿宋" w:cs="仿宋"/>
          <w:spacing w:val="-16"/>
          <w:sz w:val="24"/>
        </w:rPr>
        <w:t xml:space="preserve">                                             </w:t>
      </w:r>
      <w:r>
        <w:rPr>
          <w:rFonts w:hint="eastAsia" w:ascii="仿宋" w:hAnsi="仿宋" w:eastAsia="仿宋" w:cs="仿宋"/>
          <w:spacing w:val="-16"/>
          <w:sz w:val="24"/>
          <w:lang w:val="en-US" w:eastAsia="zh-CN"/>
        </w:rPr>
        <w:t>账</w:t>
      </w:r>
      <w:r>
        <w:rPr>
          <w:rFonts w:hint="eastAsia" w:ascii="仿宋" w:hAnsi="仿宋" w:eastAsia="仿宋" w:cs="仿宋"/>
          <w:spacing w:val="-16"/>
          <w:sz w:val="24"/>
        </w:rPr>
        <w:t xml:space="preserve">  号：</w:t>
      </w:r>
    </w:p>
    <w:p w14:paraId="5F7E3CB5">
      <w:pPr>
        <w:keepNext w:val="0"/>
        <w:keepLines w:val="0"/>
        <w:pageBreakBefore w:val="0"/>
        <w:kinsoku/>
        <w:wordWrap/>
        <w:overflowPunct/>
        <w:topLinePunct w:val="0"/>
        <w:autoSpaceDE/>
        <w:autoSpaceDN/>
        <w:bidi w:val="0"/>
        <w:adjustRightInd w:val="0"/>
        <w:snapToGrid w:val="0"/>
        <w:spacing w:line="360" w:lineRule="auto"/>
        <w:ind w:left="1040" w:leftChars="0" w:hanging="1040" w:hangingChars="500"/>
        <w:jc w:val="center"/>
        <w:textAlignment w:val="auto"/>
        <w:rPr>
          <w:rFonts w:hint="eastAsia" w:ascii="仿宋" w:hAnsi="仿宋" w:eastAsia="仿宋" w:cs="仿宋"/>
          <w:spacing w:val="-16"/>
          <w:sz w:val="24"/>
        </w:rPr>
      </w:pPr>
      <w:r>
        <w:rPr>
          <w:rFonts w:hint="eastAsia" w:ascii="仿宋" w:hAnsi="仿宋" w:eastAsia="仿宋" w:cs="仿宋"/>
          <w:spacing w:val="-16"/>
          <w:sz w:val="24"/>
        </w:rPr>
        <w:t xml:space="preserve">                签约时间：</w:t>
      </w:r>
      <w:r>
        <w:rPr>
          <w:rFonts w:hint="eastAsia" w:ascii="仿宋" w:hAnsi="仿宋" w:eastAsia="仿宋" w:cs="仿宋"/>
          <w:spacing w:val="-16"/>
          <w:sz w:val="24"/>
          <w:lang w:val="en-US" w:eastAsia="zh-CN"/>
        </w:rPr>
        <w:t xml:space="preserve">  </w:t>
      </w:r>
      <w:r>
        <w:rPr>
          <w:rFonts w:hint="eastAsia" w:ascii="仿宋" w:hAnsi="仿宋" w:eastAsia="仿宋" w:cs="仿宋"/>
          <w:spacing w:val="-16"/>
          <w:sz w:val="24"/>
        </w:rPr>
        <w:t>年</w:t>
      </w:r>
      <w:r>
        <w:rPr>
          <w:rFonts w:hint="eastAsia" w:ascii="仿宋" w:hAnsi="仿宋" w:eastAsia="仿宋" w:cs="仿宋"/>
          <w:spacing w:val="-16"/>
          <w:sz w:val="24"/>
          <w:lang w:val="en-US" w:eastAsia="zh-CN"/>
        </w:rPr>
        <w:t xml:space="preserve">  </w:t>
      </w:r>
      <w:r>
        <w:rPr>
          <w:rFonts w:hint="eastAsia" w:ascii="仿宋" w:hAnsi="仿宋" w:eastAsia="仿宋" w:cs="仿宋"/>
          <w:spacing w:val="-16"/>
          <w:sz w:val="24"/>
        </w:rPr>
        <w:t>月</w:t>
      </w:r>
      <w:r>
        <w:rPr>
          <w:rFonts w:hint="eastAsia" w:ascii="仿宋" w:hAnsi="仿宋" w:eastAsia="仿宋" w:cs="仿宋"/>
          <w:spacing w:val="-16"/>
          <w:sz w:val="24"/>
          <w:lang w:val="en-US" w:eastAsia="zh-CN"/>
        </w:rPr>
        <w:t xml:space="preserve">  </w:t>
      </w:r>
      <w:r>
        <w:rPr>
          <w:rFonts w:hint="eastAsia" w:ascii="仿宋" w:hAnsi="仿宋" w:eastAsia="仿宋" w:cs="仿宋"/>
          <w:spacing w:val="-16"/>
          <w:sz w:val="24"/>
        </w:rPr>
        <w:t>日</w:t>
      </w:r>
    </w:p>
    <w:p w14:paraId="0BC4B251">
      <w:pPr>
        <w:keepNext w:val="0"/>
        <w:keepLines w:val="0"/>
        <w:pageBreakBefore w:val="0"/>
        <w:kinsoku/>
        <w:wordWrap/>
        <w:overflowPunct/>
        <w:topLinePunct w:val="0"/>
        <w:autoSpaceDE/>
        <w:autoSpaceDN/>
        <w:bidi w:val="0"/>
        <w:adjustRightInd w:val="0"/>
        <w:snapToGrid w:val="0"/>
        <w:spacing w:line="360" w:lineRule="auto"/>
        <w:ind w:left="1040" w:leftChars="0" w:hanging="1040" w:hangingChars="500"/>
        <w:jc w:val="center"/>
        <w:textAlignment w:val="auto"/>
        <w:rPr>
          <w:rFonts w:hint="eastAsia" w:ascii="仿宋" w:hAnsi="仿宋" w:eastAsia="仿宋" w:cs="仿宋"/>
        </w:rPr>
      </w:pPr>
      <w:r>
        <w:rPr>
          <w:rFonts w:hint="eastAsia" w:ascii="仿宋" w:hAnsi="仿宋" w:eastAsia="仿宋" w:cs="仿宋"/>
          <w:spacing w:val="-16"/>
          <w:sz w:val="24"/>
        </w:rPr>
        <w:t xml:space="preserve">             签约地点：浙江杭州</w:t>
      </w:r>
    </w:p>
    <w:p w14:paraId="38E89B09">
      <w:pPr>
        <w:adjustRightInd w:val="0"/>
        <w:snapToGrid w:val="0"/>
        <w:spacing w:line="360" w:lineRule="auto"/>
        <w:rPr>
          <w:rFonts w:hint="eastAsia" w:ascii="仿宋" w:hAnsi="仿宋" w:eastAsia="仿宋" w:cs="仿宋"/>
          <w:color w:val="auto"/>
          <w:kern w:val="0"/>
          <w:sz w:val="24"/>
          <w:highlight w:val="none"/>
        </w:rPr>
      </w:pPr>
    </w:p>
    <w:p w14:paraId="06B1D7BF">
      <w:pPr>
        <w:adjustRightInd w:val="0"/>
        <w:snapToGrid w:val="0"/>
        <w:spacing w:line="360" w:lineRule="auto"/>
        <w:rPr>
          <w:rFonts w:hint="eastAsia" w:ascii="仿宋" w:hAnsi="仿宋" w:eastAsia="仿宋" w:cs="仿宋"/>
          <w:kern w:val="0"/>
          <w:sz w:val="24"/>
        </w:rPr>
      </w:pPr>
    </w:p>
    <w:p w14:paraId="64EDD62E">
      <w:pPr>
        <w:adjustRightInd w:val="0"/>
        <w:snapToGrid w:val="0"/>
        <w:spacing w:line="360" w:lineRule="auto"/>
        <w:rPr>
          <w:rFonts w:hint="eastAsia" w:ascii="仿宋" w:hAnsi="仿宋" w:eastAsia="仿宋" w:cs="仿宋"/>
          <w:kern w:val="0"/>
          <w:sz w:val="24"/>
        </w:rPr>
      </w:pPr>
    </w:p>
    <w:p w14:paraId="407880F6">
      <w:pPr>
        <w:rPr>
          <w:rFonts w:hint="eastAsia" w:ascii="仿宋" w:hAnsi="仿宋" w:eastAsia="仿宋" w:cs="仿宋"/>
          <w:bCs/>
          <w:kern w:val="0"/>
          <w:sz w:val="24"/>
          <w:lang w:bidi="zh-CN"/>
        </w:rPr>
      </w:pPr>
      <w:r>
        <w:rPr>
          <w:rFonts w:hint="eastAsia" w:ascii="仿宋" w:hAnsi="仿宋" w:eastAsia="仿宋" w:cs="仿宋"/>
          <w:bCs/>
          <w:kern w:val="0"/>
          <w:sz w:val="24"/>
          <w:lang w:bidi="zh-CN"/>
        </w:rPr>
        <w:br w:type="page"/>
      </w:r>
    </w:p>
    <w:p w14:paraId="7922ACFB">
      <w:pPr>
        <w:pStyle w:val="61"/>
        <w:rPr>
          <w:rFonts w:hint="eastAsia" w:ascii="仿宋" w:hAnsi="仿宋" w:eastAsia="仿宋" w:cs="仿宋"/>
        </w:rPr>
      </w:pPr>
    </w:p>
    <w:bookmarkEnd w:id="91"/>
    <w:bookmarkEnd w:id="92"/>
    <w:bookmarkEnd w:id="93"/>
    <w:bookmarkEnd w:id="94"/>
    <w:bookmarkEnd w:id="95"/>
    <w:p w14:paraId="724C7197">
      <w:pPr>
        <w:adjustRightInd w:val="0"/>
        <w:snapToGrid w:val="0"/>
        <w:spacing w:before="120" w:beforeLines="50" w:after="120" w:afterLines="50" w:line="360" w:lineRule="auto"/>
        <w:jc w:val="center"/>
        <w:outlineLvl w:val="0"/>
        <w:rPr>
          <w:rFonts w:hint="eastAsia" w:ascii="仿宋" w:hAnsi="仿宋" w:eastAsia="仿宋" w:cs="仿宋"/>
          <w:b/>
          <w:bCs/>
          <w:sz w:val="32"/>
          <w:szCs w:val="32"/>
        </w:rPr>
      </w:pPr>
      <w:bookmarkStart w:id="97" w:name="_Toc234764855"/>
      <w:bookmarkStart w:id="98" w:name="_Toc1306"/>
      <w:bookmarkStart w:id="99" w:name="_Toc251566668"/>
      <w:bookmarkStart w:id="100" w:name="_Toc249760797"/>
      <w:bookmarkStart w:id="101" w:name="_Toc21370"/>
      <w:r>
        <w:rPr>
          <w:rFonts w:hint="eastAsia" w:ascii="仿宋" w:hAnsi="仿宋" w:eastAsia="仿宋" w:cs="仿宋"/>
          <w:b/>
          <w:sz w:val="30"/>
          <w:szCs w:val="30"/>
        </w:rPr>
        <w:t>第六部分  投标文件格式</w:t>
      </w:r>
      <w:bookmarkEnd w:id="97"/>
      <w:bookmarkEnd w:id="98"/>
      <w:bookmarkEnd w:id="99"/>
      <w:bookmarkEnd w:id="100"/>
      <w:bookmarkEnd w:id="101"/>
    </w:p>
    <w:p w14:paraId="39A4B56C">
      <w:pPr>
        <w:autoSpaceDE w:val="0"/>
        <w:autoSpaceDN w:val="0"/>
        <w:adjustRightInd w:val="0"/>
        <w:spacing w:line="360" w:lineRule="auto"/>
        <w:ind w:firstLine="480"/>
        <w:rPr>
          <w:rFonts w:hint="eastAsia" w:ascii="仿宋" w:hAnsi="仿宋" w:eastAsia="仿宋" w:cs="仿宋"/>
          <w:sz w:val="24"/>
        </w:rPr>
      </w:pPr>
    </w:p>
    <w:p w14:paraId="4A2E6C1F">
      <w:pPr>
        <w:spacing w:line="360" w:lineRule="auto"/>
        <w:jc w:val="center"/>
        <w:outlineLvl w:val="1"/>
        <w:rPr>
          <w:rFonts w:hint="eastAsia" w:ascii="仿宋" w:hAnsi="仿宋" w:eastAsia="仿宋" w:cs="仿宋"/>
          <w:b/>
          <w:kern w:val="0"/>
          <w:sz w:val="36"/>
          <w:szCs w:val="36"/>
        </w:rPr>
      </w:pPr>
      <w:bookmarkStart w:id="102" w:name="_Toc23013"/>
      <w:bookmarkStart w:id="103" w:name="_Toc18065"/>
      <w:bookmarkStart w:id="104" w:name="_Toc25507"/>
      <w:bookmarkStart w:id="105" w:name="_Toc23772"/>
      <w:r>
        <w:rPr>
          <w:rFonts w:hint="eastAsia" w:ascii="仿宋" w:hAnsi="仿宋" w:eastAsia="仿宋" w:cs="仿宋"/>
          <w:b/>
          <w:kern w:val="0"/>
          <w:sz w:val="36"/>
          <w:szCs w:val="36"/>
        </w:rPr>
        <w:t>资格文件部分</w:t>
      </w:r>
      <w:bookmarkEnd w:id="102"/>
      <w:bookmarkEnd w:id="103"/>
      <w:bookmarkEnd w:id="104"/>
      <w:bookmarkEnd w:id="105"/>
    </w:p>
    <w:p w14:paraId="47118176">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244AB58F">
      <w:pPr>
        <w:spacing w:line="360" w:lineRule="auto"/>
        <w:jc w:val="center"/>
        <w:rPr>
          <w:rFonts w:hint="eastAsia" w:ascii="仿宋" w:hAnsi="仿宋" w:eastAsia="仿宋" w:cs="仿宋"/>
          <w:b/>
          <w:kern w:val="0"/>
          <w:sz w:val="36"/>
          <w:szCs w:val="36"/>
        </w:rPr>
      </w:pPr>
    </w:p>
    <w:p w14:paraId="45379E0E">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8EAFDF7">
      <w:pPr>
        <w:snapToGrid w:val="0"/>
        <w:spacing w:line="360" w:lineRule="auto"/>
        <w:rPr>
          <w:rFonts w:hint="eastAsia" w:ascii="仿宋" w:hAnsi="仿宋" w:eastAsia="仿宋" w:cs="仿宋"/>
          <w:sz w:val="24"/>
        </w:rPr>
      </w:pPr>
      <w:r>
        <w:rPr>
          <w:rFonts w:hint="eastAsia" w:ascii="仿宋" w:hAnsi="仿宋" w:eastAsia="仿宋" w:cs="仿宋"/>
          <w:sz w:val="24"/>
        </w:rPr>
        <w:t>（2）联合协议………………………………………………………………（页码）</w:t>
      </w:r>
    </w:p>
    <w:p w14:paraId="6249CEF6">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3D38AD32">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2E002D80">
      <w:pPr>
        <w:snapToGrid w:val="0"/>
        <w:spacing w:line="360" w:lineRule="auto"/>
        <w:ind w:firstLine="480" w:firstLineChars="200"/>
        <w:rPr>
          <w:rFonts w:hint="eastAsia" w:ascii="仿宋" w:hAnsi="仿宋" w:eastAsia="仿宋" w:cs="仿宋"/>
          <w:sz w:val="24"/>
        </w:rPr>
      </w:pPr>
    </w:p>
    <w:p w14:paraId="0339954A">
      <w:pPr>
        <w:spacing w:line="360" w:lineRule="auto"/>
        <w:ind w:firstLine="480" w:firstLineChars="200"/>
        <w:rPr>
          <w:rFonts w:hint="eastAsia" w:ascii="仿宋" w:hAnsi="仿宋" w:eastAsia="仿宋" w:cs="仿宋"/>
          <w:sz w:val="24"/>
        </w:rPr>
      </w:pPr>
    </w:p>
    <w:p w14:paraId="728ECDEA">
      <w:pPr>
        <w:snapToGrid w:val="0"/>
        <w:spacing w:line="360" w:lineRule="auto"/>
        <w:ind w:right="480"/>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 符合参加政府采购活动应当具备的一般条件的承诺函</w:t>
      </w:r>
    </w:p>
    <w:p w14:paraId="161A4E98">
      <w:pPr>
        <w:snapToGrid w:val="0"/>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14:paraId="15BF3246">
      <w:pPr>
        <w:snapToGrid w:val="0"/>
        <w:spacing w:line="360" w:lineRule="auto"/>
        <w:ind w:firstLine="42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eastAsia="仿宋" w:cs="仿宋"/>
          <w:sz w:val="24"/>
          <w:u w:val="single"/>
        </w:rPr>
        <w:t>（采购编号）</w:t>
      </w:r>
      <w:r>
        <w:rPr>
          <w:rFonts w:hint="eastAsia" w:ascii="仿宋" w:hAnsi="仿宋" w:eastAsia="仿宋" w:cs="仿宋"/>
          <w:sz w:val="24"/>
        </w:rPr>
        <w:t>】政府采购活动，郑重承诺：</w:t>
      </w:r>
    </w:p>
    <w:p w14:paraId="0B4CEEBB">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3399FE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811A3A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E6C8AB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101E38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5582EF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F056AB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51444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502AD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D894F2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655473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9E01BE3">
      <w:pPr>
        <w:pStyle w:val="2"/>
        <w:rPr>
          <w:rFonts w:hint="eastAsia" w:ascii="仿宋" w:hAnsi="仿宋" w:eastAsia="仿宋" w:cs="仿宋"/>
        </w:rPr>
      </w:pPr>
    </w:p>
    <w:p w14:paraId="686414C6">
      <w:pPr>
        <w:rPr>
          <w:rFonts w:hint="eastAsia" w:ascii="仿宋" w:hAnsi="仿宋" w:eastAsia="仿宋" w:cs="仿宋"/>
        </w:rPr>
      </w:pPr>
    </w:p>
    <w:p w14:paraId="14A098A2">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611F6089">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w:t>
      </w:r>
    </w:p>
    <w:p w14:paraId="1C6F07A1">
      <w:pPr>
        <w:snapToGrid w:val="0"/>
        <w:spacing w:line="360" w:lineRule="auto"/>
        <w:ind w:right="480"/>
        <w:jc w:val="center"/>
        <w:rPr>
          <w:rFonts w:hint="eastAsia" w:ascii="仿宋" w:hAnsi="仿宋" w:eastAsia="仿宋" w:cs="仿宋"/>
          <w:b/>
          <w:kern w:val="0"/>
          <w:sz w:val="32"/>
          <w:szCs w:val="32"/>
        </w:rPr>
      </w:pPr>
    </w:p>
    <w:p w14:paraId="2EC4FD06">
      <w:pPr>
        <w:snapToGrid w:val="0"/>
        <w:spacing w:line="360" w:lineRule="auto"/>
        <w:ind w:right="480"/>
        <w:jc w:val="center"/>
        <w:rPr>
          <w:rFonts w:hint="eastAsia" w:ascii="仿宋" w:hAnsi="仿宋" w:eastAsia="仿宋" w:cs="仿宋"/>
          <w:b/>
          <w:kern w:val="0"/>
          <w:sz w:val="32"/>
          <w:szCs w:val="32"/>
        </w:rPr>
      </w:pPr>
    </w:p>
    <w:p w14:paraId="6E03004A">
      <w:pPr>
        <w:rPr>
          <w:rFonts w:hint="eastAsia" w:ascii="仿宋" w:hAnsi="仿宋" w:eastAsia="仿宋" w:cs="仿宋"/>
        </w:rPr>
      </w:pPr>
    </w:p>
    <w:p w14:paraId="42996E20">
      <w:pPr>
        <w:snapToGrid w:val="0"/>
        <w:spacing w:line="360" w:lineRule="auto"/>
        <w:ind w:right="480"/>
        <w:jc w:val="center"/>
        <w:rPr>
          <w:rFonts w:hint="eastAsia" w:ascii="仿宋" w:hAnsi="仿宋" w:eastAsia="仿宋" w:cs="仿宋"/>
          <w:b/>
          <w:kern w:val="0"/>
          <w:sz w:val="32"/>
          <w:szCs w:val="32"/>
        </w:rPr>
      </w:pPr>
    </w:p>
    <w:p w14:paraId="6BBE21E7">
      <w:pPr>
        <w:snapToGrid w:val="0"/>
        <w:spacing w:line="360" w:lineRule="auto"/>
        <w:ind w:right="480"/>
        <w:jc w:val="center"/>
        <w:rPr>
          <w:rFonts w:hint="eastAsia" w:ascii="仿宋" w:hAnsi="仿宋" w:eastAsia="仿宋" w:cs="仿宋"/>
          <w:b/>
          <w:kern w:val="0"/>
          <w:sz w:val="32"/>
          <w:szCs w:val="32"/>
        </w:rPr>
      </w:pPr>
    </w:p>
    <w:p w14:paraId="36775490">
      <w:pPr>
        <w:rPr>
          <w:rFonts w:hint="eastAsia" w:ascii="仿宋" w:hAnsi="仿宋" w:eastAsia="仿宋" w:cs="仿宋"/>
          <w:b/>
          <w:kern w:val="0"/>
          <w:sz w:val="32"/>
          <w:szCs w:val="32"/>
        </w:rPr>
      </w:pPr>
    </w:p>
    <w:p w14:paraId="1539B34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4F13B4C0">
      <w:pPr>
        <w:spacing w:line="360" w:lineRule="auto"/>
        <w:ind w:firstLine="480" w:firstLineChars="200"/>
        <w:rPr>
          <w:rFonts w:hint="eastAsia" w:ascii="仿宋" w:hAnsi="仿宋" w:eastAsia="仿宋" w:cs="仿宋"/>
          <w:sz w:val="24"/>
        </w:rPr>
      </w:pPr>
      <w:r>
        <w:rPr>
          <w:rFonts w:hint="eastAsia" w:ascii="仿宋" w:hAnsi="仿宋" w:eastAsia="仿宋" w:cs="仿宋"/>
          <w:sz w:val="24"/>
        </w:rPr>
        <w:t>[以联合体形式投标的，提供联合协议（附件5）；本项目不接受联合体投标或者投标人不以联合体形式投标的，则不需要提供）]</w:t>
      </w:r>
    </w:p>
    <w:p w14:paraId="55D35882">
      <w:pPr>
        <w:snapToGrid w:val="0"/>
        <w:spacing w:line="360" w:lineRule="auto"/>
        <w:ind w:right="480"/>
        <w:jc w:val="center"/>
        <w:rPr>
          <w:rFonts w:hint="eastAsia" w:ascii="仿宋" w:hAnsi="仿宋" w:eastAsia="仿宋" w:cs="仿宋"/>
          <w:b/>
          <w:kern w:val="0"/>
          <w:sz w:val="32"/>
          <w:szCs w:val="32"/>
        </w:rPr>
      </w:pPr>
    </w:p>
    <w:p w14:paraId="428EFF58">
      <w:pPr>
        <w:snapToGrid w:val="0"/>
        <w:spacing w:line="360" w:lineRule="auto"/>
        <w:ind w:right="480"/>
        <w:jc w:val="center"/>
        <w:rPr>
          <w:rFonts w:hint="eastAsia" w:ascii="仿宋" w:hAnsi="仿宋" w:eastAsia="仿宋" w:cs="仿宋"/>
          <w:b/>
          <w:kern w:val="0"/>
          <w:sz w:val="32"/>
          <w:szCs w:val="32"/>
        </w:rPr>
      </w:pPr>
    </w:p>
    <w:p w14:paraId="2847AB1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58153189">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F9E7DA5">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54028F2C">
      <w:pPr>
        <w:widowControl/>
        <w:spacing w:line="360" w:lineRule="auto"/>
        <w:ind w:firstLine="480"/>
        <w:jc w:val="left"/>
        <w:rPr>
          <w:rFonts w:hint="eastAsia" w:ascii="仿宋" w:hAnsi="仿宋" w:eastAsia="仿宋" w:cs="仿宋"/>
          <w:sz w:val="24"/>
        </w:rPr>
      </w:pPr>
    </w:p>
    <w:p w14:paraId="63E42961">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62C55984">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35A2AEB9">
      <w:pPr>
        <w:adjustRightInd w:val="0"/>
        <w:snapToGrid w:val="0"/>
        <w:spacing w:line="360" w:lineRule="auto"/>
        <w:jc w:val="left"/>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A2B2D15">
      <w:pPr>
        <w:rPr>
          <w:rFonts w:hint="eastAsia" w:ascii="仿宋" w:hAnsi="仿宋" w:eastAsia="仿宋" w:cs="仿宋"/>
          <w:lang w:val="zh-CN"/>
        </w:rPr>
      </w:pPr>
      <w:r>
        <w:rPr>
          <w:rFonts w:hint="eastAsia" w:ascii="仿宋" w:hAnsi="仿宋" w:eastAsia="仿宋" w:cs="仿宋"/>
          <w:lang w:val="zh-CN"/>
        </w:rPr>
        <w:br w:type="page"/>
      </w:r>
    </w:p>
    <w:p w14:paraId="04BFB30C">
      <w:pPr>
        <w:keepNext/>
        <w:keepLines/>
        <w:adjustRightInd w:val="0"/>
        <w:spacing w:line="416" w:lineRule="auto"/>
        <w:rPr>
          <w:rFonts w:hint="eastAsia" w:ascii="仿宋" w:hAnsi="仿宋" w:eastAsia="仿宋" w:cs="仿宋"/>
          <w:lang w:val="zh-CN"/>
        </w:rPr>
      </w:pPr>
    </w:p>
    <w:p w14:paraId="3E0F73F6">
      <w:pPr>
        <w:rPr>
          <w:rFonts w:hint="eastAsia" w:ascii="仿宋" w:hAnsi="仿宋" w:eastAsia="仿宋" w:cs="仿宋"/>
          <w:b/>
          <w:kern w:val="0"/>
          <w:sz w:val="32"/>
          <w:szCs w:val="32"/>
        </w:rPr>
      </w:pPr>
    </w:p>
    <w:p w14:paraId="121CDB6C">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217A3B1B">
      <w:pPr>
        <w:spacing w:line="360" w:lineRule="auto"/>
        <w:jc w:val="center"/>
        <w:rPr>
          <w:rFonts w:hint="eastAsia" w:ascii="仿宋" w:hAnsi="仿宋" w:eastAsia="仿宋" w:cs="仿宋"/>
          <w:sz w:val="24"/>
        </w:rPr>
      </w:pPr>
      <w:r>
        <w:rPr>
          <w:rFonts w:hint="eastAsia" w:ascii="仿宋" w:hAnsi="仿宋" w:eastAsia="仿宋" w:cs="仿宋"/>
          <w:sz w:val="24"/>
        </w:rPr>
        <w:t>（有效期内的检验检测机构资质认定证书）</w:t>
      </w:r>
    </w:p>
    <w:p w14:paraId="72A5E279">
      <w:pPr>
        <w:spacing w:line="360" w:lineRule="auto"/>
        <w:jc w:val="center"/>
        <w:rPr>
          <w:rFonts w:hint="eastAsia" w:ascii="仿宋" w:hAnsi="仿宋" w:eastAsia="仿宋" w:cs="仿宋"/>
          <w:sz w:val="24"/>
        </w:rPr>
      </w:pPr>
      <w:r>
        <w:rPr>
          <w:rFonts w:hint="eastAsia" w:ascii="仿宋" w:hAnsi="仿宋" w:eastAsia="仿宋" w:cs="仿宋"/>
          <w:sz w:val="24"/>
        </w:rPr>
        <w:br w:type="page"/>
      </w:r>
    </w:p>
    <w:p w14:paraId="0A0EB3F7">
      <w:pPr>
        <w:spacing w:line="360" w:lineRule="auto"/>
        <w:ind w:right="420"/>
        <w:jc w:val="center"/>
        <w:outlineLvl w:val="1"/>
        <w:rPr>
          <w:rFonts w:hint="eastAsia" w:ascii="仿宋" w:hAnsi="仿宋" w:eastAsia="仿宋" w:cs="仿宋"/>
          <w:b/>
          <w:kern w:val="0"/>
          <w:sz w:val="36"/>
          <w:szCs w:val="36"/>
        </w:rPr>
      </w:pPr>
      <w:bookmarkStart w:id="106" w:name="_Toc28076"/>
      <w:bookmarkStart w:id="107" w:name="_Toc23502"/>
      <w:bookmarkStart w:id="108" w:name="_Toc3036"/>
      <w:bookmarkStart w:id="109" w:name="_Toc4272"/>
      <w:r>
        <w:rPr>
          <w:rFonts w:hint="eastAsia" w:ascii="仿宋" w:hAnsi="仿宋" w:eastAsia="仿宋" w:cs="仿宋"/>
          <w:b/>
          <w:kern w:val="0"/>
          <w:sz w:val="36"/>
          <w:szCs w:val="36"/>
        </w:rPr>
        <w:t>商务技术文件部分</w:t>
      </w:r>
      <w:bookmarkEnd w:id="106"/>
      <w:bookmarkEnd w:id="107"/>
      <w:bookmarkEnd w:id="108"/>
      <w:bookmarkEnd w:id="109"/>
    </w:p>
    <w:p w14:paraId="0819D4E7">
      <w:pPr>
        <w:spacing w:line="360" w:lineRule="auto"/>
        <w:jc w:val="center"/>
        <w:rPr>
          <w:rFonts w:hint="eastAsia" w:ascii="仿宋" w:hAnsi="仿宋" w:eastAsia="仿宋" w:cs="仿宋"/>
          <w:b/>
          <w:kern w:val="0"/>
          <w:sz w:val="24"/>
        </w:rPr>
      </w:pPr>
    </w:p>
    <w:p w14:paraId="325CE3E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目录</w:t>
      </w:r>
    </w:p>
    <w:p w14:paraId="23CFDCF0">
      <w:pPr>
        <w:numPr>
          <w:ilvl w:val="0"/>
          <w:numId w:val="9"/>
        </w:numPr>
        <w:snapToGrid w:val="0"/>
        <w:spacing w:line="360" w:lineRule="auto"/>
        <w:ind w:hanging="5"/>
        <w:rPr>
          <w:rFonts w:hint="eastAsia" w:ascii="仿宋" w:hAnsi="仿宋" w:eastAsia="仿宋" w:cs="仿宋"/>
          <w:sz w:val="24"/>
        </w:rPr>
      </w:pPr>
      <w:r>
        <w:rPr>
          <w:rFonts w:hint="eastAsia" w:ascii="仿宋" w:hAnsi="仿宋" w:eastAsia="仿宋" w:cs="仿宋"/>
          <w:sz w:val="24"/>
        </w:rPr>
        <w:t>投标函…………………………………………………………………（页码）</w:t>
      </w:r>
    </w:p>
    <w:p w14:paraId="6A1193C6">
      <w:pPr>
        <w:numPr>
          <w:ilvl w:val="0"/>
          <w:numId w:val="9"/>
        </w:numPr>
        <w:snapToGrid w:val="0"/>
        <w:spacing w:line="360" w:lineRule="auto"/>
        <w:ind w:hanging="5"/>
        <w:rPr>
          <w:rFonts w:hint="eastAsia" w:ascii="仿宋" w:hAnsi="仿宋" w:eastAsia="仿宋" w:cs="仿宋"/>
          <w:sz w:val="24"/>
        </w:rPr>
      </w:pPr>
      <w:r>
        <w:rPr>
          <w:rFonts w:hint="eastAsia" w:ascii="仿宋" w:hAnsi="仿宋" w:eastAsia="仿宋" w:cs="仿宋"/>
          <w:sz w:val="24"/>
        </w:rPr>
        <w:t>授权委托书或法定代表人（单位负责人、自然人本人）身份证明（页码）</w:t>
      </w:r>
    </w:p>
    <w:p w14:paraId="0393B00F">
      <w:pPr>
        <w:numPr>
          <w:ilvl w:val="0"/>
          <w:numId w:val="9"/>
        </w:numPr>
        <w:snapToGrid w:val="0"/>
        <w:spacing w:line="360" w:lineRule="auto"/>
        <w:ind w:hanging="5"/>
        <w:rPr>
          <w:rFonts w:hint="eastAsia" w:ascii="仿宋" w:hAnsi="仿宋" w:eastAsia="仿宋" w:cs="仿宋"/>
          <w:sz w:val="24"/>
        </w:rPr>
      </w:pPr>
      <w:r>
        <w:rPr>
          <w:rFonts w:hint="eastAsia" w:ascii="仿宋" w:hAnsi="仿宋" w:eastAsia="仿宋" w:cs="仿宋"/>
          <w:sz w:val="24"/>
        </w:rPr>
        <w:t>分包意向协议…………………………………………………………（页码）</w:t>
      </w:r>
    </w:p>
    <w:p w14:paraId="11C31362">
      <w:pPr>
        <w:numPr>
          <w:ilvl w:val="0"/>
          <w:numId w:val="9"/>
        </w:numPr>
        <w:snapToGrid w:val="0"/>
        <w:spacing w:line="360" w:lineRule="auto"/>
        <w:ind w:hanging="5"/>
        <w:rPr>
          <w:rFonts w:hint="eastAsia" w:ascii="仿宋" w:hAnsi="仿宋" w:eastAsia="仿宋" w:cs="仿宋"/>
          <w:sz w:val="24"/>
        </w:rPr>
      </w:pPr>
      <w:r>
        <w:rPr>
          <w:rFonts w:hint="eastAsia" w:ascii="仿宋" w:hAnsi="仿宋" w:eastAsia="仿宋" w:cs="仿宋"/>
          <w:sz w:val="24"/>
        </w:rPr>
        <w:t>符合性审查资料………………………………………………………（页码）</w:t>
      </w:r>
    </w:p>
    <w:p w14:paraId="3561947D">
      <w:pPr>
        <w:numPr>
          <w:ilvl w:val="0"/>
          <w:numId w:val="9"/>
        </w:numPr>
        <w:snapToGrid w:val="0"/>
        <w:spacing w:line="360" w:lineRule="auto"/>
        <w:ind w:hanging="5"/>
        <w:rPr>
          <w:rFonts w:hint="eastAsia" w:ascii="仿宋" w:hAnsi="仿宋" w:eastAsia="仿宋" w:cs="仿宋"/>
          <w:sz w:val="24"/>
        </w:rPr>
      </w:pPr>
      <w:r>
        <w:rPr>
          <w:rFonts w:hint="eastAsia" w:ascii="仿宋" w:hAnsi="仿宋" w:eastAsia="仿宋" w:cs="仿宋"/>
          <w:sz w:val="24"/>
        </w:rPr>
        <w:t>评标标准相应的商务技术资料………………………………………（页码）</w:t>
      </w:r>
    </w:p>
    <w:p w14:paraId="601BE312">
      <w:pPr>
        <w:numPr>
          <w:ilvl w:val="0"/>
          <w:numId w:val="9"/>
        </w:numPr>
        <w:snapToGrid w:val="0"/>
        <w:spacing w:line="360" w:lineRule="auto"/>
        <w:ind w:hanging="5"/>
        <w:rPr>
          <w:rFonts w:hint="eastAsia" w:ascii="仿宋" w:hAnsi="仿宋" w:eastAsia="仿宋" w:cs="仿宋"/>
          <w:sz w:val="24"/>
        </w:rPr>
      </w:pPr>
      <w:r>
        <w:rPr>
          <w:rFonts w:hint="eastAsia" w:ascii="仿宋" w:hAnsi="仿宋" w:eastAsia="仿宋" w:cs="仿宋"/>
          <w:sz w:val="24"/>
        </w:rPr>
        <w:t>投标标的清单…………………………………………………………（页码）</w:t>
      </w:r>
    </w:p>
    <w:p w14:paraId="5CCAF7BA">
      <w:pPr>
        <w:numPr>
          <w:ilvl w:val="0"/>
          <w:numId w:val="9"/>
        </w:numPr>
        <w:snapToGrid w:val="0"/>
        <w:spacing w:line="360" w:lineRule="auto"/>
        <w:ind w:hanging="5"/>
        <w:rPr>
          <w:rFonts w:hint="eastAsia" w:ascii="仿宋" w:hAnsi="仿宋" w:eastAsia="仿宋" w:cs="仿宋"/>
          <w:sz w:val="24"/>
        </w:rPr>
      </w:pPr>
      <w:r>
        <w:rPr>
          <w:rFonts w:hint="eastAsia" w:ascii="仿宋" w:hAnsi="仿宋" w:eastAsia="仿宋" w:cs="仿宋"/>
          <w:sz w:val="24"/>
        </w:rPr>
        <w:t>商务技术偏离表………………………………………………………（页码）</w:t>
      </w:r>
    </w:p>
    <w:p w14:paraId="0B22AA4B">
      <w:pPr>
        <w:numPr>
          <w:ilvl w:val="0"/>
          <w:numId w:val="9"/>
        </w:numPr>
        <w:snapToGrid w:val="0"/>
        <w:spacing w:line="360" w:lineRule="auto"/>
        <w:ind w:hanging="5"/>
        <w:rPr>
          <w:rFonts w:hint="eastAsia" w:ascii="仿宋" w:hAnsi="仿宋" w:eastAsia="仿宋" w:cs="仿宋"/>
          <w:sz w:val="24"/>
        </w:rPr>
      </w:pP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004B243E">
      <w:pPr>
        <w:rPr>
          <w:rFonts w:hint="eastAsia" w:ascii="仿宋" w:hAnsi="仿宋" w:eastAsia="仿宋" w:cs="仿宋"/>
          <w:lang w:val="zh-CN"/>
        </w:rPr>
      </w:pPr>
    </w:p>
    <w:p w14:paraId="53A3B165">
      <w:pPr>
        <w:rPr>
          <w:rFonts w:hint="eastAsia" w:ascii="仿宋" w:hAnsi="仿宋" w:eastAsia="仿宋" w:cs="仿宋"/>
          <w:lang w:val="zh-CN"/>
        </w:rPr>
      </w:pPr>
    </w:p>
    <w:p w14:paraId="3932EC8F">
      <w:pPr>
        <w:rPr>
          <w:rFonts w:hint="eastAsia" w:ascii="仿宋" w:hAnsi="仿宋" w:eastAsia="仿宋" w:cs="仿宋"/>
          <w:lang w:val="zh-CN"/>
        </w:rPr>
      </w:pPr>
    </w:p>
    <w:p w14:paraId="4666A648">
      <w:pPr>
        <w:rPr>
          <w:rFonts w:hint="eastAsia" w:ascii="仿宋" w:hAnsi="仿宋" w:eastAsia="仿宋" w:cs="仿宋"/>
          <w:lang w:val="zh-CN"/>
        </w:rPr>
      </w:pPr>
    </w:p>
    <w:p w14:paraId="0A4C187C">
      <w:pPr>
        <w:rPr>
          <w:rFonts w:hint="eastAsia" w:ascii="仿宋" w:hAnsi="仿宋" w:eastAsia="仿宋" w:cs="仿宋"/>
          <w:lang w:val="zh-CN"/>
        </w:rPr>
      </w:pPr>
    </w:p>
    <w:p w14:paraId="014C02F0">
      <w:pPr>
        <w:rPr>
          <w:rFonts w:hint="eastAsia" w:ascii="仿宋" w:hAnsi="仿宋" w:eastAsia="仿宋" w:cs="仿宋"/>
        </w:rPr>
      </w:pPr>
    </w:p>
    <w:p w14:paraId="27B039C9">
      <w:pPr>
        <w:rPr>
          <w:rFonts w:hint="eastAsia" w:ascii="仿宋" w:hAnsi="仿宋" w:eastAsia="仿宋" w:cs="仿宋"/>
        </w:rPr>
      </w:pPr>
    </w:p>
    <w:p w14:paraId="2EEEB9F4">
      <w:pPr>
        <w:rPr>
          <w:rFonts w:hint="eastAsia" w:ascii="仿宋" w:hAnsi="仿宋" w:eastAsia="仿宋" w:cs="仿宋"/>
        </w:rPr>
      </w:pPr>
    </w:p>
    <w:p w14:paraId="37AD2ED3">
      <w:pPr>
        <w:rPr>
          <w:rFonts w:hint="eastAsia" w:ascii="仿宋" w:hAnsi="仿宋" w:eastAsia="仿宋" w:cs="仿宋"/>
        </w:rPr>
      </w:pPr>
    </w:p>
    <w:p w14:paraId="2D22F6CF">
      <w:pPr>
        <w:rPr>
          <w:rFonts w:hint="eastAsia" w:ascii="仿宋" w:hAnsi="仿宋" w:eastAsia="仿宋" w:cs="仿宋"/>
        </w:rPr>
      </w:pPr>
    </w:p>
    <w:p w14:paraId="74BE8DF8">
      <w:pPr>
        <w:rPr>
          <w:rFonts w:hint="eastAsia" w:ascii="仿宋" w:hAnsi="仿宋" w:eastAsia="仿宋" w:cs="仿宋"/>
        </w:rPr>
      </w:pPr>
    </w:p>
    <w:p w14:paraId="7A0504CD">
      <w:pPr>
        <w:rPr>
          <w:rFonts w:hint="eastAsia" w:ascii="仿宋" w:hAnsi="仿宋" w:eastAsia="仿宋" w:cs="仿宋"/>
        </w:rPr>
      </w:pPr>
    </w:p>
    <w:p w14:paraId="0204347B">
      <w:pPr>
        <w:rPr>
          <w:rFonts w:hint="eastAsia" w:ascii="仿宋" w:hAnsi="仿宋" w:eastAsia="仿宋" w:cs="仿宋"/>
        </w:rPr>
      </w:pPr>
    </w:p>
    <w:p w14:paraId="240313DF">
      <w:pPr>
        <w:rPr>
          <w:rFonts w:hint="eastAsia" w:ascii="仿宋" w:hAnsi="仿宋" w:eastAsia="仿宋" w:cs="仿宋"/>
        </w:rPr>
      </w:pPr>
    </w:p>
    <w:p w14:paraId="5A6956BD">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9F1263F">
      <w:pPr>
        <w:snapToGrid w:val="0"/>
        <w:spacing w:line="360" w:lineRule="auto"/>
        <w:jc w:val="center"/>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F1013AF">
      <w:pPr>
        <w:adjustRightInd w:val="0"/>
        <w:snapToGrid w:val="0"/>
        <w:spacing w:line="360" w:lineRule="exact"/>
        <w:rPr>
          <w:rFonts w:hint="eastAsia"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14:paraId="692F4C45">
      <w:pPr>
        <w:adjustRightInd w:val="0"/>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2E16107E">
      <w:pPr>
        <w:adjustRightInd w:val="0"/>
        <w:snapToGrid w:val="0"/>
        <w:spacing w:line="360" w:lineRule="exact"/>
        <w:ind w:firstLine="42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9345C81">
      <w:pPr>
        <w:adjustRightInd w:val="0"/>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41BDDBE3">
      <w:pPr>
        <w:adjustRightInd w:val="0"/>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3D98C633">
      <w:pPr>
        <w:adjustRightInd w:val="0"/>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2.1.1符合参加政府采购活动应当具备的一般条件的承诺函；</w:t>
      </w:r>
    </w:p>
    <w:p w14:paraId="3AAE4DBD">
      <w:pPr>
        <w:adjustRightInd w:val="0"/>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2.1.2联合协议；（如果有)</w:t>
      </w:r>
    </w:p>
    <w:p w14:paraId="68B4F081">
      <w:pPr>
        <w:adjustRightInd w:val="0"/>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bCs/>
          <w:sz w:val="24"/>
        </w:rPr>
        <w:t>；</w:t>
      </w:r>
    </w:p>
    <w:p w14:paraId="4047D326">
      <w:pPr>
        <w:adjustRightInd w:val="0"/>
        <w:snapToGrid w:val="0"/>
        <w:spacing w:line="360" w:lineRule="exact"/>
        <w:ind w:left="420" w:leftChars="200" w:firstLine="480" w:firstLineChars="200"/>
        <w:rPr>
          <w:rFonts w:hint="eastAsia" w:ascii="仿宋" w:hAnsi="仿宋" w:eastAsia="仿宋" w:cs="仿宋"/>
          <w:bCs/>
          <w:sz w:val="24"/>
          <w:lang w:eastAsia="zh-CN"/>
        </w:rPr>
      </w:pPr>
      <w:r>
        <w:rPr>
          <w:rFonts w:hint="eastAsia" w:ascii="仿宋" w:hAnsi="仿宋" w:eastAsia="仿宋" w:cs="仿宋"/>
          <w:sz w:val="24"/>
        </w:rPr>
        <w:t>2.1.4本项目的特定资格要求</w:t>
      </w:r>
      <w:r>
        <w:rPr>
          <w:rFonts w:hint="eastAsia" w:ascii="仿宋" w:hAnsi="仿宋" w:eastAsia="仿宋" w:cs="仿宋"/>
          <w:bCs/>
          <w:sz w:val="24"/>
        </w:rPr>
        <w:t>。</w:t>
      </w:r>
      <w:r>
        <w:rPr>
          <w:rFonts w:hint="eastAsia" w:ascii="仿宋" w:hAnsi="仿宋" w:eastAsia="仿宋" w:cs="仿宋"/>
          <w:bCs/>
          <w:sz w:val="24"/>
          <w:lang w:eastAsia="zh-CN"/>
        </w:rPr>
        <w:t>（有效期内的检验检测机构资质认定证书）</w:t>
      </w:r>
    </w:p>
    <w:p w14:paraId="1EC7280B">
      <w:pPr>
        <w:adjustRightInd w:val="0"/>
        <w:snapToGrid w:val="0"/>
        <w:spacing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5030E0D">
      <w:pPr>
        <w:adjustRightInd w:val="0"/>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41A30AF5">
      <w:pPr>
        <w:adjustRightInd w:val="0"/>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r>
        <w:rPr>
          <w:rFonts w:hint="eastAsia" w:ascii="仿宋" w:hAnsi="仿宋" w:eastAsia="仿宋" w:cs="仿宋"/>
          <w:bCs/>
          <w:sz w:val="24"/>
        </w:rPr>
        <w:t>以及为授权代表缴纳、距投标截止时间3个月内任意时间出具的社保证明材料</w:t>
      </w:r>
      <w:r>
        <w:rPr>
          <w:rFonts w:hint="eastAsia" w:ascii="仿宋" w:hAnsi="仿宋" w:eastAsia="仿宋" w:cs="仿宋"/>
          <w:sz w:val="24"/>
        </w:rPr>
        <w:t>；</w:t>
      </w:r>
    </w:p>
    <w:p w14:paraId="0E87F053">
      <w:pPr>
        <w:adjustRightInd w:val="0"/>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bCs/>
          <w:sz w:val="24"/>
        </w:rPr>
        <w:t>如果有</w:t>
      </w:r>
      <w:r>
        <w:rPr>
          <w:rFonts w:hint="eastAsia" w:ascii="仿宋" w:hAnsi="仿宋" w:eastAsia="仿宋" w:cs="仿宋"/>
          <w:sz w:val="24"/>
        </w:rPr>
        <w:t>）</w:t>
      </w:r>
    </w:p>
    <w:p w14:paraId="2CF7A1F1">
      <w:pPr>
        <w:adjustRightInd w:val="0"/>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1136B30A">
      <w:pPr>
        <w:adjustRightInd w:val="0"/>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3CA5C0DB">
      <w:pPr>
        <w:adjustRightInd w:val="0"/>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6693FB0B">
      <w:pPr>
        <w:adjustRightInd w:val="0"/>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2FCA876C">
      <w:pPr>
        <w:adjustRightInd w:val="0"/>
        <w:snapToGrid w:val="0"/>
        <w:spacing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A978FBD">
      <w:pPr>
        <w:adjustRightInd w:val="0"/>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66523628">
      <w:pPr>
        <w:adjustRightInd w:val="0"/>
        <w:snapToGrid w:val="0"/>
        <w:spacing w:line="40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3B40070A">
      <w:pPr>
        <w:adjustRightInd w:val="0"/>
        <w:snapToGrid w:val="0"/>
        <w:spacing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2.3.2报价明细表。（自拟）</w:t>
      </w:r>
    </w:p>
    <w:p w14:paraId="4470007B">
      <w:pPr>
        <w:adjustRightInd w:val="0"/>
        <w:snapToGrid w:val="0"/>
        <w:spacing w:line="360" w:lineRule="exact"/>
        <w:ind w:left="420" w:leftChars="200"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2.3.3中小企业声明函。（如果有）</w:t>
      </w:r>
    </w:p>
    <w:p w14:paraId="21644AF6">
      <w:pPr>
        <w:adjustRightInd w:val="0"/>
        <w:snapToGrid w:val="0"/>
        <w:spacing w:line="360" w:lineRule="exact"/>
        <w:ind w:firstLine="42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11F0CF27">
      <w:pPr>
        <w:adjustRightInd w:val="0"/>
        <w:snapToGrid w:val="0"/>
        <w:spacing w:line="360" w:lineRule="exact"/>
        <w:ind w:firstLine="420"/>
        <w:rPr>
          <w:rFonts w:hint="eastAsia" w:ascii="仿宋" w:hAnsi="仿宋" w:eastAsia="仿宋" w:cs="仿宋"/>
          <w:sz w:val="24"/>
        </w:rPr>
      </w:pPr>
      <w:r>
        <w:rPr>
          <w:rFonts w:hint="eastAsia" w:ascii="仿宋" w:hAnsi="仿宋" w:eastAsia="仿宋" w:cs="仿宋"/>
          <w:sz w:val="24"/>
        </w:rPr>
        <w:t>4、如我方中标，我方承诺：</w:t>
      </w:r>
    </w:p>
    <w:p w14:paraId="2383B447">
      <w:pPr>
        <w:adjustRightInd w:val="0"/>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C110604">
      <w:pPr>
        <w:adjustRightInd w:val="0"/>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A15F29D">
      <w:pPr>
        <w:adjustRightInd w:val="0"/>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28E52B9D">
      <w:pPr>
        <w:adjustRightInd w:val="0"/>
        <w:snapToGrid w:val="0"/>
        <w:spacing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C04D840">
      <w:pPr>
        <w:adjustRightInd w:val="0"/>
        <w:snapToGrid w:val="0"/>
        <w:spacing w:line="360" w:lineRule="exact"/>
        <w:ind w:firstLine="42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B54016C">
      <w:pPr>
        <w:adjustRightInd w:val="0"/>
        <w:snapToGrid w:val="0"/>
        <w:spacing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02338762">
      <w:pPr>
        <w:adjustRightInd w:val="0"/>
        <w:snapToGrid w:val="0"/>
        <w:spacing w:line="360" w:lineRule="exact"/>
        <w:jc w:val="center"/>
        <w:rPr>
          <w:rFonts w:hint="eastAsia" w:ascii="仿宋" w:hAnsi="仿宋" w:eastAsia="仿宋" w:cs="仿宋"/>
          <w:b/>
          <w:kern w:val="0"/>
          <w:sz w:val="32"/>
          <w:szCs w:val="32"/>
          <w:lang w:val="zh-CN"/>
        </w:rPr>
      </w:pPr>
      <w:r>
        <w:rPr>
          <w:rFonts w:hint="eastAsia" w:ascii="仿宋" w:hAnsi="仿宋" w:eastAsia="仿宋" w:cs="仿宋"/>
          <w:sz w:val="24"/>
        </w:rPr>
        <w:t xml:space="preserve">     日期：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r>
        <w:rPr>
          <w:rFonts w:hint="eastAsia" w:ascii="仿宋" w:hAnsi="仿宋" w:eastAsia="仿宋" w:cs="仿宋"/>
          <w:b/>
          <w:kern w:val="0"/>
          <w:sz w:val="32"/>
          <w:szCs w:val="32"/>
          <w:lang w:val="zh-CN"/>
        </w:rPr>
        <w:br w:type="page"/>
      </w:r>
    </w:p>
    <w:p w14:paraId="6AF83B1B">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4A7384DF">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70840D1D">
      <w:pPr>
        <w:snapToGrid w:val="0"/>
        <w:spacing w:line="360" w:lineRule="auto"/>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1D3F66ED">
      <w:pPr>
        <w:snapToGrid w:val="0"/>
        <w:spacing w:line="360" w:lineRule="auto"/>
        <w:rPr>
          <w:rFonts w:hint="eastAsia" w:ascii="仿宋" w:hAnsi="仿宋" w:eastAsia="仿宋" w:cs="仿宋"/>
          <w:kern w:val="0"/>
          <w:sz w:val="24"/>
        </w:rPr>
      </w:pPr>
      <w:r>
        <w:rPr>
          <w:rFonts w:hint="eastAsia" w:ascii="仿宋" w:hAnsi="仿宋" w:eastAsia="仿宋" w:cs="仿宋"/>
          <w:sz w:val="24"/>
          <w:u w:val="single"/>
        </w:rPr>
        <w:t>（采购人）、（采购代理机构）</w:t>
      </w:r>
      <w:r>
        <w:rPr>
          <w:rFonts w:hint="eastAsia" w:ascii="仿宋" w:hAnsi="仿宋" w:eastAsia="仿宋" w:cs="仿宋"/>
          <w:kern w:val="0"/>
          <w:sz w:val="24"/>
          <w:lang w:val="zh-CN"/>
        </w:rPr>
        <w:t>：</w:t>
      </w:r>
    </w:p>
    <w:p w14:paraId="628997B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，所在单位：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FE5A39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日止。</w:t>
      </w:r>
    </w:p>
    <w:p w14:paraId="64695BD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083B702">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032F683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05768EB6">
      <w:pPr>
        <w:snapToGrid w:val="0"/>
        <w:spacing w:line="360" w:lineRule="auto"/>
        <w:rPr>
          <w:rFonts w:hint="eastAsia" w:ascii="仿宋" w:hAnsi="仿宋" w:eastAsia="仿宋" w:cs="仿宋"/>
          <w:sz w:val="24"/>
        </w:rPr>
      </w:pPr>
    </w:p>
    <w:p w14:paraId="15AA3D17">
      <w:pPr>
        <w:snapToGrid w:val="0"/>
        <w:spacing w:line="360" w:lineRule="auto"/>
        <w:rPr>
          <w:rFonts w:hint="eastAsia" w:ascii="仿宋" w:hAnsi="仿宋" w:eastAsia="仿宋" w:cs="仿宋"/>
          <w:sz w:val="24"/>
        </w:rPr>
      </w:pPr>
    </w:p>
    <w:p w14:paraId="02837DBC">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0018C260">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691A57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，所在单位：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52D2479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委托期限：</w:t>
      </w:r>
      <w:r>
        <w:rPr>
          <w:rFonts w:hint="eastAsia" w:ascii="仿宋" w:hAnsi="仿宋" w:eastAsia="仿宋" w:cs="仿宋"/>
          <w:kern w:val="0"/>
          <w:sz w:val="24"/>
          <w:lang w:val="zh-CN"/>
        </w:rPr>
        <w:t>自</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日止。</w:t>
      </w:r>
    </w:p>
    <w:p w14:paraId="08E3D9F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5BA29A4">
      <w:pPr>
        <w:jc w:val="center"/>
        <w:rPr>
          <w:rFonts w:hint="eastAsia" w:ascii="仿宋" w:hAnsi="仿宋" w:eastAsia="仿宋" w:cs="仿宋"/>
          <w:b/>
          <w:kern w:val="0"/>
          <w:sz w:val="32"/>
          <w:szCs w:val="32"/>
        </w:rPr>
      </w:pPr>
    </w:p>
    <w:p w14:paraId="6A6ABA06">
      <w:pPr>
        <w:rPr>
          <w:rFonts w:hint="eastAsia" w:ascii="仿宋" w:hAnsi="仿宋" w:eastAsia="仿宋" w:cs="仿宋"/>
        </w:rPr>
      </w:pPr>
    </w:p>
    <w:p w14:paraId="1C413338">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BCC27B6">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751BF6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1F1314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37647C97">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5CF30310">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7DFEC551">
      <w:pPr>
        <w:pStyle w:val="19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E2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9207" w:type="dxa"/>
          </w:tcPr>
          <w:p w14:paraId="04059E81">
            <w:pPr>
              <w:pStyle w:val="197"/>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1A155BA">
            <w:pPr>
              <w:pStyle w:val="197"/>
              <w:adjustRightInd w:val="0"/>
              <w:spacing w:line="360" w:lineRule="auto"/>
              <w:rPr>
                <w:rFonts w:hint="eastAsia" w:ascii="仿宋" w:hAnsi="仿宋" w:eastAsia="仿宋" w:cs="仿宋"/>
                <w:bCs/>
                <w:sz w:val="24"/>
              </w:rPr>
            </w:pPr>
          </w:p>
        </w:tc>
      </w:tr>
    </w:tbl>
    <w:p w14:paraId="4BADAAE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53019C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投标人为授权代表缴纳的、距投标截止时间3个月内任意时间出具的社保证明材料</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2C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207" w:type="dxa"/>
          </w:tcPr>
          <w:p w14:paraId="3680F3BA">
            <w:pPr>
              <w:pStyle w:val="197"/>
              <w:adjustRightInd w:val="0"/>
              <w:spacing w:line="360" w:lineRule="auto"/>
              <w:rPr>
                <w:rFonts w:hint="eastAsia" w:ascii="仿宋" w:hAnsi="仿宋" w:eastAsia="仿宋" w:cs="仿宋"/>
                <w:bCs/>
                <w:sz w:val="24"/>
              </w:rPr>
            </w:pPr>
          </w:p>
        </w:tc>
      </w:tr>
    </w:tbl>
    <w:p w14:paraId="3605BFE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925F0C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2E415B47">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788B4140">
      <w:pPr>
        <w:jc w:val="center"/>
        <w:rPr>
          <w:rFonts w:hint="eastAsia" w:ascii="仿宋" w:hAnsi="仿宋" w:eastAsia="仿宋" w:cs="仿宋"/>
          <w:b/>
          <w:kern w:val="0"/>
          <w:sz w:val="32"/>
          <w:szCs w:val="32"/>
        </w:rPr>
      </w:pPr>
    </w:p>
    <w:p w14:paraId="36B8FC81">
      <w:pPr>
        <w:jc w:val="center"/>
        <w:rPr>
          <w:rFonts w:hint="eastAsia" w:ascii="仿宋" w:hAnsi="仿宋" w:eastAsia="仿宋" w:cs="仿宋"/>
          <w:b/>
          <w:kern w:val="0"/>
          <w:sz w:val="32"/>
          <w:szCs w:val="32"/>
        </w:rPr>
      </w:pPr>
    </w:p>
    <w:p w14:paraId="6FAD8913">
      <w:pPr>
        <w:jc w:val="center"/>
        <w:rPr>
          <w:rFonts w:hint="eastAsia" w:ascii="仿宋" w:hAnsi="仿宋" w:eastAsia="仿宋" w:cs="仿宋"/>
          <w:b/>
          <w:kern w:val="0"/>
          <w:sz w:val="32"/>
          <w:szCs w:val="32"/>
        </w:rPr>
      </w:pPr>
    </w:p>
    <w:p w14:paraId="17B35F6A">
      <w:pPr>
        <w:jc w:val="center"/>
        <w:rPr>
          <w:rFonts w:hint="eastAsia" w:ascii="仿宋" w:hAnsi="仿宋" w:eastAsia="仿宋" w:cs="仿宋"/>
          <w:b/>
          <w:kern w:val="0"/>
          <w:sz w:val="32"/>
          <w:szCs w:val="32"/>
        </w:rPr>
      </w:pPr>
    </w:p>
    <w:p w14:paraId="3E420716">
      <w:pPr>
        <w:jc w:val="center"/>
        <w:rPr>
          <w:rFonts w:hint="eastAsia" w:ascii="仿宋" w:hAnsi="仿宋" w:eastAsia="仿宋" w:cs="仿宋"/>
          <w:b/>
          <w:kern w:val="0"/>
          <w:sz w:val="32"/>
          <w:szCs w:val="32"/>
        </w:rPr>
      </w:pPr>
    </w:p>
    <w:p w14:paraId="77F749BB">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三、分包意向协议（如果有）</w:t>
      </w:r>
    </w:p>
    <w:p w14:paraId="593A8622">
      <w:pPr>
        <w:widowControl/>
        <w:spacing w:line="360" w:lineRule="auto"/>
        <w:ind w:firstLine="482" w:firstLineChars="200"/>
        <w:jc w:val="left"/>
        <w:rPr>
          <w:rFonts w:hint="eastAsia" w:ascii="仿宋" w:hAnsi="仿宋" w:eastAsia="仿宋" w:cs="仿宋"/>
          <w:sz w:val="24"/>
        </w:rPr>
      </w:pP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p>
    <w:p w14:paraId="58DF3292">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4E59A774">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79741B87">
      <w:pPr>
        <w:jc w:val="center"/>
        <w:rPr>
          <w:rFonts w:hint="eastAsia" w:ascii="仿宋" w:hAnsi="仿宋" w:eastAsia="仿宋" w:cs="仿宋"/>
          <w:b/>
          <w:kern w:val="0"/>
          <w:sz w:val="32"/>
          <w:szCs w:val="32"/>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1EDA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614139">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4245" w:type="dxa"/>
            <w:vAlign w:val="center"/>
          </w:tcPr>
          <w:p w14:paraId="33E8E1B9">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1565FF6F">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672" w:type="dxa"/>
            <w:vAlign w:val="center"/>
          </w:tcPr>
          <w:p w14:paraId="16578173">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投标文件中的页码位置</w:t>
            </w:r>
          </w:p>
        </w:tc>
      </w:tr>
      <w:tr w14:paraId="1CA0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F0B307">
            <w:pPr>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1</w:t>
            </w:r>
          </w:p>
        </w:tc>
        <w:tc>
          <w:tcPr>
            <w:tcW w:w="4245" w:type="dxa"/>
            <w:vAlign w:val="center"/>
          </w:tcPr>
          <w:p w14:paraId="43E0423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A00141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672" w:type="dxa"/>
            <w:vAlign w:val="center"/>
          </w:tcPr>
          <w:p w14:paraId="682CF49D">
            <w:pPr>
              <w:adjustRightInd w:val="0"/>
              <w:snapToGrid w:val="0"/>
              <w:spacing w:line="400" w:lineRule="exact"/>
              <w:rPr>
                <w:rFonts w:hint="eastAsia" w:ascii="仿宋" w:hAnsi="仿宋" w:eastAsia="仿宋" w:cs="仿宋"/>
                <w:sz w:val="24"/>
              </w:rPr>
            </w:pPr>
          </w:p>
          <w:p w14:paraId="63A8EF7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见投标文件</w:t>
            </w:r>
          </w:p>
          <w:p w14:paraId="017334F3">
            <w:pPr>
              <w:adjustRightInd w:val="0"/>
              <w:snapToGrid w:val="0"/>
              <w:spacing w:line="400" w:lineRule="exact"/>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182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CD7743">
            <w:pPr>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2</w:t>
            </w:r>
          </w:p>
        </w:tc>
        <w:tc>
          <w:tcPr>
            <w:tcW w:w="4245" w:type="dxa"/>
            <w:vAlign w:val="center"/>
          </w:tcPr>
          <w:p w14:paraId="2D5D585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567514E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投标函</w:t>
            </w:r>
          </w:p>
        </w:tc>
        <w:tc>
          <w:tcPr>
            <w:tcW w:w="1672" w:type="dxa"/>
            <w:vAlign w:val="center"/>
          </w:tcPr>
          <w:p w14:paraId="6178A62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见投标文件</w:t>
            </w:r>
          </w:p>
          <w:p w14:paraId="7AA3992B">
            <w:pPr>
              <w:adjustRightInd w:val="0"/>
              <w:snapToGrid w:val="0"/>
              <w:spacing w:line="400" w:lineRule="exact"/>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3A4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4FAF12">
            <w:pPr>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3</w:t>
            </w:r>
          </w:p>
        </w:tc>
        <w:tc>
          <w:tcPr>
            <w:tcW w:w="4245" w:type="dxa"/>
            <w:vAlign w:val="center"/>
          </w:tcPr>
          <w:p w14:paraId="67737B8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0416C8B8">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672" w:type="dxa"/>
            <w:vAlign w:val="center"/>
          </w:tcPr>
          <w:p w14:paraId="3F478CE9">
            <w:pPr>
              <w:adjustRightInd w:val="0"/>
              <w:snapToGrid w:val="0"/>
              <w:spacing w:line="400" w:lineRule="exact"/>
              <w:rPr>
                <w:rFonts w:hint="eastAsia" w:ascii="仿宋" w:hAnsi="仿宋" w:eastAsia="仿宋" w:cs="仿宋"/>
              </w:rPr>
            </w:pPr>
          </w:p>
        </w:tc>
      </w:tr>
      <w:tr w14:paraId="4E3D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86FAF2">
            <w:pPr>
              <w:adjustRightInd w:val="0"/>
              <w:snapToGrid w:val="0"/>
              <w:spacing w:line="400" w:lineRule="exact"/>
              <w:jc w:val="center"/>
              <w:rPr>
                <w:rFonts w:hint="eastAsia" w:ascii="仿宋" w:hAnsi="仿宋" w:eastAsia="仿宋" w:cs="仿宋"/>
                <w:bCs/>
                <w:sz w:val="24"/>
              </w:rPr>
            </w:pPr>
          </w:p>
        </w:tc>
        <w:tc>
          <w:tcPr>
            <w:tcW w:w="6796" w:type="dxa"/>
            <w:gridSpan w:val="2"/>
            <w:vAlign w:val="center"/>
          </w:tcPr>
          <w:p w14:paraId="159DBB2B">
            <w:pPr>
              <w:pStyle w:val="19"/>
              <w:adjustRightInd w:val="0"/>
              <w:snapToGrid w:val="0"/>
              <w:spacing w:line="360" w:lineRule="auto"/>
              <w:ind w:firstLine="480" w:firstLineChars="200"/>
              <w:rPr>
                <w:rFonts w:hint="eastAsia" w:ascii="仿宋" w:hAnsi="仿宋" w:eastAsia="仿宋" w:cs="仿宋"/>
                <w:kern w:val="0"/>
                <w:sz w:val="24"/>
              </w:rPr>
            </w:pPr>
          </w:p>
        </w:tc>
        <w:tc>
          <w:tcPr>
            <w:tcW w:w="1672" w:type="dxa"/>
            <w:vAlign w:val="center"/>
          </w:tcPr>
          <w:p w14:paraId="069E0E66">
            <w:pPr>
              <w:adjustRightInd w:val="0"/>
              <w:snapToGrid w:val="0"/>
              <w:spacing w:line="400" w:lineRule="exact"/>
              <w:rPr>
                <w:rFonts w:hint="eastAsia" w:ascii="仿宋" w:hAnsi="仿宋" w:eastAsia="仿宋" w:cs="仿宋"/>
                <w:sz w:val="24"/>
              </w:rPr>
            </w:pPr>
          </w:p>
        </w:tc>
      </w:tr>
      <w:tr w14:paraId="5F9B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E013B0">
            <w:pPr>
              <w:adjustRightInd w:val="0"/>
              <w:snapToGrid w:val="0"/>
              <w:spacing w:line="400" w:lineRule="exact"/>
              <w:jc w:val="center"/>
              <w:rPr>
                <w:rFonts w:hint="eastAsia" w:ascii="仿宋" w:hAnsi="仿宋" w:eastAsia="仿宋" w:cs="仿宋"/>
                <w:bCs/>
                <w:sz w:val="24"/>
              </w:rPr>
            </w:pPr>
          </w:p>
        </w:tc>
        <w:tc>
          <w:tcPr>
            <w:tcW w:w="6796" w:type="dxa"/>
            <w:gridSpan w:val="2"/>
            <w:vAlign w:val="center"/>
          </w:tcPr>
          <w:p w14:paraId="0D3F8579">
            <w:pPr>
              <w:adjustRightInd w:val="0"/>
              <w:snapToGrid w:val="0"/>
              <w:spacing w:line="400" w:lineRule="exact"/>
              <w:rPr>
                <w:rFonts w:hint="eastAsia" w:ascii="仿宋" w:hAnsi="仿宋" w:eastAsia="仿宋" w:cs="仿宋"/>
                <w:snapToGrid w:val="0"/>
                <w:kern w:val="0"/>
                <w:sz w:val="24"/>
              </w:rPr>
            </w:pPr>
          </w:p>
        </w:tc>
        <w:tc>
          <w:tcPr>
            <w:tcW w:w="1672" w:type="dxa"/>
            <w:vAlign w:val="center"/>
          </w:tcPr>
          <w:p w14:paraId="6FA31149">
            <w:pPr>
              <w:adjustRightInd w:val="0"/>
              <w:snapToGrid w:val="0"/>
              <w:spacing w:line="400" w:lineRule="exact"/>
              <w:rPr>
                <w:rFonts w:hint="eastAsia" w:ascii="仿宋" w:hAnsi="仿宋" w:eastAsia="仿宋" w:cs="仿宋"/>
                <w:sz w:val="24"/>
              </w:rPr>
            </w:pPr>
          </w:p>
        </w:tc>
      </w:tr>
    </w:tbl>
    <w:p w14:paraId="5039EFDE">
      <w:pPr>
        <w:spacing w:line="360" w:lineRule="auto"/>
        <w:ind w:right="420"/>
        <w:rPr>
          <w:rFonts w:hint="eastAsia" w:ascii="仿宋" w:hAnsi="仿宋" w:eastAsia="仿宋" w:cs="仿宋"/>
          <w:sz w:val="24"/>
        </w:rPr>
      </w:pPr>
    </w:p>
    <w:p w14:paraId="27205DCF">
      <w:pPr>
        <w:jc w:val="center"/>
        <w:rPr>
          <w:rFonts w:hint="eastAsia" w:ascii="仿宋" w:hAnsi="仿宋" w:eastAsia="仿宋" w:cs="仿宋"/>
          <w:b/>
          <w:kern w:val="0"/>
          <w:sz w:val="32"/>
          <w:szCs w:val="32"/>
        </w:rPr>
      </w:pPr>
    </w:p>
    <w:p w14:paraId="3FA44604">
      <w:pPr>
        <w:rPr>
          <w:rFonts w:hint="eastAsia" w:ascii="仿宋" w:hAnsi="仿宋" w:eastAsia="仿宋" w:cs="仿宋"/>
          <w:b/>
          <w:kern w:val="0"/>
          <w:sz w:val="32"/>
          <w:szCs w:val="32"/>
        </w:rPr>
      </w:pPr>
    </w:p>
    <w:p w14:paraId="0579E616">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27A1E48B">
      <w:pPr>
        <w:snapToGrid w:val="0"/>
        <w:spacing w:line="360" w:lineRule="auto"/>
        <w:jc w:val="left"/>
        <w:rPr>
          <w:rFonts w:hint="eastAsia" w:ascii="仿宋" w:hAnsi="仿宋" w:eastAsia="仿宋" w:cs="仿宋"/>
          <w:b/>
          <w:sz w:val="24"/>
        </w:rPr>
      </w:pPr>
    </w:p>
    <w:p w14:paraId="6E12C41F">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F85529">
      <w:pPr>
        <w:jc w:val="center"/>
        <w:rPr>
          <w:rFonts w:hint="eastAsia" w:ascii="仿宋" w:hAnsi="仿宋" w:eastAsia="仿宋" w:cs="仿宋"/>
          <w:b/>
          <w:kern w:val="0"/>
          <w:sz w:val="32"/>
          <w:szCs w:val="32"/>
        </w:rPr>
      </w:pPr>
    </w:p>
    <w:p w14:paraId="7F076063">
      <w:pPr>
        <w:jc w:val="center"/>
        <w:rPr>
          <w:rFonts w:hint="eastAsia" w:ascii="仿宋" w:hAnsi="仿宋" w:eastAsia="仿宋" w:cs="仿宋"/>
          <w:b/>
          <w:kern w:val="0"/>
          <w:sz w:val="32"/>
          <w:szCs w:val="32"/>
        </w:rPr>
      </w:pPr>
    </w:p>
    <w:p w14:paraId="7D1687CD">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A46D79A">
      <w:pPr>
        <w:pStyle w:val="34"/>
        <w:rPr>
          <w:rFonts w:hint="eastAsia" w:ascii="仿宋" w:hAnsi="仿宋" w:eastAsia="仿宋" w:cs="仿宋"/>
        </w:rPr>
      </w:pPr>
    </w:p>
    <w:p w14:paraId="4CD26D71">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5DF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4B7AF5">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C0228F">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31858B2">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B93DBF6">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A92A7CA">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B33032B">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2FC8DBE">
            <w:pPr>
              <w:adjustRightInd w:val="0"/>
              <w:snapToGrid w:val="0"/>
              <w:spacing w:line="400" w:lineRule="exact"/>
              <w:jc w:val="center"/>
              <w:rPr>
                <w:rFonts w:hint="eastAsia" w:ascii="仿宋" w:hAnsi="仿宋" w:eastAsia="仿宋" w:cs="仿宋"/>
                <w:b/>
                <w:sz w:val="24"/>
              </w:rPr>
            </w:pPr>
            <w:r>
              <w:rPr>
                <w:rFonts w:hint="eastAsia" w:ascii="仿宋" w:hAnsi="仿宋" w:eastAsia="仿宋" w:cs="仿宋"/>
                <w:b/>
                <w:sz w:val="24"/>
              </w:rPr>
              <w:t>备注（如果有）</w:t>
            </w:r>
          </w:p>
        </w:tc>
      </w:tr>
      <w:tr w14:paraId="7C22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B2803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4B886AB">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eastAsia="zh-CN"/>
              </w:rPr>
              <w:t>2025年度“助力产品质量提升重点攻坚（四）”产品质量监督抽查抽样检验机构技术服务</w:t>
            </w:r>
          </w:p>
        </w:tc>
        <w:tc>
          <w:tcPr>
            <w:tcW w:w="1114" w:type="dxa"/>
            <w:tcBorders>
              <w:top w:val="single" w:color="auto" w:sz="4" w:space="0"/>
              <w:left w:val="single" w:color="auto" w:sz="4" w:space="0"/>
              <w:bottom w:val="single" w:color="auto" w:sz="4" w:space="0"/>
              <w:right w:val="single" w:color="auto" w:sz="4" w:space="0"/>
            </w:tcBorders>
            <w:vAlign w:val="center"/>
          </w:tcPr>
          <w:p w14:paraId="57AEB9EF">
            <w:pPr>
              <w:adjustRightInd w:val="0"/>
              <w:snapToGrid w:val="0"/>
              <w:spacing w:line="400" w:lineRule="exact"/>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66BE9F8">
            <w:pPr>
              <w:adjustRightInd w:val="0"/>
              <w:snapToGrid w:val="0"/>
              <w:spacing w:line="400" w:lineRule="exact"/>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7467E1">
            <w:pPr>
              <w:adjustRightInd w:val="0"/>
              <w:snapToGrid w:val="0"/>
              <w:spacing w:line="400" w:lineRule="exact"/>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99075B">
            <w:pPr>
              <w:adjustRightInd w:val="0"/>
              <w:snapToGrid w:val="0"/>
              <w:spacing w:line="400" w:lineRule="exact"/>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753A855">
            <w:pPr>
              <w:adjustRightInd w:val="0"/>
              <w:snapToGrid w:val="0"/>
              <w:spacing w:line="400" w:lineRule="exact"/>
              <w:jc w:val="center"/>
              <w:rPr>
                <w:rFonts w:hint="eastAsia" w:ascii="仿宋" w:hAnsi="仿宋" w:eastAsia="仿宋" w:cs="仿宋"/>
                <w:sz w:val="24"/>
              </w:rPr>
            </w:pPr>
          </w:p>
        </w:tc>
      </w:tr>
    </w:tbl>
    <w:p w14:paraId="3011E205">
      <w:pPr>
        <w:spacing w:line="360" w:lineRule="auto"/>
        <w:ind w:right="420"/>
        <w:rPr>
          <w:rFonts w:hint="eastAsia" w:ascii="仿宋" w:hAnsi="仿宋" w:eastAsia="仿宋" w:cs="仿宋"/>
          <w:sz w:val="24"/>
        </w:rPr>
      </w:pPr>
    </w:p>
    <w:p w14:paraId="1354FCAF">
      <w:pPr>
        <w:rPr>
          <w:rFonts w:hint="eastAsia" w:ascii="仿宋" w:hAnsi="仿宋" w:eastAsia="仿宋" w:cs="仿宋"/>
          <w:lang w:val="zh-CN"/>
        </w:rPr>
      </w:pPr>
    </w:p>
    <w:p w14:paraId="2C4A2FD1">
      <w:pPr>
        <w:rPr>
          <w:rFonts w:hint="eastAsia" w:ascii="仿宋" w:hAnsi="仿宋" w:eastAsia="仿宋" w:cs="仿宋"/>
          <w:lang w:val="zh-CN"/>
        </w:rPr>
      </w:pPr>
    </w:p>
    <w:p w14:paraId="19D53821">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p w14:paraId="4DBA23C3">
      <w:pPr>
        <w:jc w:val="center"/>
        <w:rPr>
          <w:rFonts w:hint="eastAsia" w:ascii="仿宋" w:hAnsi="仿宋" w:eastAsia="仿宋" w:cs="仿宋"/>
          <w:b/>
          <w:bCs/>
          <w:sz w:val="24"/>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3CF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B51399A">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4E86BA5C">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67BA20FB">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5737788F">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偏离说明</w:t>
            </w:r>
          </w:p>
        </w:tc>
      </w:tr>
      <w:tr w14:paraId="0297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CB37EA0">
            <w:pPr>
              <w:adjustRightInd w:val="0"/>
              <w:snapToGrid w:val="0"/>
              <w:spacing w:line="40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78D4A46C">
            <w:pPr>
              <w:adjustRightInd w:val="0"/>
              <w:snapToGrid w:val="0"/>
              <w:spacing w:line="400" w:lineRule="exact"/>
              <w:jc w:val="center"/>
              <w:rPr>
                <w:rFonts w:hint="eastAsia" w:ascii="仿宋" w:hAnsi="仿宋" w:eastAsia="仿宋" w:cs="仿宋"/>
                <w:b/>
                <w:kern w:val="0"/>
                <w:sz w:val="32"/>
                <w:szCs w:val="32"/>
              </w:rPr>
            </w:pPr>
          </w:p>
        </w:tc>
        <w:tc>
          <w:tcPr>
            <w:tcW w:w="3546" w:type="dxa"/>
            <w:vAlign w:val="center"/>
          </w:tcPr>
          <w:p w14:paraId="3ACBF7D5">
            <w:pPr>
              <w:adjustRightInd w:val="0"/>
              <w:snapToGrid w:val="0"/>
              <w:spacing w:line="400" w:lineRule="exact"/>
              <w:jc w:val="center"/>
              <w:rPr>
                <w:rFonts w:hint="eastAsia" w:ascii="仿宋" w:hAnsi="仿宋" w:eastAsia="仿宋" w:cs="仿宋"/>
                <w:b/>
                <w:kern w:val="0"/>
                <w:sz w:val="32"/>
                <w:szCs w:val="32"/>
              </w:rPr>
            </w:pPr>
          </w:p>
        </w:tc>
        <w:tc>
          <w:tcPr>
            <w:tcW w:w="1276" w:type="dxa"/>
            <w:vAlign w:val="center"/>
          </w:tcPr>
          <w:p w14:paraId="18210D8C">
            <w:pPr>
              <w:adjustRightInd w:val="0"/>
              <w:snapToGrid w:val="0"/>
              <w:spacing w:line="400" w:lineRule="exact"/>
              <w:jc w:val="center"/>
              <w:rPr>
                <w:rFonts w:hint="eastAsia" w:ascii="仿宋" w:hAnsi="仿宋" w:eastAsia="仿宋" w:cs="仿宋"/>
                <w:b/>
                <w:kern w:val="0"/>
                <w:sz w:val="32"/>
                <w:szCs w:val="32"/>
              </w:rPr>
            </w:pPr>
          </w:p>
        </w:tc>
      </w:tr>
      <w:tr w14:paraId="484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D2F29B8">
            <w:pPr>
              <w:adjustRightInd w:val="0"/>
              <w:snapToGrid w:val="0"/>
              <w:spacing w:line="40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4E9C59CD">
            <w:pPr>
              <w:adjustRightInd w:val="0"/>
              <w:snapToGrid w:val="0"/>
              <w:spacing w:line="400" w:lineRule="exact"/>
              <w:jc w:val="center"/>
              <w:rPr>
                <w:rFonts w:hint="eastAsia" w:ascii="仿宋" w:hAnsi="仿宋" w:eastAsia="仿宋" w:cs="仿宋"/>
                <w:b/>
                <w:kern w:val="0"/>
                <w:sz w:val="32"/>
                <w:szCs w:val="32"/>
              </w:rPr>
            </w:pPr>
          </w:p>
        </w:tc>
        <w:tc>
          <w:tcPr>
            <w:tcW w:w="3546" w:type="dxa"/>
            <w:vAlign w:val="center"/>
          </w:tcPr>
          <w:p w14:paraId="01B455A4">
            <w:pPr>
              <w:adjustRightInd w:val="0"/>
              <w:snapToGrid w:val="0"/>
              <w:spacing w:line="400" w:lineRule="exact"/>
              <w:jc w:val="center"/>
              <w:rPr>
                <w:rFonts w:hint="eastAsia" w:ascii="仿宋" w:hAnsi="仿宋" w:eastAsia="仿宋" w:cs="仿宋"/>
                <w:b/>
                <w:kern w:val="0"/>
                <w:sz w:val="32"/>
                <w:szCs w:val="32"/>
              </w:rPr>
            </w:pPr>
          </w:p>
        </w:tc>
        <w:tc>
          <w:tcPr>
            <w:tcW w:w="1276" w:type="dxa"/>
            <w:vAlign w:val="center"/>
          </w:tcPr>
          <w:p w14:paraId="3B263A37">
            <w:pPr>
              <w:adjustRightInd w:val="0"/>
              <w:snapToGrid w:val="0"/>
              <w:spacing w:line="400" w:lineRule="exact"/>
              <w:jc w:val="center"/>
              <w:rPr>
                <w:rFonts w:hint="eastAsia" w:ascii="仿宋" w:hAnsi="仿宋" w:eastAsia="仿宋" w:cs="仿宋"/>
                <w:b/>
                <w:kern w:val="0"/>
                <w:sz w:val="32"/>
                <w:szCs w:val="32"/>
              </w:rPr>
            </w:pPr>
          </w:p>
        </w:tc>
      </w:tr>
      <w:tr w14:paraId="0484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E63FA69">
            <w:pPr>
              <w:adjustRightInd w:val="0"/>
              <w:snapToGrid w:val="0"/>
              <w:spacing w:line="400" w:lineRule="exact"/>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1675FDA1">
            <w:pPr>
              <w:adjustRightInd w:val="0"/>
              <w:snapToGrid w:val="0"/>
              <w:spacing w:line="400" w:lineRule="exact"/>
              <w:jc w:val="center"/>
              <w:rPr>
                <w:rFonts w:hint="eastAsia" w:ascii="仿宋" w:hAnsi="仿宋" w:eastAsia="仿宋" w:cs="仿宋"/>
                <w:b/>
                <w:kern w:val="0"/>
                <w:sz w:val="32"/>
                <w:szCs w:val="32"/>
              </w:rPr>
            </w:pPr>
          </w:p>
        </w:tc>
        <w:tc>
          <w:tcPr>
            <w:tcW w:w="3546" w:type="dxa"/>
            <w:vAlign w:val="center"/>
          </w:tcPr>
          <w:p w14:paraId="2560E621">
            <w:pPr>
              <w:adjustRightInd w:val="0"/>
              <w:snapToGrid w:val="0"/>
              <w:spacing w:line="400" w:lineRule="exact"/>
              <w:jc w:val="center"/>
              <w:rPr>
                <w:rFonts w:hint="eastAsia" w:ascii="仿宋" w:hAnsi="仿宋" w:eastAsia="仿宋" w:cs="仿宋"/>
                <w:b/>
                <w:kern w:val="0"/>
                <w:sz w:val="32"/>
                <w:szCs w:val="32"/>
              </w:rPr>
            </w:pPr>
          </w:p>
        </w:tc>
        <w:tc>
          <w:tcPr>
            <w:tcW w:w="1276" w:type="dxa"/>
            <w:vAlign w:val="center"/>
          </w:tcPr>
          <w:p w14:paraId="6BF00358">
            <w:pPr>
              <w:adjustRightInd w:val="0"/>
              <w:snapToGrid w:val="0"/>
              <w:spacing w:line="400" w:lineRule="exact"/>
              <w:jc w:val="center"/>
              <w:rPr>
                <w:rFonts w:hint="eastAsia" w:ascii="仿宋" w:hAnsi="仿宋" w:eastAsia="仿宋" w:cs="仿宋"/>
                <w:b/>
                <w:kern w:val="0"/>
                <w:sz w:val="32"/>
                <w:szCs w:val="32"/>
              </w:rPr>
            </w:pPr>
          </w:p>
        </w:tc>
      </w:tr>
    </w:tbl>
    <w:p w14:paraId="4F9524FF">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84C83AB">
      <w:pPr>
        <w:jc w:val="center"/>
        <w:rPr>
          <w:rFonts w:hint="eastAsia" w:ascii="仿宋" w:hAnsi="仿宋" w:eastAsia="仿宋" w:cs="仿宋"/>
          <w:b/>
          <w:kern w:val="0"/>
          <w:sz w:val="32"/>
          <w:szCs w:val="32"/>
        </w:rPr>
      </w:pPr>
    </w:p>
    <w:p w14:paraId="30A0AE3B">
      <w:pPr>
        <w:spacing w:line="360" w:lineRule="auto"/>
        <w:ind w:right="420"/>
        <w:rPr>
          <w:rFonts w:hint="eastAsia" w:ascii="仿宋" w:hAnsi="仿宋" w:eastAsia="仿宋" w:cs="仿宋"/>
          <w:sz w:val="24"/>
        </w:rPr>
      </w:pPr>
    </w:p>
    <w:p w14:paraId="6A19906A">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FE03419">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0095B535">
      <w:pPr>
        <w:snapToGrid w:val="0"/>
        <w:spacing w:line="360" w:lineRule="auto"/>
        <w:rPr>
          <w:rFonts w:hint="eastAsia" w:ascii="仿宋" w:hAnsi="仿宋" w:eastAsia="仿宋" w:cs="仿宋"/>
          <w:sz w:val="24"/>
        </w:rPr>
      </w:pPr>
    </w:p>
    <w:p w14:paraId="602933CF">
      <w:pPr>
        <w:snapToGrid w:val="0"/>
        <w:spacing w:line="360" w:lineRule="auto"/>
        <w:rPr>
          <w:rFonts w:hint="eastAsia" w:ascii="仿宋" w:hAnsi="仿宋" w:eastAsia="仿宋" w:cs="仿宋"/>
          <w:kern w:val="0"/>
          <w:sz w:val="24"/>
        </w:rPr>
      </w:pPr>
      <w:r>
        <w:rPr>
          <w:rFonts w:hint="eastAsia" w:ascii="仿宋" w:hAnsi="仿宋" w:eastAsia="仿宋" w:cs="仿宋"/>
          <w:sz w:val="24"/>
          <w:u w:val="single"/>
        </w:rPr>
        <w:t>（采购人）、（采购代理机构）</w:t>
      </w:r>
      <w:r>
        <w:rPr>
          <w:rFonts w:hint="eastAsia" w:ascii="仿宋" w:hAnsi="仿宋" w:eastAsia="仿宋" w:cs="仿宋"/>
          <w:kern w:val="0"/>
          <w:sz w:val="24"/>
          <w:lang w:val="zh-CN"/>
        </w:rPr>
        <w:t>：</w:t>
      </w:r>
    </w:p>
    <w:p w14:paraId="6160B4F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8E07E11">
      <w:pPr>
        <w:autoSpaceDE w:val="0"/>
        <w:autoSpaceDN w:val="0"/>
        <w:adjustRightInd w:val="0"/>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8C78B54">
      <w:pPr>
        <w:autoSpaceDE w:val="0"/>
        <w:autoSpaceDN w:val="0"/>
        <w:adjustRightInd w:val="0"/>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3C0D196">
      <w:pPr>
        <w:autoSpaceDE w:val="0"/>
        <w:autoSpaceDN w:val="0"/>
        <w:adjustRightInd w:val="0"/>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23B4692">
      <w:pPr>
        <w:autoSpaceDE w:val="0"/>
        <w:autoSpaceDN w:val="0"/>
        <w:adjustRightInd w:val="0"/>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8B6DF53">
      <w:pPr>
        <w:autoSpaceDE w:val="0"/>
        <w:autoSpaceDN w:val="0"/>
        <w:adjustRightInd w:val="0"/>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5700B3E8">
      <w:pPr>
        <w:autoSpaceDE w:val="0"/>
        <w:autoSpaceDN w:val="0"/>
        <w:adjustRightInd w:val="0"/>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5BE387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w:t>
      </w:r>
      <w:r>
        <w:rPr>
          <w:rFonts w:hint="eastAsia" w:ascii="仿宋" w:hAnsi="仿宋" w:eastAsia="仿宋" w:cs="仿宋"/>
          <w:kern w:val="0"/>
          <w:sz w:val="24"/>
        </w:rPr>
        <w:t>监管部门</w:t>
      </w:r>
      <w:r>
        <w:rPr>
          <w:rFonts w:hint="eastAsia" w:ascii="仿宋" w:hAnsi="仿宋" w:eastAsia="仿宋" w:cs="仿宋"/>
          <w:kern w:val="0"/>
          <w:sz w:val="24"/>
          <w:lang w:val="zh-CN"/>
        </w:rPr>
        <w:t>。由此引起的相应损失均由我单位承担。</w:t>
      </w:r>
    </w:p>
    <w:p w14:paraId="48E3A3D4">
      <w:pPr>
        <w:autoSpaceDE w:val="0"/>
        <w:autoSpaceDN w:val="0"/>
        <w:spacing w:line="360" w:lineRule="auto"/>
        <w:ind w:left="2"/>
        <w:jc w:val="left"/>
        <w:rPr>
          <w:rFonts w:hint="eastAsia" w:ascii="仿宋" w:hAnsi="仿宋" w:eastAsia="仿宋" w:cs="仿宋"/>
          <w:kern w:val="0"/>
          <w:sz w:val="24"/>
          <w:lang w:val="zh-CN"/>
        </w:rPr>
      </w:pPr>
    </w:p>
    <w:p w14:paraId="66D86DFE">
      <w:pPr>
        <w:autoSpaceDE w:val="0"/>
        <w:autoSpaceDN w:val="0"/>
        <w:spacing w:line="360" w:lineRule="auto"/>
        <w:ind w:left="2"/>
        <w:jc w:val="left"/>
        <w:rPr>
          <w:rFonts w:hint="eastAsia" w:ascii="仿宋" w:hAnsi="仿宋" w:eastAsia="仿宋" w:cs="仿宋"/>
          <w:kern w:val="0"/>
          <w:sz w:val="24"/>
          <w:lang w:val="zh-CN"/>
        </w:rPr>
      </w:pPr>
    </w:p>
    <w:p w14:paraId="3B758BAB">
      <w:pPr>
        <w:autoSpaceDE w:val="0"/>
        <w:autoSpaceDN w:val="0"/>
        <w:spacing w:line="360" w:lineRule="auto"/>
        <w:ind w:left="2"/>
        <w:jc w:val="left"/>
        <w:rPr>
          <w:rFonts w:hint="eastAsia" w:ascii="仿宋" w:hAnsi="仿宋" w:eastAsia="仿宋" w:cs="仿宋"/>
          <w:kern w:val="0"/>
          <w:sz w:val="24"/>
          <w:lang w:val="zh-CN"/>
        </w:rPr>
      </w:pPr>
    </w:p>
    <w:p w14:paraId="2B7AEC21">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09FC91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1239E58F">
      <w:pPr>
        <w:spacing w:line="360" w:lineRule="auto"/>
        <w:rPr>
          <w:rFonts w:hint="eastAsia" w:ascii="仿宋" w:hAnsi="仿宋" w:eastAsia="仿宋" w:cs="仿宋"/>
          <w:sz w:val="24"/>
        </w:rPr>
      </w:pPr>
    </w:p>
    <w:p w14:paraId="7A19443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1583EEE">
      <w:pPr>
        <w:spacing w:line="360" w:lineRule="auto"/>
        <w:jc w:val="center"/>
        <w:outlineLvl w:val="1"/>
        <w:rPr>
          <w:rFonts w:hint="eastAsia" w:ascii="仿宋" w:hAnsi="仿宋" w:eastAsia="仿宋" w:cs="仿宋"/>
          <w:b/>
          <w:kern w:val="0"/>
          <w:sz w:val="36"/>
          <w:szCs w:val="36"/>
        </w:rPr>
      </w:pPr>
      <w:bookmarkStart w:id="110" w:name="_Toc3114"/>
      <w:bookmarkStart w:id="111" w:name="_Toc3363"/>
      <w:bookmarkStart w:id="112" w:name="_Toc29208"/>
      <w:bookmarkStart w:id="113" w:name="_Toc5590"/>
      <w:r>
        <w:rPr>
          <w:rFonts w:hint="eastAsia" w:ascii="仿宋" w:hAnsi="仿宋" w:eastAsia="仿宋" w:cs="仿宋"/>
          <w:b/>
          <w:kern w:val="0"/>
          <w:sz w:val="36"/>
          <w:szCs w:val="36"/>
        </w:rPr>
        <w:t>报价文件部分</w:t>
      </w:r>
      <w:bookmarkEnd w:id="110"/>
      <w:bookmarkEnd w:id="111"/>
      <w:bookmarkEnd w:id="112"/>
      <w:bookmarkEnd w:id="113"/>
    </w:p>
    <w:p w14:paraId="705EBE21">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9ABDEED">
      <w:pPr>
        <w:spacing w:line="360" w:lineRule="auto"/>
        <w:jc w:val="center"/>
        <w:rPr>
          <w:rFonts w:hint="eastAsia" w:ascii="仿宋" w:hAnsi="仿宋" w:eastAsia="仿宋" w:cs="仿宋"/>
          <w:b/>
          <w:kern w:val="0"/>
          <w:sz w:val="36"/>
          <w:szCs w:val="36"/>
        </w:rPr>
      </w:pPr>
    </w:p>
    <w:p w14:paraId="09F4D5C3">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57A0BD82">
      <w:pPr>
        <w:snapToGrid w:val="0"/>
        <w:spacing w:line="360" w:lineRule="auto"/>
        <w:rPr>
          <w:rFonts w:hint="eastAsia" w:ascii="仿宋" w:hAnsi="仿宋" w:eastAsia="仿宋" w:cs="仿宋"/>
          <w:sz w:val="24"/>
        </w:rPr>
      </w:pPr>
      <w:r>
        <w:rPr>
          <w:rFonts w:hint="eastAsia" w:ascii="仿宋" w:hAnsi="仿宋" w:eastAsia="仿宋" w:cs="仿宋"/>
          <w:sz w:val="24"/>
        </w:rPr>
        <w:t>（2）报价明细表………………………………………………………………（页码）</w:t>
      </w:r>
    </w:p>
    <w:p w14:paraId="6D624D1F">
      <w:pPr>
        <w:snapToGrid w:val="0"/>
        <w:spacing w:line="360" w:lineRule="auto"/>
        <w:ind w:right="480"/>
        <w:jc w:val="center"/>
        <w:rPr>
          <w:rFonts w:hint="eastAsia" w:ascii="仿宋" w:hAnsi="仿宋" w:eastAsia="仿宋" w:cs="仿宋"/>
          <w:b/>
          <w:kern w:val="0"/>
          <w:sz w:val="32"/>
          <w:szCs w:val="32"/>
        </w:rPr>
      </w:pPr>
    </w:p>
    <w:p w14:paraId="0C820892">
      <w:pPr>
        <w:snapToGrid w:val="0"/>
        <w:spacing w:line="360" w:lineRule="auto"/>
        <w:ind w:right="480"/>
        <w:jc w:val="center"/>
        <w:rPr>
          <w:rFonts w:hint="eastAsia" w:ascii="仿宋" w:hAnsi="仿宋" w:eastAsia="仿宋" w:cs="仿宋"/>
          <w:b/>
          <w:kern w:val="0"/>
          <w:sz w:val="32"/>
          <w:szCs w:val="32"/>
        </w:rPr>
      </w:pPr>
    </w:p>
    <w:p w14:paraId="5B590827">
      <w:pPr>
        <w:snapToGrid w:val="0"/>
        <w:spacing w:line="360" w:lineRule="auto"/>
        <w:ind w:right="480"/>
        <w:jc w:val="center"/>
        <w:rPr>
          <w:rFonts w:hint="eastAsia" w:ascii="仿宋" w:hAnsi="仿宋" w:eastAsia="仿宋" w:cs="仿宋"/>
          <w:b/>
          <w:kern w:val="0"/>
          <w:sz w:val="32"/>
          <w:szCs w:val="32"/>
        </w:rPr>
      </w:pPr>
    </w:p>
    <w:p w14:paraId="21122505">
      <w:pPr>
        <w:snapToGrid w:val="0"/>
        <w:spacing w:line="360" w:lineRule="auto"/>
        <w:ind w:right="480"/>
        <w:jc w:val="center"/>
        <w:rPr>
          <w:rFonts w:hint="eastAsia" w:ascii="仿宋" w:hAnsi="仿宋" w:eastAsia="仿宋" w:cs="仿宋"/>
          <w:b/>
          <w:kern w:val="0"/>
          <w:sz w:val="32"/>
          <w:szCs w:val="32"/>
        </w:rPr>
      </w:pPr>
    </w:p>
    <w:p w14:paraId="0F8077FC">
      <w:pPr>
        <w:snapToGrid w:val="0"/>
        <w:spacing w:line="360" w:lineRule="auto"/>
        <w:ind w:right="480"/>
        <w:jc w:val="center"/>
        <w:rPr>
          <w:rFonts w:hint="eastAsia" w:ascii="仿宋" w:hAnsi="仿宋" w:eastAsia="仿宋" w:cs="仿宋"/>
          <w:b/>
          <w:kern w:val="0"/>
          <w:sz w:val="32"/>
          <w:szCs w:val="32"/>
        </w:rPr>
      </w:pPr>
    </w:p>
    <w:p w14:paraId="4AE35567">
      <w:pPr>
        <w:snapToGrid w:val="0"/>
        <w:spacing w:line="360" w:lineRule="auto"/>
        <w:ind w:right="480"/>
        <w:jc w:val="center"/>
        <w:rPr>
          <w:rFonts w:hint="eastAsia" w:ascii="仿宋" w:hAnsi="仿宋" w:eastAsia="仿宋" w:cs="仿宋"/>
          <w:b/>
          <w:kern w:val="0"/>
          <w:sz w:val="32"/>
          <w:szCs w:val="32"/>
        </w:rPr>
      </w:pPr>
    </w:p>
    <w:p w14:paraId="21896EEA">
      <w:pPr>
        <w:snapToGrid w:val="0"/>
        <w:spacing w:line="360" w:lineRule="auto"/>
        <w:ind w:right="480"/>
        <w:jc w:val="center"/>
        <w:rPr>
          <w:rFonts w:hint="eastAsia" w:ascii="仿宋" w:hAnsi="仿宋" w:eastAsia="仿宋" w:cs="仿宋"/>
          <w:b/>
          <w:kern w:val="0"/>
          <w:sz w:val="32"/>
          <w:szCs w:val="32"/>
        </w:rPr>
      </w:pPr>
    </w:p>
    <w:p w14:paraId="1519CD4C">
      <w:pPr>
        <w:snapToGrid w:val="0"/>
        <w:spacing w:line="360" w:lineRule="auto"/>
        <w:ind w:right="480"/>
        <w:jc w:val="center"/>
        <w:rPr>
          <w:rFonts w:hint="eastAsia" w:ascii="仿宋" w:hAnsi="仿宋" w:eastAsia="仿宋" w:cs="仿宋"/>
          <w:b/>
          <w:kern w:val="0"/>
          <w:sz w:val="32"/>
          <w:szCs w:val="32"/>
        </w:rPr>
      </w:pPr>
    </w:p>
    <w:p w14:paraId="5DAEA015">
      <w:pPr>
        <w:snapToGrid w:val="0"/>
        <w:spacing w:line="360" w:lineRule="auto"/>
        <w:ind w:right="480"/>
        <w:jc w:val="center"/>
        <w:rPr>
          <w:rFonts w:hint="eastAsia" w:ascii="仿宋" w:hAnsi="仿宋" w:eastAsia="仿宋" w:cs="仿宋"/>
          <w:b/>
          <w:kern w:val="0"/>
          <w:sz w:val="32"/>
          <w:szCs w:val="32"/>
        </w:rPr>
      </w:pPr>
    </w:p>
    <w:p w14:paraId="7A204A0F">
      <w:pPr>
        <w:snapToGrid w:val="0"/>
        <w:spacing w:line="360" w:lineRule="auto"/>
        <w:ind w:right="480"/>
        <w:jc w:val="center"/>
        <w:rPr>
          <w:rFonts w:hint="eastAsia" w:ascii="仿宋" w:hAnsi="仿宋" w:eastAsia="仿宋" w:cs="仿宋"/>
          <w:b/>
          <w:kern w:val="0"/>
          <w:sz w:val="32"/>
          <w:szCs w:val="32"/>
        </w:rPr>
      </w:pPr>
    </w:p>
    <w:p w14:paraId="77E94A15">
      <w:pPr>
        <w:snapToGrid w:val="0"/>
        <w:spacing w:line="360" w:lineRule="auto"/>
        <w:ind w:right="480"/>
        <w:jc w:val="center"/>
        <w:rPr>
          <w:rFonts w:hint="eastAsia" w:ascii="仿宋" w:hAnsi="仿宋" w:eastAsia="仿宋" w:cs="仿宋"/>
          <w:b/>
          <w:kern w:val="0"/>
          <w:sz w:val="32"/>
          <w:szCs w:val="32"/>
        </w:rPr>
      </w:pPr>
    </w:p>
    <w:p w14:paraId="13944078">
      <w:pPr>
        <w:snapToGrid w:val="0"/>
        <w:spacing w:line="360" w:lineRule="auto"/>
        <w:ind w:right="480"/>
        <w:jc w:val="center"/>
        <w:rPr>
          <w:rFonts w:hint="eastAsia" w:ascii="仿宋" w:hAnsi="仿宋" w:eastAsia="仿宋" w:cs="仿宋"/>
          <w:b/>
          <w:kern w:val="0"/>
          <w:sz w:val="32"/>
          <w:szCs w:val="32"/>
        </w:rPr>
      </w:pPr>
    </w:p>
    <w:p w14:paraId="24C8ECF9">
      <w:pPr>
        <w:snapToGrid w:val="0"/>
        <w:spacing w:line="360" w:lineRule="auto"/>
        <w:ind w:right="480"/>
        <w:jc w:val="center"/>
        <w:rPr>
          <w:rFonts w:hint="eastAsia" w:ascii="仿宋" w:hAnsi="仿宋" w:eastAsia="仿宋" w:cs="仿宋"/>
          <w:b/>
          <w:kern w:val="0"/>
          <w:sz w:val="32"/>
          <w:szCs w:val="32"/>
        </w:rPr>
      </w:pPr>
    </w:p>
    <w:p w14:paraId="08107923">
      <w:pPr>
        <w:snapToGrid w:val="0"/>
        <w:spacing w:line="360" w:lineRule="auto"/>
        <w:ind w:right="480"/>
        <w:jc w:val="center"/>
        <w:rPr>
          <w:rFonts w:hint="eastAsia" w:ascii="仿宋" w:hAnsi="仿宋" w:eastAsia="仿宋" w:cs="仿宋"/>
          <w:b/>
          <w:kern w:val="0"/>
          <w:sz w:val="32"/>
          <w:szCs w:val="32"/>
        </w:rPr>
      </w:pPr>
    </w:p>
    <w:p w14:paraId="22739AA5">
      <w:pPr>
        <w:snapToGrid w:val="0"/>
        <w:spacing w:line="360" w:lineRule="auto"/>
        <w:ind w:right="480"/>
        <w:jc w:val="center"/>
        <w:rPr>
          <w:rFonts w:hint="eastAsia" w:ascii="仿宋" w:hAnsi="仿宋" w:eastAsia="仿宋" w:cs="仿宋"/>
          <w:b/>
          <w:kern w:val="0"/>
          <w:sz w:val="32"/>
          <w:szCs w:val="32"/>
        </w:rPr>
      </w:pPr>
    </w:p>
    <w:p w14:paraId="1979A76A">
      <w:pPr>
        <w:pStyle w:val="17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8" w:type="first"/>
          <w:footerReference r:id="rId10" w:type="first"/>
          <w:headerReference r:id="rId7" w:type="default"/>
          <w:footerReference r:id="rId9" w:type="default"/>
          <w:pgSz w:w="11906" w:h="16838"/>
          <w:pgMar w:top="1440" w:right="1800" w:bottom="1440" w:left="1800" w:header="851" w:footer="992" w:gutter="0"/>
          <w:cols w:space="720" w:num="1"/>
          <w:titlePg/>
          <w:docGrid w:linePitch="312" w:charSpace="0"/>
        </w:sectPr>
      </w:pPr>
    </w:p>
    <w:p w14:paraId="5E2FF6DB">
      <w:pPr>
        <w:pStyle w:val="17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bookmarkStart w:id="114" w:name="_Toc11552"/>
      <w:bookmarkStart w:id="115" w:name="_Toc9655"/>
      <w:bookmarkStart w:id="116" w:name="_Toc12875"/>
      <w:bookmarkStart w:id="117" w:name="_Toc19569"/>
      <w:bookmarkStart w:id="118" w:name="_Toc25033"/>
      <w:bookmarkStart w:id="119" w:name="_Toc5294"/>
      <w:bookmarkStart w:id="120" w:name="_Toc30323"/>
      <w:bookmarkStart w:id="121" w:name="_Toc11024"/>
      <w:bookmarkStart w:id="122" w:name="_Toc16414"/>
      <w:bookmarkStart w:id="123" w:name="_Toc21526"/>
      <w:bookmarkStart w:id="124" w:name="_Toc8039"/>
      <w:bookmarkStart w:id="125" w:name="_Toc13843"/>
      <w:bookmarkStart w:id="126" w:name="_Toc15988"/>
      <w:bookmarkStart w:id="127" w:name="_Toc366"/>
      <w:bookmarkStart w:id="128" w:name="_Toc26125"/>
      <w:bookmarkStart w:id="129" w:name="_Toc11262"/>
      <w:bookmarkStart w:id="130" w:name="_Toc17498"/>
      <w:bookmarkStart w:id="131" w:name="_Toc5399"/>
      <w:bookmarkStart w:id="132" w:name="_Toc21682"/>
      <w:r>
        <w:rPr>
          <w:rFonts w:hint="eastAsia" w:ascii="仿宋" w:hAnsi="仿宋" w:eastAsia="仿宋" w:cs="仿宋"/>
          <w:kern w:val="2"/>
          <w:sz w:val="32"/>
          <w:szCs w:val="32"/>
        </w:rPr>
        <w:t>一、开标一览表（报价表）</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C48ED8E">
      <w:pPr>
        <w:snapToGrid w:val="0"/>
        <w:spacing w:line="360" w:lineRule="auto"/>
        <w:rPr>
          <w:rFonts w:hint="eastAsia" w:ascii="仿宋" w:hAnsi="仿宋" w:eastAsia="仿宋" w:cs="仿宋"/>
          <w:kern w:val="0"/>
          <w:sz w:val="24"/>
        </w:rPr>
      </w:pPr>
      <w:r>
        <w:rPr>
          <w:rFonts w:hint="eastAsia" w:ascii="仿宋" w:hAnsi="仿宋" w:eastAsia="仿宋" w:cs="仿宋"/>
          <w:sz w:val="24"/>
          <w:u w:val="single"/>
        </w:rPr>
        <w:t>（采购人）、（采购代理机构）</w:t>
      </w:r>
      <w:r>
        <w:rPr>
          <w:rFonts w:hint="eastAsia" w:ascii="仿宋" w:hAnsi="仿宋" w:eastAsia="仿宋" w:cs="仿宋"/>
          <w:kern w:val="0"/>
          <w:sz w:val="24"/>
          <w:lang w:val="zh-CN"/>
        </w:rPr>
        <w:t>：</w:t>
      </w:r>
    </w:p>
    <w:p w14:paraId="768E2F85">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val="en-US" w:eastAsia="zh-CN"/>
        </w:rPr>
        <w:t>标项【】</w:t>
      </w:r>
      <w:r>
        <w:rPr>
          <w:rFonts w:hint="eastAsia" w:ascii="仿宋" w:hAnsi="仿宋" w:eastAsia="仿宋" w:cs="仿宋"/>
          <w:kern w:val="0"/>
          <w:sz w:val="24"/>
          <w:lang w:val="zh-CN"/>
        </w:rPr>
        <w:t>【招标编号：</w:t>
      </w:r>
      <w:r>
        <w:rPr>
          <w:rFonts w:hint="eastAsia" w:ascii="仿宋" w:hAnsi="仿宋" w:eastAsia="仿宋" w:cs="仿宋"/>
          <w:sz w:val="24"/>
        </w:rPr>
        <w:t>】的实施</w:t>
      </w:r>
      <w:r>
        <w:rPr>
          <w:rFonts w:hint="eastAsia" w:ascii="仿宋" w:hAnsi="仿宋" w:eastAsia="仿宋" w:cs="仿宋"/>
          <w:kern w:val="0"/>
          <w:sz w:val="24"/>
          <w:lang w:val="zh-CN"/>
        </w:rPr>
        <w:t>。</w:t>
      </w:r>
    </w:p>
    <w:p w14:paraId="3BC54168">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5074"/>
      </w:tblGrid>
      <w:tr w14:paraId="26C7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448" w:type="dxa"/>
            <w:noWrap/>
            <w:vAlign w:val="center"/>
          </w:tcPr>
          <w:p w14:paraId="4AC708BC">
            <w:pPr>
              <w:adjustRightInd w:val="0"/>
              <w:snapToGrid w:val="0"/>
              <w:rPr>
                <w:rFonts w:hint="eastAsia" w:ascii="仿宋" w:hAnsi="仿宋" w:eastAsia="仿宋" w:cs="仿宋"/>
                <w:snapToGrid w:val="0"/>
                <w:kern w:val="0"/>
                <w:szCs w:val="21"/>
              </w:rPr>
            </w:pPr>
            <w:r>
              <w:rPr>
                <w:rFonts w:hint="eastAsia" w:ascii="仿宋" w:hAnsi="仿宋" w:eastAsia="仿宋" w:cs="仿宋"/>
                <w:snapToGrid w:val="0"/>
                <w:kern w:val="0"/>
                <w:szCs w:val="21"/>
              </w:rPr>
              <w:t>综合单价报价（元/批次）</w:t>
            </w:r>
          </w:p>
        </w:tc>
        <w:tc>
          <w:tcPr>
            <w:tcW w:w="5074" w:type="dxa"/>
            <w:noWrap/>
            <w:vAlign w:val="center"/>
          </w:tcPr>
          <w:p w14:paraId="63EE6AB4">
            <w:pPr>
              <w:adjustRightInd w:val="0"/>
              <w:snapToGrid w:val="0"/>
              <w:ind w:left="72"/>
              <w:rPr>
                <w:rFonts w:hint="eastAsia" w:ascii="仿宋" w:hAnsi="仿宋" w:eastAsia="仿宋" w:cs="仿宋"/>
                <w:snapToGrid w:val="0"/>
                <w:kern w:val="0"/>
                <w:szCs w:val="21"/>
              </w:rPr>
            </w:pPr>
            <w:r>
              <w:rPr>
                <w:rFonts w:hint="eastAsia" w:ascii="仿宋" w:hAnsi="仿宋" w:eastAsia="仿宋" w:cs="仿宋"/>
                <w:snapToGrid w:val="0"/>
                <w:kern w:val="0"/>
                <w:szCs w:val="21"/>
                <w:u w:val="single"/>
              </w:rPr>
              <w:t xml:space="preserve">                           </w:t>
            </w:r>
          </w:p>
        </w:tc>
      </w:tr>
      <w:tr w14:paraId="296F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448" w:type="dxa"/>
            <w:noWrap/>
            <w:vAlign w:val="center"/>
          </w:tcPr>
          <w:p w14:paraId="6CBEDDA3">
            <w:pPr>
              <w:adjustRightInd w:val="0"/>
              <w:snapToGrid w:val="0"/>
              <w:rPr>
                <w:rFonts w:hint="eastAsia" w:ascii="仿宋" w:hAnsi="仿宋" w:eastAsia="仿宋" w:cs="仿宋"/>
                <w:snapToGrid w:val="0"/>
                <w:kern w:val="0"/>
                <w:szCs w:val="21"/>
              </w:rPr>
            </w:pPr>
            <w:r>
              <w:rPr>
                <w:rFonts w:hint="eastAsia" w:ascii="仿宋" w:hAnsi="仿宋" w:eastAsia="仿宋" w:cs="仿宋"/>
                <w:snapToGrid w:val="0"/>
                <w:kern w:val="0"/>
                <w:szCs w:val="21"/>
              </w:rPr>
              <w:t>备注</w:t>
            </w:r>
          </w:p>
        </w:tc>
        <w:tc>
          <w:tcPr>
            <w:tcW w:w="5074" w:type="dxa"/>
            <w:noWrap/>
            <w:vAlign w:val="center"/>
          </w:tcPr>
          <w:p w14:paraId="739A4E17">
            <w:pPr>
              <w:adjustRightInd w:val="0"/>
              <w:snapToGrid w:val="0"/>
              <w:ind w:left="72"/>
              <w:rPr>
                <w:rFonts w:hint="eastAsia" w:ascii="仿宋" w:hAnsi="仿宋" w:eastAsia="仿宋" w:cs="仿宋"/>
                <w:snapToGrid w:val="0"/>
                <w:kern w:val="0"/>
                <w:szCs w:val="21"/>
                <w:u w:val="single"/>
              </w:rPr>
            </w:pPr>
          </w:p>
        </w:tc>
      </w:tr>
    </w:tbl>
    <w:p w14:paraId="4F1B5343">
      <w:pPr>
        <w:adjustRightInd w:val="0"/>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338473C8">
      <w:pPr>
        <w:adjustRightInd w:val="0"/>
        <w:snapToGrid w:val="0"/>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14:paraId="6BA095B3">
      <w:pPr>
        <w:adjustRightInd w:val="0"/>
        <w:snapToGrid w:val="0"/>
        <w:spacing w:line="360" w:lineRule="auto"/>
        <w:ind w:firstLine="480" w:firstLineChars="200"/>
        <w:rPr>
          <w:rFonts w:hint="eastAsia" w:ascii="仿宋" w:hAnsi="仿宋" w:eastAsia="仿宋" w:cs="仿宋"/>
          <w:b/>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71C906EF">
      <w:pPr>
        <w:adjustRightInd w:val="0"/>
        <w:snapToGrid w:val="0"/>
        <w:spacing w:line="360" w:lineRule="auto"/>
        <w:ind w:left="-2" w:leftChars="-1" w:firstLine="480" w:firstLineChars="200"/>
        <w:rPr>
          <w:rFonts w:hint="eastAsia" w:ascii="仿宋" w:hAnsi="仿宋" w:eastAsia="仿宋" w:cs="仿宋"/>
          <w:color w:val="FF0000"/>
          <w:sz w:val="24"/>
        </w:rPr>
      </w:pPr>
      <w:r>
        <w:rPr>
          <w:rFonts w:hint="eastAsia" w:ascii="仿宋" w:hAnsi="仿宋" w:eastAsia="仿宋" w:cs="仿宋"/>
          <w:color w:val="FF0000"/>
          <w:sz w:val="24"/>
        </w:rPr>
        <w:t>3、注：涉及多个“抽检项目产品名称”，此综合单价报价（元/批次）为各个“抽检项目产品名称”报价的加权平均报价，即评审综合单价（作为价格评审的依据）。</w:t>
      </w:r>
    </w:p>
    <w:p w14:paraId="18D5AA27">
      <w:pPr>
        <w:adjustRightInd w:val="0"/>
        <w:snapToGrid w:val="0"/>
        <w:spacing w:line="360" w:lineRule="auto"/>
        <w:ind w:left="-2" w:leftChars="-1" w:firstLine="480" w:firstLineChars="200"/>
        <w:rPr>
          <w:rFonts w:hint="eastAsia" w:ascii="仿宋" w:hAnsi="仿宋" w:eastAsia="仿宋" w:cs="仿宋"/>
          <w:color w:val="FF0000"/>
          <w:sz w:val="24"/>
        </w:rPr>
      </w:pPr>
      <w:r>
        <w:rPr>
          <w:rFonts w:hint="eastAsia" w:ascii="仿宋" w:hAnsi="仿宋" w:eastAsia="仿宋" w:cs="仿宋"/>
          <w:color w:val="FF0000"/>
          <w:sz w:val="24"/>
          <w:lang w:eastAsia="zh-CN"/>
        </w:rPr>
        <w:t>举例</w:t>
      </w:r>
      <w:r>
        <w:rPr>
          <w:rFonts w:hint="eastAsia" w:ascii="仿宋" w:hAnsi="仿宋" w:eastAsia="仿宋" w:cs="仿宋"/>
          <w:color w:val="FF0000"/>
          <w:sz w:val="24"/>
        </w:rPr>
        <w:t>：标项Y包含A、B、C三种“抽检项目产品名称”，招标最低任务批次数依次分别为X1、X2、X3，投标综合单价依次分别为N1、N2、N3，则此综合单价为(X1*N1+X2*N2+X3*N3)/(X1+X2+X3)</w:t>
      </w:r>
    </w:p>
    <w:p w14:paraId="3395CE0F">
      <w:pPr>
        <w:pStyle w:val="2"/>
        <w:rPr>
          <w:rFonts w:hint="default" w:eastAsia="仿宋"/>
          <w:lang w:val="en-US" w:eastAsia="zh-CN"/>
        </w:rPr>
      </w:pPr>
    </w:p>
    <w:p w14:paraId="09CB0B0F">
      <w:pPr>
        <w:keepNext/>
        <w:keepLines/>
        <w:adjustRightInd w:val="0"/>
        <w:spacing w:line="416" w:lineRule="auto"/>
        <w:rPr>
          <w:rFonts w:hint="eastAsia" w:ascii="仿宋" w:hAnsi="仿宋" w:eastAsia="仿宋" w:cs="仿宋"/>
        </w:rPr>
      </w:pPr>
    </w:p>
    <w:p w14:paraId="0DC1A60E">
      <w:pPr>
        <w:snapToGrid w:val="0"/>
        <w:spacing w:line="360" w:lineRule="auto"/>
        <w:ind w:firstLine="576"/>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投标人名称(电子签名)：                              </w:t>
      </w:r>
    </w:p>
    <w:p w14:paraId="67E08616">
      <w:pPr>
        <w:adjustRightInd w:val="0"/>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lang w:val="zh-CN"/>
        </w:rPr>
        <w:t xml:space="preserve"> 日期：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3830D33D">
      <w:pPr>
        <w:spacing w:line="360" w:lineRule="auto"/>
        <w:ind w:firstLine="482" w:firstLineChars="200"/>
        <w:rPr>
          <w:rFonts w:hint="eastAsia" w:ascii="仿宋" w:hAnsi="仿宋" w:eastAsia="仿宋" w:cs="仿宋"/>
          <w:b/>
          <w:kern w:val="0"/>
          <w:sz w:val="24"/>
        </w:rPr>
      </w:pPr>
    </w:p>
    <w:p w14:paraId="3446CC68">
      <w:pPr>
        <w:pStyle w:val="17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1247" w:right="1418" w:bottom="1276" w:left="1418" w:header="851" w:footer="992" w:gutter="0"/>
          <w:cols w:space="720" w:num="1"/>
          <w:titlePg/>
          <w:docGrid w:linePitch="312" w:charSpace="0"/>
        </w:sectPr>
      </w:pPr>
    </w:p>
    <w:p w14:paraId="008AEEB2">
      <w:pPr>
        <w:pStyle w:val="2"/>
        <w:spacing w:line="600" w:lineRule="exact"/>
        <w:ind w:firstLine="0"/>
        <w:jc w:val="center"/>
        <w:rPr>
          <w:rFonts w:hint="eastAsia" w:ascii="仿宋" w:hAnsi="仿宋" w:eastAsia="仿宋" w:cs="仿宋"/>
          <w:b/>
          <w:bCs/>
          <w:snapToGrid w:val="0"/>
          <w:kern w:val="0"/>
          <w:sz w:val="28"/>
          <w:szCs w:val="28"/>
        </w:rPr>
      </w:pPr>
      <w:r>
        <w:rPr>
          <w:rFonts w:hint="eastAsia" w:ascii="仿宋" w:hAnsi="仿宋" w:eastAsia="仿宋" w:cs="仿宋"/>
          <w:b/>
          <w:bCs/>
          <w:snapToGrid w:val="0"/>
          <w:kern w:val="0"/>
          <w:sz w:val="28"/>
          <w:szCs w:val="28"/>
        </w:rPr>
        <w:t>二、报价明细表</w:t>
      </w:r>
    </w:p>
    <w:p w14:paraId="48E29D41">
      <w:pPr>
        <w:adjustRightInd w:val="0"/>
        <w:spacing w:line="360" w:lineRule="auto"/>
        <w:jc w:val="left"/>
        <w:rPr>
          <w:rFonts w:hint="eastAsia" w:ascii="仿宋" w:hAnsi="仿宋" w:eastAsia="仿宋" w:cs="仿宋"/>
          <w:szCs w:val="21"/>
        </w:rPr>
      </w:pPr>
    </w:p>
    <w:p w14:paraId="78F25AA2">
      <w:pPr>
        <w:adjustRightInd w:val="0"/>
        <w:spacing w:line="360" w:lineRule="auto"/>
        <w:rPr>
          <w:rFonts w:hint="eastAsia" w:ascii="仿宋" w:hAnsi="仿宋" w:eastAsia="仿宋" w:cs="仿宋"/>
          <w:szCs w:val="21"/>
          <w:lang w:eastAsia="zh-CN"/>
        </w:rPr>
      </w:pPr>
      <w:r>
        <w:rPr>
          <w:rFonts w:hint="eastAsia" w:ascii="仿宋" w:hAnsi="仿宋" w:eastAsia="仿宋" w:cs="仿宋"/>
          <w:szCs w:val="21"/>
        </w:rPr>
        <w:t>项目名称：</w:t>
      </w:r>
    </w:p>
    <w:p w14:paraId="4E65B0F6">
      <w:pPr>
        <w:pStyle w:val="19"/>
        <w:rPr>
          <w:rFonts w:hint="eastAsia" w:ascii="仿宋" w:hAnsi="仿宋" w:eastAsia="仿宋" w:cs="仿宋"/>
          <w:szCs w:val="21"/>
          <w:lang w:eastAsia="zh-CN"/>
        </w:rPr>
      </w:pPr>
      <w:r>
        <w:rPr>
          <w:rFonts w:hint="eastAsia" w:ascii="仿宋" w:hAnsi="仿宋" w:eastAsia="仿宋" w:cs="仿宋"/>
          <w:szCs w:val="21"/>
        </w:rPr>
        <w:t>采购编号：</w:t>
      </w:r>
      <w:r>
        <w:rPr>
          <w:rFonts w:hint="eastAsia" w:ascii="仿宋" w:hAnsi="仿宋" w:eastAsia="仿宋" w:cs="仿宋"/>
          <w:szCs w:val="21"/>
          <w:lang w:eastAsia="zh-CN"/>
        </w:rPr>
        <w:t>ZJ-2541691</w:t>
      </w:r>
    </w:p>
    <w:p w14:paraId="29DB168A">
      <w:pPr>
        <w:pStyle w:val="20"/>
        <w:ind w:left="0" w:leftChars="0" w:firstLine="0" w:firstLineChars="0"/>
        <w:rPr>
          <w:rFonts w:hint="default"/>
          <w:lang w:val="en-US" w:eastAsia="zh-CN"/>
        </w:rPr>
      </w:pPr>
      <w:r>
        <w:rPr>
          <w:rFonts w:hint="eastAsia" w:ascii="仿宋" w:hAnsi="仿宋" w:eastAsia="仿宋" w:cs="仿宋"/>
          <w:szCs w:val="21"/>
          <w:lang w:val="en-US" w:eastAsia="zh-CN"/>
        </w:rPr>
        <w:t>标项号：标项【】</w:t>
      </w:r>
    </w:p>
    <w:p w14:paraId="3E07C2F9">
      <w:pPr>
        <w:pStyle w:val="2"/>
        <w:spacing w:line="360" w:lineRule="auto"/>
        <w:rPr>
          <w:rFonts w:hint="eastAsia"/>
          <w:color w:val="auto"/>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2843"/>
        <w:gridCol w:w="2843"/>
      </w:tblGrid>
      <w:tr w14:paraId="3080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21" w:type="dxa"/>
            <w:noWrap w:val="0"/>
            <w:vAlign w:val="center"/>
          </w:tcPr>
          <w:p w14:paraId="1E957FD2">
            <w:pPr>
              <w:pStyle w:val="32"/>
              <w:spacing w:line="360" w:lineRule="auto"/>
              <w:jc w:val="center"/>
              <w:rPr>
                <w:rFonts w:hint="eastAsia" w:ascii="仿宋" w:hAnsi="仿宋" w:eastAsia="仿宋" w:cs="仿宋"/>
                <w:color w:val="auto"/>
              </w:rPr>
            </w:pPr>
            <w:r>
              <w:rPr>
                <w:rFonts w:hint="eastAsia" w:ascii="仿宋" w:hAnsi="仿宋" w:eastAsia="仿宋" w:cs="仿宋"/>
                <w:color w:val="auto"/>
              </w:rPr>
              <w:t>产品名称</w:t>
            </w:r>
          </w:p>
        </w:tc>
        <w:tc>
          <w:tcPr>
            <w:tcW w:w="1421" w:type="dxa"/>
            <w:noWrap w:val="0"/>
            <w:vAlign w:val="center"/>
          </w:tcPr>
          <w:p w14:paraId="0D27C932">
            <w:pPr>
              <w:pStyle w:val="32"/>
              <w:spacing w:line="360" w:lineRule="auto"/>
              <w:jc w:val="center"/>
              <w:rPr>
                <w:rFonts w:hint="eastAsia" w:ascii="仿宋" w:hAnsi="仿宋" w:eastAsia="仿宋" w:cs="仿宋"/>
                <w:color w:val="auto"/>
              </w:rPr>
            </w:pPr>
            <w:r>
              <w:rPr>
                <w:rFonts w:hint="eastAsia" w:ascii="仿宋" w:hAnsi="仿宋" w:eastAsia="仿宋" w:cs="仿宋"/>
                <w:color w:val="auto"/>
              </w:rPr>
              <w:t>批次单价</w:t>
            </w:r>
          </w:p>
        </w:tc>
        <w:tc>
          <w:tcPr>
            <w:tcW w:w="2843" w:type="dxa"/>
            <w:noWrap w:val="0"/>
            <w:vAlign w:val="center"/>
          </w:tcPr>
          <w:p w14:paraId="06F07F70">
            <w:pPr>
              <w:pStyle w:val="32"/>
              <w:spacing w:line="360" w:lineRule="auto"/>
              <w:jc w:val="center"/>
              <w:rPr>
                <w:rFonts w:hint="eastAsia" w:ascii="仿宋" w:hAnsi="仿宋" w:eastAsia="仿宋" w:cs="仿宋"/>
                <w:color w:val="auto"/>
              </w:rPr>
            </w:pPr>
            <w:r>
              <w:rPr>
                <w:rFonts w:hint="eastAsia" w:ascii="仿宋" w:hAnsi="仿宋" w:eastAsia="仿宋" w:cs="仿宋"/>
                <w:color w:val="auto"/>
              </w:rPr>
              <w:t>批次数</w:t>
            </w:r>
          </w:p>
        </w:tc>
        <w:tc>
          <w:tcPr>
            <w:tcW w:w="2843" w:type="dxa"/>
            <w:noWrap w:val="0"/>
            <w:vAlign w:val="center"/>
          </w:tcPr>
          <w:p w14:paraId="49566D37">
            <w:pPr>
              <w:pStyle w:val="32"/>
              <w:spacing w:line="360" w:lineRule="auto"/>
              <w:jc w:val="center"/>
              <w:rPr>
                <w:rFonts w:hint="eastAsia" w:ascii="仿宋" w:hAnsi="仿宋" w:eastAsia="仿宋" w:cs="仿宋"/>
                <w:color w:val="auto"/>
              </w:rPr>
            </w:pPr>
            <w:r>
              <w:rPr>
                <w:rFonts w:hint="eastAsia" w:ascii="仿宋" w:hAnsi="仿宋" w:eastAsia="仿宋" w:cs="仿宋"/>
                <w:color w:val="auto"/>
              </w:rPr>
              <w:t>产品总价</w:t>
            </w:r>
          </w:p>
        </w:tc>
      </w:tr>
      <w:tr w14:paraId="365E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598835C0">
            <w:pPr>
              <w:pStyle w:val="32"/>
              <w:spacing w:line="360" w:lineRule="auto"/>
              <w:jc w:val="center"/>
              <w:rPr>
                <w:rFonts w:hint="eastAsia" w:ascii="仿宋" w:hAnsi="仿宋" w:eastAsia="仿宋" w:cs="仿宋"/>
                <w:color w:val="auto"/>
              </w:rPr>
            </w:pPr>
          </w:p>
        </w:tc>
        <w:tc>
          <w:tcPr>
            <w:tcW w:w="1421" w:type="dxa"/>
            <w:noWrap w:val="0"/>
            <w:vAlign w:val="center"/>
          </w:tcPr>
          <w:p w14:paraId="1C216A25">
            <w:pPr>
              <w:pStyle w:val="32"/>
              <w:spacing w:line="360" w:lineRule="auto"/>
              <w:jc w:val="center"/>
              <w:rPr>
                <w:rFonts w:hint="eastAsia" w:ascii="仿宋" w:hAnsi="仿宋" w:eastAsia="仿宋" w:cs="仿宋"/>
                <w:color w:val="auto"/>
              </w:rPr>
            </w:pPr>
          </w:p>
        </w:tc>
        <w:tc>
          <w:tcPr>
            <w:tcW w:w="2843" w:type="dxa"/>
            <w:noWrap w:val="0"/>
            <w:vAlign w:val="center"/>
          </w:tcPr>
          <w:p w14:paraId="5A35DFB7">
            <w:pPr>
              <w:pStyle w:val="32"/>
              <w:spacing w:line="360" w:lineRule="auto"/>
              <w:jc w:val="center"/>
              <w:rPr>
                <w:rFonts w:hint="eastAsia" w:ascii="仿宋" w:hAnsi="仿宋" w:eastAsia="仿宋" w:cs="仿宋"/>
                <w:color w:val="auto"/>
              </w:rPr>
            </w:pPr>
          </w:p>
        </w:tc>
        <w:tc>
          <w:tcPr>
            <w:tcW w:w="2843" w:type="dxa"/>
            <w:noWrap w:val="0"/>
            <w:vAlign w:val="center"/>
          </w:tcPr>
          <w:p w14:paraId="2F7170D5">
            <w:pPr>
              <w:pStyle w:val="32"/>
              <w:spacing w:line="360" w:lineRule="auto"/>
              <w:jc w:val="center"/>
              <w:rPr>
                <w:rFonts w:hint="eastAsia" w:ascii="仿宋" w:hAnsi="仿宋" w:eastAsia="仿宋" w:cs="仿宋"/>
                <w:color w:val="auto"/>
              </w:rPr>
            </w:pPr>
          </w:p>
        </w:tc>
      </w:tr>
      <w:tr w14:paraId="1162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14:paraId="457874DC">
            <w:pPr>
              <w:pStyle w:val="32"/>
              <w:spacing w:line="360" w:lineRule="auto"/>
              <w:jc w:val="center"/>
              <w:rPr>
                <w:rFonts w:hint="eastAsia" w:ascii="仿宋" w:hAnsi="仿宋" w:eastAsia="仿宋" w:cs="仿宋"/>
                <w:color w:val="auto"/>
              </w:rPr>
            </w:pPr>
          </w:p>
        </w:tc>
        <w:tc>
          <w:tcPr>
            <w:tcW w:w="1421" w:type="dxa"/>
            <w:noWrap w:val="0"/>
            <w:vAlign w:val="center"/>
          </w:tcPr>
          <w:p w14:paraId="59B2B78D">
            <w:pPr>
              <w:pStyle w:val="32"/>
              <w:spacing w:line="360" w:lineRule="auto"/>
              <w:jc w:val="center"/>
              <w:rPr>
                <w:rFonts w:hint="eastAsia" w:ascii="仿宋" w:hAnsi="仿宋" w:eastAsia="仿宋" w:cs="仿宋"/>
                <w:color w:val="auto"/>
              </w:rPr>
            </w:pPr>
          </w:p>
        </w:tc>
        <w:tc>
          <w:tcPr>
            <w:tcW w:w="2843" w:type="dxa"/>
            <w:noWrap w:val="0"/>
            <w:vAlign w:val="center"/>
          </w:tcPr>
          <w:p w14:paraId="1B48621A">
            <w:pPr>
              <w:pStyle w:val="32"/>
              <w:spacing w:line="360" w:lineRule="auto"/>
              <w:jc w:val="center"/>
              <w:rPr>
                <w:rFonts w:hint="eastAsia" w:ascii="仿宋" w:hAnsi="仿宋" w:eastAsia="仿宋" w:cs="仿宋"/>
                <w:color w:val="auto"/>
              </w:rPr>
            </w:pPr>
          </w:p>
        </w:tc>
        <w:tc>
          <w:tcPr>
            <w:tcW w:w="2843" w:type="dxa"/>
            <w:noWrap w:val="0"/>
            <w:vAlign w:val="center"/>
          </w:tcPr>
          <w:p w14:paraId="5E866287">
            <w:pPr>
              <w:pStyle w:val="32"/>
              <w:spacing w:line="360" w:lineRule="auto"/>
              <w:jc w:val="center"/>
              <w:rPr>
                <w:rFonts w:hint="eastAsia" w:ascii="仿宋" w:hAnsi="仿宋" w:eastAsia="仿宋" w:cs="仿宋"/>
                <w:color w:val="auto"/>
              </w:rPr>
            </w:pPr>
          </w:p>
        </w:tc>
      </w:tr>
      <w:tr w14:paraId="3C21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5" w:type="dxa"/>
            <w:gridSpan w:val="3"/>
            <w:noWrap w:val="0"/>
            <w:vAlign w:val="center"/>
          </w:tcPr>
          <w:p w14:paraId="6B6BCB6C">
            <w:pPr>
              <w:pStyle w:val="32"/>
              <w:spacing w:line="360" w:lineRule="auto"/>
              <w:jc w:val="center"/>
              <w:rPr>
                <w:rFonts w:hint="eastAsia" w:ascii="仿宋" w:hAnsi="仿宋" w:eastAsia="仿宋" w:cs="仿宋"/>
                <w:color w:val="auto"/>
              </w:rPr>
            </w:pPr>
            <w:r>
              <w:rPr>
                <w:rFonts w:hint="eastAsia" w:ascii="仿宋" w:hAnsi="仿宋" w:eastAsia="仿宋" w:cs="仿宋"/>
                <w:color w:val="auto"/>
              </w:rPr>
              <w:t>标项总价</w:t>
            </w:r>
          </w:p>
        </w:tc>
        <w:tc>
          <w:tcPr>
            <w:tcW w:w="2843" w:type="dxa"/>
            <w:noWrap w:val="0"/>
            <w:vAlign w:val="center"/>
          </w:tcPr>
          <w:p w14:paraId="6F020814">
            <w:pPr>
              <w:pStyle w:val="32"/>
              <w:spacing w:line="360" w:lineRule="auto"/>
              <w:jc w:val="center"/>
              <w:rPr>
                <w:rFonts w:hint="eastAsia" w:ascii="仿宋" w:hAnsi="仿宋" w:eastAsia="仿宋" w:cs="仿宋"/>
                <w:color w:val="auto"/>
              </w:rPr>
            </w:pPr>
          </w:p>
        </w:tc>
      </w:tr>
    </w:tbl>
    <w:p w14:paraId="0C60D507">
      <w:pPr>
        <w:pStyle w:val="32"/>
        <w:spacing w:line="360" w:lineRule="auto"/>
        <w:rPr>
          <w:rFonts w:hint="eastAsia" w:ascii="仿宋" w:hAnsi="仿宋" w:eastAsia="仿宋" w:cs="仿宋"/>
          <w:color w:val="auto"/>
        </w:rPr>
      </w:pPr>
    </w:p>
    <w:p w14:paraId="6322BDA1">
      <w:pPr>
        <w:pStyle w:val="32"/>
        <w:spacing w:line="360" w:lineRule="auto"/>
        <w:rPr>
          <w:rFonts w:hint="default" w:eastAsia="仿宋"/>
          <w:color w:val="FF0000"/>
          <w:lang w:val="en-US" w:eastAsia="zh-CN"/>
        </w:rPr>
      </w:pPr>
      <w:r>
        <w:rPr>
          <w:rFonts w:hint="eastAsia" w:ascii="仿宋" w:hAnsi="仿宋" w:eastAsia="仿宋" w:cs="仿宋"/>
          <w:color w:val="FF0000"/>
        </w:rPr>
        <w:t>注：批次数</w:t>
      </w:r>
      <w:r>
        <w:rPr>
          <w:rFonts w:hint="eastAsia" w:ascii="仿宋" w:hAnsi="仿宋" w:eastAsia="仿宋" w:cs="仿宋"/>
          <w:color w:val="FF0000"/>
          <w:lang w:val="en-US" w:eastAsia="zh-CN"/>
        </w:rPr>
        <w:t>按第三部分采购需求三、需求清单中的批次数填写，不要修改。</w:t>
      </w:r>
    </w:p>
    <w:p w14:paraId="1221DFEC">
      <w:pPr>
        <w:spacing w:line="360" w:lineRule="auto"/>
        <w:rPr>
          <w:rFonts w:hint="eastAsia" w:ascii="仿宋" w:hAnsi="仿宋" w:eastAsia="仿宋" w:cs="仿宋"/>
        </w:rPr>
      </w:pPr>
    </w:p>
    <w:p w14:paraId="5C6400D4">
      <w:pPr>
        <w:adjustRightInd w:val="0"/>
        <w:spacing w:line="360" w:lineRule="auto"/>
        <w:ind w:firstLine="4515" w:firstLineChars="2150"/>
        <w:rPr>
          <w:rFonts w:hint="eastAsia" w:ascii="仿宋" w:hAnsi="仿宋" w:eastAsia="仿宋" w:cs="仿宋"/>
          <w:szCs w:val="21"/>
        </w:rPr>
      </w:pPr>
    </w:p>
    <w:p w14:paraId="2779D347">
      <w:pPr>
        <w:snapToGrid w:val="0"/>
        <w:spacing w:line="360" w:lineRule="auto"/>
        <w:ind w:firstLine="576"/>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投标人名称(电子签名)：                              </w:t>
      </w:r>
    </w:p>
    <w:p w14:paraId="1008475E">
      <w:pPr>
        <w:adjustRightInd w:val="0"/>
        <w:ind w:firstLine="720" w:firstLineChars="300"/>
        <w:rPr>
          <w:rFonts w:hint="eastAsia" w:ascii="仿宋" w:hAnsi="仿宋" w:eastAsia="仿宋" w:cs="仿宋"/>
          <w:szCs w:val="21"/>
        </w:rPr>
      </w:pPr>
      <w:r>
        <w:rPr>
          <w:rFonts w:hint="eastAsia" w:ascii="仿宋" w:hAnsi="仿宋" w:eastAsia="仿宋" w:cs="仿宋"/>
          <w:kern w:val="0"/>
          <w:sz w:val="24"/>
          <w:lang w:val="zh-CN"/>
        </w:rPr>
        <w:t>日期：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74B688E6">
      <w:pPr>
        <w:pStyle w:val="177"/>
        <w:keepNext w:val="0"/>
        <w:pageBreakBefore w:val="0"/>
        <w:tabs>
          <w:tab w:val="clear" w:pos="720"/>
        </w:tabs>
        <w:snapToGrid w:val="0"/>
        <w:spacing w:before="120" w:after="120"/>
        <w:ind w:firstLine="643"/>
        <w:outlineLvl w:val="9"/>
        <w:rPr>
          <w:rFonts w:hint="eastAsia" w:ascii="仿宋" w:hAnsi="仿宋" w:eastAsia="仿宋" w:cs="仿宋"/>
        </w:rPr>
      </w:pPr>
    </w:p>
    <w:p w14:paraId="1357B320">
      <w:pPr>
        <w:rPr>
          <w:rFonts w:hint="eastAsia" w:ascii="仿宋" w:hAnsi="仿宋" w:eastAsia="仿宋" w:cs="仿宋"/>
        </w:rPr>
      </w:pPr>
      <w:r>
        <w:rPr>
          <w:rFonts w:hint="eastAsia" w:ascii="仿宋" w:hAnsi="仿宋" w:eastAsia="仿宋" w:cs="仿宋"/>
        </w:rPr>
        <w:br w:type="page"/>
      </w:r>
    </w:p>
    <w:p w14:paraId="42748393">
      <w:pPr>
        <w:rPr>
          <w:rFonts w:hint="eastAsia" w:ascii="仿宋" w:hAnsi="仿宋" w:eastAsia="仿宋" w:cs="仿宋"/>
          <w:kern w:val="0"/>
          <w:sz w:val="24"/>
        </w:rPr>
      </w:pPr>
      <w:r>
        <w:rPr>
          <w:rFonts w:hint="eastAsia" w:ascii="仿宋" w:hAnsi="仿宋" w:eastAsia="仿宋" w:cs="仿宋"/>
          <w:kern w:val="0"/>
          <w:sz w:val="24"/>
          <w:lang w:val="en-US" w:eastAsia="zh-CN"/>
        </w:rPr>
        <w:t>如为中小企业的，可提供中小企业声明函。</w:t>
      </w:r>
      <w:r>
        <w:rPr>
          <w:rFonts w:hint="eastAsia" w:ascii="仿宋" w:hAnsi="仿宋" w:eastAsia="仿宋" w:cs="仿宋"/>
          <w:kern w:val="0"/>
          <w:sz w:val="24"/>
        </w:rPr>
        <w:t>中小企业声明函示范格式如下：</w:t>
      </w:r>
    </w:p>
    <w:p w14:paraId="091FAC1A">
      <w:pPr>
        <w:adjustRightInd w:val="0"/>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391FBEDD">
      <w:pPr>
        <w:adjustRightInd w:val="0"/>
        <w:snapToGrid w:val="0"/>
        <w:spacing w:line="360" w:lineRule="auto"/>
        <w:rPr>
          <w:rFonts w:hint="eastAsia" w:ascii="仿宋" w:hAnsi="仿宋" w:eastAsia="仿宋" w:cs="仿宋"/>
        </w:rPr>
      </w:pPr>
    </w:p>
    <w:p w14:paraId="523A1BB8">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浙江省市场监督管理局</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2025年度“助力产品质量提升重点攻坚（四）”产品质量监督抽查抽样检验机构技术服务采购</w:t>
      </w:r>
      <w:r>
        <w:rPr>
          <w:rFonts w:hint="eastAsia" w:ascii="仿宋" w:hAnsi="仿宋" w:eastAsia="仿宋" w:cs="仿宋"/>
          <w:kern w:val="0"/>
          <w:sz w:val="24"/>
          <w:u w:val="single"/>
        </w:rPr>
        <w:t xml:space="preserve">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5FD5B40C">
      <w:pPr>
        <w:numPr>
          <w:ilvl w:val="0"/>
          <w:numId w:val="10"/>
        </w:num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u w:val="single"/>
          <w:lang w:val="en-US" w:eastAsia="zh-CN"/>
        </w:rPr>
        <w:t xml:space="preserve">  标的名称详见前附表</w:t>
      </w:r>
      <w:r>
        <w:rPr>
          <w:rFonts w:hint="eastAsia" w:ascii="仿宋" w:hAnsi="仿宋" w:eastAsia="仿宋" w:cs="仿宋"/>
          <w:sz w:val="24"/>
          <w:u w:val="single"/>
        </w:rPr>
        <w:t xml:space="preserve"> </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sz w:val="24"/>
          <w:highlight w:val="none"/>
          <w:u w:val="single"/>
          <w:lang w:val="en-US" w:eastAsia="zh-CN"/>
        </w:rPr>
        <w:t>其他未列明行业</w:t>
      </w:r>
      <w:r>
        <w:rPr>
          <w:rFonts w:hint="eastAsia" w:ascii="仿宋" w:hAnsi="仿宋" w:eastAsia="仿宋" w:cs="仿宋"/>
          <w:sz w:val="24"/>
          <w:u w:val="single"/>
        </w:rPr>
        <w:t xml:space="preserve"> </w:t>
      </w:r>
      <w:r>
        <w:rPr>
          <w:rFonts w:hint="eastAsia" w:ascii="仿宋" w:hAnsi="仿宋" w:eastAsia="仿宋" w:cs="仿宋"/>
          <w:sz w:val="24"/>
        </w:rPr>
        <w:t>；承接企业为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（填写中型企业或小型企业或微型企业的一种） </w:t>
      </w:r>
    </w:p>
    <w:p w14:paraId="6D12C26B">
      <w:pPr>
        <w:adjustRightInd w:val="0"/>
        <w:snapToGrid w:val="0"/>
        <w:spacing w:line="360" w:lineRule="auto"/>
        <w:ind w:firstLine="480" w:firstLineChars="200"/>
        <w:jc w:val="left"/>
        <w:rPr>
          <w:rFonts w:hint="eastAsia" w:ascii="仿宋" w:hAnsi="仿宋" w:eastAsia="仿宋" w:cs="仿宋"/>
          <w:sz w:val="24"/>
        </w:rPr>
      </w:pPr>
    </w:p>
    <w:p w14:paraId="5A4AB62C">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1DB38626">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FD3970C">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3EC6D5C">
      <w:pPr>
        <w:adjustRightInd w:val="0"/>
        <w:snapToGrid w:val="0"/>
        <w:spacing w:line="360" w:lineRule="auto"/>
        <w:jc w:val="right"/>
        <w:rPr>
          <w:rFonts w:hint="eastAsia" w:ascii="仿宋" w:hAnsi="仿宋" w:eastAsia="仿宋" w:cs="仿宋"/>
          <w:sz w:val="24"/>
        </w:rPr>
      </w:pPr>
      <w:r>
        <w:rPr>
          <w:rFonts w:hint="eastAsia" w:ascii="仿宋" w:hAnsi="仿宋" w:eastAsia="仿宋" w:cs="仿宋"/>
          <w:sz w:val="24"/>
        </w:rPr>
        <w:t>投标人名称（电子签名）：</w:t>
      </w:r>
    </w:p>
    <w:p w14:paraId="3DF219DE">
      <w:pPr>
        <w:keepNext/>
        <w:keepLines/>
        <w:adjustRightInd w:val="0"/>
        <w:snapToGrid w:val="0"/>
        <w:spacing w:line="360" w:lineRule="auto"/>
        <w:ind w:firstLine="6240" w:firstLineChars="2600"/>
        <w:rPr>
          <w:rFonts w:hint="eastAsia" w:ascii="仿宋" w:hAnsi="仿宋" w:eastAsia="仿宋" w:cs="仿宋"/>
          <w:sz w:val="24"/>
        </w:rPr>
      </w:pPr>
      <w:r>
        <w:rPr>
          <w:rFonts w:hint="eastAsia" w:ascii="仿宋" w:hAnsi="仿宋" w:eastAsia="仿宋" w:cs="仿宋"/>
          <w:sz w:val="24"/>
        </w:rPr>
        <w:t>日 期：</w:t>
      </w:r>
    </w:p>
    <w:p w14:paraId="0B181565">
      <w:pPr>
        <w:keepNext/>
        <w:keepLines/>
        <w:adjustRightInd w:val="0"/>
        <w:spacing w:line="416" w:lineRule="auto"/>
        <w:rPr>
          <w:rFonts w:hint="eastAsia" w:ascii="仿宋" w:hAnsi="仿宋" w:eastAsia="仿宋" w:cs="仿宋"/>
          <w:lang w:val="zh-CN"/>
        </w:rPr>
      </w:pPr>
    </w:p>
    <w:p w14:paraId="769D603D">
      <w:pPr>
        <w:keepNext/>
        <w:keepLines/>
        <w:adjustRightInd w:val="0"/>
        <w:spacing w:line="416" w:lineRule="auto"/>
        <w:rPr>
          <w:rFonts w:hint="eastAsia" w:ascii="仿宋" w:hAnsi="仿宋" w:eastAsia="仿宋" w:cs="仿宋"/>
          <w:b/>
          <w:bCs/>
          <w:color w:val="FF0000"/>
          <w:szCs w:val="21"/>
        </w:rPr>
      </w:pPr>
    </w:p>
    <w:p w14:paraId="7099D75F">
      <w:pPr>
        <w:keepNext/>
        <w:keepLines/>
        <w:adjustRightInd w:val="0"/>
        <w:spacing w:line="416" w:lineRule="auto"/>
        <w:rPr>
          <w:rFonts w:hint="eastAsia"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注</w:t>
      </w:r>
      <w:r>
        <w:rPr>
          <w:rFonts w:hint="eastAsia" w:ascii="仿宋" w:hAnsi="仿宋" w:eastAsia="仿宋" w:cs="仿宋"/>
          <w:color w:val="000000" w:themeColor="text1"/>
          <w:szCs w:val="21"/>
          <w:lang w:val="zh-CN" w:eastAsia="zh-CN"/>
          <w14:textFill>
            <w14:solidFill>
              <w14:schemeClr w14:val="tx1"/>
            </w14:solidFill>
          </w14:textFill>
        </w:rPr>
        <w:t>：①</w:t>
      </w:r>
      <w:r>
        <w:rPr>
          <w:rFonts w:hint="eastAsia" w:ascii="仿宋" w:hAnsi="仿宋" w:eastAsia="仿宋" w:cs="仿宋"/>
          <w:color w:val="000000" w:themeColor="text1"/>
          <w:szCs w:val="21"/>
          <w:lang w:val="zh-CN"/>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color w:val="000000" w:themeColor="text1"/>
          <w:szCs w:val="21"/>
          <w:lang w:val="zh-CN" w:eastAsia="zh-CN"/>
          <w14:textFill>
            <w14:solidFill>
              <w14:schemeClr w14:val="tx1"/>
            </w14:solidFill>
          </w14:textFill>
        </w:rPr>
        <w:t>。②</w:t>
      </w:r>
      <w:r>
        <w:rPr>
          <w:rFonts w:hint="eastAsia" w:ascii="仿宋" w:hAnsi="仿宋" w:eastAsia="仿宋" w:cs="仿宋"/>
          <w:color w:val="000000" w:themeColor="text1"/>
          <w:szCs w:val="21"/>
          <w:lang w:val="zh-CN"/>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0F228FBD">
      <w:pPr>
        <w:pStyle w:val="177"/>
        <w:keepNext w:val="0"/>
        <w:pageBreakBefore w:val="0"/>
        <w:tabs>
          <w:tab w:val="clear" w:pos="720"/>
        </w:tabs>
        <w:snapToGrid w:val="0"/>
        <w:spacing w:before="120" w:after="120"/>
        <w:ind w:firstLine="643"/>
        <w:outlineLvl w:val="9"/>
        <w:rPr>
          <w:rFonts w:hint="eastAsia" w:ascii="仿宋" w:hAnsi="仿宋" w:eastAsia="仿宋" w:cs="仿宋"/>
        </w:rPr>
        <w:sectPr>
          <w:pgSz w:w="11906" w:h="16838"/>
          <w:pgMar w:top="1247" w:right="1418" w:bottom="1276" w:left="1418" w:header="851" w:footer="992" w:gutter="0"/>
          <w:cols w:space="720" w:num="1"/>
          <w:titlePg/>
          <w:docGrid w:linePitch="312" w:charSpace="0"/>
        </w:sectPr>
      </w:pPr>
    </w:p>
    <w:p w14:paraId="0C1A8312">
      <w:pPr>
        <w:rPr>
          <w:rFonts w:hint="eastAsia" w:ascii="仿宋" w:hAnsi="仿宋" w:eastAsia="仿宋" w:cs="仿宋"/>
        </w:rPr>
      </w:pPr>
    </w:p>
    <w:p w14:paraId="04C00CDF">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2D7B9AC9">
      <w:pPr>
        <w:spacing w:line="360" w:lineRule="auto"/>
        <w:jc w:val="center"/>
        <w:rPr>
          <w:rFonts w:hint="eastAsia" w:ascii="仿宋" w:hAnsi="仿宋" w:eastAsia="仿宋" w:cs="仿宋"/>
          <w:b/>
          <w:spacing w:val="6"/>
          <w:sz w:val="32"/>
          <w:szCs w:val="32"/>
        </w:rPr>
      </w:pPr>
      <w:bookmarkStart w:id="133" w:name="OLE_LINK13"/>
      <w:bookmarkStart w:id="134" w:name="OLE_LINK14"/>
      <w:r>
        <w:rPr>
          <w:rFonts w:hint="eastAsia" w:ascii="仿宋" w:hAnsi="仿宋" w:eastAsia="仿宋" w:cs="仿宋"/>
          <w:b/>
          <w:spacing w:val="6"/>
          <w:sz w:val="32"/>
          <w:szCs w:val="32"/>
        </w:rPr>
        <w:t>残疾人福利性单位声明函</w:t>
      </w:r>
    </w:p>
    <w:bookmarkEnd w:id="133"/>
    <w:bookmarkEnd w:id="134"/>
    <w:p w14:paraId="4CCD760D">
      <w:pPr>
        <w:spacing w:line="360" w:lineRule="auto"/>
        <w:rPr>
          <w:rFonts w:hint="eastAsia" w:ascii="仿宋" w:hAnsi="仿宋" w:eastAsia="仿宋" w:cs="仿宋"/>
          <w:b/>
          <w:spacing w:val="6"/>
          <w:sz w:val="30"/>
          <w:szCs w:val="30"/>
        </w:rPr>
      </w:pPr>
    </w:p>
    <w:p w14:paraId="50419C4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B1F6A1">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1B7AB5A">
      <w:pPr>
        <w:spacing w:line="360" w:lineRule="auto"/>
        <w:ind w:firstLine="480" w:firstLineChars="200"/>
        <w:rPr>
          <w:rFonts w:hint="eastAsia" w:ascii="仿宋" w:hAnsi="仿宋" w:eastAsia="仿宋" w:cs="仿宋"/>
          <w:sz w:val="24"/>
        </w:rPr>
      </w:pPr>
    </w:p>
    <w:p w14:paraId="2D358A25">
      <w:pPr>
        <w:spacing w:line="360" w:lineRule="auto"/>
        <w:ind w:firstLine="480" w:firstLineChars="200"/>
        <w:rPr>
          <w:rFonts w:hint="eastAsia" w:ascii="仿宋" w:hAnsi="仿宋" w:eastAsia="仿宋" w:cs="仿宋"/>
          <w:sz w:val="24"/>
        </w:rPr>
      </w:pPr>
    </w:p>
    <w:p w14:paraId="50F9668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6336DC3">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B79103B">
      <w:pPr>
        <w:spacing w:line="360" w:lineRule="auto"/>
        <w:ind w:firstLine="480" w:firstLineChars="200"/>
        <w:rPr>
          <w:rFonts w:hint="eastAsia" w:ascii="仿宋" w:hAnsi="仿宋" w:eastAsia="仿宋" w:cs="仿宋"/>
          <w:sz w:val="24"/>
        </w:rPr>
      </w:pPr>
    </w:p>
    <w:p w14:paraId="0A4212B8">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B40FA8B">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20B4F3E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684F9CD">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25004C75">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14:paraId="11E94937">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14:paraId="646C1CE2">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14:paraId="3625053D">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14:paraId="0632FF8F">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14:paraId="15D8C320">
      <w:pPr>
        <w:snapToGrid w:val="0"/>
        <w:spacing w:line="360" w:lineRule="auto"/>
        <w:rPr>
          <w:rFonts w:hint="eastAsia" w:ascii="仿宋" w:hAnsi="仿宋" w:eastAsia="仿宋" w:cs="仿宋"/>
          <w:sz w:val="24"/>
        </w:rPr>
      </w:pPr>
      <w:r>
        <w:rPr>
          <w:rFonts w:hint="eastAsia" w:ascii="仿宋" w:hAnsi="仿宋" w:eastAsia="仿宋" w:cs="仿宋"/>
          <w:sz w:val="24"/>
        </w:rPr>
        <w:t>地址： 邮编：</w:t>
      </w:r>
    </w:p>
    <w:p w14:paraId="02081F23">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CA22DEA">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14:paraId="2D313340">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14:paraId="162A1F16">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14:paraId="575FD75E">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14:paraId="5F059E26">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78EDE607">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14:paraId="431E12CD">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14:paraId="48BB81F1">
      <w:pPr>
        <w:snapToGrid w:val="0"/>
        <w:spacing w:line="360" w:lineRule="auto"/>
        <w:rPr>
          <w:rFonts w:hint="eastAsia" w:ascii="仿宋" w:hAnsi="仿宋" w:eastAsia="仿宋" w:cs="仿宋"/>
          <w:sz w:val="24"/>
        </w:rPr>
      </w:pPr>
    </w:p>
    <w:p w14:paraId="3D74965A">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14:paraId="6EBA6894">
      <w:pPr>
        <w:snapToGrid w:val="0"/>
        <w:spacing w:line="360" w:lineRule="auto"/>
        <w:rPr>
          <w:rFonts w:hint="eastAsia" w:ascii="仿宋" w:hAnsi="仿宋" w:eastAsia="仿宋" w:cs="仿宋"/>
          <w:sz w:val="24"/>
          <w:u w:val="dotted"/>
        </w:rPr>
      </w:pPr>
    </w:p>
    <w:p w14:paraId="4B7AB970">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07D23C7A">
      <w:pPr>
        <w:snapToGrid w:val="0"/>
        <w:spacing w:line="360" w:lineRule="auto"/>
        <w:rPr>
          <w:rFonts w:hint="eastAsia" w:ascii="仿宋" w:hAnsi="仿宋" w:eastAsia="仿宋" w:cs="仿宋"/>
          <w:sz w:val="24"/>
        </w:rPr>
      </w:pPr>
      <w:r>
        <w:rPr>
          <w:rFonts w:hint="eastAsia" w:ascii="仿宋" w:hAnsi="仿宋" w:eastAsia="仿宋" w:cs="仿宋"/>
          <w:sz w:val="24"/>
        </w:rPr>
        <w:t>……</w:t>
      </w:r>
    </w:p>
    <w:p w14:paraId="08EA9F5B">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DDDA0C8">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14:paraId="1ABDF771">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F18C67B">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17068F9">
      <w:pPr>
        <w:spacing w:line="360" w:lineRule="auto"/>
        <w:jc w:val="center"/>
        <w:rPr>
          <w:rFonts w:hint="eastAsia" w:ascii="仿宋" w:hAnsi="仿宋" w:eastAsia="仿宋" w:cs="仿宋"/>
          <w:b/>
          <w:bCs/>
          <w:sz w:val="24"/>
        </w:rPr>
      </w:pPr>
    </w:p>
    <w:p w14:paraId="40F1905E">
      <w:pPr>
        <w:spacing w:line="360" w:lineRule="auto"/>
        <w:rPr>
          <w:rFonts w:hint="eastAsia" w:ascii="仿宋" w:hAnsi="仿宋" w:eastAsia="仿宋" w:cs="仿宋"/>
          <w:b/>
          <w:sz w:val="24"/>
        </w:rPr>
      </w:pPr>
    </w:p>
    <w:p w14:paraId="63BB6009">
      <w:pPr>
        <w:spacing w:line="360" w:lineRule="auto"/>
        <w:rPr>
          <w:rFonts w:hint="eastAsia" w:ascii="仿宋" w:hAnsi="仿宋" w:eastAsia="仿宋" w:cs="仿宋"/>
          <w:b/>
          <w:sz w:val="24"/>
        </w:rPr>
      </w:pPr>
    </w:p>
    <w:p w14:paraId="674B1416">
      <w:pPr>
        <w:spacing w:line="360" w:lineRule="auto"/>
        <w:rPr>
          <w:rFonts w:hint="eastAsia" w:ascii="仿宋" w:hAnsi="仿宋" w:eastAsia="仿宋" w:cs="仿宋"/>
          <w:b/>
          <w:sz w:val="24"/>
        </w:rPr>
      </w:pPr>
    </w:p>
    <w:p w14:paraId="7B791FBD">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2EDA349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E0C6D7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426838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623F6C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92C6FD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64E3E37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3053BFD1">
      <w:pPr>
        <w:widowControl/>
        <w:spacing w:line="360" w:lineRule="auto"/>
        <w:ind w:firstLine="600" w:firstLineChars="200"/>
        <w:jc w:val="left"/>
        <w:rPr>
          <w:rFonts w:hint="eastAsia" w:ascii="仿宋" w:hAnsi="仿宋" w:eastAsia="仿宋" w:cs="仿宋"/>
          <w:sz w:val="30"/>
          <w:szCs w:val="30"/>
        </w:rPr>
      </w:pPr>
    </w:p>
    <w:p w14:paraId="6A58A641">
      <w:pPr>
        <w:spacing w:line="360" w:lineRule="auto"/>
        <w:jc w:val="center"/>
        <w:rPr>
          <w:rFonts w:hint="eastAsia" w:ascii="仿宋" w:hAnsi="仿宋" w:eastAsia="仿宋" w:cs="仿宋"/>
          <w:b/>
          <w:spacing w:val="6"/>
          <w:sz w:val="32"/>
          <w:szCs w:val="32"/>
        </w:rPr>
      </w:pPr>
    </w:p>
    <w:p w14:paraId="70D2B596">
      <w:pPr>
        <w:spacing w:line="360" w:lineRule="auto"/>
        <w:jc w:val="center"/>
        <w:rPr>
          <w:rFonts w:hint="eastAsia" w:ascii="仿宋" w:hAnsi="仿宋" w:eastAsia="仿宋" w:cs="仿宋"/>
          <w:b/>
          <w:spacing w:val="6"/>
          <w:sz w:val="32"/>
          <w:szCs w:val="32"/>
        </w:rPr>
      </w:pPr>
    </w:p>
    <w:p w14:paraId="6583555B">
      <w:pPr>
        <w:spacing w:line="360" w:lineRule="auto"/>
        <w:jc w:val="center"/>
        <w:rPr>
          <w:rFonts w:hint="eastAsia" w:ascii="仿宋" w:hAnsi="仿宋" w:eastAsia="仿宋" w:cs="仿宋"/>
          <w:b/>
          <w:spacing w:val="6"/>
          <w:sz w:val="32"/>
          <w:szCs w:val="32"/>
        </w:rPr>
      </w:pPr>
    </w:p>
    <w:p w14:paraId="74AC38D4">
      <w:pPr>
        <w:spacing w:line="360" w:lineRule="auto"/>
        <w:jc w:val="center"/>
        <w:rPr>
          <w:rFonts w:hint="eastAsia" w:ascii="仿宋" w:hAnsi="仿宋" w:eastAsia="仿宋" w:cs="仿宋"/>
          <w:b/>
          <w:spacing w:val="6"/>
          <w:sz w:val="32"/>
          <w:szCs w:val="32"/>
        </w:rPr>
      </w:pPr>
    </w:p>
    <w:p w14:paraId="26905F09">
      <w:pPr>
        <w:spacing w:line="360" w:lineRule="auto"/>
        <w:jc w:val="center"/>
        <w:rPr>
          <w:rFonts w:hint="eastAsia" w:ascii="仿宋" w:hAnsi="仿宋" w:eastAsia="仿宋" w:cs="仿宋"/>
          <w:b/>
          <w:spacing w:val="6"/>
          <w:sz w:val="32"/>
          <w:szCs w:val="32"/>
        </w:rPr>
      </w:pPr>
    </w:p>
    <w:p w14:paraId="655B3416">
      <w:pPr>
        <w:spacing w:line="360" w:lineRule="auto"/>
        <w:jc w:val="center"/>
        <w:rPr>
          <w:rFonts w:hint="eastAsia" w:ascii="仿宋" w:hAnsi="仿宋" w:eastAsia="仿宋" w:cs="仿宋"/>
          <w:b/>
          <w:spacing w:val="6"/>
          <w:sz w:val="32"/>
          <w:szCs w:val="32"/>
        </w:rPr>
      </w:pPr>
    </w:p>
    <w:p w14:paraId="3F058701">
      <w:pPr>
        <w:spacing w:line="360" w:lineRule="auto"/>
        <w:jc w:val="center"/>
        <w:rPr>
          <w:rFonts w:hint="eastAsia" w:ascii="仿宋" w:hAnsi="仿宋" w:eastAsia="仿宋" w:cs="仿宋"/>
          <w:b/>
          <w:spacing w:val="6"/>
          <w:sz w:val="32"/>
          <w:szCs w:val="32"/>
        </w:rPr>
      </w:pPr>
    </w:p>
    <w:p w14:paraId="1E1F6F94">
      <w:pPr>
        <w:spacing w:line="360" w:lineRule="auto"/>
        <w:jc w:val="center"/>
        <w:rPr>
          <w:rFonts w:hint="eastAsia" w:ascii="仿宋" w:hAnsi="仿宋" w:eastAsia="仿宋" w:cs="仿宋"/>
          <w:b/>
          <w:spacing w:val="6"/>
          <w:sz w:val="32"/>
          <w:szCs w:val="32"/>
        </w:rPr>
      </w:pPr>
    </w:p>
    <w:p w14:paraId="7DE44F7D">
      <w:pPr>
        <w:spacing w:line="360" w:lineRule="auto"/>
        <w:jc w:val="center"/>
        <w:rPr>
          <w:rFonts w:hint="eastAsia" w:ascii="仿宋" w:hAnsi="仿宋" w:eastAsia="仿宋" w:cs="仿宋"/>
          <w:b/>
          <w:spacing w:val="6"/>
          <w:sz w:val="32"/>
          <w:szCs w:val="32"/>
        </w:rPr>
      </w:pPr>
    </w:p>
    <w:p w14:paraId="239E7C95">
      <w:pPr>
        <w:spacing w:line="360" w:lineRule="auto"/>
        <w:jc w:val="center"/>
        <w:rPr>
          <w:rFonts w:hint="eastAsia" w:ascii="仿宋" w:hAnsi="仿宋" w:eastAsia="仿宋" w:cs="仿宋"/>
          <w:b/>
          <w:spacing w:val="6"/>
          <w:sz w:val="32"/>
          <w:szCs w:val="32"/>
        </w:rPr>
      </w:pPr>
    </w:p>
    <w:p w14:paraId="333379FD">
      <w:pPr>
        <w:spacing w:line="360" w:lineRule="auto"/>
        <w:jc w:val="center"/>
        <w:rPr>
          <w:rFonts w:hint="eastAsia" w:ascii="仿宋" w:hAnsi="仿宋" w:eastAsia="仿宋" w:cs="仿宋"/>
          <w:b/>
          <w:spacing w:val="6"/>
          <w:sz w:val="32"/>
          <w:szCs w:val="32"/>
        </w:rPr>
      </w:pPr>
    </w:p>
    <w:p w14:paraId="66309FF1">
      <w:pPr>
        <w:spacing w:line="360" w:lineRule="auto"/>
        <w:jc w:val="center"/>
        <w:rPr>
          <w:rFonts w:hint="eastAsia" w:ascii="仿宋" w:hAnsi="仿宋" w:eastAsia="仿宋" w:cs="仿宋"/>
          <w:b/>
          <w:spacing w:val="6"/>
          <w:sz w:val="32"/>
          <w:szCs w:val="32"/>
        </w:rPr>
      </w:pPr>
    </w:p>
    <w:p w14:paraId="0FEDB887">
      <w:pPr>
        <w:spacing w:line="360" w:lineRule="auto"/>
        <w:jc w:val="left"/>
        <w:rPr>
          <w:rFonts w:hint="eastAsia" w:ascii="仿宋" w:hAnsi="仿宋" w:eastAsia="仿宋" w:cs="仿宋"/>
          <w:b/>
          <w:spacing w:val="6"/>
          <w:sz w:val="32"/>
          <w:szCs w:val="32"/>
        </w:rPr>
      </w:pPr>
    </w:p>
    <w:p w14:paraId="4936C133">
      <w:pPr>
        <w:spacing w:line="360" w:lineRule="auto"/>
        <w:jc w:val="left"/>
        <w:rPr>
          <w:rFonts w:hint="eastAsia" w:ascii="仿宋" w:hAnsi="仿宋" w:eastAsia="仿宋" w:cs="仿宋"/>
          <w:b/>
          <w:spacing w:val="6"/>
          <w:sz w:val="32"/>
          <w:szCs w:val="32"/>
        </w:rPr>
      </w:pPr>
    </w:p>
    <w:p w14:paraId="0049836D">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7C3D930E">
      <w:pPr>
        <w:spacing w:line="360" w:lineRule="auto"/>
        <w:jc w:val="center"/>
        <w:rPr>
          <w:rFonts w:hint="eastAsia" w:ascii="仿宋" w:hAnsi="仿宋" w:eastAsia="仿宋" w:cs="仿宋"/>
          <w:b/>
          <w:sz w:val="24"/>
        </w:rPr>
      </w:pPr>
    </w:p>
    <w:p w14:paraId="5468776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07493C3">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1A3A175F">
      <w:pPr>
        <w:spacing w:line="360" w:lineRule="auto"/>
        <w:rPr>
          <w:rFonts w:hint="eastAsia" w:ascii="仿宋" w:hAnsi="仿宋" w:eastAsia="仿宋" w:cs="仿宋"/>
          <w:sz w:val="24"/>
          <w:u w:val="dotted"/>
        </w:rPr>
      </w:pPr>
      <w:r>
        <w:rPr>
          <w:rFonts w:hint="eastAsia" w:ascii="仿宋" w:hAnsi="仿宋" w:eastAsia="仿宋" w:cs="仿宋"/>
          <w:sz w:val="24"/>
        </w:rPr>
        <w:t>投诉人：</w:t>
      </w:r>
    </w:p>
    <w:p w14:paraId="719AA807">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515A36DE">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14:paraId="0E4DF50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14:paraId="43FD1D7D">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5BE845BD">
      <w:pPr>
        <w:spacing w:line="360" w:lineRule="auto"/>
        <w:rPr>
          <w:rFonts w:hint="eastAsia" w:ascii="仿宋" w:hAnsi="仿宋" w:eastAsia="仿宋" w:cs="仿宋"/>
          <w:sz w:val="24"/>
          <w:u w:val="dotted"/>
        </w:rPr>
      </w:pPr>
      <w:r>
        <w:rPr>
          <w:rFonts w:hint="eastAsia" w:ascii="仿宋" w:hAnsi="仿宋" w:eastAsia="仿宋" w:cs="仿宋"/>
          <w:sz w:val="24"/>
        </w:rPr>
        <w:t>地     址：邮编：</w:t>
      </w:r>
    </w:p>
    <w:p w14:paraId="154D15C5">
      <w:pPr>
        <w:spacing w:line="360" w:lineRule="auto"/>
        <w:rPr>
          <w:rFonts w:hint="eastAsia" w:ascii="仿宋" w:hAnsi="仿宋" w:eastAsia="仿宋" w:cs="仿宋"/>
          <w:sz w:val="24"/>
          <w:u w:val="single"/>
        </w:rPr>
      </w:pPr>
      <w:r>
        <w:rPr>
          <w:rFonts w:hint="eastAsia" w:ascii="仿宋" w:hAnsi="仿宋" w:eastAsia="仿宋" w:cs="仿宋"/>
          <w:sz w:val="24"/>
        </w:rPr>
        <w:t>被投诉人1：</w:t>
      </w:r>
    </w:p>
    <w:p w14:paraId="1A4B72B7">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66849DDD">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2E76E65B">
      <w:pPr>
        <w:spacing w:line="360" w:lineRule="auto"/>
        <w:rPr>
          <w:rFonts w:hint="eastAsia" w:ascii="仿宋" w:hAnsi="仿宋" w:eastAsia="仿宋" w:cs="仿宋"/>
          <w:sz w:val="24"/>
        </w:rPr>
      </w:pPr>
      <w:r>
        <w:rPr>
          <w:rFonts w:hint="eastAsia" w:ascii="仿宋" w:hAnsi="仿宋" w:eastAsia="仿宋" w:cs="仿宋"/>
          <w:sz w:val="24"/>
        </w:rPr>
        <w:t>被投诉人2</w:t>
      </w:r>
    </w:p>
    <w:p w14:paraId="0608061D">
      <w:pPr>
        <w:spacing w:line="360" w:lineRule="auto"/>
        <w:rPr>
          <w:rFonts w:hint="eastAsia" w:ascii="仿宋" w:hAnsi="仿宋" w:eastAsia="仿宋" w:cs="仿宋"/>
          <w:sz w:val="24"/>
          <w:u w:val="dotted"/>
        </w:rPr>
      </w:pPr>
      <w:r>
        <w:rPr>
          <w:rFonts w:hint="eastAsia" w:ascii="仿宋" w:hAnsi="仿宋" w:eastAsia="仿宋" w:cs="仿宋"/>
          <w:sz w:val="24"/>
        </w:rPr>
        <w:t>……</w:t>
      </w:r>
    </w:p>
    <w:p w14:paraId="339823BB">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14:paraId="231B8F5F">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795CB0BD">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56C1B14A">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052BF0D">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14:paraId="6ED7CD6C">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14:paraId="66EC8110">
      <w:pPr>
        <w:spacing w:line="360" w:lineRule="auto"/>
        <w:rPr>
          <w:rFonts w:hint="eastAsia" w:ascii="仿宋" w:hAnsi="仿宋" w:eastAsia="仿宋" w:cs="仿宋"/>
          <w:sz w:val="24"/>
        </w:rPr>
      </w:pPr>
      <w:r>
        <w:rPr>
          <w:rFonts w:hint="eastAsia" w:ascii="仿宋" w:hAnsi="仿宋" w:eastAsia="仿宋" w:cs="仿宋"/>
          <w:sz w:val="24"/>
        </w:rPr>
        <w:t>采购人名称：</w:t>
      </w:r>
    </w:p>
    <w:p w14:paraId="6603C1C4">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14:paraId="2DE5D97E">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28512C27">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4B918156">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3A8C86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日,向</w:t>
      </w:r>
      <w:r>
        <w:rPr>
          <w:rFonts w:hint="eastAsia" w:ascii="仿宋" w:hAnsi="仿宋" w:eastAsia="仿宋" w:cs="仿宋"/>
          <w:sz w:val="24"/>
          <w:u w:val="single"/>
        </w:rPr>
        <w:t xml:space="preserve">      </w:t>
      </w:r>
      <w:r>
        <w:rPr>
          <w:rFonts w:hint="eastAsia" w:ascii="仿宋" w:hAnsi="仿宋" w:eastAsia="仿宋" w:cs="仿宋"/>
          <w:sz w:val="24"/>
        </w:rPr>
        <w:t>提出质疑，质疑事项为：</w:t>
      </w:r>
    </w:p>
    <w:p w14:paraId="3C613B4E">
      <w:pPr>
        <w:spacing w:line="360" w:lineRule="auto"/>
        <w:rPr>
          <w:rFonts w:hint="eastAsia" w:ascii="仿宋" w:hAnsi="仿宋" w:eastAsia="仿宋" w:cs="仿宋"/>
          <w:sz w:val="24"/>
          <w:u w:val="dotted"/>
        </w:rPr>
      </w:pPr>
    </w:p>
    <w:p w14:paraId="357DBAC8">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48FD82BD">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D80F2CA">
      <w:pPr>
        <w:spacing w:line="360" w:lineRule="auto"/>
        <w:rPr>
          <w:rFonts w:hint="eastAsia" w:ascii="仿宋" w:hAnsi="仿宋" w:eastAsia="仿宋" w:cs="仿宋"/>
          <w:sz w:val="24"/>
          <w:u w:val="single"/>
        </w:rPr>
      </w:pPr>
      <w:r>
        <w:rPr>
          <w:rFonts w:hint="eastAsia" w:ascii="仿宋" w:hAnsi="仿宋" w:eastAsia="仿宋" w:cs="仿宋"/>
          <w:sz w:val="24"/>
        </w:rPr>
        <w:t>投诉事项 1：</w:t>
      </w:r>
    </w:p>
    <w:p w14:paraId="49D76314">
      <w:pPr>
        <w:spacing w:line="360" w:lineRule="auto"/>
        <w:rPr>
          <w:rFonts w:hint="eastAsia" w:ascii="仿宋" w:hAnsi="仿宋" w:eastAsia="仿宋" w:cs="仿宋"/>
          <w:sz w:val="24"/>
        </w:rPr>
      </w:pPr>
      <w:r>
        <w:rPr>
          <w:rFonts w:hint="eastAsia" w:ascii="仿宋" w:hAnsi="仿宋" w:eastAsia="仿宋" w:cs="仿宋"/>
          <w:sz w:val="24"/>
        </w:rPr>
        <w:t>事实依据：</w:t>
      </w:r>
    </w:p>
    <w:p w14:paraId="42919367">
      <w:pPr>
        <w:spacing w:line="360" w:lineRule="auto"/>
        <w:rPr>
          <w:rFonts w:hint="eastAsia" w:ascii="仿宋" w:hAnsi="仿宋" w:eastAsia="仿宋" w:cs="仿宋"/>
          <w:sz w:val="24"/>
          <w:u w:val="dotted"/>
        </w:rPr>
      </w:pPr>
    </w:p>
    <w:p w14:paraId="4A76B08B">
      <w:pPr>
        <w:spacing w:line="360" w:lineRule="auto"/>
        <w:rPr>
          <w:rFonts w:hint="eastAsia" w:ascii="仿宋" w:hAnsi="仿宋" w:eastAsia="仿宋" w:cs="仿宋"/>
          <w:sz w:val="24"/>
          <w:u w:val="single"/>
        </w:rPr>
      </w:pPr>
      <w:r>
        <w:rPr>
          <w:rFonts w:hint="eastAsia" w:ascii="仿宋" w:hAnsi="仿宋" w:eastAsia="仿宋" w:cs="仿宋"/>
          <w:sz w:val="24"/>
        </w:rPr>
        <w:t>法律依据：</w:t>
      </w:r>
    </w:p>
    <w:p w14:paraId="52D8E40F">
      <w:pPr>
        <w:spacing w:line="360" w:lineRule="auto"/>
        <w:rPr>
          <w:rFonts w:hint="eastAsia" w:ascii="仿宋" w:hAnsi="仿宋" w:eastAsia="仿宋" w:cs="仿宋"/>
          <w:sz w:val="24"/>
          <w:u w:val="dotted"/>
        </w:rPr>
      </w:pPr>
    </w:p>
    <w:p w14:paraId="2B0AF76C">
      <w:pPr>
        <w:spacing w:line="360" w:lineRule="auto"/>
        <w:rPr>
          <w:rFonts w:hint="eastAsia" w:ascii="仿宋" w:hAnsi="仿宋" w:eastAsia="仿宋" w:cs="仿宋"/>
          <w:sz w:val="24"/>
        </w:rPr>
      </w:pPr>
      <w:r>
        <w:rPr>
          <w:rFonts w:hint="eastAsia" w:ascii="仿宋" w:hAnsi="仿宋" w:eastAsia="仿宋" w:cs="仿宋"/>
          <w:sz w:val="24"/>
        </w:rPr>
        <w:t>投诉事项2</w:t>
      </w:r>
    </w:p>
    <w:p w14:paraId="0A6372D2">
      <w:pPr>
        <w:spacing w:line="360" w:lineRule="auto"/>
        <w:rPr>
          <w:rFonts w:hint="eastAsia" w:ascii="仿宋" w:hAnsi="仿宋" w:eastAsia="仿宋" w:cs="仿宋"/>
          <w:sz w:val="24"/>
          <w:u w:val="dotted"/>
        </w:rPr>
      </w:pPr>
      <w:r>
        <w:rPr>
          <w:rFonts w:hint="eastAsia" w:ascii="仿宋" w:hAnsi="仿宋" w:eastAsia="仿宋" w:cs="仿宋"/>
          <w:sz w:val="24"/>
        </w:rPr>
        <w:t>……</w:t>
      </w:r>
    </w:p>
    <w:p w14:paraId="3D65B562">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5EE35934">
      <w:pPr>
        <w:spacing w:line="360" w:lineRule="auto"/>
        <w:rPr>
          <w:rFonts w:hint="eastAsia" w:ascii="仿宋" w:hAnsi="仿宋" w:eastAsia="仿宋" w:cs="仿宋"/>
          <w:sz w:val="24"/>
        </w:rPr>
      </w:pPr>
      <w:r>
        <w:rPr>
          <w:rFonts w:hint="eastAsia" w:ascii="仿宋" w:hAnsi="仿宋" w:eastAsia="仿宋" w:cs="仿宋"/>
          <w:sz w:val="24"/>
        </w:rPr>
        <w:t>请求：</w:t>
      </w:r>
    </w:p>
    <w:p w14:paraId="00445F04">
      <w:pPr>
        <w:spacing w:line="360" w:lineRule="auto"/>
        <w:rPr>
          <w:rFonts w:hint="eastAsia" w:ascii="仿宋" w:hAnsi="仿宋" w:eastAsia="仿宋" w:cs="仿宋"/>
          <w:sz w:val="24"/>
          <w:u w:val="single"/>
        </w:rPr>
      </w:pPr>
    </w:p>
    <w:p w14:paraId="3FFBEF4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0A796D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16EB7C4">
      <w:pPr>
        <w:spacing w:line="360" w:lineRule="auto"/>
        <w:rPr>
          <w:rFonts w:hint="eastAsia" w:ascii="仿宋" w:hAnsi="仿宋" w:eastAsia="仿宋" w:cs="仿宋"/>
          <w:b/>
          <w:sz w:val="24"/>
        </w:rPr>
      </w:pPr>
    </w:p>
    <w:p w14:paraId="7BAEBE1E">
      <w:pPr>
        <w:spacing w:line="360" w:lineRule="auto"/>
        <w:rPr>
          <w:rFonts w:hint="eastAsia" w:ascii="仿宋" w:hAnsi="仿宋" w:eastAsia="仿宋" w:cs="仿宋"/>
          <w:b/>
          <w:sz w:val="24"/>
        </w:rPr>
      </w:pPr>
    </w:p>
    <w:p w14:paraId="706336B0">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79670D7E">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F64695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8DDF9B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B9B34A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F21F43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B98350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337CC0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7BFE721">
      <w:pPr>
        <w:spacing w:line="360" w:lineRule="auto"/>
        <w:rPr>
          <w:rFonts w:hint="eastAsia" w:ascii="仿宋" w:hAnsi="仿宋" w:eastAsia="仿宋" w:cs="仿宋"/>
          <w:b/>
          <w:sz w:val="24"/>
        </w:rPr>
      </w:pPr>
    </w:p>
    <w:p w14:paraId="119B1077">
      <w:pPr>
        <w:autoSpaceDE w:val="0"/>
        <w:autoSpaceDN w:val="0"/>
        <w:jc w:val="center"/>
        <w:rPr>
          <w:rFonts w:hint="eastAsia" w:ascii="仿宋" w:hAnsi="仿宋" w:eastAsia="仿宋" w:cs="仿宋"/>
          <w:b/>
          <w:spacing w:val="6"/>
          <w:sz w:val="32"/>
          <w:szCs w:val="32"/>
        </w:rPr>
      </w:pPr>
    </w:p>
    <w:p w14:paraId="7E464FA6">
      <w:pPr>
        <w:autoSpaceDE w:val="0"/>
        <w:autoSpaceDN w:val="0"/>
        <w:jc w:val="center"/>
        <w:rPr>
          <w:rFonts w:hint="eastAsia" w:ascii="仿宋" w:hAnsi="仿宋" w:eastAsia="仿宋" w:cs="仿宋"/>
          <w:b/>
          <w:spacing w:val="6"/>
          <w:sz w:val="32"/>
          <w:szCs w:val="32"/>
        </w:rPr>
      </w:pPr>
    </w:p>
    <w:p w14:paraId="512C7D25">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51F04A23">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07A18806">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0D8EBC3D">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52AB3991">
      <w:pPr>
        <w:spacing w:line="360" w:lineRule="auto"/>
        <w:ind w:firstLine="494"/>
        <w:rPr>
          <w:rFonts w:hint="eastAsia" w:ascii="仿宋" w:hAnsi="仿宋" w:eastAsia="仿宋" w:cs="仿宋"/>
          <w:sz w:val="24"/>
        </w:rPr>
      </w:pPr>
    </w:p>
    <w:p w14:paraId="2D76E146">
      <w:pPr>
        <w:spacing w:line="360" w:lineRule="auto"/>
        <w:ind w:firstLine="494"/>
        <w:rPr>
          <w:rFonts w:hint="eastAsia" w:ascii="仿宋" w:hAnsi="仿宋" w:eastAsia="仿宋" w:cs="仿宋"/>
          <w:sz w:val="24"/>
        </w:rPr>
      </w:pPr>
    </w:p>
    <w:p w14:paraId="2166629E">
      <w:pPr>
        <w:spacing w:line="360" w:lineRule="auto"/>
        <w:ind w:firstLine="494"/>
        <w:rPr>
          <w:rFonts w:hint="eastAsia" w:ascii="仿宋" w:hAnsi="仿宋" w:eastAsia="仿宋" w:cs="仿宋"/>
          <w:sz w:val="24"/>
        </w:rPr>
      </w:pPr>
    </w:p>
    <w:p w14:paraId="1E7AAC98">
      <w:pPr>
        <w:spacing w:line="360" w:lineRule="auto"/>
        <w:ind w:firstLine="494"/>
        <w:rPr>
          <w:rFonts w:hint="eastAsia" w:ascii="仿宋" w:hAnsi="仿宋" w:eastAsia="仿宋" w:cs="仿宋"/>
          <w:sz w:val="24"/>
        </w:rPr>
      </w:pPr>
    </w:p>
    <w:p w14:paraId="728C860B">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00A08CB9">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318CE418">
      <w:pPr>
        <w:rPr>
          <w:rFonts w:hint="eastAsia" w:ascii="仿宋" w:hAnsi="仿宋" w:eastAsia="仿宋" w:cs="仿宋"/>
          <w:sz w:val="24"/>
        </w:rPr>
      </w:pPr>
      <w:r>
        <w:rPr>
          <w:rFonts w:hint="eastAsia" w:ascii="仿宋" w:hAnsi="仿宋" w:eastAsia="仿宋" w:cs="仿宋"/>
          <w:b/>
          <w:bCs/>
          <w:sz w:val="24"/>
        </w:rPr>
        <w:t>附：</w:t>
      </w:r>
    </w:p>
    <w:p w14:paraId="4A4778F7">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73ACD0E0">
      <w:pPr>
        <w:autoSpaceDE w:val="0"/>
        <w:autoSpaceDN w:val="0"/>
        <w:jc w:val="center"/>
        <w:rPr>
          <w:rFonts w:hint="eastAsia" w:ascii="仿宋" w:hAnsi="仿宋" w:eastAsia="仿宋" w:cs="仿宋"/>
          <w:b/>
          <w:spacing w:val="6"/>
          <w:sz w:val="32"/>
          <w:szCs w:val="32"/>
        </w:rPr>
      </w:pPr>
    </w:p>
    <w:p w14:paraId="3E537CB3">
      <w:pPr>
        <w:autoSpaceDE w:val="0"/>
        <w:autoSpaceDN w:val="0"/>
        <w:jc w:val="center"/>
        <w:rPr>
          <w:rFonts w:hint="eastAsia" w:ascii="仿宋" w:hAnsi="仿宋" w:eastAsia="仿宋" w:cs="仿宋"/>
          <w:b/>
          <w:spacing w:val="6"/>
          <w:sz w:val="32"/>
          <w:szCs w:val="32"/>
        </w:rPr>
      </w:pPr>
    </w:p>
    <w:p w14:paraId="40681759">
      <w:pPr>
        <w:autoSpaceDE w:val="0"/>
        <w:autoSpaceDN w:val="0"/>
        <w:jc w:val="center"/>
        <w:rPr>
          <w:rFonts w:hint="eastAsia" w:ascii="仿宋" w:hAnsi="仿宋" w:eastAsia="仿宋" w:cs="仿宋"/>
          <w:b/>
          <w:spacing w:val="6"/>
          <w:sz w:val="32"/>
          <w:szCs w:val="32"/>
        </w:rPr>
      </w:pPr>
    </w:p>
    <w:p w14:paraId="5F9CE5C8">
      <w:pPr>
        <w:autoSpaceDE w:val="0"/>
        <w:autoSpaceDN w:val="0"/>
        <w:jc w:val="center"/>
        <w:rPr>
          <w:rFonts w:hint="eastAsia" w:ascii="仿宋" w:hAnsi="仿宋" w:eastAsia="仿宋" w:cs="仿宋"/>
          <w:b/>
          <w:spacing w:val="6"/>
          <w:sz w:val="32"/>
          <w:szCs w:val="32"/>
        </w:rPr>
      </w:pPr>
    </w:p>
    <w:p w14:paraId="42D46D10">
      <w:pPr>
        <w:autoSpaceDE w:val="0"/>
        <w:autoSpaceDN w:val="0"/>
        <w:jc w:val="center"/>
        <w:rPr>
          <w:rFonts w:hint="eastAsia" w:ascii="仿宋" w:hAnsi="仿宋" w:eastAsia="仿宋" w:cs="仿宋"/>
          <w:b/>
          <w:spacing w:val="6"/>
          <w:sz w:val="32"/>
          <w:szCs w:val="32"/>
        </w:rPr>
      </w:pPr>
    </w:p>
    <w:p w14:paraId="79C96978">
      <w:pPr>
        <w:autoSpaceDE w:val="0"/>
        <w:autoSpaceDN w:val="0"/>
        <w:jc w:val="center"/>
        <w:rPr>
          <w:rFonts w:hint="eastAsia" w:ascii="仿宋" w:hAnsi="仿宋" w:eastAsia="仿宋" w:cs="仿宋"/>
          <w:b/>
          <w:spacing w:val="6"/>
          <w:sz w:val="32"/>
          <w:szCs w:val="32"/>
        </w:rPr>
      </w:pPr>
    </w:p>
    <w:p w14:paraId="72034AF5">
      <w:pPr>
        <w:autoSpaceDE w:val="0"/>
        <w:autoSpaceDN w:val="0"/>
        <w:jc w:val="center"/>
        <w:rPr>
          <w:rFonts w:hint="eastAsia" w:ascii="仿宋" w:hAnsi="仿宋" w:eastAsia="仿宋" w:cs="仿宋"/>
          <w:b/>
          <w:spacing w:val="6"/>
          <w:sz w:val="32"/>
          <w:szCs w:val="32"/>
        </w:rPr>
      </w:pPr>
    </w:p>
    <w:p w14:paraId="1D659BD7">
      <w:pPr>
        <w:autoSpaceDE w:val="0"/>
        <w:autoSpaceDN w:val="0"/>
        <w:jc w:val="center"/>
        <w:rPr>
          <w:rFonts w:hint="eastAsia" w:ascii="仿宋" w:hAnsi="仿宋" w:eastAsia="仿宋" w:cs="仿宋"/>
          <w:b/>
          <w:spacing w:val="6"/>
          <w:sz w:val="32"/>
          <w:szCs w:val="32"/>
        </w:rPr>
      </w:pPr>
    </w:p>
    <w:p w14:paraId="3986FF21">
      <w:pPr>
        <w:autoSpaceDE w:val="0"/>
        <w:autoSpaceDN w:val="0"/>
        <w:jc w:val="center"/>
        <w:rPr>
          <w:rFonts w:hint="eastAsia" w:ascii="仿宋" w:hAnsi="仿宋" w:eastAsia="仿宋" w:cs="仿宋"/>
          <w:b/>
          <w:spacing w:val="6"/>
          <w:sz w:val="32"/>
          <w:szCs w:val="32"/>
        </w:rPr>
      </w:pPr>
    </w:p>
    <w:p w14:paraId="7A723AA1">
      <w:pPr>
        <w:autoSpaceDE w:val="0"/>
        <w:autoSpaceDN w:val="0"/>
        <w:jc w:val="center"/>
        <w:rPr>
          <w:rFonts w:hint="eastAsia" w:ascii="仿宋" w:hAnsi="仿宋" w:eastAsia="仿宋" w:cs="仿宋"/>
          <w:b/>
          <w:spacing w:val="6"/>
          <w:sz w:val="32"/>
          <w:szCs w:val="32"/>
        </w:rPr>
      </w:pPr>
    </w:p>
    <w:p w14:paraId="5300B69D">
      <w:pPr>
        <w:autoSpaceDE w:val="0"/>
        <w:autoSpaceDN w:val="0"/>
        <w:jc w:val="center"/>
        <w:rPr>
          <w:rFonts w:hint="eastAsia" w:ascii="仿宋" w:hAnsi="仿宋" w:eastAsia="仿宋" w:cs="仿宋"/>
          <w:b/>
          <w:spacing w:val="6"/>
          <w:sz w:val="32"/>
          <w:szCs w:val="32"/>
        </w:rPr>
      </w:pPr>
    </w:p>
    <w:p w14:paraId="76779378">
      <w:pPr>
        <w:autoSpaceDE w:val="0"/>
        <w:autoSpaceDN w:val="0"/>
        <w:jc w:val="center"/>
        <w:rPr>
          <w:rFonts w:hint="eastAsia" w:ascii="仿宋" w:hAnsi="仿宋" w:eastAsia="仿宋" w:cs="仿宋"/>
          <w:b/>
          <w:spacing w:val="6"/>
          <w:sz w:val="32"/>
          <w:szCs w:val="32"/>
        </w:rPr>
      </w:pPr>
    </w:p>
    <w:p w14:paraId="00DBEE8D">
      <w:pPr>
        <w:autoSpaceDE w:val="0"/>
        <w:autoSpaceDN w:val="0"/>
        <w:jc w:val="center"/>
        <w:rPr>
          <w:rFonts w:hint="eastAsia" w:ascii="仿宋" w:hAnsi="仿宋" w:eastAsia="仿宋" w:cs="仿宋"/>
          <w:b/>
          <w:spacing w:val="6"/>
          <w:sz w:val="32"/>
          <w:szCs w:val="32"/>
        </w:rPr>
      </w:pPr>
    </w:p>
    <w:p w14:paraId="35E6E129">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D6D6AE8">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附件5：</w:t>
      </w:r>
      <w:r>
        <w:rPr>
          <w:rFonts w:hint="eastAsia" w:ascii="仿宋" w:hAnsi="仿宋" w:eastAsia="仿宋" w:cs="仿宋"/>
          <w:b/>
          <w:bCs/>
          <w:sz w:val="32"/>
          <w:szCs w:val="32"/>
          <w:lang w:val="zh-CN"/>
        </w:rPr>
        <w:t>联合协议</w:t>
      </w:r>
    </w:p>
    <w:p w14:paraId="288FE65C">
      <w:pPr>
        <w:widowControl/>
        <w:spacing w:line="360" w:lineRule="auto"/>
        <w:ind w:firstLine="482" w:firstLineChars="200"/>
        <w:jc w:val="left"/>
        <w:rPr>
          <w:rFonts w:hint="eastAsia" w:ascii="仿宋" w:hAnsi="仿宋" w:eastAsia="仿宋" w:cs="仿宋"/>
          <w:b/>
          <w:sz w:val="24"/>
        </w:rPr>
      </w:pPr>
    </w:p>
    <w:p w14:paraId="538D92CB">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11A4C7A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354F369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0D14DA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授权代表根据招标文件规定及投标内容而对采购人、采购代理机构所作的任何合法承诺，包括书面澄清及响应等均对联合投标各方产生约束力。</w:t>
      </w:r>
    </w:p>
    <w:p w14:paraId="329F1A7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75D3F7A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68F7C7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CF8C9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5EA988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41E0409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135" w:name="_Hlk101131882"/>
      <w:r>
        <w:rPr>
          <w:rFonts w:hint="eastAsia" w:ascii="仿宋" w:hAnsi="仿宋" w:eastAsia="仿宋" w:cs="仿宋"/>
          <w:kern w:val="0"/>
          <w:sz w:val="24"/>
          <w:u w:val="single"/>
        </w:rPr>
        <w:t>联合体成员X,……</w:t>
      </w:r>
      <w:bookmarkEnd w:id="135"/>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136"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136"/>
      <w:r>
        <w:rPr>
          <w:rFonts w:hint="eastAsia" w:ascii="仿宋" w:hAnsi="仿宋" w:eastAsia="仿宋" w:cs="仿宋"/>
          <w:b/>
          <w:kern w:val="0"/>
          <w:sz w:val="24"/>
          <w:lang w:val="zh-CN"/>
        </w:rPr>
        <w:t>）</w:t>
      </w:r>
    </w:p>
    <w:p w14:paraId="7F5B3206">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37"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137"/>
    </w:p>
    <w:p w14:paraId="21E60E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12500B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B9A9C8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AADF9B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C9C9B9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936389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7F6734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67CA76E">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71CBCCA">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125551D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A30CC97">
      <w:pPr>
        <w:autoSpaceDE w:val="0"/>
        <w:autoSpaceDN w:val="0"/>
        <w:jc w:val="center"/>
        <w:rPr>
          <w:rFonts w:hint="eastAsia" w:ascii="仿宋" w:hAnsi="仿宋" w:eastAsia="仿宋" w:cs="仿宋"/>
          <w:b/>
          <w:spacing w:val="6"/>
          <w:sz w:val="32"/>
          <w:szCs w:val="32"/>
        </w:rPr>
      </w:pPr>
    </w:p>
    <w:p w14:paraId="64994101">
      <w:pPr>
        <w:autoSpaceDE w:val="0"/>
        <w:autoSpaceDN w:val="0"/>
        <w:jc w:val="center"/>
        <w:rPr>
          <w:rFonts w:hint="eastAsia" w:ascii="仿宋" w:hAnsi="仿宋" w:eastAsia="仿宋" w:cs="仿宋"/>
          <w:b/>
          <w:spacing w:val="6"/>
          <w:sz w:val="32"/>
          <w:szCs w:val="32"/>
        </w:rPr>
      </w:pPr>
    </w:p>
    <w:p w14:paraId="712DE48F">
      <w:pPr>
        <w:widowControl/>
        <w:jc w:val="left"/>
        <w:rPr>
          <w:rFonts w:hint="eastAsia" w:ascii="仿宋" w:hAnsi="仿宋" w:eastAsia="仿宋" w:cs="仿宋"/>
          <w:b/>
          <w:spacing w:val="6"/>
          <w:sz w:val="32"/>
          <w:szCs w:val="32"/>
        </w:rPr>
      </w:pPr>
    </w:p>
    <w:p w14:paraId="1E3E2F0F">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0D1EC69">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3A10E0D0">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EB54F5A">
      <w:pPr>
        <w:tabs>
          <w:tab w:val="left" w:pos="432"/>
        </w:tabs>
        <w:rPr>
          <w:rFonts w:hint="eastAsia" w:ascii="仿宋" w:hAnsi="仿宋" w:eastAsia="仿宋" w:cs="仿宋"/>
        </w:rPr>
      </w:pPr>
    </w:p>
    <w:p w14:paraId="563EEDE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8BA16D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D73016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50C7D2E">
      <w:pPr>
        <w:tabs>
          <w:tab w:val="left" w:pos="432"/>
        </w:tabs>
        <w:ind w:left="664" w:leftChars="316" w:firstLine="228" w:firstLineChars="95"/>
        <w:rPr>
          <w:rFonts w:hint="eastAsia" w:ascii="仿宋" w:hAnsi="仿宋" w:eastAsia="仿宋" w:cs="仿宋"/>
          <w:kern w:val="0"/>
          <w:sz w:val="24"/>
        </w:rPr>
      </w:pPr>
      <w:r>
        <w:rPr>
          <w:rFonts w:hint="eastAsia" w:ascii="仿宋" w:hAnsi="仿宋" w:eastAsia="仿宋" w:cs="仿宋"/>
          <w:kern w:val="0"/>
          <w:sz w:val="24"/>
        </w:rPr>
        <w:t>……</w:t>
      </w:r>
    </w:p>
    <w:p w14:paraId="6003B09A">
      <w:pPr>
        <w:rPr>
          <w:rFonts w:hint="eastAsia" w:ascii="仿宋" w:hAnsi="仿宋" w:eastAsia="仿宋" w:cs="仿宋"/>
        </w:rPr>
      </w:pPr>
      <w:r>
        <w:rPr>
          <w:rFonts w:hint="eastAsia" w:ascii="仿宋" w:hAnsi="仿宋" w:eastAsia="仿宋" w:cs="仿宋"/>
          <w:lang w:val="zh-CN"/>
        </w:rPr>
        <w:t xml:space="preserve"> </w:t>
      </w:r>
    </w:p>
    <w:p w14:paraId="2121C7D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1E99075">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40150E65">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0BEE128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002A2D5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40A575D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0B9C7FD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2BA703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44DC2C03">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FF8188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6E9986D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A114AF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FA91B3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F83F0F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3862B03C">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6382B50A">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4F1CCFD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FB99B77">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5DB7FA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1BA7682">
      <w:pPr>
        <w:rPr>
          <w:rFonts w:hint="eastAsia" w:ascii="仿宋" w:hAnsi="仿宋" w:eastAsia="仿宋" w:cs="仿宋"/>
          <w:b/>
          <w:spacing w:val="6"/>
          <w:sz w:val="32"/>
          <w:szCs w:val="32"/>
        </w:rPr>
      </w:pPr>
    </w:p>
    <w:p w14:paraId="5BC40693">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B61E077">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4F410367">
      <w:pPr>
        <w:spacing w:line="360" w:lineRule="auto"/>
        <w:jc w:val="center"/>
        <w:rPr>
          <w:rFonts w:hint="eastAsia" w:ascii="仿宋" w:hAnsi="仿宋" w:eastAsia="仿宋" w:cs="仿宋"/>
          <w:sz w:val="24"/>
          <w:u w:val="single"/>
        </w:rPr>
      </w:pPr>
    </w:p>
    <w:p w14:paraId="19212C0E">
      <w:pPr>
        <w:rPr>
          <w:rFonts w:hint="eastAsia" w:ascii="仿宋" w:hAnsi="仿宋" w:eastAsia="仿宋" w:cs="仿宋"/>
          <w:bCs/>
          <w:sz w:val="24"/>
        </w:rPr>
      </w:pPr>
      <w:r>
        <w:rPr>
          <w:rFonts w:hint="eastAsia" w:ascii="仿宋" w:hAnsi="仿宋" w:eastAsia="仿宋" w:cs="仿宋"/>
          <w:bCs/>
          <w:sz w:val="24"/>
        </w:rPr>
        <w:t>（资格文件部分有示范格式）</w:t>
      </w:r>
    </w:p>
    <w:p w14:paraId="59E090BE">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704C9B80">
      <w:pPr>
        <w:spacing w:line="360" w:lineRule="auto"/>
        <w:rPr>
          <w:rFonts w:hint="eastAsia" w:ascii="仿宋" w:hAnsi="仿宋" w:eastAsia="仿宋" w:cs="仿宋"/>
        </w:rPr>
      </w:pPr>
    </w:p>
    <w:p w14:paraId="1323472C">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      （采购人） </w:t>
      </w:r>
      <w:r>
        <w:rPr>
          <w:rFonts w:hint="eastAsia" w:ascii="仿宋" w:hAnsi="仿宋" w:eastAsia="仿宋" w:cs="仿宋"/>
          <w:sz w:val="24"/>
        </w:rPr>
        <w:t xml:space="preserve">的 </w:t>
      </w:r>
      <w:r>
        <w:rPr>
          <w:rFonts w:hint="eastAsia" w:ascii="仿宋" w:hAnsi="仿宋" w:eastAsia="仿宋" w:cs="仿宋"/>
          <w:sz w:val="24"/>
          <w:u w:val="single"/>
        </w:rPr>
        <w:t xml:space="preserve">   （项目名称）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57503ECE">
      <w:pPr>
        <w:numPr>
          <w:ilvl w:val="0"/>
          <w:numId w:val="11"/>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（标的）</w:t>
      </w:r>
      <w:r>
        <w:rPr>
          <w:rFonts w:hint="eastAsia" w:ascii="仿宋" w:hAnsi="仿宋" w:eastAsia="仿宋" w:cs="仿宋"/>
          <w:sz w:val="24"/>
        </w:rPr>
        <w:t xml:space="preserve">，属于 </w:t>
      </w:r>
      <w:r>
        <w:rPr>
          <w:rFonts w:hint="eastAsia" w:ascii="仿宋" w:hAnsi="仿宋" w:eastAsia="仿宋" w:cs="仿宋"/>
          <w:kern w:val="0"/>
          <w:sz w:val="24"/>
          <w:u w:val="single"/>
        </w:rPr>
        <w:t xml:space="preserve">    （行业）</w:t>
      </w:r>
      <w:r>
        <w:rPr>
          <w:rFonts w:hint="eastAsia" w:ascii="仿宋" w:hAnsi="仿宋" w:eastAsia="仿宋" w:cs="仿宋"/>
          <w:sz w:val="24"/>
        </w:rPr>
        <w:t xml:space="preserve"> ；承接企业为 </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（填写中型企业、或者小型企业、或者微型企业的一种） </w:t>
      </w:r>
    </w:p>
    <w:p w14:paraId="2B67D75B">
      <w:pPr>
        <w:numPr>
          <w:ilvl w:val="0"/>
          <w:numId w:val="11"/>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u w:val="single"/>
        </w:rPr>
        <w:t xml:space="preserve">           （标的）</w:t>
      </w:r>
      <w:r>
        <w:rPr>
          <w:rFonts w:hint="eastAsia" w:ascii="仿宋" w:hAnsi="仿宋" w:eastAsia="仿宋" w:cs="仿宋"/>
          <w:sz w:val="24"/>
        </w:rPr>
        <w:t xml:space="preserve">，属于 </w:t>
      </w:r>
      <w:r>
        <w:rPr>
          <w:rFonts w:hint="eastAsia" w:ascii="仿宋" w:hAnsi="仿宋" w:eastAsia="仿宋" w:cs="仿宋"/>
          <w:kern w:val="0"/>
          <w:sz w:val="24"/>
          <w:u w:val="single"/>
        </w:rPr>
        <w:t xml:space="preserve">    （行业）</w:t>
      </w:r>
      <w:r>
        <w:rPr>
          <w:rFonts w:hint="eastAsia" w:ascii="仿宋" w:hAnsi="仿宋" w:eastAsia="仿宋" w:cs="仿宋"/>
          <w:sz w:val="24"/>
        </w:rPr>
        <w:t xml:space="preserve"> ；承接企业为 </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（填写中型企业、或者小型企业、或者微型企业的一种） </w:t>
      </w:r>
    </w:p>
    <w:p w14:paraId="40E6B0D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47AF4FA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F47B03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F4F3E7E">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4C21C993">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3AD842FB">
      <w:pPr>
        <w:spacing w:line="360" w:lineRule="auto"/>
        <w:ind w:firstLine="310" w:firstLineChars="147"/>
        <w:jc w:val="left"/>
        <w:rPr>
          <w:rFonts w:hint="eastAsia" w:ascii="仿宋" w:hAnsi="仿宋" w:eastAsia="仿宋" w:cs="仿宋"/>
          <w:b/>
          <w:szCs w:val="21"/>
        </w:rPr>
      </w:pPr>
    </w:p>
    <w:p w14:paraId="62F6C002">
      <w:pPr>
        <w:spacing w:line="360" w:lineRule="auto"/>
        <w:ind w:right="420"/>
        <w:rPr>
          <w:rFonts w:hint="eastAsia" w:ascii="仿宋" w:hAnsi="仿宋" w:eastAsia="仿宋" w:cs="仿宋"/>
          <w:sz w:val="24"/>
        </w:rPr>
      </w:pPr>
    </w:p>
    <w:p w14:paraId="0C73469D">
      <w:pPr>
        <w:spacing w:line="360" w:lineRule="auto"/>
        <w:ind w:right="420"/>
        <w:rPr>
          <w:rFonts w:hint="eastAsia" w:ascii="仿宋" w:hAnsi="仿宋" w:eastAsia="仿宋" w:cs="仿宋"/>
        </w:rPr>
      </w:pPr>
      <w:r>
        <w:rPr>
          <w:rFonts w:hint="eastAsia" w:ascii="仿宋" w:hAnsi="仿宋" w:eastAsia="仿宋" w:cs="仿宋"/>
          <w:sz w:val="24"/>
        </w:rPr>
        <w:t xml:space="preserve">   </w:t>
      </w:r>
      <w:r>
        <w:rPr>
          <w:rFonts w:hint="eastAsia" w:ascii="仿宋" w:hAnsi="仿宋" w:eastAsia="仿宋" w:cs="仿宋"/>
          <w:color w:val="000000" w:themeColor="text1"/>
          <w:szCs w:val="21"/>
          <w:lang w:val="zh-CN"/>
          <w14:textFill>
            <w14:solidFill>
              <w14:schemeClr w14:val="tx1"/>
            </w14:solidFill>
          </w14:textFill>
        </w:rPr>
        <w:t>注</w:t>
      </w:r>
      <w:r>
        <w:rPr>
          <w:rFonts w:hint="eastAsia" w:ascii="仿宋" w:hAnsi="仿宋" w:eastAsia="仿宋" w:cs="仿宋"/>
          <w:color w:val="000000" w:themeColor="text1"/>
          <w:szCs w:val="21"/>
          <w:lang w:val="zh-CN" w:eastAsia="zh-CN"/>
          <w14:textFill>
            <w14:solidFill>
              <w14:schemeClr w14:val="tx1"/>
            </w14:solidFill>
          </w14:textFill>
        </w:rPr>
        <w:t>：①</w:t>
      </w:r>
      <w:r>
        <w:rPr>
          <w:rFonts w:hint="eastAsia" w:ascii="仿宋" w:hAnsi="仿宋" w:eastAsia="仿宋" w:cs="仿宋"/>
          <w:color w:val="000000" w:themeColor="text1"/>
          <w:szCs w:val="21"/>
          <w:lang w:val="zh-CN"/>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color w:val="000000" w:themeColor="text1"/>
          <w:szCs w:val="21"/>
          <w:lang w:val="zh-CN" w:eastAsia="zh-CN"/>
          <w14:textFill>
            <w14:solidFill>
              <w14:schemeClr w14:val="tx1"/>
            </w14:solidFill>
          </w14:textFill>
        </w:rPr>
        <w:t>。②</w:t>
      </w:r>
      <w:r>
        <w:rPr>
          <w:rFonts w:hint="eastAsia" w:ascii="仿宋" w:hAnsi="仿宋" w:eastAsia="仿宋" w:cs="仿宋"/>
          <w:color w:val="000000" w:themeColor="text1"/>
          <w:szCs w:val="21"/>
          <w:lang w:val="zh-CN"/>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31E266E1">
      <w:pPr>
        <w:spacing w:line="360" w:lineRule="auto"/>
        <w:ind w:right="420"/>
        <w:rPr>
          <w:rFonts w:hint="eastAsia" w:ascii="仿宋" w:hAnsi="仿宋" w:eastAsia="仿宋" w:cs="仿宋"/>
        </w:rPr>
      </w:pPr>
    </w:p>
    <w:p w14:paraId="3FA394BF">
      <w:pPr>
        <w:pStyle w:val="187"/>
        <w:widowControl w:val="0"/>
        <w:adjustRightInd w:val="0"/>
        <w:snapToGrid w:val="0"/>
        <w:spacing w:line="360" w:lineRule="auto"/>
        <w:jc w:val="both"/>
        <w:rPr>
          <w:rFonts w:hint="eastAsia" w:ascii="仿宋" w:hAnsi="仿宋" w:eastAsia="仿宋" w:cs="仿宋"/>
          <w:b/>
          <w:sz w:val="30"/>
          <w:szCs w:val="30"/>
        </w:rPr>
        <w:sectPr>
          <w:headerReference r:id="rId11" w:type="default"/>
          <w:footerReference r:id="rId12" w:type="default"/>
          <w:pgSz w:w="11906" w:h="16838"/>
          <w:pgMar w:top="1247" w:right="1588" w:bottom="1089" w:left="1588" w:header="851" w:footer="992" w:gutter="0"/>
          <w:cols w:space="720" w:num="1"/>
          <w:docGrid w:linePitch="312" w:charSpace="0"/>
        </w:sectPr>
      </w:pPr>
    </w:p>
    <w:p w14:paraId="778305A6">
      <w:pPr>
        <w:autoSpaceDE w:val="0"/>
        <w:autoSpaceDN w:val="0"/>
        <w:jc w:val="center"/>
        <w:rPr>
          <w:rFonts w:hint="eastAsia" w:ascii="仿宋" w:hAnsi="仿宋" w:eastAsia="仿宋" w:cs="仿宋"/>
          <w:b/>
          <w:spacing w:val="6"/>
          <w:sz w:val="32"/>
          <w:szCs w:val="32"/>
        </w:rPr>
      </w:pPr>
      <w:r>
        <w:rPr>
          <w:rFonts w:hint="eastAsia" w:ascii="仿宋" w:hAnsi="仿宋" w:eastAsia="仿宋" w:cs="仿宋"/>
          <w:b/>
          <w:spacing w:val="6"/>
          <w:sz w:val="32"/>
          <w:szCs w:val="32"/>
        </w:rPr>
        <w:t>其他</w:t>
      </w:r>
    </w:p>
    <w:p w14:paraId="4280FF02">
      <w:pPr>
        <w:pStyle w:val="187"/>
        <w:widowControl w:val="0"/>
        <w:snapToGrid w:val="0"/>
        <w:spacing w:line="500" w:lineRule="exact"/>
        <w:ind w:left="0" w:leftChars="0" w:firstLine="0" w:firstLineChars="0"/>
        <w:rPr>
          <w:rFonts w:hint="eastAsia" w:ascii="仿宋" w:hAnsi="仿宋" w:eastAsia="仿宋" w:cs="仿宋"/>
          <w:b/>
          <w:i w:val="0"/>
          <w:iCs w:val="0"/>
          <w:sz w:val="28"/>
          <w:szCs w:val="28"/>
        </w:rPr>
      </w:pPr>
      <w:r>
        <w:rPr>
          <w:rFonts w:hint="eastAsia" w:ascii="仿宋" w:hAnsi="仿宋" w:eastAsia="仿宋" w:cs="仿宋"/>
          <w:i w:val="0"/>
          <w:iCs w:val="0"/>
          <w:kern w:val="0"/>
          <w:szCs w:val="21"/>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0D9B68A">
      <w:pPr>
        <w:pStyle w:val="187"/>
        <w:widowControl w:val="0"/>
        <w:snapToGrid w:val="0"/>
        <w:spacing w:line="500" w:lineRule="exact"/>
        <w:jc w:val="center"/>
        <w:rPr>
          <w:rFonts w:hint="eastAsia" w:ascii="仿宋" w:hAnsi="仿宋" w:eastAsia="仿宋" w:cs="仿宋"/>
          <w:b/>
          <w:i w:val="0"/>
          <w:iCs w:val="0"/>
          <w:sz w:val="28"/>
          <w:szCs w:val="28"/>
        </w:rPr>
      </w:pPr>
      <w:r>
        <w:rPr>
          <w:rFonts w:hint="eastAsia" w:ascii="仿宋" w:hAnsi="仿宋" w:eastAsia="仿宋" w:cs="仿宋"/>
          <w:b/>
          <w:i w:val="0"/>
          <w:iCs w:val="0"/>
          <w:sz w:val="28"/>
          <w:szCs w:val="28"/>
        </w:rPr>
        <w:t>中小企业划型标准规定</w:t>
      </w:r>
    </w:p>
    <w:p w14:paraId="6D864C68">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rPr>
      </w:pPr>
    </w:p>
    <w:p w14:paraId="32D99FD1">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一、根据《中华人民共和国中小企业促进法》和《</w:t>
      </w:r>
      <w:r>
        <w:rPr>
          <w:rFonts w:hint="eastAsia" w:ascii="仿宋" w:hAnsi="仿宋" w:eastAsia="仿宋" w:cs="仿宋"/>
          <w:i w:val="0"/>
          <w:iCs w:val="0"/>
        </w:rPr>
        <w:fldChar w:fldCharType="begin"/>
      </w:r>
      <w:r>
        <w:rPr>
          <w:rFonts w:hint="eastAsia" w:ascii="仿宋" w:hAnsi="仿宋" w:eastAsia="仿宋" w:cs="仿宋"/>
          <w:i w:val="0"/>
          <w:iCs w:val="0"/>
        </w:rPr>
        <w:instrText xml:space="preserve"> HYPERLINK "https://www.shui5.cn/article/47/26142.html" </w:instrText>
      </w:r>
      <w:r>
        <w:rPr>
          <w:rFonts w:hint="eastAsia" w:ascii="仿宋" w:hAnsi="仿宋" w:eastAsia="仿宋" w:cs="仿宋"/>
          <w:i w:val="0"/>
          <w:iCs w:val="0"/>
        </w:rPr>
        <w:fldChar w:fldCharType="separate"/>
      </w:r>
      <w:r>
        <w:rPr>
          <w:rFonts w:hint="eastAsia" w:ascii="仿宋" w:hAnsi="仿宋" w:eastAsia="仿宋" w:cs="仿宋"/>
          <w:i w:val="0"/>
          <w:iCs w:val="0"/>
          <w:spacing w:val="6"/>
          <w:szCs w:val="21"/>
        </w:rPr>
        <w:t>国务院关于进一步促进中小企业发展的若干意见</w:t>
      </w:r>
      <w:r>
        <w:rPr>
          <w:rFonts w:hint="eastAsia" w:ascii="仿宋" w:hAnsi="仿宋" w:eastAsia="仿宋" w:cs="仿宋"/>
          <w:i w:val="0"/>
          <w:iCs w:val="0"/>
          <w:spacing w:val="6"/>
          <w:szCs w:val="21"/>
        </w:rPr>
        <w:fldChar w:fldCharType="end"/>
      </w:r>
      <w:r>
        <w:rPr>
          <w:rFonts w:hint="eastAsia" w:ascii="仿宋" w:hAnsi="仿宋" w:eastAsia="仿宋" w:cs="仿宋"/>
          <w:i w:val="0"/>
          <w:iCs w:val="0"/>
          <w:spacing w:val="6"/>
          <w:szCs w:val="21"/>
        </w:rPr>
        <w:t>》（</w:t>
      </w:r>
      <w:r>
        <w:rPr>
          <w:rFonts w:hint="eastAsia" w:ascii="仿宋" w:hAnsi="仿宋" w:eastAsia="仿宋" w:cs="仿宋"/>
          <w:i w:val="0"/>
          <w:iCs w:val="0"/>
        </w:rPr>
        <w:fldChar w:fldCharType="begin"/>
      </w:r>
      <w:r>
        <w:rPr>
          <w:rFonts w:hint="eastAsia" w:ascii="仿宋" w:hAnsi="仿宋" w:eastAsia="仿宋" w:cs="仿宋"/>
          <w:i w:val="0"/>
          <w:iCs w:val="0"/>
        </w:rPr>
        <w:instrText xml:space="preserve"> HYPERLINK "https://www.shui5.cn/article/47/26142.html" </w:instrText>
      </w:r>
      <w:r>
        <w:rPr>
          <w:rFonts w:hint="eastAsia" w:ascii="仿宋" w:hAnsi="仿宋" w:eastAsia="仿宋" w:cs="仿宋"/>
          <w:i w:val="0"/>
          <w:iCs w:val="0"/>
        </w:rPr>
        <w:fldChar w:fldCharType="separate"/>
      </w:r>
      <w:r>
        <w:rPr>
          <w:rFonts w:hint="eastAsia" w:ascii="仿宋" w:hAnsi="仿宋" w:eastAsia="仿宋" w:cs="仿宋"/>
          <w:i w:val="0"/>
          <w:iCs w:val="0"/>
          <w:spacing w:val="6"/>
          <w:szCs w:val="21"/>
        </w:rPr>
        <w:t>国发〔2009〕36号</w:t>
      </w:r>
      <w:r>
        <w:rPr>
          <w:rFonts w:hint="eastAsia" w:ascii="仿宋" w:hAnsi="仿宋" w:eastAsia="仿宋" w:cs="仿宋"/>
          <w:i w:val="0"/>
          <w:iCs w:val="0"/>
          <w:spacing w:val="6"/>
          <w:szCs w:val="21"/>
        </w:rPr>
        <w:fldChar w:fldCharType="end"/>
      </w:r>
      <w:r>
        <w:rPr>
          <w:rFonts w:hint="eastAsia" w:ascii="仿宋" w:hAnsi="仿宋" w:eastAsia="仿宋" w:cs="仿宋"/>
          <w:i w:val="0"/>
          <w:iCs w:val="0"/>
          <w:spacing w:val="6"/>
          <w:szCs w:val="21"/>
        </w:rPr>
        <w:t>)，制定本规定。</w:t>
      </w:r>
    </w:p>
    <w:p w14:paraId="334873D4">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二、中小企业划分为中型、小型、微型三种类型，具体标准根据企业从业人员、营业收入、资产总额等指标，结合行业特点制定。</w:t>
      </w:r>
    </w:p>
    <w:p w14:paraId="6BC0FF45">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22324F9">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四、各行业划型标准为：</w:t>
      </w:r>
    </w:p>
    <w:p w14:paraId="2CE3ADA8">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（一）农、林、牧、渔业。营业收入20000万元以下的为中小微型企业。其中，营业收入500万元及以上的为中型企业，营业收入50万元及以上的为小型企业，营业收入50万元以下的为微型企业。</w:t>
      </w:r>
    </w:p>
    <w:p w14:paraId="7B28408D">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CB2B1B">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4E9F7B">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11FF0C">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B90B3E">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E4F98A">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F80C483">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7DBBDD">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DD7F81">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7E5A34">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0E22AC3">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F9C53A7">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3B5612">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7C8DFB">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3D8E61">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（十六）其他未列明行业。从业人员300人以下的为中小微型企业。其中，从业人员100人及以上的为中型企业；从业人员10人及以上的为小型企业；从业人员10人以下的为微型企业。</w:t>
      </w:r>
    </w:p>
    <w:p w14:paraId="73640FB4">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五、企业类型的划分以统计部门的统计数据为依据。</w:t>
      </w:r>
    </w:p>
    <w:p w14:paraId="1B05651E">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六、本规定适用于在中华人民共和国境内依法设立的各类所有制和各种组织形式的企业。个体工商户和本规定以外的行业，参照本规定进行划型。</w:t>
      </w:r>
    </w:p>
    <w:p w14:paraId="236A99D3">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DC7F243">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八、本规定由工业和信息化部、国家统计局会同有关部门根据《国民经济行业分类》修订情况和企业发展变化情况适时修订。</w:t>
      </w:r>
    </w:p>
    <w:p w14:paraId="0AE3857B">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rPr>
      </w:pPr>
      <w:r>
        <w:rPr>
          <w:rFonts w:hint="eastAsia" w:ascii="仿宋" w:hAnsi="仿宋" w:eastAsia="仿宋" w:cs="仿宋"/>
          <w:i w:val="0"/>
          <w:iCs w:val="0"/>
          <w:spacing w:val="6"/>
          <w:szCs w:val="21"/>
        </w:rPr>
        <w:t>九、本规定由工业和信息化部、国家统计局会同有关部门负责解释。</w:t>
      </w:r>
    </w:p>
    <w:p w14:paraId="13EABE7A">
      <w:pPr>
        <w:pStyle w:val="187"/>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rPr>
      </w:pPr>
      <w:r>
        <w:rPr>
          <w:rFonts w:hint="eastAsia" w:ascii="仿宋" w:hAnsi="仿宋" w:eastAsia="仿宋" w:cs="仿宋"/>
          <w:i w:val="0"/>
          <w:iCs w:val="0"/>
          <w:spacing w:val="6"/>
          <w:szCs w:val="21"/>
        </w:rPr>
        <w:t>十、本规定自发布之日起执行，原国家经贸委、原国家计委、财政部和国家统计局2003年颁布的《</w:t>
      </w:r>
      <w:r>
        <w:rPr>
          <w:rFonts w:hint="eastAsia" w:ascii="仿宋" w:hAnsi="仿宋" w:eastAsia="仿宋" w:cs="仿宋"/>
          <w:i w:val="0"/>
          <w:iCs w:val="0"/>
        </w:rPr>
        <w:fldChar w:fldCharType="begin"/>
      </w:r>
      <w:r>
        <w:rPr>
          <w:rFonts w:hint="eastAsia" w:ascii="仿宋" w:hAnsi="仿宋" w:eastAsia="仿宋" w:cs="仿宋"/>
          <w:i w:val="0"/>
          <w:iCs w:val="0"/>
        </w:rPr>
        <w:instrText xml:space="preserve"> HYPERLINK "https://www.shui5.cn/article/df/24263.html" </w:instrText>
      </w:r>
      <w:r>
        <w:rPr>
          <w:rFonts w:hint="eastAsia" w:ascii="仿宋" w:hAnsi="仿宋" w:eastAsia="仿宋" w:cs="仿宋"/>
          <w:i w:val="0"/>
          <w:iCs w:val="0"/>
        </w:rPr>
        <w:fldChar w:fldCharType="separate"/>
      </w:r>
      <w:r>
        <w:rPr>
          <w:rFonts w:hint="eastAsia" w:ascii="仿宋" w:hAnsi="仿宋" w:eastAsia="仿宋" w:cs="仿宋"/>
          <w:i w:val="0"/>
          <w:iCs w:val="0"/>
          <w:spacing w:val="6"/>
          <w:szCs w:val="21"/>
        </w:rPr>
        <w:t>中小企业标准暂行规定</w:t>
      </w:r>
      <w:r>
        <w:rPr>
          <w:rFonts w:hint="eastAsia" w:ascii="仿宋" w:hAnsi="仿宋" w:eastAsia="仿宋" w:cs="仿宋"/>
          <w:i w:val="0"/>
          <w:iCs w:val="0"/>
          <w:spacing w:val="6"/>
          <w:szCs w:val="21"/>
        </w:rPr>
        <w:fldChar w:fldCharType="end"/>
      </w:r>
      <w:r>
        <w:rPr>
          <w:rFonts w:hint="eastAsia" w:ascii="仿宋" w:hAnsi="仿宋" w:eastAsia="仿宋" w:cs="仿宋"/>
          <w:i w:val="0"/>
          <w:iCs w:val="0"/>
          <w:spacing w:val="6"/>
          <w:szCs w:val="21"/>
        </w:rPr>
        <w:t>》</w:t>
      </w:r>
      <w:r>
        <w:rPr>
          <w:rFonts w:hint="eastAsia" w:ascii="仿宋" w:hAnsi="仿宋" w:eastAsia="仿宋" w:cs="仿宋"/>
          <w:i w:val="0"/>
          <w:iCs w:val="0"/>
        </w:rPr>
        <w:fldChar w:fldCharType="begin"/>
      </w:r>
      <w:r>
        <w:rPr>
          <w:rFonts w:hint="eastAsia" w:ascii="仿宋" w:hAnsi="仿宋" w:eastAsia="仿宋" w:cs="仿宋"/>
          <w:i w:val="0"/>
          <w:iCs w:val="0"/>
        </w:rPr>
        <w:instrText xml:space="preserve"> HYPERLINK "https://www.shui5.cn/article/df/24263.html" </w:instrText>
      </w:r>
      <w:r>
        <w:rPr>
          <w:rFonts w:hint="eastAsia" w:ascii="仿宋" w:hAnsi="仿宋" w:eastAsia="仿宋" w:cs="仿宋"/>
          <w:i w:val="0"/>
          <w:iCs w:val="0"/>
        </w:rPr>
        <w:fldChar w:fldCharType="separate"/>
      </w:r>
      <w:r>
        <w:rPr>
          <w:rFonts w:hint="eastAsia" w:ascii="仿宋" w:hAnsi="仿宋" w:eastAsia="仿宋" w:cs="仿宋"/>
          <w:i w:val="0"/>
          <w:iCs w:val="0"/>
          <w:spacing w:val="6"/>
          <w:szCs w:val="21"/>
        </w:rPr>
        <w:t>国经贸中小企〔2003〕143号</w:t>
      </w:r>
      <w:r>
        <w:rPr>
          <w:rFonts w:hint="eastAsia" w:ascii="仿宋" w:hAnsi="仿宋" w:eastAsia="仿宋" w:cs="仿宋"/>
          <w:i w:val="0"/>
          <w:iCs w:val="0"/>
          <w:spacing w:val="6"/>
          <w:szCs w:val="21"/>
        </w:rPr>
        <w:fldChar w:fldCharType="end"/>
      </w:r>
      <w:r>
        <w:rPr>
          <w:rFonts w:hint="eastAsia" w:ascii="仿宋" w:hAnsi="仿宋" w:eastAsia="仿宋" w:cs="仿宋"/>
          <w:i w:val="0"/>
          <w:iCs w:val="0"/>
          <w:spacing w:val="6"/>
          <w:szCs w:val="21"/>
        </w:rPr>
        <w:t>同时废止。</w:t>
      </w:r>
    </w:p>
    <w:sectPr>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华文楷体">
    <w:altName w:val="宋体"/>
    <w:panose1 w:val="02010600040101010101"/>
    <w:charset w:val="86"/>
    <w:family w:val="auto"/>
    <w:pitch w:val="default"/>
    <w:sig w:usb0="00000000" w:usb1="00000000" w:usb2="00000000" w:usb3="00000000" w:csb0="0004009F" w:csb1="DFD7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MicrosoftYaHei">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EA62D">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85E149A">
                          <w:pPr>
                            <w:pStyle w:val="31"/>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14:paraId="285E149A">
                    <w:pPr>
                      <w:pStyle w:val="31"/>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15DFE">
    <w:pPr>
      <w:pStyle w:val="31"/>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80B0C91">
                          <w:pPr>
                            <w:pStyle w:val="31"/>
                            <w:rPr>
                              <w:rFonts w:eastAsia="宋体"/>
                            </w:rPr>
                          </w:pPr>
                          <w:r>
                            <w:fldChar w:fldCharType="begin"/>
                          </w:r>
                          <w:r>
                            <w:instrText xml:space="preserve"> PAGE  \* MERGEFORMAT </w:instrText>
                          </w:r>
                          <w:r>
                            <w:fldChar w:fldCharType="separate"/>
                          </w:r>
                          <w:r>
                            <w:t>38</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14:paraId="080B0C91">
                    <w:pPr>
                      <w:pStyle w:val="31"/>
                      <w:rPr>
                        <w:rFonts w:eastAsia="宋体"/>
                      </w:rPr>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6F13">
    <w:pPr>
      <w:pStyle w:val="3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0257E62">
                          <w:pPr>
                            <w:pStyle w:val="31"/>
                            <w:rPr>
                              <w:rFonts w:eastAsia="宋体"/>
                            </w:rPr>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14:paraId="30257E62">
                    <w:pPr>
                      <w:pStyle w:val="31"/>
                      <w:rPr>
                        <w:rFonts w:eastAsia="宋体"/>
                      </w:rPr>
                    </w:pPr>
                    <w:r>
                      <w:fldChar w:fldCharType="begin"/>
                    </w:r>
                    <w:r>
                      <w:instrText xml:space="preserve"> PAGE  \* MERGEFORMAT </w:instrText>
                    </w:r>
                    <w:r>
                      <w:fldChar w:fldCharType="separate"/>
                    </w:r>
                    <w:r>
                      <w:t>68</w:t>
                    </w:r>
                    <w:r>
                      <w:fldChar w:fldCharType="end"/>
                    </w:r>
                  </w:p>
                </w:txbxContent>
              </v:textbox>
            </v:shape>
          </w:pict>
        </mc:Fallback>
      </mc:AlternateContent>
    </w:r>
  </w:p>
  <w:p w14:paraId="5E67AF4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26613">
    <w:pPr>
      <w:pStyle w:val="3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79B9F60">
                          <w:pPr>
                            <w:pStyle w:val="31"/>
                            <w:rPr>
                              <w:rFonts w:eastAsia="宋体"/>
                            </w:rPr>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14:paraId="479B9F60">
                    <w:pPr>
                      <w:pStyle w:val="31"/>
                      <w:rPr>
                        <w:rFonts w:eastAsia="宋体"/>
                      </w:rPr>
                    </w:pPr>
                    <w:r>
                      <w:fldChar w:fldCharType="begin"/>
                    </w:r>
                    <w:r>
                      <w:instrText xml:space="preserve"> PAGE  \* MERGEFORMAT </w:instrText>
                    </w:r>
                    <w:r>
                      <w:fldChar w:fldCharType="separate"/>
                    </w:r>
                    <w:r>
                      <w:t>70</w:t>
                    </w:r>
                    <w:r>
                      <w:fldChar w:fldCharType="end"/>
                    </w:r>
                  </w:p>
                </w:txbxContent>
              </v:textbox>
            </v:shape>
          </w:pict>
        </mc:Fallback>
      </mc:AlternateContent>
    </w:r>
  </w:p>
  <w:p w14:paraId="6CBA4D5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DCB4">
    <w:pPr>
      <w:pStyle w:val="31"/>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6134D62">
                          <w:pPr>
                            <w:pStyle w:val="31"/>
                            <w:rPr>
                              <w:rFonts w:eastAsia="宋体"/>
                            </w:rPr>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14:paraId="46134D62">
                    <w:pPr>
                      <w:pStyle w:val="31"/>
                      <w:rPr>
                        <w:rFonts w:eastAsia="宋体"/>
                      </w:rPr>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A3B3">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56F3">
    <w:pPr>
      <w:pStyle w:val="43"/>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3744">
    <w:pPr>
      <w:pStyle w:val="33"/>
      <w:pBdr>
        <w:bottom w:val="none" w:color="auto" w:sz="0" w:space="1"/>
      </w:pBdr>
      <w:jc w:val="right"/>
      <w:rPr>
        <w:rFonts w:ascii="仿宋_GB2312" w:eastAsia="仿宋_GB2312"/>
        <w:b/>
        <w:i/>
        <w:u w:val="single"/>
      </w:rPr>
    </w:pPr>
  </w:p>
  <w:p w14:paraId="7A1B97F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086AA">
    <w:pPr>
      <w:pStyle w:val="33"/>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A8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D6315F5"/>
    <w:multiLevelType w:val="singleLevel"/>
    <w:tmpl w:val="0D6315F5"/>
    <w:lvl w:ilvl="0" w:tentative="0">
      <w:start w:val="1"/>
      <w:numFmt w:val="decimal"/>
      <w:suff w:val="space"/>
      <w:lvlText w:val="%1."/>
      <w:lvlJc w:val="left"/>
    </w:lvl>
  </w:abstractNum>
  <w:abstractNum w:abstractNumId="6">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6BCB5E2A"/>
    <w:multiLevelType w:val="singleLevel"/>
    <w:tmpl w:val="6BCB5E2A"/>
    <w:lvl w:ilvl="0" w:tentative="0">
      <w:start w:val="1"/>
      <w:numFmt w:val="decimal"/>
      <w:suff w:val="space"/>
      <w:lvlText w:val="%1."/>
      <w:lvlJc w:val="left"/>
    </w:lvl>
  </w:abstractNum>
  <w:num w:numId="1">
    <w:abstractNumId w:val="1"/>
  </w:num>
  <w:num w:numId="2">
    <w:abstractNumId w:val="2"/>
  </w:num>
  <w:num w:numId="3">
    <w:abstractNumId w:val="7"/>
  </w:num>
  <w:num w:numId="4">
    <w:abstractNumId w:val="0"/>
  </w:num>
  <w:num w:numId="5">
    <w:abstractNumId w:val="6"/>
  </w:num>
  <w:num w:numId="6">
    <w:abstractNumId w:val="9"/>
  </w:num>
  <w:num w:numId="7">
    <w:abstractNumId w:val="3"/>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jMyNGE1NjY3NTNkODJkODU2OWYxOGVkZGM3NTYifQ=="/>
    <w:docVar w:name="KSO_WPS_MARK_KEY" w:val="15fc9457-032d-4820-a755-71fbbbcd9d9f"/>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4E2"/>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2AA"/>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1128"/>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4CB"/>
    <w:rsid w:val="001F4AAA"/>
    <w:rsid w:val="001F5FDA"/>
    <w:rsid w:val="002011AD"/>
    <w:rsid w:val="0020144A"/>
    <w:rsid w:val="00202D63"/>
    <w:rsid w:val="00202E28"/>
    <w:rsid w:val="00203BFE"/>
    <w:rsid w:val="00205FDC"/>
    <w:rsid w:val="00207AE5"/>
    <w:rsid w:val="00212A5F"/>
    <w:rsid w:val="00213954"/>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43BC"/>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1289"/>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017A"/>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4A58"/>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4564"/>
    <w:rsid w:val="0052516E"/>
    <w:rsid w:val="00527334"/>
    <w:rsid w:val="00527F3E"/>
    <w:rsid w:val="00542801"/>
    <w:rsid w:val="0054542F"/>
    <w:rsid w:val="005465D1"/>
    <w:rsid w:val="00550C9D"/>
    <w:rsid w:val="0055186A"/>
    <w:rsid w:val="00553E42"/>
    <w:rsid w:val="00554D43"/>
    <w:rsid w:val="00556628"/>
    <w:rsid w:val="00565B42"/>
    <w:rsid w:val="00566AEF"/>
    <w:rsid w:val="005671D0"/>
    <w:rsid w:val="00572057"/>
    <w:rsid w:val="005730A2"/>
    <w:rsid w:val="00575415"/>
    <w:rsid w:val="005777CB"/>
    <w:rsid w:val="00577D97"/>
    <w:rsid w:val="00585068"/>
    <w:rsid w:val="005873D7"/>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1685"/>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0BF9"/>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D43D1"/>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0C17"/>
    <w:rsid w:val="00991B32"/>
    <w:rsid w:val="009937E4"/>
    <w:rsid w:val="0099473A"/>
    <w:rsid w:val="00997B4B"/>
    <w:rsid w:val="009A0651"/>
    <w:rsid w:val="009A2BF5"/>
    <w:rsid w:val="009A5E7E"/>
    <w:rsid w:val="009A5F06"/>
    <w:rsid w:val="009B2A91"/>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5DA7"/>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6EA"/>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3A8D"/>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0E5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A7011"/>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397"/>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83604"/>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2187"/>
    <w:rsid w:val="00EE5966"/>
    <w:rsid w:val="00EF1462"/>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1D7D"/>
    <w:rsid w:val="00F6312D"/>
    <w:rsid w:val="00F64AA5"/>
    <w:rsid w:val="00F6671F"/>
    <w:rsid w:val="00F67079"/>
    <w:rsid w:val="00F723A9"/>
    <w:rsid w:val="00F7301D"/>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6A18BB"/>
    <w:rsid w:val="01746760"/>
    <w:rsid w:val="01767F39"/>
    <w:rsid w:val="0178774A"/>
    <w:rsid w:val="01837032"/>
    <w:rsid w:val="01891C53"/>
    <w:rsid w:val="018F3568"/>
    <w:rsid w:val="01A026F0"/>
    <w:rsid w:val="01AF1DEF"/>
    <w:rsid w:val="01B5447A"/>
    <w:rsid w:val="01C045F9"/>
    <w:rsid w:val="01C23D30"/>
    <w:rsid w:val="01D85D7E"/>
    <w:rsid w:val="01DD653E"/>
    <w:rsid w:val="01F03100"/>
    <w:rsid w:val="01F91FE9"/>
    <w:rsid w:val="01FC6168"/>
    <w:rsid w:val="02205968"/>
    <w:rsid w:val="022E0EC5"/>
    <w:rsid w:val="023C6877"/>
    <w:rsid w:val="023D593B"/>
    <w:rsid w:val="024A4B3B"/>
    <w:rsid w:val="02546DDA"/>
    <w:rsid w:val="025E069A"/>
    <w:rsid w:val="02647ECA"/>
    <w:rsid w:val="02676E1B"/>
    <w:rsid w:val="02731095"/>
    <w:rsid w:val="02772BD8"/>
    <w:rsid w:val="027F4191"/>
    <w:rsid w:val="028539D0"/>
    <w:rsid w:val="02952E03"/>
    <w:rsid w:val="029F7028"/>
    <w:rsid w:val="02A77100"/>
    <w:rsid w:val="02C00B3F"/>
    <w:rsid w:val="02EF0CFB"/>
    <w:rsid w:val="02EF19D6"/>
    <w:rsid w:val="02F77757"/>
    <w:rsid w:val="02FA23A8"/>
    <w:rsid w:val="031F446C"/>
    <w:rsid w:val="032062CB"/>
    <w:rsid w:val="032F0848"/>
    <w:rsid w:val="03310592"/>
    <w:rsid w:val="033A0E9D"/>
    <w:rsid w:val="033F29FA"/>
    <w:rsid w:val="034641C3"/>
    <w:rsid w:val="03485A0F"/>
    <w:rsid w:val="0351799C"/>
    <w:rsid w:val="035B47DA"/>
    <w:rsid w:val="036D3BCF"/>
    <w:rsid w:val="036D5065"/>
    <w:rsid w:val="037557A7"/>
    <w:rsid w:val="03756445"/>
    <w:rsid w:val="0379245F"/>
    <w:rsid w:val="037E4B04"/>
    <w:rsid w:val="03851606"/>
    <w:rsid w:val="038652C6"/>
    <w:rsid w:val="03936BB9"/>
    <w:rsid w:val="03A9328A"/>
    <w:rsid w:val="03B234AE"/>
    <w:rsid w:val="03C17E5B"/>
    <w:rsid w:val="03DB2543"/>
    <w:rsid w:val="03E5647E"/>
    <w:rsid w:val="03FC0994"/>
    <w:rsid w:val="042451DA"/>
    <w:rsid w:val="04266BBA"/>
    <w:rsid w:val="04281C40"/>
    <w:rsid w:val="042E4DD9"/>
    <w:rsid w:val="04325931"/>
    <w:rsid w:val="04513859"/>
    <w:rsid w:val="045479AA"/>
    <w:rsid w:val="045F036E"/>
    <w:rsid w:val="046532AA"/>
    <w:rsid w:val="04735F53"/>
    <w:rsid w:val="04757F77"/>
    <w:rsid w:val="04813F74"/>
    <w:rsid w:val="04950609"/>
    <w:rsid w:val="04992096"/>
    <w:rsid w:val="049B4ADB"/>
    <w:rsid w:val="04A21EFD"/>
    <w:rsid w:val="04A76479"/>
    <w:rsid w:val="04B63BFF"/>
    <w:rsid w:val="04BB391E"/>
    <w:rsid w:val="04CE1F73"/>
    <w:rsid w:val="04D57147"/>
    <w:rsid w:val="04EA35AB"/>
    <w:rsid w:val="04F11AB8"/>
    <w:rsid w:val="04F82F7C"/>
    <w:rsid w:val="04FA4853"/>
    <w:rsid w:val="04FC5702"/>
    <w:rsid w:val="04FE5BD1"/>
    <w:rsid w:val="050A784F"/>
    <w:rsid w:val="050B0CD7"/>
    <w:rsid w:val="050E113B"/>
    <w:rsid w:val="052203F1"/>
    <w:rsid w:val="052841DE"/>
    <w:rsid w:val="053179BA"/>
    <w:rsid w:val="053921E2"/>
    <w:rsid w:val="053E62FD"/>
    <w:rsid w:val="05407769"/>
    <w:rsid w:val="0549386E"/>
    <w:rsid w:val="054E5ED7"/>
    <w:rsid w:val="056151C5"/>
    <w:rsid w:val="056B4BA9"/>
    <w:rsid w:val="05757C7C"/>
    <w:rsid w:val="059557B1"/>
    <w:rsid w:val="059F0331"/>
    <w:rsid w:val="05A0616A"/>
    <w:rsid w:val="05A133AA"/>
    <w:rsid w:val="05C45420"/>
    <w:rsid w:val="05D62E8D"/>
    <w:rsid w:val="05EB7976"/>
    <w:rsid w:val="05F077D4"/>
    <w:rsid w:val="06091935"/>
    <w:rsid w:val="060D4D85"/>
    <w:rsid w:val="060F45F1"/>
    <w:rsid w:val="06136FCC"/>
    <w:rsid w:val="061834A6"/>
    <w:rsid w:val="063F1073"/>
    <w:rsid w:val="06477A15"/>
    <w:rsid w:val="064C7D14"/>
    <w:rsid w:val="065426BE"/>
    <w:rsid w:val="06545B13"/>
    <w:rsid w:val="06565F89"/>
    <w:rsid w:val="065E3C59"/>
    <w:rsid w:val="06711361"/>
    <w:rsid w:val="0676065B"/>
    <w:rsid w:val="069A1931"/>
    <w:rsid w:val="069B792B"/>
    <w:rsid w:val="069E7501"/>
    <w:rsid w:val="06A11AE7"/>
    <w:rsid w:val="06AD2B3B"/>
    <w:rsid w:val="06B4101E"/>
    <w:rsid w:val="06D74D2C"/>
    <w:rsid w:val="06D87FE9"/>
    <w:rsid w:val="06D956E3"/>
    <w:rsid w:val="06DD48E9"/>
    <w:rsid w:val="06E40402"/>
    <w:rsid w:val="06F14E7D"/>
    <w:rsid w:val="06F15F3E"/>
    <w:rsid w:val="06F53A22"/>
    <w:rsid w:val="070736C4"/>
    <w:rsid w:val="070B300A"/>
    <w:rsid w:val="0717197A"/>
    <w:rsid w:val="07272FEF"/>
    <w:rsid w:val="072A05F0"/>
    <w:rsid w:val="07387D99"/>
    <w:rsid w:val="074618E0"/>
    <w:rsid w:val="0756170A"/>
    <w:rsid w:val="075848D7"/>
    <w:rsid w:val="075D4336"/>
    <w:rsid w:val="07611FC2"/>
    <w:rsid w:val="07701844"/>
    <w:rsid w:val="07810992"/>
    <w:rsid w:val="078656CD"/>
    <w:rsid w:val="07881B83"/>
    <w:rsid w:val="079F1279"/>
    <w:rsid w:val="07A267CB"/>
    <w:rsid w:val="07A85F84"/>
    <w:rsid w:val="07B572E3"/>
    <w:rsid w:val="07C766EF"/>
    <w:rsid w:val="07CE3CE7"/>
    <w:rsid w:val="07D37E8D"/>
    <w:rsid w:val="07DB1942"/>
    <w:rsid w:val="07DB6632"/>
    <w:rsid w:val="07E6588F"/>
    <w:rsid w:val="07E67990"/>
    <w:rsid w:val="07EB52FC"/>
    <w:rsid w:val="07F6398C"/>
    <w:rsid w:val="08007C66"/>
    <w:rsid w:val="08066D92"/>
    <w:rsid w:val="080F5EFD"/>
    <w:rsid w:val="08163E4D"/>
    <w:rsid w:val="081E7C8D"/>
    <w:rsid w:val="083C7947"/>
    <w:rsid w:val="08444D3B"/>
    <w:rsid w:val="084F6F27"/>
    <w:rsid w:val="085B2896"/>
    <w:rsid w:val="085B47AE"/>
    <w:rsid w:val="085E00A1"/>
    <w:rsid w:val="08752AC1"/>
    <w:rsid w:val="08757F68"/>
    <w:rsid w:val="08895C65"/>
    <w:rsid w:val="088D5E8C"/>
    <w:rsid w:val="08904B46"/>
    <w:rsid w:val="089153C7"/>
    <w:rsid w:val="08936E11"/>
    <w:rsid w:val="08A344C0"/>
    <w:rsid w:val="08AD7D17"/>
    <w:rsid w:val="08B7057E"/>
    <w:rsid w:val="08BD56F0"/>
    <w:rsid w:val="08BF66FF"/>
    <w:rsid w:val="08D351BE"/>
    <w:rsid w:val="08D86664"/>
    <w:rsid w:val="08DD1D65"/>
    <w:rsid w:val="08DD2846"/>
    <w:rsid w:val="08E13796"/>
    <w:rsid w:val="08E21174"/>
    <w:rsid w:val="08E32E74"/>
    <w:rsid w:val="08F740E9"/>
    <w:rsid w:val="08F84BFB"/>
    <w:rsid w:val="09000221"/>
    <w:rsid w:val="09023E0B"/>
    <w:rsid w:val="090E5904"/>
    <w:rsid w:val="091D5275"/>
    <w:rsid w:val="092422D4"/>
    <w:rsid w:val="092E0CF2"/>
    <w:rsid w:val="0941147D"/>
    <w:rsid w:val="0948744F"/>
    <w:rsid w:val="094E5EB9"/>
    <w:rsid w:val="09503F28"/>
    <w:rsid w:val="09647A9E"/>
    <w:rsid w:val="0967778B"/>
    <w:rsid w:val="0972141D"/>
    <w:rsid w:val="098B5CEE"/>
    <w:rsid w:val="09B0689E"/>
    <w:rsid w:val="09B213D0"/>
    <w:rsid w:val="09E0485F"/>
    <w:rsid w:val="09E55B4E"/>
    <w:rsid w:val="09EF6144"/>
    <w:rsid w:val="09FB16A7"/>
    <w:rsid w:val="09FD39CA"/>
    <w:rsid w:val="0A030A5B"/>
    <w:rsid w:val="0A110ED0"/>
    <w:rsid w:val="0A2A682C"/>
    <w:rsid w:val="0A2C7D49"/>
    <w:rsid w:val="0A4707FD"/>
    <w:rsid w:val="0A4D6348"/>
    <w:rsid w:val="0A690634"/>
    <w:rsid w:val="0A6E1C10"/>
    <w:rsid w:val="0AA350C7"/>
    <w:rsid w:val="0AA867C8"/>
    <w:rsid w:val="0AB16EAD"/>
    <w:rsid w:val="0AB77E64"/>
    <w:rsid w:val="0AC92E5A"/>
    <w:rsid w:val="0AE67C59"/>
    <w:rsid w:val="0AEB64A8"/>
    <w:rsid w:val="0AED3445"/>
    <w:rsid w:val="0AEF60E1"/>
    <w:rsid w:val="0AF315E8"/>
    <w:rsid w:val="0AF344E1"/>
    <w:rsid w:val="0AFE6184"/>
    <w:rsid w:val="0B1449F6"/>
    <w:rsid w:val="0B1A1E43"/>
    <w:rsid w:val="0B2912D0"/>
    <w:rsid w:val="0B361B49"/>
    <w:rsid w:val="0B476BBC"/>
    <w:rsid w:val="0B48684A"/>
    <w:rsid w:val="0B4D48A4"/>
    <w:rsid w:val="0B507925"/>
    <w:rsid w:val="0B533B29"/>
    <w:rsid w:val="0B631A54"/>
    <w:rsid w:val="0B7E7850"/>
    <w:rsid w:val="0B823FD1"/>
    <w:rsid w:val="0B871E95"/>
    <w:rsid w:val="0B9630C2"/>
    <w:rsid w:val="0B975356"/>
    <w:rsid w:val="0B9B7B36"/>
    <w:rsid w:val="0BA7004E"/>
    <w:rsid w:val="0BA8144D"/>
    <w:rsid w:val="0BAD7ADF"/>
    <w:rsid w:val="0BB4611C"/>
    <w:rsid w:val="0BBD4675"/>
    <w:rsid w:val="0BDC640E"/>
    <w:rsid w:val="0BE0144B"/>
    <w:rsid w:val="0BE10566"/>
    <w:rsid w:val="0BEB5940"/>
    <w:rsid w:val="0C013897"/>
    <w:rsid w:val="0C176CBC"/>
    <w:rsid w:val="0C3236E7"/>
    <w:rsid w:val="0C352A19"/>
    <w:rsid w:val="0C494A35"/>
    <w:rsid w:val="0C49575D"/>
    <w:rsid w:val="0C545B8D"/>
    <w:rsid w:val="0C6A2581"/>
    <w:rsid w:val="0C6D71DA"/>
    <w:rsid w:val="0C6F619B"/>
    <w:rsid w:val="0C756558"/>
    <w:rsid w:val="0C7905D8"/>
    <w:rsid w:val="0C952C04"/>
    <w:rsid w:val="0C95435A"/>
    <w:rsid w:val="0C9D3858"/>
    <w:rsid w:val="0C9F748A"/>
    <w:rsid w:val="0CA87625"/>
    <w:rsid w:val="0CAD6CD5"/>
    <w:rsid w:val="0CAF4411"/>
    <w:rsid w:val="0CB02F58"/>
    <w:rsid w:val="0CB71182"/>
    <w:rsid w:val="0CC7607D"/>
    <w:rsid w:val="0CD31EEE"/>
    <w:rsid w:val="0D14741D"/>
    <w:rsid w:val="0D181D78"/>
    <w:rsid w:val="0D2546FA"/>
    <w:rsid w:val="0D2B6157"/>
    <w:rsid w:val="0D3244DD"/>
    <w:rsid w:val="0D5864B2"/>
    <w:rsid w:val="0D6A1AC0"/>
    <w:rsid w:val="0D6B0852"/>
    <w:rsid w:val="0D6D3302"/>
    <w:rsid w:val="0D7F3975"/>
    <w:rsid w:val="0D8C26CD"/>
    <w:rsid w:val="0D9A0057"/>
    <w:rsid w:val="0DA27718"/>
    <w:rsid w:val="0DB1010B"/>
    <w:rsid w:val="0DBB55AD"/>
    <w:rsid w:val="0DCF7FD6"/>
    <w:rsid w:val="0DE57D7F"/>
    <w:rsid w:val="0E096E39"/>
    <w:rsid w:val="0E1C1EC9"/>
    <w:rsid w:val="0E206931"/>
    <w:rsid w:val="0E442EAE"/>
    <w:rsid w:val="0E4C3071"/>
    <w:rsid w:val="0E60507D"/>
    <w:rsid w:val="0E971A66"/>
    <w:rsid w:val="0EA72BA6"/>
    <w:rsid w:val="0EAA475B"/>
    <w:rsid w:val="0EAC11AD"/>
    <w:rsid w:val="0EC74501"/>
    <w:rsid w:val="0EC915D0"/>
    <w:rsid w:val="0EDA0876"/>
    <w:rsid w:val="0EEB4C90"/>
    <w:rsid w:val="0EF162BD"/>
    <w:rsid w:val="0F032F2D"/>
    <w:rsid w:val="0F14495A"/>
    <w:rsid w:val="0F2E3D57"/>
    <w:rsid w:val="0F305AAD"/>
    <w:rsid w:val="0F321605"/>
    <w:rsid w:val="0F3353B7"/>
    <w:rsid w:val="0F48505B"/>
    <w:rsid w:val="0F5342DC"/>
    <w:rsid w:val="0F566845"/>
    <w:rsid w:val="0F684F69"/>
    <w:rsid w:val="0F68565B"/>
    <w:rsid w:val="0F687084"/>
    <w:rsid w:val="0F6C18F7"/>
    <w:rsid w:val="0F757FCC"/>
    <w:rsid w:val="0F7B6A00"/>
    <w:rsid w:val="0F814668"/>
    <w:rsid w:val="0F8A27DB"/>
    <w:rsid w:val="0F90063F"/>
    <w:rsid w:val="0F96006E"/>
    <w:rsid w:val="0F9F1B67"/>
    <w:rsid w:val="0FA56B5C"/>
    <w:rsid w:val="0FBD56FA"/>
    <w:rsid w:val="0FBF5BD9"/>
    <w:rsid w:val="0FC05753"/>
    <w:rsid w:val="0FC05E5A"/>
    <w:rsid w:val="0FC30C2E"/>
    <w:rsid w:val="0FC929CF"/>
    <w:rsid w:val="0FD41F31"/>
    <w:rsid w:val="0FDB7383"/>
    <w:rsid w:val="0FDD6D95"/>
    <w:rsid w:val="0FE81479"/>
    <w:rsid w:val="0FFE1577"/>
    <w:rsid w:val="100737A9"/>
    <w:rsid w:val="101A342B"/>
    <w:rsid w:val="101F7C33"/>
    <w:rsid w:val="103C541A"/>
    <w:rsid w:val="1042335F"/>
    <w:rsid w:val="104735C4"/>
    <w:rsid w:val="104C1B16"/>
    <w:rsid w:val="1051038C"/>
    <w:rsid w:val="10804688"/>
    <w:rsid w:val="1082485A"/>
    <w:rsid w:val="10884916"/>
    <w:rsid w:val="109673A7"/>
    <w:rsid w:val="109C580E"/>
    <w:rsid w:val="10A55503"/>
    <w:rsid w:val="10A82ECB"/>
    <w:rsid w:val="10A906A7"/>
    <w:rsid w:val="10AA2A25"/>
    <w:rsid w:val="10AD7AF8"/>
    <w:rsid w:val="10B15399"/>
    <w:rsid w:val="10DA0204"/>
    <w:rsid w:val="10E87676"/>
    <w:rsid w:val="10F378F4"/>
    <w:rsid w:val="10F55783"/>
    <w:rsid w:val="110765F0"/>
    <w:rsid w:val="111649EF"/>
    <w:rsid w:val="111C76BD"/>
    <w:rsid w:val="111F3BCF"/>
    <w:rsid w:val="112A66B2"/>
    <w:rsid w:val="11382462"/>
    <w:rsid w:val="113B37D8"/>
    <w:rsid w:val="114306D4"/>
    <w:rsid w:val="11506166"/>
    <w:rsid w:val="11567833"/>
    <w:rsid w:val="115A0E16"/>
    <w:rsid w:val="116228F0"/>
    <w:rsid w:val="1163689E"/>
    <w:rsid w:val="117F37A7"/>
    <w:rsid w:val="118514D5"/>
    <w:rsid w:val="11896F02"/>
    <w:rsid w:val="118D0A84"/>
    <w:rsid w:val="118E3A37"/>
    <w:rsid w:val="1194645C"/>
    <w:rsid w:val="11967803"/>
    <w:rsid w:val="11A163D0"/>
    <w:rsid w:val="11B23EB0"/>
    <w:rsid w:val="11B562D3"/>
    <w:rsid w:val="11D37A4F"/>
    <w:rsid w:val="11D83EE0"/>
    <w:rsid w:val="11DB1F31"/>
    <w:rsid w:val="11DC0428"/>
    <w:rsid w:val="11E7187D"/>
    <w:rsid w:val="11F65457"/>
    <w:rsid w:val="1203249B"/>
    <w:rsid w:val="1207675D"/>
    <w:rsid w:val="12264A1C"/>
    <w:rsid w:val="122E4B3D"/>
    <w:rsid w:val="12361FE3"/>
    <w:rsid w:val="1238092A"/>
    <w:rsid w:val="12491D3D"/>
    <w:rsid w:val="124C0824"/>
    <w:rsid w:val="124F70F5"/>
    <w:rsid w:val="125011C5"/>
    <w:rsid w:val="12665CAA"/>
    <w:rsid w:val="126A3793"/>
    <w:rsid w:val="1273400A"/>
    <w:rsid w:val="127759F8"/>
    <w:rsid w:val="1288457B"/>
    <w:rsid w:val="128B45A0"/>
    <w:rsid w:val="12A30010"/>
    <w:rsid w:val="12A400B1"/>
    <w:rsid w:val="12B94748"/>
    <w:rsid w:val="12CE6A83"/>
    <w:rsid w:val="12E60856"/>
    <w:rsid w:val="12EB69CE"/>
    <w:rsid w:val="12ED3A80"/>
    <w:rsid w:val="12F2222C"/>
    <w:rsid w:val="12F2530F"/>
    <w:rsid w:val="13021A2C"/>
    <w:rsid w:val="13152DB4"/>
    <w:rsid w:val="132A3E1B"/>
    <w:rsid w:val="133632F5"/>
    <w:rsid w:val="133828A6"/>
    <w:rsid w:val="134224E3"/>
    <w:rsid w:val="13465BC3"/>
    <w:rsid w:val="1347361C"/>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F15346"/>
    <w:rsid w:val="140E0CD1"/>
    <w:rsid w:val="14120CA8"/>
    <w:rsid w:val="141D6D49"/>
    <w:rsid w:val="142B1664"/>
    <w:rsid w:val="144654D8"/>
    <w:rsid w:val="144759A8"/>
    <w:rsid w:val="14587641"/>
    <w:rsid w:val="145B492E"/>
    <w:rsid w:val="146769B7"/>
    <w:rsid w:val="14791424"/>
    <w:rsid w:val="147B2758"/>
    <w:rsid w:val="148C5ED1"/>
    <w:rsid w:val="14961447"/>
    <w:rsid w:val="149B3737"/>
    <w:rsid w:val="149D6626"/>
    <w:rsid w:val="149F2901"/>
    <w:rsid w:val="14A44639"/>
    <w:rsid w:val="14A7200E"/>
    <w:rsid w:val="14AF0F09"/>
    <w:rsid w:val="14AF52CE"/>
    <w:rsid w:val="14B34ACE"/>
    <w:rsid w:val="14B8155B"/>
    <w:rsid w:val="14C678DA"/>
    <w:rsid w:val="14CB4D1A"/>
    <w:rsid w:val="14D64FA0"/>
    <w:rsid w:val="14DE22A2"/>
    <w:rsid w:val="14F54092"/>
    <w:rsid w:val="14F64B17"/>
    <w:rsid w:val="1525553B"/>
    <w:rsid w:val="15296903"/>
    <w:rsid w:val="152B75D2"/>
    <w:rsid w:val="153C5776"/>
    <w:rsid w:val="154755A3"/>
    <w:rsid w:val="154C573A"/>
    <w:rsid w:val="155265F4"/>
    <w:rsid w:val="15604361"/>
    <w:rsid w:val="157B0A32"/>
    <w:rsid w:val="15847260"/>
    <w:rsid w:val="15896493"/>
    <w:rsid w:val="15B51DDE"/>
    <w:rsid w:val="15B55363"/>
    <w:rsid w:val="15B61275"/>
    <w:rsid w:val="15C169AC"/>
    <w:rsid w:val="15EE0A89"/>
    <w:rsid w:val="15F00A00"/>
    <w:rsid w:val="15F65082"/>
    <w:rsid w:val="160024AA"/>
    <w:rsid w:val="160B2645"/>
    <w:rsid w:val="160F1942"/>
    <w:rsid w:val="161578BF"/>
    <w:rsid w:val="16162EF0"/>
    <w:rsid w:val="16261317"/>
    <w:rsid w:val="16337E88"/>
    <w:rsid w:val="163927D2"/>
    <w:rsid w:val="163C2586"/>
    <w:rsid w:val="1640771C"/>
    <w:rsid w:val="164E4741"/>
    <w:rsid w:val="164E668F"/>
    <w:rsid w:val="165635D9"/>
    <w:rsid w:val="1658525F"/>
    <w:rsid w:val="16611327"/>
    <w:rsid w:val="169D25F5"/>
    <w:rsid w:val="16A1133A"/>
    <w:rsid w:val="16B001AD"/>
    <w:rsid w:val="16CD690B"/>
    <w:rsid w:val="16F5338F"/>
    <w:rsid w:val="16F83846"/>
    <w:rsid w:val="16FF7F43"/>
    <w:rsid w:val="1700661C"/>
    <w:rsid w:val="17136D2B"/>
    <w:rsid w:val="17193A6D"/>
    <w:rsid w:val="171D2783"/>
    <w:rsid w:val="171F52F1"/>
    <w:rsid w:val="172C3D13"/>
    <w:rsid w:val="175207E1"/>
    <w:rsid w:val="175A32D2"/>
    <w:rsid w:val="176424DC"/>
    <w:rsid w:val="1767731A"/>
    <w:rsid w:val="176C179B"/>
    <w:rsid w:val="176F6360"/>
    <w:rsid w:val="17790994"/>
    <w:rsid w:val="1783643C"/>
    <w:rsid w:val="178B7F80"/>
    <w:rsid w:val="178C1D45"/>
    <w:rsid w:val="17A54A43"/>
    <w:rsid w:val="17E57F7D"/>
    <w:rsid w:val="17E97420"/>
    <w:rsid w:val="17E979B2"/>
    <w:rsid w:val="17F36885"/>
    <w:rsid w:val="17F36B48"/>
    <w:rsid w:val="18004438"/>
    <w:rsid w:val="1809236A"/>
    <w:rsid w:val="180E3449"/>
    <w:rsid w:val="18105287"/>
    <w:rsid w:val="18110CF1"/>
    <w:rsid w:val="181D0DEF"/>
    <w:rsid w:val="182527C9"/>
    <w:rsid w:val="182C2AE2"/>
    <w:rsid w:val="183E5722"/>
    <w:rsid w:val="18423C4B"/>
    <w:rsid w:val="18670C19"/>
    <w:rsid w:val="187637AB"/>
    <w:rsid w:val="187D6A8B"/>
    <w:rsid w:val="18866D16"/>
    <w:rsid w:val="188B0AC6"/>
    <w:rsid w:val="18902376"/>
    <w:rsid w:val="18AB3B04"/>
    <w:rsid w:val="18AB7E54"/>
    <w:rsid w:val="18E17C22"/>
    <w:rsid w:val="18ED7DF7"/>
    <w:rsid w:val="18FC0A05"/>
    <w:rsid w:val="190A3949"/>
    <w:rsid w:val="190D3E7D"/>
    <w:rsid w:val="192166BD"/>
    <w:rsid w:val="19221422"/>
    <w:rsid w:val="19250B27"/>
    <w:rsid w:val="19264BDF"/>
    <w:rsid w:val="19346A4B"/>
    <w:rsid w:val="19371F32"/>
    <w:rsid w:val="193A6ABC"/>
    <w:rsid w:val="193B3A99"/>
    <w:rsid w:val="1940592C"/>
    <w:rsid w:val="195722CB"/>
    <w:rsid w:val="195C5947"/>
    <w:rsid w:val="19671C74"/>
    <w:rsid w:val="196A76A5"/>
    <w:rsid w:val="19776586"/>
    <w:rsid w:val="199146A9"/>
    <w:rsid w:val="19930F16"/>
    <w:rsid w:val="19A60451"/>
    <w:rsid w:val="19A74E14"/>
    <w:rsid w:val="19AB7B63"/>
    <w:rsid w:val="19AC7816"/>
    <w:rsid w:val="19C31A2B"/>
    <w:rsid w:val="19D27DA3"/>
    <w:rsid w:val="19D34CDE"/>
    <w:rsid w:val="19D4436D"/>
    <w:rsid w:val="19DC7A10"/>
    <w:rsid w:val="19E26DAC"/>
    <w:rsid w:val="19ED3CEA"/>
    <w:rsid w:val="19F02457"/>
    <w:rsid w:val="19F93831"/>
    <w:rsid w:val="1A052686"/>
    <w:rsid w:val="1A0770C2"/>
    <w:rsid w:val="1A2A5F83"/>
    <w:rsid w:val="1A343559"/>
    <w:rsid w:val="1A3437B8"/>
    <w:rsid w:val="1A3641C6"/>
    <w:rsid w:val="1A4F04C3"/>
    <w:rsid w:val="1A4F1C7C"/>
    <w:rsid w:val="1A5176FD"/>
    <w:rsid w:val="1A617DCC"/>
    <w:rsid w:val="1A6C2697"/>
    <w:rsid w:val="1A6D1B43"/>
    <w:rsid w:val="1A7E3CBC"/>
    <w:rsid w:val="1A831294"/>
    <w:rsid w:val="1A8D1997"/>
    <w:rsid w:val="1A8D3F8F"/>
    <w:rsid w:val="1A9100C3"/>
    <w:rsid w:val="1A941D72"/>
    <w:rsid w:val="1A9D75F4"/>
    <w:rsid w:val="1ABB3DE0"/>
    <w:rsid w:val="1AC62341"/>
    <w:rsid w:val="1AC6675E"/>
    <w:rsid w:val="1AD556E9"/>
    <w:rsid w:val="1AEA7E63"/>
    <w:rsid w:val="1AEE0B2F"/>
    <w:rsid w:val="1AEE1B94"/>
    <w:rsid w:val="1AFD065A"/>
    <w:rsid w:val="1B03409D"/>
    <w:rsid w:val="1B111517"/>
    <w:rsid w:val="1B152B4D"/>
    <w:rsid w:val="1B2A45D6"/>
    <w:rsid w:val="1B372915"/>
    <w:rsid w:val="1B516834"/>
    <w:rsid w:val="1B55025B"/>
    <w:rsid w:val="1B5A2E9D"/>
    <w:rsid w:val="1B9A3B85"/>
    <w:rsid w:val="1B9E46F5"/>
    <w:rsid w:val="1BA12479"/>
    <w:rsid w:val="1BA454FB"/>
    <w:rsid w:val="1BAA44F8"/>
    <w:rsid w:val="1BAF5235"/>
    <w:rsid w:val="1BB3174C"/>
    <w:rsid w:val="1BBF6440"/>
    <w:rsid w:val="1BC06EA2"/>
    <w:rsid w:val="1BC21757"/>
    <w:rsid w:val="1BC34195"/>
    <w:rsid w:val="1BC34FCD"/>
    <w:rsid w:val="1BC50628"/>
    <w:rsid w:val="1BC50972"/>
    <w:rsid w:val="1BC55301"/>
    <w:rsid w:val="1BC57B47"/>
    <w:rsid w:val="1BC82618"/>
    <w:rsid w:val="1BD74EFE"/>
    <w:rsid w:val="1BDE3B4C"/>
    <w:rsid w:val="1C0E3977"/>
    <w:rsid w:val="1C1A6FEC"/>
    <w:rsid w:val="1C1C7659"/>
    <w:rsid w:val="1C1E2754"/>
    <w:rsid w:val="1C225C02"/>
    <w:rsid w:val="1C254629"/>
    <w:rsid w:val="1C2D471C"/>
    <w:rsid w:val="1C3768C3"/>
    <w:rsid w:val="1C393D1E"/>
    <w:rsid w:val="1C3C55D4"/>
    <w:rsid w:val="1C4943A4"/>
    <w:rsid w:val="1C4A6789"/>
    <w:rsid w:val="1C577B84"/>
    <w:rsid w:val="1C5C3956"/>
    <w:rsid w:val="1C654987"/>
    <w:rsid w:val="1C6D3780"/>
    <w:rsid w:val="1C723F66"/>
    <w:rsid w:val="1C746750"/>
    <w:rsid w:val="1C8054A9"/>
    <w:rsid w:val="1C825C78"/>
    <w:rsid w:val="1C8E121B"/>
    <w:rsid w:val="1C8F233B"/>
    <w:rsid w:val="1CA86307"/>
    <w:rsid w:val="1CBA6E7B"/>
    <w:rsid w:val="1CBE2B3D"/>
    <w:rsid w:val="1CD90366"/>
    <w:rsid w:val="1CDE1582"/>
    <w:rsid w:val="1CEE2D5A"/>
    <w:rsid w:val="1D03191B"/>
    <w:rsid w:val="1D0B7C6D"/>
    <w:rsid w:val="1D0D5C23"/>
    <w:rsid w:val="1D0F7823"/>
    <w:rsid w:val="1D1207F7"/>
    <w:rsid w:val="1D1252E8"/>
    <w:rsid w:val="1D185B98"/>
    <w:rsid w:val="1D1F3740"/>
    <w:rsid w:val="1D28001A"/>
    <w:rsid w:val="1D2E4533"/>
    <w:rsid w:val="1D361885"/>
    <w:rsid w:val="1D45790F"/>
    <w:rsid w:val="1D542175"/>
    <w:rsid w:val="1D556879"/>
    <w:rsid w:val="1D625BC2"/>
    <w:rsid w:val="1D763161"/>
    <w:rsid w:val="1D767C76"/>
    <w:rsid w:val="1D7F6A99"/>
    <w:rsid w:val="1D8E03FA"/>
    <w:rsid w:val="1D8F2F1D"/>
    <w:rsid w:val="1D944D0C"/>
    <w:rsid w:val="1D982ACF"/>
    <w:rsid w:val="1DB14064"/>
    <w:rsid w:val="1DC23D0F"/>
    <w:rsid w:val="1DD261D8"/>
    <w:rsid w:val="1DD71650"/>
    <w:rsid w:val="1DE43A17"/>
    <w:rsid w:val="1DEE1EFA"/>
    <w:rsid w:val="1E12611C"/>
    <w:rsid w:val="1E157A3A"/>
    <w:rsid w:val="1E171E3D"/>
    <w:rsid w:val="1E240A4E"/>
    <w:rsid w:val="1E3078D5"/>
    <w:rsid w:val="1E4644CC"/>
    <w:rsid w:val="1E61167C"/>
    <w:rsid w:val="1E7077F5"/>
    <w:rsid w:val="1E873F99"/>
    <w:rsid w:val="1E8B73A7"/>
    <w:rsid w:val="1E970166"/>
    <w:rsid w:val="1E9811D0"/>
    <w:rsid w:val="1EAA335B"/>
    <w:rsid w:val="1EAE6ECC"/>
    <w:rsid w:val="1EBB2DC6"/>
    <w:rsid w:val="1EBE7E01"/>
    <w:rsid w:val="1ED0548E"/>
    <w:rsid w:val="1F161228"/>
    <w:rsid w:val="1F1906B6"/>
    <w:rsid w:val="1F1D3032"/>
    <w:rsid w:val="1F2B32BE"/>
    <w:rsid w:val="1F390D89"/>
    <w:rsid w:val="1F3E7F5B"/>
    <w:rsid w:val="1F4A124B"/>
    <w:rsid w:val="1F513ECC"/>
    <w:rsid w:val="1F583E13"/>
    <w:rsid w:val="1F686EA8"/>
    <w:rsid w:val="1F6A3BAE"/>
    <w:rsid w:val="1F6F027D"/>
    <w:rsid w:val="1F7B7564"/>
    <w:rsid w:val="1F885F5F"/>
    <w:rsid w:val="1F8B0D13"/>
    <w:rsid w:val="1FB3007D"/>
    <w:rsid w:val="1FC86FB2"/>
    <w:rsid w:val="1FE039FF"/>
    <w:rsid w:val="1FEA5730"/>
    <w:rsid w:val="1FFD682A"/>
    <w:rsid w:val="20017C8D"/>
    <w:rsid w:val="200E563D"/>
    <w:rsid w:val="2022167F"/>
    <w:rsid w:val="203C1C0C"/>
    <w:rsid w:val="20412465"/>
    <w:rsid w:val="20570026"/>
    <w:rsid w:val="20583861"/>
    <w:rsid w:val="206E7E55"/>
    <w:rsid w:val="2071673B"/>
    <w:rsid w:val="207724C8"/>
    <w:rsid w:val="20831771"/>
    <w:rsid w:val="208D5545"/>
    <w:rsid w:val="2097311F"/>
    <w:rsid w:val="20A7230E"/>
    <w:rsid w:val="20A77D62"/>
    <w:rsid w:val="20A84CA6"/>
    <w:rsid w:val="20BA620C"/>
    <w:rsid w:val="20BD50EA"/>
    <w:rsid w:val="20C22280"/>
    <w:rsid w:val="20C51FFF"/>
    <w:rsid w:val="20C90FE1"/>
    <w:rsid w:val="20CB1F1C"/>
    <w:rsid w:val="20CE35DC"/>
    <w:rsid w:val="20D91FEB"/>
    <w:rsid w:val="20E07EB6"/>
    <w:rsid w:val="20EB4450"/>
    <w:rsid w:val="20EC236D"/>
    <w:rsid w:val="20F85BCF"/>
    <w:rsid w:val="20F862CA"/>
    <w:rsid w:val="20FA4D71"/>
    <w:rsid w:val="20FB633F"/>
    <w:rsid w:val="20FF4C3E"/>
    <w:rsid w:val="210260CC"/>
    <w:rsid w:val="210F1461"/>
    <w:rsid w:val="211E07C8"/>
    <w:rsid w:val="211E47B1"/>
    <w:rsid w:val="213B0E23"/>
    <w:rsid w:val="21410A8D"/>
    <w:rsid w:val="214915A6"/>
    <w:rsid w:val="214F3C0C"/>
    <w:rsid w:val="21535276"/>
    <w:rsid w:val="21812056"/>
    <w:rsid w:val="21902632"/>
    <w:rsid w:val="219C4CA5"/>
    <w:rsid w:val="21A56EDA"/>
    <w:rsid w:val="21AF01FD"/>
    <w:rsid w:val="21B002AA"/>
    <w:rsid w:val="21B5199E"/>
    <w:rsid w:val="21BF6859"/>
    <w:rsid w:val="21C32279"/>
    <w:rsid w:val="21D867B6"/>
    <w:rsid w:val="21DB0BBB"/>
    <w:rsid w:val="21DF79B5"/>
    <w:rsid w:val="21E156B9"/>
    <w:rsid w:val="21F029E2"/>
    <w:rsid w:val="21F5181A"/>
    <w:rsid w:val="22054352"/>
    <w:rsid w:val="22147AF1"/>
    <w:rsid w:val="221701F3"/>
    <w:rsid w:val="223751DC"/>
    <w:rsid w:val="2244378B"/>
    <w:rsid w:val="224C7E9B"/>
    <w:rsid w:val="2254079F"/>
    <w:rsid w:val="22795451"/>
    <w:rsid w:val="228372A6"/>
    <w:rsid w:val="22855412"/>
    <w:rsid w:val="228B768D"/>
    <w:rsid w:val="22A74B6A"/>
    <w:rsid w:val="22A952F2"/>
    <w:rsid w:val="22AC4FD3"/>
    <w:rsid w:val="22B1623E"/>
    <w:rsid w:val="22B22C63"/>
    <w:rsid w:val="22B318BC"/>
    <w:rsid w:val="22B83C0A"/>
    <w:rsid w:val="22B85552"/>
    <w:rsid w:val="22C71DA9"/>
    <w:rsid w:val="22DA316B"/>
    <w:rsid w:val="22E80A9D"/>
    <w:rsid w:val="22EC0514"/>
    <w:rsid w:val="22F70D69"/>
    <w:rsid w:val="23061CAF"/>
    <w:rsid w:val="230963C7"/>
    <w:rsid w:val="230B64DF"/>
    <w:rsid w:val="23151973"/>
    <w:rsid w:val="231A52F5"/>
    <w:rsid w:val="231A6657"/>
    <w:rsid w:val="231F64C9"/>
    <w:rsid w:val="232E7024"/>
    <w:rsid w:val="233A4131"/>
    <w:rsid w:val="233A4278"/>
    <w:rsid w:val="233E4A36"/>
    <w:rsid w:val="23607F20"/>
    <w:rsid w:val="23664E71"/>
    <w:rsid w:val="23846FD7"/>
    <w:rsid w:val="2386717E"/>
    <w:rsid w:val="23B25529"/>
    <w:rsid w:val="23B420F8"/>
    <w:rsid w:val="23BC0851"/>
    <w:rsid w:val="23C1595F"/>
    <w:rsid w:val="23CD6B0E"/>
    <w:rsid w:val="23ED1676"/>
    <w:rsid w:val="23FE2357"/>
    <w:rsid w:val="24624308"/>
    <w:rsid w:val="2466664F"/>
    <w:rsid w:val="246F5780"/>
    <w:rsid w:val="247C28FF"/>
    <w:rsid w:val="2499166B"/>
    <w:rsid w:val="24A905E3"/>
    <w:rsid w:val="24AA7332"/>
    <w:rsid w:val="24AC37E9"/>
    <w:rsid w:val="24AF4AB0"/>
    <w:rsid w:val="24B81E16"/>
    <w:rsid w:val="24C63A20"/>
    <w:rsid w:val="24D562C0"/>
    <w:rsid w:val="24DE0E5E"/>
    <w:rsid w:val="24FB111E"/>
    <w:rsid w:val="251878D7"/>
    <w:rsid w:val="251F3280"/>
    <w:rsid w:val="25203277"/>
    <w:rsid w:val="252C2FED"/>
    <w:rsid w:val="253E3EBC"/>
    <w:rsid w:val="25401C79"/>
    <w:rsid w:val="25404CD9"/>
    <w:rsid w:val="25416241"/>
    <w:rsid w:val="254B1650"/>
    <w:rsid w:val="2553463D"/>
    <w:rsid w:val="255B0BA0"/>
    <w:rsid w:val="2575341F"/>
    <w:rsid w:val="25763B01"/>
    <w:rsid w:val="257858B7"/>
    <w:rsid w:val="257D1B5A"/>
    <w:rsid w:val="25853324"/>
    <w:rsid w:val="25931026"/>
    <w:rsid w:val="25BC5CB5"/>
    <w:rsid w:val="25BE7846"/>
    <w:rsid w:val="25C757F6"/>
    <w:rsid w:val="25CA0C55"/>
    <w:rsid w:val="25D0543A"/>
    <w:rsid w:val="25DB00D2"/>
    <w:rsid w:val="25E70335"/>
    <w:rsid w:val="25EB0B51"/>
    <w:rsid w:val="25ED2BD0"/>
    <w:rsid w:val="25EE39A1"/>
    <w:rsid w:val="26020D1E"/>
    <w:rsid w:val="260A5655"/>
    <w:rsid w:val="260B3108"/>
    <w:rsid w:val="260C5E52"/>
    <w:rsid w:val="261301D0"/>
    <w:rsid w:val="26140373"/>
    <w:rsid w:val="26195456"/>
    <w:rsid w:val="26280C7C"/>
    <w:rsid w:val="26460C0D"/>
    <w:rsid w:val="2646659F"/>
    <w:rsid w:val="26517D5A"/>
    <w:rsid w:val="265A1637"/>
    <w:rsid w:val="265D4D90"/>
    <w:rsid w:val="266427D3"/>
    <w:rsid w:val="266A5519"/>
    <w:rsid w:val="266A6683"/>
    <w:rsid w:val="2670658E"/>
    <w:rsid w:val="2675674A"/>
    <w:rsid w:val="26843375"/>
    <w:rsid w:val="26846979"/>
    <w:rsid w:val="26851904"/>
    <w:rsid w:val="268B606C"/>
    <w:rsid w:val="269359D8"/>
    <w:rsid w:val="269F54AF"/>
    <w:rsid w:val="26A4798B"/>
    <w:rsid w:val="26B20DF7"/>
    <w:rsid w:val="26B2210E"/>
    <w:rsid w:val="26D1232B"/>
    <w:rsid w:val="26EE0FB2"/>
    <w:rsid w:val="27000709"/>
    <w:rsid w:val="273A03D9"/>
    <w:rsid w:val="27512D73"/>
    <w:rsid w:val="27515A3B"/>
    <w:rsid w:val="27540081"/>
    <w:rsid w:val="275A1503"/>
    <w:rsid w:val="275C2488"/>
    <w:rsid w:val="27707D9F"/>
    <w:rsid w:val="27710808"/>
    <w:rsid w:val="277736B5"/>
    <w:rsid w:val="2777522A"/>
    <w:rsid w:val="27A256BD"/>
    <w:rsid w:val="27A9643E"/>
    <w:rsid w:val="27AE05E7"/>
    <w:rsid w:val="27B0758A"/>
    <w:rsid w:val="27BA2806"/>
    <w:rsid w:val="27BC244A"/>
    <w:rsid w:val="27C93226"/>
    <w:rsid w:val="27E04F87"/>
    <w:rsid w:val="27E3520A"/>
    <w:rsid w:val="27F76560"/>
    <w:rsid w:val="280C2F29"/>
    <w:rsid w:val="280E3E73"/>
    <w:rsid w:val="281A5069"/>
    <w:rsid w:val="2838132E"/>
    <w:rsid w:val="283C47A1"/>
    <w:rsid w:val="28447CD2"/>
    <w:rsid w:val="284F6DA3"/>
    <w:rsid w:val="28621296"/>
    <w:rsid w:val="286B3E9F"/>
    <w:rsid w:val="286D568F"/>
    <w:rsid w:val="28771649"/>
    <w:rsid w:val="287A5694"/>
    <w:rsid w:val="28907A65"/>
    <w:rsid w:val="28926C90"/>
    <w:rsid w:val="2895355D"/>
    <w:rsid w:val="289F2FF8"/>
    <w:rsid w:val="28A74874"/>
    <w:rsid w:val="28AC48F5"/>
    <w:rsid w:val="28AF48FE"/>
    <w:rsid w:val="28B30360"/>
    <w:rsid w:val="28B700D8"/>
    <w:rsid w:val="28B81A59"/>
    <w:rsid w:val="28BC0025"/>
    <w:rsid w:val="28BD749A"/>
    <w:rsid w:val="28BF5BE1"/>
    <w:rsid w:val="28C838C3"/>
    <w:rsid w:val="28DE736F"/>
    <w:rsid w:val="28E215E7"/>
    <w:rsid w:val="28E75C23"/>
    <w:rsid w:val="28F66F27"/>
    <w:rsid w:val="28F74D45"/>
    <w:rsid w:val="28FE3091"/>
    <w:rsid w:val="28FF44FC"/>
    <w:rsid w:val="29004CA4"/>
    <w:rsid w:val="29060DC1"/>
    <w:rsid w:val="29077127"/>
    <w:rsid w:val="2908154A"/>
    <w:rsid w:val="29122857"/>
    <w:rsid w:val="293B2E83"/>
    <w:rsid w:val="293E708B"/>
    <w:rsid w:val="29594737"/>
    <w:rsid w:val="295E4802"/>
    <w:rsid w:val="2967522D"/>
    <w:rsid w:val="296E63D4"/>
    <w:rsid w:val="29764B01"/>
    <w:rsid w:val="297D2E22"/>
    <w:rsid w:val="29931A80"/>
    <w:rsid w:val="299E45D3"/>
    <w:rsid w:val="299F2675"/>
    <w:rsid w:val="29A12A77"/>
    <w:rsid w:val="29A671D2"/>
    <w:rsid w:val="29AC6EB1"/>
    <w:rsid w:val="29AD6F45"/>
    <w:rsid w:val="29B444FC"/>
    <w:rsid w:val="29BD120F"/>
    <w:rsid w:val="29C769C8"/>
    <w:rsid w:val="29D74EB6"/>
    <w:rsid w:val="29E2264F"/>
    <w:rsid w:val="29E4464B"/>
    <w:rsid w:val="29F36D30"/>
    <w:rsid w:val="29F84CE2"/>
    <w:rsid w:val="2A0343F7"/>
    <w:rsid w:val="2A277F19"/>
    <w:rsid w:val="2A4B31B4"/>
    <w:rsid w:val="2A516722"/>
    <w:rsid w:val="2A676A61"/>
    <w:rsid w:val="2A77544F"/>
    <w:rsid w:val="2A7C4B41"/>
    <w:rsid w:val="2A8C5942"/>
    <w:rsid w:val="2AA059B0"/>
    <w:rsid w:val="2AA2170A"/>
    <w:rsid w:val="2AAC3BC6"/>
    <w:rsid w:val="2AC15811"/>
    <w:rsid w:val="2ACE3624"/>
    <w:rsid w:val="2ACF5A8C"/>
    <w:rsid w:val="2AD40EF4"/>
    <w:rsid w:val="2ADF4AAE"/>
    <w:rsid w:val="2AED28A3"/>
    <w:rsid w:val="2AF51552"/>
    <w:rsid w:val="2AFE28F4"/>
    <w:rsid w:val="2B0C00B5"/>
    <w:rsid w:val="2B0F60E3"/>
    <w:rsid w:val="2B1534EE"/>
    <w:rsid w:val="2B171B79"/>
    <w:rsid w:val="2B2621F1"/>
    <w:rsid w:val="2B2E661F"/>
    <w:rsid w:val="2B3561CA"/>
    <w:rsid w:val="2B364463"/>
    <w:rsid w:val="2B3E61BC"/>
    <w:rsid w:val="2B4A673E"/>
    <w:rsid w:val="2B646A04"/>
    <w:rsid w:val="2B833DCF"/>
    <w:rsid w:val="2B9C72A6"/>
    <w:rsid w:val="2BA867E1"/>
    <w:rsid w:val="2BAA72ED"/>
    <w:rsid w:val="2BAD5346"/>
    <w:rsid w:val="2BB03333"/>
    <w:rsid w:val="2BB32876"/>
    <w:rsid w:val="2BC10759"/>
    <w:rsid w:val="2BC67E03"/>
    <w:rsid w:val="2BCC0AF7"/>
    <w:rsid w:val="2BDA19F5"/>
    <w:rsid w:val="2BDC54EB"/>
    <w:rsid w:val="2BE9306B"/>
    <w:rsid w:val="2BF93228"/>
    <w:rsid w:val="2BFC41C0"/>
    <w:rsid w:val="2BFF6824"/>
    <w:rsid w:val="2C002162"/>
    <w:rsid w:val="2C0E1ED5"/>
    <w:rsid w:val="2C225F8B"/>
    <w:rsid w:val="2C37329E"/>
    <w:rsid w:val="2C3A254F"/>
    <w:rsid w:val="2C4D331F"/>
    <w:rsid w:val="2C710E04"/>
    <w:rsid w:val="2C793948"/>
    <w:rsid w:val="2C7E0919"/>
    <w:rsid w:val="2C8F010A"/>
    <w:rsid w:val="2CA05BB5"/>
    <w:rsid w:val="2CA820AE"/>
    <w:rsid w:val="2CB949F3"/>
    <w:rsid w:val="2CC17B44"/>
    <w:rsid w:val="2CCA2003"/>
    <w:rsid w:val="2CD10B96"/>
    <w:rsid w:val="2CD52350"/>
    <w:rsid w:val="2CFA7B94"/>
    <w:rsid w:val="2D076456"/>
    <w:rsid w:val="2D0A3C12"/>
    <w:rsid w:val="2D1947D7"/>
    <w:rsid w:val="2D200AE1"/>
    <w:rsid w:val="2D2D366D"/>
    <w:rsid w:val="2D43121A"/>
    <w:rsid w:val="2D485824"/>
    <w:rsid w:val="2D6B7AAF"/>
    <w:rsid w:val="2D71509A"/>
    <w:rsid w:val="2D734381"/>
    <w:rsid w:val="2D7979A9"/>
    <w:rsid w:val="2D90359F"/>
    <w:rsid w:val="2D962D8D"/>
    <w:rsid w:val="2DA210D2"/>
    <w:rsid w:val="2DA65AC5"/>
    <w:rsid w:val="2DAD5937"/>
    <w:rsid w:val="2DCD664C"/>
    <w:rsid w:val="2DD11D00"/>
    <w:rsid w:val="2DDA12DB"/>
    <w:rsid w:val="2DDC0D17"/>
    <w:rsid w:val="2DDD3AA0"/>
    <w:rsid w:val="2DE0049D"/>
    <w:rsid w:val="2DE07B9D"/>
    <w:rsid w:val="2DE87C4A"/>
    <w:rsid w:val="2DE90351"/>
    <w:rsid w:val="2DFD7CA4"/>
    <w:rsid w:val="2DFE4473"/>
    <w:rsid w:val="2E0C18B0"/>
    <w:rsid w:val="2E0C73C5"/>
    <w:rsid w:val="2E0D3FF0"/>
    <w:rsid w:val="2E187A37"/>
    <w:rsid w:val="2E273777"/>
    <w:rsid w:val="2E3E1438"/>
    <w:rsid w:val="2E4B657B"/>
    <w:rsid w:val="2E6469A0"/>
    <w:rsid w:val="2E7656FD"/>
    <w:rsid w:val="2E7F2143"/>
    <w:rsid w:val="2E822F30"/>
    <w:rsid w:val="2E857D2F"/>
    <w:rsid w:val="2E8E5CB9"/>
    <w:rsid w:val="2E9417EC"/>
    <w:rsid w:val="2E9C1C84"/>
    <w:rsid w:val="2EAD0874"/>
    <w:rsid w:val="2EB53575"/>
    <w:rsid w:val="2EE45EB9"/>
    <w:rsid w:val="2EE72AF7"/>
    <w:rsid w:val="2EE87514"/>
    <w:rsid w:val="2EF36922"/>
    <w:rsid w:val="2EF62E8D"/>
    <w:rsid w:val="2EFF15EE"/>
    <w:rsid w:val="2F000DF7"/>
    <w:rsid w:val="2F10450B"/>
    <w:rsid w:val="2F130058"/>
    <w:rsid w:val="2F1468C2"/>
    <w:rsid w:val="2F277E48"/>
    <w:rsid w:val="2F5F5B1B"/>
    <w:rsid w:val="2F6971AB"/>
    <w:rsid w:val="2F6C5CA5"/>
    <w:rsid w:val="2F6C7A55"/>
    <w:rsid w:val="2F6D3FB3"/>
    <w:rsid w:val="2F957CAF"/>
    <w:rsid w:val="2F9D34D5"/>
    <w:rsid w:val="2FC836E2"/>
    <w:rsid w:val="2FCF2A28"/>
    <w:rsid w:val="2FD97E44"/>
    <w:rsid w:val="2FE23FCB"/>
    <w:rsid w:val="2FE5465A"/>
    <w:rsid w:val="2FEA3641"/>
    <w:rsid w:val="2FF454EA"/>
    <w:rsid w:val="2FFB9F57"/>
    <w:rsid w:val="300264A9"/>
    <w:rsid w:val="30042D9F"/>
    <w:rsid w:val="300F506A"/>
    <w:rsid w:val="30194492"/>
    <w:rsid w:val="302152AE"/>
    <w:rsid w:val="30235E16"/>
    <w:rsid w:val="30387810"/>
    <w:rsid w:val="303956AD"/>
    <w:rsid w:val="30424923"/>
    <w:rsid w:val="30442EDE"/>
    <w:rsid w:val="304864B8"/>
    <w:rsid w:val="30527FC5"/>
    <w:rsid w:val="3053398E"/>
    <w:rsid w:val="30542F6B"/>
    <w:rsid w:val="305B2034"/>
    <w:rsid w:val="30652C14"/>
    <w:rsid w:val="306D31AB"/>
    <w:rsid w:val="307427C9"/>
    <w:rsid w:val="307F08D4"/>
    <w:rsid w:val="30846CCF"/>
    <w:rsid w:val="309950F4"/>
    <w:rsid w:val="30AE7BC9"/>
    <w:rsid w:val="30B14C74"/>
    <w:rsid w:val="30B73992"/>
    <w:rsid w:val="30B94808"/>
    <w:rsid w:val="30BD6ACE"/>
    <w:rsid w:val="30BF415F"/>
    <w:rsid w:val="30C72B81"/>
    <w:rsid w:val="30C82D31"/>
    <w:rsid w:val="30CB5389"/>
    <w:rsid w:val="30E62F57"/>
    <w:rsid w:val="30ED06E7"/>
    <w:rsid w:val="3106371A"/>
    <w:rsid w:val="310900FE"/>
    <w:rsid w:val="310D28FD"/>
    <w:rsid w:val="310F3B05"/>
    <w:rsid w:val="31132938"/>
    <w:rsid w:val="312622CD"/>
    <w:rsid w:val="31282B8E"/>
    <w:rsid w:val="312C75A1"/>
    <w:rsid w:val="313A3CC4"/>
    <w:rsid w:val="313A706C"/>
    <w:rsid w:val="31411253"/>
    <w:rsid w:val="31511194"/>
    <w:rsid w:val="3156310C"/>
    <w:rsid w:val="315A1862"/>
    <w:rsid w:val="316049FB"/>
    <w:rsid w:val="31680A34"/>
    <w:rsid w:val="3172154C"/>
    <w:rsid w:val="317A2589"/>
    <w:rsid w:val="3188610E"/>
    <w:rsid w:val="318A4E74"/>
    <w:rsid w:val="318D5CFE"/>
    <w:rsid w:val="319627F6"/>
    <w:rsid w:val="319F3C19"/>
    <w:rsid w:val="31C132B8"/>
    <w:rsid w:val="31C632CA"/>
    <w:rsid w:val="31D16BBF"/>
    <w:rsid w:val="31F65A58"/>
    <w:rsid w:val="320B1A06"/>
    <w:rsid w:val="3210733A"/>
    <w:rsid w:val="32263C46"/>
    <w:rsid w:val="32267886"/>
    <w:rsid w:val="322B2A37"/>
    <w:rsid w:val="322B6746"/>
    <w:rsid w:val="3237213F"/>
    <w:rsid w:val="323A36BC"/>
    <w:rsid w:val="323B186D"/>
    <w:rsid w:val="323E147B"/>
    <w:rsid w:val="3240048E"/>
    <w:rsid w:val="32435C17"/>
    <w:rsid w:val="325724E4"/>
    <w:rsid w:val="326738A9"/>
    <w:rsid w:val="327A0086"/>
    <w:rsid w:val="327B7538"/>
    <w:rsid w:val="32816F96"/>
    <w:rsid w:val="32826583"/>
    <w:rsid w:val="328B3D6E"/>
    <w:rsid w:val="32903F19"/>
    <w:rsid w:val="32A457A0"/>
    <w:rsid w:val="32A503EC"/>
    <w:rsid w:val="32AD4FBB"/>
    <w:rsid w:val="32AE10A0"/>
    <w:rsid w:val="32B54566"/>
    <w:rsid w:val="32B76E6E"/>
    <w:rsid w:val="32B84446"/>
    <w:rsid w:val="32C67C77"/>
    <w:rsid w:val="32D3412D"/>
    <w:rsid w:val="32E7022E"/>
    <w:rsid w:val="330271CA"/>
    <w:rsid w:val="330320F8"/>
    <w:rsid w:val="330E5872"/>
    <w:rsid w:val="330E7FD6"/>
    <w:rsid w:val="33161561"/>
    <w:rsid w:val="331E7F08"/>
    <w:rsid w:val="331F6A4D"/>
    <w:rsid w:val="334603F1"/>
    <w:rsid w:val="3353338A"/>
    <w:rsid w:val="33701A05"/>
    <w:rsid w:val="33702795"/>
    <w:rsid w:val="337C00DB"/>
    <w:rsid w:val="338A5133"/>
    <w:rsid w:val="33C62D00"/>
    <w:rsid w:val="33CE4A55"/>
    <w:rsid w:val="33D90570"/>
    <w:rsid w:val="33DE50CB"/>
    <w:rsid w:val="33E123CD"/>
    <w:rsid w:val="33E23E40"/>
    <w:rsid w:val="33EC1514"/>
    <w:rsid w:val="33F71155"/>
    <w:rsid w:val="33FF0C21"/>
    <w:rsid w:val="34104BC5"/>
    <w:rsid w:val="341A06B8"/>
    <w:rsid w:val="342C7F98"/>
    <w:rsid w:val="342D0BB1"/>
    <w:rsid w:val="34416C0A"/>
    <w:rsid w:val="34460B76"/>
    <w:rsid w:val="344D5388"/>
    <w:rsid w:val="346E46B7"/>
    <w:rsid w:val="3471177D"/>
    <w:rsid w:val="34726277"/>
    <w:rsid w:val="34795411"/>
    <w:rsid w:val="347B23B3"/>
    <w:rsid w:val="34821BE3"/>
    <w:rsid w:val="34832720"/>
    <w:rsid w:val="34871985"/>
    <w:rsid w:val="34915EA2"/>
    <w:rsid w:val="34940253"/>
    <w:rsid w:val="34983684"/>
    <w:rsid w:val="34A04BD9"/>
    <w:rsid w:val="34A57D6A"/>
    <w:rsid w:val="34A913BC"/>
    <w:rsid w:val="34BC2226"/>
    <w:rsid w:val="34C03AF1"/>
    <w:rsid w:val="34D5003A"/>
    <w:rsid w:val="34E87B0F"/>
    <w:rsid w:val="34F26658"/>
    <w:rsid w:val="34FA62E8"/>
    <w:rsid w:val="34FB7282"/>
    <w:rsid w:val="34FC4642"/>
    <w:rsid w:val="351B0D3E"/>
    <w:rsid w:val="3520042F"/>
    <w:rsid w:val="3521031A"/>
    <w:rsid w:val="35210A8D"/>
    <w:rsid w:val="35216B3A"/>
    <w:rsid w:val="35354DFA"/>
    <w:rsid w:val="35393D99"/>
    <w:rsid w:val="35485A54"/>
    <w:rsid w:val="354E3B51"/>
    <w:rsid w:val="35522C36"/>
    <w:rsid w:val="355B4C65"/>
    <w:rsid w:val="355D0FE5"/>
    <w:rsid w:val="356C52F9"/>
    <w:rsid w:val="35852EE6"/>
    <w:rsid w:val="35936C62"/>
    <w:rsid w:val="35945057"/>
    <w:rsid w:val="359B56A3"/>
    <w:rsid w:val="35A270E4"/>
    <w:rsid w:val="35C8653B"/>
    <w:rsid w:val="35D30C65"/>
    <w:rsid w:val="35D61456"/>
    <w:rsid w:val="35D65B34"/>
    <w:rsid w:val="35DA5022"/>
    <w:rsid w:val="35DF52F8"/>
    <w:rsid w:val="35E644CB"/>
    <w:rsid w:val="35E81A7F"/>
    <w:rsid w:val="35F24C09"/>
    <w:rsid w:val="35F3004D"/>
    <w:rsid w:val="360139B8"/>
    <w:rsid w:val="360311CD"/>
    <w:rsid w:val="36070CBD"/>
    <w:rsid w:val="36127207"/>
    <w:rsid w:val="36200754"/>
    <w:rsid w:val="36256DC5"/>
    <w:rsid w:val="36290C2F"/>
    <w:rsid w:val="36301CAE"/>
    <w:rsid w:val="3637718E"/>
    <w:rsid w:val="36384921"/>
    <w:rsid w:val="36435665"/>
    <w:rsid w:val="366B14B6"/>
    <w:rsid w:val="3678029B"/>
    <w:rsid w:val="368045CB"/>
    <w:rsid w:val="36900EB9"/>
    <w:rsid w:val="36A24CBE"/>
    <w:rsid w:val="36A85C45"/>
    <w:rsid w:val="36AF6AB1"/>
    <w:rsid w:val="36B36BA8"/>
    <w:rsid w:val="36BC7D30"/>
    <w:rsid w:val="36C515C6"/>
    <w:rsid w:val="36C7685E"/>
    <w:rsid w:val="36C8518D"/>
    <w:rsid w:val="36D70F63"/>
    <w:rsid w:val="36D911EF"/>
    <w:rsid w:val="36DF7544"/>
    <w:rsid w:val="36E93F55"/>
    <w:rsid w:val="36EE3F4B"/>
    <w:rsid w:val="36F1357C"/>
    <w:rsid w:val="36F679D7"/>
    <w:rsid w:val="36FE1C40"/>
    <w:rsid w:val="37035E09"/>
    <w:rsid w:val="37096C73"/>
    <w:rsid w:val="37110A52"/>
    <w:rsid w:val="371C79AA"/>
    <w:rsid w:val="371F3DE4"/>
    <w:rsid w:val="372248E3"/>
    <w:rsid w:val="37230362"/>
    <w:rsid w:val="37283FBD"/>
    <w:rsid w:val="37310A0F"/>
    <w:rsid w:val="373A41EA"/>
    <w:rsid w:val="37465029"/>
    <w:rsid w:val="37543839"/>
    <w:rsid w:val="37585C03"/>
    <w:rsid w:val="376B44C4"/>
    <w:rsid w:val="376D0E2E"/>
    <w:rsid w:val="37802D3A"/>
    <w:rsid w:val="37850091"/>
    <w:rsid w:val="379116A8"/>
    <w:rsid w:val="379E11AD"/>
    <w:rsid w:val="37A60983"/>
    <w:rsid w:val="37A93BCE"/>
    <w:rsid w:val="37B704C1"/>
    <w:rsid w:val="37B71B23"/>
    <w:rsid w:val="37BB194B"/>
    <w:rsid w:val="37BF843D"/>
    <w:rsid w:val="37CF5451"/>
    <w:rsid w:val="37DA2CF5"/>
    <w:rsid w:val="37DF0D06"/>
    <w:rsid w:val="37E64902"/>
    <w:rsid w:val="37EF25FC"/>
    <w:rsid w:val="37F7120E"/>
    <w:rsid w:val="37FE5FF1"/>
    <w:rsid w:val="38035DBC"/>
    <w:rsid w:val="38082ACA"/>
    <w:rsid w:val="380D2520"/>
    <w:rsid w:val="380F56A1"/>
    <w:rsid w:val="38134DDD"/>
    <w:rsid w:val="381B6DB3"/>
    <w:rsid w:val="38305B7D"/>
    <w:rsid w:val="383B13D4"/>
    <w:rsid w:val="384A501C"/>
    <w:rsid w:val="38546D78"/>
    <w:rsid w:val="385566B6"/>
    <w:rsid w:val="386144A9"/>
    <w:rsid w:val="386D3BA5"/>
    <w:rsid w:val="38785F5F"/>
    <w:rsid w:val="387F1C72"/>
    <w:rsid w:val="388B52AB"/>
    <w:rsid w:val="389D1465"/>
    <w:rsid w:val="389D5144"/>
    <w:rsid w:val="38A34CC6"/>
    <w:rsid w:val="38A66177"/>
    <w:rsid w:val="38A74DA6"/>
    <w:rsid w:val="38AB6509"/>
    <w:rsid w:val="38BA7231"/>
    <w:rsid w:val="38BC45D1"/>
    <w:rsid w:val="38C67BAB"/>
    <w:rsid w:val="38D47011"/>
    <w:rsid w:val="38E9013C"/>
    <w:rsid w:val="38F65019"/>
    <w:rsid w:val="38FD5AC6"/>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7D3525"/>
    <w:rsid w:val="399D5052"/>
    <w:rsid w:val="39AD78D2"/>
    <w:rsid w:val="39AE5A5B"/>
    <w:rsid w:val="39B72078"/>
    <w:rsid w:val="39B96310"/>
    <w:rsid w:val="39BB0FB8"/>
    <w:rsid w:val="39C830C2"/>
    <w:rsid w:val="39EC7D3C"/>
    <w:rsid w:val="39ED1A22"/>
    <w:rsid w:val="3A10410D"/>
    <w:rsid w:val="3A2053A6"/>
    <w:rsid w:val="3A26050E"/>
    <w:rsid w:val="3A265CF7"/>
    <w:rsid w:val="3A271F33"/>
    <w:rsid w:val="3A446E54"/>
    <w:rsid w:val="3A5244D1"/>
    <w:rsid w:val="3A602052"/>
    <w:rsid w:val="3A6B361F"/>
    <w:rsid w:val="3A714511"/>
    <w:rsid w:val="3A7FA0D8"/>
    <w:rsid w:val="3A894E1A"/>
    <w:rsid w:val="3A985B80"/>
    <w:rsid w:val="3AA51A0D"/>
    <w:rsid w:val="3ABD00AF"/>
    <w:rsid w:val="3AC76E36"/>
    <w:rsid w:val="3ACB56B9"/>
    <w:rsid w:val="3AD8035A"/>
    <w:rsid w:val="3ADF037E"/>
    <w:rsid w:val="3AE22C48"/>
    <w:rsid w:val="3AEF41B2"/>
    <w:rsid w:val="3AF07D51"/>
    <w:rsid w:val="3AFD60FD"/>
    <w:rsid w:val="3B040FE4"/>
    <w:rsid w:val="3B0D0484"/>
    <w:rsid w:val="3B111703"/>
    <w:rsid w:val="3B1744D9"/>
    <w:rsid w:val="3B2B14C0"/>
    <w:rsid w:val="3B3D0765"/>
    <w:rsid w:val="3B510961"/>
    <w:rsid w:val="3B641997"/>
    <w:rsid w:val="3B6762C9"/>
    <w:rsid w:val="3B723AD4"/>
    <w:rsid w:val="3B7B4897"/>
    <w:rsid w:val="3B7B4EF3"/>
    <w:rsid w:val="3B802375"/>
    <w:rsid w:val="3B8D4FDE"/>
    <w:rsid w:val="3B90605D"/>
    <w:rsid w:val="3B9C425A"/>
    <w:rsid w:val="3BA53444"/>
    <w:rsid w:val="3BA81601"/>
    <w:rsid w:val="3BAC507F"/>
    <w:rsid w:val="3BB13E90"/>
    <w:rsid w:val="3BC05C20"/>
    <w:rsid w:val="3BC242CB"/>
    <w:rsid w:val="3BC255BB"/>
    <w:rsid w:val="3BCA6B4D"/>
    <w:rsid w:val="3BD70D98"/>
    <w:rsid w:val="3BDD43F0"/>
    <w:rsid w:val="3BDE0F92"/>
    <w:rsid w:val="3BE922D2"/>
    <w:rsid w:val="3BEA2018"/>
    <w:rsid w:val="3C1C68FB"/>
    <w:rsid w:val="3C266052"/>
    <w:rsid w:val="3C28373B"/>
    <w:rsid w:val="3C322630"/>
    <w:rsid w:val="3C390C19"/>
    <w:rsid w:val="3C3B092C"/>
    <w:rsid w:val="3C3F2833"/>
    <w:rsid w:val="3C544530"/>
    <w:rsid w:val="3C5D3905"/>
    <w:rsid w:val="3C5E7B6B"/>
    <w:rsid w:val="3C720A34"/>
    <w:rsid w:val="3C731522"/>
    <w:rsid w:val="3C7438DB"/>
    <w:rsid w:val="3C7B26C4"/>
    <w:rsid w:val="3C8D6778"/>
    <w:rsid w:val="3C935899"/>
    <w:rsid w:val="3C9E74DC"/>
    <w:rsid w:val="3CA40291"/>
    <w:rsid w:val="3CAE3FCB"/>
    <w:rsid w:val="3CB35C1A"/>
    <w:rsid w:val="3CB46D18"/>
    <w:rsid w:val="3CCA127C"/>
    <w:rsid w:val="3D066D21"/>
    <w:rsid w:val="3D0E1D7A"/>
    <w:rsid w:val="3D146378"/>
    <w:rsid w:val="3D155535"/>
    <w:rsid w:val="3D1A551E"/>
    <w:rsid w:val="3D1D0DC6"/>
    <w:rsid w:val="3D2364DC"/>
    <w:rsid w:val="3D3313E5"/>
    <w:rsid w:val="3D3B13BE"/>
    <w:rsid w:val="3D414A19"/>
    <w:rsid w:val="3D4566E6"/>
    <w:rsid w:val="3D617252"/>
    <w:rsid w:val="3D636911"/>
    <w:rsid w:val="3D690E22"/>
    <w:rsid w:val="3D8865AD"/>
    <w:rsid w:val="3D9D0729"/>
    <w:rsid w:val="3DA9101D"/>
    <w:rsid w:val="3DA917B8"/>
    <w:rsid w:val="3DAC39CF"/>
    <w:rsid w:val="3DAE434A"/>
    <w:rsid w:val="3DB377D0"/>
    <w:rsid w:val="3DC44B1D"/>
    <w:rsid w:val="3DCB1B13"/>
    <w:rsid w:val="3DCD4D10"/>
    <w:rsid w:val="3DD223B2"/>
    <w:rsid w:val="3DEA0E7D"/>
    <w:rsid w:val="3DEA4188"/>
    <w:rsid w:val="3DFD3C46"/>
    <w:rsid w:val="3E01273C"/>
    <w:rsid w:val="3E047890"/>
    <w:rsid w:val="3E0D2BA2"/>
    <w:rsid w:val="3E234D34"/>
    <w:rsid w:val="3E28157C"/>
    <w:rsid w:val="3E313576"/>
    <w:rsid w:val="3E36697B"/>
    <w:rsid w:val="3E493FE3"/>
    <w:rsid w:val="3E4B6981"/>
    <w:rsid w:val="3E672EB4"/>
    <w:rsid w:val="3E695273"/>
    <w:rsid w:val="3E6D11EF"/>
    <w:rsid w:val="3E777477"/>
    <w:rsid w:val="3E89310E"/>
    <w:rsid w:val="3E8D5C11"/>
    <w:rsid w:val="3EA22D08"/>
    <w:rsid w:val="3EA610B6"/>
    <w:rsid w:val="3EA6508A"/>
    <w:rsid w:val="3EB04CAF"/>
    <w:rsid w:val="3EB70181"/>
    <w:rsid w:val="3EBB151E"/>
    <w:rsid w:val="3EBC352D"/>
    <w:rsid w:val="3EBD7904"/>
    <w:rsid w:val="3EBE084F"/>
    <w:rsid w:val="3EC076B5"/>
    <w:rsid w:val="3EC32B74"/>
    <w:rsid w:val="3ED715C1"/>
    <w:rsid w:val="3ED71712"/>
    <w:rsid w:val="3ED82F01"/>
    <w:rsid w:val="3ED92825"/>
    <w:rsid w:val="3EDB7087"/>
    <w:rsid w:val="3EF7CD57"/>
    <w:rsid w:val="3F040999"/>
    <w:rsid w:val="3F062266"/>
    <w:rsid w:val="3F2179D0"/>
    <w:rsid w:val="3F265678"/>
    <w:rsid w:val="3F28434E"/>
    <w:rsid w:val="3F326DBB"/>
    <w:rsid w:val="3F360EA4"/>
    <w:rsid w:val="3F3A7F44"/>
    <w:rsid w:val="3F3E3276"/>
    <w:rsid w:val="3F4D6969"/>
    <w:rsid w:val="3F4E4B32"/>
    <w:rsid w:val="3F59010B"/>
    <w:rsid w:val="3F5E56C6"/>
    <w:rsid w:val="3F6C4251"/>
    <w:rsid w:val="3F9135C0"/>
    <w:rsid w:val="3F955FB9"/>
    <w:rsid w:val="3F9A3294"/>
    <w:rsid w:val="3FA834DC"/>
    <w:rsid w:val="3FAE7BFF"/>
    <w:rsid w:val="3FAEC77E"/>
    <w:rsid w:val="3FB079D9"/>
    <w:rsid w:val="3FB44390"/>
    <w:rsid w:val="3FBE48F8"/>
    <w:rsid w:val="3FD010CB"/>
    <w:rsid w:val="3FD049EC"/>
    <w:rsid w:val="3FDA1D33"/>
    <w:rsid w:val="3FE261F2"/>
    <w:rsid w:val="3FE815EE"/>
    <w:rsid w:val="3FE825E6"/>
    <w:rsid w:val="3FEA6BFC"/>
    <w:rsid w:val="3FF76861"/>
    <w:rsid w:val="40023C70"/>
    <w:rsid w:val="40086A92"/>
    <w:rsid w:val="402158C5"/>
    <w:rsid w:val="402F7539"/>
    <w:rsid w:val="40400646"/>
    <w:rsid w:val="404264F9"/>
    <w:rsid w:val="405F542D"/>
    <w:rsid w:val="406518C8"/>
    <w:rsid w:val="40736AAC"/>
    <w:rsid w:val="40774C91"/>
    <w:rsid w:val="40872663"/>
    <w:rsid w:val="408847A8"/>
    <w:rsid w:val="40A36975"/>
    <w:rsid w:val="40A92D7E"/>
    <w:rsid w:val="40B26929"/>
    <w:rsid w:val="40DC05C4"/>
    <w:rsid w:val="40EC294D"/>
    <w:rsid w:val="41112814"/>
    <w:rsid w:val="41220DC3"/>
    <w:rsid w:val="41336AA7"/>
    <w:rsid w:val="413A078C"/>
    <w:rsid w:val="413C022C"/>
    <w:rsid w:val="414508EB"/>
    <w:rsid w:val="41465A7C"/>
    <w:rsid w:val="414A27E7"/>
    <w:rsid w:val="41567FFC"/>
    <w:rsid w:val="415A2C36"/>
    <w:rsid w:val="416C6812"/>
    <w:rsid w:val="417A2E1B"/>
    <w:rsid w:val="419A3818"/>
    <w:rsid w:val="419C55D6"/>
    <w:rsid w:val="419F3437"/>
    <w:rsid w:val="41CC0CFB"/>
    <w:rsid w:val="41CE1449"/>
    <w:rsid w:val="41DC7A85"/>
    <w:rsid w:val="41DE664A"/>
    <w:rsid w:val="41E31636"/>
    <w:rsid w:val="41E6684E"/>
    <w:rsid w:val="41EB00BA"/>
    <w:rsid w:val="42007BC3"/>
    <w:rsid w:val="420C1A57"/>
    <w:rsid w:val="42187677"/>
    <w:rsid w:val="422657F0"/>
    <w:rsid w:val="422723C1"/>
    <w:rsid w:val="422E7705"/>
    <w:rsid w:val="42347BEE"/>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E697C"/>
    <w:rsid w:val="431E6379"/>
    <w:rsid w:val="431E7646"/>
    <w:rsid w:val="432039E0"/>
    <w:rsid w:val="432675D2"/>
    <w:rsid w:val="432A1D61"/>
    <w:rsid w:val="433208D1"/>
    <w:rsid w:val="4338529B"/>
    <w:rsid w:val="433F7EB7"/>
    <w:rsid w:val="43463727"/>
    <w:rsid w:val="43470476"/>
    <w:rsid w:val="4348702B"/>
    <w:rsid w:val="4351111A"/>
    <w:rsid w:val="43804A43"/>
    <w:rsid w:val="438324EF"/>
    <w:rsid w:val="43891467"/>
    <w:rsid w:val="43963B42"/>
    <w:rsid w:val="43994D0F"/>
    <w:rsid w:val="43A05748"/>
    <w:rsid w:val="43A713E9"/>
    <w:rsid w:val="43B07F6C"/>
    <w:rsid w:val="43BA09D8"/>
    <w:rsid w:val="43BE2A16"/>
    <w:rsid w:val="43C9547E"/>
    <w:rsid w:val="43DC17D0"/>
    <w:rsid w:val="43DF4ED4"/>
    <w:rsid w:val="43F84BB0"/>
    <w:rsid w:val="441060A4"/>
    <w:rsid w:val="441C6B00"/>
    <w:rsid w:val="441F3CEF"/>
    <w:rsid w:val="442C445F"/>
    <w:rsid w:val="44304E5A"/>
    <w:rsid w:val="443B5510"/>
    <w:rsid w:val="44564556"/>
    <w:rsid w:val="445B5D66"/>
    <w:rsid w:val="445C25FF"/>
    <w:rsid w:val="4462582D"/>
    <w:rsid w:val="446272E5"/>
    <w:rsid w:val="446374FE"/>
    <w:rsid w:val="44643E47"/>
    <w:rsid w:val="44836571"/>
    <w:rsid w:val="44897E3F"/>
    <w:rsid w:val="448C6DF0"/>
    <w:rsid w:val="449A179A"/>
    <w:rsid w:val="449A71A0"/>
    <w:rsid w:val="44A92E36"/>
    <w:rsid w:val="44C25CAA"/>
    <w:rsid w:val="44C9538F"/>
    <w:rsid w:val="44D85483"/>
    <w:rsid w:val="44DF52E6"/>
    <w:rsid w:val="44F17CAA"/>
    <w:rsid w:val="44FB3D04"/>
    <w:rsid w:val="44FE4D41"/>
    <w:rsid w:val="450A1954"/>
    <w:rsid w:val="45184507"/>
    <w:rsid w:val="451A1E03"/>
    <w:rsid w:val="451F4451"/>
    <w:rsid w:val="45201CD0"/>
    <w:rsid w:val="45261C17"/>
    <w:rsid w:val="45297843"/>
    <w:rsid w:val="452A22D2"/>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C378EF"/>
    <w:rsid w:val="45C412DE"/>
    <w:rsid w:val="45C42B72"/>
    <w:rsid w:val="45C65B0E"/>
    <w:rsid w:val="45C70A4F"/>
    <w:rsid w:val="45C94C5D"/>
    <w:rsid w:val="45D16D59"/>
    <w:rsid w:val="45E10B02"/>
    <w:rsid w:val="45E56CA3"/>
    <w:rsid w:val="45EB06EF"/>
    <w:rsid w:val="45F17488"/>
    <w:rsid w:val="45FD6F20"/>
    <w:rsid w:val="460F492E"/>
    <w:rsid w:val="46186197"/>
    <w:rsid w:val="461934A2"/>
    <w:rsid w:val="461A4C1A"/>
    <w:rsid w:val="46332BF8"/>
    <w:rsid w:val="46362EF9"/>
    <w:rsid w:val="463E476D"/>
    <w:rsid w:val="46445707"/>
    <w:rsid w:val="464610B0"/>
    <w:rsid w:val="465638A4"/>
    <w:rsid w:val="4662784A"/>
    <w:rsid w:val="4675215E"/>
    <w:rsid w:val="467B0514"/>
    <w:rsid w:val="467B30A8"/>
    <w:rsid w:val="467B4EE0"/>
    <w:rsid w:val="4691113B"/>
    <w:rsid w:val="469C3D47"/>
    <w:rsid w:val="46A85E78"/>
    <w:rsid w:val="46B04AE1"/>
    <w:rsid w:val="46B21EA4"/>
    <w:rsid w:val="46B40B6B"/>
    <w:rsid w:val="46BA47C2"/>
    <w:rsid w:val="46BB765E"/>
    <w:rsid w:val="46D64DD7"/>
    <w:rsid w:val="46D7495C"/>
    <w:rsid w:val="46DA02D9"/>
    <w:rsid w:val="46F427C7"/>
    <w:rsid w:val="46F438F7"/>
    <w:rsid w:val="46F43BD9"/>
    <w:rsid w:val="46F95916"/>
    <w:rsid w:val="46FE5DB8"/>
    <w:rsid w:val="470D2F62"/>
    <w:rsid w:val="4710374A"/>
    <w:rsid w:val="4718603E"/>
    <w:rsid w:val="471D4CB0"/>
    <w:rsid w:val="4723541D"/>
    <w:rsid w:val="47256588"/>
    <w:rsid w:val="472C3214"/>
    <w:rsid w:val="473050C1"/>
    <w:rsid w:val="47326D4E"/>
    <w:rsid w:val="475B786F"/>
    <w:rsid w:val="475FADFC"/>
    <w:rsid w:val="4765206C"/>
    <w:rsid w:val="477B2B8E"/>
    <w:rsid w:val="47814304"/>
    <w:rsid w:val="47843F76"/>
    <w:rsid w:val="478B7614"/>
    <w:rsid w:val="479F6D48"/>
    <w:rsid w:val="47A345BE"/>
    <w:rsid w:val="47A74A6E"/>
    <w:rsid w:val="47B2140D"/>
    <w:rsid w:val="47B279FC"/>
    <w:rsid w:val="47B70B10"/>
    <w:rsid w:val="47C76806"/>
    <w:rsid w:val="47E328E4"/>
    <w:rsid w:val="47E76DB5"/>
    <w:rsid w:val="47F241AB"/>
    <w:rsid w:val="47F44E19"/>
    <w:rsid w:val="47FF773A"/>
    <w:rsid w:val="47FFF4BB"/>
    <w:rsid w:val="48025E63"/>
    <w:rsid w:val="48096E61"/>
    <w:rsid w:val="48164085"/>
    <w:rsid w:val="48282106"/>
    <w:rsid w:val="484323CF"/>
    <w:rsid w:val="484564C5"/>
    <w:rsid w:val="4854681C"/>
    <w:rsid w:val="485D351D"/>
    <w:rsid w:val="485E64DF"/>
    <w:rsid w:val="48797688"/>
    <w:rsid w:val="487F180D"/>
    <w:rsid w:val="488327FF"/>
    <w:rsid w:val="48874608"/>
    <w:rsid w:val="489E2F22"/>
    <w:rsid w:val="48A279E5"/>
    <w:rsid w:val="48AE07FB"/>
    <w:rsid w:val="48CA5BDD"/>
    <w:rsid w:val="48D70F23"/>
    <w:rsid w:val="48D7347B"/>
    <w:rsid w:val="48D91E9A"/>
    <w:rsid w:val="48E1229C"/>
    <w:rsid w:val="48FD3F53"/>
    <w:rsid w:val="48FE483B"/>
    <w:rsid w:val="490A31EA"/>
    <w:rsid w:val="49204394"/>
    <w:rsid w:val="49273E0A"/>
    <w:rsid w:val="492809FC"/>
    <w:rsid w:val="49295B00"/>
    <w:rsid w:val="493605C1"/>
    <w:rsid w:val="49371193"/>
    <w:rsid w:val="49383978"/>
    <w:rsid w:val="49422109"/>
    <w:rsid w:val="4944592C"/>
    <w:rsid w:val="494758DD"/>
    <w:rsid w:val="494F77BB"/>
    <w:rsid w:val="495163FD"/>
    <w:rsid w:val="498F6B83"/>
    <w:rsid w:val="4990050C"/>
    <w:rsid w:val="49905F6E"/>
    <w:rsid w:val="49926105"/>
    <w:rsid w:val="49984919"/>
    <w:rsid w:val="499968D8"/>
    <w:rsid w:val="49A202BD"/>
    <w:rsid w:val="49B7467B"/>
    <w:rsid w:val="49BB4DFF"/>
    <w:rsid w:val="49DA6140"/>
    <w:rsid w:val="49ED5CD0"/>
    <w:rsid w:val="49F6782D"/>
    <w:rsid w:val="4A006538"/>
    <w:rsid w:val="4A060E41"/>
    <w:rsid w:val="4A13062D"/>
    <w:rsid w:val="4A247656"/>
    <w:rsid w:val="4A27484B"/>
    <w:rsid w:val="4A295BD9"/>
    <w:rsid w:val="4A2E3588"/>
    <w:rsid w:val="4A35554B"/>
    <w:rsid w:val="4A4A7727"/>
    <w:rsid w:val="4A4D4AF3"/>
    <w:rsid w:val="4A551DC2"/>
    <w:rsid w:val="4A5C4BFA"/>
    <w:rsid w:val="4A637FA2"/>
    <w:rsid w:val="4A683F6B"/>
    <w:rsid w:val="4A7578C9"/>
    <w:rsid w:val="4A7D7891"/>
    <w:rsid w:val="4A7E4254"/>
    <w:rsid w:val="4A922B5E"/>
    <w:rsid w:val="4AA3106B"/>
    <w:rsid w:val="4AAA2A7D"/>
    <w:rsid w:val="4AAB7AF7"/>
    <w:rsid w:val="4AAF78C3"/>
    <w:rsid w:val="4AB2178A"/>
    <w:rsid w:val="4ABA6312"/>
    <w:rsid w:val="4ACF6D04"/>
    <w:rsid w:val="4ADB0F88"/>
    <w:rsid w:val="4AE9143A"/>
    <w:rsid w:val="4AE9280F"/>
    <w:rsid w:val="4AF20E05"/>
    <w:rsid w:val="4AF67242"/>
    <w:rsid w:val="4AFA0424"/>
    <w:rsid w:val="4B054CFE"/>
    <w:rsid w:val="4B117368"/>
    <w:rsid w:val="4B2268F4"/>
    <w:rsid w:val="4B23088F"/>
    <w:rsid w:val="4B257BC2"/>
    <w:rsid w:val="4B3B31C8"/>
    <w:rsid w:val="4B3D4D2C"/>
    <w:rsid w:val="4B432B93"/>
    <w:rsid w:val="4B4817B5"/>
    <w:rsid w:val="4B660844"/>
    <w:rsid w:val="4B6B3337"/>
    <w:rsid w:val="4B7C3D8C"/>
    <w:rsid w:val="4B975535"/>
    <w:rsid w:val="4BA14F47"/>
    <w:rsid w:val="4BA44B18"/>
    <w:rsid w:val="4BB12A34"/>
    <w:rsid w:val="4BB15C21"/>
    <w:rsid w:val="4BCD4D56"/>
    <w:rsid w:val="4BCD5AFB"/>
    <w:rsid w:val="4BDB6776"/>
    <w:rsid w:val="4BE062AD"/>
    <w:rsid w:val="4BE06EB7"/>
    <w:rsid w:val="4BE33950"/>
    <w:rsid w:val="4BEB7DF9"/>
    <w:rsid w:val="4BF13E9C"/>
    <w:rsid w:val="4BF63E77"/>
    <w:rsid w:val="4C171611"/>
    <w:rsid w:val="4C3103F7"/>
    <w:rsid w:val="4C3C127F"/>
    <w:rsid w:val="4C427B95"/>
    <w:rsid w:val="4C4669D2"/>
    <w:rsid w:val="4C871830"/>
    <w:rsid w:val="4C8B0174"/>
    <w:rsid w:val="4C9926CC"/>
    <w:rsid w:val="4CA62D4C"/>
    <w:rsid w:val="4CA75A70"/>
    <w:rsid w:val="4CAA3342"/>
    <w:rsid w:val="4CAA7011"/>
    <w:rsid w:val="4CB656F2"/>
    <w:rsid w:val="4CC3103C"/>
    <w:rsid w:val="4CCB42C5"/>
    <w:rsid w:val="4CCF0711"/>
    <w:rsid w:val="4CCF17BD"/>
    <w:rsid w:val="4CD55BEB"/>
    <w:rsid w:val="4CE81FC6"/>
    <w:rsid w:val="4CF520EB"/>
    <w:rsid w:val="4D020122"/>
    <w:rsid w:val="4D026969"/>
    <w:rsid w:val="4D0C2C77"/>
    <w:rsid w:val="4D137130"/>
    <w:rsid w:val="4D1A1400"/>
    <w:rsid w:val="4D1E4578"/>
    <w:rsid w:val="4D335236"/>
    <w:rsid w:val="4D447064"/>
    <w:rsid w:val="4D4F3090"/>
    <w:rsid w:val="4D6B1C74"/>
    <w:rsid w:val="4D722A68"/>
    <w:rsid w:val="4D7C0D00"/>
    <w:rsid w:val="4D87352F"/>
    <w:rsid w:val="4D931243"/>
    <w:rsid w:val="4DB51809"/>
    <w:rsid w:val="4DBC6539"/>
    <w:rsid w:val="4DC50EEF"/>
    <w:rsid w:val="4DD475D1"/>
    <w:rsid w:val="4DD776AB"/>
    <w:rsid w:val="4DDB5EB1"/>
    <w:rsid w:val="4DF831B6"/>
    <w:rsid w:val="4E08517B"/>
    <w:rsid w:val="4E347D1E"/>
    <w:rsid w:val="4E3653FD"/>
    <w:rsid w:val="4E37755B"/>
    <w:rsid w:val="4E3E4076"/>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F0AE590"/>
    <w:rsid w:val="4F2A2ECF"/>
    <w:rsid w:val="4F321DBF"/>
    <w:rsid w:val="4F452886"/>
    <w:rsid w:val="4F4D1362"/>
    <w:rsid w:val="4F510335"/>
    <w:rsid w:val="4F5C39D0"/>
    <w:rsid w:val="4F5E4B10"/>
    <w:rsid w:val="4F701229"/>
    <w:rsid w:val="4F7864E2"/>
    <w:rsid w:val="4F972442"/>
    <w:rsid w:val="4FA25A31"/>
    <w:rsid w:val="4FB91209"/>
    <w:rsid w:val="4FBD1A1F"/>
    <w:rsid w:val="4FBE1DF5"/>
    <w:rsid w:val="4FBF6F62"/>
    <w:rsid w:val="4FC24E8A"/>
    <w:rsid w:val="4FF10B69"/>
    <w:rsid w:val="4FF721D3"/>
    <w:rsid w:val="4FFD57A5"/>
    <w:rsid w:val="500D5DB3"/>
    <w:rsid w:val="5010374D"/>
    <w:rsid w:val="501613EA"/>
    <w:rsid w:val="5033292A"/>
    <w:rsid w:val="503E0ED2"/>
    <w:rsid w:val="504A4CDB"/>
    <w:rsid w:val="505356F4"/>
    <w:rsid w:val="5067527D"/>
    <w:rsid w:val="506816E0"/>
    <w:rsid w:val="50744D60"/>
    <w:rsid w:val="50803083"/>
    <w:rsid w:val="50886413"/>
    <w:rsid w:val="508865A2"/>
    <w:rsid w:val="50937803"/>
    <w:rsid w:val="50A34C80"/>
    <w:rsid w:val="50AD68A1"/>
    <w:rsid w:val="50B22361"/>
    <w:rsid w:val="50B65562"/>
    <w:rsid w:val="50C3153F"/>
    <w:rsid w:val="50C833CB"/>
    <w:rsid w:val="50D51337"/>
    <w:rsid w:val="50EC10D6"/>
    <w:rsid w:val="50EE3A87"/>
    <w:rsid w:val="510224A3"/>
    <w:rsid w:val="51096FBC"/>
    <w:rsid w:val="510C0E2E"/>
    <w:rsid w:val="511023D2"/>
    <w:rsid w:val="513833F4"/>
    <w:rsid w:val="513B4C0C"/>
    <w:rsid w:val="51431745"/>
    <w:rsid w:val="5150081D"/>
    <w:rsid w:val="516171A0"/>
    <w:rsid w:val="5162232C"/>
    <w:rsid w:val="51636DAE"/>
    <w:rsid w:val="5167665C"/>
    <w:rsid w:val="51722F47"/>
    <w:rsid w:val="51767FF0"/>
    <w:rsid w:val="51955D74"/>
    <w:rsid w:val="51A551DA"/>
    <w:rsid w:val="51AE6FCB"/>
    <w:rsid w:val="51B63DF6"/>
    <w:rsid w:val="51E23F34"/>
    <w:rsid w:val="51E473ED"/>
    <w:rsid w:val="51ED0FAB"/>
    <w:rsid w:val="51F9411A"/>
    <w:rsid w:val="51FD1A5C"/>
    <w:rsid w:val="52211C80"/>
    <w:rsid w:val="5226155A"/>
    <w:rsid w:val="522639F0"/>
    <w:rsid w:val="522919DD"/>
    <w:rsid w:val="522B3864"/>
    <w:rsid w:val="523C2CD5"/>
    <w:rsid w:val="5241072B"/>
    <w:rsid w:val="524C3FFD"/>
    <w:rsid w:val="52523205"/>
    <w:rsid w:val="5254050B"/>
    <w:rsid w:val="52634BD2"/>
    <w:rsid w:val="52682C3F"/>
    <w:rsid w:val="52760D63"/>
    <w:rsid w:val="527F6CB5"/>
    <w:rsid w:val="528668E2"/>
    <w:rsid w:val="528D53C6"/>
    <w:rsid w:val="52A36D3A"/>
    <w:rsid w:val="52B61074"/>
    <w:rsid w:val="52C76A06"/>
    <w:rsid w:val="52CC22C8"/>
    <w:rsid w:val="52D37065"/>
    <w:rsid w:val="52F3427A"/>
    <w:rsid w:val="52F5267F"/>
    <w:rsid w:val="52FA0223"/>
    <w:rsid w:val="530144F2"/>
    <w:rsid w:val="53074D0E"/>
    <w:rsid w:val="53132F1F"/>
    <w:rsid w:val="531C6B04"/>
    <w:rsid w:val="53346DCF"/>
    <w:rsid w:val="53365130"/>
    <w:rsid w:val="533EC6B1"/>
    <w:rsid w:val="534E3116"/>
    <w:rsid w:val="535F4C6A"/>
    <w:rsid w:val="53615D77"/>
    <w:rsid w:val="536754D3"/>
    <w:rsid w:val="537428F6"/>
    <w:rsid w:val="537A110E"/>
    <w:rsid w:val="538A3FFC"/>
    <w:rsid w:val="539908EE"/>
    <w:rsid w:val="53BA3A2B"/>
    <w:rsid w:val="53BF452D"/>
    <w:rsid w:val="53C3637A"/>
    <w:rsid w:val="53C7425F"/>
    <w:rsid w:val="53F47C07"/>
    <w:rsid w:val="53FA7012"/>
    <w:rsid w:val="54017C77"/>
    <w:rsid w:val="5405643C"/>
    <w:rsid w:val="54154D59"/>
    <w:rsid w:val="54282813"/>
    <w:rsid w:val="543D474F"/>
    <w:rsid w:val="544A47D3"/>
    <w:rsid w:val="545753FB"/>
    <w:rsid w:val="545B53C8"/>
    <w:rsid w:val="54730839"/>
    <w:rsid w:val="547D2F9E"/>
    <w:rsid w:val="547D731B"/>
    <w:rsid w:val="54895F6F"/>
    <w:rsid w:val="548F6CA3"/>
    <w:rsid w:val="5496345A"/>
    <w:rsid w:val="54B30C5E"/>
    <w:rsid w:val="54B8031D"/>
    <w:rsid w:val="54BC4F94"/>
    <w:rsid w:val="54BD088F"/>
    <w:rsid w:val="54DB1C81"/>
    <w:rsid w:val="54DD0277"/>
    <w:rsid w:val="54E04D01"/>
    <w:rsid w:val="54E04D60"/>
    <w:rsid w:val="54E36374"/>
    <w:rsid w:val="54E535D3"/>
    <w:rsid w:val="54EF288B"/>
    <w:rsid w:val="54F070DE"/>
    <w:rsid w:val="550B5058"/>
    <w:rsid w:val="550E21DD"/>
    <w:rsid w:val="55105FF9"/>
    <w:rsid w:val="5515023E"/>
    <w:rsid w:val="551D5901"/>
    <w:rsid w:val="552176E2"/>
    <w:rsid w:val="5535086A"/>
    <w:rsid w:val="553B15EC"/>
    <w:rsid w:val="554076AF"/>
    <w:rsid w:val="554100C8"/>
    <w:rsid w:val="555D3FFE"/>
    <w:rsid w:val="55647267"/>
    <w:rsid w:val="55692886"/>
    <w:rsid w:val="55781630"/>
    <w:rsid w:val="55787787"/>
    <w:rsid w:val="5588360C"/>
    <w:rsid w:val="558C23AE"/>
    <w:rsid w:val="558C4235"/>
    <w:rsid w:val="55B70915"/>
    <w:rsid w:val="55BF392A"/>
    <w:rsid w:val="55C33186"/>
    <w:rsid w:val="55C335FF"/>
    <w:rsid w:val="55D24AB8"/>
    <w:rsid w:val="55D70A42"/>
    <w:rsid w:val="55D903ED"/>
    <w:rsid w:val="55FF46FF"/>
    <w:rsid w:val="56102E1E"/>
    <w:rsid w:val="56124F67"/>
    <w:rsid w:val="56253E24"/>
    <w:rsid w:val="562770B6"/>
    <w:rsid w:val="562F0650"/>
    <w:rsid w:val="56325048"/>
    <w:rsid w:val="564D1EEA"/>
    <w:rsid w:val="564E5475"/>
    <w:rsid w:val="565270C9"/>
    <w:rsid w:val="56556039"/>
    <w:rsid w:val="565D713B"/>
    <w:rsid w:val="566E43CB"/>
    <w:rsid w:val="567134D1"/>
    <w:rsid w:val="567601AC"/>
    <w:rsid w:val="56817115"/>
    <w:rsid w:val="568D1ECF"/>
    <w:rsid w:val="56A032C5"/>
    <w:rsid w:val="56A81C1A"/>
    <w:rsid w:val="56B778AE"/>
    <w:rsid w:val="56C4326C"/>
    <w:rsid w:val="56CB1868"/>
    <w:rsid w:val="56CC25C8"/>
    <w:rsid w:val="56CC4CE7"/>
    <w:rsid w:val="56E056D4"/>
    <w:rsid w:val="56EC3B91"/>
    <w:rsid w:val="56EE30C2"/>
    <w:rsid w:val="56F813A0"/>
    <w:rsid w:val="57003F7A"/>
    <w:rsid w:val="5701658C"/>
    <w:rsid w:val="57032046"/>
    <w:rsid w:val="57096108"/>
    <w:rsid w:val="571662CD"/>
    <w:rsid w:val="57455942"/>
    <w:rsid w:val="574B0213"/>
    <w:rsid w:val="574F2990"/>
    <w:rsid w:val="575647A8"/>
    <w:rsid w:val="575D4053"/>
    <w:rsid w:val="57672B61"/>
    <w:rsid w:val="57810778"/>
    <w:rsid w:val="578515EA"/>
    <w:rsid w:val="57A83EF8"/>
    <w:rsid w:val="57B45537"/>
    <w:rsid w:val="57CA30B6"/>
    <w:rsid w:val="57D17F4B"/>
    <w:rsid w:val="57F934C0"/>
    <w:rsid w:val="57F93FED"/>
    <w:rsid w:val="58013D55"/>
    <w:rsid w:val="58233E6B"/>
    <w:rsid w:val="583F6838"/>
    <w:rsid w:val="58404354"/>
    <w:rsid w:val="58422934"/>
    <w:rsid w:val="585B5805"/>
    <w:rsid w:val="58634DD0"/>
    <w:rsid w:val="586844B6"/>
    <w:rsid w:val="58786C58"/>
    <w:rsid w:val="58951C97"/>
    <w:rsid w:val="58AF735F"/>
    <w:rsid w:val="58B0410D"/>
    <w:rsid w:val="58B6797B"/>
    <w:rsid w:val="58BB21A4"/>
    <w:rsid w:val="58C62C27"/>
    <w:rsid w:val="58C963C2"/>
    <w:rsid w:val="58CA4549"/>
    <w:rsid w:val="58CC2A45"/>
    <w:rsid w:val="58D222ED"/>
    <w:rsid w:val="58E86451"/>
    <w:rsid w:val="58FC5AEF"/>
    <w:rsid w:val="59035AFA"/>
    <w:rsid w:val="5904247D"/>
    <w:rsid w:val="59147540"/>
    <w:rsid w:val="591E45BB"/>
    <w:rsid w:val="59201ECA"/>
    <w:rsid w:val="592F1BA0"/>
    <w:rsid w:val="593E64CA"/>
    <w:rsid w:val="594556FD"/>
    <w:rsid w:val="59534CCC"/>
    <w:rsid w:val="595A2183"/>
    <w:rsid w:val="596379A9"/>
    <w:rsid w:val="597115A7"/>
    <w:rsid w:val="59772EB0"/>
    <w:rsid w:val="59787FEA"/>
    <w:rsid w:val="597D0736"/>
    <w:rsid w:val="59834524"/>
    <w:rsid w:val="598B6C60"/>
    <w:rsid w:val="5991071A"/>
    <w:rsid w:val="59934B4F"/>
    <w:rsid w:val="599B2EE3"/>
    <w:rsid w:val="599D1E62"/>
    <w:rsid w:val="59AA1CA3"/>
    <w:rsid w:val="59AC3E0E"/>
    <w:rsid w:val="59B30318"/>
    <w:rsid w:val="59C02604"/>
    <w:rsid w:val="59C5588A"/>
    <w:rsid w:val="59CF1ADD"/>
    <w:rsid w:val="59D17D75"/>
    <w:rsid w:val="59D471D7"/>
    <w:rsid w:val="59E37B16"/>
    <w:rsid w:val="59E61693"/>
    <w:rsid w:val="5A030835"/>
    <w:rsid w:val="5A1317F0"/>
    <w:rsid w:val="5A2646DB"/>
    <w:rsid w:val="5A2B57AE"/>
    <w:rsid w:val="5A321BEA"/>
    <w:rsid w:val="5A366F84"/>
    <w:rsid w:val="5A384A12"/>
    <w:rsid w:val="5A3F0176"/>
    <w:rsid w:val="5A442FFB"/>
    <w:rsid w:val="5A6D2DB1"/>
    <w:rsid w:val="5A6E407A"/>
    <w:rsid w:val="5A7E74F9"/>
    <w:rsid w:val="5A8E165E"/>
    <w:rsid w:val="5AA72176"/>
    <w:rsid w:val="5AAE0441"/>
    <w:rsid w:val="5AAE5BEC"/>
    <w:rsid w:val="5AD1351F"/>
    <w:rsid w:val="5AD339D9"/>
    <w:rsid w:val="5AD85B99"/>
    <w:rsid w:val="5AE8322E"/>
    <w:rsid w:val="5AEC73A3"/>
    <w:rsid w:val="5AEF1185"/>
    <w:rsid w:val="5AF11C14"/>
    <w:rsid w:val="5AFA3298"/>
    <w:rsid w:val="5B016D34"/>
    <w:rsid w:val="5B0B39F4"/>
    <w:rsid w:val="5B0D7295"/>
    <w:rsid w:val="5B206399"/>
    <w:rsid w:val="5B224853"/>
    <w:rsid w:val="5B456E93"/>
    <w:rsid w:val="5B4C2ADE"/>
    <w:rsid w:val="5B5137E3"/>
    <w:rsid w:val="5B51735D"/>
    <w:rsid w:val="5B673616"/>
    <w:rsid w:val="5B681B2C"/>
    <w:rsid w:val="5B694FAE"/>
    <w:rsid w:val="5B83792C"/>
    <w:rsid w:val="5B902EC7"/>
    <w:rsid w:val="5B9E223B"/>
    <w:rsid w:val="5BA14F87"/>
    <w:rsid w:val="5BAD3BAD"/>
    <w:rsid w:val="5BAD73DC"/>
    <w:rsid w:val="5BBB4917"/>
    <w:rsid w:val="5BD133DF"/>
    <w:rsid w:val="5BD366A4"/>
    <w:rsid w:val="5BE3130E"/>
    <w:rsid w:val="5BED3C29"/>
    <w:rsid w:val="5BF51E6A"/>
    <w:rsid w:val="5C093177"/>
    <w:rsid w:val="5C0D0073"/>
    <w:rsid w:val="5C144FCE"/>
    <w:rsid w:val="5C2312B5"/>
    <w:rsid w:val="5C3E78DA"/>
    <w:rsid w:val="5C5342DE"/>
    <w:rsid w:val="5C5E1DE9"/>
    <w:rsid w:val="5C611C30"/>
    <w:rsid w:val="5C640E34"/>
    <w:rsid w:val="5C654CF3"/>
    <w:rsid w:val="5C692CEC"/>
    <w:rsid w:val="5C6D3417"/>
    <w:rsid w:val="5C8D2EAA"/>
    <w:rsid w:val="5C9256E7"/>
    <w:rsid w:val="5CA531D1"/>
    <w:rsid w:val="5CAD5B70"/>
    <w:rsid w:val="5CB75213"/>
    <w:rsid w:val="5CBA1507"/>
    <w:rsid w:val="5CBC5D91"/>
    <w:rsid w:val="5CC20563"/>
    <w:rsid w:val="5CCA12C8"/>
    <w:rsid w:val="5CD374BB"/>
    <w:rsid w:val="5CF1327E"/>
    <w:rsid w:val="5CFB164F"/>
    <w:rsid w:val="5D160E63"/>
    <w:rsid w:val="5D170048"/>
    <w:rsid w:val="5D17051D"/>
    <w:rsid w:val="5D2E727E"/>
    <w:rsid w:val="5D40035D"/>
    <w:rsid w:val="5D49706D"/>
    <w:rsid w:val="5D5F77DD"/>
    <w:rsid w:val="5D717B18"/>
    <w:rsid w:val="5D7E5B54"/>
    <w:rsid w:val="5D840C43"/>
    <w:rsid w:val="5D8B112D"/>
    <w:rsid w:val="5D9B10BC"/>
    <w:rsid w:val="5DAA3645"/>
    <w:rsid w:val="5DAE77A4"/>
    <w:rsid w:val="5DAF73C1"/>
    <w:rsid w:val="5DB57EF0"/>
    <w:rsid w:val="5DB6074F"/>
    <w:rsid w:val="5DD45079"/>
    <w:rsid w:val="5DE8676B"/>
    <w:rsid w:val="5DE96D9A"/>
    <w:rsid w:val="5DF47894"/>
    <w:rsid w:val="5E0C65C1"/>
    <w:rsid w:val="5E1044A2"/>
    <w:rsid w:val="5E162F9C"/>
    <w:rsid w:val="5E192361"/>
    <w:rsid w:val="5E1F592C"/>
    <w:rsid w:val="5E2B3F08"/>
    <w:rsid w:val="5E366F27"/>
    <w:rsid w:val="5E386453"/>
    <w:rsid w:val="5E3A712D"/>
    <w:rsid w:val="5E415746"/>
    <w:rsid w:val="5E67210D"/>
    <w:rsid w:val="5E7D126D"/>
    <w:rsid w:val="5E8001BD"/>
    <w:rsid w:val="5E8A7599"/>
    <w:rsid w:val="5E915FF6"/>
    <w:rsid w:val="5E9206AE"/>
    <w:rsid w:val="5EB455C5"/>
    <w:rsid w:val="5EBE29B5"/>
    <w:rsid w:val="5ED351EB"/>
    <w:rsid w:val="5EE335F7"/>
    <w:rsid w:val="5EFC45A8"/>
    <w:rsid w:val="5EFD4006"/>
    <w:rsid w:val="5EFF0ED2"/>
    <w:rsid w:val="5F126D05"/>
    <w:rsid w:val="5F204F1D"/>
    <w:rsid w:val="5F2832B2"/>
    <w:rsid w:val="5F2B1DCB"/>
    <w:rsid w:val="5F401BE4"/>
    <w:rsid w:val="5F4A1EBB"/>
    <w:rsid w:val="5F4B5E88"/>
    <w:rsid w:val="5F5305C9"/>
    <w:rsid w:val="5F533C7C"/>
    <w:rsid w:val="5F595662"/>
    <w:rsid w:val="5F597B7C"/>
    <w:rsid w:val="5F5B7782"/>
    <w:rsid w:val="5F5E1936"/>
    <w:rsid w:val="5F675B22"/>
    <w:rsid w:val="5F6C4C79"/>
    <w:rsid w:val="5F732EBB"/>
    <w:rsid w:val="5F7D448F"/>
    <w:rsid w:val="5F8250FF"/>
    <w:rsid w:val="5F906917"/>
    <w:rsid w:val="5F912ACF"/>
    <w:rsid w:val="5F9173F4"/>
    <w:rsid w:val="5F954394"/>
    <w:rsid w:val="5FA20BE3"/>
    <w:rsid w:val="5FBE282E"/>
    <w:rsid w:val="5FD15BC7"/>
    <w:rsid w:val="5FD367A6"/>
    <w:rsid w:val="5FD73AA6"/>
    <w:rsid w:val="5FD85EAF"/>
    <w:rsid w:val="5FF41C37"/>
    <w:rsid w:val="60104EE3"/>
    <w:rsid w:val="602533C0"/>
    <w:rsid w:val="6027337A"/>
    <w:rsid w:val="6028470C"/>
    <w:rsid w:val="604C1BAD"/>
    <w:rsid w:val="605B4538"/>
    <w:rsid w:val="60765321"/>
    <w:rsid w:val="60896264"/>
    <w:rsid w:val="608F1BD3"/>
    <w:rsid w:val="60A13248"/>
    <w:rsid w:val="60C5330A"/>
    <w:rsid w:val="60D11BBA"/>
    <w:rsid w:val="60D43683"/>
    <w:rsid w:val="60EB7AA8"/>
    <w:rsid w:val="60EF15B2"/>
    <w:rsid w:val="61001229"/>
    <w:rsid w:val="6121322E"/>
    <w:rsid w:val="61243429"/>
    <w:rsid w:val="61296ACD"/>
    <w:rsid w:val="612C2A9A"/>
    <w:rsid w:val="613D24A2"/>
    <w:rsid w:val="613D3287"/>
    <w:rsid w:val="614149F3"/>
    <w:rsid w:val="61476428"/>
    <w:rsid w:val="616638A2"/>
    <w:rsid w:val="616E30DB"/>
    <w:rsid w:val="6180258F"/>
    <w:rsid w:val="61862C2F"/>
    <w:rsid w:val="618C70A4"/>
    <w:rsid w:val="61A23F59"/>
    <w:rsid w:val="61B24BF1"/>
    <w:rsid w:val="61B90BF2"/>
    <w:rsid w:val="61BC1E65"/>
    <w:rsid w:val="61E8288B"/>
    <w:rsid w:val="61F93300"/>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33F4"/>
    <w:rsid w:val="62AB4430"/>
    <w:rsid w:val="62C671FE"/>
    <w:rsid w:val="62CC09DC"/>
    <w:rsid w:val="62CD11E8"/>
    <w:rsid w:val="62DF39AC"/>
    <w:rsid w:val="62F7131A"/>
    <w:rsid w:val="63111189"/>
    <w:rsid w:val="63252E32"/>
    <w:rsid w:val="63277B43"/>
    <w:rsid w:val="6337309B"/>
    <w:rsid w:val="633A09A7"/>
    <w:rsid w:val="633C776F"/>
    <w:rsid w:val="63471651"/>
    <w:rsid w:val="636176F3"/>
    <w:rsid w:val="636F572B"/>
    <w:rsid w:val="6374316D"/>
    <w:rsid w:val="63877230"/>
    <w:rsid w:val="638C249A"/>
    <w:rsid w:val="63A8579E"/>
    <w:rsid w:val="63AF2E7A"/>
    <w:rsid w:val="63B1353D"/>
    <w:rsid w:val="63B425DD"/>
    <w:rsid w:val="63B558BF"/>
    <w:rsid w:val="63BE7084"/>
    <w:rsid w:val="63CD3460"/>
    <w:rsid w:val="63DF1582"/>
    <w:rsid w:val="63E646FF"/>
    <w:rsid w:val="63EF3DEF"/>
    <w:rsid w:val="63FE569C"/>
    <w:rsid w:val="6412191B"/>
    <w:rsid w:val="641240B1"/>
    <w:rsid w:val="64161F52"/>
    <w:rsid w:val="64171D73"/>
    <w:rsid w:val="642B3479"/>
    <w:rsid w:val="642F70DC"/>
    <w:rsid w:val="64425440"/>
    <w:rsid w:val="644E2285"/>
    <w:rsid w:val="647F7413"/>
    <w:rsid w:val="648D414A"/>
    <w:rsid w:val="64A14C54"/>
    <w:rsid w:val="64A357A5"/>
    <w:rsid w:val="64A55457"/>
    <w:rsid w:val="64AF0893"/>
    <w:rsid w:val="64B0068F"/>
    <w:rsid w:val="64B0634B"/>
    <w:rsid w:val="64B7DBF3"/>
    <w:rsid w:val="64BC5A53"/>
    <w:rsid w:val="64BD61FD"/>
    <w:rsid w:val="64C60289"/>
    <w:rsid w:val="64CD7386"/>
    <w:rsid w:val="64D03662"/>
    <w:rsid w:val="64E35BA2"/>
    <w:rsid w:val="64E71808"/>
    <w:rsid w:val="64F302E2"/>
    <w:rsid w:val="64F44A85"/>
    <w:rsid w:val="64FC3B23"/>
    <w:rsid w:val="65043CB2"/>
    <w:rsid w:val="650F4BE9"/>
    <w:rsid w:val="651E0B7C"/>
    <w:rsid w:val="65301037"/>
    <w:rsid w:val="653D4887"/>
    <w:rsid w:val="655D27A0"/>
    <w:rsid w:val="65655D8C"/>
    <w:rsid w:val="65691302"/>
    <w:rsid w:val="656B45D6"/>
    <w:rsid w:val="6577186E"/>
    <w:rsid w:val="6583118B"/>
    <w:rsid w:val="6583791F"/>
    <w:rsid w:val="658F1D57"/>
    <w:rsid w:val="658F6146"/>
    <w:rsid w:val="658F6F58"/>
    <w:rsid w:val="65995DFE"/>
    <w:rsid w:val="659A3745"/>
    <w:rsid w:val="65A05841"/>
    <w:rsid w:val="65A62B21"/>
    <w:rsid w:val="65AD379D"/>
    <w:rsid w:val="65BB7BCB"/>
    <w:rsid w:val="65C36687"/>
    <w:rsid w:val="65CE14C4"/>
    <w:rsid w:val="65D63B34"/>
    <w:rsid w:val="65DB4320"/>
    <w:rsid w:val="65DD0D4C"/>
    <w:rsid w:val="65E6167B"/>
    <w:rsid w:val="65E842FE"/>
    <w:rsid w:val="65F21C27"/>
    <w:rsid w:val="65F63A27"/>
    <w:rsid w:val="660A6E49"/>
    <w:rsid w:val="661360BB"/>
    <w:rsid w:val="66253C88"/>
    <w:rsid w:val="66292964"/>
    <w:rsid w:val="6629362D"/>
    <w:rsid w:val="663C2578"/>
    <w:rsid w:val="663D2E15"/>
    <w:rsid w:val="663F36BF"/>
    <w:rsid w:val="66482D7B"/>
    <w:rsid w:val="66497400"/>
    <w:rsid w:val="664D3C1B"/>
    <w:rsid w:val="66517729"/>
    <w:rsid w:val="666F5074"/>
    <w:rsid w:val="667558EB"/>
    <w:rsid w:val="66866840"/>
    <w:rsid w:val="66950E06"/>
    <w:rsid w:val="66A12504"/>
    <w:rsid w:val="66A46015"/>
    <w:rsid w:val="66BB34F8"/>
    <w:rsid w:val="66CF4C55"/>
    <w:rsid w:val="66D11DEE"/>
    <w:rsid w:val="66D63CEA"/>
    <w:rsid w:val="66DD70A5"/>
    <w:rsid w:val="66E40448"/>
    <w:rsid w:val="66F47B37"/>
    <w:rsid w:val="6703542F"/>
    <w:rsid w:val="670871A8"/>
    <w:rsid w:val="672D3127"/>
    <w:rsid w:val="67420658"/>
    <w:rsid w:val="67451124"/>
    <w:rsid w:val="674533A1"/>
    <w:rsid w:val="675178A4"/>
    <w:rsid w:val="67782CEF"/>
    <w:rsid w:val="677835B0"/>
    <w:rsid w:val="677F7F0C"/>
    <w:rsid w:val="67802496"/>
    <w:rsid w:val="678540B5"/>
    <w:rsid w:val="6788348E"/>
    <w:rsid w:val="678B2A98"/>
    <w:rsid w:val="679735E0"/>
    <w:rsid w:val="6797CC6D"/>
    <w:rsid w:val="67A400CA"/>
    <w:rsid w:val="67A50830"/>
    <w:rsid w:val="67A538BA"/>
    <w:rsid w:val="67A73955"/>
    <w:rsid w:val="67A90441"/>
    <w:rsid w:val="67C20C79"/>
    <w:rsid w:val="67C57F48"/>
    <w:rsid w:val="67D4457A"/>
    <w:rsid w:val="67D60266"/>
    <w:rsid w:val="67DE4EEE"/>
    <w:rsid w:val="67E46554"/>
    <w:rsid w:val="67ED5955"/>
    <w:rsid w:val="68022E63"/>
    <w:rsid w:val="68052F36"/>
    <w:rsid w:val="6808141A"/>
    <w:rsid w:val="681A272F"/>
    <w:rsid w:val="68366331"/>
    <w:rsid w:val="68400AB2"/>
    <w:rsid w:val="6841737C"/>
    <w:rsid w:val="68455B1A"/>
    <w:rsid w:val="684D63BA"/>
    <w:rsid w:val="68536D0C"/>
    <w:rsid w:val="686B3644"/>
    <w:rsid w:val="687122A5"/>
    <w:rsid w:val="68806747"/>
    <w:rsid w:val="68827E4E"/>
    <w:rsid w:val="68866D0B"/>
    <w:rsid w:val="688C2726"/>
    <w:rsid w:val="689474C6"/>
    <w:rsid w:val="689A44D2"/>
    <w:rsid w:val="68AD5620"/>
    <w:rsid w:val="68BA7E2F"/>
    <w:rsid w:val="68CE48DE"/>
    <w:rsid w:val="68D044F1"/>
    <w:rsid w:val="68E47A64"/>
    <w:rsid w:val="68E94352"/>
    <w:rsid w:val="68EC7D6D"/>
    <w:rsid w:val="68F058E5"/>
    <w:rsid w:val="68F20AA9"/>
    <w:rsid w:val="6902255E"/>
    <w:rsid w:val="69081F0D"/>
    <w:rsid w:val="69120C40"/>
    <w:rsid w:val="69185E16"/>
    <w:rsid w:val="691B0000"/>
    <w:rsid w:val="6922628D"/>
    <w:rsid w:val="69243CCB"/>
    <w:rsid w:val="692D10A8"/>
    <w:rsid w:val="694E1343"/>
    <w:rsid w:val="696778E1"/>
    <w:rsid w:val="6976628D"/>
    <w:rsid w:val="69781887"/>
    <w:rsid w:val="6979522C"/>
    <w:rsid w:val="69911493"/>
    <w:rsid w:val="69945F1A"/>
    <w:rsid w:val="69A264FB"/>
    <w:rsid w:val="69A463E4"/>
    <w:rsid w:val="69C159B6"/>
    <w:rsid w:val="69C356D6"/>
    <w:rsid w:val="69D152E0"/>
    <w:rsid w:val="69D54C7F"/>
    <w:rsid w:val="69DA7E3E"/>
    <w:rsid w:val="69E00A4D"/>
    <w:rsid w:val="69EB2D32"/>
    <w:rsid w:val="69FB5FAE"/>
    <w:rsid w:val="69FD50EC"/>
    <w:rsid w:val="6A0D33A8"/>
    <w:rsid w:val="6A1C386D"/>
    <w:rsid w:val="6A276531"/>
    <w:rsid w:val="6A2E5337"/>
    <w:rsid w:val="6A345BC3"/>
    <w:rsid w:val="6A3B1068"/>
    <w:rsid w:val="6A4E57F6"/>
    <w:rsid w:val="6A4F412A"/>
    <w:rsid w:val="6A5F7EB4"/>
    <w:rsid w:val="6A7202D9"/>
    <w:rsid w:val="6A856090"/>
    <w:rsid w:val="6A8E7D3F"/>
    <w:rsid w:val="6A9B7BF1"/>
    <w:rsid w:val="6A9F3D8E"/>
    <w:rsid w:val="6AA04EB0"/>
    <w:rsid w:val="6ABD3F83"/>
    <w:rsid w:val="6AC86960"/>
    <w:rsid w:val="6ACB1AF0"/>
    <w:rsid w:val="6ACD4F83"/>
    <w:rsid w:val="6ADB2C10"/>
    <w:rsid w:val="6ADFB8F3"/>
    <w:rsid w:val="6AF14EA4"/>
    <w:rsid w:val="6B004DE3"/>
    <w:rsid w:val="6B0933D8"/>
    <w:rsid w:val="6B1E06AB"/>
    <w:rsid w:val="6B2347F8"/>
    <w:rsid w:val="6B2D2415"/>
    <w:rsid w:val="6B316BBE"/>
    <w:rsid w:val="6B353BDC"/>
    <w:rsid w:val="6B554422"/>
    <w:rsid w:val="6B57260F"/>
    <w:rsid w:val="6B810BED"/>
    <w:rsid w:val="6B8428B4"/>
    <w:rsid w:val="6B851189"/>
    <w:rsid w:val="6B91457B"/>
    <w:rsid w:val="6B930274"/>
    <w:rsid w:val="6BA47A68"/>
    <w:rsid w:val="6BBFA03B"/>
    <w:rsid w:val="6BCF2AB2"/>
    <w:rsid w:val="6BDB04B7"/>
    <w:rsid w:val="6BF61AFE"/>
    <w:rsid w:val="6C005156"/>
    <w:rsid w:val="6C0D7E8A"/>
    <w:rsid w:val="6C1D7BEB"/>
    <w:rsid w:val="6C261FA5"/>
    <w:rsid w:val="6C267CEF"/>
    <w:rsid w:val="6C271424"/>
    <w:rsid w:val="6C4F3C53"/>
    <w:rsid w:val="6C4F4761"/>
    <w:rsid w:val="6C5B7F78"/>
    <w:rsid w:val="6C63308B"/>
    <w:rsid w:val="6C736123"/>
    <w:rsid w:val="6C7A1C7C"/>
    <w:rsid w:val="6C915824"/>
    <w:rsid w:val="6C98717A"/>
    <w:rsid w:val="6C9A696F"/>
    <w:rsid w:val="6C9E3F84"/>
    <w:rsid w:val="6C9F2ED4"/>
    <w:rsid w:val="6CA45DFE"/>
    <w:rsid w:val="6CB26586"/>
    <w:rsid w:val="6CB77895"/>
    <w:rsid w:val="6CC32DC1"/>
    <w:rsid w:val="6CCB2A5C"/>
    <w:rsid w:val="6CCB57A9"/>
    <w:rsid w:val="6CCE109B"/>
    <w:rsid w:val="6CDBD50C"/>
    <w:rsid w:val="6CE47F86"/>
    <w:rsid w:val="6CEB4C3D"/>
    <w:rsid w:val="6CEF474A"/>
    <w:rsid w:val="6D0E6DEA"/>
    <w:rsid w:val="6D2C27DC"/>
    <w:rsid w:val="6D3A60CF"/>
    <w:rsid w:val="6D3E2220"/>
    <w:rsid w:val="6D3F63B2"/>
    <w:rsid w:val="6D4548B0"/>
    <w:rsid w:val="6D552A99"/>
    <w:rsid w:val="6D626FF2"/>
    <w:rsid w:val="6D652811"/>
    <w:rsid w:val="6D7573C9"/>
    <w:rsid w:val="6D9C0D39"/>
    <w:rsid w:val="6D9D3448"/>
    <w:rsid w:val="6DA45E1A"/>
    <w:rsid w:val="6DB02E03"/>
    <w:rsid w:val="6DB3306B"/>
    <w:rsid w:val="6DC00159"/>
    <w:rsid w:val="6DD72E6A"/>
    <w:rsid w:val="6DED76D5"/>
    <w:rsid w:val="6DEF3963"/>
    <w:rsid w:val="6DF1261C"/>
    <w:rsid w:val="6DF633D0"/>
    <w:rsid w:val="6E090707"/>
    <w:rsid w:val="6E0D2F31"/>
    <w:rsid w:val="6E196277"/>
    <w:rsid w:val="6E35541C"/>
    <w:rsid w:val="6E451788"/>
    <w:rsid w:val="6E4C1361"/>
    <w:rsid w:val="6E541B46"/>
    <w:rsid w:val="6E641F84"/>
    <w:rsid w:val="6E6C3A9A"/>
    <w:rsid w:val="6E726FC5"/>
    <w:rsid w:val="6E7D66A2"/>
    <w:rsid w:val="6E8C7D79"/>
    <w:rsid w:val="6E957A3F"/>
    <w:rsid w:val="6EA77046"/>
    <w:rsid w:val="6EB83E57"/>
    <w:rsid w:val="6EC553D5"/>
    <w:rsid w:val="6EE7018C"/>
    <w:rsid w:val="6EF5C34B"/>
    <w:rsid w:val="6EF76DEC"/>
    <w:rsid w:val="6F074349"/>
    <w:rsid w:val="6F0B05C6"/>
    <w:rsid w:val="6F130C23"/>
    <w:rsid w:val="6F150B51"/>
    <w:rsid w:val="6F155D42"/>
    <w:rsid w:val="6F193BD1"/>
    <w:rsid w:val="6F270A73"/>
    <w:rsid w:val="6F364C63"/>
    <w:rsid w:val="6F572727"/>
    <w:rsid w:val="6F5C26F0"/>
    <w:rsid w:val="6F68212E"/>
    <w:rsid w:val="6F757176"/>
    <w:rsid w:val="6F792725"/>
    <w:rsid w:val="6F88611E"/>
    <w:rsid w:val="6F8D2902"/>
    <w:rsid w:val="6F9E3156"/>
    <w:rsid w:val="6FA303AB"/>
    <w:rsid w:val="6FA6D380"/>
    <w:rsid w:val="6FAA58A9"/>
    <w:rsid w:val="6FB6420C"/>
    <w:rsid w:val="6FB81081"/>
    <w:rsid w:val="6FBC0361"/>
    <w:rsid w:val="6FC844B0"/>
    <w:rsid w:val="6FC91D09"/>
    <w:rsid w:val="6FCF744E"/>
    <w:rsid w:val="6FDB250C"/>
    <w:rsid w:val="6FDBACE9"/>
    <w:rsid w:val="6FE03DA0"/>
    <w:rsid w:val="6FE27002"/>
    <w:rsid w:val="6FEA3F10"/>
    <w:rsid w:val="6FEA761E"/>
    <w:rsid w:val="6FEC76E2"/>
    <w:rsid w:val="6FF6867F"/>
    <w:rsid w:val="6FF925B2"/>
    <w:rsid w:val="6FFFB0FE"/>
    <w:rsid w:val="70004270"/>
    <w:rsid w:val="70062004"/>
    <w:rsid w:val="700F02F2"/>
    <w:rsid w:val="701D4C6D"/>
    <w:rsid w:val="702211B8"/>
    <w:rsid w:val="70285C83"/>
    <w:rsid w:val="70313C65"/>
    <w:rsid w:val="70360700"/>
    <w:rsid w:val="7049745E"/>
    <w:rsid w:val="704B6227"/>
    <w:rsid w:val="704D743B"/>
    <w:rsid w:val="704F480E"/>
    <w:rsid w:val="70531176"/>
    <w:rsid w:val="705441CA"/>
    <w:rsid w:val="70553DF8"/>
    <w:rsid w:val="705B1D46"/>
    <w:rsid w:val="706C295C"/>
    <w:rsid w:val="7073427E"/>
    <w:rsid w:val="70753CEA"/>
    <w:rsid w:val="70CB1949"/>
    <w:rsid w:val="70CE3CD6"/>
    <w:rsid w:val="70D5200B"/>
    <w:rsid w:val="70D77435"/>
    <w:rsid w:val="70D86A93"/>
    <w:rsid w:val="70E72C7C"/>
    <w:rsid w:val="70F30CAD"/>
    <w:rsid w:val="70F33611"/>
    <w:rsid w:val="70FC164A"/>
    <w:rsid w:val="70FE3E55"/>
    <w:rsid w:val="71105C72"/>
    <w:rsid w:val="711F5147"/>
    <w:rsid w:val="71333A0D"/>
    <w:rsid w:val="713664A7"/>
    <w:rsid w:val="713E00F5"/>
    <w:rsid w:val="713F2452"/>
    <w:rsid w:val="714F7DC5"/>
    <w:rsid w:val="71606F55"/>
    <w:rsid w:val="7164280C"/>
    <w:rsid w:val="716763F1"/>
    <w:rsid w:val="716B28F4"/>
    <w:rsid w:val="717568BB"/>
    <w:rsid w:val="7176061E"/>
    <w:rsid w:val="719368F2"/>
    <w:rsid w:val="719426FE"/>
    <w:rsid w:val="719460D6"/>
    <w:rsid w:val="71A71FCA"/>
    <w:rsid w:val="71AE1825"/>
    <w:rsid w:val="71B23F18"/>
    <w:rsid w:val="71BF7712"/>
    <w:rsid w:val="71CF510A"/>
    <w:rsid w:val="71D11979"/>
    <w:rsid w:val="71D23CA4"/>
    <w:rsid w:val="71D821BD"/>
    <w:rsid w:val="71E40978"/>
    <w:rsid w:val="71E54C93"/>
    <w:rsid w:val="71FB2A90"/>
    <w:rsid w:val="720B2724"/>
    <w:rsid w:val="72264CCC"/>
    <w:rsid w:val="722A0E8A"/>
    <w:rsid w:val="722C78DA"/>
    <w:rsid w:val="72361EFD"/>
    <w:rsid w:val="72391B27"/>
    <w:rsid w:val="723F6347"/>
    <w:rsid w:val="724D0CB0"/>
    <w:rsid w:val="725E5BA2"/>
    <w:rsid w:val="726B261E"/>
    <w:rsid w:val="72787113"/>
    <w:rsid w:val="728D3332"/>
    <w:rsid w:val="729B26AC"/>
    <w:rsid w:val="72B56CCB"/>
    <w:rsid w:val="72D1040D"/>
    <w:rsid w:val="72DE24DB"/>
    <w:rsid w:val="72EA0498"/>
    <w:rsid w:val="72EA3482"/>
    <w:rsid w:val="72F40F30"/>
    <w:rsid w:val="72F56855"/>
    <w:rsid w:val="72FC651D"/>
    <w:rsid w:val="7304299B"/>
    <w:rsid w:val="730A2B08"/>
    <w:rsid w:val="730A558D"/>
    <w:rsid w:val="730E1865"/>
    <w:rsid w:val="731A35C3"/>
    <w:rsid w:val="731A6169"/>
    <w:rsid w:val="73223DF1"/>
    <w:rsid w:val="733116B7"/>
    <w:rsid w:val="73330D90"/>
    <w:rsid w:val="733A737E"/>
    <w:rsid w:val="7351635F"/>
    <w:rsid w:val="73582E26"/>
    <w:rsid w:val="735F45EB"/>
    <w:rsid w:val="736572B2"/>
    <w:rsid w:val="73877A4C"/>
    <w:rsid w:val="738A46F3"/>
    <w:rsid w:val="739F7602"/>
    <w:rsid w:val="73A40733"/>
    <w:rsid w:val="73B9469D"/>
    <w:rsid w:val="73D3764A"/>
    <w:rsid w:val="73D9089C"/>
    <w:rsid w:val="73DB32B4"/>
    <w:rsid w:val="73EA000A"/>
    <w:rsid w:val="73F67F63"/>
    <w:rsid w:val="73F723FE"/>
    <w:rsid w:val="73FE361A"/>
    <w:rsid w:val="740800C7"/>
    <w:rsid w:val="74187158"/>
    <w:rsid w:val="74225CAE"/>
    <w:rsid w:val="74232A0F"/>
    <w:rsid w:val="74356168"/>
    <w:rsid w:val="7438012B"/>
    <w:rsid w:val="74394754"/>
    <w:rsid w:val="744276DF"/>
    <w:rsid w:val="74450836"/>
    <w:rsid w:val="744566B3"/>
    <w:rsid w:val="744C3BB8"/>
    <w:rsid w:val="744E15D3"/>
    <w:rsid w:val="744F5D6A"/>
    <w:rsid w:val="745500FA"/>
    <w:rsid w:val="74587119"/>
    <w:rsid w:val="74591A28"/>
    <w:rsid w:val="74633D61"/>
    <w:rsid w:val="74682B38"/>
    <w:rsid w:val="74897BA8"/>
    <w:rsid w:val="74921949"/>
    <w:rsid w:val="74981804"/>
    <w:rsid w:val="74A62A32"/>
    <w:rsid w:val="74AF7E07"/>
    <w:rsid w:val="74C11A94"/>
    <w:rsid w:val="74C303AA"/>
    <w:rsid w:val="74D53759"/>
    <w:rsid w:val="74DA01CE"/>
    <w:rsid w:val="74E11CE7"/>
    <w:rsid w:val="74EA0887"/>
    <w:rsid w:val="74F2528E"/>
    <w:rsid w:val="74F54377"/>
    <w:rsid w:val="75070B5E"/>
    <w:rsid w:val="751B69AC"/>
    <w:rsid w:val="75227415"/>
    <w:rsid w:val="75285984"/>
    <w:rsid w:val="752B18E8"/>
    <w:rsid w:val="752B58CD"/>
    <w:rsid w:val="752E5116"/>
    <w:rsid w:val="75550DBA"/>
    <w:rsid w:val="75562889"/>
    <w:rsid w:val="756225D4"/>
    <w:rsid w:val="75646065"/>
    <w:rsid w:val="756677F3"/>
    <w:rsid w:val="7571709E"/>
    <w:rsid w:val="757172FE"/>
    <w:rsid w:val="757A24EA"/>
    <w:rsid w:val="758868F7"/>
    <w:rsid w:val="75913442"/>
    <w:rsid w:val="759D41D5"/>
    <w:rsid w:val="759F6E47"/>
    <w:rsid w:val="75AE3429"/>
    <w:rsid w:val="75BD26ED"/>
    <w:rsid w:val="75D32087"/>
    <w:rsid w:val="75DF28CE"/>
    <w:rsid w:val="75E53387"/>
    <w:rsid w:val="75E874E8"/>
    <w:rsid w:val="75FD4BCD"/>
    <w:rsid w:val="760602D2"/>
    <w:rsid w:val="760729A8"/>
    <w:rsid w:val="76164029"/>
    <w:rsid w:val="761C63DD"/>
    <w:rsid w:val="76204870"/>
    <w:rsid w:val="762215B7"/>
    <w:rsid w:val="76342A16"/>
    <w:rsid w:val="76521AC3"/>
    <w:rsid w:val="76674DB7"/>
    <w:rsid w:val="7673773D"/>
    <w:rsid w:val="7679161C"/>
    <w:rsid w:val="76873085"/>
    <w:rsid w:val="76944D75"/>
    <w:rsid w:val="76976535"/>
    <w:rsid w:val="769774FD"/>
    <w:rsid w:val="769B0408"/>
    <w:rsid w:val="76A7418D"/>
    <w:rsid w:val="76B157DF"/>
    <w:rsid w:val="76B51266"/>
    <w:rsid w:val="76BA1A53"/>
    <w:rsid w:val="76BB6653"/>
    <w:rsid w:val="76C54672"/>
    <w:rsid w:val="76CC193D"/>
    <w:rsid w:val="76D65D10"/>
    <w:rsid w:val="76F26294"/>
    <w:rsid w:val="76F62C91"/>
    <w:rsid w:val="77052BDB"/>
    <w:rsid w:val="770E458F"/>
    <w:rsid w:val="772623E4"/>
    <w:rsid w:val="773A2AD5"/>
    <w:rsid w:val="77517517"/>
    <w:rsid w:val="775D7B56"/>
    <w:rsid w:val="77645A0B"/>
    <w:rsid w:val="777B41E0"/>
    <w:rsid w:val="77816B5E"/>
    <w:rsid w:val="778234EF"/>
    <w:rsid w:val="778612B4"/>
    <w:rsid w:val="77861DAE"/>
    <w:rsid w:val="779A3B25"/>
    <w:rsid w:val="77A16F59"/>
    <w:rsid w:val="77A61A19"/>
    <w:rsid w:val="77A8713B"/>
    <w:rsid w:val="77B024F4"/>
    <w:rsid w:val="77BB27AB"/>
    <w:rsid w:val="77C7030D"/>
    <w:rsid w:val="77CA262C"/>
    <w:rsid w:val="77D12E2D"/>
    <w:rsid w:val="77D17AF4"/>
    <w:rsid w:val="77D40517"/>
    <w:rsid w:val="77D73344"/>
    <w:rsid w:val="77DB1D1B"/>
    <w:rsid w:val="77E63610"/>
    <w:rsid w:val="77E804AB"/>
    <w:rsid w:val="77E85E69"/>
    <w:rsid w:val="77ED1164"/>
    <w:rsid w:val="77EE1A98"/>
    <w:rsid w:val="780D018B"/>
    <w:rsid w:val="781A0DB5"/>
    <w:rsid w:val="78256ACF"/>
    <w:rsid w:val="782D7B09"/>
    <w:rsid w:val="78346968"/>
    <w:rsid w:val="783D7C3D"/>
    <w:rsid w:val="784C03CB"/>
    <w:rsid w:val="784D2006"/>
    <w:rsid w:val="7855282E"/>
    <w:rsid w:val="78606362"/>
    <w:rsid w:val="787A665F"/>
    <w:rsid w:val="7884180F"/>
    <w:rsid w:val="78915BE9"/>
    <w:rsid w:val="78957992"/>
    <w:rsid w:val="78B3587F"/>
    <w:rsid w:val="78B37D44"/>
    <w:rsid w:val="78B86EC2"/>
    <w:rsid w:val="78C141FE"/>
    <w:rsid w:val="78C20890"/>
    <w:rsid w:val="78D665EA"/>
    <w:rsid w:val="78D66912"/>
    <w:rsid w:val="78D8401B"/>
    <w:rsid w:val="78E05ACF"/>
    <w:rsid w:val="78E9231B"/>
    <w:rsid w:val="78ED13FE"/>
    <w:rsid w:val="78EE54C1"/>
    <w:rsid w:val="78F27200"/>
    <w:rsid w:val="78F82D58"/>
    <w:rsid w:val="78F856CB"/>
    <w:rsid w:val="7903679E"/>
    <w:rsid w:val="7903780E"/>
    <w:rsid w:val="790C6E07"/>
    <w:rsid w:val="791A21AC"/>
    <w:rsid w:val="791F2A74"/>
    <w:rsid w:val="792030F5"/>
    <w:rsid w:val="792D7407"/>
    <w:rsid w:val="79425135"/>
    <w:rsid w:val="79456370"/>
    <w:rsid w:val="794701C8"/>
    <w:rsid w:val="794A14B1"/>
    <w:rsid w:val="7953089D"/>
    <w:rsid w:val="795403AF"/>
    <w:rsid w:val="795A247F"/>
    <w:rsid w:val="795F670E"/>
    <w:rsid w:val="79647BD1"/>
    <w:rsid w:val="796513FD"/>
    <w:rsid w:val="7965523F"/>
    <w:rsid w:val="79660E3F"/>
    <w:rsid w:val="79683E73"/>
    <w:rsid w:val="797236C0"/>
    <w:rsid w:val="797876C3"/>
    <w:rsid w:val="797A12D2"/>
    <w:rsid w:val="797E3AEE"/>
    <w:rsid w:val="79821501"/>
    <w:rsid w:val="798F5BB2"/>
    <w:rsid w:val="79A57893"/>
    <w:rsid w:val="79A64908"/>
    <w:rsid w:val="79BA5C30"/>
    <w:rsid w:val="79C721B0"/>
    <w:rsid w:val="79CC3B9C"/>
    <w:rsid w:val="79CF4756"/>
    <w:rsid w:val="79D17055"/>
    <w:rsid w:val="79D81A97"/>
    <w:rsid w:val="79DB0FFE"/>
    <w:rsid w:val="79E93CD4"/>
    <w:rsid w:val="79EA3EAF"/>
    <w:rsid w:val="79F15391"/>
    <w:rsid w:val="7A122883"/>
    <w:rsid w:val="7A1F19C3"/>
    <w:rsid w:val="7A2B4030"/>
    <w:rsid w:val="7A37269B"/>
    <w:rsid w:val="7A3F46A8"/>
    <w:rsid w:val="7A3F6A69"/>
    <w:rsid w:val="7A4260F2"/>
    <w:rsid w:val="7A492248"/>
    <w:rsid w:val="7A511CEA"/>
    <w:rsid w:val="7A514314"/>
    <w:rsid w:val="7A5B6BF1"/>
    <w:rsid w:val="7A745689"/>
    <w:rsid w:val="7A74617C"/>
    <w:rsid w:val="7A882AAB"/>
    <w:rsid w:val="7A8935AA"/>
    <w:rsid w:val="7A8C5A62"/>
    <w:rsid w:val="7A9B02A0"/>
    <w:rsid w:val="7AA7242D"/>
    <w:rsid w:val="7AAC493D"/>
    <w:rsid w:val="7AB70A93"/>
    <w:rsid w:val="7AC7367E"/>
    <w:rsid w:val="7AC77AD7"/>
    <w:rsid w:val="7AE4433A"/>
    <w:rsid w:val="7AE56790"/>
    <w:rsid w:val="7AFF5BCE"/>
    <w:rsid w:val="7B10013E"/>
    <w:rsid w:val="7B326C07"/>
    <w:rsid w:val="7B3330E5"/>
    <w:rsid w:val="7B362E62"/>
    <w:rsid w:val="7B556837"/>
    <w:rsid w:val="7B676012"/>
    <w:rsid w:val="7B6A7511"/>
    <w:rsid w:val="7B711CC9"/>
    <w:rsid w:val="7B890DF9"/>
    <w:rsid w:val="7B8D4305"/>
    <w:rsid w:val="7B9C2817"/>
    <w:rsid w:val="7BA311A3"/>
    <w:rsid w:val="7BA46460"/>
    <w:rsid w:val="7BB045D8"/>
    <w:rsid w:val="7BBA247E"/>
    <w:rsid w:val="7BBA2AA5"/>
    <w:rsid w:val="7BBB6AF8"/>
    <w:rsid w:val="7BBF2239"/>
    <w:rsid w:val="7BC81986"/>
    <w:rsid w:val="7BD84BDB"/>
    <w:rsid w:val="7BE72A58"/>
    <w:rsid w:val="7BEA1821"/>
    <w:rsid w:val="7BEF2D8B"/>
    <w:rsid w:val="7C1773FB"/>
    <w:rsid w:val="7C1E7985"/>
    <w:rsid w:val="7C277F03"/>
    <w:rsid w:val="7C2F634D"/>
    <w:rsid w:val="7C304464"/>
    <w:rsid w:val="7C357268"/>
    <w:rsid w:val="7C394685"/>
    <w:rsid w:val="7C3946D8"/>
    <w:rsid w:val="7C3B7202"/>
    <w:rsid w:val="7C3C1819"/>
    <w:rsid w:val="7C41114A"/>
    <w:rsid w:val="7C470595"/>
    <w:rsid w:val="7C4E19B5"/>
    <w:rsid w:val="7C5442D6"/>
    <w:rsid w:val="7C5A528B"/>
    <w:rsid w:val="7C620617"/>
    <w:rsid w:val="7C7878E3"/>
    <w:rsid w:val="7C8047D0"/>
    <w:rsid w:val="7C826ECF"/>
    <w:rsid w:val="7C8C0A8D"/>
    <w:rsid w:val="7C8E3BC1"/>
    <w:rsid w:val="7C927AF3"/>
    <w:rsid w:val="7C97014B"/>
    <w:rsid w:val="7CA273D9"/>
    <w:rsid w:val="7CA874EC"/>
    <w:rsid w:val="7CB114CF"/>
    <w:rsid w:val="7CB14A8A"/>
    <w:rsid w:val="7CBC0EDA"/>
    <w:rsid w:val="7CBE6E05"/>
    <w:rsid w:val="7CC01527"/>
    <w:rsid w:val="7CC318EA"/>
    <w:rsid w:val="7CCE5944"/>
    <w:rsid w:val="7CE4315C"/>
    <w:rsid w:val="7CF242BC"/>
    <w:rsid w:val="7CFE6AE4"/>
    <w:rsid w:val="7CFF2B54"/>
    <w:rsid w:val="7D001143"/>
    <w:rsid w:val="7D0905C7"/>
    <w:rsid w:val="7D180251"/>
    <w:rsid w:val="7D2E5F39"/>
    <w:rsid w:val="7D345D3C"/>
    <w:rsid w:val="7D3A23FC"/>
    <w:rsid w:val="7D3D4510"/>
    <w:rsid w:val="7D512219"/>
    <w:rsid w:val="7D596CDC"/>
    <w:rsid w:val="7D6A7CF0"/>
    <w:rsid w:val="7D7BAA86"/>
    <w:rsid w:val="7D7DEBB7"/>
    <w:rsid w:val="7DA024D6"/>
    <w:rsid w:val="7DA77B7C"/>
    <w:rsid w:val="7DAB26E8"/>
    <w:rsid w:val="7DAC3778"/>
    <w:rsid w:val="7DAF3D55"/>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E4EC7"/>
    <w:rsid w:val="7DFFCB28"/>
    <w:rsid w:val="7E0B4B47"/>
    <w:rsid w:val="7E0D2D37"/>
    <w:rsid w:val="7E1150D6"/>
    <w:rsid w:val="7E2447D7"/>
    <w:rsid w:val="7E3201EE"/>
    <w:rsid w:val="7E3A3239"/>
    <w:rsid w:val="7E3B60E6"/>
    <w:rsid w:val="7E5656C0"/>
    <w:rsid w:val="7E5A3003"/>
    <w:rsid w:val="7E694EB9"/>
    <w:rsid w:val="7E702D4F"/>
    <w:rsid w:val="7E73447D"/>
    <w:rsid w:val="7E746479"/>
    <w:rsid w:val="7E8412AD"/>
    <w:rsid w:val="7E8D6A07"/>
    <w:rsid w:val="7E936085"/>
    <w:rsid w:val="7E955A58"/>
    <w:rsid w:val="7E962A62"/>
    <w:rsid w:val="7EBE700C"/>
    <w:rsid w:val="7EC2393B"/>
    <w:rsid w:val="7ECA5B6E"/>
    <w:rsid w:val="7ED20926"/>
    <w:rsid w:val="7ED95003"/>
    <w:rsid w:val="7EDC604B"/>
    <w:rsid w:val="7EE1028D"/>
    <w:rsid w:val="7EEE78CB"/>
    <w:rsid w:val="7EFE7DEF"/>
    <w:rsid w:val="7F093C4D"/>
    <w:rsid w:val="7F0D5DAE"/>
    <w:rsid w:val="7F0F6AEE"/>
    <w:rsid w:val="7F0F6E3F"/>
    <w:rsid w:val="7F176427"/>
    <w:rsid w:val="7F181840"/>
    <w:rsid w:val="7F2B63DB"/>
    <w:rsid w:val="7F2F0A58"/>
    <w:rsid w:val="7F396F3C"/>
    <w:rsid w:val="7F434859"/>
    <w:rsid w:val="7F4514DB"/>
    <w:rsid w:val="7F505FC9"/>
    <w:rsid w:val="7F556937"/>
    <w:rsid w:val="7F6A4DD4"/>
    <w:rsid w:val="7F77465A"/>
    <w:rsid w:val="7F7B9674"/>
    <w:rsid w:val="7F8830F2"/>
    <w:rsid w:val="7F8D64E6"/>
    <w:rsid w:val="7F930B43"/>
    <w:rsid w:val="7F942DB0"/>
    <w:rsid w:val="7F9BDCC8"/>
    <w:rsid w:val="7F9C24B0"/>
    <w:rsid w:val="7FB73304"/>
    <w:rsid w:val="7FC03CB9"/>
    <w:rsid w:val="7FDE487A"/>
    <w:rsid w:val="7FDFFF44"/>
    <w:rsid w:val="7FECF6BD"/>
    <w:rsid w:val="7FED3ED0"/>
    <w:rsid w:val="7FF11F9E"/>
    <w:rsid w:val="7FF30FA0"/>
    <w:rsid w:val="7FF332A8"/>
    <w:rsid w:val="7FF5C7F9"/>
    <w:rsid w:val="7FFB1D68"/>
    <w:rsid w:val="7FFFE5CE"/>
    <w:rsid w:val="9F7BBE3B"/>
    <w:rsid w:val="A5FF920B"/>
    <w:rsid w:val="A7FF6531"/>
    <w:rsid w:val="AE2FD64D"/>
    <w:rsid w:val="AFF7847B"/>
    <w:rsid w:val="B56A2165"/>
    <w:rsid w:val="B7F4557A"/>
    <w:rsid w:val="B98AB133"/>
    <w:rsid w:val="BBFF417C"/>
    <w:rsid w:val="BF5E733C"/>
    <w:rsid w:val="BF7D0E26"/>
    <w:rsid w:val="BFB78EF0"/>
    <w:rsid w:val="BFBF7B8E"/>
    <w:rsid w:val="C39ACA65"/>
    <w:rsid w:val="CCBF4163"/>
    <w:rsid w:val="CF7E8EF9"/>
    <w:rsid w:val="D4BF86C9"/>
    <w:rsid w:val="D7FF16CF"/>
    <w:rsid w:val="DB2DDDA8"/>
    <w:rsid w:val="DCFFD526"/>
    <w:rsid w:val="DDF7DAF1"/>
    <w:rsid w:val="DEFF1B55"/>
    <w:rsid w:val="E7C71E2C"/>
    <w:rsid w:val="E7F5CFAD"/>
    <w:rsid w:val="E9F92EFF"/>
    <w:rsid w:val="EA5481EC"/>
    <w:rsid w:val="EE7FBE7D"/>
    <w:rsid w:val="EFBFC07B"/>
    <w:rsid w:val="EFD9372C"/>
    <w:rsid w:val="EFDF81C4"/>
    <w:rsid w:val="EFFE9AA7"/>
    <w:rsid w:val="F2FF462E"/>
    <w:rsid w:val="F3D53566"/>
    <w:rsid w:val="F5DFAABC"/>
    <w:rsid w:val="F7D393A2"/>
    <w:rsid w:val="F9D7F67F"/>
    <w:rsid w:val="FB6F6285"/>
    <w:rsid w:val="FDBDDA66"/>
    <w:rsid w:val="FDD82E6C"/>
    <w:rsid w:val="FDF315CB"/>
    <w:rsid w:val="FE3FA395"/>
    <w:rsid w:val="FE5B8028"/>
    <w:rsid w:val="FE7F1E31"/>
    <w:rsid w:val="FEDB3E6A"/>
    <w:rsid w:val="FF75CE6E"/>
    <w:rsid w:val="FF9EA0AC"/>
    <w:rsid w:val="FF9FBD61"/>
    <w:rsid w:val="FFAFF89C"/>
    <w:rsid w:val="FFE6C866"/>
    <w:rsid w:val="FFFF8F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28"/>
    <w:qFormat/>
    <w:uiPriority w:val="0"/>
    <w:pPr>
      <w:keepNext/>
      <w:keepLines/>
      <w:spacing w:line="578" w:lineRule="auto"/>
      <w:outlineLvl w:val="0"/>
    </w:pPr>
    <w:rPr>
      <w:rFonts w:ascii="Times New Roman" w:hAnsi="Times New Roman" w:eastAsia="Century Gothic"/>
      <w:b/>
      <w:bCs/>
      <w:kern w:val="44"/>
      <w:sz w:val="44"/>
      <w:szCs w:val="44"/>
    </w:rPr>
  </w:style>
  <w:style w:type="paragraph" w:styleId="5">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6">
    <w:name w:val="heading 3"/>
    <w:basedOn w:val="1"/>
    <w:next w:val="1"/>
    <w:qFormat/>
    <w:uiPriority w:val="0"/>
    <w:pPr>
      <w:keepNext/>
      <w:keepLines/>
      <w:spacing w:line="416" w:lineRule="auto"/>
      <w:outlineLvl w:val="2"/>
    </w:pPr>
    <w:rPr>
      <w:b/>
      <w:bCs/>
      <w:sz w:val="32"/>
      <w:szCs w:val="32"/>
    </w:rPr>
  </w:style>
  <w:style w:type="paragraph" w:styleId="7">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8">
    <w:name w:val="heading 5"/>
    <w:basedOn w:val="1"/>
    <w:next w:val="1"/>
    <w:qFormat/>
    <w:uiPriority w:val="0"/>
    <w:pPr>
      <w:widowControl/>
      <w:jc w:val="left"/>
      <w:outlineLvl w:val="4"/>
    </w:pPr>
    <w:rPr>
      <w:rFonts w:ascii="MS Sans Serif" w:eastAsia="MS Sans Serif"/>
      <w:kern w:val="0"/>
      <w:sz w:val="24"/>
      <w:szCs w:val="20"/>
    </w:rPr>
  </w:style>
  <w:style w:type="paragraph" w:styleId="9">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10">
    <w:name w:val="heading 7"/>
    <w:basedOn w:val="1"/>
    <w:next w:val="1"/>
    <w:qFormat/>
    <w:uiPriority w:val="0"/>
    <w:pPr>
      <w:keepNext/>
      <w:keepLines/>
      <w:spacing w:line="320" w:lineRule="auto"/>
      <w:outlineLvl w:val="6"/>
    </w:pPr>
    <w:rPr>
      <w:b/>
      <w:sz w:val="24"/>
      <w:szCs w:val="20"/>
    </w:rPr>
  </w:style>
  <w:style w:type="paragraph" w:styleId="11">
    <w:name w:val="heading 8"/>
    <w:basedOn w:val="1"/>
    <w:next w:val="12"/>
    <w:qFormat/>
    <w:uiPriority w:val="0"/>
    <w:pPr>
      <w:keepNext/>
      <w:keepLines/>
      <w:spacing w:line="320" w:lineRule="auto"/>
      <w:outlineLvl w:val="7"/>
    </w:pPr>
    <w:rPr>
      <w:rFonts w:ascii="黑体" w:hAnsi="黑体" w:eastAsia="楷体"/>
      <w:sz w:val="24"/>
      <w:szCs w:val="20"/>
    </w:rPr>
  </w:style>
  <w:style w:type="paragraph" w:styleId="13">
    <w:name w:val="heading 9"/>
    <w:basedOn w:val="1"/>
    <w:next w:val="12"/>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1"/>
    <w:qFormat/>
    <w:uiPriority w:val="0"/>
    <w:pPr>
      <w:adjustRightInd w:val="0"/>
      <w:spacing w:line="360" w:lineRule="auto"/>
      <w:ind w:firstLine="490"/>
      <w:jc w:val="left"/>
    </w:pPr>
    <w:rPr>
      <w:rFonts w:ascii="Century Gothic" w:hAnsi="Century Gothic" w:eastAsia="Century Gothic"/>
      <w:sz w:val="24"/>
      <w:szCs w:val="20"/>
    </w:rPr>
  </w:style>
  <w:style w:type="paragraph" w:styleId="3">
    <w:name w:val="Body Text First Indent 2"/>
    <w:basedOn w:val="2"/>
    <w:qFormat/>
    <w:uiPriority w:val="0"/>
    <w:pPr>
      <w:ind w:firstLine="420" w:firstLineChars="200"/>
    </w:pPr>
  </w:style>
  <w:style w:type="paragraph" w:styleId="12">
    <w:name w:val="Normal Indent"/>
    <w:basedOn w:val="1"/>
    <w:next w:val="1"/>
    <w:link w:val="70"/>
    <w:qFormat/>
    <w:uiPriority w:val="0"/>
    <w:pPr>
      <w:widowControl/>
      <w:ind w:firstLine="420"/>
      <w:jc w:val="left"/>
    </w:pPr>
    <w:rPr>
      <w:rFonts w:ascii="Arial" w:hAnsi="Arial" w:cs="Arial"/>
      <w:kern w:val="0"/>
      <w:sz w:val="20"/>
      <w:szCs w:val="20"/>
    </w:rPr>
  </w:style>
  <w:style w:type="paragraph" w:styleId="14">
    <w:name w:val="toc 7"/>
    <w:basedOn w:val="1"/>
    <w:next w:val="1"/>
    <w:semiHidden/>
    <w:qFormat/>
    <w:uiPriority w:val="0"/>
    <w:pPr>
      <w:ind w:left="1260"/>
      <w:jc w:val="left"/>
    </w:pPr>
    <w:rPr>
      <w:sz w:val="18"/>
      <w:szCs w:val="18"/>
    </w:rPr>
  </w:style>
  <w:style w:type="paragraph" w:styleId="15">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6">
    <w:name w:val="caption"/>
    <w:basedOn w:val="1"/>
    <w:next w:val="1"/>
    <w:qFormat/>
    <w:uiPriority w:val="0"/>
    <w:rPr>
      <w:rFonts w:ascii="黑体" w:hAnsi="黑体" w:eastAsia="楷体" w:cs="黑体"/>
      <w:sz w:val="20"/>
      <w:szCs w:val="20"/>
    </w:rPr>
  </w:style>
  <w:style w:type="paragraph" w:styleId="17">
    <w:name w:val="Document Map"/>
    <w:basedOn w:val="1"/>
    <w:semiHidden/>
    <w:qFormat/>
    <w:uiPriority w:val="0"/>
    <w:pPr>
      <w:shd w:val="clear" w:color="auto" w:fill="000080"/>
    </w:pPr>
  </w:style>
  <w:style w:type="paragraph" w:styleId="18">
    <w:name w:val="annotation text"/>
    <w:basedOn w:val="1"/>
    <w:semiHidden/>
    <w:qFormat/>
    <w:uiPriority w:val="0"/>
    <w:pPr>
      <w:jc w:val="left"/>
    </w:pPr>
  </w:style>
  <w:style w:type="paragraph" w:styleId="19">
    <w:name w:val="Body Text"/>
    <w:basedOn w:val="1"/>
    <w:next w:val="20"/>
    <w:qFormat/>
    <w:uiPriority w:val="0"/>
  </w:style>
  <w:style w:type="paragraph" w:styleId="20">
    <w:name w:val="Body Text First Indent"/>
    <w:basedOn w:val="19"/>
    <w:next w:val="21"/>
    <w:qFormat/>
    <w:uiPriority w:val="0"/>
    <w:pPr>
      <w:ind w:firstLine="420"/>
    </w:pPr>
  </w:style>
  <w:style w:type="paragraph" w:styleId="21">
    <w:name w:val="toc 6"/>
    <w:basedOn w:val="1"/>
    <w:next w:val="1"/>
    <w:semiHidden/>
    <w:qFormat/>
    <w:uiPriority w:val="0"/>
    <w:pPr>
      <w:ind w:left="1050"/>
      <w:jc w:val="left"/>
    </w:pPr>
    <w:rPr>
      <w:sz w:val="18"/>
      <w:szCs w:val="18"/>
    </w:rPr>
  </w:style>
  <w:style w:type="paragraph" w:styleId="22">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3">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4">
    <w:name w:val="toc 5"/>
    <w:basedOn w:val="1"/>
    <w:next w:val="1"/>
    <w:semiHidden/>
    <w:qFormat/>
    <w:uiPriority w:val="0"/>
    <w:pPr>
      <w:ind w:left="840"/>
      <w:jc w:val="left"/>
    </w:pPr>
    <w:rPr>
      <w:sz w:val="18"/>
      <w:szCs w:val="18"/>
    </w:rPr>
  </w:style>
  <w:style w:type="paragraph" w:styleId="25">
    <w:name w:val="toc 3"/>
    <w:basedOn w:val="1"/>
    <w:next w:val="1"/>
    <w:semiHidden/>
    <w:qFormat/>
    <w:uiPriority w:val="0"/>
    <w:pPr>
      <w:ind w:left="420"/>
      <w:jc w:val="left"/>
    </w:pPr>
    <w:rPr>
      <w:i/>
      <w:iCs/>
      <w:sz w:val="20"/>
      <w:szCs w:val="20"/>
    </w:rPr>
  </w:style>
  <w:style w:type="paragraph" w:styleId="26">
    <w:name w:val="Plain Text"/>
    <w:basedOn w:val="1"/>
    <w:link w:val="72"/>
    <w:qFormat/>
    <w:uiPriority w:val="0"/>
    <w:rPr>
      <w:rFonts w:ascii="Century Gothic" w:hAnsi="楷体_GB2312" w:eastAsia="Century Gothic" w:cs="楷体_GB2312"/>
      <w:szCs w:val="21"/>
    </w:rPr>
  </w:style>
  <w:style w:type="paragraph" w:styleId="27">
    <w:name w:val="toc 8"/>
    <w:basedOn w:val="1"/>
    <w:next w:val="1"/>
    <w:semiHidden/>
    <w:qFormat/>
    <w:uiPriority w:val="0"/>
    <w:pPr>
      <w:ind w:left="1470"/>
      <w:jc w:val="left"/>
    </w:pPr>
    <w:rPr>
      <w:sz w:val="18"/>
      <w:szCs w:val="18"/>
    </w:rPr>
  </w:style>
  <w:style w:type="paragraph" w:styleId="28">
    <w:name w:val="Date"/>
    <w:basedOn w:val="1"/>
    <w:next w:val="1"/>
    <w:qFormat/>
    <w:uiPriority w:val="0"/>
    <w:pPr>
      <w:ind w:left="100" w:leftChars="2500"/>
    </w:pPr>
  </w:style>
  <w:style w:type="paragraph" w:styleId="29">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30">
    <w:name w:val="Balloon Text"/>
    <w:basedOn w:val="1"/>
    <w:semiHidden/>
    <w:qFormat/>
    <w:uiPriority w:val="0"/>
    <w:rPr>
      <w:sz w:val="18"/>
      <w:szCs w:val="18"/>
    </w:rPr>
  </w:style>
  <w:style w:type="paragraph" w:styleId="31">
    <w:name w:val="footer"/>
    <w:basedOn w:val="1"/>
    <w:link w:val="73"/>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2">
    <w:name w:val="envelope return"/>
    <w:basedOn w:val="1"/>
    <w:qFormat/>
    <w:uiPriority w:val="0"/>
    <w:pPr>
      <w:snapToGrid w:val="0"/>
    </w:pPr>
    <w:rPr>
      <w:rFonts w:ascii="Arial" w:hAnsi="Arial"/>
    </w:rPr>
  </w:style>
  <w:style w:type="paragraph" w:styleId="33">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4">
    <w:name w:val="toc 1"/>
    <w:basedOn w:val="1"/>
    <w:next w:val="1"/>
    <w:qFormat/>
    <w:uiPriority w:val="39"/>
    <w:pPr>
      <w:tabs>
        <w:tab w:val="right" w:leader="dot" w:pos="8720"/>
      </w:tabs>
      <w:jc w:val="left"/>
    </w:pPr>
    <w:rPr>
      <w:rFonts w:ascii="Century Gothic" w:hAnsi="Century Gothic"/>
      <w:bCs/>
      <w:caps/>
      <w:sz w:val="20"/>
      <w:szCs w:val="20"/>
    </w:rPr>
  </w:style>
  <w:style w:type="paragraph" w:styleId="35">
    <w:name w:val="toc 4"/>
    <w:basedOn w:val="1"/>
    <w:next w:val="1"/>
    <w:semiHidden/>
    <w:qFormat/>
    <w:uiPriority w:val="0"/>
    <w:pPr>
      <w:ind w:left="630"/>
      <w:jc w:val="left"/>
    </w:pPr>
    <w:rPr>
      <w:sz w:val="18"/>
      <w:szCs w:val="18"/>
    </w:rPr>
  </w:style>
  <w:style w:type="paragraph" w:styleId="36">
    <w:name w:val="List 5"/>
    <w:basedOn w:val="1"/>
    <w:qFormat/>
    <w:uiPriority w:val="0"/>
    <w:pPr>
      <w:ind w:left="100" w:leftChars="800" w:hanging="200" w:hangingChars="200"/>
    </w:pPr>
    <w:rPr>
      <w:szCs w:val="20"/>
    </w:rPr>
  </w:style>
  <w:style w:type="paragraph" w:styleId="37">
    <w:name w:val="Body Text Indent 3"/>
    <w:basedOn w:val="1"/>
    <w:qFormat/>
    <w:uiPriority w:val="0"/>
    <w:pPr>
      <w:ind w:left="420" w:leftChars="200"/>
    </w:pPr>
    <w:rPr>
      <w:sz w:val="16"/>
      <w:szCs w:val="16"/>
    </w:rPr>
  </w:style>
  <w:style w:type="paragraph" w:styleId="38">
    <w:name w:val="toc 2"/>
    <w:basedOn w:val="1"/>
    <w:next w:val="1"/>
    <w:qFormat/>
    <w:uiPriority w:val="39"/>
    <w:pPr>
      <w:tabs>
        <w:tab w:val="right" w:leader="dot" w:pos="8720"/>
      </w:tabs>
      <w:adjustRightInd w:val="0"/>
      <w:snapToGrid w:val="0"/>
      <w:jc w:val="left"/>
    </w:pPr>
    <w:rPr>
      <w:smallCaps/>
      <w:sz w:val="20"/>
      <w:szCs w:val="20"/>
    </w:rPr>
  </w:style>
  <w:style w:type="paragraph" w:styleId="39">
    <w:name w:val="toc 9"/>
    <w:basedOn w:val="1"/>
    <w:next w:val="1"/>
    <w:semiHidden/>
    <w:qFormat/>
    <w:uiPriority w:val="0"/>
    <w:pPr>
      <w:ind w:left="1680"/>
      <w:jc w:val="left"/>
    </w:pPr>
    <w:rPr>
      <w:sz w:val="18"/>
      <w:szCs w:val="18"/>
    </w:rPr>
  </w:style>
  <w:style w:type="paragraph" w:styleId="40">
    <w:name w:val="Body Text 2"/>
    <w:basedOn w:val="1"/>
    <w:qFormat/>
    <w:uiPriority w:val="0"/>
    <w:rPr>
      <w:sz w:val="24"/>
    </w:rPr>
  </w:style>
  <w:style w:type="paragraph" w:styleId="4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2">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3">
    <w:name w:val="Title"/>
    <w:basedOn w:val="1"/>
    <w:next w:val="1"/>
    <w:qFormat/>
    <w:uiPriority w:val="0"/>
    <w:pPr>
      <w:tabs>
        <w:tab w:val="left" w:pos="1200"/>
      </w:tabs>
      <w:spacing w:afterLines="200"/>
      <w:ind w:left="1440" w:hanging="720"/>
      <w:jc w:val="center"/>
    </w:pPr>
    <w:rPr>
      <w:b/>
      <w:bCs/>
      <w:spacing w:val="60"/>
      <w:sz w:val="32"/>
    </w:rPr>
  </w:style>
  <w:style w:type="paragraph" w:styleId="44">
    <w:name w:val="annotation subject"/>
    <w:basedOn w:val="18"/>
    <w:next w:val="18"/>
    <w:semiHidden/>
    <w:qFormat/>
    <w:uiPriority w:val="0"/>
    <w:rPr>
      <w:b/>
      <w:bCs/>
    </w:r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Emphasis"/>
    <w:basedOn w:val="47"/>
    <w:qFormat/>
    <w:uiPriority w:val="0"/>
    <w:rPr>
      <w:color w:val="F73131"/>
    </w:rPr>
  </w:style>
  <w:style w:type="character" w:styleId="52">
    <w:name w:val="HTML Definition"/>
    <w:qFormat/>
    <w:uiPriority w:val="0"/>
    <w:rPr>
      <w:i/>
      <w:color w:val="FFFFFF"/>
      <w:u w:val="none"/>
    </w:rPr>
  </w:style>
  <w:style w:type="character" w:styleId="53">
    <w:name w:val="Hyperlink"/>
    <w:qFormat/>
    <w:uiPriority w:val="0"/>
    <w:rPr>
      <w:color w:val="3177FD"/>
      <w:u w:val="none"/>
    </w:rPr>
  </w:style>
  <w:style w:type="character" w:styleId="54">
    <w:name w:val="HTML Code"/>
    <w:qFormat/>
    <w:uiPriority w:val="0"/>
    <w:rPr>
      <w:rFonts w:hint="default" w:ascii="Consolas" w:hAnsi="Consolas" w:eastAsia="Consolas" w:cs="Consolas"/>
      <w:sz w:val="21"/>
      <w:szCs w:val="21"/>
    </w:rPr>
  </w:style>
  <w:style w:type="character" w:styleId="55">
    <w:name w:val="annotation reference"/>
    <w:semiHidden/>
    <w:qFormat/>
    <w:uiPriority w:val="0"/>
    <w:rPr>
      <w:sz w:val="21"/>
      <w:szCs w:val="21"/>
    </w:rPr>
  </w:style>
  <w:style w:type="character" w:styleId="56">
    <w:name w:val="HTML Cite"/>
    <w:basedOn w:val="47"/>
    <w:qFormat/>
    <w:uiPriority w:val="0"/>
    <w:rPr>
      <w:color w:val="008000"/>
    </w:rPr>
  </w:style>
  <w:style w:type="character" w:styleId="57">
    <w:name w:val="HTML Keyboard"/>
    <w:qFormat/>
    <w:uiPriority w:val="0"/>
    <w:rPr>
      <w:rFonts w:ascii="Consolas" w:hAnsi="Consolas" w:eastAsia="Consolas" w:cs="Consolas"/>
      <w:sz w:val="21"/>
      <w:szCs w:val="21"/>
    </w:rPr>
  </w:style>
  <w:style w:type="character" w:styleId="58">
    <w:name w:val="HTML Sample"/>
    <w:qFormat/>
    <w:uiPriority w:val="0"/>
    <w:rPr>
      <w:rFonts w:hint="default" w:ascii="Consolas" w:hAnsi="Consolas" w:eastAsia="Consolas" w:cs="Consolas"/>
      <w:sz w:val="21"/>
      <w:szCs w:val="21"/>
    </w:rPr>
  </w:style>
  <w:style w:type="paragraph" w:styleId="59">
    <w:name w:val="List Paragraph"/>
    <w:basedOn w:val="1"/>
    <w:link w:val="99"/>
    <w:qFormat/>
    <w:uiPriority w:val="34"/>
    <w:pPr>
      <w:ind w:firstLine="420" w:firstLineChars="200"/>
    </w:pPr>
    <w:rPr>
      <w:rFonts w:ascii="Times New Roman" w:hAnsi="Times New Roman"/>
    </w:rPr>
  </w:style>
  <w:style w:type="paragraph" w:customStyle="1" w:styleId="60">
    <w:name w:val="正文文字"/>
    <w:basedOn w:val="1"/>
    <w:qFormat/>
    <w:uiPriority w:val="0"/>
    <w:pPr>
      <w:widowControl/>
      <w:spacing w:line="952" w:lineRule="atLeast"/>
      <w:ind w:firstLine="419"/>
    </w:pPr>
    <w:rPr>
      <w:b/>
      <w:color w:val="000000"/>
      <w:sz w:val="44"/>
      <w:szCs w:val="20"/>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2">
    <w:name w:val="正文缩进1"/>
    <w:basedOn w:val="63"/>
    <w:next w:val="2"/>
    <w:qFormat/>
    <w:uiPriority w:val="0"/>
    <w:pPr>
      <w:autoSpaceDE w:val="0"/>
      <w:autoSpaceDN w:val="0"/>
      <w:snapToGrid w:val="0"/>
      <w:spacing w:after="120" w:line="360" w:lineRule="auto"/>
      <w:ind w:left="200" w:leftChars="200" w:firstLine="480" w:firstLineChars="200"/>
    </w:pPr>
    <w:rPr>
      <w:sz w:val="24"/>
      <w:szCs w:val="21"/>
    </w:rPr>
  </w:style>
  <w:style w:type="paragraph" w:customStyle="1" w:styleId="63">
    <w:name w:val="正文1"/>
    <w:basedOn w:val="25"/>
    <w:next w:val="1"/>
    <w:qFormat/>
    <w:uiPriority w:val="0"/>
    <w:pPr>
      <w:jc w:val="both"/>
    </w:pPr>
    <w:rPr>
      <w:rFonts w:hint="eastAsia" w:ascii="Times New Roman" w:hAnsi="Times New Roman"/>
      <w:sz w:val="21"/>
    </w:rPr>
  </w:style>
  <w:style w:type="paragraph" w:customStyle="1" w:styleId="64">
    <w:name w:val="[Normal]"/>
    <w:qFormat/>
    <w:uiPriority w:val="0"/>
    <w:rPr>
      <w:rFonts w:ascii="宋体" w:hAnsi="宋体" w:eastAsia="宋体" w:cs="Arial"/>
      <w:sz w:val="24"/>
      <w:szCs w:val="22"/>
      <w:lang w:val="zh-CN" w:eastAsia="zh-CN" w:bidi="ar-SA"/>
    </w:rPr>
  </w:style>
  <w:style w:type="paragraph" w:customStyle="1" w:styleId="6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正文文本首行缩进 21"/>
    <w:basedOn w:val="62"/>
    <w:qFormat/>
    <w:uiPriority w:val="99"/>
    <w:pPr>
      <w:tabs>
        <w:tab w:val="right" w:leader="dot" w:pos="8268"/>
      </w:tabs>
      <w:spacing w:line="200" w:lineRule="atLeast"/>
      <w:ind w:firstLine="420"/>
    </w:pPr>
    <w:rPr>
      <w:spacing w:val="-4"/>
      <w:sz w:val="18"/>
    </w:rPr>
  </w:style>
  <w:style w:type="paragraph" w:customStyle="1" w:styleId="67">
    <w:name w:val="_Style 2"/>
    <w:basedOn w:val="1"/>
    <w:qFormat/>
    <w:uiPriority w:val="0"/>
    <w:pPr>
      <w:ind w:firstLine="200" w:firstLineChars="200"/>
    </w:pPr>
    <w:rPr>
      <w:sz w:val="28"/>
      <w:szCs w:val="22"/>
    </w:rPr>
  </w:style>
  <w:style w:type="paragraph" w:customStyle="1" w:styleId="68">
    <w:name w:val="_Style 1"/>
    <w:qFormat/>
    <w:uiPriority w:val="0"/>
    <w:rPr>
      <w:rFonts w:ascii="Calibri" w:hAnsi="Calibri" w:eastAsia="宋体" w:cs="Times New Roman"/>
      <w:kern w:val="2"/>
      <w:sz w:val="28"/>
      <w:szCs w:val="22"/>
      <w:lang w:val="en-US" w:eastAsia="zh-CN" w:bidi="ar-SA"/>
    </w:rPr>
  </w:style>
  <w:style w:type="character" w:customStyle="1" w:styleId="69">
    <w:name w:val="标题 1 Char"/>
    <w:link w:val="4"/>
    <w:qFormat/>
    <w:uiPriority w:val="0"/>
    <w:rPr>
      <w:rFonts w:eastAsia="Century Gothic"/>
      <w:b/>
      <w:bCs/>
      <w:kern w:val="44"/>
      <w:sz w:val="44"/>
      <w:szCs w:val="44"/>
      <w:lang w:val="en-US" w:eastAsia="zh-CN" w:bidi="ar-SA"/>
    </w:rPr>
  </w:style>
  <w:style w:type="character" w:customStyle="1" w:styleId="70">
    <w:name w:val="正文缩进 Char"/>
    <w:link w:val="12"/>
    <w:qFormat/>
    <w:uiPriority w:val="0"/>
    <w:rPr>
      <w:rFonts w:ascii="Arial" w:hAnsi="Arial" w:eastAsia="宋体" w:cs="Arial"/>
      <w:lang w:val="en-US" w:eastAsia="zh-CN" w:bidi="ar-SA"/>
    </w:rPr>
  </w:style>
  <w:style w:type="character" w:customStyle="1" w:styleId="71">
    <w:name w:val="正文文本缩进 Char"/>
    <w:link w:val="2"/>
    <w:semiHidden/>
    <w:qFormat/>
    <w:uiPriority w:val="0"/>
    <w:rPr>
      <w:rFonts w:ascii="Century Gothic" w:hAnsi="Century Gothic" w:eastAsia="Century Gothic"/>
      <w:kern w:val="2"/>
      <w:sz w:val="24"/>
      <w:lang w:val="en-US" w:eastAsia="zh-CN" w:bidi="ar-SA"/>
    </w:rPr>
  </w:style>
  <w:style w:type="character" w:customStyle="1" w:styleId="72">
    <w:name w:val="纯文本 Char"/>
    <w:link w:val="26"/>
    <w:qFormat/>
    <w:uiPriority w:val="0"/>
    <w:rPr>
      <w:rFonts w:ascii="Century Gothic" w:hAnsi="楷体_GB2312" w:eastAsia="Century Gothic" w:cs="楷体_GB2312"/>
      <w:kern w:val="2"/>
      <w:sz w:val="21"/>
      <w:szCs w:val="21"/>
      <w:lang w:val="en-US" w:eastAsia="zh-CN" w:bidi="ar-SA"/>
    </w:rPr>
  </w:style>
  <w:style w:type="character" w:customStyle="1" w:styleId="73">
    <w:name w:val="页脚 Char"/>
    <w:link w:val="31"/>
    <w:qFormat/>
    <w:uiPriority w:val="0"/>
    <w:rPr>
      <w:rFonts w:eastAsia="Century Gothic"/>
      <w:kern w:val="2"/>
      <w:sz w:val="18"/>
      <w:lang w:val="en-US" w:eastAsia="zh-CN" w:bidi="ar-SA"/>
    </w:rPr>
  </w:style>
  <w:style w:type="character" w:customStyle="1" w:styleId="74">
    <w:name w:val="zbggmain style9"/>
    <w:qFormat/>
    <w:uiPriority w:val="0"/>
    <w:rPr>
      <w:rFonts w:ascii="Courier New" w:eastAsia="Courier New"/>
      <w:b/>
      <w:kern w:val="2"/>
      <w:sz w:val="32"/>
      <w:szCs w:val="32"/>
      <w:lang w:val="en-US" w:eastAsia="zh-CN" w:bidi="ar-SA"/>
    </w:rPr>
  </w:style>
  <w:style w:type="character" w:customStyle="1" w:styleId="75">
    <w:name w:val="temp1"/>
    <w:qFormat/>
    <w:uiPriority w:val="0"/>
  </w:style>
  <w:style w:type="character" w:customStyle="1" w:styleId="76">
    <w:name w:val="Char Char21"/>
    <w:qFormat/>
    <w:uiPriority w:val="0"/>
    <w:rPr>
      <w:rFonts w:eastAsia="Century Gothic"/>
      <w:b/>
      <w:bCs/>
      <w:kern w:val="44"/>
      <w:sz w:val="32"/>
      <w:szCs w:val="44"/>
      <w:lang w:val="en-US" w:eastAsia="zh-CN" w:bidi="ar-SA"/>
    </w:rPr>
  </w:style>
  <w:style w:type="character" w:customStyle="1" w:styleId="77">
    <w:name w:val="Char Char12"/>
    <w:qFormat/>
    <w:uiPriority w:val="0"/>
    <w:rPr>
      <w:rFonts w:ascii="Century Gothic" w:hAnsi="楷体_GB2312" w:eastAsia="Century Gothic" w:cs="楷体_GB2312"/>
      <w:kern w:val="2"/>
      <w:sz w:val="21"/>
      <w:szCs w:val="21"/>
      <w:lang w:val="en-US" w:eastAsia="zh-CN" w:bidi="ar-SA"/>
    </w:rPr>
  </w:style>
  <w:style w:type="character" w:customStyle="1" w:styleId="78">
    <w:name w:val="first-child7"/>
    <w:qFormat/>
    <w:uiPriority w:val="0"/>
  </w:style>
  <w:style w:type="character" w:customStyle="1" w:styleId="79">
    <w:name w:val="ant-select-tree-checkbox"/>
    <w:qFormat/>
    <w:uiPriority w:val="0"/>
  </w:style>
  <w:style w:type="character" w:customStyle="1" w:styleId="80">
    <w:name w:val="tag-type"/>
    <w:qFormat/>
    <w:uiPriority w:val="0"/>
    <w:rPr>
      <w:color w:val="FFFFFF"/>
      <w:sz w:val="18"/>
      <w:szCs w:val="18"/>
      <w:shd w:val="clear" w:color="auto" w:fill="317FFD"/>
    </w:rPr>
  </w:style>
  <w:style w:type="character" w:customStyle="1" w:styleId="81">
    <w:name w:val="ant-select-tree-switcher"/>
    <w:qFormat/>
    <w:uiPriority w:val="0"/>
  </w:style>
  <w:style w:type="character" w:customStyle="1" w:styleId="82">
    <w:name w:val="Default Char"/>
    <w:link w:val="83"/>
    <w:qFormat/>
    <w:uiPriority w:val="0"/>
    <w:rPr>
      <w:rFonts w:ascii="楷体" w:eastAsia="楷体"/>
      <w:color w:val="000000"/>
      <w:sz w:val="24"/>
      <w:szCs w:val="24"/>
      <w:lang w:val="en-US" w:eastAsia="zh-CN" w:bidi="ar-SA"/>
    </w:rPr>
  </w:style>
  <w:style w:type="paragraph" w:customStyle="1" w:styleId="83">
    <w:name w:val="Default"/>
    <w:next w:val="84"/>
    <w:link w:val="82"/>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6">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7">
    <w:name w:val="font71"/>
    <w:qFormat/>
    <w:uiPriority w:val="0"/>
    <w:rPr>
      <w:rFonts w:hint="eastAsia" w:ascii="宋体" w:hAnsi="宋体" w:eastAsia="宋体" w:cs="宋体"/>
      <w:color w:val="000000"/>
      <w:sz w:val="20"/>
      <w:szCs w:val="20"/>
      <w:u w:val="none"/>
    </w:rPr>
  </w:style>
  <w:style w:type="character" w:customStyle="1" w:styleId="88">
    <w:name w:val="current"/>
    <w:qFormat/>
    <w:uiPriority w:val="0"/>
    <w:rPr>
      <w:color w:val="00C1DE"/>
    </w:rPr>
  </w:style>
  <w:style w:type="character" w:customStyle="1" w:styleId="89">
    <w:name w:val="last-of-type"/>
    <w:qFormat/>
    <w:uiPriority w:val="0"/>
    <w:rPr>
      <w:color w:val="FF4A44"/>
      <w:sz w:val="27"/>
      <w:szCs w:val="27"/>
    </w:rPr>
  </w:style>
  <w:style w:type="character" w:customStyle="1" w:styleId="90">
    <w:name w:val="font121"/>
    <w:qFormat/>
    <w:uiPriority w:val="0"/>
    <w:rPr>
      <w:rFonts w:hint="eastAsia" w:ascii="宋体" w:hAnsi="宋体" w:eastAsia="宋体" w:cs="宋体"/>
      <w:b/>
      <w:color w:val="000000"/>
      <w:sz w:val="20"/>
      <w:szCs w:val="20"/>
      <w:u w:val="none"/>
    </w:rPr>
  </w:style>
  <w:style w:type="character" w:customStyle="1" w:styleId="91">
    <w:name w:val="font01"/>
    <w:basedOn w:val="47"/>
    <w:qFormat/>
    <w:uiPriority w:val="0"/>
    <w:rPr>
      <w:rFonts w:hint="eastAsia" w:ascii="宋体" w:hAnsi="宋体" w:eastAsia="宋体" w:cs="宋体"/>
      <w:color w:val="000000"/>
      <w:sz w:val="20"/>
      <w:szCs w:val="20"/>
      <w:u w:val="none"/>
      <w:vertAlign w:val="superscript"/>
    </w:rPr>
  </w:style>
  <w:style w:type="character" w:customStyle="1" w:styleId="92">
    <w:name w:val="first-child"/>
    <w:qFormat/>
    <w:uiPriority w:val="0"/>
  </w:style>
  <w:style w:type="character" w:customStyle="1" w:styleId="93">
    <w:name w:val="current1"/>
    <w:qFormat/>
    <w:uiPriority w:val="0"/>
    <w:rPr>
      <w:color w:val="00C1DE"/>
    </w:rPr>
  </w:style>
  <w:style w:type="character" w:customStyle="1" w:styleId="94">
    <w:name w:val="zbggtop11 style5"/>
    <w:qFormat/>
    <w:uiPriority w:val="0"/>
  </w:style>
  <w:style w:type="character" w:customStyle="1" w:styleId="95">
    <w:name w:val="style1"/>
    <w:qFormat/>
    <w:uiPriority w:val="0"/>
  </w:style>
  <w:style w:type="character" w:customStyle="1" w:styleId="96">
    <w:name w:val="ant-tree-iconele"/>
    <w:qFormat/>
    <w:uiPriority w:val="0"/>
  </w:style>
  <w:style w:type="character" w:customStyle="1" w:styleId="97">
    <w:name w:val="content"/>
    <w:qFormat/>
    <w:uiPriority w:val="0"/>
  </w:style>
  <w:style w:type="character" w:customStyle="1" w:styleId="98">
    <w:name w:val="font51"/>
    <w:qFormat/>
    <w:uiPriority w:val="0"/>
    <w:rPr>
      <w:rFonts w:hint="eastAsia" w:ascii="宋体" w:hAnsi="宋体" w:eastAsia="宋体" w:cs="宋体"/>
      <w:color w:val="000000"/>
      <w:sz w:val="20"/>
      <w:szCs w:val="20"/>
      <w:u w:val="none"/>
    </w:rPr>
  </w:style>
  <w:style w:type="character" w:customStyle="1" w:styleId="99">
    <w:name w:val="列出段落 Char"/>
    <w:link w:val="59"/>
    <w:qFormat/>
    <w:uiPriority w:val="34"/>
    <w:rPr>
      <w:kern w:val="2"/>
      <w:sz w:val="21"/>
      <w:szCs w:val="24"/>
    </w:rPr>
  </w:style>
  <w:style w:type="character" w:customStyle="1" w:styleId="100">
    <w:name w:val="ant-select-tree-iconele"/>
    <w:qFormat/>
    <w:uiPriority w:val="0"/>
  </w:style>
  <w:style w:type="character" w:customStyle="1" w:styleId="101">
    <w:name w:val="bookmark-item uuid-1588129097073 code-23007 addword single-line-text-input-box-cls readonly"/>
    <w:qFormat/>
    <w:uiPriority w:val="0"/>
  </w:style>
  <w:style w:type="character" w:customStyle="1" w:styleId="102">
    <w:name w:val="ant-badge-status-dot2"/>
    <w:qFormat/>
    <w:uiPriority w:val="0"/>
    <w:rPr>
      <w:shd w:val="clear" w:color="auto" w:fill="FFFFFF"/>
    </w:rPr>
  </w:style>
  <w:style w:type="character" w:customStyle="1" w:styleId="103">
    <w:name w:val="change-camera-place"/>
    <w:qFormat/>
    <w:uiPriority w:val="0"/>
    <w:rPr>
      <w:color w:val="3177FD"/>
    </w:rPr>
  </w:style>
  <w:style w:type="character" w:customStyle="1" w:styleId="104">
    <w:name w:val="last-child1"/>
    <w:qFormat/>
    <w:uiPriority w:val="0"/>
  </w:style>
  <w:style w:type="character" w:customStyle="1" w:styleId="105">
    <w:name w:val="first-child9"/>
    <w:qFormat/>
    <w:uiPriority w:val="0"/>
  </w:style>
  <w:style w:type="character" w:customStyle="1" w:styleId="106">
    <w:name w:val="all-fit-info2"/>
    <w:qFormat/>
    <w:uiPriority w:val="0"/>
    <w:rPr>
      <w:color w:val="939393"/>
    </w:rPr>
  </w:style>
  <w:style w:type="character" w:customStyle="1" w:styleId="107">
    <w:name w:val="ant-tree-switcher"/>
    <w:qFormat/>
    <w:uiPriority w:val="0"/>
  </w:style>
  <w:style w:type="character" w:customStyle="1" w:styleId="108">
    <w:name w:val="temp2"/>
    <w:qFormat/>
    <w:uiPriority w:val="0"/>
  </w:style>
  <w:style w:type="character" w:customStyle="1" w:styleId="109">
    <w:name w:val="tpc_content1"/>
    <w:qFormat/>
    <w:uiPriority w:val="0"/>
    <w:rPr>
      <w:sz w:val="20"/>
      <w:szCs w:val="20"/>
    </w:rPr>
  </w:style>
  <w:style w:type="character" w:customStyle="1" w:styleId="110">
    <w:name w:val="font81"/>
    <w:basedOn w:val="47"/>
    <w:qFormat/>
    <w:uiPriority w:val="0"/>
    <w:rPr>
      <w:rFonts w:hint="eastAsia" w:ascii="宋体" w:hAnsi="宋体" w:eastAsia="宋体" w:cs="宋体"/>
      <w:color w:val="FF0000"/>
      <w:sz w:val="24"/>
      <w:szCs w:val="24"/>
      <w:u w:val="none"/>
    </w:rPr>
  </w:style>
  <w:style w:type="character" w:customStyle="1" w:styleId="111">
    <w:name w:val="tag-type1"/>
    <w:qFormat/>
    <w:uiPriority w:val="0"/>
    <w:rPr>
      <w:color w:val="FFFFFF"/>
      <w:sz w:val="18"/>
      <w:szCs w:val="18"/>
      <w:shd w:val="clear" w:color="auto" w:fill="317FFD"/>
    </w:rPr>
  </w:style>
  <w:style w:type="character" w:customStyle="1" w:styleId="112">
    <w:name w:val="font21"/>
    <w:basedOn w:val="47"/>
    <w:qFormat/>
    <w:uiPriority w:val="0"/>
    <w:rPr>
      <w:rFonts w:hint="default" w:ascii="Arial" w:hAnsi="Arial" w:cs="Arial"/>
      <w:color w:val="000000"/>
      <w:sz w:val="21"/>
      <w:szCs w:val="21"/>
      <w:u w:val="none"/>
    </w:rPr>
  </w:style>
  <w:style w:type="character" w:customStyle="1" w:styleId="113">
    <w:name w:val="last-child2"/>
    <w:qFormat/>
    <w:uiPriority w:val="0"/>
  </w:style>
  <w:style w:type="character" w:customStyle="1" w:styleId="114">
    <w:name w:val="info-content"/>
    <w:qFormat/>
    <w:uiPriority w:val="0"/>
    <w:rPr>
      <w:color w:val="808080"/>
    </w:rPr>
  </w:style>
  <w:style w:type="character" w:customStyle="1" w:styleId="115">
    <w:name w:val="Char Char"/>
    <w:qFormat/>
    <w:uiPriority w:val="0"/>
    <w:rPr>
      <w:rFonts w:ascii="Courier New" w:eastAsia="Courier New"/>
      <w:color w:val="FF0000"/>
      <w:kern w:val="2"/>
      <w:sz w:val="24"/>
      <w:szCs w:val="24"/>
      <w:u w:val="single"/>
      <w:lang w:val="en-US" w:eastAsia="zh-CN" w:bidi="ar-SA"/>
    </w:rPr>
  </w:style>
  <w:style w:type="character" w:customStyle="1" w:styleId="116">
    <w:name w:val="ant-tree-checkbox2"/>
    <w:qFormat/>
    <w:uiPriority w:val="0"/>
  </w:style>
  <w:style w:type="character" w:customStyle="1" w:styleId="117">
    <w:name w:val="label2"/>
    <w:qFormat/>
    <w:uiPriority w:val="0"/>
  </w:style>
  <w:style w:type="character" w:customStyle="1" w:styleId="118">
    <w:name w:val="标准文本 Char"/>
    <w:link w:val="119"/>
    <w:qFormat/>
    <w:uiPriority w:val="0"/>
    <w:rPr>
      <w:rFonts w:eastAsia="宋体" w:cs="宋体"/>
      <w:kern w:val="2"/>
      <w:sz w:val="24"/>
      <w:lang w:val="en-US" w:eastAsia="zh-CN" w:bidi="ar-SA"/>
    </w:rPr>
  </w:style>
  <w:style w:type="paragraph" w:customStyle="1" w:styleId="119">
    <w:name w:val="标准文本"/>
    <w:basedOn w:val="1"/>
    <w:link w:val="118"/>
    <w:qFormat/>
    <w:uiPriority w:val="0"/>
    <w:pPr>
      <w:spacing w:line="360" w:lineRule="auto"/>
      <w:ind w:firstLine="480" w:firstLineChars="200"/>
    </w:pPr>
    <w:rPr>
      <w:rFonts w:ascii="Times New Roman" w:hAnsi="Times New Roman" w:cs="宋体"/>
      <w:sz w:val="24"/>
      <w:szCs w:val="20"/>
    </w:rPr>
  </w:style>
  <w:style w:type="character" w:customStyle="1" w:styleId="120">
    <w:name w:val="正文2 Char"/>
    <w:link w:val="121"/>
    <w:qFormat/>
    <w:uiPriority w:val="0"/>
    <w:rPr>
      <w:rFonts w:eastAsia="宋体"/>
      <w:kern w:val="2"/>
      <w:sz w:val="24"/>
      <w:lang w:val="en-US" w:eastAsia="zh-CN" w:bidi="ar-SA"/>
    </w:rPr>
  </w:style>
  <w:style w:type="paragraph" w:customStyle="1" w:styleId="121">
    <w:name w:val="正文2"/>
    <w:basedOn w:val="1"/>
    <w:link w:val="120"/>
    <w:qFormat/>
    <w:uiPriority w:val="0"/>
    <w:pPr>
      <w:spacing w:line="360" w:lineRule="auto"/>
      <w:ind w:firstLine="510" w:firstLineChars="200"/>
    </w:pPr>
    <w:rPr>
      <w:rFonts w:ascii="Times New Roman" w:hAnsi="Times New Roman"/>
      <w:sz w:val="24"/>
      <w:szCs w:val="20"/>
    </w:rPr>
  </w:style>
  <w:style w:type="character" w:customStyle="1" w:styleId="122">
    <w:name w:val="bulletintext1"/>
    <w:qFormat/>
    <w:uiPriority w:val="0"/>
    <w:rPr>
      <w:color w:val="000000"/>
      <w:sz w:val="18"/>
    </w:rPr>
  </w:style>
  <w:style w:type="character" w:customStyle="1" w:styleId="123">
    <w:name w:val="last-child"/>
    <w:qFormat/>
    <w:uiPriority w:val="0"/>
  </w:style>
  <w:style w:type="character" w:customStyle="1" w:styleId="124">
    <w:name w:val="font101"/>
    <w:qFormat/>
    <w:uiPriority w:val="0"/>
    <w:rPr>
      <w:rFonts w:ascii="Calibri" w:hAnsi="Calibri" w:cs="Calibri"/>
      <w:color w:val="000000"/>
      <w:sz w:val="20"/>
      <w:szCs w:val="20"/>
      <w:u w:val="none"/>
    </w:rPr>
  </w:style>
  <w:style w:type="character" w:customStyle="1" w:styleId="125">
    <w:name w:val="font61"/>
    <w:basedOn w:val="47"/>
    <w:qFormat/>
    <w:uiPriority w:val="0"/>
    <w:rPr>
      <w:rFonts w:hint="eastAsia" w:ascii="宋体" w:hAnsi="宋体" w:eastAsia="宋体" w:cs="宋体"/>
      <w:color w:val="161616"/>
      <w:sz w:val="20"/>
      <w:szCs w:val="20"/>
      <w:u w:val="none"/>
    </w:rPr>
  </w:style>
  <w:style w:type="character" w:customStyle="1" w:styleId="126">
    <w:name w:val="all-fit-info"/>
    <w:qFormat/>
    <w:uiPriority w:val="0"/>
    <w:rPr>
      <w:color w:val="939393"/>
    </w:rPr>
  </w:style>
  <w:style w:type="character" w:customStyle="1" w:styleId="127">
    <w:name w:val="ant-tree-checkbox"/>
    <w:qFormat/>
    <w:uiPriority w:val="0"/>
  </w:style>
  <w:style w:type="character" w:customStyle="1" w:styleId="128">
    <w:name w:val="ant-badge-status-dot"/>
    <w:qFormat/>
    <w:uiPriority w:val="0"/>
    <w:rPr>
      <w:shd w:val="clear" w:color="auto" w:fill="FFFFFF"/>
    </w:rPr>
  </w:style>
  <w:style w:type="character" w:customStyle="1" w:styleId="129">
    <w:name w:val="bookmark-item uuid-1591619842642 code-23011 addword date-time-selection-cls"/>
    <w:qFormat/>
    <w:uiPriority w:val="0"/>
  </w:style>
  <w:style w:type="character" w:customStyle="1" w:styleId="130">
    <w:name w:val="content8"/>
    <w:qFormat/>
    <w:uiPriority w:val="0"/>
  </w:style>
  <w:style w:type="character" w:customStyle="1" w:styleId="131">
    <w:name w:val="info-label"/>
    <w:qFormat/>
    <w:uiPriority w:val="0"/>
    <w:rPr>
      <w:b/>
    </w:rPr>
  </w:style>
  <w:style w:type="character" w:customStyle="1" w:styleId="132">
    <w:name w:val="ant-select-tree-checkbox2"/>
    <w:qFormat/>
    <w:uiPriority w:val="0"/>
  </w:style>
  <w:style w:type="character" w:customStyle="1" w:styleId="133">
    <w:name w:val="temp"/>
    <w:qFormat/>
    <w:uiPriority w:val="0"/>
  </w:style>
  <w:style w:type="character" w:customStyle="1" w:styleId="134">
    <w:name w:val="label"/>
    <w:qFormat/>
    <w:uiPriority w:val="0"/>
  </w:style>
  <w:style w:type="character" w:customStyle="1" w:styleId="135">
    <w:name w:val="ant-tree-icon_loading"/>
    <w:qFormat/>
    <w:uiPriority w:val="0"/>
    <w:rPr>
      <w:shd w:val="clear" w:color="auto" w:fill="FFFFFF"/>
    </w:rPr>
  </w:style>
  <w:style w:type="character" w:customStyle="1" w:styleId="136">
    <w:name w:val="last-child3"/>
    <w:qFormat/>
    <w:uiPriority w:val="0"/>
  </w:style>
  <w:style w:type="character" w:customStyle="1" w:styleId="137">
    <w:name w:val="font11"/>
    <w:basedOn w:val="47"/>
    <w:qFormat/>
    <w:uiPriority w:val="0"/>
    <w:rPr>
      <w:rFonts w:hint="eastAsia" w:ascii="宋体" w:hAnsi="宋体" w:eastAsia="宋体" w:cs="宋体"/>
      <w:color w:val="000000"/>
      <w:sz w:val="21"/>
      <w:szCs w:val="21"/>
      <w:u w:val="none"/>
    </w:rPr>
  </w:style>
  <w:style w:type="character" w:customStyle="1" w:styleId="138">
    <w:name w:val="all-fit-info1"/>
    <w:qFormat/>
    <w:uiPriority w:val="0"/>
    <w:rPr>
      <w:color w:val="939393"/>
    </w:rPr>
  </w:style>
  <w:style w:type="paragraph" w:customStyle="1" w:styleId="139">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40">
    <w:name w:val="样式5"/>
    <w:basedOn w:val="7"/>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41">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2">
    <w:name w:val="标书标题4"/>
    <w:basedOn w:val="7"/>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43">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4">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45">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6">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font6"/>
    <w:basedOn w:val="1"/>
    <w:qFormat/>
    <w:uiPriority w:val="0"/>
    <w:pPr>
      <w:widowControl/>
      <w:spacing w:beforeAutospacing="1" w:afterAutospacing="1"/>
      <w:jc w:val="left"/>
    </w:pPr>
    <w:rPr>
      <w:kern w:val="0"/>
      <w:sz w:val="18"/>
      <w:szCs w:val="18"/>
    </w:rPr>
  </w:style>
  <w:style w:type="paragraph" w:customStyle="1" w:styleId="14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50">
    <w:name w:val="列出段落1"/>
    <w:basedOn w:val="1"/>
    <w:qFormat/>
    <w:uiPriority w:val="0"/>
    <w:pPr>
      <w:ind w:firstLine="420" w:firstLineChars="200"/>
    </w:pPr>
    <w:rPr>
      <w:rFonts w:ascii="等线" w:hAnsi="等线"/>
      <w:szCs w:val="21"/>
    </w:rPr>
  </w:style>
  <w:style w:type="paragraph" w:customStyle="1" w:styleId="151">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52">
    <w:name w:val="BodyText1I"/>
    <w:basedOn w:val="153"/>
    <w:qFormat/>
    <w:uiPriority w:val="0"/>
    <w:pPr>
      <w:spacing w:after="120"/>
      <w:ind w:firstLine="420" w:firstLineChars="100"/>
    </w:pPr>
  </w:style>
  <w:style w:type="paragraph" w:customStyle="1" w:styleId="153">
    <w:name w:val="BodyText"/>
    <w:basedOn w:val="1"/>
    <w:next w:val="152"/>
    <w:qFormat/>
    <w:uiPriority w:val="0"/>
    <w:rPr>
      <w:sz w:val="20"/>
    </w:rPr>
  </w:style>
  <w:style w:type="paragraph" w:customStyle="1" w:styleId="154">
    <w:name w:val="索引 11"/>
    <w:basedOn w:val="1"/>
    <w:next w:val="1"/>
    <w:qFormat/>
    <w:uiPriority w:val="99"/>
    <w:pPr>
      <w:spacing w:line="360" w:lineRule="auto"/>
    </w:pPr>
    <w:rPr>
      <w:rFonts w:ascii="仿宋_GB2312" w:eastAsia="仿宋_GB2312"/>
      <w:sz w:val="24"/>
      <w:szCs w:val="20"/>
    </w:rPr>
  </w:style>
  <w:style w:type="paragraph" w:customStyle="1" w:styleId="155">
    <w:name w:val="Char Char Char Char Char"/>
    <w:basedOn w:val="1"/>
    <w:qFormat/>
    <w:uiPriority w:val="0"/>
    <w:pPr>
      <w:widowControl/>
      <w:spacing w:line="240" w:lineRule="exact"/>
      <w:jc w:val="left"/>
    </w:pPr>
    <w:rPr>
      <w:rFonts w:ascii="Verdana" w:hAnsi="Verdana" w:eastAsia="华文细黑"/>
    </w:rPr>
  </w:style>
  <w:style w:type="paragraph" w:customStyle="1" w:styleId="156">
    <w:name w:val="无间距1"/>
    <w:qFormat/>
    <w:uiPriority w:val="0"/>
    <w:rPr>
      <w:rFonts w:ascii="Times New Roman" w:hAnsi="Times New Roman" w:eastAsia="??" w:cs="宋体"/>
      <w:sz w:val="22"/>
      <w:szCs w:val="22"/>
      <w:lang w:val="en-US" w:eastAsia="en-US" w:bidi="ar-SA"/>
    </w:rPr>
  </w:style>
  <w:style w:type="paragraph" w:customStyle="1" w:styleId="157">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8">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9">
    <w:name w:val="方案三级标题"/>
    <w:basedOn w:val="5"/>
    <w:qFormat/>
    <w:uiPriority w:val="0"/>
    <w:pPr>
      <w:spacing w:before="120" w:after="120" w:line="300" w:lineRule="auto"/>
    </w:pPr>
    <w:rPr>
      <w:rFonts w:ascii="宋体" w:hAnsi="宋体" w:eastAsia="宋体"/>
      <w:sz w:val="30"/>
    </w:rPr>
  </w:style>
  <w:style w:type="paragraph" w:customStyle="1" w:styleId="160">
    <w:name w:val="标书标题2"/>
    <w:basedOn w:val="5"/>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61">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62">
    <w:name w:val="正文（缩进）"/>
    <w:basedOn w:val="1"/>
    <w:qFormat/>
    <w:uiPriority w:val="0"/>
    <w:pPr>
      <w:spacing w:before="156" w:after="156"/>
      <w:ind w:firstLine="480"/>
    </w:pPr>
    <w:rPr>
      <w:rFonts w:ascii="Times New Roman" w:hAnsi="Times New Roman"/>
    </w:rPr>
  </w:style>
  <w:style w:type="paragraph" w:customStyle="1" w:styleId="163">
    <w:name w:val="Body Text Indent1"/>
    <w:basedOn w:val="1"/>
    <w:qFormat/>
    <w:uiPriority w:val="0"/>
    <w:pPr>
      <w:spacing w:line="200" w:lineRule="exact"/>
      <w:ind w:firstLine="301"/>
    </w:pPr>
    <w:rPr>
      <w:rFonts w:ascii="宋体" w:hAnsi="Courier New"/>
      <w:spacing w:val="-4"/>
      <w:sz w:val="18"/>
    </w:rPr>
  </w:style>
  <w:style w:type="paragraph" w:customStyle="1" w:styleId="164">
    <w:name w:val="title11"/>
    <w:basedOn w:val="1"/>
    <w:qFormat/>
    <w:uiPriority w:val="0"/>
    <w:pPr>
      <w:spacing w:before="150"/>
      <w:jc w:val="left"/>
    </w:pPr>
    <w:rPr>
      <w:b/>
      <w:kern w:val="0"/>
    </w:rPr>
  </w:style>
  <w:style w:type="paragraph" w:customStyle="1" w:styleId="165">
    <w:name w:val="Char Char Char Char"/>
    <w:basedOn w:val="1"/>
    <w:qFormat/>
    <w:uiPriority w:val="0"/>
    <w:rPr>
      <w:szCs w:val="20"/>
    </w:rPr>
  </w:style>
  <w:style w:type="paragraph" w:customStyle="1" w:styleId="166">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7">
    <w:name w:val="纯文本1"/>
    <w:basedOn w:val="1"/>
    <w:qFormat/>
    <w:uiPriority w:val="0"/>
    <w:rPr>
      <w:rFonts w:ascii="宋体" w:hAnsi="Courier New"/>
      <w:kern w:val="0"/>
      <w:sz w:val="20"/>
      <w:szCs w:val="20"/>
    </w:rPr>
  </w:style>
  <w:style w:type="paragraph" w:customStyle="1" w:styleId="168">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9">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70">
    <w:name w:val="标书标题3"/>
    <w:basedOn w:val="6"/>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71">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2">
    <w:name w:val="p0"/>
    <w:basedOn w:val="1"/>
    <w:unhideWhenUsed/>
    <w:qFormat/>
    <w:uiPriority w:val="0"/>
    <w:pPr>
      <w:widowControl/>
    </w:pPr>
    <w:rPr>
      <w:rFonts w:hint="eastAsia"/>
    </w:rPr>
  </w:style>
  <w:style w:type="paragraph" w:customStyle="1" w:styleId="173">
    <w:name w:val="正文段"/>
    <w:basedOn w:val="1"/>
    <w:qFormat/>
    <w:uiPriority w:val="0"/>
    <w:pPr>
      <w:widowControl/>
      <w:snapToGrid w:val="0"/>
      <w:spacing w:afterLines="50"/>
      <w:ind w:firstLine="200" w:firstLineChars="200"/>
    </w:pPr>
    <w:rPr>
      <w:kern w:val="0"/>
      <w:sz w:val="24"/>
      <w:szCs w:val="20"/>
    </w:rPr>
  </w:style>
  <w:style w:type="paragraph" w:customStyle="1" w:styleId="174">
    <w:name w:val="节"/>
    <w:basedOn w:val="5"/>
    <w:qFormat/>
    <w:uiPriority w:val="0"/>
    <w:pPr>
      <w:adjustRightInd/>
      <w:spacing w:line="720" w:lineRule="exact"/>
      <w:jc w:val="center"/>
    </w:pPr>
    <w:rPr>
      <w:rFonts w:ascii="Arial" w:hAnsi="Arial"/>
      <w:b w:val="0"/>
      <w:color w:val="000000"/>
      <w:spacing w:val="14"/>
      <w:kern w:val="24"/>
      <w:sz w:val="28"/>
      <w:szCs w:val="20"/>
    </w:rPr>
  </w:style>
  <w:style w:type="paragraph" w:customStyle="1" w:styleId="175">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6">
    <w:name w:val="Char3 Char Char Char"/>
    <w:basedOn w:val="1"/>
    <w:qFormat/>
    <w:uiPriority w:val="0"/>
    <w:pPr>
      <w:widowControl/>
      <w:spacing w:line="240" w:lineRule="exact"/>
      <w:jc w:val="left"/>
    </w:pPr>
    <w:rPr>
      <w:szCs w:val="20"/>
    </w:rPr>
  </w:style>
  <w:style w:type="paragraph" w:customStyle="1" w:styleId="1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8">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9">
    <w:name w:val="小节"/>
    <w:basedOn w:val="6"/>
    <w:qFormat/>
    <w:uiPriority w:val="0"/>
    <w:pPr>
      <w:spacing w:line="560" w:lineRule="exact"/>
      <w:jc w:val="left"/>
    </w:pPr>
    <w:rPr>
      <w:rFonts w:ascii="Century Gothic" w:hAnsi="Century Gothic"/>
      <w:bCs w:val="0"/>
      <w:color w:val="000000"/>
      <w:spacing w:val="10"/>
      <w:kern w:val="24"/>
      <w:sz w:val="28"/>
    </w:rPr>
  </w:style>
  <w:style w:type="paragraph" w:customStyle="1" w:styleId="180">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81">
    <w:name w:val="1正文"/>
    <w:basedOn w:val="1"/>
    <w:qFormat/>
    <w:uiPriority w:val="0"/>
    <w:rPr>
      <w:rFonts w:ascii="仿宋_GB2312" w:hAnsi="仿宋_GB2312"/>
      <w:szCs w:val="28"/>
    </w:rPr>
  </w:style>
  <w:style w:type="paragraph" w:customStyle="1" w:styleId="182">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3">
    <w:name w:val="Char1"/>
    <w:basedOn w:val="1"/>
    <w:qFormat/>
    <w:uiPriority w:val="0"/>
    <w:pPr>
      <w:widowControl/>
      <w:spacing w:line="240" w:lineRule="exact"/>
      <w:jc w:val="left"/>
    </w:pPr>
    <w:rPr>
      <w:szCs w:val="20"/>
    </w:rPr>
  </w:style>
  <w:style w:type="paragraph" w:customStyle="1" w:styleId="184">
    <w:name w:val="Char"/>
    <w:basedOn w:val="1"/>
    <w:qFormat/>
    <w:uiPriority w:val="0"/>
  </w:style>
  <w:style w:type="paragraph" w:customStyle="1" w:styleId="185">
    <w:name w:val="正文文字格式"/>
    <w:basedOn w:val="1"/>
    <w:qFormat/>
    <w:uiPriority w:val="0"/>
    <w:pPr>
      <w:spacing w:line="460" w:lineRule="exact"/>
      <w:ind w:firstLine="505"/>
      <w:jc w:val="left"/>
    </w:pPr>
    <w:rPr>
      <w:rFonts w:ascii="Century Gothic"/>
      <w:kern w:val="24"/>
      <w:sz w:val="24"/>
      <w:szCs w:val="20"/>
    </w:rPr>
  </w:style>
  <w:style w:type="paragraph" w:customStyle="1" w:styleId="186">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7">
    <w:name w:val="纯文本2"/>
    <w:basedOn w:val="63"/>
    <w:qFormat/>
    <w:uiPriority w:val="0"/>
    <w:pPr>
      <w:widowControl/>
      <w:jc w:val="left"/>
    </w:pPr>
    <w:rPr>
      <w:rFonts w:ascii="宋体" w:hAnsi="Courier New"/>
    </w:rPr>
  </w:style>
  <w:style w:type="paragraph" w:customStyle="1" w:styleId="188">
    <w:name w:val="Heading2"/>
    <w:basedOn w:val="180"/>
    <w:next w:val="1"/>
    <w:qFormat/>
    <w:uiPriority w:val="0"/>
    <w:pPr>
      <w:keepLines/>
      <w:tabs>
        <w:tab w:val="left" w:pos="706"/>
        <w:tab w:val="left" w:pos="1110"/>
      </w:tabs>
      <w:ind w:left="106" w:firstLine="454"/>
    </w:pPr>
    <w:rPr>
      <w:rFonts w:ascii="Arial" w:hAnsi="Arial" w:cs="Arial"/>
      <w:bCs/>
      <w:szCs w:val="32"/>
    </w:rPr>
  </w:style>
  <w:style w:type="paragraph" w:customStyle="1" w:styleId="189">
    <w:name w:val="样式 标题 1 + 四号 加粗"/>
    <w:basedOn w:val="4"/>
    <w:qFormat/>
    <w:uiPriority w:val="0"/>
    <w:rPr>
      <w:rFonts w:eastAsia="黑体"/>
    </w:rPr>
  </w:style>
  <w:style w:type="paragraph" w:customStyle="1" w:styleId="190">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1">
    <w:name w:val="DAS正文"/>
    <w:basedOn w:val="1"/>
    <w:qFormat/>
    <w:uiPriority w:val="0"/>
    <w:pPr>
      <w:spacing w:line="360" w:lineRule="auto"/>
      <w:ind w:right="181" w:firstLine="480" w:firstLineChars="200"/>
    </w:pPr>
    <w:rPr>
      <w:rFonts w:ascii="Verdana" w:hAnsi="Verdana"/>
      <w:sz w:val="24"/>
      <w:szCs w:val="20"/>
    </w:rPr>
  </w:style>
  <w:style w:type="paragraph" w:customStyle="1" w:styleId="1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3">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List Paragraph1"/>
    <w:basedOn w:val="1"/>
    <w:qFormat/>
    <w:uiPriority w:val="0"/>
    <w:pPr>
      <w:ind w:firstLine="420" w:firstLineChars="200"/>
    </w:pPr>
  </w:style>
  <w:style w:type="paragraph" w:customStyle="1" w:styleId="197">
    <w:name w:val="纯文本_0_0"/>
    <w:basedOn w:val="147"/>
    <w:qFormat/>
    <w:uiPriority w:val="0"/>
    <w:rPr>
      <w:rFonts w:ascii="宋体" w:hAnsi="Courier New"/>
      <w:szCs w:val="21"/>
    </w:rPr>
  </w:style>
  <w:style w:type="paragraph" w:customStyle="1" w:styleId="198">
    <w:name w:val="p15"/>
    <w:basedOn w:val="1"/>
    <w:qFormat/>
    <w:uiPriority w:val="0"/>
    <w:pPr>
      <w:widowControl/>
      <w:ind w:firstLine="420"/>
    </w:pPr>
    <w:rPr>
      <w:rFonts w:cs="宋体"/>
      <w:kern w:val="0"/>
      <w:szCs w:val="21"/>
    </w:rPr>
  </w:style>
  <w:style w:type="paragraph" w:customStyle="1" w:styleId="199">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0">
    <w:name w:val="Blockquote"/>
    <w:basedOn w:val="1"/>
    <w:qFormat/>
    <w:uiPriority w:val="0"/>
    <w:pPr>
      <w:autoSpaceDE w:val="0"/>
      <w:autoSpaceDN w:val="0"/>
      <w:adjustRightInd w:val="0"/>
      <w:ind w:left="360" w:right="360"/>
      <w:jc w:val="left"/>
    </w:pPr>
    <w:rPr>
      <w:kern w:val="0"/>
      <w:sz w:val="24"/>
      <w:szCs w:val="20"/>
    </w:rPr>
  </w:style>
  <w:style w:type="paragraph" w:customStyle="1" w:styleId="201">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20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03">
    <w:name w:val="【正文】"/>
    <w:basedOn w:val="1"/>
    <w:qFormat/>
    <w:uiPriority w:val="0"/>
    <w:pPr>
      <w:ind w:firstLine="480"/>
    </w:pPr>
    <w:rPr>
      <w:rFonts w:cs="DokChampa"/>
      <w:szCs w:val="22"/>
    </w:rPr>
  </w:style>
  <w:style w:type="paragraph" w:customStyle="1" w:styleId="204">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6">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7">
    <w:name w:val="无间隔1"/>
    <w:qFormat/>
    <w:uiPriority w:val="0"/>
    <w:rPr>
      <w:rFonts w:ascii="Times New Roman" w:hAnsi="Times New Roman" w:eastAsia="宋体" w:cs="Times New Roman"/>
      <w:sz w:val="22"/>
      <w:szCs w:val="22"/>
      <w:lang w:val="en-US" w:eastAsia="en-US" w:bidi="ar-SA"/>
    </w:rPr>
  </w:style>
  <w:style w:type="paragraph" w:customStyle="1" w:styleId="208">
    <w:name w:val="正文不缩进"/>
    <w:basedOn w:val="1"/>
    <w:qFormat/>
    <w:uiPriority w:val="0"/>
    <w:pPr>
      <w:spacing w:before="240" w:after="240" w:line="360" w:lineRule="auto"/>
      <w:jc w:val="left"/>
    </w:pPr>
  </w:style>
  <w:style w:type="paragraph" w:customStyle="1" w:styleId="209">
    <w:name w:val="Body Text First Indent 21"/>
    <w:basedOn w:val="163"/>
    <w:qFormat/>
    <w:uiPriority w:val="0"/>
    <w:pPr>
      <w:spacing w:after="120" w:line="240" w:lineRule="auto"/>
      <w:ind w:left="420" w:leftChars="200" w:firstLine="420" w:firstLineChars="200"/>
    </w:pPr>
    <w:rPr>
      <w:sz w:val="21"/>
    </w:rPr>
  </w:style>
  <w:style w:type="paragraph" w:customStyle="1" w:styleId="210">
    <w:name w:val="样式1"/>
    <w:basedOn w:val="1"/>
    <w:qFormat/>
    <w:uiPriority w:val="0"/>
    <w:pPr>
      <w:spacing w:line="360" w:lineRule="exact"/>
      <w:ind w:firstLine="200" w:firstLineChars="200"/>
    </w:pPr>
    <w:rPr>
      <w:rFonts w:ascii="Arial" w:hAnsi="Arial"/>
    </w:rPr>
  </w:style>
  <w:style w:type="paragraph" w:customStyle="1" w:styleId="211">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 Char Char Char Char Char Char"/>
    <w:basedOn w:val="1"/>
    <w:qFormat/>
    <w:uiPriority w:val="0"/>
    <w:pPr>
      <w:tabs>
        <w:tab w:val="left" w:pos="360"/>
      </w:tabs>
    </w:pPr>
    <w:rPr>
      <w:szCs w:val="20"/>
    </w:rPr>
  </w:style>
  <w:style w:type="paragraph" w:customStyle="1" w:styleId="213">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4">
    <w:name w:val="Char2"/>
    <w:basedOn w:val="1"/>
    <w:qFormat/>
    <w:uiPriority w:val="0"/>
    <w:rPr>
      <w:rFonts w:ascii="Courier New" w:eastAsia="Courier New"/>
      <w:b/>
      <w:sz w:val="32"/>
      <w:szCs w:val="32"/>
    </w:rPr>
  </w:style>
  <w:style w:type="paragraph" w:customStyle="1" w:styleId="215">
    <w:name w:val="首行缩进"/>
    <w:basedOn w:val="1"/>
    <w:next w:val="19"/>
    <w:qFormat/>
    <w:uiPriority w:val="0"/>
    <w:pPr>
      <w:spacing w:line="360" w:lineRule="auto"/>
      <w:ind w:firstLine="480" w:firstLineChars="200"/>
    </w:pPr>
    <w:rPr>
      <w:rFonts w:ascii="宋体"/>
      <w:sz w:val="24"/>
      <w:szCs w:val="20"/>
    </w:rPr>
  </w:style>
  <w:style w:type="character" w:customStyle="1" w:styleId="216">
    <w:name w:val="font31"/>
    <w:basedOn w:val="47"/>
    <w:qFormat/>
    <w:uiPriority w:val="0"/>
    <w:rPr>
      <w:rFonts w:hint="default" w:ascii="仿宋_GB2312" w:eastAsia="仿宋_GB2312" w:cs="仿宋_GB2312"/>
      <w:color w:val="000000"/>
      <w:sz w:val="22"/>
      <w:szCs w:val="22"/>
      <w:u w:val="none"/>
    </w:rPr>
  </w:style>
  <w:style w:type="character" w:customStyle="1" w:styleId="217">
    <w:name w:val="font131"/>
    <w:basedOn w:val="47"/>
    <w:qFormat/>
    <w:uiPriority w:val="0"/>
    <w:rPr>
      <w:rFonts w:hint="eastAsia" w:ascii="宋体" w:hAnsi="宋体" w:eastAsia="宋体" w:cs="宋体"/>
      <w:color w:val="000000"/>
      <w:sz w:val="22"/>
      <w:szCs w:val="22"/>
      <w:u w:val="none"/>
    </w:rPr>
  </w:style>
  <w:style w:type="character" w:customStyle="1" w:styleId="218">
    <w:name w:val="NormalCharacter"/>
    <w:link w:val="219"/>
    <w:qFormat/>
    <w:uiPriority w:val="0"/>
    <w:rPr>
      <w:rFonts w:ascii="Calibri"/>
      <w:szCs w:val="22"/>
    </w:rPr>
  </w:style>
  <w:style w:type="paragraph" w:customStyle="1" w:styleId="219">
    <w:name w:val="UserStyle_127"/>
    <w:basedOn w:val="1"/>
    <w:link w:val="218"/>
    <w:qFormat/>
    <w:uiPriority w:val="0"/>
    <w:pPr>
      <w:spacing w:after="160" w:line="240" w:lineRule="exact"/>
      <w:jc w:val="left"/>
    </w:pPr>
    <w:rPr>
      <w:szCs w:val="22"/>
    </w:rPr>
  </w:style>
  <w:style w:type="character" w:customStyle="1" w:styleId="220">
    <w:name w:val="hover29"/>
    <w:basedOn w:val="47"/>
    <w:qFormat/>
    <w:uiPriority w:val="0"/>
    <w:rPr>
      <w:color w:val="315EFB"/>
    </w:rPr>
  </w:style>
  <w:style w:type="character" w:customStyle="1" w:styleId="221">
    <w:name w:val="hover30"/>
    <w:basedOn w:val="47"/>
    <w:qFormat/>
    <w:uiPriority w:val="0"/>
    <w:rPr>
      <w:color w:val="315EFB"/>
      <w:shd w:val="clear" w:color="auto" w:fill="F0F3FD"/>
    </w:rPr>
  </w:style>
  <w:style w:type="character" w:customStyle="1" w:styleId="222">
    <w:name w:val="hover31"/>
    <w:basedOn w:val="47"/>
    <w:qFormat/>
    <w:uiPriority w:val="0"/>
  </w:style>
  <w:style w:type="character" w:customStyle="1" w:styleId="223">
    <w:name w:val="hover32"/>
    <w:basedOn w:val="47"/>
    <w:qFormat/>
    <w:uiPriority w:val="0"/>
    <w:rPr>
      <w:color w:val="315EFB"/>
    </w:rPr>
  </w:style>
  <w:style w:type="character" w:customStyle="1" w:styleId="224">
    <w:name w:val="c-icon32"/>
    <w:basedOn w:val="47"/>
    <w:qFormat/>
    <w:uiPriority w:val="0"/>
  </w:style>
  <w:style w:type="character" w:customStyle="1" w:styleId="225">
    <w:name w:val="ec_d20_recomm_link1"/>
    <w:basedOn w:val="47"/>
    <w:qFormat/>
    <w:uiPriority w:val="0"/>
    <w:rPr>
      <w:shd w:val="clear" w:color="auto" w:fill="F5F5F6"/>
    </w:rPr>
  </w:style>
  <w:style w:type="paragraph" w:customStyle="1" w:styleId="226">
    <w:name w:val="中等深浅网格 2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7">
    <w:name w:val="fontstyle01"/>
    <w:basedOn w:val="47"/>
    <w:qFormat/>
    <w:uiPriority w:val="0"/>
    <w:rPr>
      <w:rFonts w:ascii="MicrosoftYaHei" w:hAnsi="MicrosoftYaHei" w:eastAsia="MicrosoftYaHei" w:cs="MicrosoftYaHei"/>
      <w:color w:val="000000"/>
      <w:sz w:val="48"/>
      <w:szCs w:val="48"/>
    </w:rPr>
  </w:style>
  <w:style w:type="character" w:customStyle="1" w:styleId="228">
    <w:name w:val="标题 1 字符"/>
    <w:link w:val="4"/>
    <w:qFormat/>
    <w:uiPriority w:val="0"/>
    <w:rPr>
      <w:rFonts w:ascii="Arial" w:hAnsi="Arial"/>
      <w:b/>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83</Pages>
  <Words>19766</Words>
  <Characters>20446</Characters>
  <Lines>360</Lines>
  <Paragraphs>101</Paragraphs>
  <TotalTime>59</TotalTime>
  <ScaleCrop>false</ScaleCrop>
  <LinksUpToDate>false</LinksUpToDate>
  <CharactersWithSpaces>20816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2022-09-30T20:37:00Z</dcterms:created>
  <dc:creator>微软用户</dc:creator>
  <cp:lastModifiedBy>唐稳</cp:lastModifiedBy>
  <cp:lastPrinted>2025-01-02T07:02:00Z</cp:lastPrinted>
  <dcterms:modified xsi:type="dcterms:W3CDTF">2025-06-20T09:40:30Z</dcterms:modified>
  <dc:title>杭州下沙服务外包人才培训基地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9E45542140014400874A1D3A74CF376A_13</vt:lpwstr>
  </property>
  <property fmtid="{D5CDD505-2E9C-101B-9397-08002B2CF9AE}" pid="4" name="KSOTemplateDocerSaveRecord">
    <vt:lpwstr>eyJoZGlkIjoiNTQzMGExYzQ5NDk2OTJiODgzOWVmMWVlZmFhNWQ2ODciLCJ1c2VySWQiOiI1ODI1MDg5NzUifQ==</vt:lpwstr>
  </property>
</Properties>
</file>