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277726">
      <w:pPr>
        <w:spacing w:line="360" w:lineRule="auto"/>
        <w:jc w:val="center"/>
        <w:rPr>
          <w:rFonts w:hint="eastAsia" w:ascii="宋体" w:hAnsi="宋体" w:eastAsia="宋体" w:cs="宋体"/>
          <w:b/>
          <w:color w:val="auto"/>
          <w:sz w:val="24"/>
          <w:highlight w:val="none"/>
        </w:rPr>
      </w:pPr>
    </w:p>
    <w:p w14:paraId="5CB5536B">
      <w:pPr>
        <w:spacing w:line="360" w:lineRule="auto"/>
        <w:jc w:val="center"/>
        <w:rPr>
          <w:rFonts w:hint="eastAsia" w:ascii="宋体" w:hAnsi="宋体" w:eastAsia="宋体" w:cs="宋体"/>
          <w:b/>
          <w:color w:val="auto"/>
          <w:sz w:val="24"/>
          <w:highlight w:val="none"/>
        </w:rPr>
      </w:pPr>
    </w:p>
    <w:p w14:paraId="0BA7222D">
      <w:pPr>
        <w:spacing w:line="360" w:lineRule="auto"/>
        <w:jc w:val="center"/>
        <w:rPr>
          <w:rFonts w:hint="eastAsia" w:ascii="宋体" w:hAnsi="宋体" w:eastAsia="宋体" w:cs="宋体"/>
          <w:b/>
          <w:color w:val="auto"/>
          <w:sz w:val="24"/>
          <w:highlight w:val="none"/>
        </w:rPr>
      </w:pPr>
    </w:p>
    <w:p w14:paraId="4CEE05C7">
      <w:pPr>
        <w:adjustRightInd/>
        <w:spacing w:line="360" w:lineRule="auto"/>
        <w:jc w:val="center"/>
        <w:rPr>
          <w:rFonts w:hint="eastAsia" w:ascii="宋体" w:hAnsi="宋体" w:eastAsia="宋体" w:cs="宋体"/>
          <w:b/>
          <w:color w:val="auto"/>
          <w:sz w:val="44"/>
          <w:szCs w:val="44"/>
          <w:highlight w:val="none"/>
        </w:rPr>
      </w:pPr>
    </w:p>
    <w:p w14:paraId="42740A0E">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eastAsia="宋体" w:cs="宋体"/>
          <w:color w:val="auto"/>
          <w:sz w:val="48"/>
          <w:szCs w:val="48"/>
          <w:highlight w:val="none"/>
          <w:lang w:eastAsia="zh-CN"/>
        </w:rPr>
        <w:t>浙江省医疗器械检验研究院</w:t>
      </w:r>
    </w:p>
    <w:p w14:paraId="79928D72">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eastAsia="宋体" w:cs="宋体"/>
          <w:color w:val="auto"/>
          <w:sz w:val="48"/>
          <w:szCs w:val="48"/>
          <w:highlight w:val="none"/>
          <w:lang w:eastAsia="zh-CN"/>
        </w:rPr>
        <w:t>2025年劳务外包服务采购项目</w:t>
      </w:r>
    </w:p>
    <w:p w14:paraId="38EE4821">
      <w:pPr>
        <w:adjustRightInd/>
        <w:spacing w:line="360" w:lineRule="auto"/>
        <w:jc w:val="center"/>
        <w:rPr>
          <w:rFonts w:hint="eastAsia" w:ascii="宋体" w:hAnsi="宋体" w:eastAsia="宋体" w:cs="宋体"/>
          <w:color w:val="auto"/>
          <w:sz w:val="48"/>
          <w:szCs w:val="48"/>
          <w:highlight w:val="none"/>
          <w:lang w:eastAsia="zh-CN"/>
        </w:rPr>
      </w:pPr>
    </w:p>
    <w:p w14:paraId="05D22168">
      <w:pPr>
        <w:adjustRightInd/>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 xml:space="preserve">招标文件 </w:t>
      </w:r>
    </w:p>
    <w:p w14:paraId="6394E1B0">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61C8A683">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项目</w:t>
      </w:r>
      <w:r>
        <w:rPr>
          <w:rFonts w:hint="eastAsia" w:ascii="宋体" w:hAnsi="宋体" w:eastAsia="宋体" w:cs="宋体"/>
          <w:color w:val="auto"/>
          <w:sz w:val="30"/>
          <w:szCs w:val="30"/>
          <w:highlight w:val="none"/>
        </w:rPr>
        <w:t>编号</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lang w:eastAsia="zh-CN"/>
        </w:rPr>
        <w:t>ZJ-2580148-09</w:t>
      </w:r>
    </w:p>
    <w:p w14:paraId="019BB600">
      <w:pPr>
        <w:adjustRightInd/>
        <w:spacing w:line="360" w:lineRule="auto"/>
        <w:rPr>
          <w:rFonts w:hint="eastAsia" w:ascii="宋体" w:hAnsi="宋体" w:eastAsia="宋体" w:cs="宋体"/>
          <w:color w:val="auto"/>
          <w:sz w:val="28"/>
          <w:szCs w:val="20"/>
          <w:highlight w:val="none"/>
        </w:rPr>
      </w:pPr>
    </w:p>
    <w:p w14:paraId="7F69E11A">
      <w:pPr>
        <w:snapToGrid w:val="0"/>
        <w:spacing w:line="360" w:lineRule="auto"/>
        <w:jc w:val="center"/>
        <w:rPr>
          <w:rFonts w:hint="eastAsia" w:ascii="宋体" w:hAnsi="宋体" w:eastAsia="宋体" w:cs="宋体"/>
          <w:color w:val="auto"/>
          <w:sz w:val="32"/>
          <w:szCs w:val="32"/>
          <w:highlight w:val="none"/>
          <w:lang w:eastAsia="zh-CN"/>
        </w:rPr>
      </w:pPr>
    </w:p>
    <w:p w14:paraId="1A2CF71A">
      <w:pPr>
        <w:snapToGrid w:val="0"/>
        <w:spacing w:line="360" w:lineRule="auto"/>
        <w:jc w:val="center"/>
        <w:rPr>
          <w:rFonts w:hint="eastAsia" w:ascii="宋体" w:hAnsi="宋体" w:eastAsia="宋体" w:cs="宋体"/>
          <w:color w:val="auto"/>
          <w:sz w:val="32"/>
          <w:szCs w:val="32"/>
          <w:highlight w:val="none"/>
          <w:lang w:eastAsia="zh-CN"/>
        </w:rPr>
      </w:pPr>
    </w:p>
    <w:p w14:paraId="37172EB2">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浙江省医疗器械检验研究院</w:t>
      </w:r>
    </w:p>
    <w:p w14:paraId="416B2C4A">
      <w:pPr>
        <w:spacing w:line="360" w:lineRule="auto"/>
        <w:jc w:val="center"/>
        <w:rPr>
          <w:rFonts w:hint="eastAsia" w:ascii="宋体" w:hAnsi="宋体" w:eastAsia="宋体" w:cs="宋体"/>
          <w:bCs/>
          <w:color w:val="auto"/>
          <w:sz w:val="32"/>
          <w:szCs w:val="32"/>
          <w:highlight w:val="none"/>
          <w:lang w:eastAsia="zh-CN"/>
        </w:rPr>
      </w:pPr>
    </w:p>
    <w:p w14:paraId="5E8DFAE0">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浙江国际招投标有限公司</w:t>
      </w:r>
    </w:p>
    <w:p w14:paraId="5C64D05A">
      <w:pPr>
        <w:snapToGrid w:val="0"/>
        <w:spacing w:line="360" w:lineRule="auto"/>
        <w:jc w:val="center"/>
        <w:rPr>
          <w:rFonts w:hint="eastAsia" w:ascii="宋体" w:hAnsi="宋体" w:eastAsia="宋体" w:cs="宋体"/>
          <w:bCs/>
          <w:color w:val="auto"/>
          <w:sz w:val="32"/>
          <w:szCs w:val="32"/>
          <w:highlight w:val="none"/>
          <w:lang w:eastAsia="zh-CN"/>
        </w:rPr>
      </w:pPr>
    </w:p>
    <w:p w14:paraId="62D73F95">
      <w:pPr>
        <w:snapToGrid w:val="0"/>
        <w:spacing w:line="360" w:lineRule="auto"/>
        <w:jc w:val="center"/>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二〇二</w:t>
      </w:r>
      <w:r>
        <w:rPr>
          <w:rFonts w:hint="eastAsia" w:ascii="宋体" w:hAnsi="宋体" w:eastAsia="宋体" w:cs="宋体"/>
          <w:bCs/>
          <w:color w:val="auto"/>
          <w:sz w:val="32"/>
          <w:szCs w:val="32"/>
          <w:highlight w:val="none"/>
          <w:lang w:val="en-US" w:eastAsia="zh-CN"/>
        </w:rPr>
        <w:t>五</w:t>
      </w:r>
      <w:r>
        <w:rPr>
          <w:rFonts w:hint="eastAsia" w:ascii="宋体" w:hAnsi="宋体" w:eastAsia="宋体" w:cs="宋体"/>
          <w:bCs/>
          <w:color w:val="auto"/>
          <w:sz w:val="32"/>
          <w:szCs w:val="32"/>
          <w:highlight w:val="none"/>
          <w:lang w:eastAsia="zh-CN"/>
        </w:rPr>
        <w:t>年</w:t>
      </w:r>
      <w:r>
        <w:rPr>
          <w:rFonts w:hint="eastAsia" w:ascii="宋体" w:hAnsi="宋体" w:eastAsia="宋体" w:cs="宋体"/>
          <w:bCs/>
          <w:color w:val="auto"/>
          <w:sz w:val="32"/>
          <w:szCs w:val="32"/>
          <w:highlight w:val="none"/>
          <w:u w:val="none"/>
          <w:lang w:val="en-US" w:eastAsia="zh-CN"/>
        </w:rPr>
        <w:t>七</w:t>
      </w:r>
      <w:r>
        <w:rPr>
          <w:rFonts w:hint="eastAsia" w:ascii="宋体" w:hAnsi="宋体" w:eastAsia="宋体" w:cs="宋体"/>
          <w:bCs/>
          <w:color w:val="auto"/>
          <w:sz w:val="32"/>
          <w:szCs w:val="32"/>
          <w:highlight w:val="none"/>
          <w:lang w:eastAsia="zh-CN"/>
        </w:rPr>
        <w:t>月</w:t>
      </w:r>
    </w:p>
    <w:p w14:paraId="55B47AF4">
      <w:pPr>
        <w:pStyle w:val="639"/>
        <w:rPr>
          <w:rFonts w:hint="eastAsia" w:ascii="宋体" w:hAnsi="宋体" w:eastAsia="宋体" w:cs="宋体"/>
          <w:color w:val="auto"/>
          <w:highlight w:val="none"/>
        </w:rPr>
        <w:sectPr>
          <w:headerReference r:id="rId4" w:type="first"/>
          <w:headerReference r:id="rId3" w:type="default"/>
          <w:footerReference r:id="rId5" w:type="even"/>
          <w:pgSz w:w="11906" w:h="16838"/>
          <w:pgMar w:top="680" w:right="1418" w:bottom="468" w:left="1418" w:header="851" w:footer="352" w:gutter="0"/>
          <w:pgNumType w:fmt="decimal"/>
          <w:cols w:space="720" w:num="1"/>
          <w:titlePg/>
          <w:docGrid w:linePitch="312" w:charSpace="0"/>
        </w:sectPr>
      </w:pPr>
    </w:p>
    <w:p w14:paraId="17649404">
      <w:pPr>
        <w:pStyle w:val="639"/>
        <w:rPr>
          <w:rFonts w:hint="eastAsia" w:ascii="宋体" w:hAnsi="宋体" w:eastAsia="宋体" w:cs="宋体"/>
          <w:color w:val="auto"/>
          <w:highlight w:val="none"/>
        </w:rPr>
      </w:pPr>
    </w:p>
    <w:p w14:paraId="5B84AEA9">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00A0D6D7">
      <w:pPr>
        <w:spacing w:line="360" w:lineRule="auto"/>
        <w:rPr>
          <w:rFonts w:hint="eastAsia" w:ascii="宋体" w:hAnsi="宋体" w:eastAsia="宋体" w:cs="宋体"/>
          <w:color w:val="auto"/>
          <w:sz w:val="32"/>
          <w:szCs w:val="32"/>
          <w:highlight w:val="none"/>
        </w:rPr>
      </w:pPr>
    </w:p>
    <w:p w14:paraId="6223DE21">
      <w:pPr>
        <w:spacing w:line="360" w:lineRule="auto"/>
        <w:rPr>
          <w:rFonts w:hint="eastAsia" w:ascii="宋体" w:hAnsi="宋体" w:eastAsia="宋体" w:cs="宋体"/>
          <w:color w:val="auto"/>
          <w:sz w:val="32"/>
          <w:szCs w:val="32"/>
          <w:highlight w:val="none"/>
        </w:rPr>
      </w:pPr>
    </w:p>
    <w:p w14:paraId="57915A31">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7C877103">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56F36AD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5F4B8BC9">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095CAED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7DFCF0E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175BC642">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14:paraId="53E74DA7">
      <w:pPr>
        <w:spacing w:line="360" w:lineRule="auto"/>
        <w:ind w:firstLine="549" w:firstLineChars="229"/>
        <w:rPr>
          <w:rFonts w:hint="eastAsia" w:ascii="宋体" w:hAnsi="宋体" w:eastAsia="宋体" w:cs="宋体"/>
          <w:color w:val="auto"/>
          <w:sz w:val="24"/>
          <w:highlight w:val="none"/>
        </w:rPr>
      </w:pPr>
    </w:p>
    <w:p w14:paraId="44598845">
      <w:pPr>
        <w:spacing w:line="360" w:lineRule="auto"/>
        <w:ind w:firstLine="549" w:firstLineChars="229"/>
        <w:rPr>
          <w:rFonts w:hint="eastAsia" w:ascii="宋体" w:hAnsi="宋体" w:eastAsia="宋体" w:cs="宋体"/>
          <w:color w:val="auto"/>
          <w:sz w:val="24"/>
          <w:highlight w:val="none"/>
        </w:rPr>
      </w:pPr>
    </w:p>
    <w:p w14:paraId="54ED2CF4">
      <w:pPr>
        <w:spacing w:line="360" w:lineRule="auto"/>
        <w:ind w:firstLine="549" w:firstLineChars="229"/>
        <w:rPr>
          <w:rFonts w:hint="eastAsia" w:ascii="宋体" w:hAnsi="宋体" w:eastAsia="宋体" w:cs="宋体"/>
          <w:color w:val="auto"/>
          <w:sz w:val="24"/>
          <w:highlight w:val="none"/>
        </w:rPr>
      </w:pPr>
    </w:p>
    <w:p w14:paraId="00B615B6">
      <w:pPr>
        <w:spacing w:line="360" w:lineRule="auto"/>
        <w:ind w:firstLine="549" w:firstLineChars="229"/>
        <w:rPr>
          <w:rFonts w:hint="eastAsia" w:ascii="宋体" w:hAnsi="宋体" w:eastAsia="宋体" w:cs="宋体"/>
          <w:color w:val="auto"/>
          <w:sz w:val="24"/>
          <w:highlight w:val="none"/>
        </w:rPr>
      </w:pPr>
    </w:p>
    <w:p w14:paraId="189358AA">
      <w:pPr>
        <w:spacing w:line="360" w:lineRule="auto"/>
        <w:ind w:firstLine="549" w:firstLineChars="229"/>
        <w:rPr>
          <w:rFonts w:hint="eastAsia" w:ascii="宋体" w:hAnsi="宋体" w:eastAsia="宋体" w:cs="宋体"/>
          <w:color w:val="auto"/>
          <w:sz w:val="24"/>
          <w:highlight w:val="none"/>
        </w:rPr>
      </w:pPr>
    </w:p>
    <w:p w14:paraId="320C3BC5">
      <w:pPr>
        <w:spacing w:line="360" w:lineRule="auto"/>
        <w:ind w:firstLine="549" w:firstLineChars="229"/>
        <w:rPr>
          <w:rFonts w:hint="eastAsia" w:ascii="宋体" w:hAnsi="宋体" w:eastAsia="宋体" w:cs="宋体"/>
          <w:color w:val="auto"/>
          <w:sz w:val="24"/>
          <w:highlight w:val="none"/>
        </w:rPr>
      </w:pPr>
    </w:p>
    <w:p w14:paraId="6F1E46D8">
      <w:pPr>
        <w:spacing w:line="360" w:lineRule="auto"/>
        <w:ind w:firstLine="549" w:firstLineChars="229"/>
        <w:rPr>
          <w:rFonts w:hint="eastAsia" w:ascii="宋体" w:hAnsi="宋体" w:eastAsia="宋体" w:cs="宋体"/>
          <w:color w:val="auto"/>
          <w:sz w:val="24"/>
          <w:highlight w:val="none"/>
        </w:rPr>
      </w:pPr>
    </w:p>
    <w:p w14:paraId="051813E6">
      <w:pPr>
        <w:spacing w:line="360" w:lineRule="auto"/>
        <w:ind w:firstLine="549" w:firstLineChars="229"/>
        <w:rPr>
          <w:rFonts w:hint="eastAsia" w:ascii="宋体" w:hAnsi="宋体" w:eastAsia="宋体" w:cs="宋体"/>
          <w:color w:val="auto"/>
          <w:sz w:val="24"/>
          <w:highlight w:val="none"/>
        </w:rPr>
      </w:pPr>
    </w:p>
    <w:p w14:paraId="73EEF94F">
      <w:pPr>
        <w:spacing w:line="360" w:lineRule="auto"/>
        <w:ind w:firstLine="549" w:firstLineChars="229"/>
        <w:rPr>
          <w:rFonts w:hint="eastAsia" w:ascii="宋体" w:hAnsi="宋体" w:eastAsia="宋体" w:cs="宋体"/>
          <w:color w:val="auto"/>
          <w:sz w:val="24"/>
          <w:highlight w:val="none"/>
        </w:rPr>
      </w:pPr>
    </w:p>
    <w:p w14:paraId="5BB4DF12">
      <w:pPr>
        <w:spacing w:line="360" w:lineRule="auto"/>
        <w:ind w:firstLine="549" w:firstLineChars="229"/>
        <w:rPr>
          <w:rFonts w:hint="eastAsia" w:ascii="宋体" w:hAnsi="宋体" w:eastAsia="宋体" w:cs="宋体"/>
          <w:color w:val="auto"/>
          <w:sz w:val="24"/>
          <w:highlight w:val="none"/>
        </w:rPr>
      </w:pPr>
    </w:p>
    <w:p w14:paraId="20DEC248">
      <w:pPr>
        <w:spacing w:line="360" w:lineRule="auto"/>
        <w:ind w:firstLine="549" w:firstLineChars="229"/>
        <w:rPr>
          <w:rFonts w:hint="eastAsia" w:ascii="宋体" w:hAnsi="宋体" w:eastAsia="宋体" w:cs="宋体"/>
          <w:color w:val="auto"/>
          <w:sz w:val="24"/>
          <w:highlight w:val="none"/>
        </w:rPr>
      </w:pPr>
    </w:p>
    <w:p w14:paraId="75138799">
      <w:pPr>
        <w:spacing w:line="360" w:lineRule="auto"/>
        <w:ind w:firstLine="549" w:firstLineChars="229"/>
        <w:rPr>
          <w:rFonts w:hint="eastAsia" w:ascii="宋体" w:hAnsi="宋体" w:eastAsia="宋体" w:cs="宋体"/>
          <w:color w:val="auto"/>
          <w:sz w:val="24"/>
          <w:highlight w:val="none"/>
        </w:rPr>
      </w:pPr>
    </w:p>
    <w:p w14:paraId="2E20973E">
      <w:pPr>
        <w:spacing w:line="360" w:lineRule="auto"/>
        <w:rPr>
          <w:rFonts w:hint="eastAsia" w:ascii="宋体" w:hAnsi="宋体" w:eastAsia="宋体" w:cs="宋体"/>
          <w:color w:val="auto"/>
          <w:sz w:val="24"/>
          <w:highlight w:val="none"/>
        </w:rPr>
      </w:pPr>
    </w:p>
    <w:p w14:paraId="2B6C6383">
      <w:pPr>
        <w:adjustRightInd/>
        <w:spacing w:line="360" w:lineRule="auto"/>
        <w:jc w:val="center"/>
        <w:outlineLvl w:val="0"/>
        <w:rPr>
          <w:rFonts w:hint="eastAsia" w:ascii="宋体" w:hAnsi="宋体" w:eastAsia="宋体" w:cs="宋体"/>
          <w:b/>
          <w:color w:val="auto"/>
          <w:sz w:val="36"/>
          <w:szCs w:val="20"/>
          <w:highlight w:val="none"/>
        </w:rPr>
      </w:pPr>
      <w:bookmarkStart w:id="2" w:name="第一部分"/>
      <w:r>
        <w:rPr>
          <w:rFonts w:hint="eastAsia" w:ascii="宋体" w:hAnsi="宋体" w:eastAsia="宋体" w:cs="宋体"/>
          <w:b/>
          <w:color w:val="auto"/>
          <w:sz w:val="36"/>
          <w:szCs w:val="36"/>
          <w:highlight w:val="none"/>
        </w:rPr>
        <w:br w:type="page"/>
      </w:r>
      <w:bookmarkEnd w:id="1"/>
      <w:bookmarkEnd w:id="2"/>
      <w:bookmarkStart w:id="3" w:name="_Hlt74649545"/>
      <w:bookmarkEnd w:id="3"/>
      <w:bookmarkStart w:id="4" w:name="_Hlt74707423"/>
      <w:bookmarkEnd w:id="4"/>
      <w:bookmarkStart w:id="5" w:name="_Hlt74728647"/>
      <w:bookmarkEnd w:id="5"/>
      <w:bookmarkStart w:id="6" w:name="_Hlt74729822"/>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第一部分 招标公告</w:t>
      </w:r>
    </w:p>
    <w:p w14:paraId="4B94D307">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6854AB1F">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eastAsia="zh-CN"/>
        </w:rPr>
        <w:t>2025年劳务外包服务采购项目</w:t>
      </w:r>
      <w:r>
        <w:rPr>
          <w:rFonts w:hint="eastAsia" w:ascii="宋体" w:hAnsi="宋体" w:eastAsia="宋体" w:cs="宋体"/>
          <w:color w:val="auto"/>
          <w:sz w:val="24"/>
          <w:szCs w:val="24"/>
          <w:highlight w:val="none"/>
        </w:rPr>
        <w:t>的潜在投标人应在政采云平台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"https://www.zcygov.cn/）获取（下载）招标文件，并于202%20年%20月%20日%20点%20分00秒"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线上</w:t>
      </w:r>
      <w:r>
        <w:rPr>
          <w:rStyle w:val="77"/>
          <w:rFonts w:hint="eastAsia" w:ascii="宋体" w:hAnsi="宋体" w:eastAsia="宋体" w:cs="宋体"/>
          <w:snapToGrid/>
          <w:color w:val="auto"/>
          <w:kern w:val="2"/>
          <w:sz w:val="24"/>
          <w:szCs w:val="24"/>
          <w:highlight w:val="none"/>
        </w:rPr>
        <w:t>获取（下载）招标文件，并于</w:t>
      </w:r>
      <w:r>
        <w:rPr>
          <w:rStyle w:val="77"/>
          <w:rFonts w:hint="eastAsia" w:ascii="宋体" w:hAnsi="宋体" w:eastAsia="宋体" w:cs="宋体"/>
          <w:snapToGrid/>
          <w:color w:val="auto"/>
          <w:kern w:val="2"/>
          <w:sz w:val="24"/>
          <w:szCs w:val="24"/>
          <w:highlight w:val="none"/>
          <w:u w:val="single"/>
          <w:lang w:eastAsia="zh-CN"/>
        </w:rPr>
        <w:t>2025年7月30日09:00</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szCs w:val="24"/>
          <w:highlight w:val="none"/>
        </w:rPr>
        <w:t>（北京时间）前</w:t>
      </w:r>
      <w:r>
        <w:rPr>
          <w:rFonts w:hint="eastAsia" w:ascii="宋体" w:hAnsi="宋体" w:eastAsia="宋体" w:cs="宋体"/>
          <w:color w:val="auto"/>
          <w:sz w:val="24"/>
          <w:szCs w:val="24"/>
          <w:highlight w:val="none"/>
        </w:rPr>
        <w:t>递交（上传）投标文件。</w:t>
      </w:r>
    </w:p>
    <w:p w14:paraId="2059F997">
      <w:pPr>
        <w:spacing w:line="360" w:lineRule="auto"/>
        <w:rPr>
          <w:rFonts w:hint="eastAsia" w:ascii="宋体" w:hAnsi="宋体" w:eastAsia="宋体" w:cs="宋体"/>
          <w:b/>
          <w:color w:val="auto"/>
          <w:sz w:val="24"/>
          <w:highlight w:val="none"/>
        </w:rPr>
      </w:pPr>
    </w:p>
    <w:p w14:paraId="677EB31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一、项目基本情况</w:t>
      </w:r>
    </w:p>
    <w:p w14:paraId="2F6798F8">
      <w:pPr>
        <w:spacing w:line="360" w:lineRule="auto"/>
        <w:ind w:left="0" w:leftChars="0" w:firstLine="422" w:firstLineChars="175"/>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项目编号：</w:t>
      </w:r>
      <w:r>
        <w:rPr>
          <w:rFonts w:hint="eastAsia" w:ascii="宋体" w:hAnsi="宋体" w:eastAsia="宋体" w:cs="宋体"/>
          <w:b w:val="0"/>
          <w:bCs/>
          <w:color w:val="auto"/>
          <w:sz w:val="24"/>
          <w:highlight w:val="none"/>
          <w:lang w:eastAsia="zh-CN"/>
        </w:rPr>
        <w:t>ZJ-2580148-09</w:t>
      </w:r>
    </w:p>
    <w:p w14:paraId="2871FA00">
      <w:pPr>
        <w:spacing w:line="360" w:lineRule="auto"/>
        <w:ind w:left="0" w:leftChars="0" w:firstLine="422" w:firstLineChars="175"/>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项目名称：</w:t>
      </w:r>
      <w:r>
        <w:rPr>
          <w:rFonts w:hint="eastAsia" w:ascii="宋体" w:hAnsi="宋体" w:eastAsia="宋体" w:cs="宋体"/>
          <w:color w:val="auto"/>
          <w:sz w:val="24"/>
          <w:highlight w:val="none"/>
          <w:lang w:eastAsia="zh-CN"/>
        </w:rPr>
        <w:t>浙江省医疗器械检验研究院2025年劳务外包服务采购项目</w:t>
      </w:r>
      <w:r>
        <w:rPr>
          <w:rFonts w:hint="eastAsia" w:ascii="宋体" w:hAnsi="宋体" w:eastAsia="宋体" w:cs="宋体"/>
          <w:color w:val="auto"/>
          <w:sz w:val="24"/>
          <w:highlight w:val="none"/>
          <w:lang w:eastAsia="zh-CN"/>
        </w:rPr>
        <w:t xml:space="preserve"> </w:t>
      </w:r>
    </w:p>
    <w:p w14:paraId="74882630">
      <w:pPr>
        <w:spacing w:line="360" w:lineRule="auto"/>
        <w:ind w:left="0" w:leftChars="0" w:firstLine="422" w:firstLineChars="175"/>
        <w:rPr>
          <w:rFonts w:hint="eastAsia" w:ascii="宋体" w:hAnsi="宋体" w:eastAsia="宋体" w:cs="宋体"/>
          <w:color w:val="auto"/>
          <w:sz w:val="24"/>
          <w:highlight w:val="none"/>
        </w:rPr>
      </w:pPr>
      <w:r>
        <w:rPr>
          <w:rFonts w:hint="eastAsia" w:ascii="宋体" w:hAnsi="宋体" w:eastAsia="宋体" w:cs="宋体"/>
          <w:b/>
          <w:color w:val="auto"/>
          <w:sz w:val="24"/>
          <w:highlight w:val="none"/>
        </w:rPr>
        <w:t>预算金额（元）：</w:t>
      </w:r>
      <w:r>
        <w:rPr>
          <w:rFonts w:hint="eastAsia" w:ascii="宋体" w:hAnsi="宋体" w:eastAsia="宋体" w:cs="宋体"/>
          <w:b w:val="0"/>
          <w:bCs/>
          <w:color w:val="auto"/>
          <w:sz w:val="24"/>
          <w:highlight w:val="none"/>
          <w:lang w:val="en-US" w:eastAsia="zh-CN"/>
        </w:rPr>
        <w:t>1459500</w:t>
      </w:r>
    </w:p>
    <w:p w14:paraId="68DAD8C1">
      <w:pPr>
        <w:spacing w:line="360" w:lineRule="auto"/>
        <w:ind w:left="0" w:leftChars="0" w:firstLine="422" w:firstLineChars="175"/>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eastAsia="宋体" w:cs="宋体"/>
          <w:b w:val="0"/>
          <w:bCs/>
          <w:color w:val="auto"/>
          <w:sz w:val="24"/>
          <w:highlight w:val="none"/>
          <w:lang w:val="en-US" w:eastAsia="zh-CN"/>
        </w:rPr>
        <w:t>1459500</w:t>
      </w:r>
    </w:p>
    <w:p w14:paraId="2F3E0088">
      <w:pPr>
        <w:pStyle w:val="15"/>
        <w:spacing w:line="360" w:lineRule="auto"/>
        <w:ind w:left="0" w:leftChars="0"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采购需求：</w:t>
      </w:r>
    </w:p>
    <w:p w14:paraId="0D5EBC68">
      <w:pPr>
        <w:pStyle w:val="15"/>
        <w:spacing w:line="360" w:lineRule="auto"/>
        <w:ind w:left="420" w:leftChars="200"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标项名称：</w:t>
      </w:r>
      <w:r>
        <w:rPr>
          <w:rFonts w:hint="eastAsia" w:ascii="宋体" w:hAnsi="宋体" w:eastAsia="宋体" w:cs="宋体"/>
          <w:color w:val="auto"/>
          <w:sz w:val="24"/>
          <w:highlight w:val="none"/>
          <w:lang w:eastAsia="zh-CN"/>
        </w:rPr>
        <w:t>浙江省医疗器械检验研究院2025年劳务外包服务采购项目</w:t>
      </w:r>
      <w:r>
        <w:rPr>
          <w:rFonts w:hint="eastAsia" w:ascii="宋体" w:hAnsi="宋体" w:eastAsia="宋体" w:cs="宋体"/>
          <w:color w:val="auto"/>
          <w:sz w:val="24"/>
          <w:highlight w:val="none"/>
          <w:lang w:eastAsia="zh-CN"/>
        </w:rPr>
        <w:t xml:space="preserve"> </w:t>
      </w:r>
    </w:p>
    <w:p w14:paraId="782E2A56">
      <w:pPr>
        <w:pStyle w:val="15"/>
        <w:spacing w:line="360" w:lineRule="auto"/>
        <w:ind w:left="420" w:leftChars="200"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r>
        <w:rPr>
          <w:rFonts w:hint="eastAsia" w:ascii="宋体" w:hAnsi="宋体" w:eastAsia="宋体" w:cs="宋体"/>
          <w:b w:val="0"/>
          <w:bCs/>
          <w:color w:val="auto"/>
          <w:sz w:val="24"/>
          <w:highlight w:val="none"/>
        </w:rPr>
        <w:t xml:space="preserve">1 </w:t>
      </w:r>
      <w:r>
        <w:rPr>
          <w:rFonts w:hint="eastAsia" w:ascii="宋体" w:hAnsi="宋体" w:eastAsia="宋体" w:cs="宋体"/>
          <w:b/>
          <w:color w:val="auto"/>
          <w:sz w:val="24"/>
          <w:highlight w:val="none"/>
        </w:rPr>
        <w:t xml:space="preserve">             </w:t>
      </w:r>
    </w:p>
    <w:p w14:paraId="3A115874">
      <w:pPr>
        <w:pStyle w:val="15"/>
        <w:spacing w:line="360" w:lineRule="auto"/>
        <w:ind w:left="420" w:leftChars="200"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预算金额（元）：</w:t>
      </w:r>
      <w:r>
        <w:rPr>
          <w:rFonts w:hint="eastAsia" w:ascii="宋体" w:hAnsi="宋体" w:eastAsia="宋体" w:cs="宋体"/>
          <w:b w:val="0"/>
          <w:bCs/>
          <w:color w:val="auto"/>
          <w:sz w:val="24"/>
          <w:highlight w:val="none"/>
          <w:lang w:val="en-US" w:eastAsia="zh-CN"/>
        </w:rPr>
        <w:t>1459500</w:t>
      </w:r>
      <w:r>
        <w:rPr>
          <w:rFonts w:hint="eastAsia" w:ascii="宋体" w:hAnsi="宋体" w:eastAsia="宋体" w:cs="宋体"/>
          <w:b/>
          <w:color w:val="auto"/>
          <w:sz w:val="24"/>
          <w:highlight w:val="none"/>
        </w:rPr>
        <w:t xml:space="preserve">             </w:t>
      </w:r>
    </w:p>
    <w:p w14:paraId="0FE37B57">
      <w:pPr>
        <w:pStyle w:val="15"/>
        <w:spacing w:line="360" w:lineRule="auto"/>
        <w:ind w:left="420" w:leftChars="200" w:firstLine="422" w:firstLineChars="175"/>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简要规格描述或项目基本概况介绍、用途：</w:t>
      </w:r>
      <w:r>
        <w:rPr>
          <w:rFonts w:hint="eastAsia" w:ascii="宋体" w:hAnsi="宋体" w:eastAsia="宋体" w:cs="宋体"/>
          <w:snapToGrid/>
          <w:color w:val="auto"/>
          <w:kern w:val="2"/>
          <w:sz w:val="24"/>
          <w:szCs w:val="24"/>
          <w:highlight w:val="none"/>
          <w:lang w:val="en-US" w:eastAsia="zh-CN"/>
        </w:rPr>
        <w:t>本项目为</w:t>
      </w:r>
      <w:r>
        <w:rPr>
          <w:rFonts w:hint="eastAsia" w:ascii="宋体" w:hAnsi="宋体" w:eastAsia="宋体" w:cs="宋体"/>
          <w:color w:val="auto"/>
          <w:sz w:val="24"/>
          <w:highlight w:val="none"/>
          <w:lang w:eastAsia="zh-CN"/>
        </w:rPr>
        <w:t>浙江省医疗器械检验研究院2025年劳务外包服务采购项目</w:t>
      </w:r>
      <w:r>
        <w:rPr>
          <w:rFonts w:hint="eastAsia" w:ascii="宋体" w:hAnsi="宋体" w:eastAsia="宋体" w:cs="宋体"/>
          <w:color w:val="auto"/>
          <w:sz w:val="24"/>
          <w:highlight w:val="none"/>
          <w:lang w:eastAsia="zh-CN"/>
        </w:rPr>
        <w:t>，</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14:paraId="77FF6538">
      <w:pPr>
        <w:pStyle w:val="139"/>
        <w:keepNext w:val="0"/>
        <w:keepLines w:val="0"/>
        <w:pageBreakBefore w:val="0"/>
        <w:widowControl w:val="0"/>
        <w:kinsoku/>
        <w:wordWrap/>
        <w:overflowPunct/>
        <w:topLinePunct w:val="0"/>
        <w:autoSpaceDE/>
        <w:autoSpaceDN/>
        <w:bidi w:val="0"/>
        <w:adjustRightInd w:val="0"/>
        <w:snapToGrid/>
        <w:spacing w:before="0"/>
        <w:ind w:left="420" w:leftChars="200" w:firstLine="422" w:firstLineChars="175"/>
        <w:textAlignment w:val="auto"/>
        <w:outlineLvl w:val="2"/>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备注：/</w:t>
      </w:r>
    </w:p>
    <w:p w14:paraId="02BA1569">
      <w:pPr>
        <w:pStyle w:val="139"/>
        <w:keepNext w:val="0"/>
        <w:keepLines w:val="0"/>
        <w:pageBreakBefore w:val="0"/>
        <w:widowControl w:val="0"/>
        <w:kinsoku/>
        <w:wordWrap/>
        <w:overflowPunct/>
        <w:topLinePunct w:val="0"/>
        <w:autoSpaceDE/>
        <w:autoSpaceDN/>
        <w:bidi w:val="0"/>
        <w:adjustRightInd w:val="0"/>
        <w:snapToGrid/>
        <w:spacing w:before="0"/>
        <w:ind w:firstLine="482"/>
        <w:textAlignment w:val="auto"/>
        <w:outlineLvl w:val="2"/>
        <w:rPr>
          <w:rFonts w:hint="eastAsia" w:ascii="宋体" w:hAnsi="宋体" w:eastAsia="宋体" w:cs="宋体"/>
          <w:b/>
          <w:color w:val="auto"/>
          <w:highlight w:val="none"/>
        </w:rPr>
      </w:pPr>
    </w:p>
    <w:p w14:paraId="4AE5D4EE">
      <w:pPr>
        <w:pStyle w:val="139"/>
        <w:keepNext w:val="0"/>
        <w:keepLines w:val="0"/>
        <w:pageBreakBefore w:val="0"/>
        <w:widowControl w:val="0"/>
        <w:kinsoku/>
        <w:wordWrap/>
        <w:overflowPunct/>
        <w:topLinePunct w:val="0"/>
        <w:autoSpaceDE/>
        <w:autoSpaceDN/>
        <w:bidi w:val="0"/>
        <w:adjustRightInd w:val="0"/>
        <w:snapToGrid/>
        <w:spacing w:before="0"/>
        <w:ind w:firstLine="482"/>
        <w:textAlignment w:val="auto"/>
        <w:outlineLvl w:val="2"/>
        <w:rPr>
          <w:rFonts w:hint="eastAsia" w:ascii="宋体" w:hAnsi="宋体" w:eastAsia="宋体" w:cs="宋体"/>
          <w:color w:val="auto"/>
          <w:highlight w:val="none"/>
        </w:rPr>
      </w:pPr>
      <w:r>
        <w:rPr>
          <w:rFonts w:hint="eastAsia" w:ascii="宋体" w:hAnsi="宋体" w:eastAsia="宋体" w:cs="宋体"/>
          <w:b/>
          <w:color w:val="auto"/>
          <w:highlight w:val="none"/>
        </w:rPr>
        <w:t>合同履约期限：</w:t>
      </w:r>
      <w:r>
        <w:rPr>
          <w:rFonts w:hint="eastAsia" w:ascii="宋体" w:hAnsi="宋体" w:eastAsia="宋体" w:cs="宋体"/>
          <w:b w:val="0"/>
          <w:bCs w:val="0"/>
          <w:color w:val="auto"/>
          <w:highlight w:val="none"/>
          <w:lang w:val="en-US" w:eastAsia="zh-CN"/>
        </w:rPr>
        <w:t>标项1，详见采购文件</w:t>
      </w:r>
      <w:r>
        <w:rPr>
          <w:rFonts w:hint="eastAsia" w:ascii="宋体" w:hAnsi="宋体" w:eastAsia="宋体" w:cs="宋体"/>
          <w:b w:val="0"/>
          <w:bCs w:val="0"/>
          <w:color w:val="auto"/>
          <w:highlight w:val="none"/>
          <w:lang w:eastAsia="zh-CN"/>
        </w:rPr>
        <w:t>。</w:t>
      </w:r>
    </w:p>
    <w:p w14:paraId="2306BE65">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本项目（是）接受联合体投标。</w:t>
      </w:r>
    </w:p>
    <w:p w14:paraId="13D651F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77427D89">
      <w:pPr>
        <w:spacing w:line="360" w:lineRule="auto"/>
        <w:ind w:firstLine="480"/>
        <w:rPr>
          <w:rFonts w:hint="eastAsia" w:ascii="宋体" w:hAnsi="宋体" w:eastAsia="宋体" w:cs="宋体"/>
          <w:snapToGrid w:val="0"/>
          <w:color w:val="auto"/>
          <w:kern w:val="28"/>
          <w:sz w:val="24"/>
          <w:szCs w:val="20"/>
          <w:highlight w:val="none"/>
          <w:lang w:eastAsia="zh-CN"/>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、中国政府采购网（www.ccgp.gov.cn）列入失信被执行人、重大税收违法案件当事人名单、政府采购严重违法失信行为记录名单</w:t>
      </w:r>
      <w:r>
        <w:rPr>
          <w:rFonts w:hint="eastAsia" w:ascii="宋体" w:hAnsi="宋体" w:eastAsia="宋体" w:cs="宋体"/>
          <w:snapToGrid w:val="0"/>
          <w:color w:val="auto"/>
          <w:kern w:val="28"/>
          <w:sz w:val="24"/>
          <w:szCs w:val="20"/>
          <w:highlight w:val="none"/>
          <w:lang w:eastAsia="zh-CN"/>
        </w:rPr>
        <w:t>。</w:t>
      </w:r>
    </w:p>
    <w:p w14:paraId="68E4ADF4">
      <w:pPr>
        <w:spacing w:line="360" w:lineRule="auto"/>
        <w:ind w:firstLine="480" w:firstLineChars="200"/>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lang w:val="en-US" w:eastAsia="zh-CN"/>
        </w:rPr>
        <w:t>2</w:t>
      </w:r>
      <w:r>
        <w:rPr>
          <w:rFonts w:hint="eastAsia" w:ascii="宋体" w:hAnsi="宋体" w:eastAsia="宋体" w:cs="宋体"/>
          <w:snapToGrid w:val="0"/>
          <w:color w:val="auto"/>
          <w:kern w:val="28"/>
          <w:sz w:val="24"/>
          <w:szCs w:val="20"/>
          <w:highlight w:val="none"/>
        </w:rPr>
        <w:t>.落实政府采购政策需满足的资格要求：标项1：本项目专门面向中小企业，服务全部由符合政策要求的中小企业承接</w:t>
      </w:r>
      <w:r>
        <w:rPr>
          <w:rFonts w:hint="eastAsia" w:ascii="宋体" w:hAnsi="宋体" w:eastAsia="宋体" w:cs="宋体"/>
          <w:snapToGrid w:val="0"/>
          <w:color w:val="auto"/>
          <w:kern w:val="28"/>
          <w:sz w:val="24"/>
          <w:szCs w:val="20"/>
          <w:highlight w:val="none"/>
          <w:lang w:eastAsia="zh-CN"/>
        </w:rPr>
        <w:t>。</w:t>
      </w:r>
    </w:p>
    <w:p w14:paraId="424151A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.本项目的特定资格要求：无。</w:t>
      </w:r>
    </w:p>
    <w:p w14:paraId="2CDB8B1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52366F38">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lang w:eastAsia="zh-CN"/>
        </w:rPr>
        <w:t>2025年7月30日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3A98EB39">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政采云平台线上获取</w:t>
      </w:r>
      <w:r>
        <w:rPr>
          <w:rFonts w:hint="eastAsia" w:ascii="宋体" w:hAnsi="宋体" w:eastAsia="宋体" w:cs="宋体"/>
          <w:color w:val="auto"/>
          <w:sz w:val="24"/>
          <w:highlight w:val="none"/>
          <w:lang w:eastAsia="zh-CN"/>
        </w:rPr>
        <w:t>。</w:t>
      </w:r>
    </w:p>
    <w:p w14:paraId="4A568F60">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b w:val="0"/>
          <w:bCs/>
          <w:color w:val="auto"/>
          <w:sz w:val="24"/>
          <w:highlight w:val="none"/>
        </w:rPr>
        <w:t>供应商通过“浙江政府采购网”在线获取（</w:t>
      </w:r>
      <w:r>
        <w:rPr>
          <w:rFonts w:hint="eastAsia" w:ascii="宋体" w:hAnsi="宋体" w:eastAsia="宋体" w:cs="宋体"/>
          <w:b w:val="0"/>
          <w:bCs/>
          <w:color w:val="auto"/>
          <w:sz w:val="24"/>
          <w:highlight w:val="none"/>
          <w:lang w:val="en-US" w:eastAsia="zh-CN"/>
        </w:rPr>
        <w:t>招标</w:t>
      </w:r>
      <w:r>
        <w:rPr>
          <w:rFonts w:hint="eastAsia" w:ascii="宋体" w:hAnsi="宋体" w:eastAsia="宋体" w:cs="宋体"/>
          <w:b w:val="0"/>
          <w:bCs/>
          <w:color w:val="auto"/>
          <w:sz w:val="24"/>
          <w:highlight w:val="none"/>
        </w:rPr>
        <w:t>公告下方选取“潜在供应商”处“获取</w:t>
      </w:r>
      <w:r>
        <w:rPr>
          <w:rFonts w:hint="eastAsia" w:ascii="宋体" w:hAnsi="宋体" w:eastAsia="宋体" w:cs="宋体"/>
          <w:b w:val="0"/>
          <w:bCs/>
          <w:color w:val="auto"/>
          <w:sz w:val="24"/>
          <w:highlight w:val="none"/>
          <w:lang w:val="en-US" w:eastAsia="zh-CN"/>
        </w:rPr>
        <w:t>采购</w:t>
      </w:r>
      <w:r>
        <w:rPr>
          <w:rFonts w:hint="eastAsia" w:ascii="宋体" w:hAnsi="宋体" w:eastAsia="宋体" w:cs="宋体"/>
          <w:b w:val="0"/>
          <w:bCs/>
          <w:color w:val="auto"/>
          <w:sz w:val="24"/>
          <w:highlight w:val="none"/>
        </w:rPr>
        <w:t>文件”），不提供纸</w:t>
      </w:r>
      <w:r>
        <w:rPr>
          <w:rFonts w:hint="eastAsia" w:ascii="宋体" w:hAnsi="宋体" w:eastAsia="宋体" w:cs="宋体"/>
          <w:b w:val="0"/>
          <w:bCs/>
          <w:color w:val="auto"/>
          <w:sz w:val="24"/>
          <w:highlight w:val="none"/>
          <w:lang w:eastAsia="zh-CN"/>
        </w:rPr>
        <w:t>质</w:t>
      </w:r>
      <w:r>
        <w:rPr>
          <w:rFonts w:hint="eastAsia" w:ascii="宋体" w:hAnsi="宋体" w:eastAsia="宋体" w:cs="宋体"/>
          <w:b w:val="0"/>
          <w:bCs/>
          <w:color w:val="auto"/>
          <w:sz w:val="24"/>
          <w:highlight w:val="none"/>
        </w:rPr>
        <w:t>版</w:t>
      </w:r>
      <w:r>
        <w:rPr>
          <w:rFonts w:hint="eastAsia" w:ascii="宋体" w:hAnsi="宋体" w:eastAsia="宋体" w:cs="宋体"/>
          <w:b w:val="0"/>
          <w:bCs/>
          <w:color w:val="auto"/>
          <w:sz w:val="24"/>
          <w:highlight w:val="none"/>
          <w:lang w:val="en-US" w:eastAsia="zh-CN"/>
        </w:rPr>
        <w:t>采购</w:t>
      </w:r>
      <w:r>
        <w:rPr>
          <w:rFonts w:hint="eastAsia" w:ascii="宋体" w:hAnsi="宋体" w:eastAsia="宋体" w:cs="宋体"/>
          <w:b w:val="0"/>
          <w:bCs/>
          <w:color w:val="auto"/>
          <w:sz w:val="24"/>
          <w:highlight w:val="none"/>
        </w:rPr>
        <w:t>文件；供应商只有在“浙江政府采购网”完成获取</w:t>
      </w:r>
      <w:r>
        <w:rPr>
          <w:rFonts w:hint="eastAsia" w:ascii="宋体" w:hAnsi="宋体" w:eastAsia="宋体" w:cs="宋体"/>
          <w:b w:val="0"/>
          <w:bCs/>
          <w:color w:val="auto"/>
          <w:sz w:val="24"/>
          <w:highlight w:val="none"/>
          <w:lang w:val="en-US" w:eastAsia="zh-CN"/>
        </w:rPr>
        <w:t>采购</w:t>
      </w:r>
      <w:r>
        <w:rPr>
          <w:rFonts w:hint="eastAsia" w:ascii="宋体" w:hAnsi="宋体" w:eastAsia="宋体" w:cs="宋体"/>
          <w:b w:val="0"/>
          <w:bCs/>
          <w:color w:val="auto"/>
          <w:sz w:val="24"/>
          <w:highlight w:val="none"/>
        </w:rPr>
        <w:t>文件申请并下载了</w:t>
      </w:r>
      <w:r>
        <w:rPr>
          <w:rFonts w:hint="eastAsia" w:ascii="宋体" w:hAnsi="宋体" w:eastAsia="宋体" w:cs="宋体"/>
          <w:b w:val="0"/>
          <w:bCs/>
          <w:color w:val="auto"/>
          <w:sz w:val="24"/>
          <w:highlight w:val="none"/>
          <w:lang w:val="en-US" w:eastAsia="zh-CN"/>
        </w:rPr>
        <w:t>采购</w:t>
      </w:r>
      <w:r>
        <w:rPr>
          <w:rFonts w:hint="eastAsia" w:ascii="宋体" w:hAnsi="宋体" w:eastAsia="宋体" w:cs="宋体"/>
          <w:b w:val="0"/>
          <w:bCs/>
          <w:color w:val="auto"/>
          <w:sz w:val="24"/>
          <w:highlight w:val="none"/>
        </w:rPr>
        <w:t>文件后才视作依法获取</w:t>
      </w:r>
      <w:r>
        <w:rPr>
          <w:rFonts w:hint="eastAsia" w:ascii="宋体" w:hAnsi="宋体" w:eastAsia="宋体" w:cs="宋体"/>
          <w:b w:val="0"/>
          <w:bCs/>
          <w:color w:val="auto"/>
          <w:sz w:val="24"/>
          <w:highlight w:val="none"/>
          <w:lang w:val="en-US" w:eastAsia="zh-CN"/>
        </w:rPr>
        <w:t>采购</w:t>
      </w:r>
      <w:r>
        <w:rPr>
          <w:rFonts w:hint="eastAsia" w:ascii="宋体" w:hAnsi="宋体" w:eastAsia="宋体" w:cs="宋体"/>
          <w:b w:val="0"/>
          <w:bCs/>
          <w:color w:val="auto"/>
          <w:sz w:val="24"/>
          <w:highlight w:val="none"/>
        </w:rPr>
        <w:t>文件（法律法规所指的供应商获取</w:t>
      </w:r>
      <w:r>
        <w:rPr>
          <w:rFonts w:hint="eastAsia" w:ascii="宋体" w:hAnsi="宋体" w:eastAsia="宋体" w:cs="宋体"/>
          <w:b w:val="0"/>
          <w:bCs/>
          <w:color w:val="auto"/>
          <w:sz w:val="24"/>
          <w:highlight w:val="none"/>
          <w:lang w:val="en-US" w:eastAsia="zh-CN"/>
        </w:rPr>
        <w:t>采购</w:t>
      </w:r>
      <w:r>
        <w:rPr>
          <w:rFonts w:hint="eastAsia" w:ascii="宋体" w:hAnsi="宋体" w:eastAsia="宋体" w:cs="宋体"/>
          <w:b w:val="0"/>
          <w:bCs/>
          <w:color w:val="auto"/>
          <w:sz w:val="24"/>
          <w:highlight w:val="none"/>
        </w:rPr>
        <w:t>文件时间以供应商完成获取</w:t>
      </w:r>
      <w:r>
        <w:rPr>
          <w:rFonts w:hint="eastAsia" w:ascii="宋体" w:hAnsi="宋体" w:eastAsia="宋体" w:cs="宋体"/>
          <w:b w:val="0"/>
          <w:bCs/>
          <w:color w:val="auto"/>
          <w:sz w:val="24"/>
          <w:highlight w:val="none"/>
          <w:lang w:val="en-US" w:eastAsia="zh-CN"/>
        </w:rPr>
        <w:t>采购</w:t>
      </w:r>
      <w:r>
        <w:rPr>
          <w:rFonts w:hint="eastAsia" w:ascii="宋体" w:hAnsi="宋体" w:eastAsia="宋体" w:cs="宋体"/>
          <w:b w:val="0"/>
          <w:bCs/>
          <w:color w:val="auto"/>
          <w:sz w:val="24"/>
          <w:highlight w:val="none"/>
        </w:rPr>
        <w:t>文件申请后下载</w:t>
      </w:r>
      <w:r>
        <w:rPr>
          <w:rFonts w:hint="eastAsia" w:ascii="宋体" w:hAnsi="宋体" w:eastAsia="宋体" w:cs="宋体"/>
          <w:b w:val="0"/>
          <w:bCs/>
          <w:color w:val="auto"/>
          <w:sz w:val="24"/>
          <w:highlight w:val="none"/>
          <w:lang w:val="en-US" w:eastAsia="zh-CN"/>
        </w:rPr>
        <w:t>采购</w:t>
      </w:r>
      <w:r>
        <w:rPr>
          <w:rFonts w:hint="eastAsia" w:ascii="宋体" w:hAnsi="宋体" w:eastAsia="宋体" w:cs="宋体"/>
          <w:b w:val="0"/>
          <w:bCs/>
          <w:color w:val="auto"/>
          <w:sz w:val="24"/>
          <w:highlight w:val="none"/>
        </w:rPr>
        <w:t>文件的时间为准）。</w:t>
      </w:r>
    </w:p>
    <w:p w14:paraId="5EAC2B5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76A6EB95">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2025年7月30日09:00</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14:paraId="691E7998">
      <w:pPr>
        <w:spacing w:line="360" w:lineRule="auto"/>
        <w:ind w:firstLine="482" w:firstLineChars="20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投标地点（网址）：</w:t>
      </w:r>
      <w:r>
        <w:rPr>
          <w:rFonts w:hint="eastAsia" w:ascii="宋体" w:hAnsi="宋体" w:eastAsia="宋体" w:cs="宋体"/>
          <w:b w:val="0"/>
          <w:bCs/>
          <w:color w:val="auto"/>
          <w:sz w:val="24"/>
          <w:highlight w:val="none"/>
        </w:rPr>
        <w:t>请登录政采云投标客户端投标</w:t>
      </w:r>
      <w:r>
        <w:rPr>
          <w:rFonts w:hint="eastAsia" w:ascii="宋体" w:hAnsi="宋体" w:eastAsia="宋体" w:cs="宋体"/>
          <w:b w:val="0"/>
          <w:bCs/>
          <w:color w:val="auto"/>
          <w:sz w:val="24"/>
          <w:highlight w:val="none"/>
          <w:lang w:eastAsia="zh-CN"/>
        </w:rPr>
        <w:t>。</w:t>
      </w:r>
    </w:p>
    <w:p w14:paraId="60E1E6D3">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lang w:eastAsia="zh-CN"/>
        </w:rPr>
        <w:t>2025年7月30日09:00</w:t>
      </w:r>
      <w:r>
        <w:rPr>
          <w:rFonts w:hint="eastAsia" w:ascii="宋体" w:hAnsi="宋体" w:eastAsia="宋体" w:cs="宋体"/>
          <w:bCs/>
          <w:color w:val="auto"/>
          <w:sz w:val="24"/>
          <w:highlight w:val="none"/>
          <w:u w:val="single"/>
        </w:rPr>
        <w:t xml:space="preserve">  </w:t>
      </w:r>
    </w:p>
    <w:p w14:paraId="2DB928FE">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r>
        <w:rPr>
          <w:rFonts w:hint="eastAsia" w:ascii="宋体" w:hAnsi="宋体" w:eastAsia="宋体" w:cs="宋体"/>
          <w:color w:val="auto"/>
          <w:sz w:val="24"/>
          <w:highlight w:val="none"/>
          <w:lang w:eastAsia="zh-CN"/>
        </w:rPr>
        <w:t>）</w:t>
      </w:r>
    </w:p>
    <w:p w14:paraId="607D70AE">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013D906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045556A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281156D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w:t>
      </w:r>
      <w:r>
        <w:rPr>
          <w:rFonts w:hint="eastAsia" w:ascii="宋体" w:hAnsi="宋体" w:eastAsia="宋体" w:cs="宋体"/>
          <w:color w:val="auto"/>
          <w:sz w:val="24"/>
          <w:highlight w:val="none"/>
          <w:lang w:eastAsia="zh-CN"/>
        </w:rPr>
        <w:t>〔2022〕3号</w:t>
      </w:r>
      <w:r>
        <w:rPr>
          <w:rFonts w:hint="eastAsia" w:ascii="宋体" w:hAnsi="宋体" w:eastAsia="宋体" w:cs="宋体"/>
          <w:color w:val="auto"/>
          <w:sz w:val="24"/>
          <w:highlight w:val="none"/>
        </w:rPr>
        <w:t>）、《浙江省财政厅关于进一步促进政府采购公平竞争打造最优营商环境的通知》（浙财采监</w:t>
      </w:r>
      <w:r>
        <w:rPr>
          <w:rFonts w:hint="eastAsia" w:ascii="宋体" w:hAnsi="宋体" w:eastAsia="宋体" w:cs="宋体"/>
          <w:color w:val="auto"/>
          <w:sz w:val="24"/>
          <w:highlight w:val="none"/>
          <w:lang w:eastAsia="zh-CN"/>
        </w:rPr>
        <w:t>〔2021〕22号</w:t>
      </w:r>
      <w:r>
        <w:rPr>
          <w:rFonts w:hint="eastAsia" w:ascii="宋体" w:hAnsi="宋体" w:eastAsia="宋体" w:cs="宋体"/>
          <w:color w:val="auto"/>
          <w:sz w:val="24"/>
          <w:highlight w:val="none"/>
        </w:rPr>
        <w:t>））、《浙江省财政厅关于进一步加大政府采购支持中小企业力度助力扎实稳住经济的通知》 （浙财采监</w:t>
      </w:r>
      <w:r>
        <w:rPr>
          <w:rFonts w:hint="eastAsia" w:ascii="宋体" w:hAnsi="宋体" w:eastAsia="宋体" w:cs="宋体"/>
          <w:color w:val="auto"/>
          <w:sz w:val="24"/>
          <w:highlight w:val="none"/>
          <w:lang w:eastAsia="zh-CN"/>
        </w:rPr>
        <w:t>〔2022〕8号</w:t>
      </w:r>
      <w:r>
        <w:rPr>
          <w:rFonts w:hint="eastAsia" w:ascii="宋体" w:hAnsi="宋体" w:eastAsia="宋体" w:cs="宋体"/>
          <w:color w:val="auto"/>
          <w:sz w:val="24"/>
          <w:highlight w:val="none"/>
        </w:rPr>
        <w:t>）已分别于2022年1月29日、2022年2月1日和2022年7月1日开始实施，此前有关规定与上述文件内容不一致的，按上述文件要求执行。</w:t>
      </w:r>
    </w:p>
    <w:p w14:paraId="520C8B8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w:t>
      </w:r>
      <w:r>
        <w:rPr>
          <w:rFonts w:hint="eastAsia" w:ascii="宋体" w:hAnsi="宋体" w:eastAsia="宋体" w:cs="宋体"/>
          <w:color w:val="auto"/>
          <w:sz w:val="24"/>
          <w:highlight w:val="none"/>
          <w:lang w:eastAsia="zh-CN"/>
        </w:rPr>
        <w:t>〔2021〕22号</w:t>
      </w:r>
      <w:r>
        <w:rPr>
          <w:rFonts w:hint="eastAsia" w:ascii="宋体" w:hAnsi="宋体" w:eastAsia="宋体" w:cs="宋体"/>
          <w:color w:val="auto"/>
          <w:sz w:val="24"/>
          <w:highlight w:val="none"/>
        </w:rPr>
        <w:t>）文件关于“健全行政裁决机制”要求，鼓励供应商在线提起询问，路径为：政采云</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项目采购</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询问质疑投诉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询问列表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鼓励供应商在线提起质疑，路径为：政采云</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项目采购</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询问质疑投诉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质疑列表。质疑供应商对在线质疑答复不满意的，可在线提起投诉，路径为：浙江政务服务网</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政府采购投诉处理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在线办理。</w:t>
      </w:r>
    </w:p>
    <w:p w14:paraId="22456FA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823F45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电子交易客户端-CA驱动和申领流程”；安装“政采云电子交易客户端”----前往“浙江政府采购网-下载专区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w:t>
      </w:r>
      <w:r>
        <w:rPr>
          <w:rFonts w:hint="eastAsia" w:ascii="宋体" w:hAnsi="宋体" w:eastAsia="宋体" w:cs="宋体"/>
          <w:color w:val="auto"/>
          <w:sz w:val="24"/>
          <w:highlight w:val="none"/>
          <w:lang w:eastAsia="zh-CN"/>
        </w:rPr>
        <w:t>快递</w:t>
      </w:r>
      <w:r>
        <w:rPr>
          <w:rFonts w:hint="eastAsia" w:ascii="宋体" w:hAnsi="宋体" w:eastAsia="宋体" w:cs="宋体"/>
          <w:color w:val="auto"/>
          <w:sz w:val="24"/>
          <w:highlight w:val="none"/>
        </w:rPr>
        <w:t>方式递交备份投标文件1份。备份投标文件的制作、存储、密封详见招标文件第二部分</w:t>
      </w:r>
      <w:r>
        <w:rPr>
          <w:rFonts w:hint="eastAsia" w:ascii="宋体" w:hAnsi="宋体" w:eastAsia="宋体" w:cs="宋体"/>
          <w:color w:val="auto"/>
          <w:sz w:val="24"/>
          <w:highlight w:val="none"/>
          <w:lang w:val="en-US" w:eastAsia="zh-CN"/>
        </w:rPr>
        <w:t>前附表</w:t>
      </w:r>
      <w:r>
        <w:rPr>
          <w:rFonts w:hint="eastAsia" w:ascii="宋体" w:hAnsi="宋体" w:eastAsia="宋体" w:cs="宋体"/>
          <w:color w:val="auto"/>
          <w:sz w:val="24"/>
          <w:highlight w:val="none"/>
        </w:rPr>
        <w:t>第1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点—“备份投标文件送达地点和签收人员”；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帮助文档</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项目采购</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操作流程</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电子招投标</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政府采购项目电子交易管理操作指南</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供应商”。（3）招标文件公告期限与招标公告的公告期限一致。</w:t>
      </w:r>
    </w:p>
    <w:p w14:paraId="478D9DA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573785B5">
      <w:pPr>
        <w:spacing w:line="360" w:lineRule="auto"/>
        <w:ind w:left="0" w:leftChars="0" w:firstLine="422" w:firstLineChars="175"/>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1.采购人信息</w:t>
      </w:r>
    </w:p>
    <w:p w14:paraId="33925BFF">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浙江省医疗器械检验研究院</w:t>
      </w:r>
    </w:p>
    <w:p w14:paraId="61B6B1FF">
      <w:pPr>
        <w:spacing w:line="360" w:lineRule="auto"/>
        <w:ind w:left="0" w:leftChars="0" w:firstLine="420" w:firstLineChars="17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eastAsia="zh-CN"/>
        </w:rPr>
        <w:t>杭州市钱塘区下沙25号大街379号</w:t>
      </w:r>
    </w:p>
    <w:p w14:paraId="29A976D2">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p w14:paraId="3FEC0524">
      <w:pPr>
        <w:spacing w:line="360" w:lineRule="auto"/>
        <w:ind w:left="0" w:leftChars="0" w:firstLine="420" w:firstLineChars="1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eastAsia="zh-CN"/>
        </w:rPr>
        <w:t>冯婷婷</w:t>
      </w:r>
    </w:p>
    <w:p w14:paraId="1FAB9755">
      <w:pPr>
        <w:spacing w:line="360" w:lineRule="auto"/>
        <w:ind w:left="0" w:leftChars="0" w:firstLine="420" w:firstLineChars="1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eastAsia="宋体" w:cs="宋体"/>
          <w:color w:val="auto"/>
          <w:sz w:val="24"/>
          <w:highlight w:val="none"/>
          <w:lang w:val="en-US" w:eastAsia="zh-CN"/>
        </w:rPr>
        <w:t>0571-86002933</w:t>
      </w:r>
    </w:p>
    <w:p w14:paraId="306749DB">
      <w:pPr>
        <w:spacing w:line="360" w:lineRule="auto"/>
        <w:ind w:left="0" w:leftChars="0" w:firstLine="420" w:firstLineChars="175"/>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质疑联系人：熊老师</w:t>
      </w:r>
    </w:p>
    <w:p w14:paraId="396CFAEE">
      <w:pPr>
        <w:spacing w:line="360" w:lineRule="auto"/>
        <w:ind w:left="0" w:leftChars="0" w:firstLine="420" w:firstLineChars="175"/>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质疑联系方式：0571-86002818</w:t>
      </w:r>
    </w:p>
    <w:p w14:paraId="6B2AAFD8">
      <w:pPr>
        <w:spacing w:line="360" w:lineRule="auto"/>
        <w:ind w:left="0" w:leftChars="0" w:firstLine="422" w:firstLineChars="175"/>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2.采购代理机构信息</w:t>
      </w:r>
    </w:p>
    <w:p w14:paraId="1F45F5DC">
      <w:pPr>
        <w:spacing w:line="360" w:lineRule="auto"/>
        <w:ind w:left="0" w:leftChars="0" w:firstLine="420" w:firstLineChars="17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浙江国际招投标有限公司</w:t>
      </w:r>
    </w:p>
    <w:p w14:paraId="49FA7790">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地址：杭州市西湖区文三路90号东部软件园1号楼3楼</w:t>
      </w:r>
    </w:p>
    <w:p w14:paraId="7A0688C4">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传真：0571-88473430</w:t>
      </w:r>
    </w:p>
    <w:p w14:paraId="355E379F">
      <w:pPr>
        <w:spacing w:line="360" w:lineRule="auto"/>
        <w:ind w:left="0" w:leftChars="0" w:firstLine="420" w:firstLineChars="1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项目联系人（询问）：周群峰、</w:t>
      </w:r>
      <w:r>
        <w:rPr>
          <w:rFonts w:hint="eastAsia" w:ascii="宋体" w:hAnsi="宋体" w:eastAsia="宋体" w:cs="宋体"/>
          <w:color w:val="auto"/>
          <w:sz w:val="24"/>
          <w:highlight w:val="none"/>
          <w:lang w:val="en-US" w:eastAsia="zh-CN"/>
        </w:rPr>
        <w:t>夏逸云</w:t>
      </w:r>
    </w:p>
    <w:p w14:paraId="2EE12342">
      <w:pPr>
        <w:spacing w:line="360" w:lineRule="auto"/>
        <w:ind w:left="0" w:leftChars="0" w:firstLine="420" w:firstLineChars="1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项目联系方式（询问）：0571-81061804、0571-</w:t>
      </w:r>
      <w:r>
        <w:rPr>
          <w:rFonts w:hint="eastAsia" w:ascii="宋体" w:hAnsi="宋体" w:eastAsia="宋体" w:cs="宋体"/>
          <w:color w:val="auto"/>
          <w:sz w:val="24"/>
          <w:highlight w:val="none"/>
          <w:lang w:val="en-US" w:eastAsia="zh-CN"/>
        </w:rPr>
        <w:t>81061820</w:t>
      </w:r>
    </w:p>
    <w:p w14:paraId="562272C2">
      <w:pPr>
        <w:spacing w:line="360" w:lineRule="auto"/>
        <w:ind w:left="0" w:leftChars="0" w:firstLine="420" w:firstLineChars="1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质疑联系人：葛珍妮</w:t>
      </w:r>
    </w:p>
    <w:p w14:paraId="2890D797">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质疑联系方式：0571-81061821</w:t>
      </w:r>
    </w:p>
    <w:p w14:paraId="13A65567">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同级政府采购监督管理部门</w:t>
      </w:r>
    </w:p>
    <w:p w14:paraId="7ECA21B6">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名称：浙江省政府采购行政裁决服务中心（杭州市上城区清泰街549号城建综合大楼11楼）</w:t>
      </w:r>
    </w:p>
    <w:p w14:paraId="42420B92">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地址：杭州市上城区清泰街549号城建综合大楼11楼</w:t>
      </w:r>
    </w:p>
    <w:p w14:paraId="58C1FA15">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p w14:paraId="478332B3">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联系人：匡老师</w:t>
      </w:r>
    </w:p>
    <w:p w14:paraId="53ED753A">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监督投诉电话：0571-87807798</w:t>
      </w:r>
    </w:p>
    <w:p w14:paraId="35B572B1">
      <w:pPr>
        <w:pStyle w:val="3"/>
        <w:keepNext/>
        <w:keepLines/>
        <w:numPr>
          <w:ilvl w:val="0"/>
          <w:numId w:val="0"/>
        </w:numPr>
        <w:tabs>
          <w:tab w:val="left" w:pos="0"/>
          <w:tab w:val="clear" w:pos="432"/>
        </w:tabs>
        <w:adjustRightInd/>
        <w:ind w:left="-10" w:leftChars="0" w:firstLine="430" w:firstLineChars="0"/>
        <w:rPr>
          <w:rFonts w:hint="eastAsia" w:ascii="宋体" w:hAnsi="宋体" w:eastAsia="宋体" w:cs="宋体"/>
          <w:color w:val="auto"/>
          <w:sz w:val="24"/>
          <w:highlight w:val="none"/>
          <w:lang w:val="en-US" w:eastAsia="zh-CN"/>
        </w:rPr>
      </w:pPr>
    </w:p>
    <w:p w14:paraId="570B9560">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政策咨询：何一平、冯华，0571-87058424、87055741</w:t>
      </w:r>
    </w:p>
    <w:p w14:paraId="02DB448F">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预算金额未达100万元的采购项目，由采购人处理采购争议。</w:t>
      </w:r>
    </w:p>
    <w:p w14:paraId="560D6907">
      <w:pPr>
        <w:spacing w:line="360" w:lineRule="auto"/>
        <w:ind w:left="0" w:leftChars="0" w:firstLine="420" w:firstLineChars="175"/>
        <w:rPr>
          <w:rFonts w:hint="eastAsia" w:ascii="宋体" w:hAnsi="宋体" w:eastAsia="宋体" w:cs="宋体"/>
          <w:color w:val="auto"/>
          <w:sz w:val="24"/>
          <w:highlight w:val="none"/>
        </w:rPr>
      </w:pPr>
    </w:p>
    <w:p w14:paraId="0B4E912A">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，点击右侧咨询小采，获取采小蜜智能服务管家帮助，或拨打政采云服务热线95763获取热线服务帮助。</w:t>
      </w:r>
    </w:p>
    <w:p w14:paraId="4C74EBF2">
      <w:pPr>
        <w:spacing w:line="360" w:lineRule="auto"/>
        <w:ind w:left="0" w:leftChars="0" w:firstLine="420" w:firstLineChars="175"/>
        <w:rPr>
          <w:rFonts w:hint="eastAsia" w:ascii="宋体" w:hAnsi="宋体" w:eastAsia="宋体" w:cs="宋体"/>
          <w:b/>
          <w:color w:val="auto"/>
          <w:sz w:val="36"/>
          <w:szCs w:val="20"/>
          <w:highlight w:val="none"/>
        </w:rPr>
      </w:pPr>
      <w:r>
        <w:rPr>
          <w:rFonts w:hint="eastAsia" w:ascii="宋体" w:hAnsi="宋体" w:eastAsia="宋体" w:cs="宋体"/>
          <w:color w:val="auto"/>
          <w:sz w:val="24"/>
          <w:highlight w:val="none"/>
        </w:rPr>
        <w:t>CA问题联系电话（人工）：汇信CA 400-888-4636；天谷CA 400-087-8198。</w:t>
      </w:r>
      <w:r>
        <w:rPr>
          <w:rFonts w:hint="eastAsia" w:ascii="宋体" w:hAnsi="宋体" w:eastAsia="宋体" w:cs="宋体"/>
          <w:b/>
          <w:color w:val="auto"/>
          <w:sz w:val="36"/>
          <w:szCs w:val="20"/>
          <w:highlight w:val="none"/>
        </w:rPr>
        <w:br w:type="page"/>
      </w:r>
    </w:p>
    <w:p w14:paraId="7170D751">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 xml:space="preserve"> 投标人须知</w:t>
      </w:r>
      <w:bookmarkEnd w:id="8"/>
    </w:p>
    <w:p w14:paraId="55519F81">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3"/>
        <w:tblW w:w="9302" w:type="dxa"/>
        <w:tblInd w:w="-13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473"/>
        <w:gridCol w:w="7200"/>
      </w:tblGrid>
      <w:tr w14:paraId="1D6358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853563F">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473" w:type="dxa"/>
            <w:tcBorders>
              <w:top w:val="single" w:color="000000" w:sz="8" w:space="0"/>
              <w:left w:val="single" w:color="auto" w:sz="4" w:space="0"/>
              <w:bottom w:val="single" w:color="000000" w:sz="8" w:space="0"/>
              <w:right w:val="single" w:color="000000" w:sz="8" w:space="0"/>
            </w:tcBorders>
            <w:vAlign w:val="center"/>
          </w:tcPr>
          <w:p w14:paraId="1A41C3B9">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事项</w:t>
            </w:r>
          </w:p>
        </w:tc>
        <w:tc>
          <w:tcPr>
            <w:tcW w:w="7200" w:type="dxa"/>
            <w:tcBorders>
              <w:top w:val="single" w:color="000000" w:sz="8" w:space="0"/>
              <w:left w:val="single" w:color="000000" w:sz="2" w:space="0"/>
              <w:bottom w:val="single" w:color="000000" w:sz="8" w:space="0"/>
              <w:right w:val="single" w:color="000000" w:sz="8" w:space="0"/>
            </w:tcBorders>
            <w:vAlign w:val="center"/>
          </w:tcPr>
          <w:p w14:paraId="4285DF05">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本项目的特别规定</w:t>
            </w:r>
          </w:p>
        </w:tc>
      </w:tr>
      <w:tr w14:paraId="33C2B8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CCD7865">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73" w:type="dxa"/>
            <w:tcBorders>
              <w:top w:val="single" w:color="000000" w:sz="8" w:space="0"/>
              <w:left w:val="single" w:color="auto" w:sz="4" w:space="0"/>
              <w:bottom w:val="single" w:color="000000" w:sz="8" w:space="0"/>
              <w:right w:val="single" w:color="000000" w:sz="8" w:space="0"/>
            </w:tcBorders>
            <w:vAlign w:val="center"/>
          </w:tcPr>
          <w:p w14:paraId="2A7B010C">
            <w:pPr>
              <w:pageBreakBefore w:val="0"/>
              <w:widowControl w:val="0"/>
              <w:kinsoku/>
              <w:wordWrap/>
              <w:overflowPunct/>
              <w:topLinePunct w:val="0"/>
              <w:bidi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项目属性</w:t>
            </w:r>
          </w:p>
        </w:tc>
        <w:tc>
          <w:tcPr>
            <w:tcW w:w="7200" w:type="dxa"/>
            <w:tcBorders>
              <w:top w:val="single" w:color="000000" w:sz="8" w:space="0"/>
              <w:left w:val="single" w:color="000000" w:sz="2" w:space="0"/>
              <w:bottom w:val="single" w:color="000000" w:sz="8" w:space="0"/>
              <w:right w:val="single" w:color="000000" w:sz="8" w:space="0"/>
            </w:tcBorders>
            <w:vAlign w:val="center"/>
          </w:tcPr>
          <w:p w14:paraId="649BAFB6">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服务类。</w:t>
            </w:r>
          </w:p>
        </w:tc>
      </w:tr>
      <w:tr w14:paraId="174B19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2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A19C745">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73" w:type="dxa"/>
            <w:tcBorders>
              <w:top w:val="single" w:color="000000" w:sz="8" w:space="0"/>
              <w:left w:val="single" w:color="auto" w:sz="4" w:space="0"/>
              <w:bottom w:val="single" w:color="000000" w:sz="8" w:space="0"/>
              <w:right w:val="single" w:color="000000" w:sz="8" w:space="0"/>
            </w:tcBorders>
            <w:vAlign w:val="center"/>
          </w:tcPr>
          <w:p w14:paraId="57B59DCB">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采购标的及其对应的中小企业划分标准所属行业</w:t>
            </w:r>
          </w:p>
        </w:tc>
        <w:tc>
          <w:tcPr>
            <w:tcW w:w="7200" w:type="dxa"/>
            <w:tcBorders>
              <w:top w:val="single" w:color="000000" w:sz="8" w:space="0"/>
              <w:left w:val="single" w:color="000000" w:sz="2" w:space="0"/>
              <w:bottom w:val="single" w:color="000000" w:sz="8" w:space="0"/>
              <w:right w:val="single" w:color="000000" w:sz="8" w:space="0"/>
            </w:tcBorders>
            <w:vAlign w:val="center"/>
          </w:tcPr>
          <w:p w14:paraId="4AAAFD55">
            <w:pPr>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（1）标的：</w:t>
            </w:r>
            <w:r>
              <w:rPr>
                <w:rFonts w:hint="eastAsia" w:ascii="宋体" w:hAnsi="宋体" w:eastAsia="宋体" w:cs="宋体"/>
                <w:color w:val="auto"/>
                <w:kern w:val="0"/>
                <w:sz w:val="24"/>
                <w:szCs w:val="24"/>
                <w:highlight w:val="none"/>
                <w:u w:val="single"/>
                <w:lang w:eastAsia="zh-CN"/>
              </w:rPr>
              <w:t>浙江省医疗器械检验研究院2025年劳务外包服务采购项目</w:t>
            </w:r>
            <w:r>
              <w:rPr>
                <w:rFonts w:hint="eastAsia" w:ascii="宋体" w:hAnsi="宋体" w:eastAsia="宋体" w:cs="宋体"/>
                <w:color w:val="auto"/>
                <w:kern w:val="0"/>
                <w:sz w:val="24"/>
                <w:szCs w:val="24"/>
                <w:highlight w:val="none"/>
              </w:rPr>
              <w:t>，属于</w:t>
            </w:r>
            <w:r>
              <w:rPr>
                <w:rFonts w:hint="eastAsia" w:ascii="宋体" w:hAnsi="宋体" w:eastAsia="宋体" w:cs="宋体"/>
                <w:b w:val="0"/>
                <w:bCs w:val="0"/>
                <w:color w:val="auto"/>
                <w:kern w:val="0"/>
                <w:sz w:val="24"/>
                <w:szCs w:val="24"/>
                <w:highlight w:val="none"/>
                <w:u w:val="single"/>
                <w:lang w:val="en-US" w:eastAsia="zh-CN" w:bidi="ar-SA"/>
              </w:rPr>
              <w:t>其他未列明</w:t>
            </w:r>
            <w:r>
              <w:rPr>
                <w:rFonts w:hint="eastAsia" w:ascii="宋体" w:hAnsi="宋体" w:eastAsia="宋体" w:cs="宋体"/>
                <w:color w:val="auto"/>
                <w:kern w:val="0"/>
                <w:sz w:val="24"/>
                <w:szCs w:val="24"/>
                <w:highlight w:val="none"/>
              </w:rPr>
              <w:t>行业；</w:t>
            </w:r>
          </w:p>
          <w:p w14:paraId="5E35B77C">
            <w:pPr>
              <w:pStyle w:val="3"/>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lang w:val="en-US"/>
              </w:rPr>
            </w:pPr>
            <w:r>
              <w:rPr>
                <w:rFonts w:hint="eastAsia" w:ascii="宋体" w:hAnsi="宋体" w:eastAsia="宋体" w:cs="宋体"/>
                <w:b w:val="0"/>
                <w:bCs w:val="0"/>
                <w:color w:val="auto"/>
                <w:kern w:val="0"/>
                <w:sz w:val="24"/>
                <w:szCs w:val="24"/>
                <w:highlight w:val="none"/>
                <w:lang w:val="en-US" w:eastAsia="zh-CN" w:bidi="ar-SA"/>
              </w:rPr>
              <w:t>（2）根据《关于印发中小企业划型标准规定的通知》（工信部联企业〔2011〕300）第四条第（二）项规定：</w:t>
            </w:r>
            <w:r>
              <w:rPr>
                <w:rFonts w:hint="eastAsia" w:ascii="宋体" w:hAnsi="宋体" w:eastAsia="宋体" w:cs="宋体"/>
                <w:b w:val="0"/>
                <w:bCs w:val="0"/>
                <w:color w:val="auto"/>
                <w:kern w:val="0"/>
                <w:sz w:val="24"/>
                <w:szCs w:val="24"/>
                <w:highlight w:val="none"/>
                <w:u w:val="single"/>
                <w:lang w:val="en-US" w:eastAsia="zh-CN" w:bidi="ar-SA"/>
              </w:rPr>
              <w:t>其他未列明行业</w:t>
            </w:r>
            <w:r>
              <w:rPr>
                <w:rFonts w:hint="eastAsia" w:ascii="宋体" w:hAnsi="宋体" w:eastAsia="宋体" w:cs="宋体"/>
                <w:b w:val="0"/>
                <w:bCs w:val="0"/>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u w:val="single"/>
                <w:lang w:val="en-US" w:eastAsia="zh-CN" w:bidi="ar-SA"/>
              </w:rPr>
              <w:t>从业人员300人以下的为中小微型企业。其中，从业人员100人及以上的为中型企业；从业人员10人及以上的为小型企业；从业人员10人以下的为微型企业。</w:t>
            </w:r>
          </w:p>
        </w:tc>
      </w:tr>
      <w:tr w14:paraId="5B7DAA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8CACF5">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73" w:type="dxa"/>
            <w:tcBorders>
              <w:top w:val="single" w:color="000000" w:sz="8" w:space="0"/>
              <w:left w:val="single" w:color="auto" w:sz="4" w:space="0"/>
              <w:bottom w:val="single" w:color="000000" w:sz="8" w:space="0"/>
              <w:right w:val="single" w:color="000000" w:sz="8" w:space="0"/>
            </w:tcBorders>
            <w:vAlign w:val="center"/>
          </w:tcPr>
          <w:p w14:paraId="5CA2C990">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是否允许采购进口产品</w:t>
            </w:r>
          </w:p>
        </w:tc>
        <w:tc>
          <w:tcPr>
            <w:tcW w:w="7200" w:type="dxa"/>
            <w:tcBorders>
              <w:top w:val="single" w:color="000000" w:sz="8" w:space="0"/>
              <w:left w:val="single" w:color="000000" w:sz="2" w:space="0"/>
              <w:bottom w:val="single" w:color="000000" w:sz="8" w:space="0"/>
              <w:right w:val="single" w:color="000000" w:sz="8" w:space="0"/>
            </w:tcBorders>
            <w:vAlign w:val="center"/>
          </w:tcPr>
          <w:p w14:paraId="5D86BC0C">
            <w:pPr>
              <w:pageBreakBefore w:val="0"/>
              <w:widowControl w:val="0"/>
              <w:kinsoku/>
              <w:wordWrap/>
              <w:overflowPunct/>
              <w:topLinePunct w:val="0"/>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b/>
                <w:bCs/>
                <w:snapToGrid w:val="0"/>
                <w:color w:val="auto"/>
                <w:kern w:val="28"/>
                <w:sz w:val="24"/>
                <w:szCs w:val="24"/>
                <w:highlight w:val="none"/>
              </w:rPr>
              <w:t>√</w:t>
            </w:r>
            <w:r>
              <w:rPr>
                <w:rFonts w:hint="eastAsia" w:ascii="宋体" w:hAnsi="宋体" w:eastAsia="宋体" w:cs="宋体"/>
                <w:b/>
                <w:bCs/>
                <w:snapToGrid w:val="0"/>
                <w:color w:val="auto"/>
                <w:kern w:val="28"/>
                <w:sz w:val="24"/>
                <w:szCs w:val="24"/>
                <w:highlight w:val="none"/>
                <w:lang w:val="en-US" w:eastAsia="zh-CN"/>
              </w:rPr>
              <w:t xml:space="preserve"> </w:t>
            </w:r>
            <w:r>
              <w:rPr>
                <w:rFonts w:hint="eastAsia" w:ascii="宋体" w:hAnsi="宋体" w:eastAsia="宋体" w:cs="宋体"/>
                <w:b/>
                <w:bCs/>
                <w:color w:val="auto"/>
                <w:kern w:val="0"/>
                <w:sz w:val="24"/>
                <w:szCs w:val="24"/>
                <w:highlight w:val="none"/>
              </w:rPr>
              <w:t>本项目不允许采购进口产品。</w:t>
            </w:r>
          </w:p>
          <w:p w14:paraId="4FAC455A">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471470"/>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可以就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采购进口产品。</w:t>
            </w:r>
          </w:p>
        </w:tc>
      </w:tr>
      <w:tr w14:paraId="6B1670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74E2A4">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73" w:type="dxa"/>
            <w:tcBorders>
              <w:top w:val="single" w:color="000000" w:sz="8" w:space="0"/>
              <w:left w:val="single" w:color="auto" w:sz="4" w:space="0"/>
              <w:bottom w:val="single" w:color="000000" w:sz="8" w:space="0"/>
              <w:right w:val="single" w:color="000000" w:sz="8" w:space="0"/>
            </w:tcBorders>
            <w:vAlign w:val="center"/>
          </w:tcPr>
          <w:p w14:paraId="706257D0">
            <w:pPr>
              <w:pageBreakBefore w:val="0"/>
              <w:widowControl w:val="0"/>
              <w:kinsoku/>
              <w:wordWrap/>
              <w:overflowPunct/>
              <w:topLinePunct w:val="0"/>
              <w:bidi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分包</w:t>
            </w:r>
          </w:p>
        </w:tc>
        <w:tc>
          <w:tcPr>
            <w:tcW w:w="7200" w:type="dxa"/>
            <w:tcBorders>
              <w:top w:val="single" w:color="000000" w:sz="8" w:space="0"/>
              <w:left w:val="single" w:color="000000" w:sz="2" w:space="0"/>
              <w:bottom w:val="single" w:color="000000" w:sz="8" w:space="0"/>
              <w:right w:val="single" w:color="000000" w:sz="8" w:space="0"/>
            </w:tcBorders>
            <w:vAlign w:val="center"/>
          </w:tcPr>
          <w:p w14:paraId="2010BCCD">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28"/>
                <w:sz w:val="24"/>
                <w:szCs w:val="24"/>
                <w:highlight w:val="none"/>
              </w:rPr>
              <w:t>√</w:t>
            </w:r>
            <w:r>
              <w:rPr>
                <w:rFonts w:hint="eastAsia" w:ascii="宋体" w:hAnsi="宋体" w:eastAsia="宋体" w:cs="宋体"/>
                <w:color w:val="auto"/>
                <w:kern w:val="0"/>
                <w:sz w:val="24"/>
                <w:szCs w:val="24"/>
                <w:highlight w:val="none"/>
              </w:rPr>
              <w:t xml:space="preserve"> </w:t>
            </w:r>
            <w:r>
              <w:rPr>
                <w:rFonts w:hint="eastAsia" w:ascii="宋体" w:hAnsi="宋体" w:eastAsia="宋体" w:cs="宋体"/>
                <w:b/>
                <w:bCs/>
                <w:color w:val="auto"/>
                <w:kern w:val="0"/>
                <w:sz w:val="24"/>
                <w:szCs w:val="24"/>
                <w:highlight w:val="none"/>
              </w:rPr>
              <w:t>A</w:t>
            </w:r>
            <w:r>
              <w:rPr>
                <w:rFonts w:hint="eastAsia" w:ascii="宋体" w:hAnsi="宋体" w:eastAsia="宋体" w:cs="宋体"/>
                <w:b/>
                <w:bCs/>
                <w:color w:val="auto"/>
                <w:kern w:val="0"/>
                <w:sz w:val="24"/>
                <w:szCs w:val="24"/>
                <w:highlight w:val="none"/>
                <w:lang w:val="en-US" w:eastAsia="zh-CN"/>
              </w:rPr>
              <w:t xml:space="preserve"> 同意将非主体、非关键性的工作分包。</w:t>
            </w:r>
          </w:p>
          <w:p w14:paraId="6A91F8BF">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474377"/>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 xml:space="preserve"> B</w:t>
            </w:r>
            <w:r>
              <w:rPr>
                <w:rFonts w:hint="eastAsia" w:ascii="宋体" w:hAnsi="宋体" w:eastAsia="宋体" w:cs="宋体"/>
                <w:color w:val="auto"/>
                <w:sz w:val="24"/>
                <w:szCs w:val="24"/>
                <w:highlight w:val="none"/>
              </w:rPr>
              <w:t>不同意分包。</w:t>
            </w:r>
          </w:p>
          <w:p w14:paraId="4B01CD94">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注：不得限制大中型企业向小微企业合理分包。</w:t>
            </w:r>
          </w:p>
        </w:tc>
      </w:tr>
      <w:tr w14:paraId="7113A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5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30590D">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473" w:type="dxa"/>
            <w:tcBorders>
              <w:top w:val="single" w:color="000000" w:sz="8" w:space="0"/>
              <w:left w:val="single" w:color="auto" w:sz="4" w:space="0"/>
              <w:bottom w:val="single" w:color="000000" w:sz="8" w:space="0"/>
              <w:right w:val="single" w:color="000000" w:sz="8" w:space="0"/>
            </w:tcBorders>
            <w:vAlign w:val="center"/>
          </w:tcPr>
          <w:p w14:paraId="2DC0827F">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开标前答疑会或现场考察</w:t>
            </w:r>
          </w:p>
        </w:tc>
        <w:tc>
          <w:tcPr>
            <w:tcW w:w="7200" w:type="dxa"/>
            <w:tcBorders>
              <w:top w:val="single" w:color="000000" w:sz="8" w:space="0"/>
              <w:left w:val="single" w:color="000000" w:sz="2" w:space="0"/>
              <w:bottom w:val="single" w:color="000000" w:sz="8" w:space="0"/>
              <w:right w:val="single" w:color="000000" w:sz="8" w:space="0"/>
            </w:tcBorders>
            <w:vAlign w:val="center"/>
          </w:tcPr>
          <w:p w14:paraId="77B74E18">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28"/>
                <w:sz w:val="24"/>
                <w:szCs w:val="24"/>
                <w:highlight w:val="none"/>
              </w:rPr>
              <w:t>√</w:t>
            </w:r>
            <w:r>
              <w:rPr>
                <w:rFonts w:hint="eastAsia" w:ascii="宋体" w:hAnsi="宋体" w:eastAsia="宋体" w:cs="宋体"/>
                <w:b/>
                <w:bCs/>
                <w:snapToGrid w:val="0"/>
                <w:color w:val="auto"/>
                <w:kern w:val="28"/>
                <w:sz w:val="24"/>
                <w:szCs w:val="24"/>
                <w:highlight w:val="none"/>
                <w:lang w:val="en-US" w:eastAsia="zh-CN"/>
              </w:rPr>
              <w:t xml:space="preserve"> </w:t>
            </w:r>
            <w:r>
              <w:rPr>
                <w:rFonts w:hint="eastAsia" w:ascii="宋体" w:hAnsi="宋体" w:eastAsia="宋体" w:cs="宋体"/>
                <w:b/>
                <w:bCs/>
                <w:color w:val="auto"/>
                <w:kern w:val="0"/>
                <w:sz w:val="24"/>
                <w:szCs w:val="24"/>
                <w:highlight w:val="none"/>
              </w:rPr>
              <w:t>A</w:t>
            </w:r>
            <w:r>
              <w:rPr>
                <w:rFonts w:hint="eastAsia" w:ascii="宋体" w:hAnsi="宋体" w:eastAsia="宋体" w:cs="宋体"/>
                <w:b/>
                <w:bCs/>
                <w:color w:val="auto"/>
                <w:sz w:val="24"/>
                <w:szCs w:val="24"/>
                <w:highlight w:val="none"/>
              </w:rPr>
              <w:t>不组织</w:t>
            </w:r>
            <w:r>
              <w:rPr>
                <w:rFonts w:hint="eastAsia" w:ascii="宋体" w:hAnsi="宋体" w:eastAsia="宋体" w:cs="宋体"/>
                <w:b w:val="0"/>
                <w:bCs w:val="0"/>
                <w:color w:val="auto"/>
                <w:sz w:val="24"/>
                <w:szCs w:val="24"/>
                <w:highlight w:val="none"/>
              </w:rPr>
              <w:t>。</w:t>
            </w:r>
          </w:p>
          <w:p w14:paraId="02B59099">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480652"/>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B组织，</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8442437">
            <w:pPr>
              <w:pStyle w:val="8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47058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b/>
                <w:bCs/>
                <w:color w:val="auto"/>
                <w:kern w:val="0"/>
                <w:sz w:val="24"/>
                <w:szCs w:val="24"/>
                <w:highlight w:val="none"/>
                <w:lang w:val="en-US" w:eastAsia="zh-CN"/>
              </w:rPr>
              <w:t xml:space="preserve"> </w:t>
            </w:r>
            <w:r>
              <w:rPr>
                <w:rFonts w:hint="eastAsia" w:ascii="宋体" w:hAnsi="宋体" w:eastAsia="宋体" w:cs="宋体"/>
                <w:b w:val="0"/>
                <w:bCs w:val="0"/>
                <w:color w:val="auto"/>
                <w:sz w:val="24"/>
                <w:szCs w:val="24"/>
                <w:highlight w:val="none"/>
              </w:rPr>
              <w:t>C不统一组织，供应商在获取采购文件后，自行至项目现场考察。地点：</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详见采购公告</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，联系人：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详见采购公告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，联系方式：</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详见采购公告</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w:t>
            </w:r>
          </w:p>
        </w:tc>
      </w:tr>
      <w:tr w14:paraId="271F7E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387633E">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473" w:type="dxa"/>
            <w:tcBorders>
              <w:top w:val="single" w:color="000000" w:sz="8" w:space="0"/>
              <w:left w:val="single" w:color="auto" w:sz="4" w:space="0"/>
              <w:bottom w:val="single" w:color="000000" w:sz="8" w:space="0"/>
              <w:right w:val="single" w:color="000000" w:sz="8" w:space="0"/>
            </w:tcBorders>
            <w:vAlign w:val="center"/>
          </w:tcPr>
          <w:p w14:paraId="401EB03B">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样品提供</w:t>
            </w:r>
          </w:p>
        </w:tc>
        <w:tc>
          <w:tcPr>
            <w:tcW w:w="7200" w:type="dxa"/>
            <w:tcBorders>
              <w:top w:val="single" w:color="000000" w:sz="8" w:space="0"/>
              <w:left w:val="single" w:color="000000" w:sz="2" w:space="0"/>
              <w:bottom w:val="single" w:color="000000" w:sz="8" w:space="0"/>
              <w:right w:val="single" w:color="000000" w:sz="8" w:space="0"/>
            </w:tcBorders>
            <w:vAlign w:val="center"/>
          </w:tcPr>
          <w:p w14:paraId="4A87DB02">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28"/>
                <w:sz w:val="24"/>
                <w:szCs w:val="24"/>
                <w:highlight w:val="none"/>
              </w:rPr>
              <w:t>√</w:t>
            </w:r>
            <w:r>
              <w:rPr>
                <w:rFonts w:hint="eastAsia" w:ascii="宋体" w:hAnsi="宋体" w:eastAsia="宋体" w:cs="宋体"/>
                <w:color w:val="auto"/>
                <w:kern w:val="0"/>
                <w:sz w:val="24"/>
                <w:szCs w:val="24"/>
                <w:highlight w:val="none"/>
              </w:rPr>
              <w:t xml:space="preserve"> </w:t>
            </w:r>
            <w:r>
              <w:rPr>
                <w:rFonts w:hint="eastAsia" w:ascii="宋体" w:hAnsi="宋体" w:eastAsia="宋体" w:cs="宋体"/>
                <w:b/>
                <w:bCs/>
                <w:color w:val="auto"/>
                <w:kern w:val="0"/>
                <w:sz w:val="24"/>
                <w:szCs w:val="24"/>
                <w:highlight w:val="none"/>
              </w:rPr>
              <w:t>A</w:t>
            </w:r>
            <w:r>
              <w:rPr>
                <w:rFonts w:hint="eastAsia" w:ascii="宋体" w:hAnsi="宋体" w:eastAsia="宋体" w:cs="宋体"/>
                <w:b/>
                <w:bCs/>
                <w:color w:val="auto"/>
                <w:sz w:val="24"/>
                <w:szCs w:val="24"/>
                <w:highlight w:val="none"/>
              </w:rPr>
              <w:t>不要求提供。</w:t>
            </w:r>
          </w:p>
          <w:p w14:paraId="736DE5C3">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B要求提供，</w:t>
            </w:r>
          </w:p>
          <w:p w14:paraId="6CB4E3AE">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snapToGrid w:val="0"/>
                <w:color w:val="auto"/>
                <w:kern w:val="28"/>
                <w:sz w:val="24"/>
                <w:szCs w:val="24"/>
                <w:highlight w:val="none"/>
              </w:rPr>
              <w:t>样品：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；（2）</w:t>
            </w:r>
            <w:r>
              <w:rPr>
                <w:rFonts w:hint="eastAsia" w:ascii="宋体" w:hAnsi="宋体" w:eastAsia="宋体" w:cs="宋体"/>
                <w:snapToGrid w:val="0"/>
                <w:color w:val="auto"/>
                <w:kern w:val="28"/>
                <w:sz w:val="24"/>
                <w:szCs w:val="24"/>
                <w:highlight w:val="none"/>
              </w:rPr>
              <w:t>样品制作的标准和要求：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；（3）样品的评审方法以及评审标准</w:t>
            </w:r>
            <w:r>
              <w:rPr>
                <w:rFonts w:hint="eastAsia" w:ascii="宋体" w:hAnsi="宋体" w:eastAsia="宋体" w:cs="宋体"/>
                <w:snapToGrid w:val="0"/>
                <w:color w:val="auto"/>
                <w:kern w:val="28"/>
                <w:sz w:val="24"/>
                <w:szCs w:val="24"/>
                <w:highlight w:val="none"/>
              </w:rPr>
              <w:t>：详见</w:t>
            </w:r>
            <w:r>
              <w:rPr>
                <w:rFonts w:hint="eastAsia" w:ascii="宋体" w:hAnsi="宋体" w:eastAsia="宋体" w:cs="宋体"/>
                <w:color w:val="auto"/>
                <w:sz w:val="24"/>
                <w:szCs w:val="24"/>
                <w:highlight w:val="none"/>
                <w:u w:val="single"/>
              </w:rPr>
              <w:t>评标办法</w:t>
            </w:r>
            <w:r>
              <w:rPr>
                <w:rFonts w:hint="eastAsia" w:ascii="宋体" w:hAnsi="宋体" w:eastAsia="宋体" w:cs="宋体"/>
                <w:color w:val="auto"/>
                <w:kern w:val="0"/>
                <w:sz w:val="24"/>
                <w:szCs w:val="24"/>
                <w:highlight w:val="none"/>
              </w:rPr>
              <w:t>；（4）是否需要随样品提交检测报告：</w:t>
            </w:r>
            <w:sdt>
              <w:sdtPr>
                <w:rPr>
                  <w:rFonts w:hint="eastAsia" w:ascii="宋体" w:hAnsi="宋体" w:eastAsia="宋体" w:cs="宋体"/>
                  <w:color w:val="auto"/>
                  <w:kern w:val="0"/>
                  <w:sz w:val="24"/>
                  <w:szCs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否；</w:t>
            </w:r>
            <w:sdt>
              <w:sdtPr>
                <w:rPr>
                  <w:rFonts w:hint="eastAsia" w:ascii="宋体" w:hAnsi="宋体" w:eastAsia="宋体" w:cs="宋体"/>
                  <w:color w:val="auto"/>
                  <w:kern w:val="0"/>
                  <w:sz w:val="24"/>
                  <w:szCs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是，检测机构的要求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；检测内容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457A6A45">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）提供样品的时间：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；联系人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28"/>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。请投标人在上述时间内提供样品并按规定位置安装完毕。超过截止时间的，采购人或采购代理机构将不予接收，并将清场并封闭样品现场。</w:t>
            </w:r>
          </w:p>
          <w:p w14:paraId="68AF8285">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采购活动结束后，对于未中标人提供的样品，采购人、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将通知未中标人在规定的时间内取回，逾期未取回的，采购人、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不负保管义务；对于中标人提供的样品，采购人将进行保管、封存，并作为履约验收的参考。（7）制作、运输、安装和保管样品所发生的一切费用由投标人自理。</w:t>
            </w:r>
          </w:p>
        </w:tc>
      </w:tr>
      <w:tr w14:paraId="43B38E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E5D76D0">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473" w:type="dxa"/>
            <w:tcBorders>
              <w:top w:val="single" w:color="000000" w:sz="8" w:space="0"/>
              <w:left w:val="single" w:color="auto" w:sz="4" w:space="0"/>
              <w:bottom w:val="single" w:color="000000" w:sz="8" w:space="0"/>
              <w:right w:val="single" w:color="000000" w:sz="8" w:space="0"/>
            </w:tcBorders>
            <w:vAlign w:val="center"/>
          </w:tcPr>
          <w:p w14:paraId="5A217E6D">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lang w:val="en-US" w:eastAsia="zh-CN"/>
              </w:rPr>
              <w:t>系统</w:t>
            </w:r>
            <w:r>
              <w:rPr>
                <w:rFonts w:hint="eastAsia" w:ascii="宋体" w:hAnsi="宋体" w:eastAsia="宋体" w:cs="宋体"/>
                <w:b/>
                <w:color w:val="auto"/>
                <w:sz w:val="24"/>
                <w:szCs w:val="24"/>
                <w:highlight w:val="none"/>
              </w:rPr>
              <w:t>演示</w:t>
            </w:r>
          </w:p>
        </w:tc>
        <w:tc>
          <w:tcPr>
            <w:tcW w:w="7200" w:type="dxa"/>
            <w:tcBorders>
              <w:top w:val="single" w:color="000000" w:sz="8" w:space="0"/>
              <w:left w:val="single" w:color="000000" w:sz="2" w:space="0"/>
              <w:bottom w:val="single" w:color="000000" w:sz="8" w:space="0"/>
              <w:right w:val="single" w:color="000000" w:sz="8" w:space="0"/>
            </w:tcBorders>
            <w:vAlign w:val="center"/>
          </w:tcPr>
          <w:p w14:paraId="6014639E">
            <w:pPr>
              <w:pageBreakBefore w:val="0"/>
              <w:widowControl w:val="0"/>
              <w:kinsoku/>
              <w:wordWrap/>
              <w:overflowPunct/>
              <w:topLinePunct w:val="0"/>
              <w:bidi w:val="0"/>
              <w:snapToGrid w:val="0"/>
              <w:spacing w:line="360" w:lineRule="auto"/>
              <w:contextualSpacing/>
              <w:textAlignment w:val="auto"/>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28"/>
                <w:sz w:val="24"/>
                <w:szCs w:val="24"/>
                <w:highlight w:val="none"/>
              </w:rPr>
              <w:t>√</w:t>
            </w:r>
            <w:r>
              <w:rPr>
                <w:rFonts w:hint="eastAsia" w:ascii="宋体" w:hAnsi="宋体" w:eastAsia="宋体" w:cs="宋体"/>
                <w:b/>
                <w:bCs/>
                <w:snapToGrid w:val="0"/>
                <w:color w:val="auto"/>
                <w:kern w:val="28"/>
                <w:sz w:val="24"/>
                <w:szCs w:val="24"/>
                <w:highlight w:val="none"/>
                <w:lang w:val="en-US" w:eastAsia="zh-CN"/>
              </w:rPr>
              <w:t xml:space="preserve"> </w:t>
            </w:r>
            <w:r>
              <w:rPr>
                <w:rFonts w:hint="eastAsia" w:ascii="宋体" w:hAnsi="宋体" w:eastAsia="宋体" w:cs="宋体"/>
                <w:b/>
                <w:bCs/>
                <w:color w:val="auto"/>
                <w:kern w:val="0"/>
                <w:sz w:val="24"/>
                <w:szCs w:val="24"/>
                <w:highlight w:val="none"/>
              </w:rPr>
              <w:t>A</w:t>
            </w:r>
            <w:r>
              <w:rPr>
                <w:rFonts w:hint="eastAsia" w:ascii="宋体" w:hAnsi="宋体" w:eastAsia="宋体" w:cs="宋体"/>
                <w:b/>
                <w:bCs/>
                <w:color w:val="auto"/>
                <w:sz w:val="24"/>
                <w:szCs w:val="24"/>
                <w:highlight w:val="none"/>
              </w:rPr>
              <w:t>不组织。</w:t>
            </w:r>
          </w:p>
          <w:p w14:paraId="30FD3E28">
            <w:pPr>
              <w:pageBreakBefore w:val="0"/>
              <w:widowControl w:val="0"/>
              <w:kinsoku/>
              <w:wordWrap/>
              <w:overflowPunct/>
              <w:topLinePunct w:val="0"/>
              <w:bidi w:val="0"/>
              <w:snapToGrid w:val="0"/>
              <w:spacing w:line="360" w:lineRule="auto"/>
              <w:contextualSpacing/>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b w:val="0"/>
                <w:bCs w:val="0"/>
                <w:color w:val="auto"/>
                <w:kern w:val="0"/>
                <w:sz w:val="24"/>
                <w:szCs w:val="24"/>
                <w:highlight w:val="none"/>
              </w:rPr>
              <w:t>B组织。</w:t>
            </w:r>
          </w:p>
          <w:p w14:paraId="6685B0A3">
            <w:pPr>
              <w:snapToGrid w:val="0"/>
              <w:spacing w:line="360" w:lineRule="auto"/>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w:t>
            </w:r>
            <w:r>
              <w:rPr>
                <w:rFonts w:hint="eastAsia" w:ascii="宋体" w:hAnsi="宋体" w:eastAsia="宋体" w:cs="宋体"/>
                <w:color w:val="auto"/>
                <w:kern w:val="0"/>
                <w:sz w:val="24"/>
                <w:highlight w:val="none"/>
                <w:lang w:val="en-US" w:eastAsia="zh-CN"/>
              </w:rPr>
              <w:t>系统</w:t>
            </w:r>
            <w:r>
              <w:rPr>
                <w:rFonts w:hint="eastAsia" w:ascii="宋体" w:hAnsi="宋体" w:eastAsia="宋体" w:cs="宋体"/>
                <w:color w:val="auto"/>
                <w:kern w:val="0"/>
                <w:sz w:val="24"/>
                <w:highlight w:val="none"/>
              </w:rPr>
              <w:t>演示。每个投标人时间不超过</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分钟</w:t>
            </w:r>
            <w:r>
              <w:rPr>
                <w:rFonts w:hint="eastAsia" w:ascii="宋体" w:hAnsi="宋体" w:eastAsia="宋体" w:cs="宋体"/>
                <w:color w:val="auto"/>
                <w:kern w:val="0"/>
                <w:sz w:val="24"/>
                <w:highlight w:val="none"/>
                <w:lang w:eastAsia="zh-CN"/>
              </w:rPr>
              <w:t>（不含现场评标委员会提问时间）</w:t>
            </w:r>
            <w:r>
              <w:rPr>
                <w:rFonts w:hint="eastAsia" w:ascii="宋体" w:hAnsi="宋体" w:eastAsia="宋体" w:cs="宋体"/>
                <w:color w:val="auto"/>
                <w:kern w:val="0"/>
                <w:sz w:val="24"/>
                <w:highlight w:val="none"/>
              </w:rPr>
              <w:t>，演示次序以投标文件解密时间先后次序为准，演示人员</w:t>
            </w:r>
            <w:r>
              <w:rPr>
                <w:rFonts w:hint="eastAsia" w:ascii="宋体" w:hAnsi="宋体" w:eastAsia="宋体" w:cs="宋体"/>
                <w:color w:val="auto"/>
                <w:kern w:val="0"/>
                <w:sz w:val="24"/>
                <w:highlight w:val="none"/>
                <w:lang w:val="en-US" w:eastAsia="zh-CN"/>
              </w:rPr>
              <w:t>需为拟派项目组成员之一</w:t>
            </w:r>
            <w:r>
              <w:rPr>
                <w:rFonts w:hint="eastAsia" w:ascii="宋体" w:hAnsi="宋体" w:eastAsia="宋体" w:cs="宋体"/>
                <w:color w:val="auto"/>
                <w:kern w:val="0"/>
                <w:sz w:val="24"/>
                <w:highlight w:val="none"/>
              </w:rPr>
              <w:t>。演示结束后按要求解答评标委员会提问。</w:t>
            </w:r>
          </w:p>
          <w:p w14:paraId="35E9515E">
            <w:pPr>
              <w:snapToGrid w:val="0"/>
              <w:spacing w:line="360" w:lineRule="auto"/>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系统</w:t>
            </w:r>
            <w:r>
              <w:rPr>
                <w:rFonts w:hint="eastAsia" w:ascii="宋体" w:hAnsi="宋体" w:eastAsia="宋体" w:cs="宋体"/>
                <w:color w:val="auto"/>
                <w:kern w:val="0"/>
                <w:sz w:val="24"/>
                <w:highlight w:val="none"/>
              </w:rPr>
              <w:t>演示选择</w:t>
            </w:r>
            <w:r>
              <w:rPr>
                <w:rFonts w:hint="eastAsia" w:ascii="宋体" w:hAnsi="宋体" w:eastAsia="宋体" w:cs="宋体"/>
                <w:color w:val="auto"/>
                <w:kern w:val="0"/>
                <w:sz w:val="24"/>
                <w:highlight w:val="none"/>
                <w:lang w:val="en-US" w:eastAsia="zh-CN"/>
              </w:rPr>
              <w:t>采用</w:t>
            </w:r>
            <w:r>
              <w:rPr>
                <w:rFonts w:hint="eastAsia" w:ascii="宋体" w:hAnsi="宋体" w:eastAsia="宋体" w:cs="宋体"/>
                <w:color w:val="auto"/>
                <w:kern w:val="0"/>
                <w:sz w:val="24"/>
                <w:highlight w:val="none"/>
                <w:u w:val="single"/>
              </w:rPr>
              <w:t>现场</w:t>
            </w:r>
            <w:r>
              <w:rPr>
                <w:rFonts w:hint="eastAsia" w:ascii="宋体" w:hAnsi="宋体" w:eastAsia="宋体" w:cs="宋体"/>
                <w:color w:val="auto"/>
                <w:kern w:val="0"/>
                <w:sz w:val="24"/>
                <w:highlight w:val="none"/>
                <w:u w:val="single"/>
                <w:lang w:val="en-US" w:eastAsia="zh-CN"/>
              </w:rPr>
              <w:t>系统</w:t>
            </w:r>
            <w:r>
              <w:rPr>
                <w:rFonts w:hint="eastAsia" w:ascii="宋体" w:hAnsi="宋体" w:eastAsia="宋体" w:cs="宋体"/>
                <w:color w:val="auto"/>
                <w:kern w:val="0"/>
                <w:sz w:val="24"/>
                <w:highlight w:val="none"/>
                <w:u w:val="single"/>
              </w:rPr>
              <w:t>演示</w:t>
            </w:r>
            <w:r>
              <w:rPr>
                <w:rFonts w:hint="eastAsia" w:ascii="宋体" w:hAnsi="宋体" w:eastAsia="宋体" w:cs="宋体"/>
                <w:color w:val="auto"/>
                <w:kern w:val="0"/>
                <w:sz w:val="24"/>
                <w:highlight w:val="none"/>
              </w:rPr>
              <w:t>：</w:t>
            </w:r>
          </w:p>
          <w:p w14:paraId="5110F949">
            <w:pPr>
              <w:snapToGrid w:val="0"/>
              <w:spacing w:line="360" w:lineRule="auto"/>
              <w:contextualSpacing/>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u w:val="none"/>
              </w:rPr>
              <w:t>现场</w:t>
            </w:r>
            <w:r>
              <w:rPr>
                <w:rFonts w:hint="eastAsia" w:ascii="宋体" w:hAnsi="宋体" w:eastAsia="宋体" w:cs="宋体"/>
                <w:color w:val="auto"/>
                <w:kern w:val="0"/>
                <w:sz w:val="24"/>
                <w:highlight w:val="none"/>
                <w:u w:val="none"/>
                <w:lang w:val="en-US" w:eastAsia="zh-CN"/>
              </w:rPr>
              <w:t>演示签到</w:t>
            </w:r>
            <w:r>
              <w:rPr>
                <w:rFonts w:hint="eastAsia" w:ascii="宋体" w:hAnsi="宋体" w:eastAsia="宋体" w:cs="宋体"/>
                <w:color w:val="auto"/>
                <w:kern w:val="0"/>
                <w:sz w:val="24"/>
                <w:highlight w:val="none"/>
                <w:u w:val="none"/>
              </w:rPr>
              <w:t>地点为</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kern w:val="0"/>
                <w:sz w:val="24"/>
                <w:highlight w:val="none"/>
                <w:u w:val="none"/>
              </w:rPr>
              <w:t>，现场</w:t>
            </w:r>
            <w:r>
              <w:rPr>
                <w:rFonts w:hint="eastAsia" w:ascii="宋体" w:hAnsi="宋体" w:eastAsia="宋体" w:cs="宋体"/>
                <w:color w:val="auto"/>
                <w:kern w:val="0"/>
                <w:sz w:val="24"/>
                <w:highlight w:val="none"/>
                <w:u w:val="none"/>
                <w:lang w:val="en-US" w:eastAsia="zh-CN"/>
              </w:rPr>
              <w:t>演示签到截止时间为</w:t>
            </w:r>
            <w:r>
              <w:rPr>
                <w:rFonts w:hint="eastAsia" w:ascii="宋体" w:hAnsi="宋体" w:eastAsia="宋体" w:cs="宋体"/>
                <w:color w:val="auto"/>
                <w:kern w:val="0"/>
                <w:sz w:val="24"/>
                <w:highlight w:val="none"/>
                <w:u w:val="single"/>
                <w:lang w:val="en-US" w:eastAsia="zh-CN"/>
              </w:rPr>
              <w:t xml:space="preserve">   /   </w:t>
            </w:r>
            <w:r>
              <w:rPr>
                <w:rFonts w:hint="eastAsia" w:ascii="宋体" w:hAnsi="宋体" w:eastAsia="宋体" w:cs="宋体"/>
                <w:color w:val="auto"/>
                <w:kern w:val="0"/>
                <w:sz w:val="24"/>
                <w:highlight w:val="none"/>
                <w:lang w:val="en-US" w:eastAsia="zh-CN"/>
              </w:rPr>
              <w:t>，未按时签到视为自动放弃系统演示。</w:t>
            </w:r>
          </w:p>
          <w:p w14:paraId="01974823">
            <w:pPr>
              <w:snapToGrid w:val="0"/>
              <w:spacing w:line="360" w:lineRule="auto"/>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演示人员</w:t>
            </w:r>
            <w:r>
              <w:rPr>
                <w:rFonts w:hint="eastAsia" w:ascii="宋体" w:hAnsi="宋体" w:eastAsia="宋体" w:cs="宋体"/>
                <w:color w:val="auto"/>
                <w:kern w:val="0"/>
                <w:sz w:val="24"/>
                <w:highlight w:val="none"/>
                <w:lang w:val="en-US" w:eastAsia="zh-CN"/>
              </w:rPr>
              <w:t>开始演示前须</w:t>
            </w:r>
            <w:r>
              <w:rPr>
                <w:rFonts w:hint="eastAsia" w:ascii="宋体" w:hAnsi="宋体" w:eastAsia="宋体" w:cs="宋体"/>
                <w:color w:val="auto"/>
                <w:kern w:val="0"/>
                <w:sz w:val="24"/>
                <w:highlight w:val="none"/>
              </w:rPr>
              <w:t>提供身份证明</w:t>
            </w:r>
            <w:r>
              <w:rPr>
                <w:rFonts w:hint="eastAsia" w:ascii="宋体" w:hAnsi="宋体" w:eastAsia="宋体" w:cs="宋体"/>
                <w:color w:val="auto"/>
                <w:kern w:val="0"/>
                <w:sz w:val="24"/>
                <w:highlight w:val="none"/>
                <w:lang w:val="en-US" w:eastAsia="zh-CN"/>
              </w:rPr>
              <w:t>并与投标文件项目组相应成员一致</w:t>
            </w:r>
            <w:r>
              <w:rPr>
                <w:rFonts w:hint="eastAsia" w:ascii="宋体" w:hAnsi="宋体" w:eastAsia="宋体" w:cs="宋体"/>
                <w:color w:val="auto"/>
                <w:kern w:val="0"/>
                <w:sz w:val="24"/>
                <w:highlight w:val="none"/>
              </w:rPr>
              <w:t>，否则不得演示。</w:t>
            </w:r>
          </w:p>
          <w:p w14:paraId="5E8BEAEC">
            <w:pPr>
              <w:snapToGrid w:val="0"/>
              <w:spacing w:line="360" w:lineRule="auto"/>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演示</w:t>
            </w:r>
            <w:r>
              <w:rPr>
                <w:rFonts w:hint="eastAsia" w:ascii="宋体" w:hAnsi="宋体" w:eastAsia="宋体" w:cs="宋体"/>
                <w:color w:val="auto"/>
                <w:kern w:val="0"/>
                <w:sz w:val="24"/>
                <w:highlight w:val="none"/>
                <w:lang w:val="en-US" w:eastAsia="zh-CN"/>
              </w:rPr>
              <w:t>现场提供投影仪及无线网络环境，演示</w:t>
            </w:r>
            <w:r>
              <w:rPr>
                <w:rFonts w:hint="eastAsia" w:ascii="宋体" w:hAnsi="宋体" w:eastAsia="宋体" w:cs="宋体"/>
                <w:color w:val="auto"/>
                <w:kern w:val="0"/>
                <w:sz w:val="24"/>
                <w:highlight w:val="none"/>
              </w:rPr>
              <w:t>所用电脑等</w:t>
            </w:r>
            <w:r>
              <w:rPr>
                <w:rFonts w:hint="eastAsia" w:ascii="宋体" w:hAnsi="宋体" w:eastAsia="宋体" w:cs="宋体"/>
                <w:color w:val="auto"/>
                <w:kern w:val="0"/>
                <w:sz w:val="24"/>
                <w:highlight w:val="none"/>
                <w:lang w:val="en-US" w:eastAsia="zh-CN"/>
              </w:rPr>
              <w:t>其他演示相关</w:t>
            </w:r>
            <w:r>
              <w:rPr>
                <w:rFonts w:hint="eastAsia" w:ascii="宋体" w:hAnsi="宋体" w:eastAsia="宋体" w:cs="宋体"/>
                <w:color w:val="auto"/>
                <w:kern w:val="0"/>
                <w:sz w:val="24"/>
                <w:highlight w:val="none"/>
              </w:rPr>
              <w:t>设备由投标人自备。</w:t>
            </w:r>
          </w:p>
          <w:p w14:paraId="66D80EB6">
            <w:pPr>
              <w:pageBreakBefore w:val="0"/>
              <w:widowControl w:val="0"/>
              <w:kinsoku/>
              <w:wordWrap/>
              <w:overflowPunct/>
              <w:topLinePunct w:val="0"/>
              <w:bidi w:val="0"/>
              <w:snapToGrid w:val="0"/>
              <w:spacing w:line="360" w:lineRule="auto"/>
              <w:contextualSpacing/>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注：因投标人自身原因导致无法演示或者演示效果不理想的，责任自负。因平台原因导致本项目演示环节无法顺利开展，按照《浙江省政府采购项目电子交易管理暂行办法》相关规定执行。</w:t>
            </w:r>
          </w:p>
        </w:tc>
      </w:tr>
      <w:tr w14:paraId="0306D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BC76B6A">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473" w:type="dxa"/>
            <w:vMerge w:val="restart"/>
            <w:tcBorders>
              <w:top w:val="single" w:color="000000" w:sz="8" w:space="0"/>
              <w:left w:val="single" w:color="auto" w:sz="4" w:space="0"/>
              <w:right w:val="single" w:color="000000" w:sz="8" w:space="0"/>
            </w:tcBorders>
            <w:vAlign w:val="center"/>
          </w:tcPr>
          <w:p w14:paraId="53B6A3EF">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投标人应当提供的资格、资信证明文件</w:t>
            </w:r>
          </w:p>
        </w:tc>
        <w:tc>
          <w:tcPr>
            <w:tcW w:w="7200" w:type="dxa"/>
            <w:tcBorders>
              <w:top w:val="single" w:color="000000" w:sz="8" w:space="0"/>
              <w:left w:val="single" w:color="000000" w:sz="2" w:space="0"/>
              <w:bottom w:val="single" w:color="auto" w:sz="4" w:space="0"/>
              <w:right w:val="single" w:color="000000" w:sz="8" w:space="0"/>
            </w:tcBorders>
            <w:vAlign w:val="center"/>
          </w:tcPr>
          <w:p w14:paraId="2E4E2354">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（1）资格证明文件：见招标文件第二部分11.1。</w:t>
            </w:r>
          </w:p>
          <w:p w14:paraId="56CB1413">
            <w:pPr>
              <w:pageBreakBefore w:val="0"/>
              <w:widowControl w:val="0"/>
              <w:kinsoku/>
              <w:wordWrap/>
              <w:overflowPunct/>
              <w:topLinePunct w:val="0"/>
              <w:bidi w:val="0"/>
              <w:spacing w:line="360" w:lineRule="auto"/>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lang w:val="zh-CN"/>
              </w:rPr>
              <w:t>投标人未提供有效的资格证明文件的，视为投标人不具备招标文件中规定的资格要求，投标无效。</w:t>
            </w:r>
          </w:p>
        </w:tc>
      </w:tr>
      <w:tr w14:paraId="755DA3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8" w:hRule="atLeast"/>
          <w:tblHeader/>
        </w:trPr>
        <w:tc>
          <w:tcPr>
            <w:tcW w:w="629" w:type="dxa"/>
            <w:vMerge w:val="continue"/>
            <w:tcBorders>
              <w:left w:val="single" w:color="auto" w:sz="4" w:space="0"/>
              <w:bottom w:val="single" w:color="auto" w:sz="4" w:space="0"/>
              <w:right w:val="single" w:color="auto" w:sz="4" w:space="0"/>
            </w:tcBorders>
            <w:vAlign w:val="center"/>
          </w:tcPr>
          <w:p w14:paraId="1F5ABDF3">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tc>
        <w:tc>
          <w:tcPr>
            <w:tcW w:w="1473" w:type="dxa"/>
            <w:vMerge w:val="continue"/>
            <w:tcBorders>
              <w:left w:val="single" w:color="auto" w:sz="4" w:space="0"/>
              <w:bottom w:val="single" w:color="000000" w:sz="8" w:space="0"/>
              <w:right w:val="single" w:color="000000" w:sz="8" w:space="0"/>
            </w:tcBorders>
            <w:vAlign w:val="center"/>
          </w:tcPr>
          <w:p w14:paraId="639D0CFB">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p>
        </w:tc>
        <w:tc>
          <w:tcPr>
            <w:tcW w:w="7200" w:type="dxa"/>
            <w:tcBorders>
              <w:top w:val="single" w:color="auto" w:sz="4" w:space="0"/>
              <w:left w:val="single" w:color="000000" w:sz="2" w:space="0"/>
              <w:bottom w:val="single" w:color="000000" w:sz="8" w:space="0"/>
              <w:right w:val="single" w:color="000000" w:sz="8" w:space="0"/>
            </w:tcBorders>
            <w:vAlign w:val="center"/>
          </w:tcPr>
          <w:p w14:paraId="436C4701">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（2）资信证明文件：根据招标文件第四部分评标标准提供。</w:t>
            </w:r>
          </w:p>
        </w:tc>
      </w:tr>
      <w:tr w14:paraId="19E429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8768F23">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473" w:type="dxa"/>
            <w:tcBorders>
              <w:top w:val="single" w:color="000000" w:sz="8" w:space="0"/>
              <w:left w:val="single" w:color="000000" w:sz="2" w:space="0"/>
              <w:bottom w:val="single" w:color="000000" w:sz="8" w:space="0"/>
              <w:right w:val="single" w:color="000000" w:sz="8" w:space="0"/>
            </w:tcBorders>
            <w:vAlign w:val="center"/>
          </w:tcPr>
          <w:p w14:paraId="055DBBCA">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节能产品、环境标志产品</w:t>
            </w:r>
          </w:p>
        </w:tc>
        <w:tc>
          <w:tcPr>
            <w:tcW w:w="7200" w:type="dxa"/>
            <w:tcBorders>
              <w:top w:val="single" w:color="000000" w:sz="8" w:space="0"/>
              <w:left w:val="single" w:color="000000" w:sz="2" w:space="0"/>
              <w:bottom w:val="single" w:color="000000" w:sz="8" w:space="0"/>
              <w:right w:val="single" w:color="000000" w:sz="8" w:space="0"/>
            </w:tcBorders>
            <w:vAlign w:val="center"/>
          </w:tcPr>
          <w:p w14:paraId="5F01C60A">
            <w:pPr>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88EB01B">
            <w:pPr>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☐强制采购。产品：    </w:t>
            </w:r>
          </w:p>
          <w:p w14:paraId="41E78326">
            <w:pPr>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□优先采购节能产品。产品：   </w:t>
            </w:r>
          </w:p>
          <w:p w14:paraId="26D52AB2">
            <w:pPr>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□优先采购环保产品。产品：    </w:t>
            </w:r>
          </w:p>
          <w:p w14:paraId="754091E7">
            <w:pPr>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28"/>
                <w:sz w:val="24"/>
                <w:szCs w:val="24"/>
                <w:highlight w:val="none"/>
              </w:rPr>
              <w:t>√</w:t>
            </w:r>
            <w:r>
              <w:rPr>
                <w:rFonts w:hint="eastAsia" w:ascii="宋体" w:hAnsi="宋体" w:eastAsia="宋体" w:cs="宋体"/>
                <w:b/>
                <w:bCs/>
                <w:snapToGrid w:val="0"/>
                <w:color w:val="auto"/>
                <w:kern w:val="28"/>
                <w:sz w:val="24"/>
                <w:szCs w:val="24"/>
                <w:highlight w:val="none"/>
                <w:lang w:val="en-US" w:eastAsia="zh-CN"/>
              </w:rPr>
              <w:t xml:space="preserve"> </w:t>
            </w:r>
            <w:r>
              <w:rPr>
                <w:rFonts w:hint="eastAsia" w:ascii="宋体" w:hAnsi="宋体" w:eastAsia="宋体" w:cs="宋体"/>
                <w:b/>
                <w:bCs/>
                <w:color w:val="auto"/>
                <w:sz w:val="24"/>
                <w:szCs w:val="24"/>
                <w:highlight w:val="none"/>
              </w:rPr>
              <w:t>无</w:t>
            </w:r>
          </w:p>
        </w:tc>
      </w:tr>
      <w:tr w14:paraId="4DCA3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F003EC7">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473" w:type="dxa"/>
            <w:tcBorders>
              <w:top w:val="single" w:color="000000" w:sz="8" w:space="0"/>
              <w:left w:val="single" w:color="000000" w:sz="2" w:space="0"/>
              <w:bottom w:val="single" w:color="000000" w:sz="8" w:space="0"/>
              <w:right w:val="single" w:color="000000" w:sz="8" w:space="0"/>
            </w:tcBorders>
            <w:vAlign w:val="center"/>
          </w:tcPr>
          <w:p w14:paraId="459E1462">
            <w:pPr>
              <w:snapToGrid w:val="0"/>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报价要求</w:t>
            </w:r>
          </w:p>
        </w:tc>
        <w:tc>
          <w:tcPr>
            <w:tcW w:w="7200" w:type="dxa"/>
            <w:tcBorders>
              <w:top w:val="single" w:color="000000" w:sz="8" w:space="0"/>
              <w:left w:val="single" w:color="000000" w:sz="2" w:space="0"/>
              <w:bottom w:val="single" w:color="000000" w:sz="8" w:space="0"/>
              <w:right w:val="single" w:color="000000" w:sz="8" w:space="0"/>
            </w:tcBorders>
            <w:vAlign w:val="center"/>
          </w:tcPr>
          <w:p w14:paraId="6D548106">
            <w:pPr>
              <w:pageBreakBefore w:val="0"/>
              <w:widowControl w:val="0"/>
              <w:kinsoku/>
              <w:wordWrap/>
              <w:overflowPunct/>
              <w:topLinePunct w:val="0"/>
              <w:bidi w:val="0"/>
              <w:snapToGrid w:val="0"/>
              <w:spacing w:line="360" w:lineRule="auto"/>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A 报价方式：</w:t>
            </w:r>
            <w:r>
              <w:rPr>
                <w:rFonts w:hint="eastAsia" w:ascii="宋体" w:hAnsi="宋体" w:eastAsia="宋体" w:cs="宋体"/>
                <w:color w:val="auto"/>
                <w:kern w:val="0"/>
                <w:sz w:val="24"/>
                <w:highlight w:val="none"/>
                <w:lang w:val="en-US" w:eastAsia="zh-CN"/>
              </w:rPr>
              <w:t>本项目报价采用投标总价和投标单价相结合的方式，投标总价仅用于本次招投标评审，不作为合同签订和款项结算的依据；投标单价作为合同签订和款项结算的依据，最终合同款项按实结算。</w:t>
            </w:r>
          </w:p>
          <w:p w14:paraId="161173AF">
            <w:pPr>
              <w:pageBreakBefore w:val="0"/>
              <w:widowControl w:val="0"/>
              <w:kinsoku/>
              <w:wordWrap/>
              <w:overflowPunct/>
              <w:topLinePunct w:val="0"/>
              <w:bidi w:val="0"/>
              <w:snapToGrid w:val="0"/>
              <w:spacing w:line="360" w:lineRule="auto"/>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B报价相关要求：</w:t>
            </w:r>
          </w:p>
          <w:p w14:paraId="16C21421">
            <w:pPr>
              <w:pageBreakBefore w:val="0"/>
              <w:widowControl w:val="0"/>
              <w:kinsoku/>
              <w:wordWrap/>
              <w:overflowPunct/>
              <w:topLinePunct w:val="0"/>
              <w:bidi w:val="0"/>
              <w:snapToGrid w:val="0"/>
              <w:spacing w:line="360" w:lineRule="auto"/>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lang w:val="zh-CN"/>
              </w:rPr>
              <w:t>有关本项目实施所需的所有费用（含税费）均计入报价。</w:t>
            </w:r>
            <w:r>
              <w:rPr>
                <w:rFonts w:hint="eastAsia" w:ascii="宋体" w:hAnsi="宋体" w:eastAsia="宋体" w:cs="宋体"/>
                <w:b/>
                <w:bCs/>
                <w:color w:val="auto"/>
                <w:kern w:val="0"/>
                <w:sz w:val="24"/>
                <w:szCs w:val="24"/>
                <w:highlight w:val="none"/>
                <w:lang w:val="zh-CN"/>
              </w:rPr>
              <w:t>投标文件</w:t>
            </w:r>
            <w:r>
              <w:rPr>
                <w:rFonts w:hint="eastAsia" w:ascii="宋体" w:hAnsi="宋体" w:eastAsia="宋体" w:cs="宋体"/>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szCs w:val="24"/>
                <w:highlight w:val="none"/>
                <w:lang w:val="zh-CN"/>
              </w:rPr>
              <w:t>投标文件中价格全部采用人民币报价。招标文件未列明，而投标人认为必需的费用也需列入报价。</w:t>
            </w:r>
          </w:p>
          <w:p w14:paraId="5785D323">
            <w:pPr>
              <w:pageBreakBefore w:val="0"/>
              <w:widowControl w:val="0"/>
              <w:kinsoku/>
              <w:wordWrap/>
              <w:overflowPunct/>
              <w:topLinePunct w:val="0"/>
              <w:bidi w:val="0"/>
              <w:snapToGrid w:val="0"/>
              <w:spacing w:line="360" w:lineRule="auto"/>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投标报价出现下列情形的，投标无效：</w:t>
            </w:r>
          </w:p>
          <w:p w14:paraId="4281CFA9">
            <w:pPr>
              <w:pageBreakBefore w:val="0"/>
              <w:widowControl w:val="0"/>
              <w:kinsoku/>
              <w:wordWrap/>
              <w:overflowPunct/>
              <w:topLinePunct w:val="0"/>
              <w:bidi w:val="0"/>
              <w:snapToGrid w:val="0"/>
              <w:spacing w:line="360" w:lineRule="auto"/>
              <w:ind w:firstLine="241" w:firstLineChars="100"/>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投标文件出现不是唯一的、有选择性投标报价的；</w:t>
            </w:r>
          </w:p>
          <w:p w14:paraId="54FA74C4">
            <w:pPr>
              <w:pageBreakBefore w:val="0"/>
              <w:widowControl w:val="0"/>
              <w:kinsoku/>
              <w:wordWrap/>
              <w:overflowPunct/>
              <w:topLinePunct w:val="0"/>
              <w:bidi w:val="0"/>
              <w:snapToGrid w:val="0"/>
              <w:spacing w:line="360" w:lineRule="auto"/>
              <w:ind w:firstLine="241" w:firstLineChars="1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投标报价超过招标文件中规定的预算金额或者最高限价的；</w:t>
            </w:r>
          </w:p>
          <w:p w14:paraId="6275E45C">
            <w:pPr>
              <w:pageBreakBefore w:val="0"/>
              <w:widowControl w:val="0"/>
              <w:kinsoku/>
              <w:wordWrap/>
              <w:overflowPunct/>
              <w:topLinePunct w:val="0"/>
              <w:bidi w:val="0"/>
              <w:spacing w:line="360" w:lineRule="auto"/>
              <w:ind w:firstLine="241" w:firstLineChars="1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4"/>
                <w:highlight w:val="none"/>
                <w:lang w:eastAsia="zh-CN"/>
              </w:rPr>
              <w:t>；</w:t>
            </w:r>
          </w:p>
          <w:p w14:paraId="0894933B">
            <w:pPr>
              <w:snapToGrid w:val="0"/>
              <w:spacing w:line="360" w:lineRule="auto"/>
              <w:contextualSpacing/>
              <w:rPr>
                <w:rFonts w:hint="eastAsia" w:ascii="宋体" w:hAnsi="宋体" w:eastAsia="宋体" w:cs="宋体"/>
                <w:color w:val="auto"/>
                <w:kern w:val="0"/>
                <w:sz w:val="24"/>
                <w:highlight w:val="none"/>
              </w:rPr>
            </w:pPr>
            <w:r>
              <w:rPr>
                <w:rFonts w:hint="eastAsia" w:ascii="宋体" w:hAnsi="宋体" w:eastAsia="宋体" w:cs="宋体"/>
                <w:b/>
                <w:color w:val="auto"/>
                <w:kern w:val="0"/>
                <w:sz w:val="24"/>
                <w:szCs w:val="24"/>
                <w:highlight w:val="none"/>
              </w:rPr>
              <w:t>投标人对根据修正原则修正后的报价不确认的</w:t>
            </w:r>
            <w:r>
              <w:rPr>
                <w:rFonts w:hint="eastAsia" w:ascii="宋体" w:hAnsi="宋体" w:eastAsia="宋体" w:cs="宋体"/>
                <w:b/>
                <w:color w:val="auto"/>
                <w:sz w:val="24"/>
                <w:szCs w:val="24"/>
                <w:highlight w:val="none"/>
              </w:rPr>
              <w:t>。</w:t>
            </w:r>
          </w:p>
        </w:tc>
      </w:tr>
      <w:tr w14:paraId="7AD09D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74" w:hRule="atLeast"/>
          <w:tblHeader/>
        </w:trPr>
        <w:tc>
          <w:tcPr>
            <w:tcW w:w="629" w:type="dxa"/>
            <w:tcBorders>
              <w:top w:val="single" w:color="auto" w:sz="4" w:space="0"/>
              <w:left w:val="single" w:color="000000" w:sz="8" w:space="0"/>
              <w:right w:val="single" w:color="000000" w:sz="2" w:space="0"/>
            </w:tcBorders>
          </w:tcPr>
          <w:p w14:paraId="1E7E85EC">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0D235C11">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473" w:type="dxa"/>
            <w:tcBorders>
              <w:top w:val="single" w:color="000000" w:sz="8" w:space="0"/>
              <w:left w:val="single" w:color="000000" w:sz="2" w:space="0"/>
              <w:right w:val="single" w:color="000000" w:sz="8" w:space="0"/>
            </w:tcBorders>
            <w:vAlign w:val="center"/>
          </w:tcPr>
          <w:p w14:paraId="7266B94A">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中小企业信用融资</w:t>
            </w:r>
          </w:p>
        </w:tc>
        <w:tc>
          <w:tcPr>
            <w:tcW w:w="7200" w:type="dxa"/>
            <w:tcBorders>
              <w:top w:val="single" w:color="000000" w:sz="8" w:space="0"/>
              <w:left w:val="single" w:color="000000" w:sz="2" w:space="0"/>
              <w:right w:val="single" w:color="000000" w:sz="8" w:space="0"/>
            </w:tcBorders>
            <w:vAlign w:val="center"/>
          </w:tcPr>
          <w:p w14:paraId="54CE4159">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C234C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7F7F4E1">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473" w:type="dxa"/>
            <w:tcBorders>
              <w:top w:val="single" w:color="000000" w:sz="8" w:space="0"/>
              <w:left w:val="single" w:color="000000" w:sz="2" w:space="0"/>
              <w:bottom w:val="single" w:color="000000" w:sz="8" w:space="0"/>
              <w:right w:val="single" w:color="000000" w:sz="8" w:space="0"/>
            </w:tcBorders>
            <w:vAlign w:val="center"/>
          </w:tcPr>
          <w:p w14:paraId="3D770962">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备份投标文件送达地点和签收人员 </w:t>
            </w:r>
          </w:p>
        </w:tc>
        <w:tc>
          <w:tcPr>
            <w:tcW w:w="7200" w:type="dxa"/>
            <w:tcBorders>
              <w:top w:val="single" w:color="000000" w:sz="8" w:space="0"/>
              <w:left w:val="single" w:color="000000" w:sz="2" w:space="0"/>
              <w:bottom w:val="single" w:color="000000" w:sz="8" w:space="0"/>
              <w:right w:val="single" w:color="000000" w:sz="8" w:space="0"/>
            </w:tcBorders>
            <w:vAlign w:val="center"/>
          </w:tcPr>
          <w:p w14:paraId="680DA2C7">
            <w:pPr>
              <w:pStyle w:val="32"/>
              <w:pageBreakBefore w:val="0"/>
              <w:widowControl w:val="0"/>
              <w:kinsoku/>
              <w:wordWrap/>
              <w:overflowPunct/>
              <w:topLinePunct w:val="0"/>
              <w:bidi w:val="0"/>
              <w:spacing w:line="360" w:lineRule="auto"/>
              <w:textAlignment w:val="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sz w:val="24"/>
                <w:szCs w:val="24"/>
                <w:highlight w:val="none"/>
                <w:u w:val="single"/>
              </w:rPr>
              <w:t>杭州市西湖区文三路90号东部软件园1号楼3楼</w:t>
            </w:r>
            <w:r>
              <w:rPr>
                <w:rFonts w:hint="eastAsia" w:ascii="宋体" w:hAnsi="宋体" w:eastAsia="宋体" w:cs="宋体"/>
                <w:color w:val="auto"/>
                <w:sz w:val="24"/>
                <w:szCs w:val="24"/>
                <w:highlight w:val="none"/>
                <w:u w:val="single"/>
                <w:lang w:val="en-US" w:eastAsia="zh-CN"/>
              </w:rPr>
              <w:t>321室</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szCs w:val="24"/>
                <w:highlight w:val="none"/>
                <w:u w:val="single"/>
              </w:rPr>
              <w:t>葛珍妮</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0571-810618</w:t>
            </w:r>
            <w:r>
              <w:rPr>
                <w:rFonts w:hint="eastAsia" w:ascii="宋体" w:hAnsi="宋体" w:eastAsia="宋体" w:cs="宋体"/>
                <w:color w:val="auto"/>
                <w:sz w:val="24"/>
                <w:szCs w:val="24"/>
                <w:highlight w:val="none"/>
                <w:u w:val="single"/>
                <w:lang w:val="en-US" w:eastAsia="zh-CN"/>
              </w:rPr>
              <w:t>21</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tc>
      </w:tr>
      <w:tr w14:paraId="1CBDF4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5EC08EC">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1473" w:type="dxa"/>
            <w:tcBorders>
              <w:top w:val="single" w:color="000000" w:sz="8" w:space="0"/>
              <w:left w:val="single" w:color="000000" w:sz="2" w:space="0"/>
              <w:bottom w:val="single" w:color="000000" w:sz="8" w:space="0"/>
              <w:right w:val="single" w:color="000000" w:sz="8" w:space="0"/>
            </w:tcBorders>
            <w:vAlign w:val="center"/>
          </w:tcPr>
          <w:p w14:paraId="04B03B2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采购代理服务费</w:t>
            </w:r>
          </w:p>
        </w:tc>
        <w:tc>
          <w:tcPr>
            <w:tcW w:w="7200" w:type="dxa"/>
            <w:tcBorders>
              <w:top w:val="single" w:color="000000" w:sz="8" w:space="0"/>
              <w:left w:val="single" w:color="000000" w:sz="2" w:space="0"/>
              <w:bottom w:val="single" w:color="000000" w:sz="8" w:space="0"/>
              <w:right w:val="single" w:color="000000" w:sz="8" w:space="0"/>
            </w:tcBorders>
            <w:vAlign w:val="center"/>
          </w:tcPr>
          <w:p w14:paraId="49B70A45">
            <w:pPr>
              <w:pStyle w:val="24"/>
              <w:keepNext w:val="0"/>
              <w:keepLines w:val="0"/>
              <w:pageBreakBefore w:val="0"/>
              <w:widowControl w:val="0"/>
              <w:numPr>
                <w:ilvl w:val="0"/>
                <w:numId w:val="2"/>
              </w:numPr>
              <w:kinsoku/>
              <w:wordWrap/>
              <w:overflowPunct/>
              <w:topLinePunct w:val="0"/>
              <w:autoSpaceDE/>
              <w:autoSpaceDN/>
              <w:bidi w:val="0"/>
              <w:adjustRightInd w:val="0"/>
              <w:spacing w:line="400" w:lineRule="exact"/>
              <w:ind w:firstLineChars="0"/>
              <w:textAlignment w:val="auto"/>
              <w:rPr>
                <w:rFonts w:hint="eastAsia" w:ascii="宋体" w:hAnsi="宋体" w:eastAsia="宋体" w:cs="宋体"/>
                <w:color w:val="auto"/>
              </w:rPr>
            </w:pPr>
            <w:r>
              <w:rPr>
                <w:rFonts w:hint="eastAsia" w:ascii="宋体" w:hAnsi="宋体" w:eastAsia="宋体" w:cs="宋体"/>
                <w:color w:val="auto"/>
              </w:rPr>
              <w:t>收取方式：本项目的采购代理服务费由中标人在本项目合同签订前一次性向采购代理机构支付。</w:t>
            </w:r>
          </w:p>
          <w:p w14:paraId="63161EE0">
            <w:pPr>
              <w:pStyle w:val="24"/>
              <w:keepNext w:val="0"/>
              <w:keepLines w:val="0"/>
              <w:pageBreakBefore w:val="0"/>
              <w:widowControl w:val="0"/>
              <w:numPr>
                <w:ilvl w:val="0"/>
                <w:numId w:val="2"/>
              </w:numPr>
              <w:kinsoku/>
              <w:wordWrap/>
              <w:overflowPunct/>
              <w:topLinePunct w:val="0"/>
              <w:autoSpaceDE/>
              <w:autoSpaceDN/>
              <w:bidi w:val="0"/>
              <w:adjustRightInd w:val="0"/>
              <w:spacing w:line="400" w:lineRule="exact"/>
              <w:ind w:firstLineChars="0"/>
              <w:textAlignment w:val="auto"/>
              <w:rPr>
                <w:rFonts w:hint="eastAsia" w:ascii="宋体" w:hAnsi="宋体" w:eastAsia="宋体" w:cs="宋体"/>
                <w:color w:val="auto"/>
              </w:rPr>
            </w:pPr>
            <w:r>
              <w:rPr>
                <w:rFonts w:hint="eastAsia" w:ascii="宋体" w:hAnsi="宋体" w:eastAsia="宋体" w:cs="宋体"/>
                <w:color w:val="auto"/>
              </w:rPr>
              <w:t>收取标准：本项目采购代理服务费用按照《招标代理服务收费管理暂行办法》（计价格〔2002〕1980号）规定收费标准的7折计取，以中标金额为计费基数，分段按优惠后的费率计算，具体如下：</w:t>
            </w:r>
          </w:p>
          <w:tbl>
            <w:tblPr>
              <w:tblStyle w:val="63"/>
              <w:tblW w:w="0" w:type="auto"/>
              <w:tblInd w:w="35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482"/>
              <w:gridCol w:w="1562"/>
            </w:tblGrid>
            <w:tr w14:paraId="15F868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68" w:hRule="atLeast"/>
              </w:trPr>
              <w:tc>
                <w:tcPr>
                  <w:tcW w:w="2482" w:type="dxa"/>
                  <w:vMerge w:val="restart"/>
                  <w:tcMar>
                    <w:top w:w="0" w:type="dxa"/>
                    <w:left w:w="108" w:type="dxa"/>
                    <w:bottom w:w="0" w:type="dxa"/>
                    <w:right w:w="108" w:type="dxa"/>
                  </w:tcMar>
                  <w:vAlign w:val="center"/>
                </w:tcPr>
                <w:p w14:paraId="52A71050">
                  <w:pPr>
                    <w:pStyle w:val="24"/>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rPr>
                  </w:pPr>
                  <w:r>
                    <w:rPr>
                      <w:rFonts w:hint="eastAsia" w:ascii="宋体" w:hAnsi="宋体" w:eastAsia="宋体" w:cs="宋体"/>
                      <w:color w:val="auto"/>
                    </w:rPr>
                    <w:t>中标金额（万元）</w:t>
                  </w:r>
                </w:p>
              </w:tc>
              <w:tc>
                <w:tcPr>
                  <w:tcW w:w="1562" w:type="dxa"/>
                  <w:vMerge w:val="restart"/>
                  <w:vAlign w:val="center"/>
                </w:tcPr>
                <w:p w14:paraId="09DD52D0">
                  <w:pPr>
                    <w:pStyle w:val="24"/>
                    <w:keepNext w:val="0"/>
                    <w:keepLines w:val="0"/>
                    <w:pageBreakBefore w:val="0"/>
                    <w:widowControl w:val="0"/>
                    <w:kinsoku/>
                    <w:wordWrap/>
                    <w:overflowPunct/>
                    <w:topLinePunct w:val="0"/>
                    <w:autoSpaceDE/>
                    <w:autoSpaceDN/>
                    <w:bidi w:val="0"/>
                    <w:adjustRightInd w:val="0"/>
                    <w:spacing w:line="400" w:lineRule="exact"/>
                    <w:ind w:firstLine="0" w:firstLineChars="0"/>
                    <w:textAlignment w:val="auto"/>
                    <w:rPr>
                      <w:rFonts w:hint="eastAsia" w:ascii="宋体" w:hAnsi="宋体" w:eastAsia="宋体" w:cs="宋体"/>
                      <w:color w:val="auto"/>
                    </w:rPr>
                  </w:pPr>
                  <w:r>
                    <w:rPr>
                      <w:rFonts w:hint="eastAsia" w:ascii="宋体" w:hAnsi="宋体" w:eastAsia="宋体" w:cs="宋体"/>
                      <w:color w:val="auto"/>
                    </w:rPr>
                    <w:t>优惠后的费率</w:t>
                  </w:r>
                </w:p>
              </w:tc>
            </w:tr>
            <w:tr w14:paraId="6C9559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12" w:hRule="atLeast"/>
              </w:trPr>
              <w:tc>
                <w:tcPr>
                  <w:tcW w:w="2482" w:type="dxa"/>
                  <w:vMerge w:val="continue"/>
                  <w:vAlign w:val="center"/>
                </w:tcPr>
                <w:p w14:paraId="245229CC">
                  <w:pPr>
                    <w:pStyle w:val="24"/>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rPr>
                  </w:pPr>
                </w:p>
              </w:tc>
              <w:tc>
                <w:tcPr>
                  <w:tcW w:w="1562" w:type="dxa"/>
                  <w:vMerge w:val="continue"/>
                  <w:vAlign w:val="center"/>
                </w:tcPr>
                <w:p w14:paraId="344E96CD">
                  <w:pPr>
                    <w:pStyle w:val="24"/>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rPr>
                  </w:pPr>
                </w:p>
              </w:tc>
            </w:tr>
            <w:tr w14:paraId="2C4F50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2482" w:type="dxa"/>
                  <w:tcMar>
                    <w:top w:w="0" w:type="dxa"/>
                    <w:left w:w="108" w:type="dxa"/>
                    <w:bottom w:w="0" w:type="dxa"/>
                    <w:right w:w="108" w:type="dxa"/>
                  </w:tcMar>
                  <w:vAlign w:val="center"/>
                </w:tcPr>
                <w:p w14:paraId="0E7FE084">
                  <w:pPr>
                    <w:pStyle w:val="24"/>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rPr>
                  </w:pPr>
                  <w:r>
                    <w:rPr>
                      <w:rFonts w:hint="eastAsia" w:ascii="宋体" w:hAnsi="宋体" w:eastAsia="宋体" w:cs="宋体"/>
                      <w:color w:val="auto"/>
                    </w:rPr>
                    <w:t>100以下</w:t>
                  </w:r>
                </w:p>
              </w:tc>
              <w:tc>
                <w:tcPr>
                  <w:tcW w:w="1562" w:type="dxa"/>
                  <w:vAlign w:val="center"/>
                </w:tcPr>
                <w:p w14:paraId="4B1B50F5">
                  <w:pPr>
                    <w:pStyle w:val="24"/>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rPr>
                  </w:pPr>
                  <w:r>
                    <w:rPr>
                      <w:rFonts w:hint="eastAsia" w:ascii="宋体" w:hAnsi="宋体" w:eastAsia="宋体" w:cs="宋体"/>
                      <w:color w:val="auto"/>
                    </w:rPr>
                    <w:t>1.05%</w:t>
                  </w:r>
                </w:p>
              </w:tc>
            </w:tr>
            <w:tr w14:paraId="1CC32A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2482" w:type="dxa"/>
                  <w:tcMar>
                    <w:top w:w="0" w:type="dxa"/>
                    <w:left w:w="108" w:type="dxa"/>
                    <w:bottom w:w="0" w:type="dxa"/>
                    <w:right w:w="108" w:type="dxa"/>
                  </w:tcMar>
                  <w:vAlign w:val="center"/>
                </w:tcPr>
                <w:p w14:paraId="5BC98C3A">
                  <w:pPr>
                    <w:pStyle w:val="24"/>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rPr>
                  </w:pPr>
                  <w:r>
                    <w:rPr>
                      <w:rFonts w:hint="eastAsia" w:ascii="宋体" w:hAnsi="宋体" w:eastAsia="宋体" w:cs="宋体"/>
                      <w:color w:val="auto"/>
                    </w:rPr>
                    <w:t>100（含）-500</w:t>
                  </w:r>
                </w:p>
              </w:tc>
              <w:tc>
                <w:tcPr>
                  <w:tcW w:w="1562" w:type="dxa"/>
                  <w:vAlign w:val="center"/>
                </w:tcPr>
                <w:p w14:paraId="1EDDA97C">
                  <w:pPr>
                    <w:pStyle w:val="24"/>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rPr>
                  </w:pPr>
                  <w:r>
                    <w:rPr>
                      <w:rFonts w:hint="eastAsia" w:ascii="宋体" w:hAnsi="宋体" w:eastAsia="宋体" w:cs="宋体"/>
                      <w:color w:val="auto"/>
                    </w:rPr>
                    <w:t>0.77%</w:t>
                  </w:r>
                </w:p>
              </w:tc>
            </w:tr>
            <w:tr w14:paraId="7D6861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2482" w:type="dxa"/>
                  <w:tcMar>
                    <w:top w:w="0" w:type="dxa"/>
                    <w:left w:w="108" w:type="dxa"/>
                    <w:bottom w:w="0" w:type="dxa"/>
                    <w:right w:w="108" w:type="dxa"/>
                  </w:tcMar>
                  <w:vAlign w:val="center"/>
                </w:tcPr>
                <w:p w14:paraId="0273109B">
                  <w:pPr>
                    <w:pStyle w:val="24"/>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rPr>
                  </w:pPr>
                  <w:r>
                    <w:rPr>
                      <w:rFonts w:hint="eastAsia" w:ascii="宋体" w:hAnsi="宋体" w:eastAsia="宋体" w:cs="宋体"/>
                      <w:color w:val="auto"/>
                    </w:rPr>
                    <w:t>500（含）-1000</w:t>
                  </w:r>
                </w:p>
              </w:tc>
              <w:tc>
                <w:tcPr>
                  <w:tcW w:w="1562" w:type="dxa"/>
                  <w:vAlign w:val="center"/>
                </w:tcPr>
                <w:p w14:paraId="36EDBE09">
                  <w:pPr>
                    <w:pStyle w:val="24"/>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rPr>
                  </w:pPr>
                  <w:r>
                    <w:rPr>
                      <w:rFonts w:hint="eastAsia" w:ascii="宋体" w:hAnsi="宋体" w:eastAsia="宋体" w:cs="宋体"/>
                      <w:color w:val="auto"/>
                    </w:rPr>
                    <w:t>0.56%</w:t>
                  </w:r>
                </w:p>
              </w:tc>
            </w:tr>
            <w:tr w14:paraId="7CA11F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2482" w:type="dxa"/>
                  <w:tcMar>
                    <w:top w:w="0" w:type="dxa"/>
                    <w:left w:w="108" w:type="dxa"/>
                    <w:bottom w:w="0" w:type="dxa"/>
                    <w:right w:w="108" w:type="dxa"/>
                  </w:tcMar>
                  <w:vAlign w:val="center"/>
                </w:tcPr>
                <w:p w14:paraId="1B3E4C84">
                  <w:pPr>
                    <w:pStyle w:val="24"/>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rPr>
                  </w:pPr>
                  <w:r>
                    <w:rPr>
                      <w:rFonts w:hint="eastAsia" w:ascii="宋体" w:hAnsi="宋体" w:eastAsia="宋体" w:cs="宋体"/>
                      <w:color w:val="auto"/>
                    </w:rPr>
                    <w:t>1000（含）以上</w:t>
                  </w:r>
                </w:p>
              </w:tc>
              <w:tc>
                <w:tcPr>
                  <w:tcW w:w="1562" w:type="dxa"/>
                  <w:vAlign w:val="center"/>
                </w:tcPr>
                <w:p w14:paraId="088E3DE2">
                  <w:pPr>
                    <w:pStyle w:val="24"/>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rPr>
                  </w:pPr>
                  <w:r>
                    <w:rPr>
                      <w:rFonts w:hint="eastAsia" w:ascii="宋体" w:hAnsi="宋体" w:eastAsia="宋体" w:cs="宋体"/>
                      <w:color w:val="auto"/>
                    </w:rPr>
                    <w:t>0.35%</w:t>
                  </w:r>
                </w:p>
              </w:tc>
            </w:tr>
          </w:tbl>
          <w:p w14:paraId="533B8F3F">
            <w:pPr>
              <w:pStyle w:val="24"/>
              <w:keepNext w:val="0"/>
              <w:keepLines w:val="0"/>
              <w:pageBreakBefore w:val="0"/>
              <w:widowControl w:val="0"/>
              <w:numPr>
                <w:ilvl w:val="0"/>
                <w:numId w:val="2"/>
              </w:numPr>
              <w:kinsoku/>
              <w:wordWrap/>
              <w:overflowPunct/>
              <w:topLinePunct w:val="0"/>
              <w:autoSpaceDE/>
              <w:autoSpaceDN/>
              <w:bidi w:val="0"/>
              <w:adjustRightInd w:val="0"/>
              <w:spacing w:line="400" w:lineRule="exact"/>
              <w:ind w:firstLineChars="0"/>
              <w:textAlignment w:val="auto"/>
              <w:rPr>
                <w:rFonts w:hint="eastAsia" w:ascii="宋体" w:hAnsi="宋体" w:eastAsia="宋体" w:cs="宋体"/>
                <w:color w:val="auto"/>
              </w:rPr>
            </w:pPr>
            <w:r>
              <w:rPr>
                <w:rFonts w:hint="eastAsia" w:ascii="宋体" w:hAnsi="宋体" w:eastAsia="宋体" w:cs="宋体"/>
                <w:color w:val="auto"/>
              </w:rPr>
              <w:t>其他约定：单个项目或标项按以上约定的优惠收费标准计算代理服务费不足人民币2000元时，按人民币2000元计取。</w:t>
            </w:r>
          </w:p>
          <w:p w14:paraId="35F67B1D">
            <w:pPr>
              <w:pStyle w:val="24"/>
              <w:keepNext w:val="0"/>
              <w:keepLines w:val="0"/>
              <w:pageBreakBefore w:val="0"/>
              <w:widowControl w:val="0"/>
              <w:numPr>
                <w:ilvl w:val="0"/>
                <w:numId w:val="2"/>
              </w:numPr>
              <w:kinsoku/>
              <w:wordWrap/>
              <w:overflowPunct/>
              <w:topLinePunct w:val="0"/>
              <w:autoSpaceDE/>
              <w:autoSpaceDN/>
              <w:bidi w:val="0"/>
              <w:adjustRightInd w:val="0"/>
              <w:spacing w:line="400" w:lineRule="exact"/>
              <w:ind w:firstLineChars="0"/>
              <w:textAlignment w:val="auto"/>
              <w:rPr>
                <w:rFonts w:hint="eastAsia" w:ascii="宋体" w:hAnsi="宋体" w:eastAsia="宋体" w:cs="宋体"/>
                <w:color w:val="auto"/>
              </w:rPr>
            </w:pPr>
            <w:r>
              <w:rPr>
                <w:rFonts w:hint="eastAsia" w:ascii="宋体" w:hAnsi="宋体" w:eastAsia="宋体" w:cs="宋体"/>
                <w:color w:val="auto"/>
              </w:rPr>
              <w:t>代理服务费缴纳形式及账号：</w:t>
            </w:r>
          </w:p>
          <w:p w14:paraId="4E13E7F6">
            <w:pPr>
              <w:pStyle w:val="24"/>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rPr>
            </w:pPr>
            <w:r>
              <w:rPr>
                <w:rFonts w:hint="eastAsia" w:ascii="宋体" w:hAnsi="宋体" w:eastAsia="宋体" w:cs="宋体"/>
                <w:color w:val="auto"/>
              </w:rPr>
              <w:t>① 代理服务费缴纳形式：汇票/支票/电汇/现金</w:t>
            </w:r>
          </w:p>
          <w:p w14:paraId="2E8010CD">
            <w:pPr>
              <w:pStyle w:val="24"/>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rPr>
            </w:pPr>
            <w:r>
              <w:rPr>
                <w:rFonts w:hint="eastAsia" w:ascii="宋体" w:hAnsi="宋体" w:eastAsia="宋体" w:cs="宋体"/>
                <w:color w:val="auto"/>
              </w:rPr>
              <w:t>② 代理服务费缴纳账户 ：</w:t>
            </w:r>
          </w:p>
          <w:p w14:paraId="67C4F246">
            <w:pPr>
              <w:pStyle w:val="24"/>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rPr>
            </w:pPr>
            <w:r>
              <w:rPr>
                <w:rFonts w:hint="eastAsia" w:ascii="宋体" w:hAnsi="宋体" w:eastAsia="宋体" w:cs="宋体"/>
                <w:color w:val="auto"/>
              </w:rPr>
              <w:t>收款单位（户名）：浙江国际招投标有限公司</w:t>
            </w:r>
          </w:p>
          <w:p w14:paraId="5362041D">
            <w:pPr>
              <w:pStyle w:val="24"/>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rPr>
            </w:pPr>
            <w:r>
              <w:rPr>
                <w:rFonts w:hint="eastAsia" w:ascii="宋体" w:hAnsi="宋体" w:eastAsia="宋体" w:cs="宋体"/>
                <w:color w:val="auto"/>
              </w:rPr>
              <w:t>开  户：中国工商银行杭州市武林支行</w:t>
            </w:r>
          </w:p>
          <w:p w14:paraId="0449F583">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账  号：1202021209906782015</w:t>
            </w:r>
          </w:p>
          <w:p w14:paraId="4BE929C1">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kern w:val="28"/>
                <w:sz w:val="24"/>
                <w:szCs w:val="24"/>
                <w:highlight w:val="none"/>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5）</w:t>
            </w:r>
            <w:r>
              <w:rPr>
                <w:rFonts w:hint="eastAsia" w:ascii="宋体" w:hAnsi="宋体" w:eastAsia="宋体" w:cs="宋体"/>
                <w:color w:val="auto"/>
                <w:sz w:val="24"/>
              </w:rPr>
              <w:t>代理服务费缴纳流程：中标人按照中标结果公告确定金额支付后将汇款底单、开票信息和电子发票收件邮箱发送至zq017@163.com，采购代理机构在收到邮件后开具发票并及时发送给中标人。</w:t>
            </w:r>
          </w:p>
        </w:tc>
      </w:tr>
      <w:tr w14:paraId="30B2F7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7AB7CEF2">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1473" w:type="dxa"/>
            <w:vMerge w:val="restart"/>
            <w:tcBorders>
              <w:top w:val="single" w:color="000000" w:sz="8" w:space="0"/>
              <w:left w:val="single" w:color="000000" w:sz="2" w:space="0"/>
              <w:right w:val="single" w:color="000000" w:sz="8" w:space="0"/>
            </w:tcBorders>
            <w:vAlign w:val="center"/>
          </w:tcPr>
          <w:p w14:paraId="7628AAF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特别说明</w:t>
            </w:r>
          </w:p>
        </w:tc>
        <w:tc>
          <w:tcPr>
            <w:tcW w:w="7200" w:type="dxa"/>
            <w:tcBorders>
              <w:top w:val="single" w:color="000000" w:sz="8" w:space="0"/>
              <w:left w:val="single" w:color="000000" w:sz="2" w:space="0"/>
              <w:bottom w:val="single" w:color="000000" w:sz="8" w:space="0"/>
              <w:right w:val="single" w:color="000000" w:sz="8" w:space="0"/>
            </w:tcBorders>
            <w:vAlign w:val="center"/>
          </w:tcPr>
          <w:p w14:paraId="06BC920B">
            <w:pPr>
              <w:pStyle w:val="3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28"/>
                <w:sz w:val="24"/>
                <w:szCs w:val="24"/>
                <w:highlight w:val="none"/>
              </w:rPr>
            </w:pPr>
            <w:r>
              <w:rPr>
                <w:rFonts w:hint="eastAsia" w:ascii="宋体" w:hAnsi="宋体" w:eastAsia="宋体" w:cs="宋体"/>
                <w:b/>
                <w:bCs/>
                <w:color w:val="auto"/>
                <w:kern w:val="28"/>
                <w:sz w:val="24"/>
                <w:szCs w:val="24"/>
                <w:highlight w:val="none"/>
              </w:rPr>
              <w:t>业绩证明材料</w:t>
            </w:r>
          </w:p>
          <w:p w14:paraId="203664A7">
            <w:pPr>
              <w:pStyle w:val="3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kern w:val="28"/>
                <w:sz w:val="24"/>
                <w:szCs w:val="24"/>
                <w:highlight w:val="none"/>
              </w:rPr>
              <w:t>联合体投标的，按联合体协议约定的分工内容出具相应的业绩证明材料。承担相同工作的各方或工作内容存在部分相同的，业绩数量以提供材料较少的一方为准。</w:t>
            </w:r>
          </w:p>
          <w:p w14:paraId="1A7DF621">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b/>
                <w:bCs/>
                <w:color w:val="auto"/>
                <w:kern w:val="28"/>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kern w:val="28"/>
                <w:sz w:val="24"/>
                <w:szCs w:val="24"/>
                <w:highlight w:val="none"/>
              </w:rPr>
              <w:t>联合体投标的，由联合体牵头</w:t>
            </w:r>
            <w:r>
              <w:rPr>
                <w:rFonts w:hint="eastAsia" w:ascii="宋体" w:hAnsi="宋体" w:eastAsia="宋体" w:cs="宋体"/>
                <w:b/>
                <w:bCs/>
                <w:color w:val="auto"/>
                <w:kern w:val="28"/>
                <w:sz w:val="24"/>
                <w:szCs w:val="24"/>
                <w:highlight w:val="none"/>
                <w:lang w:val="en-US" w:eastAsia="zh-CN"/>
              </w:rPr>
              <w:t>人</w:t>
            </w:r>
            <w:r>
              <w:rPr>
                <w:rFonts w:hint="eastAsia" w:ascii="宋体" w:hAnsi="宋体" w:eastAsia="宋体" w:cs="宋体"/>
                <w:b/>
                <w:bCs/>
                <w:color w:val="auto"/>
                <w:kern w:val="28"/>
                <w:sz w:val="24"/>
                <w:szCs w:val="24"/>
                <w:highlight w:val="none"/>
              </w:rPr>
              <w:t>出具相应的业绩证明材料</w:t>
            </w:r>
            <w:r>
              <w:rPr>
                <w:rFonts w:hint="eastAsia" w:ascii="宋体" w:hAnsi="宋体" w:eastAsia="宋体" w:cs="宋体"/>
                <w:b/>
                <w:bCs/>
                <w:snapToGrid w:val="0"/>
                <w:color w:val="auto"/>
                <w:kern w:val="28"/>
                <w:sz w:val="24"/>
                <w:szCs w:val="24"/>
                <w:highlight w:val="none"/>
              </w:rPr>
              <w:t>，否则视为不符合相关要求</w:t>
            </w:r>
            <w:r>
              <w:rPr>
                <w:rFonts w:hint="eastAsia" w:ascii="宋体" w:hAnsi="宋体" w:eastAsia="宋体" w:cs="宋体"/>
                <w:b/>
                <w:bCs/>
                <w:snapToGrid w:val="0"/>
                <w:color w:val="auto"/>
                <w:kern w:val="28"/>
                <w:sz w:val="24"/>
                <w:szCs w:val="24"/>
                <w:highlight w:val="none"/>
                <w:lang w:eastAsia="zh-CN"/>
              </w:rPr>
              <w:t>；评标办法前附表</w:t>
            </w:r>
            <w:r>
              <w:rPr>
                <w:rFonts w:hint="eastAsia" w:ascii="宋体" w:hAnsi="宋体" w:eastAsia="宋体" w:cs="宋体"/>
                <w:b/>
                <w:bCs/>
                <w:snapToGrid w:val="0"/>
                <w:color w:val="auto"/>
                <w:kern w:val="28"/>
                <w:sz w:val="24"/>
                <w:szCs w:val="24"/>
                <w:highlight w:val="none"/>
                <w:lang w:val="en-US" w:eastAsia="zh-CN"/>
              </w:rPr>
              <w:t>中标明其他要求的按标准的要求来执行。</w:t>
            </w:r>
          </w:p>
          <w:p w14:paraId="54B67F5C">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color w:val="auto"/>
                <w:kern w:val="28"/>
                <w:sz w:val="24"/>
                <w:szCs w:val="24"/>
                <w:highlight w:val="none"/>
              </w:rPr>
              <w:t>☐ 其他规定：/</w:t>
            </w:r>
          </w:p>
        </w:tc>
      </w:tr>
      <w:tr w14:paraId="12DEB7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4AD93CC8">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tc>
        <w:tc>
          <w:tcPr>
            <w:tcW w:w="1473" w:type="dxa"/>
            <w:vMerge w:val="continue"/>
            <w:tcBorders>
              <w:left w:val="single" w:color="000000" w:sz="2" w:space="0"/>
              <w:right w:val="single" w:color="000000" w:sz="8" w:space="0"/>
            </w:tcBorders>
            <w:vAlign w:val="center"/>
          </w:tcPr>
          <w:p w14:paraId="614BC11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24"/>
                <w:szCs w:val="24"/>
                <w:highlight w:val="none"/>
              </w:rPr>
            </w:pPr>
          </w:p>
        </w:tc>
        <w:tc>
          <w:tcPr>
            <w:tcW w:w="7200" w:type="dxa"/>
            <w:tcBorders>
              <w:top w:val="single" w:color="000000" w:sz="8" w:space="0"/>
              <w:left w:val="single" w:color="000000" w:sz="2" w:space="0"/>
              <w:bottom w:val="single" w:color="000000" w:sz="8" w:space="0"/>
              <w:right w:val="single" w:color="000000" w:sz="8" w:space="0"/>
            </w:tcBorders>
            <w:vAlign w:val="center"/>
          </w:tcPr>
          <w:p w14:paraId="1E7B762E">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b/>
                <w:bCs/>
                <w:color w:val="auto"/>
                <w:kern w:val="28"/>
                <w:sz w:val="24"/>
                <w:szCs w:val="24"/>
                <w:highlight w:val="none"/>
              </w:rPr>
            </w:pPr>
            <w:r>
              <w:rPr>
                <w:rFonts w:hint="eastAsia" w:ascii="宋体" w:hAnsi="宋体" w:eastAsia="宋体" w:cs="宋体"/>
                <w:b/>
                <w:bCs/>
                <w:color w:val="auto"/>
                <w:kern w:val="28"/>
                <w:sz w:val="24"/>
                <w:szCs w:val="24"/>
                <w:highlight w:val="none"/>
              </w:rPr>
              <w:t xml:space="preserve">其他资信证明材料 </w:t>
            </w:r>
          </w:p>
          <w:p w14:paraId="5155604A">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b/>
                <w:bCs/>
                <w:snapToGrid w:val="0"/>
                <w:color w:val="auto"/>
                <w:kern w:val="28"/>
                <w:sz w:val="24"/>
                <w:szCs w:val="24"/>
                <w:highlight w:val="none"/>
                <w:lang w:val="en-US" w:eastAsia="zh-CN"/>
              </w:rPr>
            </w:pPr>
            <w:r>
              <w:rPr>
                <w:rFonts w:hint="eastAsia" w:ascii="宋体" w:hAnsi="宋体" w:eastAsia="宋体" w:cs="宋体"/>
                <w:b/>
                <w:bCs/>
                <w:snapToGrid w:val="0"/>
                <w:color w:val="auto"/>
                <w:kern w:val="28"/>
                <w:sz w:val="24"/>
                <w:szCs w:val="24"/>
                <w:highlight w:val="none"/>
              </w:rPr>
              <w:t>√</w:t>
            </w:r>
            <w:r>
              <w:rPr>
                <w:rFonts w:hint="eastAsia" w:ascii="宋体" w:hAnsi="宋体" w:eastAsia="宋体" w:cs="宋体"/>
                <w:b/>
                <w:bCs/>
                <w:snapToGrid w:val="0"/>
                <w:color w:val="auto"/>
                <w:kern w:val="28"/>
                <w:sz w:val="24"/>
                <w:szCs w:val="24"/>
                <w:highlight w:val="none"/>
                <w:lang w:val="en-US" w:eastAsia="zh-CN"/>
              </w:rPr>
              <w:t xml:space="preserve"> </w:t>
            </w:r>
            <w:r>
              <w:rPr>
                <w:rFonts w:hint="eastAsia" w:ascii="宋体" w:hAnsi="宋体" w:eastAsia="宋体" w:cs="宋体"/>
                <w:b/>
                <w:bCs/>
                <w:snapToGrid w:val="0"/>
                <w:color w:val="auto"/>
                <w:kern w:val="28"/>
                <w:sz w:val="24"/>
                <w:szCs w:val="24"/>
                <w:highlight w:val="none"/>
              </w:rPr>
              <w:t>联合体投标的，联合体各方均需按招标文件第四部分评标标准要求提供资信证明文件，否则视为不符合相关要求</w:t>
            </w:r>
            <w:r>
              <w:rPr>
                <w:rFonts w:hint="eastAsia" w:ascii="宋体" w:hAnsi="宋体" w:eastAsia="宋体" w:cs="宋体"/>
                <w:b/>
                <w:bCs/>
                <w:snapToGrid w:val="0"/>
                <w:color w:val="auto"/>
                <w:kern w:val="28"/>
                <w:sz w:val="24"/>
                <w:szCs w:val="24"/>
                <w:highlight w:val="none"/>
                <w:lang w:eastAsia="zh-CN"/>
              </w:rPr>
              <w:t>；评标办法前附表</w:t>
            </w:r>
            <w:r>
              <w:rPr>
                <w:rFonts w:hint="eastAsia" w:ascii="宋体" w:hAnsi="宋体" w:eastAsia="宋体" w:cs="宋体"/>
                <w:b/>
                <w:bCs/>
                <w:snapToGrid w:val="0"/>
                <w:color w:val="auto"/>
                <w:kern w:val="28"/>
                <w:sz w:val="24"/>
                <w:szCs w:val="24"/>
                <w:highlight w:val="none"/>
                <w:lang w:val="en-US" w:eastAsia="zh-CN"/>
              </w:rPr>
              <w:t>中标明其他要求的按标准的要求来执行。</w:t>
            </w:r>
          </w:p>
          <w:p w14:paraId="3183F6A2">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napToGrid w:val="0"/>
                <w:color w:val="auto"/>
                <w:kern w:val="28"/>
                <w:sz w:val="24"/>
                <w:szCs w:val="24"/>
                <w:highlight w:val="none"/>
              </w:rPr>
            </w:pPr>
            <w:sdt>
              <w:sdtPr>
                <w:rPr>
                  <w:rFonts w:hint="eastAsia" w:ascii="宋体" w:hAnsi="宋体" w:eastAsia="宋体" w:cs="宋体"/>
                  <w:color w:val="auto"/>
                  <w:kern w:val="0"/>
                  <w:sz w:val="24"/>
                  <w:szCs w:val="24"/>
                  <w:highlight w:val="none"/>
                </w:rPr>
                <w:id w:val="147471866"/>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b/>
                <w:bCs/>
                <w:snapToGrid w:val="0"/>
                <w:color w:val="auto"/>
                <w:kern w:val="28"/>
                <w:sz w:val="24"/>
                <w:szCs w:val="24"/>
                <w:highlight w:val="none"/>
                <w:lang w:val="en-US" w:eastAsia="zh-CN"/>
              </w:rPr>
              <w:t xml:space="preserve"> </w:t>
            </w:r>
            <w:r>
              <w:rPr>
                <w:rFonts w:hint="eastAsia" w:ascii="宋体" w:hAnsi="宋体" w:eastAsia="宋体" w:cs="宋体"/>
                <w:b w:val="0"/>
                <w:bCs w:val="0"/>
                <w:snapToGrid w:val="0"/>
                <w:color w:val="auto"/>
                <w:kern w:val="28"/>
                <w:sz w:val="24"/>
                <w:szCs w:val="24"/>
                <w:highlight w:val="none"/>
              </w:rPr>
              <w:t>联合体投标的，联合体</w:t>
            </w:r>
            <w:r>
              <w:rPr>
                <w:rFonts w:hint="eastAsia" w:ascii="宋体" w:hAnsi="宋体" w:eastAsia="宋体" w:cs="宋体"/>
                <w:b w:val="0"/>
                <w:bCs w:val="0"/>
                <w:snapToGrid w:val="0"/>
                <w:color w:val="auto"/>
                <w:kern w:val="28"/>
                <w:sz w:val="24"/>
                <w:szCs w:val="24"/>
                <w:highlight w:val="none"/>
                <w:lang w:val="en-US" w:eastAsia="zh-CN"/>
              </w:rPr>
              <w:t>牵头人</w:t>
            </w:r>
            <w:r>
              <w:rPr>
                <w:rFonts w:hint="eastAsia" w:ascii="宋体" w:hAnsi="宋体" w:eastAsia="宋体" w:cs="宋体"/>
                <w:b w:val="0"/>
                <w:bCs w:val="0"/>
                <w:snapToGrid w:val="0"/>
                <w:color w:val="auto"/>
                <w:kern w:val="28"/>
                <w:sz w:val="24"/>
                <w:szCs w:val="24"/>
                <w:highlight w:val="none"/>
              </w:rPr>
              <w:t>按招标文件第四部分评标标准要求提供资信证明文件的，视为符合了相关要求。</w:t>
            </w:r>
          </w:p>
        </w:tc>
      </w:tr>
      <w:tr w14:paraId="352DA7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0" w:hRule="atLeast"/>
          <w:tblHeader/>
        </w:trPr>
        <w:tc>
          <w:tcPr>
            <w:tcW w:w="629" w:type="dxa"/>
            <w:vMerge w:val="continue"/>
            <w:tcBorders>
              <w:left w:val="single" w:color="000000" w:sz="8" w:space="0"/>
              <w:bottom w:val="single" w:color="auto" w:sz="4" w:space="0"/>
              <w:right w:val="single" w:color="000000" w:sz="2" w:space="0"/>
            </w:tcBorders>
          </w:tcPr>
          <w:p w14:paraId="5F548CD6">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tc>
        <w:tc>
          <w:tcPr>
            <w:tcW w:w="1473" w:type="dxa"/>
            <w:vMerge w:val="continue"/>
            <w:tcBorders>
              <w:left w:val="single" w:color="000000" w:sz="2" w:space="0"/>
              <w:bottom w:val="single" w:color="auto" w:sz="4" w:space="0"/>
              <w:right w:val="single" w:color="000000" w:sz="8" w:space="0"/>
            </w:tcBorders>
            <w:vAlign w:val="center"/>
          </w:tcPr>
          <w:p w14:paraId="6C0801D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24"/>
                <w:szCs w:val="24"/>
                <w:highlight w:val="none"/>
              </w:rPr>
            </w:pPr>
          </w:p>
        </w:tc>
        <w:tc>
          <w:tcPr>
            <w:tcW w:w="7200" w:type="dxa"/>
            <w:tcBorders>
              <w:top w:val="single" w:color="000000" w:sz="8" w:space="0"/>
              <w:left w:val="single" w:color="000000" w:sz="2" w:space="0"/>
              <w:bottom w:val="single" w:color="auto" w:sz="4" w:space="0"/>
              <w:right w:val="single" w:color="000000" w:sz="8" w:space="0"/>
            </w:tcBorders>
            <w:vAlign w:val="center"/>
          </w:tcPr>
          <w:p w14:paraId="1E1AD0F0">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b/>
                <w:bCs/>
                <w:color w:val="auto"/>
                <w:kern w:val="0"/>
                <w:sz w:val="24"/>
                <w:szCs w:val="24"/>
                <w:highlight w:val="none"/>
                <w:lang w:val="en" w:eastAsia="zh-CN"/>
              </w:rPr>
              <w:t>本项目推荐的中标候选人数量：</w:t>
            </w:r>
            <w:r>
              <w:rPr>
                <w:rFonts w:hint="eastAsia" w:ascii="宋体" w:hAnsi="宋体" w:eastAsia="宋体" w:cs="宋体"/>
                <w:b/>
                <w:bCs/>
                <w:color w:val="auto"/>
                <w:kern w:val="0"/>
                <w:sz w:val="24"/>
                <w:szCs w:val="24"/>
                <w:highlight w:val="none"/>
                <w:u w:val="single"/>
                <w:lang w:val="en-US" w:eastAsia="zh-CN"/>
              </w:rPr>
              <w:t xml:space="preserve"> 1家 </w:t>
            </w:r>
            <w:r>
              <w:rPr>
                <w:rFonts w:hint="eastAsia" w:ascii="宋体" w:hAnsi="宋体" w:eastAsia="宋体" w:cs="宋体"/>
                <w:b/>
                <w:bCs/>
                <w:color w:val="auto"/>
                <w:kern w:val="0"/>
                <w:sz w:val="24"/>
                <w:szCs w:val="24"/>
                <w:highlight w:val="none"/>
                <w:lang w:val="en" w:eastAsia="zh-CN"/>
              </w:rPr>
              <w:t>。</w:t>
            </w:r>
          </w:p>
        </w:tc>
      </w:tr>
      <w:tr w14:paraId="35EDED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0" w:hRule="atLeast"/>
          <w:tblHeader/>
        </w:trPr>
        <w:tc>
          <w:tcPr>
            <w:tcW w:w="629" w:type="dxa"/>
            <w:tcBorders>
              <w:left w:val="single" w:color="000000" w:sz="8" w:space="0"/>
              <w:bottom w:val="single" w:color="auto" w:sz="4" w:space="0"/>
              <w:right w:val="single" w:color="000000" w:sz="2" w:space="0"/>
            </w:tcBorders>
            <w:vAlign w:val="center"/>
          </w:tcPr>
          <w:p w14:paraId="65E1DF1A">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473" w:type="dxa"/>
            <w:tcBorders>
              <w:left w:val="single" w:color="000000" w:sz="2" w:space="0"/>
              <w:bottom w:val="single" w:color="auto" w:sz="4" w:space="0"/>
              <w:right w:val="single" w:color="000000" w:sz="8" w:space="0"/>
            </w:tcBorders>
            <w:vAlign w:val="center"/>
          </w:tcPr>
          <w:p w14:paraId="5DC7937D">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rPr>
              <w:t>确定中标供应商</w:t>
            </w:r>
          </w:p>
        </w:tc>
        <w:tc>
          <w:tcPr>
            <w:tcW w:w="7200" w:type="dxa"/>
            <w:tcBorders>
              <w:top w:val="single" w:color="000000" w:sz="8" w:space="0"/>
              <w:left w:val="single" w:color="000000" w:sz="2" w:space="0"/>
              <w:bottom w:val="single" w:color="auto" w:sz="4" w:space="0"/>
              <w:right w:val="single" w:color="000000" w:sz="8" w:space="0"/>
            </w:tcBorders>
            <w:vAlign w:val="center"/>
          </w:tcPr>
          <w:p w14:paraId="09E671A5">
            <w:pPr>
              <w:spacing w:line="360" w:lineRule="auto"/>
              <w:rPr>
                <w:rFonts w:hint="eastAsia" w:ascii="宋体" w:hAnsi="宋体" w:eastAsia="宋体" w:cs="宋体"/>
                <w:b/>
                <w:bCs/>
                <w:color w:val="auto"/>
                <w:kern w:val="0"/>
                <w:sz w:val="24"/>
                <w:szCs w:val="24"/>
                <w:highlight w:val="none"/>
                <w:lang w:val="en" w:eastAsia="zh-CN"/>
              </w:rPr>
            </w:pPr>
            <w:r>
              <w:rPr>
                <w:rFonts w:hint="eastAsia" w:ascii="宋体" w:hAnsi="宋体" w:eastAsia="宋体" w:cs="宋体"/>
                <w:color w:val="auto"/>
                <w:kern w:val="0"/>
                <w:sz w:val="24"/>
              </w:rPr>
              <w:t>采购人</w:t>
            </w:r>
            <w:r>
              <w:rPr>
                <w:rFonts w:hint="eastAsia" w:ascii="宋体" w:hAnsi="宋体" w:eastAsia="宋体" w:cs="宋体"/>
                <w:color w:val="auto"/>
                <w:kern w:val="0"/>
                <w:sz w:val="24"/>
                <w:lang w:val="en"/>
              </w:rPr>
              <w:t>委托评标委员会确定</w:t>
            </w:r>
            <w:r>
              <w:rPr>
                <w:rFonts w:hint="eastAsia" w:ascii="宋体" w:hAnsi="宋体" w:eastAsia="宋体" w:cs="宋体"/>
                <w:color w:val="auto"/>
                <w:kern w:val="0"/>
                <w:sz w:val="24"/>
              </w:rPr>
              <w:t>本项目</w:t>
            </w:r>
            <w:r>
              <w:rPr>
                <w:rFonts w:hint="eastAsia" w:ascii="宋体" w:hAnsi="宋体" w:eastAsia="宋体" w:cs="宋体"/>
                <w:color w:val="auto"/>
                <w:kern w:val="0"/>
                <w:sz w:val="24"/>
                <w:lang w:val="en"/>
              </w:rPr>
              <w:t>中标供应商。</w:t>
            </w:r>
          </w:p>
        </w:tc>
      </w:tr>
      <w:tr w14:paraId="432D9B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4B100C2">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1473" w:type="dxa"/>
            <w:tcBorders>
              <w:top w:val="single" w:color="auto" w:sz="4" w:space="0"/>
              <w:left w:val="single" w:color="auto" w:sz="4" w:space="0"/>
              <w:bottom w:val="single" w:color="auto" w:sz="4" w:space="0"/>
              <w:right w:val="single" w:color="auto" w:sz="4" w:space="0"/>
            </w:tcBorders>
            <w:vAlign w:val="center"/>
          </w:tcPr>
          <w:p w14:paraId="4C4CAE2F">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复核要求</w:t>
            </w:r>
          </w:p>
        </w:tc>
        <w:tc>
          <w:tcPr>
            <w:tcW w:w="7200" w:type="dxa"/>
            <w:tcBorders>
              <w:top w:val="single" w:color="auto" w:sz="4" w:space="0"/>
              <w:left w:val="single" w:color="auto" w:sz="4" w:space="0"/>
              <w:bottom w:val="single" w:color="auto" w:sz="4" w:space="0"/>
              <w:right w:val="single" w:color="auto" w:sz="4" w:space="0"/>
            </w:tcBorders>
            <w:vAlign w:val="center"/>
          </w:tcPr>
          <w:p w14:paraId="45320717">
            <w:pPr>
              <w:spacing w:line="360" w:lineRule="auto"/>
              <w:rPr>
                <w:rFonts w:hint="eastAsia" w:ascii="宋体" w:hAnsi="宋体" w:eastAsia="宋体" w:cs="宋体"/>
                <w:b/>
                <w:bCs/>
                <w:color w:val="auto"/>
                <w:kern w:val="0"/>
                <w:sz w:val="24"/>
                <w:szCs w:val="24"/>
                <w:highlight w:val="none"/>
                <w:lang w:val="en" w:eastAsia="zh-CN"/>
              </w:rPr>
            </w:pPr>
            <w:r>
              <w:rPr>
                <w:rFonts w:hint="eastAsia" w:ascii="宋体" w:hAnsi="宋体" w:eastAsia="宋体" w:cs="宋体"/>
                <w:snapToGrid w:val="0"/>
                <w:color w:val="auto"/>
                <w:kern w:val="28"/>
                <w:sz w:val="24"/>
                <w:szCs w:val="24"/>
                <w:highlight w:val="none"/>
              </w:rPr>
              <w:t>根据《浙江省财政厅关于进一步规范政府采购秩序促进公平竞争的通知》（浙财采监〔2025〕2号文）的要求，在评审结束后、合同签订前，采购人、采购代理机构将通过网站查询、原件核对等方式对中标供应商在投标（响应）文件中涉及客观分评审内容的业绩、检测报告、认证证书等资料的真实性进行复核，发现供应商提供虚假材料的，将书面报告本级财政部门。</w:t>
            </w:r>
          </w:p>
        </w:tc>
      </w:tr>
    </w:tbl>
    <w:p w14:paraId="17611582">
      <w:pPr>
        <w:snapToGrid w:val="0"/>
        <w:spacing w:line="360" w:lineRule="auto"/>
        <w:jc w:val="center"/>
        <w:rPr>
          <w:rFonts w:hint="eastAsia" w:ascii="宋体" w:hAnsi="宋体" w:eastAsia="宋体" w:cs="宋体"/>
          <w:b/>
          <w:color w:val="auto"/>
          <w:sz w:val="32"/>
          <w:szCs w:val="20"/>
          <w:highlight w:val="none"/>
        </w:rPr>
      </w:pPr>
    </w:p>
    <w:bookmarkEnd w:id="9"/>
    <w:p w14:paraId="26366E92">
      <w:pPr>
        <w:rPr>
          <w:rFonts w:hint="eastAsia" w:ascii="宋体" w:hAnsi="宋体" w:eastAsia="宋体" w:cs="宋体"/>
          <w:b/>
          <w:color w:val="auto"/>
          <w:sz w:val="32"/>
          <w:szCs w:val="20"/>
          <w:highlight w:val="none"/>
        </w:rPr>
      </w:pPr>
      <w:bookmarkStart w:id="10" w:name="_Toc164416483"/>
      <w:bookmarkStart w:id="11" w:name="第三部分"/>
      <w:r>
        <w:rPr>
          <w:rFonts w:hint="eastAsia" w:ascii="宋体" w:hAnsi="宋体" w:eastAsia="宋体" w:cs="宋体"/>
          <w:b/>
          <w:color w:val="auto"/>
          <w:sz w:val="32"/>
          <w:szCs w:val="20"/>
          <w:highlight w:val="none"/>
        </w:rPr>
        <w:br w:type="page"/>
      </w:r>
    </w:p>
    <w:p w14:paraId="58C60D29">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7FB0BF1B">
      <w:pPr>
        <w:snapToGrid w:val="0"/>
        <w:spacing w:line="360" w:lineRule="auto"/>
        <w:ind w:left="0" w:leftChars="0" w:firstLine="422" w:firstLineChars="175"/>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7C40A269">
      <w:pPr>
        <w:snapToGrid w:val="0"/>
        <w:spacing w:line="360" w:lineRule="auto"/>
        <w:ind w:left="0" w:leftChars="0" w:firstLine="420" w:firstLineChars="17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23CB4D6F">
      <w:pPr>
        <w:adjustRightInd/>
        <w:spacing w:line="360" w:lineRule="auto"/>
        <w:ind w:left="0" w:leftChars="0" w:firstLine="422" w:firstLineChars="175"/>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2C040DD4">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50198DDE">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”系指招标公告中载明的本项目的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3C5FAF70">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“投标人”系指响应招标、参加投标竞争的法人、其他组织或者自然人。</w:t>
      </w:r>
    </w:p>
    <w:p w14:paraId="706B64D9">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367E079B">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54A12C0">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指本项目政府采购活动所依托的政府采购云平台（https://www.zcygov.cn</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6C38F938">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35D30BC8">
      <w:pPr>
        <w:spacing w:line="360" w:lineRule="auto"/>
        <w:ind w:left="0" w:leftChars="0"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52052225">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154C2E6A">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4B6CD43C">
      <w:pPr>
        <w:spacing w:line="360" w:lineRule="auto"/>
        <w:ind w:left="0" w:leftChars="0" w:firstLine="420" w:firstLineChars="175"/>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224FE56">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14:paraId="14C86A20">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E31B143">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6E9E6292">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75674D15">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130AD35">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3D4805A7">
      <w:pPr>
        <w:widowControl/>
        <w:spacing w:line="360" w:lineRule="auto"/>
        <w:ind w:left="0" w:leftChars="0" w:firstLine="420" w:firstLineChars="175"/>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11570BE">
      <w:pPr>
        <w:widowControl/>
        <w:spacing w:line="360" w:lineRule="auto"/>
        <w:ind w:left="0" w:leftChars="0" w:firstLine="420" w:firstLineChars="17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80CE26">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74056F6">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6C9FFF2">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w:t>
      </w:r>
      <w:r>
        <w:rPr>
          <w:rFonts w:hint="eastAsia" w:ascii="宋体" w:hAnsi="宋体" w:eastAsia="宋体" w:cs="宋体"/>
          <w:color w:val="auto"/>
          <w:sz w:val="24"/>
          <w:highlight w:val="none"/>
          <w:lang w:eastAsia="zh-CN"/>
        </w:rPr>
        <w:t>〔2014〕68号</w:t>
      </w:r>
      <w:r>
        <w:rPr>
          <w:rFonts w:hint="eastAsia" w:ascii="宋体" w:hAnsi="宋体" w:eastAsia="宋体" w:cs="宋体"/>
          <w:color w:val="auto"/>
          <w:sz w:val="24"/>
          <w:highlight w:val="none"/>
        </w:rPr>
        <w:t>）规定的监狱企业并提供由省级以上监狱管理局、戒毒管理局（含新疆生产建设兵团）出具的属于监狱企业证明文件的，视同为小型、微型企业。</w:t>
      </w:r>
    </w:p>
    <w:p w14:paraId="32C54D84">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6DD3D4F9">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5EADB0E7">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33E7E60B">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3.4.1 首台套、“制造精品”、“专精特新”等创新产品按规定享受政府采购支持政策。</w:t>
      </w:r>
    </w:p>
    <w:p w14:paraId="3E4CFBC6">
      <w:pPr>
        <w:pStyle w:val="3"/>
        <w:adjustRightInd w:val="0"/>
        <w:ind w:left="0" w:leftChars="0" w:firstLine="420" w:firstLineChars="175"/>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3.4.</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szCs w:val="24"/>
          <w:highlight w:val="none"/>
          <w:lang w:val="en-US" w:eastAsia="zh-CN"/>
        </w:rPr>
        <w:t>采购人应当贯彻落实知识产权保护相关法律法规，</w:t>
      </w:r>
      <w:r>
        <w:rPr>
          <w:rFonts w:hint="eastAsia" w:ascii="宋体" w:hAnsi="宋体" w:eastAsia="宋体" w:cs="宋体"/>
          <w:b w:val="0"/>
          <w:bCs w:val="0"/>
          <w:color w:val="auto"/>
          <w:sz w:val="24"/>
          <w:szCs w:val="24"/>
          <w:highlight w:val="none"/>
          <w:lang w:val="en-US"/>
        </w:rPr>
        <w:t>应当采购使用正版软件。</w:t>
      </w:r>
    </w:p>
    <w:p w14:paraId="11CE57BE">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0072EFFA">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p>
    <w:p w14:paraId="1CC65579">
      <w:pPr>
        <w:spacing w:line="360" w:lineRule="auto"/>
        <w:ind w:left="0" w:leftChars="0"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 询问、质疑、投</w:t>
      </w:r>
      <w:r>
        <w:rPr>
          <w:rFonts w:hint="eastAsia" w:ascii="宋体" w:hAnsi="宋体" w:eastAsia="宋体" w:cs="宋体"/>
          <w:b/>
          <w:bCs w:val="0"/>
          <w:color w:val="auto"/>
          <w:sz w:val="24"/>
          <w:highlight w:val="none"/>
        </w:rPr>
        <w:t>诉、补偿救济</w:t>
      </w:r>
    </w:p>
    <w:p w14:paraId="53E881FB">
      <w:pPr>
        <w:autoSpaceDE w:val="0"/>
        <w:autoSpaceDN w:val="0"/>
        <w:spacing w:line="360" w:lineRule="auto"/>
        <w:ind w:left="0" w:leftChars="0"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8E46170">
      <w:pPr>
        <w:autoSpaceDE w:val="0"/>
        <w:autoSpaceDN w:val="0"/>
        <w:spacing w:line="360" w:lineRule="auto"/>
        <w:ind w:left="0" w:leftChars="0"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1F2FA9F3">
      <w:pPr>
        <w:autoSpaceDE w:val="0"/>
        <w:autoSpaceDN w:val="0"/>
        <w:spacing w:line="360" w:lineRule="auto"/>
        <w:ind w:left="0" w:leftChars="0"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217A071">
      <w:pPr>
        <w:autoSpaceDE w:val="0"/>
        <w:autoSpaceDN w:val="0"/>
        <w:spacing w:line="360" w:lineRule="auto"/>
        <w:ind w:left="0" w:leftChars="0"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58A4F9A8">
      <w:pPr>
        <w:pStyle w:val="32"/>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7F500908">
      <w:pPr>
        <w:pStyle w:val="32"/>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350592E3">
      <w:pPr>
        <w:pStyle w:val="15"/>
        <w:spacing w:line="360" w:lineRule="auto"/>
        <w:ind w:left="0" w:leftChars="0" w:firstLine="420" w:firstLineChars="175"/>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28805601">
      <w:pPr>
        <w:pStyle w:val="32"/>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04F9B9E9">
      <w:pPr>
        <w:pStyle w:val="32"/>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3218A353">
      <w:pPr>
        <w:pStyle w:val="32"/>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4.3.3.1供应商的姓名或者名称、地址、邮编、联系人及联系电话；</w:t>
      </w:r>
    </w:p>
    <w:p w14:paraId="4FDE40DA">
      <w:pPr>
        <w:pStyle w:val="32"/>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4.3.3.2质疑项目的名称、编号；</w:t>
      </w:r>
    </w:p>
    <w:p w14:paraId="69BFC931">
      <w:pPr>
        <w:pStyle w:val="32"/>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4.3.3.3具体、明确的质疑事项和与质疑事项相关的请求；</w:t>
      </w:r>
    </w:p>
    <w:p w14:paraId="3C86C625">
      <w:pPr>
        <w:pStyle w:val="32"/>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4.3.3.4事实依据；</w:t>
      </w:r>
    </w:p>
    <w:p w14:paraId="749902D1">
      <w:pPr>
        <w:pStyle w:val="32"/>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4.3.3.5必要的法律依据；</w:t>
      </w:r>
    </w:p>
    <w:p w14:paraId="16942A44">
      <w:pPr>
        <w:pStyle w:val="32"/>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1055D521">
      <w:pPr>
        <w:pStyle w:val="891"/>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left="0" w:leftChars="0" w:firstLine="420" w:firstLineChars="175"/>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CB47742">
      <w:pPr>
        <w:pStyle w:val="891"/>
        <w:shd w:val="clear" w:color="auto" w:fill="FFFFFF"/>
        <w:snapToGrid w:val="0"/>
        <w:spacing w:after="240" w:afterAutospacing="0" w:line="360" w:lineRule="auto"/>
        <w:ind w:left="0" w:leftChars="0" w:firstLine="420" w:firstLineChars="175"/>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2B0D3CAA">
      <w:pPr>
        <w:pStyle w:val="891"/>
        <w:shd w:val="clear" w:color="auto" w:fill="FFFFFF"/>
        <w:snapToGrid w:val="0"/>
        <w:spacing w:after="240" w:afterAutospacing="0" w:line="360" w:lineRule="auto"/>
        <w:ind w:left="0" w:leftChars="0" w:firstLine="420" w:firstLineChars="175"/>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109451C9">
      <w:pPr>
        <w:pStyle w:val="891"/>
        <w:shd w:val="clear" w:color="auto" w:fill="FFFFFF"/>
        <w:snapToGrid w:val="0"/>
        <w:spacing w:after="240" w:afterAutospacing="0" w:line="360" w:lineRule="auto"/>
        <w:ind w:left="0" w:leftChars="0" w:firstLine="420" w:firstLineChars="175"/>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应当在收到供应商的书面质疑后七个工作日内作出答复，并以书面形式通知质疑供应商和其他与质疑处理结果有利害关系的政府采购当事人，但答复的内容不得涉及商业秘密。</w:t>
      </w:r>
    </w:p>
    <w:p w14:paraId="078C10F8">
      <w:pPr>
        <w:pStyle w:val="891"/>
        <w:shd w:val="clear" w:color="auto" w:fill="FFFFFF"/>
        <w:snapToGrid w:val="0"/>
        <w:spacing w:after="240" w:afterAutospacing="0" w:line="360" w:lineRule="auto"/>
        <w:ind w:left="0" w:leftChars="0" w:firstLine="420" w:firstLineChars="175"/>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69217064">
      <w:pPr>
        <w:pStyle w:val="891"/>
        <w:shd w:val="clear" w:color="auto" w:fill="FFFFFF"/>
        <w:snapToGrid w:val="0"/>
        <w:spacing w:after="240" w:afterAutospacing="0" w:line="360" w:lineRule="auto"/>
        <w:ind w:left="0" w:leftChars="0" w:firstLine="420" w:firstLineChars="175"/>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7B4C1F74">
      <w:pPr>
        <w:pStyle w:val="891"/>
        <w:shd w:val="clear" w:color="auto" w:fill="FFFFFF"/>
        <w:snapToGrid w:val="0"/>
        <w:spacing w:after="240" w:afterAutospacing="0" w:line="360" w:lineRule="auto"/>
        <w:ind w:left="0" w:leftChars="0" w:firstLine="420" w:firstLineChars="175"/>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的答复不满意或者采购人、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未在规定的时间内作出答复的，可以在答复期满后十五个工作日内向同级政府采购监督管理部门提出投诉。</w:t>
      </w:r>
    </w:p>
    <w:p w14:paraId="294BABF2">
      <w:pPr>
        <w:pStyle w:val="891"/>
        <w:shd w:val="clear" w:color="auto" w:fill="FFFFFF"/>
        <w:snapToGrid w:val="0"/>
        <w:spacing w:after="240" w:afterAutospacing="0" w:line="360" w:lineRule="auto"/>
        <w:ind w:left="0" w:leftChars="0" w:firstLine="420" w:firstLineChars="175"/>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2297BC22">
      <w:pPr>
        <w:pStyle w:val="891"/>
        <w:shd w:val="clear" w:color="auto" w:fill="FFFFFF"/>
        <w:snapToGrid w:val="0"/>
        <w:spacing w:after="240" w:afterAutospacing="0" w:line="360" w:lineRule="auto"/>
        <w:ind w:left="0" w:leftChars="0" w:firstLine="420" w:firstLineChars="175"/>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14E6EFF4">
      <w:pPr>
        <w:pStyle w:val="891"/>
        <w:shd w:val="clear" w:color="auto" w:fill="FFFFFF"/>
        <w:snapToGrid w:val="0"/>
        <w:spacing w:after="240" w:afterAutospacing="0" w:line="360" w:lineRule="auto"/>
        <w:ind w:left="0" w:leftChars="0" w:firstLine="420" w:firstLineChars="175"/>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14:paraId="1C1FC17C">
      <w:pPr>
        <w:pStyle w:val="891"/>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left="0" w:leftChars="0" w:firstLine="420" w:firstLineChars="175"/>
        <w:contextualSpacing/>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4.5 补偿救济</w:t>
      </w:r>
    </w:p>
    <w:p w14:paraId="5C894929">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采购人（行政机关）因政策变化、规划调整而不履行政府采购合同的，供应商可向采购人（行政机关）提起补偿申请。</w:t>
      </w:r>
    </w:p>
    <w:p w14:paraId="5DC3FBA4">
      <w:pPr>
        <w:pStyle w:val="891"/>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left="0" w:leftChars="0" w:firstLine="420" w:firstLineChars="175"/>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4547C885">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二、招标文件的构成、澄清、修改</w:t>
      </w:r>
    </w:p>
    <w:p w14:paraId="7FB590D2">
      <w:pPr>
        <w:pStyle w:val="32"/>
        <w:spacing w:line="360" w:lineRule="auto"/>
        <w:ind w:left="0" w:leftChars="0" w:firstLine="422" w:firstLineChars="17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79AE29AA">
      <w:pPr>
        <w:pStyle w:val="32"/>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794FD9B2">
      <w:pPr>
        <w:pStyle w:val="32"/>
        <w:tabs>
          <w:tab w:val="left" w:pos="840"/>
        </w:tabs>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0DF28BBA">
      <w:pPr>
        <w:pStyle w:val="32"/>
        <w:tabs>
          <w:tab w:val="left" w:pos="840"/>
        </w:tabs>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77B57B4E">
      <w:pPr>
        <w:pStyle w:val="32"/>
        <w:tabs>
          <w:tab w:val="left" w:pos="840"/>
        </w:tabs>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75593E3D">
      <w:pPr>
        <w:pStyle w:val="32"/>
        <w:tabs>
          <w:tab w:val="left" w:pos="840"/>
        </w:tabs>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36680C49">
      <w:pPr>
        <w:pStyle w:val="32"/>
        <w:tabs>
          <w:tab w:val="left" w:pos="840"/>
        </w:tabs>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49605FE3">
      <w:pPr>
        <w:pStyle w:val="32"/>
        <w:tabs>
          <w:tab w:val="left" w:pos="840"/>
        </w:tabs>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3B0186D0">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47E29417">
      <w:pPr>
        <w:pStyle w:val="32"/>
        <w:spacing w:line="360" w:lineRule="auto"/>
        <w:ind w:left="0" w:leftChars="0" w:firstLine="422" w:firstLineChars="17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54745BDA">
      <w:pPr>
        <w:pStyle w:val="139"/>
        <w:snapToGrid w:val="0"/>
        <w:spacing w:before="0"/>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01DA084B">
      <w:pPr>
        <w:pStyle w:val="139"/>
        <w:snapToGrid w:val="0"/>
        <w:spacing w:before="0"/>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1EADD4E">
      <w:pPr>
        <w:pStyle w:val="23"/>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6DE6C227">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0F4805B8">
      <w:pPr>
        <w:pStyle w:val="32"/>
        <w:spacing w:line="360" w:lineRule="auto"/>
        <w:ind w:left="0" w:leftChars="0" w:firstLine="422" w:firstLineChars="17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38B8B10F">
      <w:pPr>
        <w:spacing w:line="360" w:lineRule="auto"/>
        <w:ind w:left="0" w:leftChars="0" w:firstLine="420" w:firstLineChars="175"/>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0CA7F148">
      <w:pPr>
        <w:pStyle w:val="32"/>
        <w:spacing w:line="360" w:lineRule="auto"/>
        <w:ind w:left="0" w:leftChars="0" w:firstLine="422" w:firstLineChars="17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453BDA56">
      <w:pPr>
        <w:pStyle w:val="32"/>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4EDAC607">
      <w:pPr>
        <w:pStyle w:val="32"/>
        <w:spacing w:line="360" w:lineRule="auto"/>
        <w:ind w:left="0" w:leftChars="0" w:firstLine="422" w:firstLineChars="175"/>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0575DD20">
      <w:pPr>
        <w:pStyle w:val="15"/>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1FA24C53">
      <w:pPr>
        <w:pStyle w:val="32"/>
        <w:spacing w:line="360" w:lineRule="auto"/>
        <w:ind w:left="0" w:leftChars="0" w:firstLine="422" w:firstLineChars="17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10C2994D">
      <w:pPr>
        <w:autoSpaceDE w:val="0"/>
        <w:autoSpaceDN w:val="0"/>
        <w:spacing w:line="360" w:lineRule="auto"/>
        <w:ind w:left="0" w:leftChars="0" w:firstLine="420" w:firstLineChars="175"/>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250D470A">
      <w:pPr>
        <w:pStyle w:val="32"/>
        <w:spacing w:line="360" w:lineRule="auto"/>
        <w:ind w:left="0" w:leftChars="0" w:firstLine="422" w:firstLineChars="17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65B7E988">
      <w:pPr>
        <w:snapToGrid w:val="0"/>
        <w:spacing w:line="360" w:lineRule="auto"/>
        <w:ind w:left="0" w:leftChars="0" w:firstLine="422" w:firstLineChars="175"/>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11.1资格文件</w:t>
      </w:r>
    </w:p>
    <w:p w14:paraId="13A31EE2">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如为联合体的，联合体各方均须提供）</w:t>
      </w:r>
      <w:r>
        <w:rPr>
          <w:rFonts w:hint="eastAsia" w:ascii="宋体" w:hAnsi="宋体" w:eastAsia="宋体" w:cs="宋体"/>
          <w:color w:val="auto"/>
          <w:sz w:val="24"/>
          <w:highlight w:val="none"/>
        </w:rPr>
        <w:t>；</w:t>
      </w:r>
    </w:p>
    <w:p w14:paraId="571944DD">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联合协议（如果有</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w:t>
      </w:r>
    </w:p>
    <w:p w14:paraId="3F96A8AF">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rPr>
        <w:t>中小企业声明函</w:t>
      </w:r>
      <w:r>
        <w:rPr>
          <w:rFonts w:hint="eastAsia" w:ascii="宋体" w:hAnsi="宋体" w:eastAsia="宋体" w:cs="宋体"/>
          <w:snapToGrid w:val="0"/>
          <w:color w:val="auto"/>
          <w:kern w:val="28"/>
          <w:sz w:val="24"/>
          <w:szCs w:val="20"/>
          <w:lang w:eastAsia="zh-CN"/>
        </w:rPr>
        <w:t>（</w:t>
      </w:r>
      <w:r>
        <w:rPr>
          <w:rFonts w:hint="eastAsia" w:ascii="宋体" w:hAnsi="宋体" w:eastAsia="宋体" w:cs="宋体"/>
          <w:snapToGrid w:val="0"/>
          <w:color w:val="auto"/>
          <w:kern w:val="28"/>
          <w:sz w:val="24"/>
          <w:szCs w:val="20"/>
          <w:lang w:val="en-US" w:eastAsia="zh-CN"/>
        </w:rPr>
        <w:t>服务）</w:t>
      </w:r>
      <w:r>
        <w:rPr>
          <w:rFonts w:hint="eastAsia" w:ascii="宋体" w:hAnsi="宋体" w:eastAsia="宋体" w:cs="宋体"/>
          <w:color w:val="auto"/>
          <w:sz w:val="24"/>
          <w:highlight w:val="none"/>
        </w:rPr>
        <w:t>；</w:t>
      </w:r>
    </w:p>
    <w:p w14:paraId="0261A757">
      <w:pPr>
        <w:snapToGrid w:val="0"/>
        <w:spacing w:line="360" w:lineRule="auto"/>
        <w:ind w:left="0" w:leftChars="0" w:firstLine="420" w:firstLineChars="1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lang w:val="en-US" w:eastAsia="zh-CN"/>
        </w:rPr>
        <w:t>无</w:t>
      </w:r>
      <w:r>
        <w:rPr>
          <w:rFonts w:hint="eastAsia" w:ascii="宋体" w:hAnsi="宋体" w:eastAsia="宋体" w:cs="宋体"/>
          <w:snapToGrid w:val="0"/>
          <w:color w:val="auto"/>
          <w:kern w:val="28"/>
          <w:sz w:val="24"/>
          <w:szCs w:val="20"/>
          <w:highlight w:val="none"/>
          <w:lang w:eastAsia="zh-CN"/>
        </w:rPr>
        <w:t>。</w:t>
      </w:r>
    </w:p>
    <w:p w14:paraId="44171D08">
      <w:pPr>
        <w:snapToGrid w:val="0"/>
        <w:spacing w:line="360" w:lineRule="auto"/>
        <w:ind w:left="0" w:leftChars="0" w:firstLine="422" w:firstLineChars="175"/>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11.</w:t>
      </w: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zh-CN"/>
        </w:rPr>
        <w:t xml:space="preserve">  </w:t>
      </w:r>
      <w:r>
        <w:rPr>
          <w:rFonts w:hint="eastAsia" w:ascii="宋体" w:hAnsi="宋体" w:eastAsia="宋体" w:cs="宋体"/>
          <w:b/>
          <w:bCs/>
          <w:color w:val="auto"/>
          <w:sz w:val="24"/>
          <w:highlight w:val="none"/>
        </w:rPr>
        <w:t>商务技术</w:t>
      </w:r>
      <w:r>
        <w:rPr>
          <w:rFonts w:hint="eastAsia" w:ascii="宋体" w:hAnsi="宋体" w:eastAsia="宋体" w:cs="宋体"/>
          <w:b/>
          <w:bCs/>
          <w:color w:val="auto"/>
          <w:sz w:val="24"/>
          <w:highlight w:val="none"/>
          <w:lang w:val="zh-CN"/>
        </w:rPr>
        <w:t>文件</w:t>
      </w:r>
    </w:p>
    <w:p w14:paraId="69D33C7C">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2317C068">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50BCC2AA">
      <w:pPr>
        <w:snapToGrid w:val="0"/>
        <w:spacing w:line="360" w:lineRule="auto"/>
        <w:ind w:left="0" w:leftChars="0" w:firstLine="420" w:firstLineChars="175"/>
        <w:rPr>
          <w:rFonts w:hint="eastAsia" w:ascii="宋体" w:hAnsi="宋体" w:eastAsia="宋体" w:cs="宋体"/>
          <w:snapToGrid w:val="0"/>
          <w:color w:val="auto"/>
          <w:kern w:val="28"/>
          <w:sz w:val="24"/>
          <w:szCs w:val="20"/>
          <w:highlight w:val="none"/>
          <w:lang w:eastAsia="zh-CN"/>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snapToGrid w:val="0"/>
          <w:color w:val="auto"/>
          <w:kern w:val="28"/>
          <w:sz w:val="24"/>
          <w:szCs w:val="20"/>
          <w:highlight w:val="none"/>
          <w:lang w:eastAsia="zh-CN"/>
        </w:rPr>
        <w:t>）；</w:t>
      </w:r>
    </w:p>
    <w:p w14:paraId="0EC122F0">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符合性审查资料；</w:t>
      </w:r>
    </w:p>
    <w:p w14:paraId="3AD3719F">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评标标准相应的商务技术资料；</w:t>
      </w:r>
    </w:p>
    <w:p w14:paraId="07F1F3D5">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投标标的清单；</w:t>
      </w:r>
    </w:p>
    <w:p w14:paraId="2DB5BED1">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商务技术偏离表；</w:t>
      </w:r>
    </w:p>
    <w:p w14:paraId="1B13BAE0">
      <w:pPr>
        <w:snapToGrid w:val="0"/>
        <w:spacing w:line="360" w:lineRule="auto"/>
        <w:ind w:left="0" w:leftChars="0" w:firstLine="420" w:firstLineChars="175"/>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sz w:val="24"/>
          <w:highlight w:val="none"/>
          <w:lang w:val="en-US" w:eastAsia="zh-CN"/>
        </w:rPr>
        <w:t>。</w:t>
      </w:r>
    </w:p>
    <w:p w14:paraId="3053A4A4">
      <w:pPr>
        <w:snapToGrid w:val="0"/>
        <w:spacing w:line="360" w:lineRule="auto"/>
        <w:ind w:left="0" w:leftChars="0" w:firstLine="422" w:firstLineChars="175"/>
        <w:rPr>
          <w:rFonts w:hint="eastAsia" w:ascii="宋体" w:hAnsi="宋体" w:eastAsia="宋体" w:cs="宋体"/>
          <w:b/>
          <w:bCs/>
          <w:color w:val="auto"/>
          <w:sz w:val="24"/>
          <w:highlight w:val="none"/>
          <w:u w:val="single"/>
          <w:lang w:val="zh-CN"/>
        </w:rPr>
      </w:pPr>
      <w:r>
        <w:rPr>
          <w:rFonts w:hint="eastAsia" w:ascii="宋体" w:hAnsi="宋体" w:eastAsia="宋体" w:cs="宋体"/>
          <w:b/>
          <w:bCs/>
          <w:color w:val="auto"/>
          <w:kern w:val="0"/>
          <w:sz w:val="24"/>
          <w:highlight w:val="none"/>
          <w:lang w:val="zh-CN"/>
        </w:rPr>
        <w:t>11.</w:t>
      </w:r>
      <w:r>
        <w:rPr>
          <w:rFonts w:hint="eastAsia" w:ascii="宋体" w:hAnsi="宋体" w:eastAsia="宋体" w:cs="宋体"/>
          <w:b/>
          <w:bCs/>
          <w:color w:val="auto"/>
          <w:kern w:val="0"/>
          <w:sz w:val="24"/>
          <w:highlight w:val="none"/>
        </w:rPr>
        <w:t>3</w:t>
      </w:r>
      <w:r>
        <w:rPr>
          <w:rFonts w:hint="eastAsia" w:ascii="宋体" w:hAnsi="宋体" w:eastAsia="宋体" w:cs="宋体"/>
          <w:b/>
          <w:bCs/>
          <w:color w:val="auto"/>
          <w:sz w:val="24"/>
          <w:highlight w:val="none"/>
        </w:rPr>
        <w:t>报价文件</w:t>
      </w:r>
    </w:p>
    <w:p w14:paraId="2C6A63AA">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3456868B">
      <w:pPr>
        <w:spacing w:line="360" w:lineRule="auto"/>
        <w:ind w:left="0" w:leftChars="0"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300E02DF">
      <w:pPr>
        <w:spacing w:line="360" w:lineRule="auto"/>
        <w:ind w:left="0" w:leftChars="0"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投标人提供虚假材料投标的，投标无效。</w:t>
      </w:r>
    </w:p>
    <w:p w14:paraId="7A1A2B95">
      <w:pPr>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投标人可事先在公开官网查询、核对相关证书和报告内容，确保投标（响应）文件资料准确无误。投标人应对投标文件中材料的真实性、合法性负责。</w:t>
      </w:r>
    </w:p>
    <w:p w14:paraId="6D800398">
      <w:pPr>
        <w:pStyle w:val="139"/>
        <w:snapToGrid w:val="0"/>
        <w:spacing w:before="0"/>
        <w:ind w:left="0" w:leftChars="0" w:firstLine="422" w:firstLineChars="175"/>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47D5B7B2">
      <w:pPr>
        <w:spacing w:line="360" w:lineRule="auto"/>
        <w:ind w:left="0" w:leftChars="0" w:firstLine="420" w:firstLineChars="175"/>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8421765">
      <w:pPr>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3CE1AA7">
      <w:pPr>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7A24C37">
      <w:pPr>
        <w:snapToGrid w:val="0"/>
        <w:spacing w:line="360" w:lineRule="auto"/>
        <w:ind w:left="0" w:leftChars="0"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71208356">
      <w:pPr>
        <w:pStyle w:val="139"/>
        <w:snapToGrid w:val="0"/>
        <w:spacing w:before="0"/>
        <w:ind w:left="0" w:leftChars="0" w:firstLine="420" w:firstLineChars="175"/>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4DD1831C">
      <w:pPr>
        <w:pStyle w:val="139"/>
        <w:snapToGrid w:val="0"/>
        <w:spacing w:before="0"/>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E984F57">
      <w:pPr>
        <w:pStyle w:val="139"/>
        <w:snapToGrid w:val="0"/>
        <w:spacing w:before="0"/>
        <w:ind w:left="0" w:leftChars="0" w:firstLine="420" w:firstLineChars="175"/>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4A653DCB">
      <w:pPr>
        <w:pStyle w:val="139"/>
        <w:spacing w:before="0"/>
        <w:ind w:left="0" w:leftChars="0" w:firstLine="422" w:firstLineChars="175"/>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54EDD0AA">
      <w:pPr>
        <w:pStyle w:val="139"/>
        <w:keepNext w:val="0"/>
        <w:keepLines w:val="0"/>
        <w:pageBreakBefore w:val="0"/>
        <w:widowControl w:val="0"/>
        <w:kinsoku/>
        <w:wordWrap/>
        <w:overflowPunct/>
        <w:topLinePunct w:val="0"/>
        <w:autoSpaceDE/>
        <w:autoSpaceDN/>
        <w:bidi w:val="0"/>
        <w:adjustRightInd w:val="0"/>
        <w:snapToGrid/>
        <w:spacing w:before="0"/>
        <w:ind w:left="0" w:leftChars="0" w:firstLine="420" w:firstLineChars="175"/>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71AF4A8">
      <w:pPr>
        <w:pStyle w:val="139"/>
        <w:spacing w:before="0"/>
        <w:ind w:left="0" w:leftChars="0" w:firstLine="420" w:firstLineChars="175"/>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A228379">
      <w:pPr>
        <w:pStyle w:val="139"/>
        <w:spacing w:before="0"/>
        <w:ind w:left="0" w:leftChars="0" w:firstLine="420" w:firstLineChars="175"/>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可以视情况延长投标文件提交的截止时间。在上述情况下，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与投标人以前在投标截止期方面的全部权利、责任和义务，将适用于延长至新的投标截止期。</w:t>
      </w:r>
    </w:p>
    <w:p w14:paraId="33439FE5">
      <w:pPr>
        <w:pStyle w:val="32"/>
        <w:spacing w:line="360" w:lineRule="auto"/>
        <w:ind w:left="0" w:leftChars="0" w:firstLine="422" w:firstLineChars="17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56629B95">
      <w:pPr>
        <w:pStyle w:val="32"/>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15.1投标人在电子交易平台传输递交投标文件后，还可以在投标截止时间前直接提交或者以</w:t>
      </w:r>
      <w:r>
        <w:rPr>
          <w:rFonts w:hint="eastAsia" w:ascii="宋体" w:hAnsi="宋体" w:eastAsia="宋体" w:cs="宋体"/>
          <w:color w:val="auto"/>
          <w:sz w:val="24"/>
          <w:szCs w:val="24"/>
          <w:highlight w:val="none"/>
          <w:lang w:eastAsia="zh-CN"/>
        </w:rPr>
        <w:t>快递</w:t>
      </w:r>
      <w:r>
        <w:rPr>
          <w:rFonts w:hint="eastAsia" w:ascii="宋体" w:hAnsi="宋体" w:eastAsia="宋体" w:cs="宋体"/>
          <w:color w:val="auto"/>
          <w:sz w:val="24"/>
          <w:szCs w:val="24"/>
          <w:highlight w:val="none"/>
        </w:rPr>
        <w:t>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14:paraId="0DD73DA5">
      <w:pPr>
        <w:pStyle w:val="32"/>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中。备份投标文件应当密封包装并在包装上加盖公章并注明投标项目名称，投标人名称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联合体投标的，包装物封面需注明联合体投标，并注明联合体成员各方的名称和联合协议中约定的牵头人的名称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08719A9F">
      <w:pPr>
        <w:pStyle w:val="32"/>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14:paraId="3E23EDEF">
      <w:pPr>
        <w:pStyle w:val="32"/>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w:t>
      </w:r>
      <w:r>
        <w:rPr>
          <w:rFonts w:hint="eastAsia" w:ascii="宋体" w:hAnsi="宋体" w:eastAsia="宋体" w:cs="宋体"/>
          <w:color w:val="auto"/>
          <w:sz w:val="24"/>
          <w:szCs w:val="24"/>
          <w:highlight w:val="none"/>
          <w:lang w:eastAsia="zh-CN"/>
        </w:rPr>
        <w:t>快递</w:t>
      </w:r>
      <w:r>
        <w:rPr>
          <w:rFonts w:hint="eastAsia" w:ascii="宋体" w:hAnsi="宋体" w:eastAsia="宋体" w:cs="宋体"/>
          <w:color w:val="auto"/>
          <w:sz w:val="24"/>
          <w:szCs w:val="24"/>
          <w:highlight w:val="none"/>
        </w:rPr>
        <w:t>方式递交备份投标文件的，投标人应先将备份投标文件按要求密封和标记，再进行</w:t>
      </w:r>
      <w:r>
        <w:rPr>
          <w:rFonts w:hint="eastAsia" w:ascii="宋体" w:hAnsi="宋体" w:eastAsia="宋体" w:cs="宋体"/>
          <w:color w:val="auto"/>
          <w:sz w:val="24"/>
          <w:szCs w:val="24"/>
          <w:highlight w:val="none"/>
          <w:lang w:eastAsia="zh-CN"/>
        </w:rPr>
        <w:t>快递</w:t>
      </w:r>
      <w:r>
        <w:rPr>
          <w:rFonts w:hint="eastAsia" w:ascii="宋体" w:hAnsi="宋体" w:eastAsia="宋体" w:cs="宋体"/>
          <w:color w:val="auto"/>
          <w:sz w:val="24"/>
          <w:szCs w:val="24"/>
          <w:highlight w:val="none"/>
        </w:rPr>
        <w:t>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14:paraId="3A5DB8D3">
      <w:pPr>
        <w:pStyle w:val="32"/>
        <w:spacing w:line="360" w:lineRule="auto"/>
        <w:ind w:left="0" w:leftChars="0" w:firstLine="422" w:firstLineChars="17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000D460E">
      <w:pPr>
        <w:pStyle w:val="139"/>
        <w:spacing w:before="0"/>
        <w:ind w:left="0" w:leftChars="0" w:firstLine="422" w:firstLineChars="175"/>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68E2CA4E">
      <w:pPr>
        <w:pStyle w:val="24"/>
        <w:spacing w:line="360" w:lineRule="auto"/>
        <w:ind w:left="0" w:leftChars="0" w:firstLine="420" w:firstLineChars="175"/>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有招标文件第四部分4.2规定的情形之一的，投标无效</w:t>
      </w:r>
      <w:r>
        <w:rPr>
          <w:rFonts w:hint="eastAsia" w:ascii="宋体" w:hAnsi="宋体" w:eastAsia="宋体" w:cs="宋体"/>
          <w:color w:val="auto"/>
          <w:szCs w:val="21"/>
          <w:highlight w:val="none"/>
          <w:lang w:eastAsia="zh-CN"/>
        </w:rPr>
        <w:t>。</w:t>
      </w:r>
    </w:p>
    <w:p w14:paraId="143553EC">
      <w:pPr>
        <w:pStyle w:val="139"/>
        <w:spacing w:before="0"/>
        <w:ind w:left="0" w:leftChars="0" w:firstLine="422" w:firstLineChars="175"/>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56A96AAF">
      <w:pPr>
        <w:spacing w:line="360" w:lineRule="auto"/>
        <w:ind w:left="0" w:leftChars="0" w:firstLine="420" w:firstLineChars="175"/>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516EC0C1">
      <w:pPr>
        <w:pStyle w:val="139"/>
        <w:spacing w:before="0"/>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767B6CCB">
      <w:pPr>
        <w:pStyle w:val="139"/>
        <w:spacing w:before="0"/>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可以以书面形式通知投标人延长投标有效期。投标人同意延长的，不得要求或被允许修改其投标文件，投标人拒绝延长的，其投标无效。</w:t>
      </w:r>
    </w:p>
    <w:p w14:paraId="7E8799D3">
      <w:pPr>
        <w:pStyle w:val="139"/>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5DBA1CEC">
      <w:pPr>
        <w:pStyle w:val="559"/>
        <w:spacing w:before="0" w:line="360" w:lineRule="auto"/>
        <w:ind w:left="0" w:leftChars="0" w:firstLine="0" w:firstLineChars="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0BEDA4DF">
      <w:pPr>
        <w:pStyle w:val="559"/>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14:paraId="22910FC7">
      <w:pPr>
        <w:pStyle w:val="559"/>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14:paraId="35EBD5A2">
      <w:pPr>
        <w:pStyle w:val="559"/>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0EC16203">
      <w:pPr>
        <w:pStyle w:val="559"/>
        <w:spacing w:before="0" w:line="360" w:lineRule="auto"/>
        <w:ind w:left="0" w:leftChars="0" w:firstLine="0" w:firstLineChars="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资格审查</w:t>
      </w:r>
    </w:p>
    <w:p w14:paraId="42FE657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依据法律法规和招标文件的规定，对投标人的资格进行审查。</w:t>
      </w:r>
    </w:p>
    <w:p w14:paraId="73ACBF4E">
      <w:pPr>
        <w:pStyle w:val="13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228FAFDA">
      <w:pPr>
        <w:pStyle w:val="13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3C60A5F1">
      <w:pPr>
        <w:pStyle w:val="13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14:paraId="31805162">
      <w:pPr>
        <w:pStyle w:val="559"/>
        <w:spacing w:before="0" w:line="360" w:lineRule="auto"/>
        <w:ind w:left="0" w:leftChars="0" w:firstLine="0" w:firstLineChars="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信用信息查询</w:t>
      </w:r>
    </w:p>
    <w:p w14:paraId="67F7083E">
      <w:pPr>
        <w:pStyle w:val="13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www.creditchina.gov.cn</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、中国政府采购网</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www.ccgp.gov.cn</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渠道查询投标人接受资格时的信用记录。</w:t>
      </w:r>
    </w:p>
    <w:p w14:paraId="3C7BD637">
      <w:pPr>
        <w:pStyle w:val="13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7FEC3E9D">
      <w:pPr>
        <w:pStyle w:val="13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95FE6F3">
      <w:pPr>
        <w:pStyle w:val="13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1F59C495">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399288B7">
      <w:pPr>
        <w:spacing w:line="360" w:lineRule="auto"/>
        <w:rPr>
          <w:rFonts w:hint="eastAsia" w:ascii="宋体" w:hAnsi="宋体" w:eastAsia="宋体" w:cs="宋体"/>
          <w:b/>
          <w:color w:val="auto"/>
          <w:sz w:val="24"/>
          <w:highlight w:val="none"/>
        </w:rPr>
      </w:pPr>
      <w:bookmarkStart w:id="12"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3FFC4C60">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46280C64">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5ED0C27F">
      <w:pPr>
        <w:pStyle w:val="139"/>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22.1</w:t>
      </w:r>
      <w:r>
        <w:rPr>
          <w:rFonts w:hint="eastAsia" w:ascii="宋体" w:hAnsi="宋体" w:eastAsia="宋体" w:cs="宋体"/>
          <w:color w:val="auto"/>
          <w:szCs w:val="24"/>
          <w:highlight w:val="none"/>
        </w:rPr>
        <w:t>采购代理机构应当在评审结束后2个工作日内将评审报告送采购人确认。</w:t>
      </w:r>
    </w:p>
    <w:p w14:paraId="4D1456E4">
      <w:pPr>
        <w:pStyle w:val="139"/>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22.2</w:t>
      </w:r>
      <w:r>
        <w:rPr>
          <w:rFonts w:hint="eastAsia" w:ascii="宋体" w:hAnsi="宋体" w:eastAsia="宋体" w:cs="宋体"/>
          <w:color w:val="auto"/>
          <w:szCs w:val="24"/>
          <w:highlight w:val="none"/>
        </w:rPr>
        <w:t>采购人应当在收到评审报告后5个工作日内，从评审报告提出的中标候选供应商中，按照排序由高到低的原则确定1名中标供应商，也可以书面授权</w:t>
      </w:r>
      <w:r>
        <w:rPr>
          <w:rFonts w:hint="eastAsia" w:ascii="宋体" w:hAnsi="宋体" w:eastAsia="宋体" w:cs="宋体"/>
          <w:color w:val="auto"/>
          <w:szCs w:val="24"/>
          <w:highlight w:val="none"/>
          <w:lang w:val="en-US" w:eastAsia="zh-CN"/>
        </w:rPr>
        <w:t>评标委员会</w:t>
      </w:r>
      <w:r>
        <w:rPr>
          <w:rFonts w:hint="eastAsia" w:ascii="宋体" w:hAnsi="宋体" w:eastAsia="宋体" w:cs="宋体"/>
          <w:color w:val="auto"/>
          <w:szCs w:val="24"/>
          <w:highlight w:val="none"/>
        </w:rPr>
        <w:t>直接确定中标供应商。采购人逾期未确定中标供应商且不提出异议的，视为确定评审报告提出的排序第一的中标候选供应商为中标供应商。</w:t>
      </w:r>
    </w:p>
    <w:p w14:paraId="24851C3D">
      <w:pPr>
        <w:pStyle w:val="139"/>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229E1959">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通过电子交易平台向中标人发出中标通知书，同时编制发布采购结果公告。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也可以以纸质形式进行中标通知。</w:t>
      </w:r>
    </w:p>
    <w:p w14:paraId="5735DD51">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的名称、地址、联系方式，项目名称和项目编号，中标人名称、地址和中标金额，主要中标标的的名称、数量、单价、服务要求，开标记录、</w:t>
      </w:r>
      <w:bookmarkStart w:id="13" w:name="_Hlk101184471"/>
      <w:r>
        <w:rPr>
          <w:rFonts w:hint="eastAsia" w:ascii="宋体" w:hAnsi="宋体" w:eastAsia="宋体" w:cs="宋体"/>
          <w:color w:val="auto"/>
          <w:sz w:val="24"/>
          <w:highlight w:val="none"/>
        </w:rPr>
        <w:t>资格审查情况、评审专家抽取规则、符合性审查情况、</w:t>
      </w:r>
      <w:bookmarkEnd w:id="13"/>
      <w:r>
        <w:rPr>
          <w:rFonts w:hint="eastAsia" w:ascii="宋体" w:hAnsi="宋体" w:eastAsia="宋体" w:cs="宋体"/>
          <w:color w:val="auto"/>
          <w:sz w:val="24"/>
          <w:highlight w:val="none"/>
        </w:rPr>
        <w:t>中标公告期限以及评审专家名单、评分汇总及明细</w:t>
      </w:r>
      <w:r>
        <w:rPr>
          <w:rFonts w:hint="eastAsia" w:ascii="宋体" w:hAnsi="宋体" w:eastAsia="宋体" w:cs="宋体"/>
          <w:color w:val="auto"/>
          <w:sz w:val="24"/>
          <w:highlight w:val="none"/>
          <w:lang w:val="en-US" w:eastAsia="zh-CN"/>
        </w:rPr>
        <w:t>等</w:t>
      </w:r>
      <w:r>
        <w:rPr>
          <w:rFonts w:hint="eastAsia" w:ascii="宋体" w:hAnsi="宋体" w:eastAsia="宋体" w:cs="宋体"/>
          <w:color w:val="auto"/>
          <w:sz w:val="24"/>
          <w:highlight w:val="none"/>
        </w:rPr>
        <w:t>。</w:t>
      </w:r>
    </w:p>
    <w:p w14:paraId="2DCDAE55">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2DD02882">
      <w:pPr>
        <w:pStyle w:val="139"/>
        <w:adjustRightInd w:val="0"/>
        <w:snapToGrid w:val="0"/>
        <w:spacing w:before="0"/>
        <w:ind w:firstLine="482" w:firstLineChars="200"/>
        <w:rPr>
          <w:rStyle w:val="79"/>
          <w:rFonts w:hint="eastAsia" w:ascii="宋体" w:hAnsi="宋体" w:eastAsia="宋体" w:cs="宋体"/>
          <w:b/>
          <w:bCs w:val="0"/>
          <w:color w:val="auto"/>
          <w:highlight w:val="none"/>
        </w:rPr>
      </w:pPr>
      <w:r>
        <w:rPr>
          <w:rFonts w:hint="eastAsia" w:ascii="宋体" w:hAnsi="宋体" w:eastAsia="宋体" w:cs="宋体"/>
          <w:b/>
          <w:bCs w:val="0"/>
          <w:color w:val="auto"/>
          <w:szCs w:val="24"/>
          <w:highlight w:val="none"/>
          <w:lang w:val="en-US" w:eastAsia="zh-CN"/>
        </w:rPr>
        <w:t xml:space="preserve">23.4 </w:t>
      </w:r>
      <w:r>
        <w:rPr>
          <w:rFonts w:hint="eastAsia" w:ascii="宋体" w:hAnsi="宋体" w:eastAsia="宋体" w:cs="宋体"/>
          <w:b/>
          <w:bCs w:val="0"/>
          <w:color w:val="auto"/>
          <w:szCs w:val="24"/>
          <w:highlight w:val="none"/>
        </w:rPr>
        <w:t>由于中标、成交供应商原因导致重新采购的，应当承担支付代理费和专家评审费等费用在内的赔偿责任。</w:t>
      </w:r>
    </w:p>
    <w:p w14:paraId="2BF5DCF7">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46091DDB">
      <w:pPr>
        <w:pStyle w:val="24"/>
        <w:spacing w:line="360" w:lineRule="auto"/>
        <w:ind w:left="479" w:hanging="479" w:hangingChars="199"/>
        <w:rPr>
          <w:rFonts w:hint="eastAsia" w:ascii="宋体" w:hAnsi="宋体" w:eastAsia="宋体" w:cs="宋体"/>
          <w:b/>
          <w:color w:val="auto"/>
          <w:sz w:val="24"/>
          <w:szCs w:val="24"/>
          <w:highlight w:val="none"/>
        </w:rPr>
      </w:pPr>
      <w:r>
        <w:rPr>
          <w:rFonts w:hint="eastAsia" w:ascii="宋体" w:hAnsi="宋体" w:eastAsia="宋体" w:cs="宋体"/>
          <w:b/>
          <w:color w:val="auto"/>
          <w:highlight w:val="none"/>
        </w:rPr>
        <w:t>24.</w:t>
      </w: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合同主要条款详见第五部分拟签订的合同文本。</w:t>
      </w:r>
    </w:p>
    <w:p w14:paraId="48BAA94D">
      <w:pPr>
        <w:pStyle w:val="24"/>
        <w:spacing w:line="360" w:lineRule="auto"/>
        <w:ind w:left="479" w:hanging="479" w:hanging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25. 合同的签订</w:t>
      </w:r>
    </w:p>
    <w:p w14:paraId="40E355D9">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25.1</w:t>
      </w:r>
      <w:r>
        <w:rPr>
          <w:rFonts w:hint="eastAsia" w:ascii="宋体" w:hAnsi="宋体" w:eastAsia="宋体" w:cs="宋体"/>
          <w:color w:val="auto"/>
          <w:kern w:val="0"/>
          <w:sz w:val="24"/>
          <w:szCs w:val="24"/>
          <w:highlight w:val="none"/>
        </w:rPr>
        <w:t xml:space="preserve"> 采购人与中标</w:t>
      </w:r>
      <w:r>
        <w:rPr>
          <w:rFonts w:hint="eastAsia" w:ascii="宋体" w:hAnsi="宋体" w:eastAsia="宋体" w:cs="宋体"/>
          <w:color w:val="auto"/>
          <w:sz w:val="24"/>
          <w:szCs w:val="24"/>
          <w:highlight w:val="none"/>
        </w:rPr>
        <w:t>供应商</w:t>
      </w:r>
      <w:r>
        <w:rPr>
          <w:rFonts w:hint="eastAsia" w:ascii="宋体" w:hAnsi="宋体" w:eastAsia="宋体" w:cs="宋体"/>
          <w:color w:val="auto"/>
          <w:kern w:val="0"/>
          <w:sz w:val="24"/>
          <w:szCs w:val="24"/>
          <w:highlight w:val="none"/>
        </w:rPr>
        <w:t>应当通过电子交易平台在中标通知书发出之日起</w:t>
      </w:r>
      <w:r>
        <w:rPr>
          <w:rFonts w:hint="eastAsia"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日内，按照招标文件确定的事项签订政府采购合同，并在签订之日起2个工作日内将政府采购合同在浙江政府采购网上公告。</w:t>
      </w:r>
    </w:p>
    <w:p w14:paraId="66440CFA">
      <w:pPr>
        <w:pStyle w:val="139"/>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sz w:val="24"/>
          <w:szCs w:val="24"/>
          <w:highlight w:val="none"/>
          <w:lang w:val="zh-CN"/>
        </w:rPr>
        <w:t>25.2中标</w:t>
      </w:r>
      <w:r>
        <w:rPr>
          <w:rFonts w:hint="eastAsia" w:ascii="宋体" w:hAnsi="宋体" w:eastAsia="宋体" w:cs="宋体"/>
          <w:color w:val="auto"/>
          <w:sz w:val="24"/>
          <w:szCs w:val="24"/>
          <w:highlight w:val="none"/>
        </w:rPr>
        <w:t>供应商</w:t>
      </w:r>
      <w:r>
        <w:rPr>
          <w:rFonts w:hint="eastAsia" w:ascii="宋体" w:hAnsi="宋体" w:eastAsia="宋体" w:cs="宋体"/>
          <w:color w:val="auto"/>
          <w:kern w:val="0"/>
          <w:sz w:val="24"/>
          <w:szCs w:val="24"/>
          <w:highlight w:val="none"/>
          <w:lang w:val="zh-CN"/>
        </w:rPr>
        <w:t>按规定的日期、时间、地点，由法定代表人或其授权代表与采购人代表签订合同。如中标</w:t>
      </w:r>
      <w:r>
        <w:rPr>
          <w:rFonts w:hint="eastAsia" w:ascii="宋体" w:hAnsi="宋体" w:eastAsia="宋体" w:cs="宋体"/>
          <w:color w:val="auto"/>
          <w:sz w:val="24"/>
          <w:szCs w:val="24"/>
          <w:highlight w:val="none"/>
        </w:rPr>
        <w:t>供应商</w:t>
      </w:r>
      <w:r>
        <w:rPr>
          <w:rFonts w:hint="eastAsia" w:ascii="宋体" w:hAnsi="宋体" w:eastAsia="宋体" w:cs="宋体"/>
          <w:color w:val="auto"/>
          <w:kern w:val="0"/>
          <w:sz w:val="24"/>
          <w:szCs w:val="24"/>
          <w:highlight w:val="none"/>
          <w:lang w:val="zh-CN"/>
        </w:rPr>
        <w:t>为联合体的，由联合体成</w:t>
      </w:r>
      <w:r>
        <w:rPr>
          <w:rFonts w:hint="eastAsia" w:ascii="宋体" w:hAnsi="宋体" w:eastAsia="宋体" w:cs="宋体"/>
          <w:color w:val="auto"/>
          <w:kern w:val="0"/>
          <w:highlight w:val="none"/>
          <w:lang w:val="zh-CN"/>
        </w:rPr>
        <w:t>员各方法定代表人或其授权代表与采购人代表签订合同。</w:t>
      </w:r>
    </w:p>
    <w:p w14:paraId="3467CBF6">
      <w:pPr>
        <w:pStyle w:val="139"/>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25.3如签订合同并生效后，供应商无故拒绝或延期，除按照合同条款处理外，</w:t>
      </w:r>
      <w:r>
        <w:rPr>
          <w:rFonts w:hint="eastAsia" w:ascii="宋体" w:hAnsi="宋体" w:eastAsia="宋体" w:cs="宋体"/>
          <w:color w:val="auto"/>
          <w:sz w:val="24"/>
          <w:szCs w:val="24"/>
          <w:highlight w:val="none"/>
          <w:lang w:val="en-US" w:eastAsia="zh-CN"/>
        </w:rPr>
        <w:t>上报监督管理部门</w:t>
      </w:r>
      <w:r>
        <w:rPr>
          <w:rFonts w:hint="eastAsia" w:ascii="宋体" w:hAnsi="宋体" w:eastAsia="宋体" w:cs="宋体"/>
          <w:color w:val="auto"/>
          <w:sz w:val="24"/>
          <w:szCs w:val="24"/>
          <w:highlight w:val="none"/>
        </w:rPr>
        <w:t>列入不良行为记录一次，并给予通报。</w:t>
      </w:r>
    </w:p>
    <w:p w14:paraId="16202F87">
      <w:pPr>
        <w:pStyle w:val="139"/>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25.4中标供应商拒绝与采购人签订合同的，采购人可以</w:t>
      </w:r>
      <w:r>
        <w:rPr>
          <w:rFonts w:hint="eastAsia" w:ascii="宋体" w:hAnsi="宋体" w:eastAsia="宋体" w:cs="宋体"/>
          <w:color w:val="auto"/>
          <w:sz w:val="24"/>
          <w:szCs w:val="24"/>
          <w:highlight w:val="none"/>
          <w:lang w:val="en-US" w:eastAsia="zh-CN"/>
        </w:rPr>
        <w:t>依法依规</w:t>
      </w:r>
      <w:r>
        <w:rPr>
          <w:rFonts w:hint="eastAsia" w:ascii="宋体" w:hAnsi="宋体" w:eastAsia="宋体" w:cs="宋体"/>
          <w:color w:val="auto"/>
          <w:sz w:val="24"/>
          <w:szCs w:val="24"/>
          <w:highlight w:val="none"/>
        </w:rPr>
        <w:t>按照评审报告推荐的中标候选人名单排序，确定下一候选人为中标供应商，</w:t>
      </w:r>
      <w:r>
        <w:rPr>
          <w:rFonts w:hint="eastAsia" w:ascii="宋体" w:hAnsi="宋体" w:eastAsia="宋体" w:cs="宋体"/>
          <w:color w:val="auto"/>
          <w:sz w:val="24"/>
          <w:szCs w:val="24"/>
          <w:highlight w:val="none"/>
          <w:lang w:val="en-US" w:eastAsia="zh-CN"/>
        </w:rPr>
        <w:t>否则应当</w:t>
      </w:r>
      <w:r>
        <w:rPr>
          <w:rFonts w:hint="eastAsia" w:ascii="宋体" w:hAnsi="宋体" w:eastAsia="宋体" w:cs="宋体"/>
          <w:color w:val="auto"/>
          <w:sz w:val="24"/>
          <w:szCs w:val="24"/>
          <w:highlight w:val="none"/>
        </w:rPr>
        <w:t>重新开展政府采购活动。</w:t>
      </w:r>
    </w:p>
    <w:p w14:paraId="0C96F579">
      <w:pPr>
        <w:pStyle w:val="24"/>
        <w:spacing w:line="360" w:lineRule="auto"/>
        <w:ind w:left="479" w:hanging="479" w:hanging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26. 履约保证金</w:t>
      </w:r>
    </w:p>
    <w:p w14:paraId="0C91105D">
      <w:pPr>
        <w:tabs>
          <w:tab w:val="left" w:pos="0"/>
        </w:tabs>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szCs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659BAE8">
      <w:pPr>
        <w:pStyle w:val="3"/>
        <w:ind w:left="0" w:firstLine="480" w:firstLineChars="200"/>
        <w:rPr>
          <w:rFonts w:hint="eastAsia" w:ascii="宋体" w:hAnsi="宋体" w:eastAsia="宋体" w:cs="宋体"/>
          <w:b w:val="0"/>
          <w:bCs w:val="0"/>
          <w:snapToGrid w:val="0"/>
          <w:color w:val="auto"/>
          <w:kern w:val="28"/>
          <w:sz w:val="24"/>
          <w:szCs w:val="24"/>
          <w:highlight w:val="none"/>
        </w:rPr>
      </w:pPr>
      <w:r>
        <w:rPr>
          <w:rFonts w:hint="eastAsia" w:ascii="宋体" w:hAnsi="宋体" w:eastAsia="宋体" w:cs="宋体"/>
          <w:b w:val="0"/>
          <w:bCs w:val="0"/>
          <w:snapToGrid w:val="0"/>
          <w:color w:val="auto"/>
          <w:kern w:val="28"/>
          <w:sz w:val="24"/>
          <w:szCs w:val="24"/>
          <w:highlight w:val="none"/>
        </w:rPr>
        <w:t>供应商</w:t>
      </w:r>
      <w:r>
        <w:rPr>
          <w:rFonts w:hint="eastAsia" w:ascii="宋体" w:hAnsi="宋体" w:eastAsia="宋体" w:cs="宋体"/>
          <w:b w:val="0"/>
          <w:bCs w:val="0"/>
          <w:snapToGrid w:val="0"/>
          <w:color w:val="auto"/>
          <w:kern w:val="28"/>
          <w:sz w:val="24"/>
          <w:szCs w:val="24"/>
          <w:highlight w:val="none"/>
          <w:lang w:val="en-US"/>
        </w:rPr>
        <w:t>可</w:t>
      </w:r>
      <w:r>
        <w:rPr>
          <w:rFonts w:hint="eastAsia" w:ascii="宋体" w:hAnsi="宋体" w:eastAsia="宋体" w:cs="宋体"/>
          <w:b w:val="0"/>
          <w:bCs w:val="0"/>
          <w:snapToGrid w:val="0"/>
          <w:color w:val="auto"/>
          <w:kern w:val="28"/>
          <w:sz w:val="24"/>
          <w:szCs w:val="24"/>
          <w:highlight w:val="none"/>
        </w:rPr>
        <w:t>登录政采云平台</w:t>
      </w:r>
      <w:r>
        <w:rPr>
          <w:rFonts w:hint="eastAsia" w:ascii="宋体" w:hAnsi="宋体" w:eastAsia="宋体" w:cs="宋体"/>
          <w:b w:val="0"/>
          <w:bCs w:val="0"/>
          <w:snapToGrid w:val="0"/>
          <w:color w:val="auto"/>
          <w:kern w:val="28"/>
          <w:sz w:val="24"/>
          <w:szCs w:val="24"/>
          <w:highlight w:val="none"/>
          <w:lang w:eastAsia="zh-CN"/>
        </w:rPr>
        <w:t>－</w:t>
      </w:r>
      <w:r>
        <w:rPr>
          <w:rFonts w:hint="eastAsia" w:ascii="宋体" w:hAnsi="宋体" w:eastAsia="宋体" w:cs="宋体"/>
          <w:b w:val="0"/>
          <w:bCs w:val="0"/>
          <w:snapToGrid w:val="0"/>
          <w:color w:val="auto"/>
          <w:kern w:val="28"/>
          <w:sz w:val="24"/>
          <w:szCs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szCs w:val="24"/>
          <w:highlight w:val="none"/>
          <w:lang w:val="en-US" w:eastAsia="zh-CN"/>
        </w:rPr>
        <w:t>95763</w:t>
      </w:r>
      <w:r>
        <w:rPr>
          <w:rFonts w:hint="eastAsia" w:ascii="宋体" w:hAnsi="宋体" w:eastAsia="宋体" w:cs="宋体"/>
          <w:b w:val="0"/>
          <w:bCs w:val="0"/>
          <w:snapToGrid w:val="0"/>
          <w:color w:val="auto"/>
          <w:kern w:val="28"/>
          <w:sz w:val="24"/>
          <w:szCs w:val="24"/>
          <w:highlight w:val="none"/>
        </w:rPr>
        <w:t>。</w:t>
      </w:r>
    </w:p>
    <w:p w14:paraId="6B835252">
      <w:pPr>
        <w:pStyle w:val="3"/>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rPr>
        <w:t>27.预付款</w:t>
      </w:r>
    </w:p>
    <w:p w14:paraId="1F661947">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采购</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根据项目特点、供应商诚信等因素，可以要求供应商提交银行、保险公司等金融机构出具的预付款保函或其他担保措施。政府采购预付款应在合同生效以及具备实施条件后</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color w:val="auto"/>
          <w:sz w:val="24"/>
          <w:highlight w:val="none"/>
          <w:lang w:val="en-US" w:eastAsia="zh-CN"/>
        </w:rPr>
        <w:t>95763</w:t>
      </w:r>
      <w:r>
        <w:rPr>
          <w:rFonts w:hint="eastAsia" w:ascii="宋体" w:hAnsi="宋体" w:eastAsia="宋体" w:cs="宋体"/>
          <w:color w:val="auto"/>
          <w:sz w:val="24"/>
          <w:highlight w:val="none"/>
        </w:rPr>
        <w:t>。</w:t>
      </w:r>
    </w:p>
    <w:p w14:paraId="6595A466">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23D1807C">
      <w:pPr>
        <w:pStyle w:val="139"/>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sz w:val="24"/>
          <w:szCs w:val="20"/>
          <w:highlight w:val="none"/>
        </w:rPr>
        <w:t>2</w:t>
      </w:r>
      <w:r>
        <w:rPr>
          <w:rFonts w:hint="eastAsia" w:ascii="宋体" w:hAnsi="宋体" w:eastAsia="宋体" w:cs="宋体"/>
          <w:b/>
          <w:bCs/>
          <w:color w:val="auto"/>
          <w:sz w:val="24"/>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14:paraId="60B1694D">
      <w:pPr>
        <w:pStyle w:val="13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52EB48DF">
      <w:pPr>
        <w:pStyle w:val="13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198ACE35">
      <w:pPr>
        <w:pStyle w:val="13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46A2E048">
      <w:pPr>
        <w:pStyle w:val="13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3DB82817">
      <w:pPr>
        <w:pStyle w:val="13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587CF2F0">
      <w:pPr>
        <w:pStyle w:val="139"/>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35FD23FD">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3F4DC2AF">
      <w:pPr>
        <w:pStyle w:val="24"/>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4A9D528A">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42008E7">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6162D998">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2C17D7E">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9CBED4D">
      <w:pPr>
        <w:pStyle w:val="3"/>
        <w:adjustRightInd w:val="0"/>
        <w:snapToGrid w:val="0"/>
        <w:ind w:left="0"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w:t>
      </w:r>
      <w:r>
        <w:rPr>
          <w:rFonts w:hint="eastAsia" w:ascii="宋体" w:hAnsi="宋体" w:eastAsia="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lang w:val="en-US"/>
        </w:rPr>
        <w:t>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156C170C">
      <w:pPr>
        <w:pStyle w:val="88"/>
        <w:rPr>
          <w:rFonts w:hint="eastAsia" w:ascii="宋体" w:hAnsi="宋体" w:eastAsia="宋体" w:cs="宋体"/>
          <w:color w:val="auto"/>
          <w:highlight w:val="none"/>
        </w:rPr>
      </w:pPr>
    </w:p>
    <w:bookmarkEnd w:id="12"/>
    <w:p w14:paraId="587D866C">
      <w:pPr>
        <w:tabs>
          <w:tab w:val="left" w:pos="0"/>
        </w:tabs>
        <w:spacing w:line="360" w:lineRule="auto"/>
        <w:ind w:firstLine="480"/>
        <w:rPr>
          <w:rFonts w:hint="eastAsia" w:ascii="宋体" w:hAnsi="宋体" w:eastAsia="宋体" w:cs="宋体"/>
          <w:color w:val="auto"/>
          <w:kern w:val="0"/>
          <w:sz w:val="24"/>
          <w:highlight w:val="none"/>
        </w:rPr>
        <w:sectPr>
          <w:footerReference r:id="rId7" w:type="first"/>
          <w:footerReference r:id="rId6" w:type="default"/>
          <w:pgSz w:w="11906" w:h="16838"/>
          <w:pgMar w:top="1100" w:right="1418" w:bottom="1458" w:left="1418" w:header="851" w:footer="352" w:gutter="0"/>
          <w:pgNumType w:fmt="decimal" w:start="1"/>
          <w:cols w:space="720" w:num="1"/>
          <w:docGrid w:linePitch="312" w:charSpace="0"/>
        </w:sectPr>
      </w:pPr>
      <w:bookmarkStart w:id="14" w:name="_Hlt68072998"/>
      <w:bookmarkEnd w:id="14"/>
      <w:bookmarkStart w:id="15" w:name="_Hlt74729768"/>
      <w:bookmarkEnd w:id="15"/>
      <w:bookmarkStart w:id="16" w:name="_Hlt75236290"/>
      <w:bookmarkEnd w:id="16"/>
      <w:bookmarkStart w:id="17" w:name="_Hlt74707468"/>
      <w:bookmarkEnd w:id="17"/>
      <w:bookmarkStart w:id="18" w:name="_Hlt68072990"/>
      <w:bookmarkEnd w:id="18"/>
      <w:bookmarkStart w:id="19" w:name="_Hlt75236101"/>
      <w:bookmarkEnd w:id="19"/>
      <w:bookmarkStart w:id="20" w:name="_Hlt68403820"/>
      <w:bookmarkEnd w:id="20"/>
      <w:bookmarkStart w:id="21" w:name="_Hlt68057669"/>
      <w:bookmarkEnd w:id="21"/>
      <w:bookmarkStart w:id="22" w:name="_Hlt74714665"/>
      <w:bookmarkEnd w:id="22"/>
      <w:bookmarkStart w:id="23" w:name="_Hlt68073093"/>
      <w:bookmarkEnd w:id="23"/>
      <w:bookmarkStart w:id="24" w:name="_Hlt75236011"/>
      <w:bookmarkEnd w:id="24"/>
      <w:bookmarkStart w:id="25" w:name="_Hlt74730295"/>
      <w:bookmarkEnd w:id="25"/>
    </w:p>
    <w:bookmarkEnd w:id="10"/>
    <w:bookmarkEnd w:id="11"/>
    <w:p w14:paraId="2C225E08">
      <w:pPr>
        <w:spacing w:line="360" w:lineRule="auto"/>
        <w:jc w:val="center"/>
        <w:outlineLvl w:val="0"/>
        <w:rPr>
          <w:rFonts w:hint="eastAsia" w:ascii="宋体" w:hAnsi="宋体" w:eastAsia="宋体" w:cs="宋体"/>
          <w:b/>
          <w:color w:val="auto"/>
          <w:sz w:val="36"/>
          <w:szCs w:val="36"/>
          <w:highlight w:val="none"/>
        </w:rPr>
      </w:pPr>
      <w:bookmarkStart w:id="26" w:name="第四部分"/>
      <w:r>
        <w:rPr>
          <w:rFonts w:hint="eastAsia" w:ascii="宋体" w:hAnsi="宋体" w:eastAsia="宋体" w:cs="宋体"/>
          <w:b/>
          <w:color w:val="auto"/>
          <w:sz w:val="36"/>
          <w:szCs w:val="36"/>
          <w:highlight w:val="none"/>
        </w:rPr>
        <w:t>第三部分   采购需求</w:t>
      </w:r>
    </w:p>
    <w:p w14:paraId="04247007">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项目概况</w:t>
      </w:r>
    </w:p>
    <w:p w14:paraId="6BE2FE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浙江省医疗器械检验研究院为省药品监督管理局直属公益二类事业单位，位于杭州市钱塘区25号大街379号。为满足工作需求，浙江省医疗器械检验研究院拟将动物饲养服务、实验器皿清洗服务、实验室辅助服务、文印打印服务、财务辅助服务等工作委托外包公司承接相关工作，对外包公司进行招标采购。项目预算</w:t>
      </w:r>
      <w:r>
        <w:rPr>
          <w:rFonts w:hint="eastAsia" w:ascii="宋体" w:hAnsi="宋体" w:eastAsia="宋体" w:cs="宋体"/>
          <w:b w:val="0"/>
          <w:bCs/>
          <w:color w:val="auto"/>
          <w:sz w:val="24"/>
          <w:szCs w:val="24"/>
          <w:highlight w:val="none"/>
          <w:lang w:val="en-US" w:eastAsia="zh-CN"/>
        </w:rPr>
        <w:t>145.95</w:t>
      </w:r>
      <w:r>
        <w:rPr>
          <w:rFonts w:hint="eastAsia" w:ascii="宋体" w:hAnsi="宋体" w:eastAsia="宋体" w:cs="宋体"/>
          <w:color w:val="auto"/>
          <w:sz w:val="24"/>
          <w:szCs w:val="24"/>
          <w:highlight w:val="none"/>
          <w:lang w:val="en-US" w:eastAsia="zh-CN"/>
        </w:rPr>
        <w:t>万元，项目服务期一年（2025年10月1日至2026年9月30日</w:t>
      </w:r>
      <w:r>
        <w:rPr>
          <w:rFonts w:hint="eastAsia" w:ascii="宋体" w:hAnsi="宋体" w:eastAsia="宋体" w:cs="宋体"/>
          <w:b w:val="0"/>
          <w:bCs/>
          <w:color w:val="auto"/>
          <w:sz w:val="24"/>
          <w:szCs w:val="24"/>
          <w:highlight w:val="none"/>
          <w:lang w:val="en-US" w:eastAsia="zh-CN" w:bidi="ar-SA"/>
        </w:rPr>
        <w:t>，共12个月</w:t>
      </w:r>
      <w:r>
        <w:rPr>
          <w:rFonts w:hint="eastAsia" w:ascii="宋体" w:hAnsi="宋体" w:eastAsia="宋体" w:cs="宋体"/>
          <w:color w:val="auto"/>
          <w:sz w:val="24"/>
          <w:szCs w:val="24"/>
          <w:highlight w:val="none"/>
          <w:lang w:val="en-US" w:eastAsia="zh-CN"/>
        </w:rPr>
        <w:t>）。</w:t>
      </w:r>
    </w:p>
    <w:p w14:paraId="328C81CE">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劳务外包需求清单</w:t>
      </w:r>
    </w:p>
    <w:tbl>
      <w:tblPr>
        <w:tblStyle w:val="6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2410"/>
        <w:gridCol w:w="1679"/>
        <w:gridCol w:w="1633"/>
        <w:gridCol w:w="2279"/>
      </w:tblGrid>
      <w:tr w14:paraId="0169E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4" w:type="dxa"/>
            <w:noWrap w:val="0"/>
            <w:vAlign w:val="center"/>
          </w:tcPr>
          <w:p w14:paraId="5D87B38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序号</w:t>
            </w:r>
          </w:p>
        </w:tc>
        <w:tc>
          <w:tcPr>
            <w:tcW w:w="2325" w:type="dxa"/>
            <w:noWrap w:val="0"/>
            <w:vAlign w:val="center"/>
          </w:tcPr>
          <w:p w14:paraId="1F61CFA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服务项</w:t>
            </w:r>
          </w:p>
        </w:tc>
        <w:tc>
          <w:tcPr>
            <w:tcW w:w="1620" w:type="dxa"/>
            <w:noWrap w:val="0"/>
            <w:vAlign w:val="center"/>
          </w:tcPr>
          <w:p w14:paraId="312D8A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snapToGrid w:val="0"/>
                <w:color w:val="auto"/>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rPr>
              <w:t>配置最低人数</w:t>
            </w:r>
          </w:p>
        </w:tc>
        <w:tc>
          <w:tcPr>
            <w:tcW w:w="1575" w:type="dxa"/>
            <w:noWrap w:val="0"/>
            <w:vAlign w:val="center"/>
          </w:tcPr>
          <w:p w14:paraId="37FE20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snapToGrid w:val="0"/>
                <w:color w:val="auto"/>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rPr>
              <w:t>工作地点</w:t>
            </w:r>
          </w:p>
        </w:tc>
        <w:tc>
          <w:tcPr>
            <w:tcW w:w="2198" w:type="dxa"/>
            <w:noWrap w:val="0"/>
            <w:vAlign w:val="center"/>
          </w:tcPr>
          <w:p w14:paraId="68AB444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预计服务时间</w:t>
            </w:r>
          </w:p>
        </w:tc>
      </w:tr>
      <w:tr w14:paraId="0AC9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4" w:type="dxa"/>
            <w:noWrap w:val="0"/>
            <w:vAlign w:val="center"/>
          </w:tcPr>
          <w:p w14:paraId="06F55D1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w:t>
            </w:r>
          </w:p>
        </w:tc>
        <w:tc>
          <w:tcPr>
            <w:tcW w:w="2325" w:type="dxa"/>
            <w:noWrap w:val="0"/>
            <w:vAlign w:val="center"/>
          </w:tcPr>
          <w:p w14:paraId="1C9439A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lang w:val="en-US" w:eastAsia="zh-CN"/>
              </w:rPr>
              <w:t>财务辅助服务</w:t>
            </w:r>
          </w:p>
        </w:tc>
        <w:tc>
          <w:tcPr>
            <w:tcW w:w="1620" w:type="dxa"/>
            <w:noWrap w:val="0"/>
            <w:vAlign w:val="center"/>
          </w:tcPr>
          <w:p w14:paraId="17773DC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1人</w:t>
            </w:r>
          </w:p>
        </w:tc>
        <w:tc>
          <w:tcPr>
            <w:tcW w:w="1575" w:type="dxa"/>
            <w:noWrap w:val="0"/>
            <w:vAlign w:val="center"/>
          </w:tcPr>
          <w:p w14:paraId="6243A0C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rPr>
            </w:pPr>
            <w:r>
              <w:rPr>
                <w:rFonts w:hint="eastAsia" w:ascii="宋体" w:hAnsi="宋体" w:eastAsia="宋体" w:cs="宋体"/>
                <w:b w:val="0"/>
                <w:bCs w:val="0"/>
                <w:color w:val="auto"/>
                <w:sz w:val="24"/>
                <w:szCs w:val="24"/>
                <w:highlight w:val="none"/>
                <w:lang w:val="en-US" w:eastAsia="zh-CN"/>
              </w:rPr>
              <w:t>杭州/海宁</w:t>
            </w:r>
          </w:p>
        </w:tc>
        <w:tc>
          <w:tcPr>
            <w:tcW w:w="2198" w:type="dxa"/>
            <w:noWrap w:val="0"/>
            <w:vAlign w:val="center"/>
          </w:tcPr>
          <w:p w14:paraId="5C4556D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12个月</w:t>
            </w:r>
          </w:p>
        </w:tc>
      </w:tr>
      <w:tr w14:paraId="6EE33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4" w:type="dxa"/>
            <w:noWrap w:val="0"/>
            <w:vAlign w:val="center"/>
          </w:tcPr>
          <w:p w14:paraId="12D6CD7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w:t>
            </w:r>
          </w:p>
        </w:tc>
        <w:tc>
          <w:tcPr>
            <w:tcW w:w="2325" w:type="dxa"/>
            <w:noWrap w:val="0"/>
            <w:vAlign w:val="center"/>
          </w:tcPr>
          <w:p w14:paraId="0E2B0E7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lang w:val="en-US" w:eastAsia="zh-CN"/>
              </w:rPr>
              <w:t>文印服务</w:t>
            </w:r>
          </w:p>
        </w:tc>
        <w:tc>
          <w:tcPr>
            <w:tcW w:w="1620" w:type="dxa"/>
            <w:noWrap w:val="0"/>
            <w:vAlign w:val="center"/>
          </w:tcPr>
          <w:p w14:paraId="2DAC1F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vertAlign w:val="baseline"/>
                <w:lang w:val="en-US" w:eastAsia="zh-CN"/>
              </w:rPr>
              <w:t>1人</w:t>
            </w:r>
          </w:p>
        </w:tc>
        <w:tc>
          <w:tcPr>
            <w:tcW w:w="1575" w:type="dxa"/>
            <w:noWrap w:val="0"/>
            <w:vAlign w:val="center"/>
          </w:tcPr>
          <w:p w14:paraId="295D83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lang w:val="en-US" w:eastAsia="zh-CN"/>
              </w:rPr>
              <w:t>杭州/海宁</w:t>
            </w:r>
          </w:p>
        </w:tc>
        <w:tc>
          <w:tcPr>
            <w:tcW w:w="2198" w:type="dxa"/>
            <w:noWrap w:val="0"/>
            <w:vAlign w:val="center"/>
          </w:tcPr>
          <w:p w14:paraId="742792A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vertAlign w:val="baseline"/>
              </w:rPr>
            </w:pPr>
            <w:r>
              <w:rPr>
                <w:rFonts w:hint="eastAsia" w:ascii="宋体" w:hAnsi="宋体" w:eastAsia="宋体" w:cs="宋体"/>
                <w:b w:val="0"/>
                <w:bCs w:val="0"/>
                <w:color w:val="auto"/>
                <w:sz w:val="24"/>
                <w:szCs w:val="24"/>
                <w:vertAlign w:val="baseline"/>
                <w:lang w:val="en-US" w:eastAsia="zh-CN"/>
              </w:rPr>
              <w:t>12个月</w:t>
            </w:r>
          </w:p>
        </w:tc>
      </w:tr>
      <w:tr w14:paraId="6FB61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4" w:type="dxa"/>
            <w:noWrap w:val="0"/>
            <w:vAlign w:val="center"/>
          </w:tcPr>
          <w:p w14:paraId="218EAE4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3</w:t>
            </w:r>
          </w:p>
        </w:tc>
        <w:tc>
          <w:tcPr>
            <w:tcW w:w="2325" w:type="dxa"/>
            <w:noWrap w:val="0"/>
            <w:vAlign w:val="center"/>
          </w:tcPr>
          <w:p w14:paraId="3028F76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lang w:val="en-US" w:eastAsia="zh-CN"/>
              </w:rPr>
              <w:t>实验室辅助服务</w:t>
            </w:r>
          </w:p>
        </w:tc>
        <w:tc>
          <w:tcPr>
            <w:tcW w:w="1620" w:type="dxa"/>
            <w:noWrap w:val="0"/>
            <w:vAlign w:val="center"/>
          </w:tcPr>
          <w:p w14:paraId="27F12C6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vertAlign w:val="baseline"/>
                <w:lang w:val="en-US" w:eastAsia="zh-CN"/>
              </w:rPr>
              <w:t>1人</w:t>
            </w:r>
          </w:p>
        </w:tc>
        <w:tc>
          <w:tcPr>
            <w:tcW w:w="1575" w:type="dxa"/>
            <w:noWrap w:val="0"/>
            <w:vAlign w:val="center"/>
          </w:tcPr>
          <w:p w14:paraId="731F0EC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lang w:val="en-US" w:eastAsia="zh-CN"/>
              </w:rPr>
              <w:t>杭州/海宁</w:t>
            </w:r>
          </w:p>
        </w:tc>
        <w:tc>
          <w:tcPr>
            <w:tcW w:w="2198" w:type="dxa"/>
            <w:noWrap w:val="0"/>
            <w:vAlign w:val="center"/>
          </w:tcPr>
          <w:p w14:paraId="51B1340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vertAlign w:val="baseline"/>
              </w:rPr>
            </w:pPr>
            <w:r>
              <w:rPr>
                <w:rFonts w:hint="eastAsia" w:ascii="宋体" w:hAnsi="宋体" w:eastAsia="宋体" w:cs="宋体"/>
                <w:b w:val="0"/>
                <w:bCs w:val="0"/>
                <w:color w:val="auto"/>
                <w:sz w:val="24"/>
                <w:szCs w:val="24"/>
                <w:vertAlign w:val="baseline"/>
                <w:lang w:val="en-US" w:eastAsia="zh-CN"/>
              </w:rPr>
              <w:t>12个月</w:t>
            </w:r>
          </w:p>
        </w:tc>
      </w:tr>
      <w:tr w14:paraId="2D17C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4" w:type="dxa"/>
            <w:noWrap w:val="0"/>
            <w:vAlign w:val="center"/>
          </w:tcPr>
          <w:p w14:paraId="6232F90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4</w:t>
            </w:r>
          </w:p>
        </w:tc>
        <w:tc>
          <w:tcPr>
            <w:tcW w:w="2325" w:type="dxa"/>
            <w:noWrap w:val="0"/>
            <w:vAlign w:val="center"/>
          </w:tcPr>
          <w:p w14:paraId="0E524BA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lang w:val="en-US" w:eastAsia="zh-CN"/>
              </w:rPr>
              <w:t>实验器皿清洗服务</w:t>
            </w:r>
          </w:p>
        </w:tc>
        <w:tc>
          <w:tcPr>
            <w:tcW w:w="1620" w:type="dxa"/>
            <w:noWrap w:val="0"/>
            <w:vAlign w:val="center"/>
          </w:tcPr>
          <w:p w14:paraId="1EF64AE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vertAlign w:val="baseline"/>
                <w:lang w:val="en-US" w:eastAsia="zh-CN"/>
              </w:rPr>
              <w:t>3人</w:t>
            </w:r>
          </w:p>
        </w:tc>
        <w:tc>
          <w:tcPr>
            <w:tcW w:w="1575" w:type="dxa"/>
            <w:noWrap w:val="0"/>
            <w:vAlign w:val="center"/>
          </w:tcPr>
          <w:p w14:paraId="094DF78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lang w:val="en-US" w:eastAsia="zh-CN"/>
              </w:rPr>
              <w:t>杭州/海宁</w:t>
            </w:r>
          </w:p>
        </w:tc>
        <w:tc>
          <w:tcPr>
            <w:tcW w:w="2198" w:type="dxa"/>
            <w:noWrap w:val="0"/>
            <w:vAlign w:val="center"/>
          </w:tcPr>
          <w:p w14:paraId="080B36E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2人：12个月</w:t>
            </w:r>
          </w:p>
          <w:p w14:paraId="00C295B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vertAlign w:val="baseline"/>
                <w:lang w:val="en-US"/>
              </w:rPr>
            </w:pPr>
            <w:r>
              <w:rPr>
                <w:rFonts w:hint="eastAsia" w:ascii="宋体" w:hAnsi="宋体" w:eastAsia="宋体" w:cs="宋体"/>
                <w:b w:val="0"/>
                <w:bCs w:val="0"/>
                <w:color w:val="auto"/>
                <w:sz w:val="24"/>
                <w:szCs w:val="24"/>
                <w:vertAlign w:val="baseline"/>
                <w:lang w:val="en-US" w:eastAsia="zh-CN"/>
              </w:rPr>
              <w:t>1人：9个月</w:t>
            </w:r>
          </w:p>
        </w:tc>
      </w:tr>
      <w:tr w14:paraId="6F890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4" w:type="dxa"/>
            <w:noWrap w:val="0"/>
            <w:vAlign w:val="center"/>
          </w:tcPr>
          <w:p w14:paraId="4D425B7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5</w:t>
            </w:r>
          </w:p>
        </w:tc>
        <w:tc>
          <w:tcPr>
            <w:tcW w:w="2325" w:type="dxa"/>
            <w:noWrap w:val="0"/>
            <w:vAlign w:val="center"/>
          </w:tcPr>
          <w:p w14:paraId="71B7972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动物饲养服务</w:t>
            </w:r>
          </w:p>
        </w:tc>
        <w:tc>
          <w:tcPr>
            <w:tcW w:w="1620" w:type="dxa"/>
            <w:noWrap w:val="0"/>
            <w:vAlign w:val="center"/>
          </w:tcPr>
          <w:p w14:paraId="42DCDEC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11人</w:t>
            </w:r>
          </w:p>
        </w:tc>
        <w:tc>
          <w:tcPr>
            <w:tcW w:w="1575" w:type="dxa"/>
            <w:noWrap w:val="0"/>
            <w:vAlign w:val="center"/>
          </w:tcPr>
          <w:p w14:paraId="3BE805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杭州/海宁</w:t>
            </w:r>
          </w:p>
        </w:tc>
        <w:tc>
          <w:tcPr>
            <w:tcW w:w="2198" w:type="dxa"/>
            <w:noWrap w:val="0"/>
            <w:vAlign w:val="center"/>
          </w:tcPr>
          <w:p w14:paraId="73B0082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6人：12个月</w:t>
            </w:r>
          </w:p>
          <w:p w14:paraId="4E43CAA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2人：3个月</w:t>
            </w:r>
          </w:p>
          <w:p w14:paraId="7A3A370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3人：9个月</w:t>
            </w:r>
          </w:p>
        </w:tc>
      </w:tr>
      <w:tr w14:paraId="1411D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522" w:type="dxa"/>
            <w:gridSpan w:val="5"/>
            <w:noWrap w:val="0"/>
            <w:vAlign w:val="center"/>
          </w:tcPr>
          <w:p w14:paraId="523BEB1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备注：</w:t>
            </w:r>
            <w:r>
              <w:rPr>
                <w:rFonts w:hint="eastAsia" w:ascii="宋体" w:hAnsi="宋体" w:eastAsia="宋体" w:cs="宋体"/>
                <w:b w:val="0"/>
                <w:bCs w:val="0"/>
                <w:color w:val="auto"/>
                <w:sz w:val="24"/>
                <w:szCs w:val="24"/>
                <w:highlight w:val="none"/>
                <w:lang w:val="en-US" w:eastAsia="zh-CN"/>
              </w:rPr>
              <w:t>各服务项配置人员的具体服务时间</w:t>
            </w:r>
            <w:r>
              <w:rPr>
                <w:rFonts w:hint="eastAsia" w:ascii="宋体" w:hAnsi="宋体" w:eastAsia="宋体" w:cs="宋体"/>
                <w:b w:val="0"/>
                <w:bCs w:val="0"/>
                <w:color w:val="auto"/>
                <w:sz w:val="24"/>
                <w:szCs w:val="24"/>
                <w:highlight w:val="none"/>
                <w:lang w:val="en-US" w:eastAsia="zh-CN"/>
              </w:rPr>
              <w:t>根据实际业务需求安排。</w:t>
            </w:r>
          </w:p>
        </w:tc>
      </w:tr>
    </w:tbl>
    <w:p w14:paraId="7B360903">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服务内容及质量要求</w:t>
      </w:r>
    </w:p>
    <w:p w14:paraId="4FF71048">
      <w:pPr>
        <w:keepNext w:val="0"/>
        <w:keepLines w:val="0"/>
        <w:pageBreakBefore w:val="0"/>
        <w:numPr>
          <w:ilvl w:val="0"/>
          <w:numId w:val="4"/>
        </w:numPr>
        <w:kinsoku/>
        <w:wordWrap/>
        <w:overflowPunct/>
        <w:topLinePunct w:val="0"/>
        <w:autoSpaceDE/>
        <w:autoSpaceDN/>
        <w:bidi w:val="0"/>
        <w:snapToGrid/>
        <w:spacing w:line="360" w:lineRule="auto"/>
        <w:ind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财务辅助服务</w:t>
      </w:r>
    </w:p>
    <w:p w14:paraId="5B5233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1.服务内容：</w:t>
      </w:r>
      <w:r>
        <w:rPr>
          <w:rFonts w:hint="eastAsia" w:ascii="宋体" w:hAnsi="宋体" w:eastAsia="宋体" w:cs="宋体"/>
          <w:color w:val="auto"/>
          <w:kern w:val="2"/>
          <w:sz w:val="24"/>
          <w:szCs w:val="24"/>
          <w:highlight w:val="none"/>
          <w:lang w:val="en-US" w:eastAsia="zh-CN" w:bidi="ar-SA"/>
        </w:rPr>
        <w:t>①</w:t>
      </w:r>
      <w:r>
        <w:rPr>
          <w:rFonts w:hint="eastAsia" w:ascii="宋体" w:hAnsi="宋体" w:eastAsia="宋体" w:cs="宋体"/>
          <w:color w:val="auto"/>
          <w:sz w:val="24"/>
          <w:szCs w:val="24"/>
          <w:highlight w:val="none"/>
          <w:lang w:val="en-US" w:eastAsia="zh-CN"/>
        </w:rPr>
        <w:t>据相关会计账务处理规定，每月按时完成单位部分账务处</w:t>
      </w:r>
      <w:r>
        <w:rPr>
          <w:rFonts w:hint="eastAsia" w:ascii="宋体" w:hAnsi="宋体" w:eastAsia="宋体" w:cs="宋体"/>
          <w:color w:val="auto"/>
          <w:sz w:val="24"/>
          <w:szCs w:val="24"/>
          <w:lang w:val="en-US" w:eastAsia="zh-CN"/>
        </w:rPr>
        <w:t>理。完成预收账款核对、清理、审计调整及后续处理。完成客户退款申请处理、咨询应答工作。完成企业询证函核对、回函工作。</w:t>
      </w:r>
      <w:r>
        <w:rPr>
          <w:rFonts w:hint="eastAsia" w:ascii="宋体" w:hAnsi="宋体" w:eastAsia="宋体" w:cs="宋体"/>
          <w:color w:val="auto"/>
          <w:kern w:val="2"/>
          <w:sz w:val="24"/>
          <w:szCs w:val="24"/>
          <w:lang w:val="en-US" w:eastAsia="zh-CN" w:bidi="ar-SA"/>
        </w:rPr>
        <w:t>②</w:t>
      </w:r>
      <w:r>
        <w:rPr>
          <w:rFonts w:hint="eastAsia" w:ascii="宋体" w:hAnsi="宋体" w:eastAsia="宋体" w:cs="宋体"/>
          <w:color w:val="auto"/>
          <w:sz w:val="24"/>
          <w:szCs w:val="24"/>
          <w:lang w:val="en-US" w:eastAsia="zh-CN"/>
        </w:rPr>
        <w:t>按照会计档案管理要求，保质保量完成会计档案管理工作。包括整理原始单据，完成全年银行回单、发票、会计凭证、会计账簿、财务报告等打印、整理装订归档。每月统计报销单据中无发票支付情况，并将回收发票进行归档。完成会计档案借阅查阅调档工作。</w:t>
      </w:r>
      <w:r>
        <w:rPr>
          <w:rFonts w:hint="eastAsia" w:ascii="宋体" w:hAnsi="宋体" w:eastAsia="宋体" w:cs="宋体"/>
          <w:color w:val="auto"/>
          <w:kern w:val="2"/>
          <w:sz w:val="24"/>
          <w:szCs w:val="24"/>
          <w:lang w:val="en-US" w:eastAsia="zh-CN" w:bidi="ar-SA"/>
        </w:rPr>
        <w:t>③</w:t>
      </w:r>
      <w:r>
        <w:rPr>
          <w:rFonts w:hint="eastAsia" w:ascii="宋体" w:hAnsi="宋体" w:eastAsia="宋体" w:cs="宋体"/>
          <w:color w:val="auto"/>
          <w:sz w:val="24"/>
          <w:szCs w:val="24"/>
          <w:lang w:val="en-US" w:eastAsia="zh-CN"/>
        </w:rPr>
        <w:t>到款确认、开票、付款、客户咨询应答，处理紧急事项等。</w:t>
      </w:r>
      <w:r>
        <w:rPr>
          <w:rFonts w:hint="eastAsia" w:ascii="宋体" w:hAnsi="宋体" w:eastAsia="宋体" w:cs="宋体"/>
          <w:color w:val="auto"/>
          <w:kern w:val="2"/>
          <w:sz w:val="24"/>
          <w:szCs w:val="24"/>
          <w:lang w:val="en-US" w:eastAsia="zh-CN" w:bidi="ar-SA"/>
        </w:rPr>
        <w:t>④</w:t>
      </w:r>
      <w:r>
        <w:rPr>
          <w:rFonts w:hint="eastAsia" w:ascii="宋体" w:hAnsi="宋体" w:eastAsia="宋体" w:cs="宋体"/>
          <w:color w:val="auto"/>
          <w:sz w:val="24"/>
          <w:szCs w:val="24"/>
          <w:lang w:val="en-US" w:eastAsia="zh-CN"/>
        </w:rPr>
        <w:t>配合审计检查，完成审计所需财务资料提供。</w:t>
      </w:r>
      <w:r>
        <w:rPr>
          <w:rFonts w:hint="eastAsia" w:ascii="宋体" w:hAnsi="宋体" w:eastAsia="宋体" w:cs="宋体"/>
          <w:color w:val="auto"/>
          <w:kern w:val="2"/>
          <w:sz w:val="24"/>
          <w:szCs w:val="24"/>
          <w:lang w:val="en-US" w:eastAsia="zh-CN" w:bidi="ar-SA"/>
        </w:rPr>
        <w:t>⑤</w:t>
      </w:r>
      <w:r>
        <w:rPr>
          <w:rFonts w:hint="eastAsia" w:ascii="宋体" w:hAnsi="宋体" w:eastAsia="宋体" w:cs="宋体"/>
          <w:color w:val="auto"/>
          <w:sz w:val="24"/>
          <w:szCs w:val="24"/>
          <w:lang w:val="en-US" w:eastAsia="zh-CN"/>
        </w:rPr>
        <w:t>与人事对接，每月完成发放专家费的相关专家信息情况表整理。</w:t>
      </w:r>
      <w:r>
        <w:rPr>
          <w:rFonts w:hint="eastAsia" w:ascii="宋体" w:hAnsi="宋体" w:eastAsia="宋体" w:cs="宋体"/>
          <w:color w:val="auto"/>
          <w:kern w:val="2"/>
          <w:sz w:val="24"/>
          <w:szCs w:val="24"/>
          <w:lang w:val="en-US" w:eastAsia="zh-CN" w:bidi="ar-SA"/>
        </w:rPr>
        <w:t>⑥</w:t>
      </w:r>
      <w:r>
        <w:rPr>
          <w:rFonts w:hint="eastAsia" w:ascii="宋体" w:hAnsi="宋体" w:eastAsia="宋体" w:cs="宋体"/>
          <w:color w:val="auto"/>
          <w:sz w:val="24"/>
          <w:szCs w:val="24"/>
          <w:lang w:val="en-US" w:eastAsia="zh-CN"/>
        </w:rPr>
        <w:t>其他临时性工作。</w:t>
      </w:r>
    </w:p>
    <w:p w14:paraId="73422B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lang w:val="en-US" w:eastAsia="zh-CN"/>
        </w:rPr>
        <w:t>服务能力：</w:t>
      </w:r>
      <w:r>
        <w:rPr>
          <w:rFonts w:hint="eastAsia" w:ascii="宋体" w:hAnsi="宋体" w:eastAsia="宋体" w:cs="宋体"/>
          <w:b/>
          <w:bCs/>
          <w:color w:val="auto"/>
          <w:kern w:val="2"/>
          <w:sz w:val="24"/>
          <w:szCs w:val="24"/>
          <w:lang w:val="en-US" w:eastAsia="zh-CN" w:bidi="ar-SA"/>
        </w:rPr>
        <w:t>应具备相应的财务专业能力，符合国家和行业相关规范要求，保证财务管理要求：①熟悉计算机、财务软件操作。②了解事业单位政府会计制度等。③本科及以上学历，会计学、财务管理等相关专业毕业。（4）长期稳定，合同签订时</w:t>
      </w:r>
      <w:r>
        <w:rPr>
          <w:rFonts w:hint="eastAsia" w:ascii="宋体" w:hAnsi="宋体" w:eastAsia="宋体" w:cs="宋体"/>
          <w:b/>
          <w:bCs/>
          <w:color w:val="auto"/>
          <w:sz w:val="24"/>
          <w:szCs w:val="24"/>
          <w:lang w:val="en-US" w:eastAsia="zh-CN"/>
        </w:rPr>
        <w:t>年龄在40周岁及以下，身体健康</w:t>
      </w:r>
      <w:r>
        <w:rPr>
          <w:rFonts w:hint="eastAsia" w:ascii="宋体" w:hAnsi="宋体" w:eastAsia="宋体" w:cs="宋体"/>
          <w:b/>
          <w:bCs/>
          <w:color w:val="auto"/>
          <w:kern w:val="2"/>
          <w:sz w:val="24"/>
          <w:szCs w:val="24"/>
          <w:lang w:val="en-US" w:eastAsia="zh-CN" w:bidi="ar-SA"/>
        </w:rPr>
        <w:t>。</w:t>
      </w:r>
    </w:p>
    <w:p w14:paraId="7DF963E9">
      <w:pPr>
        <w:pStyle w:val="6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3.服务时间：早上8：30-下午</w:t>
      </w:r>
      <w:r>
        <w:rPr>
          <w:rFonts w:hint="eastAsia" w:ascii="宋体" w:hAnsi="宋体" w:eastAsia="宋体" w:cs="宋体"/>
          <w:strike w:val="0"/>
          <w:dstrike w:val="0"/>
          <w:color w:val="auto"/>
          <w:sz w:val="24"/>
          <w:szCs w:val="24"/>
          <w:u w:val="none"/>
          <w:lang w:val="en-US" w:eastAsia="zh-CN"/>
        </w:rPr>
        <w:t>16:30</w:t>
      </w:r>
      <w:r>
        <w:rPr>
          <w:rFonts w:hint="eastAsia" w:ascii="宋体" w:hAnsi="宋体" w:eastAsia="宋体" w:cs="宋体"/>
          <w:color w:val="auto"/>
          <w:sz w:val="24"/>
          <w:szCs w:val="24"/>
          <w:lang w:val="en-US" w:eastAsia="zh-CN"/>
        </w:rPr>
        <w:t>，其他临时性加班。</w:t>
      </w:r>
    </w:p>
    <w:p w14:paraId="687977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lang w:val="en-US" w:eastAsia="zh-CN"/>
        </w:rPr>
        <w:t>4.工作要求：</w:t>
      </w:r>
      <w:r>
        <w:rPr>
          <w:rFonts w:hint="eastAsia" w:ascii="宋体" w:hAnsi="宋体" w:eastAsia="宋体" w:cs="宋体"/>
          <w:color w:val="auto"/>
          <w:kern w:val="2"/>
          <w:sz w:val="24"/>
          <w:szCs w:val="24"/>
          <w:lang w:val="en-US" w:eastAsia="zh-CN" w:bidi="ar-SA"/>
        </w:rPr>
        <w:t>①严格按照财务管理要求，按时完成相关会计工作。②保质保量完成档案管理工作，保持档案整洁有序，确保相关档案查询工作顺利开展</w:t>
      </w:r>
      <w:r>
        <w:rPr>
          <w:rFonts w:hint="eastAsia" w:ascii="宋体" w:hAnsi="宋体" w:eastAsia="宋体" w:cs="宋体"/>
          <w:color w:val="auto"/>
          <w:sz w:val="24"/>
          <w:szCs w:val="24"/>
          <w:lang w:val="en-US" w:eastAsia="zh-CN"/>
        </w:rPr>
        <w:t>。</w:t>
      </w:r>
      <w:r>
        <w:rPr>
          <w:rFonts w:hint="eastAsia" w:ascii="宋体" w:hAnsi="宋体" w:eastAsia="宋体" w:cs="宋体"/>
          <w:color w:val="auto"/>
          <w:kern w:val="2"/>
          <w:sz w:val="24"/>
          <w:szCs w:val="24"/>
          <w:highlight w:val="none"/>
          <w:lang w:val="en-US" w:eastAsia="zh-CN" w:bidi="ar-SA"/>
        </w:rPr>
        <w:t>③及时响应保障检验检测任务</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2"/>
          <w:sz w:val="24"/>
          <w:szCs w:val="24"/>
          <w:highlight w:val="none"/>
          <w:lang w:val="en-US" w:eastAsia="zh-CN" w:bidi="ar-SA"/>
        </w:rPr>
        <w:t>④及时完成审计资料提供、每月定时收集专家资料，保障专家个税顺利申报</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2"/>
          <w:sz w:val="24"/>
          <w:szCs w:val="24"/>
          <w:highlight w:val="none"/>
          <w:lang w:val="en-US" w:eastAsia="zh-CN" w:bidi="ar-SA"/>
        </w:rPr>
        <w:t>⑤完成其他临时性辅助工作</w:t>
      </w:r>
      <w:r>
        <w:rPr>
          <w:rFonts w:hint="eastAsia" w:ascii="宋体" w:hAnsi="宋体" w:eastAsia="宋体" w:cs="宋体"/>
          <w:color w:val="auto"/>
          <w:sz w:val="24"/>
          <w:szCs w:val="24"/>
          <w:highlight w:val="none"/>
          <w:lang w:val="en-US" w:eastAsia="zh-CN"/>
        </w:rPr>
        <w:t>。</w:t>
      </w:r>
    </w:p>
    <w:p w14:paraId="112A29EE">
      <w:pPr>
        <w:keepNext w:val="0"/>
        <w:keepLines w:val="0"/>
        <w:pageBreakBefore w:val="0"/>
        <w:numPr>
          <w:ilvl w:val="0"/>
          <w:numId w:val="4"/>
        </w:numPr>
        <w:kinsoku/>
        <w:wordWrap/>
        <w:overflowPunct/>
        <w:topLinePunct w:val="0"/>
        <w:autoSpaceDE/>
        <w:autoSpaceDN/>
        <w:bidi w:val="0"/>
        <w:snapToGrid/>
        <w:spacing w:line="360" w:lineRule="auto"/>
        <w:ind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文印服务</w:t>
      </w:r>
    </w:p>
    <w:p w14:paraId="4A4DF8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1.服务内容：</w:t>
      </w:r>
      <w:r>
        <w:rPr>
          <w:rFonts w:hint="eastAsia" w:ascii="宋体" w:hAnsi="宋体" w:eastAsia="宋体" w:cs="宋体"/>
          <w:color w:val="auto"/>
          <w:kern w:val="2"/>
          <w:sz w:val="24"/>
          <w:szCs w:val="24"/>
          <w:highlight w:val="none"/>
          <w:lang w:val="en-US" w:eastAsia="zh-CN" w:bidi="ar-SA"/>
        </w:rPr>
        <w:t>①</w:t>
      </w:r>
      <w:r>
        <w:rPr>
          <w:rFonts w:hint="eastAsia" w:ascii="宋体" w:hAnsi="宋体" w:eastAsia="宋体" w:cs="宋体"/>
          <w:color w:val="auto"/>
          <w:sz w:val="24"/>
          <w:szCs w:val="24"/>
          <w:highlight w:val="none"/>
          <w:lang w:val="en-US" w:eastAsia="zh-CN"/>
        </w:rPr>
        <w:t>接听客户关于检验报告的咨询电话。</w:t>
      </w:r>
      <w:r>
        <w:rPr>
          <w:rFonts w:hint="eastAsia" w:ascii="宋体" w:hAnsi="宋体" w:eastAsia="宋体" w:cs="宋体"/>
          <w:color w:val="auto"/>
          <w:kern w:val="2"/>
          <w:sz w:val="24"/>
          <w:szCs w:val="24"/>
          <w:highlight w:val="none"/>
          <w:lang w:val="en-US" w:eastAsia="zh-CN" w:bidi="ar-SA"/>
        </w:rPr>
        <w:t>②</w:t>
      </w:r>
      <w:r>
        <w:rPr>
          <w:rFonts w:hint="eastAsia" w:ascii="宋体" w:hAnsi="宋体" w:eastAsia="宋体" w:cs="宋体"/>
          <w:color w:val="auto"/>
          <w:sz w:val="24"/>
          <w:szCs w:val="24"/>
          <w:highlight w:val="none"/>
          <w:lang w:val="en-US" w:eastAsia="zh-CN"/>
        </w:rPr>
        <w:t>接收检验科室提交的报告。</w:t>
      </w:r>
      <w:r>
        <w:rPr>
          <w:rFonts w:hint="eastAsia" w:ascii="宋体" w:hAnsi="宋体" w:eastAsia="宋体" w:cs="宋体"/>
          <w:color w:val="auto"/>
          <w:kern w:val="2"/>
          <w:sz w:val="24"/>
          <w:szCs w:val="24"/>
          <w:highlight w:val="none"/>
          <w:lang w:val="en-US" w:eastAsia="zh-CN" w:bidi="ar-SA"/>
        </w:rPr>
        <w:t>③</w:t>
      </w:r>
      <w:r>
        <w:rPr>
          <w:rFonts w:hint="eastAsia" w:ascii="宋体" w:hAnsi="宋体" w:eastAsia="宋体" w:cs="宋体"/>
          <w:color w:val="auto"/>
          <w:sz w:val="24"/>
          <w:szCs w:val="24"/>
          <w:highlight w:val="none"/>
          <w:lang w:val="en-US" w:eastAsia="zh-CN"/>
        </w:rPr>
        <w:t>打印装订检验报告，邮寄快递。</w:t>
      </w:r>
      <w:r>
        <w:rPr>
          <w:rFonts w:hint="eastAsia" w:ascii="宋体" w:hAnsi="宋体" w:eastAsia="宋体" w:cs="宋体"/>
          <w:color w:val="auto"/>
          <w:kern w:val="2"/>
          <w:sz w:val="24"/>
          <w:szCs w:val="24"/>
          <w:highlight w:val="none"/>
          <w:lang w:val="en-US" w:eastAsia="zh-CN" w:bidi="ar-SA"/>
        </w:rPr>
        <w:t>④</w:t>
      </w:r>
      <w:r>
        <w:rPr>
          <w:rFonts w:hint="eastAsia" w:ascii="宋体" w:hAnsi="宋体" w:eastAsia="宋体" w:cs="宋体"/>
          <w:color w:val="auto"/>
          <w:sz w:val="24"/>
          <w:szCs w:val="24"/>
          <w:highlight w:val="none"/>
          <w:lang w:val="en-US" w:eastAsia="zh-CN"/>
        </w:rPr>
        <w:t>处理客户提出技术要求等事宜。</w:t>
      </w:r>
      <w:r>
        <w:rPr>
          <w:rFonts w:hint="eastAsia" w:ascii="宋体" w:hAnsi="宋体" w:eastAsia="宋体" w:cs="宋体"/>
          <w:color w:val="auto"/>
          <w:kern w:val="2"/>
          <w:sz w:val="24"/>
          <w:szCs w:val="24"/>
          <w:highlight w:val="none"/>
          <w:lang w:val="en-US" w:eastAsia="zh-CN" w:bidi="ar-SA"/>
        </w:rPr>
        <w:t>⑤</w:t>
      </w:r>
      <w:r>
        <w:rPr>
          <w:rFonts w:hint="eastAsia" w:ascii="宋体" w:hAnsi="宋体" w:eastAsia="宋体" w:cs="宋体"/>
          <w:color w:val="auto"/>
          <w:sz w:val="24"/>
          <w:szCs w:val="24"/>
          <w:highlight w:val="none"/>
          <w:lang w:val="en-US" w:eastAsia="zh-CN"/>
        </w:rPr>
        <w:t>整理检验报告上架。</w:t>
      </w:r>
      <w:r>
        <w:rPr>
          <w:rFonts w:hint="eastAsia" w:ascii="宋体" w:hAnsi="宋体" w:eastAsia="宋体" w:cs="宋体"/>
          <w:color w:val="auto"/>
          <w:kern w:val="2"/>
          <w:sz w:val="24"/>
          <w:szCs w:val="24"/>
          <w:highlight w:val="none"/>
          <w:lang w:val="en-US" w:eastAsia="zh-CN" w:bidi="ar-SA"/>
        </w:rPr>
        <w:t>⑥</w:t>
      </w:r>
      <w:r>
        <w:rPr>
          <w:rFonts w:hint="eastAsia" w:ascii="宋体" w:hAnsi="宋体" w:eastAsia="宋体" w:cs="宋体"/>
          <w:color w:val="auto"/>
          <w:sz w:val="24"/>
          <w:szCs w:val="24"/>
          <w:highlight w:val="none"/>
          <w:lang w:val="en-US" w:eastAsia="zh-CN"/>
        </w:rPr>
        <w:t>调阅档案室报告。</w:t>
      </w:r>
      <w:r>
        <w:rPr>
          <w:rFonts w:hint="eastAsia" w:ascii="宋体" w:hAnsi="宋体" w:eastAsia="宋体" w:cs="宋体"/>
          <w:color w:val="auto"/>
          <w:kern w:val="2"/>
          <w:sz w:val="24"/>
          <w:szCs w:val="24"/>
          <w:highlight w:val="none"/>
          <w:lang w:val="en-US" w:eastAsia="zh-CN" w:bidi="ar-SA"/>
        </w:rPr>
        <w:t>⑦</w:t>
      </w:r>
      <w:r>
        <w:rPr>
          <w:rFonts w:hint="eastAsia" w:ascii="宋体" w:hAnsi="宋体" w:eastAsia="宋体" w:cs="宋体"/>
          <w:color w:val="auto"/>
          <w:sz w:val="24"/>
          <w:szCs w:val="24"/>
          <w:highlight w:val="none"/>
          <w:lang w:val="en-US" w:eastAsia="zh-CN"/>
        </w:rPr>
        <w:t>定期打包整理检验报告。</w:t>
      </w:r>
      <w:r>
        <w:rPr>
          <w:rFonts w:hint="eastAsia" w:ascii="宋体" w:hAnsi="宋体" w:eastAsia="宋体" w:cs="宋体"/>
          <w:color w:val="auto"/>
          <w:kern w:val="2"/>
          <w:sz w:val="24"/>
          <w:szCs w:val="24"/>
          <w:highlight w:val="none"/>
          <w:lang w:val="en-US" w:eastAsia="zh-CN" w:bidi="ar-SA"/>
        </w:rPr>
        <w:t>⑧</w:t>
      </w:r>
      <w:r>
        <w:rPr>
          <w:rFonts w:hint="eastAsia" w:ascii="宋体" w:hAnsi="宋体" w:eastAsia="宋体" w:cs="宋体"/>
          <w:color w:val="auto"/>
          <w:sz w:val="24"/>
          <w:szCs w:val="24"/>
          <w:highlight w:val="none"/>
          <w:lang w:val="en-US" w:eastAsia="zh-CN"/>
        </w:rPr>
        <w:t>其他临时性工作。</w:t>
      </w:r>
    </w:p>
    <w:p w14:paraId="4A2CEA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服务能力：</w:t>
      </w:r>
      <w:r>
        <w:rPr>
          <w:rFonts w:hint="eastAsia" w:ascii="宋体" w:hAnsi="宋体" w:eastAsia="宋体" w:cs="宋体"/>
          <w:b/>
          <w:bCs/>
          <w:color w:val="auto"/>
          <w:kern w:val="2"/>
          <w:sz w:val="24"/>
          <w:szCs w:val="24"/>
          <w:highlight w:val="none"/>
          <w:lang w:val="en-US" w:eastAsia="zh-CN" w:bidi="ar-SA"/>
        </w:rPr>
        <w:t>①</w:t>
      </w:r>
      <w:r>
        <w:rPr>
          <w:rFonts w:hint="eastAsia" w:ascii="宋体" w:hAnsi="宋体" w:eastAsia="宋体" w:cs="宋体"/>
          <w:b/>
          <w:bCs/>
          <w:color w:val="auto"/>
          <w:sz w:val="24"/>
          <w:szCs w:val="24"/>
          <w:highlight w:val="none"/>
          <w:lang w:val="en-US" w:eastAsia="zh-CN"/>
        </w:rPr>
        <w:t>应具有本科学历，</w:t>
      </w:r>
      <w:r>
        <w:rPr>
          <w:rFonts w:hint="eastAsia" w:ascii="宋体" w:hAnsi="宋体" w:eastAsia="宋体" w:cs="宋体"/>
          <w:b/>
          <w:bCs/>
          <w:color w:val="auto"/>
          <w:kern w:val="2"/>
          <w:sz w:val="24"/>
          <w:szCs w:val="24"/>
          <w:lang w:val="en-US" w:eastAsia="zh-CN" w:bidi="ar-SA"/>
        </w:rPr>
        <w:t>合同签订时</w:t>
      </w:r>
      <w:r>
        <w:rPr>
          <w:rFonts w:hint="eastAsia" w:ascii="宋体" w:hAnsi="宋体" w:eastAsia="宋体" w:cs="宋体"/>
          <w:b/>
          <w:bCs/>
          <w:color w:val="auto"/>
          <w:sz w:val="24"/>
          <w:szCs w:val="24"/>
          <w:highlight w:val="none"/>
          <w:lang w:val="en-US" w:eastAsia="zh-CN"/>
        </w:rPr>
        <w:t>年龄在40周岁</w:t>
      </w:r>
      <w:r>
        <w:rPr>
          <w:rFonts w:hint="eastAsia" w:ascii="宋体" w:hAnsi="宋体" w:eastAsia="宋体" w:cs="宋体"/>
          <w:b/>
          <w:bCs/>
          <w:color w:val="auto"/>
          <w:sz w:val="24"/>
          <w:szCs w:val="24"/>
          <w:lang w:val="en-US" w:eastAsia="zh-CN"/>
        </w:rPr>
        <w:t>及</w:t>
      </w:r>
      <w:r>
        <w:rPr>
          <w:rFonts w:hint="eastAsia" w:ascii="宋体" w:hAnsi="宋体" w:eastAsia="宋体" w:cs="宋体"/>
          <w:b/>
          <w:bCs/>
          <w:color w:val="auto"/>
          <w:sz w:val="24"/>
          <w:szCs w:val="24"/>
          <w:highlight w:val="none"/>
          <w:lang w:val="en-US" w:eastAsia="zh-CN"/>
        </w:rPr>
        <w:t>以下，身体健康，有从事文职工作经验，态度认真细心。</w:t>
      </w:r>
      <w:r>
        <w:rPr>
          <w:rFonts w:hint="eastAsia" w:ascii="宋体" w:hAnsi="宋体" w:eastAsia="宋体" w:cs="宋体"/>
          <w:b/>
          <w:bCs/>
          <w:color w:val="auto"/>
          <w:kern w:val="2"/>
          <w:sz w:val="24"/>
          <w:szCs w:val="24"/>
          <w:highlight w:val="none"/>
          <w:lang w:val="en-US" w:eastAsia="zh-CN" w:bidi="ar-SA"/>
        </w:rPr>
        <w:t>②</w:t>
      </w:r>
      <w:r>
        <w:rPr>
          <w:rFonts w:hint="eastAsia" w:ascii="宋体" w:hAnsi="宋体" w:eastAsia="宋体" w:cs="宋体"/>
          <w:b/>
          <w:bCs/>
          <w:color w:val="auto"/>
          <w:sz w:val="24"/>
          <w:szCs w:val="24"/>
          <w:highlight w:val="none"/>
          <w:lang w:val="en-US" w:eastAsia="zh-CN"/>
        </w:rPr>
        <w:t>应接受相关工作的培训。</w:t>
      </w:r>
    </w:p>
    <w:p w14:paraId="0408F046">
      <w:pPr>
        <w:pStyle w:val="6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服务时间：早上8：30到下午16:30，报告打包整理时需要加班，平均每月2-3次，每次4小时。</w:t>
      </w:r>
    </w:p>
    <w:p w14:paraId="5CD00E19">
      <w:pPr>
        <w:pStyle w:val="6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4.工作要求：</w:t>
      </w:r>
      <w:r>
        <w:rPr>
          <w:rFonts w:hint="eastAsia" w:ascii="宋体" w:hAnsi="宋体" w:eastAsia="宋体" w:cs="宋体"/>
          <w:color w:val="auto"/>
          <w:kern w:val="2"/>
          <w:sz w:val="24"/>
          <w:szCs w:val="24"/>
          <w:highlight w:val="none"/>
          <w:lang w:val="en-US" w:eastAsia="zh-CN" w:bidi="ar-SA"/>
        </w:rPr>
        <w:t>①</w:t>
      </w:r>
      <w:r>
        <w:rPr>
          <w:rFonts w:hint="eastAsia" w:ascii="宋体" w:hAnsi="宋体" w:eastAsia="宋体" w:cs="宋体"/>
          <w:color w:val="auto"/>
          <w:sz w:val="24"/>
          <w:szCs w:val="24"/>
          <w:highlight w:val="none"/>
          <w:lang w:val="en-US" w:eastAsia="zh-CN"/>
        </w:rPr>
        <w:t>工作态度认真负责，接听电话有礼貌。</w:t>
      </w:r>
      <w:r>
        <w:rPr>
          <w:rFonts w:hint="eastAsia" w:ascii="宋体" w:hAnsi="宋体" w:eastAsia="宋体" w:cs="宋体"/>
          <w:color w:val="auto"/>
          <w:kern w:val="2"/>
          <w:sz w:val="24"/>
          <w:szCs w:val="24"/>
          <w:highlight w:val="none"/>
          <w:lang w:val="en-US" w:eastAsia="zh-CN" w:bidi="ar-SA"/>
        </w:rPr>
        <w:t>②</w:t>
      </w:r>
      <w:r>
        <w:rPr>
          <w:rFonts w:hint="eastAsia" w:ascii="宋体" w:hAnsi="宋体" w:eastAsia="宋体" w:cs="宋体"/>
          <w:color w:val="auto"/>
          <w:sz w:val="24"/>
          <w:szCs w:val="24"/>
          <w:highlight w:val="none"/>
          <w:lang w:val="en-US" w:eastAsia="zh-CN"/>
        </w:rPr>
        <w:t>打印装订邮寄报告需细心。</w:t>
      </w:r>
      <w:r>
        <w:rPr>
          <w:rFonts w:hint="eastAsia" w:ascii="宋体" w:hAnsi="宋体" w:eastAsia="宋体" w:cs="宋体"/>
          <w:color w:val="auto"/>
          <w:kern w:val="2"/>
          <w:sz w:val="24"/>
          <w:szCs w:val="24"/>
          <w:highlight w:val="none"/>
          <w:lang w:val="en-US" w:eastAsia="zh-CN" w:bidi="ar-SA"/>
        </w:rPr>
        <w:t>③</w:t>
      </w:r>
      <w:r>
        <w:rPr>
          <w:rFonts w:hint="eastAsia" w:ascii="宋体" w:hAnsi="宋体" w:eastAsia="宋体" w:cs="宋体"/>
          <w:color w:val="auto"/>
          <w:sz w:val="24"/>
          <w:szCs w:val="24"/>
          <w:highlight w:val="none"/>
          <w:lang w:val="en-US" w:eastAsia="zh-CN"/>
        </w:rPr>
        <w:t>整理报告上架需仔细。</w:t>
      </w:r>
    </w:p>
    <w:p w14:paraId="6BAC88BC">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实验室辅助服务</w:t>
      </w:r>
    </w:p>
    <w:p w14:paraId="47D181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1.服务内容：</w:t>
      </w:r>
      <w:r>
        <w:rPr>
          <w:rFonts w:hint="eastAsia" w:ascii="宋体" w:hAnsi="宋体" w:eastAsia="宋体" w:cs="宋体"/>
          <w:color w:val="auto"/>
          <w:kern w:val="2"/>
          <w:sz w:val="24"/>
          <w:szCs w:val="24"/>
          <w:highlight w:val="none"/>
          <w:lang w:val="en-US" w:eastAsia="zh-CN" w:bidi="ar-SA"/>
        </w:rPr>
        <w:t>①</w:t>
      </w:r>
      <w:r>
        <w:rPr>
          <w:rFonts w:hint="eastAsia" w:ascii="宋体" w:hAnsi="宋体" w:eastAsia="宋体" w:cs="宋体"/>
          <w:color w:val="auto"/>
          <w:kern w:val="2"/>
          <w:sz w:val="24"/>
          <w:szCs w:val="24"/>
          <w:highlight w:val="none"/>
          <w:lang w:eastAsia="zh-CN" w:bidi="ar-SA"/>
        </w:rPr>
        <w:t>1-3楼</w:t>
      </w:r>
      <w:r>
        <w:rPr>
          <w:rFonts w:hint="eastAsia" w:ascii="宋体" w:hAnsi="宋体" w:eastAsia="宋体" w:cs="宋体"/>
          <w:color w:val="auto"/>
          <w:kern w:val="2"/>
          <w:sz w:val="24"/>
          <w:szCs w:val="24"/>
          <w:highlight w:val="none"/>
          <w:lang w:val="en-US" w:eastAsia="zh-CN" w:bidi="ar-SA"/>
        </w:rPr>
        <w:t>实验室内整洁。在检验人员指导下进行仪器、设备表面清洁。实验室内桌面物品、椅子摆放整齐，保持清洁，保持门窗、地面清洁</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2"/>
          <w:sz w:val="24"/>
          <w:szCs w:val="24"/>
          <w:highlight w:val="none"/>
          <w:lang w:val="en-US" w:eastAsia="zh-CN" w:bidi="ar-SA"/>
        </w:rPr>
        <w:t>②办公室内整洁。桌面、椅子、办公家具摆放整齐，保持清洁。保持门窗、地面等清洁</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2"/>
          <w:sz w:val="24"/>
          <w:szCs w:val="24"/>
          <w:highlight w:val="none"/>
          <w:lang w:val="en-US" w:eastAsia="zh-CN" w:bidi="ar-SA"/>
        </w:rPr>
        <w:t>③公共活动区域整洁。茶水间、会议室、讨论室、休息室、更衣室等公共活动区域物品摆放整齐，保持清洁</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2"/>
          <w:sz w:val="24"/>
          <w:szCs w:val="24"/>
          <w:highlight w:val="none"/>
          <w:lang w:val="en-US" w:eastAsia="zh-CN" w:bidi="ar-SA"/>
        </w:rPr>
        <w:t>④协助检验人员处理废纸</w:t>
      </w:r>
      <w:r>
        <w:rPr>
          <w:rFonts w:hint="eastAsia" w:ascii="宋体" w:hAnsi="宋体" w:eastAsia="宋体" w:cs="宋体"/>
          <w:color w:val="auto"/>
          <w:kern w:val="2"/>
          <w:sz w:val="24"/>
          <w:szCs w:val="24"/>
          <w:highlight w:val="none"/>
          <w:lang w:eastAsia="zh-CN" w:bidi="ar-SA"/>
        </w:rPr>
        <w:t>、废包装</w:t>
      </w:r>
      <w:r>
        <w:rPr>
          <w:rFonts w:hint="eastAsia" w:ascii="宋体" w:hAnsi="宋体" w:eastAsia="宋体" w:cs="宋体"/>
          <w:color w:val="auto"/>
          <w:kern w:val="2"/>
          <w:sz w:val="24"/>
          <w:szCs w:val="24"/>
          <w:highlight w:val="none"/>
          <w:lang w:val="en-US" w:eastAsia="zh-CN" w:bidi="ar-SA"/>
        </w:rPr>
        <w:t>等临时性服务工作</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2"/>
          <w:sz w:val="24"/>
          <w:szCs w:val="24"/>
          <w:highlight w:val="none"/>
          <w:lang w:val="en-US" w:eastAsia="zh-CN" w:bidi="ar-SA"/>
        </w:rPr>
        <w:t>⑤协助行政做好保洁用品园区物业的申领登记。保洁用品、打印纸、饮用水等日常耗材的填补</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2"/>
          <w:sz w:val="24"/>
          <w:szCs w:val="24"/>
          <w:highlight w:val="none"/>
          <w:lang w:val="en-US" w:eastAsia="zh-CN" w:bidi="ar-SA"/>
        </w:rPr>
        <w:t>⑥协助行政做好定期消毒</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2"/>
          <w:sz w:val="24"/>
          <w:szCs w:val="24"/>
          <w:highlight w:val="none"/>
          <w:lang w:val="en-US" w:eastAsia="zh-CN" w:bidi="ar-SA"/>
        </w:rPr>
        <w:t>⑦完成行政安排的其它临时性、辅助性工作。</w:t>
      </w:r>
    </w:p>
    <w:p w14:paraId="69EC78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服务能力：</w:t>
      </w:r>
      <w:r>
        <w:rPr>
          <w:rFonts w:hint="eastAsia" w:ascii="宋体" w:hAnsi="宋体" w:eastAsia="宋体" w:cs="宋体"/>
          <w:b/>
          <w:bCs/>
          <w:color w:val="auto"/>
          <w:kern w:val="2"/>
          <w:sz w:val="24"/>
          <w:szCs w:val="24"/>
          <w:lang w:val="en-US" w:eastAsia="zh-CN" w:bidi="ar-SA"/>
        </w:rPr>
        <w:t>合同签订时</w:t>
      </w:r>
      <w:r>
        <w:rPr>
          <w:rFonts w:hint="eastAsia" w:ascii="宋体" w:hAnsi="宋体" w:eastAsia="宋体" w:cs="宋体"/>
          <w:b/>
          <w:bCs/>
          <w:color w:val="auto"/>
          <w:kern w:val="2"/>
          <w:sz w:val="24"/>
          <w:szCs w:val="24"/>
          <w:highlight w:val="none"/>
          <w:lang w:val="en-US" w:eastAsia="zh-CN" w:bidi="ar-SA"/>
        </w:rPr>
        <w:t>年龄在55周岁及以下，初中文化，身体健康，手脚勤快</w:t>
      </w:r>
      <w:r>
        <w:rPr>
          <w:rFonts w:hint="eastAsia" w:ascii="宋体" w:hAnsi="宋体" w:eastAsia="宋体" w:cs="宋体"/>
          <w:b/>
          <w:bCs/>
          <w:color w:val="auto"/>
          <w:sz w:val="24"/>
          <w:szCs w:val="24"/>
          <w:highlight w:val="none"/>
          <w:lang w:val="en-US" w:eastAsia="zh-CN"/>
        </w:rPr>
        <w:t>。</w:t>
      </w:r>
    </w:p>
    <w:p w14:paraId="4460736C">
      <w:pPr>
        <w:pStyle w:val="6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3.服务时间：</w:t>
      </w:r>
      <w:r>
        <w:rPr>
          <w:rFonts w:hint="eastAsia" w:ascii="宋体" w:hAnsi="宋体" w:eastAsia="宋体" w:cs="宋体"/>
          <w:strike w:val="0"/>
          <w:dstrike w:val="0"/>
          <w:color w:val="auto"/>
          <w:sz w:val="24"/>
          <w:szCs w:val="24"/>
          <w:highlight w:val="none"/>
          <w:u w:val="none"/>
        </w:rPr>
        <w:t>服务时间为采购人工作日，服务人员每天上班时间较采购人工作时间提前</w:t>
      </w:r>
      <w:r>
        <w:rPr>
          <w:rFonts w:hint="eastAsia" w:ascii="宋体" w:hAnsi="宋体" w:eastAsia="宋体" w:cs="宋体"/>
          <w:strike w:val="0"/>
          <w:dstrike w:val="0"/>
          <w:color w:val="auto"/>
          <w:sz w:val="24"/>
          <w:szCs w:val="24"/>
          <w:highlight w:val="none"/>
          <w:u w:val="none"/>
          <w:lang w:val="en-US" w:eastAsia="zh-CN"/>
        </w:rPr>
        <w:t>一</w:t>
      </w:r>
      <w:r>
        <w:rPr>
          <w:rFonts w:hint="eastAsia" w:ascii="宋体" w:hAnsi="宋体" w:eastAsia="宋体" w:cs="宋体"/>
          <w:strike w:val="0"/>
          <w:dstrike w:val="0"/>
          <w:color w:val="auto"/>
          <w:sz w:val="24"/>
          <w:szCs w:val="24"/>
          <w:highlight w:val="none"/>
          <w:u w:val="none"/>
        </w:rPr>
        <w:t>小时，下</w:t>
      </w:r>
      <w:r>
        <w:rPr>
          <w:rFonts w:hint="eastAsia" w:ascii="宋体" w:hAnsi="宋体" w:eastAsia="宋体" w:cs="宋体"/>
          <w:color w:val="auto"/>
          <w:sz w:val="24"/>
          <w:szCs w:val="24"/>
          <w:highlight w:val="none"/>
        </w:rPr>
        <w:t>班时间跟随</w:t>
      </w:r>
      <w:r>
        <w:rPr>
          <w:rFonts w:hint="eastAsia" w:ascii="宋体" w:hAnsi="宋体" w:eastAsia="宋体" w:cs="宋体"/>
          <w:color w:val="auto"/>
          <w:sz w:val="24"/>
          <w:szCs w:val="24"/>
          <w:highlight w:val="none"/>
          <w:u w:val="none"/>
        </w:rPr>
        <w:t>采购人，即</w:t>
      </w:r>
      <w:r>
        <w:rPr>
          <w:rFonts w:hint="eastAsia" w:ascii="宋体" w:hAnsi="宋体" w:eastAsia="宋体" w:cs="宋体"/>
          <w:color w:val="auto"/>
          <w:sz w:val="24"/>
          <w:szCs w:val="24"/>
          <w:highlight w:val="none"/>
          <w:u w:val="none"/>
          <w:lang w:val="en-US" w:eastAsia="zh-CN"/>
        </w:rPr>
        <w:t>7</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val="en-US" w:eastAsia="zh-CN"/>
        </w:rPr>
        <w:t>3</w:t>
      </w:r>
      <w:r>
        <w:rPr>
          <w:rFonts w:hint="eastAsia" w:ascii="宋体" w:hAnsi="宋体" w:eastAsia="宋体" w:cs="宋体"/>
          <w:color w:val="auto"/>
          <w:sz w:val="24"/>
          <w:szCs w:val="24"/>
          <w:highlight w:val="none"/>
          <w:u w:val="none"/>
        </w:rPr>
        <w:t>0-16：30</w:t>
      </w:r>
      <w:r>
        <w:rPr>
          <w:rFonts w:hint="eastAsia" w:ascii="宋体" w:hAnsi="宋体" w:eastAsia="宋体" w:cs="宋体"/>
          <w:color w:val="auto"/>
          <w:sz w:val="24"/>
          <w:szCs w:val="24"/>
          <w:highlight w:val="none"/>
          <w:lang w:val="en-US" w:eastAsia="zh-CN"/>
        </w:rPr>
        <w:t>，其他临时性加班</w:t>
      </w:r>
      <w:r>
        <w:rPr>
          <w:rFonts w:hint="eastAsia" w:ascii="宋体" w:hAnsi="宋体" w:eastAsia="宋体" w:cs="宋体"/>
          <w:color w:val="auto"/>
          <w:sz w:val="24"/>
          <w:szCs w:val="24"/>
          <w:highlight w:val="none"/>
          <w:u w:val="none"/>
          <w:lang w:val="en-US" w:eastAsia="zh-CN"/>
        </w:rPr>
        <w:t>。</w:t>
      </w:r>
    </w:p>
    <w:p w14:paraId="34275374">
      <w:pPr>
        <w:keepNext w:val="0"/>
        <w:keepLines w:val="0"/>
        <w:pageBreakBefore w:val="0"/>
        <w:numPr>
          <w:ilvl w:val="0"/>
          <w:numId w:val="0"/>
        </w:numPr>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4.工作要求：</w:t>
      </w:r>
      <w:r>
        <w:rPr>
          <w:rFonts w:hint="eastAsia" w:ascii="宋体" w:hAnsi="宋体" w:eastAsia="宋体" w:cs="宋体"/>
          <w:color w:val="auto"/>
          <w:kern w:val="2"/>
          <w:sz w:val="24"/>
          <w:szCs w:val="24"/>
          <w:highlight w:val="none"/>
          <w:lang w:val="en-US" w:eastAsia="zh-CN" w:bidi="ar-SA"/>
        </w:rPr>
        <w:t>①工作期间严格按照职责和工作范围做好保洁工作。有临时性工作，需推迟下班，一般不超过半小时。②工作期间不得擅自离岗，不得玩手机，玩游戏</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2"/>
          <w:sz w:val="24"/>
          <w:szCs w:val="24"/>
          <w:highlight w:val="none"/>
          <w:lang w:val="en-US" w:eastAsia="zh-CN" w:bidi="ar-SA"/>
        </w:rPr>
        <w:t>③有重要事情需提前请假，同意后方可执行</w:t>
      </w:r>
      <w:r>
        <w:rPr>
          <w:rFonts w:hint="eastAsia" w:ascii="宋体" w:hAnsi="宋体" w:eastAsia="宋体" w:cs="宋体"/>
          <w:color w:val="auto"/>
          <w:sz w:val="24"/>
          <w:szCs w:val="24"/>
          <w:highlight w:val="none"/>
          <w:lang w:val="en-US" w:eastAsia="zh-CN"/>
        </w:rPr>
        <w:t>。</w:t>
      </w:r>
    </w:p>
    <w:p w14:paraId="7E13B7E0">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实验器皿清洗服务</w:t>
      </w:r>
    </w:p>
    <w:p w14:paraId="0A8DC7A9">
      <w:pPr>
        <w:pStyle w:val="5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1.服务内容：①</w:t>
      </w:r>
      <w:r>
        <w:rPr>
          <w:rFonts w:hint="eastAsia" w:ascii="宋体" w:hAnsi="宋体" w:eastAsia="宋体" w:cs="宋体"/>
          <w:color w:val="auto"/>
          <w:sz w:val="24"/>
          <w:szCs w:val="24"/>
          <w:highlight w:val="none"/>
        </w:rPr>
        <w:t>按照实验器皿清洗操作规程，按时保质保量完成实验室器皿清洗等辅助工作，全年实验器皿清洗量在5万只（个）左右。</w:t>
      </w:r>
    </w:p>
    <w:p w14:paraId="06EB9619">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注：实验器皿有以下种类：</w:t>
      </w:r>
    </w:p>
    <w:tbl>
      <w:tblPr>
        <w:tblStyle w:val="63"/>
        <w:tblW w:w="5000" w:type="pct"/>
        <w:tblInd w:w="1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62"/>
        <w:gridCol w:w="6496"/>
      </w:tblGrid>
      <w:tr w14:paraId="0E789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279"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bottom"/>
          </w:tcPr>
          <w:p w14:paraId="517FAEAB">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实验器皿的分类</w:t>
            </w:r>
          </w:p>
        </w:tc>
        <w:tc>
          <w:tcPr>
            <w:tcW w:w="6267"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bottom"/>
          </w:tcPr>
          <w:p w14:paraId="63E28C5B">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器皿种类</w:t>
            </w:r>
          </w:p>
        </w:tc>
      </w:tr>
      <w:tr w14:paraId="5C77F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2279"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14:paraId="1F5FA2D8">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一般器皿</w:t>
            </w:r>
          </w:p>
        </w:tc>
        <w:tc>
          <w:tcPr>
            <w:tcW w:w="6267"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14:paraId="330AE576">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烧杯、三角瓶、试管、量筒、蒸发皿、直形冷凝管等</w:t>
            </w:r>
          </w:p>
        </w:tc>
      </w:tr>
      <w:tr w14:paraId="0EF02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2279"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14:paraId="57932FB4">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计量器皿</w:t>
            </w:r>
          </w:p>
        </w:tc>
        <w:tc>
          <w:tcPr>
            <w:tcW w:w="6267"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14:paraId="04886EC3">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量瓶、刻度吸管、移液管、滴定管、粘度计、比色管、比色皿等</w:t>
            </w:r>
          </w:p>
        </w:tc>
      </w:tr>
      <w:tr w14:paraId="7C1E2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2279"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14:paraId="19391FAD">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微量、痕量测定</w:t>
            </w:r>
          </w:p>
          <w:p w14:paraId="66BBA69D">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用器皿</w:t>
            </w:r>
          </w:p>
        </w:tc>
        <w:tc>
          <w:tcPr>
            <w:tcW w:w="6267"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14:paraId="12F76165">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微量分析和痕量分析测定用器皿，包括玻璃和塑料等材质</w:t>
            </w:r>
          </w:p>
        </w:tc>
      </w:tr>
      <w:tr w14:paraId="5BDD2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2279"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14:paraId="61D26F54">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特殊结构器皿</w:t>
            </w:r>
          </w:p>
        </w:tc>
        <w:tc>
          <w:tcPr>
            <w:tcW w:w="6267"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14:paraId="02943FA3">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分液漏斗、蛇形冷凝管等</w:t>
            </w:r>
          </w:p>
        </w:tc>
      </w:tr>
      <w:tr w14:paraId="17DB3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2279"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14:paraId="40D95E29">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其他器皿</w:t>
            </w:r>
          </w:p>
        </w:tc>
        <w:tc>
          <w:tcPr>
            <w:tcW w:w="6267"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14:paraId="162BE375">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样品制备瓶、进样小瓶等</w:t>
            </w:r>
          </w:p>
        </w:tc>
      </w:tr>
    </w:tbl>
    <w:p w14:paraId="6350913F">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rPr>
        <w:t>洗瓶质量：采购人将定期对实验器皿的清洁情况进行抽查，主要检查外壁是否清洁，内壁是否挂水。</w:t>
      </w:r>
    </w:p>
    <w:p w14:paraId="7AE75E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2.服务能力：</w:t>
      </w:r>
      <w:r>
        <w:rPr>
          <w:rFonts w:hint="eastAsia" w:ascii="宋体" w:hAnsi="宋体" w:eastAsia="宋体" w:cs="宋体"/>
          <w:color w:val="auto"/>
          <w:sz w:val="24"/>
          <w:szCs w:val="24"/>
          <w:highlight w:val="none"/>
        </w:rPr>
        <w:t>响应方应具备相应的清洗服务人员，符合国家和行业相关规范要求，保证实验室对器皿的使用需求。</w:t>
      </w:r>
    </w:p>
    <w:p w14:paraId="460B114E">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为按质按量完成本项目工作，结合实验器皿清洗数量情况，建议响应方按部门配置清洗服务人员，总人数应不少于1人。</w:t>
      </w:r>
    </w:p>
    <w:p w14:paraId="1414BACA">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②</w:t>
      </w:r>
      <w:r>
        <w:rPr>
          <w:rFonts w:hint="eastAsia" w:ascii="宋体" w:hAnsi="宋体" w:eastAsia="宋体" w:cs="宋体"/>
          <w:b/>
          <w:bCs/>
          <w:color w:val="auto"/>
          <w:sz w:val="24"/>
          <w:szCs w:val="24"/>
          <w:highlight w:val="none"/>
        </w:rPr>
        <w:t>▲清洗服务人员应具有初中及以上文化程度，</w:t>
      </w:r>
      <w:r>
        <w:rPr>
          <w:rFonts w:hint="eastAsia" w:ascii="宋体" w:hAnsi="宋体" w:eastAsia="宋体" w:cs="宋体"/>
          <w:b/>
          <w:bCs/>
          <w:color w:val="auto"/>
          <w:kern w:val="2"/>
          <w:sz w:val="24"/>
          <w:szCs w:val="24"/>
          <w:lang w:val="en-US" w:eastAsia="zh-CN" w:bidi="ar-SA"/>
        </w:rPr>
        <w:t>合同签订时</w:t>
      </w:r>
      <w:r>
        <w:rPr>
          <w:rFonts w:hint="eastAsia" w:ascii="宋体" w:hAnsi="宋体" w:eastAsia="宋体" w:cs="宋体"/>
          <w:b/>
          <w:bCs/>
          <w:color w:val="auto"/>
          <w:sz w:val="24"/>
          <w:szCs w:val="24"/>
          <w:highlight w:val="none"/>
        </w:rPr>
        <w:t>年龄在</w:t>
      </w:r>
      <w:r>
        <w:rPr>
          <w:rFonts w:hint="eastAsia" w:ascii="宋体" w:hAnsi="宋体" w:eastAsia="宋体" w:cs="宋体"/>
          <w:b/>
          <w:bCs/>
          <w:color w:val="auto"/>
          <w:sz w:val="24"/>
          <w:szCs w:val="24"/>
          <w:highlight w:val="none"/>
          <w:lang w:val="en-US" w:eastAsia="zh-CN"/>
        </w:rPr>
        <w:t>60</w:t>
      </w:r>
      <w:r>
        <w:rPr>
          <w:rFonts w:hint="eastAsia" w:ascii="宋体" w:hAnsi="宋体" w:eastAsia="宋体" w:cs="宋体"/>
          <w:b/>
          <w:bCs/>
          <w:color w:val="auto"/>
          <w:sz w:val="24"/>
          <w:szCs w:val="24"/>
          <w:highlight w:val="none"/>
        </w:rPr>
        <w:t>周岁</w:t>
      </w:r>
      <w:r>
        <w:rPr>
          <w:rFonts w:hint="eastAsia" w:ascii="宋体" w:hAnsi="宋体" w:eastAsia="宋体" w:cs="宋体"/>
          <w:b/>
          <w:bCs/>
          <w:color w:val="auto"/>
          <w:sz w:val="24"/>
          <w:szCs w:val="24"/>
          <w:highlight w:val="none"/>
          <w:lang w:val="en-US" w:eastAsia="zh-CN"/>
        </w:rPr>
        <w:t>及</w:t>
      </w:r>
      <w:r>
        <w:rPr>
          <w:rFonts w:hint="eastAsia" w:ascii="宋体" w:hAnsi="宋体" w:eastAsia="宋体" w:cs="宋体"/>
          <w:b/>
          <w:bCs/>
          <w:color w:val="auto"/>
          <w:sz w:val="24"/>
          <w:szCs w:val="24"/>
          <w:highlight w:val="none"/>
        </w:rPr>
        <w:t>以内，身体健康。</w:t>
      </w:r>
    </w:p>
    <w:p w14:paraId="39567D93">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③</w:t>
      </w:r>
      <w:r>
        <w:rPr>
          <w:rFonts w:hint="eastAsia" w:ascii="宋体" w:hAnsi="宋体" w:eastAsia="宋体" w:cs="宋体"/>
          <w:b/>
          <w:bCs/>
          <w:color w:val="auto"/>
          <w:sz w:val="24"/>
          <w:szCs w:val="24"/>
          <w:highlight w:val="none"/>
        </w:rPr>
        <w:t>▲清洗服务人员应接受相关专业技术的培训，掌握实验室危化品等相关知识，对不同实验后玻璃仪器清洗特征性要有一定了解，经采购人</w:t>
      </w:r>
      <w:r>
        <w:rPr>
          <w:rFonts w:hint="eastAsia" w:ascii="宋体" w:hAnsi="宋体" w:eastAsia="宋体" w:cs="宋体"/>
          <w:b/>
          <w:bCs/>
          <w:color w:val="auto"/>
          <w:sz w:val="24"/>
          <w:szCs w:val="24"/>
          <w:highlight w:val="none"/>
          <w:lang w:val="en-US" w:eastAsia="zh-CN"/>
        </w:rPr>
        <w:t>同意</w:t>
      </w:r>
      <w:r>
        <w:rPr>
          <w:rFonts w:hint="eastAsia" w:ascii="宋体" w:hAnsi="宋体" w:eastAsia="宋体" w:cs="宋体"/>
          <w:b/>
          <w:bCs/>
          <w:color w:val="auto"/>
          <w:sz w:val="24"/>
          <w:szCs w:val="24"/>
          <w:highlight w:val="none"/>
        </w:rPr>
        <w:t>后方能上岗。</w:t>
      </w:r>
    </w:p>
    <w:p w14:paraId="787655BF">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3.服务时间：</w:t>
      </w:r>
      <w:r>
        <w:rPr>
          <w:rFonts w:hint="eastAsia" w:ascii="宋体" w:hAnsi="宋体" w:eastAsia="宋体" w:cs="宋体"/>
          <w:strike w:val="0"/>
          <w:dstrike w:val="0"/>
          <w:color w:val="auto"/>
          <w:sz w:val="24"/>
          <w:szCs w:val="24"/>
          <w:highlight w:val="none"/>
          <w:u w:val="none"/>
        </w:rPr>
        <w:t>清洗服务时间为采购人工作日，服务人员每天上班时间较采购人工作时间</w:t>
      </w:r>
      <w:r>
        <w:rPr>
          <w:rFonts w:hint="eastAsia" w:ascii="宋体" w:hAnsi="宋体" w:eastAsia="宋体" w:cs="宋体"/>
          <w:color w:val="auto"/>
          <w:sz w:val="24"/>
          <w:szCs w:val="24"/>
          <w:highlight w:val="none"/>
        </w:rPr>
        <w:t>提前半小时，下班时间跟随采购人，即8：00-16：30</w:t>
      </w:r>
      <w:r>
        <w:rPr>
          <w:rFonts w:hint="eastAsia" w:ascii="宋体" w:hAnsi="宋体" w:eastAsia="宋体" w:cs="宋体"/>
          <w:color w:val="auto"/>
          <w:sz w:val="24"/>
          <w:szCs w:val="24"/>
          <w:highlight w:val="none"/>
          <w:lang w:val="en-US" w:eastAsia="zh-CN"/>
        </w:rPr>
        <w:t>，其他临时性加班。</w:t>
      </w:r>
    </w:p>
    <w:p w14:paraId="1139CDE4">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80"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4.工作要求：①严格按照实验室器皿清洗操作规程的清洁要求，并对清洗后的器皿按质量要求进行检验。②保持洗瓶区域环境清洁</w:t>
      </w:r>
      <w:r>
        <w:rPr>
          <w:rFonts w:hint="eastAsia" w:ascii="宋体" w:hAnsi="宋体" w:eastAsia="宋体" w:cs="宋体"/>
          <w:color w:val="auto"/>
          <w:kern w:val="2"/>
          <w:sz w:val="24"/>
          <w:szCs w:val="24"/>
          <w:highlight w:val="none"/>
          <w:lang w:val="en-US" w:eastAsia="zh-CN" w:bidi="ar-SA"/>
        </w:rPr>
        <w:t>整洁，保持洗瓶区域各项清洗设备工作正常。③定时收集已经使用过待清洗的实验器皿并及时清洗干燥实验器皿，保障实验室试验正常进行。④协助检验人员对实验室设备表面进行日常清洁，并配合检验人员做好定期消毒工作。⑤及时将实验废弃物送至指定存放地点。⑥协助做好实验室样品整理工作。⑦完成实验室安排的其他辅助工作</w:t>
      </w:r>
      <w:r>
        <w:rPr>
          <w:rFonts w:hint="eastAsia" w:ascii="宋体" w:hAnsi="宋体" w:eastAsia="宋体" w:cs="宋体"/>
          <w:color w:val="auto"/>
          <w:sz w:val="24"/>
          <w:szCs w:val="24"/>
          <w:highlight w:val="none"/>
          <w:lang w:val="en-US" w:eastAsia="zh-CN"/>
        </w:rPr>
        <w:t>。</w:t>
      </w:r>
    </w:p>
    <w:p w14:paraId="40C6AC28">
      <w:pPr>
        <w:keepNext w:val="0"/>
        <w:keepLines w:val="0"/>
        <w:pageBreakBefore w:val="0"/>
        <w:numPr>
          <w:ilvl w:val="0"/>
          <w:numId w:val="4"/>
        </w:numPr>
        <w:kinsoku/>
        <w:wordWrap/>
        <w:overflowPunct/>
        <w:topLinePunct w:val="0"/>
        <w:autoSpaceDE/>
        <w:autoSpaceDN/>
        <w:bidi w:val="0"/>
        <w:snapToGrid/>
        <w:spacing w:line="360" w:lineRule="auto"/>
        <w:ind w:lef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动物饲养服务</w:t>
      </w:r>
    </w:p>
    <w:p w14:paraId="1CE7D86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1.服务内容</w:t>
      </w:r>
    </w:p>
    <w:p w14:paraId="02A8AD3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本院动物楼饲养员服务内容（地点本院一楼，1男1女）：①饲养室：每日预计362个兔笼、饲养槽、托盘的清洗；换下来的兔笼必须用消毒液消毒。a）饮水管每季度更换一次。b）地面每日清洁消毒，墙面每日清洁，每周两次消毒。c）饲养架架体每日擦拭两次。顶部兔毛清理每周两次。②实验室：每日中午、下午各清洗一次，并且在实验结束后及时清理实验台。③手术室：使用结束后，需及时对手术室内整体进行清洁与消毒。④一更、二更：每日对垃圾桶清理，地面清洁。⑤资料室：内务整理，包括但不限于地面、垃圾桶、桌面清洁；洁净服清洗和折叠。⑥走廊和大厅：地面清洁，蜘蛛网清理。⑦饲料接收搬运并按规定存放和使用，及时并按时登记饲料接收和使用情况。⑧检疫间：需在接收动物前进行检疫间准备和消毒；动物检疫期间的饲养观察工作；动物检疫结束后动物的转笼和检疫间的清洁消毒工作。检疫间笼具除了需每月定期更换以外，其他时间不干净也需要及时更换。⑨整个实验室环境的监测和记录，若有异常，及时上报。⑩干养饲养间：每日更换干净的托盘；更换水瓶时清洗瓶体和瓶塞（特别是瓶口），每月灭菌一次。⑪实验室台面，货架每周打扫一次。⑫通风口每日清理一次。⑬每日预计362只兔子的日常饲养观察。⑭配合完成实验员的简单日常工作。⑮以上所有工作涉及灭菌消毒过程的需形成文字记录。⑯尸体冰箱处理工作（按需）。</w:t>
      </w:r>
    </w:p>
    <w:p w14:paraId="2BEBC20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本院动物楼饲养员服务内容（地点本院二楼，2人，至少1位男性）：①饲养间：预计300笼大小鼠的日常饲养：换水，加饲料（每日工作）。a）饲养架和地面清洁、消毒（每日工作）。b）大小鼠换垫料（每周2-3次）。②屏障内走廊、一更、二更和缓冲：地面清洁、消毒、垃圾桶清洁（每日工作）。③清洗间：a）清洗换下来的笼盒和水瓶（每个月至少更换一次）和笼器具灭菌。b）垃圾桶清洁，地面清洁（每日工作）。④缓冲三外间：日常更换的垫料清理。⑤饲料和垫料的接收搬运。⑥取样间：每次取样后的台面和水池清理；地面清理、垃圾桶清洁（每日工作）。⑦病理室和血生化间：垃圾桶清洁，地面清洁（每日工作），按需进行台面清理。⑧走廊和楼梯：地面清洁，蜘蛛网清理。（每日工作）。⑨进出屏障每次都需要换洁净服，每日负责洁净服换下来的清洗消毒灭菌和存放整理（每日工作）。⑩整个实验室环境的监测，若有异常，及时上报。⑪尸体冰箱处理工作（按需）。</w:t>
      </w:r>
    </w:p>
    <w:p w14:paraId="1DFC93C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学林街实验室饲养员服务内容（地点学林街实验室，1男1女）：①兔饲养室：a）每日预计200个兔笼、饲养槽、托盘的清洗；换下来的兔笼必须用消毒液消毒。b）每日预计200笼兔的日常饲养（加饲料、清洗等）。c）地饮水管每季度更换一次。d）地面每日清洁消毒，墙面每日清洁，每周两次消毒。e）饲养架架体每日擦拭两次。顶部兔毛清理每周两次。②豚鼠饲养室：a）每日预计72框豚鼠的日常饲养（每日两次换水瓶和加饲料）；每日预计36个豚鼠筐更换垫料。b）换下来的豚鼠筐和水瓶必须用消毒液消毒。c）地面每日清洁消毒，墙面每日清洁，每周两次消毒。③大/小鼠饲养室：a）预计50笼大小鼠的日常饲养：换水瓶，加饲料（每日工作）。b）饲养架和地面清洁、消毒（每日工作）。c）大小鼠换垫料（每周2-3次）。d）清洗换下来的笼盒（每个月至少更换一次，实验结束后必须更换）、水瓶（每周至少更换一次），以及笼器具灭菌。④猪/犬实验室：a）每日预计6个猪笼、6个犬笼及配套饲养槽、托盘的清洗；试验终点猪笼用消毒液消毒。b）每日预计6只猪（或犬）的日常饲养（换水、加饲料）。c）地面每日清洁消毒，墙面每日清洁，每周两次喷雾消毒。d）饲养架架体每日擦拭两次。e）每月给猪洗澡一次，犬每周活动一次。⑤实验室：每日中午、下午各清洁一次，并且在实验结束后及时清理实验台，对实验室进行整体的清洁和消毒。⑥手术室：使用前和结束后，需及时对手术室内整体进行清洁与消毒；每周至少清洁手术室一次。⑦准备间、屏障内走廊、一更、二更和缓冲：地面清洁、消毒、垃圾桶清洁（每日工作）。⑧资料室：内务整理，包括但不限于地面、垃圾桶、桌面清洁；洁净服清洗和折叠。⑨走廊和大厅：地面清洁，蜘蛛网清理。⑩饲料接收搬运并按规定存放和使用，及时并按时登记饲料接收和使用情况。⑪检疫间：需在接收动物前进行检疫间准备和消毒；动物检疫期间的饲养观察工作；动物检疫结束后，动物的转笼和检疫间的清洁消毒工作。检疫间笼具除了需每月定期更换以外，其他时间不干净也需要及时更换。⑫整个实验室环境的监测和记录，若有异常，及时上报。⑬干养饲养间：每日更换干净的托盘；更换水瓶时清洗瓶体和瓶塞（特别是瓶口），每月灭菌一次。⑭实验室台面，货架每周打扫一次。⑮通风口每日清理一次。⑯配合完成实验员的简单日常工作。⑰以上所有工作涉及灭菌消毒过程的需形成文字记录。⑱尸体冰箱处理工作（按需）。</w:t>
      </w:r>
    </w:p>
    <w:p w14:paraId="3E59F98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海宁动物楼饲养员服务内容（地点海宁院区一楼，1男1女）：①猪/犬实验室：a）每日预计40个猪/犬笼及配套饲养槽、托盘的清洗；试验终点猪笼用消毒液消毒。b）每日预计40只猪/犬的日常饲养（换水、加饲料）。c）地面每日清洁消毒，墙面每日清洁，每周两次喷雾消毒，动物玩具每周清洗消毒。d）饲养架架体每日擦拭两次。e）每月给猪/犬洗澡一次，犬每周活动一次。②操作间：每日中午、下午各清洁一次，并且在实验结束后及时清理实验台，对实验室进行整体的清洁和消毒。③手术室：使用前和结束后，需及时对手术室内整体进行清洁与消毒；每周至少清洁手术室一次。④解剖室：使用结束后，需及时对解剖室内整体进行清洁消毒；每周至少清洁解剖室一次。⑤准备间、环境内走廊、更衣室和缓冲：地面清洁、消毒、垃圾桶清洁（每日工作）。⑥管理室、监控室及4号楼饲养环境外各实验室：内务整理，包括但不限于地面、垃圾桶、桌面清洁；洁净服清洗和折叠。</w:t>
      </w:r>
    </w:p>
    <w:p w14:paraId="0A500A4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海宁动物楼饲养员服务内容（地点海宁院区二楼，1男1女）：①兔饲养室：a）每日预计200个兔笼、饲养槽、托盘的清洗；换下来的兔笼必须用消毒液消毒。b）每日预计200笼兔的日常饲养（加饲料、清洗等）。c）地饮水管每季度更换一次。d）地面每日清洁消毒，墙面每日清洁，每周两次消毒。e）饲养架架体每日擦拭两次。顶部兔毛清理每周两次。②豚鼠饲养室：a）每日预计72框豚鼠的日常饲养（每日两次换水瓶和加饲料）；每日预计36个豚鼠筐更换垫料。b）换下来的豚鼠筐和水瓶必须用消毒液消毒。c）地面每日清洁消毒，墙面每日清洁，每周两次消毒。③实验室：每日中午、下午各清洁一次，并且在实验结束后及时清理实验台，对实验室进行整体的清洁和消毒。④手术室：使用前和结束后，需及时对手术室内整体进行清洁与消毒；每周至少清洁手术室一次。⑤准备间、屏障内走廊、一更、二更和缓冲：地面清洁、消毒、垃圾桶清洁（每日工作）。</w:t>
      </w:r>
    </w:p>
    <w:p w14:paraId="6C0EF77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海宁动物楼饲养员服务内容（地点海宁院区三楼，1男）：海宁院区动物楼饲养员服务内容：①饲养间：预计300笼大小鼠的日常饲养（包含IVC饲养）：换水，加饲料（每日工作）。a）饲养架和地面清洁、消毒（每日工作）。b）大小鼠换垫料（每周2-3次）。②屏障内走廊、一更、二更和缓冲：地面清洁、消毒、垃圾桶清洁（每日工作）。③清洗间：a）清洗换下来的笼盒和水瓶（每个月至少更换一次）和笼器具灭菌。b）垃圾桶清洁，地面清洁（每日工作）。④清洗间：日常更换的垫料清理。⑤饲料和垫料的接收搬运。⑥取样间：每次取样后的台面和水池清理；地面清理、垃圾桶清洁（每日工作）。⑦病理室和血生化间：垃圾桶清洁，地面清洁（每日工作），按需进行台面清理。⑧进出屏障每次都需要换洁净服，每日负责洁净服换下来的清洗消毒灭菌和存放整理（每日工作）。⑨整个实验室环境的监测，若有异常，及时上报。⑩尸体冰箱处理工作（按需）。</w:t>
      </w:r>
    </w:p>
    <w:p w14:paraId="5395099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服务要求：</w:t>
      </w:r>
    </w:p>
    <w:p w14:paraId="5507D15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①</w:t>
      </w:r>
      <w:r>
        <w:rPr>
          <w:rFonts w:hint="eastAsia" w:ascii="宋体" w:hAnsi="宋体" w:eastAsia="宋体" w:cs="宋体"/>
          <w:b w:val="0"/>
          <w:bCs w:val="0"/>
          <w:color w:val="auto"/>
          <w:sz w:val="24"/>
          <w:szCs w:val="24"/>
          <w:highlight w:val="none"/>
          <w:lang w:val="en-US" w:eastAsia="zh-CN"/>
        </w:rPr>
        <w:t>饲养员上岗</w:t>
      </w:r>
      <w:r>
        <w:rPr>
          <w:rFonts w:hint="eastAsia" w:ascii="宋体" w:hAnsi="宋体" w:eastAsia="宋体" w:cs="宋体"/>
          <w:b w:val="0"/>
          <w:bCs w:val="0"/>
          <w:color w:val="auto"/>
          <w:sz w:val="24"/>
          <w:szCs w:val="24"/>
          <w:highlight w:val="none"/>
          <w:lang w:val="en-US" w:eastAsia="zh-CN"/>
        </w:rPr>
        <w:t>后</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及时</w:t>
      </w:r>
      <w:r>
        <w:rPr>
          <w:rFonts w:hint="eastAsia" w:ascii="宋体" w:hAnsi="宋体" w:eastAsia="宋体" w:cs="宋体"/>
          <w:b w:val="0"/>
          <w:bCs w:val="0"/>
          <w:color w:val="auto"/>
          <w:sz w:val="24"/>
          <w:szCs w:val="24"/>
          <w:highlight w:val="none"/>
          <w:lang w:val="en-US" w:eastAsia="zh-CN"/>
        </w:rPr>
        <w:t>安排</w:t>
      </w:r>
      <w:r>
        <w:rPr>
          <w:rFonts w:hint="eastAsia" w:ascii="宋体" w:hAnsi="宋体" w:eastAsia="宋体" w:cs="宋体"/>
          <w:b w:val="0"/>
          <w:bCs w:val="0"/>
          <w:color w:val="auto"/>
          <w:sz w:val="24"/>
          <w:szCs w:val="24"/>
          <w:highlight w:val="none"/>
          <w:lang w:val="en-US" w:eastAsia="zh-CN"/>
        </w:rPr>
        <w:t>未取得实验动物技术人员证书的人员</w:t>
      </w:r>
      <w:r>
        <w:rPr>
          <w:rFonts w:hint="eastAsia" w:ascii="宋体" w:hAnsi="宋体" w:eastAsia="宋体" w:cs="宋体"/>
          <w:b w:val="0"/>
          <w:bCs w:val="0"/>
          <w:color w:val="auto"/>
          <w:sz w:val="24"/>
          <w:szCs w:val="24"/>
          <w:highlight w:val="none"/>
          <w:lang w:val="en-US" w:eastAsia="zh-CN"/>
        </w:rPr>
        <w:t>参加</w:t>
      </w:r>
      <w:r>
        <w:rPr>
          <w:rFonts w:hint="eastAsia" w:ascii="宋体" w:hAnsi="宋体" w:eastAsia="宋体" w:cs="宋体"/>
          <w:b w:val="0"/>
          <w:bCs w:val="0"/>
          <w:color w:val="auto"/>
          <w:sz w:val="24"/>
          <w:highlight w:val="none"/>
        </w:rPr>
        <w:t>实验动物</w:t>
      </w:r>
      <w:r>
        <w:rPr>
          <w:rFonts w:hint="eastAsia" w:ascii="宋体" w:hAnsi="宋体" w:eastAsia="宋体" w:cs="宋体"/>
          <w:b w:val="0"/>
          <w:bCs w:val="0"/>
          <w:color w:val="auto"/>
          <w:sz w:val="24"/>
          <w:highlight w:val="none"/>
          <w:lang w:val="en-US" w:eastAsia="zh-CN"/>
        </w:rPr>
        <w:t>技术</w:t>
      </w:r>
      <w:r>
        <w:rPr>
          <w:rFonts w:hint="eastAsia" w:ascii="宋体" w:hAnsi="宋体" w:eastAsia="宋体" w:cs="宋体"/>
          <w:b w:val="0"/>
          <w:bCs w:val="0"/>
          <w:color w:val="auto"/>
          <w:sz w:val="24"/>
          <w:highlight w:val="none"/>
        </w:rPr>
        <w:t>人员</w:t>
      </w:r>
      <w:r>
        <w:rPr>
          <w:rFonts w:hint="eastAsia" w:ascii="宋体" w:hAnsi="宋体" w:eastAsia="宋体" w:cs="宋体"/>
          <w:b w:val="0"/>
          <w:bCs w:val="0"/>
          <w:color w:val="auto"/>
          <w:sz w:val="24"/>
          <w:szCs w:val="24"/>
          <w:highlight w:val="none"/>
          <w:lang w:val="en-US" w:eastAsia="zh-CN"/>
        </w:rPr>
        <w:t>培训（该培训一年两次，请及时关注），并取得相关证书。</w:t>
      </w:r>
    </w:p>
    <w:p w14:paraId="5E3C2B3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②</w:t>
      </w:r>
      <w:r>
        <w:rPr>
          <w:rFonts w:hint="eastAsia" w:ascii="宋体" w:hAnsi="宋体" w:eastAsia="宋体" w:cs="宋体"/>
          <w:b/>
          <w:bCs/>
          <w:color w:val="auto"/>
          <w:kern w:val="2"/>
          <w:sz w:val="24"/>
          <w:szCs w:val="24"/>
          <w:lang w:val="en-US" w:eastAsia="zh-CN" w:bidi="ar-SA"/>
        </w:rPr>
        <w:t>合同签订时，</w:t>
      </w:r>
      <w:r>
        <w:rPr>
          <w:rFonts w:hint="eastAsia" w:ascii="宋体" w:hAnsi="宋体" w:eastAsia="宋体" w:cs="宋体"/>
          <w:b/>
          <w:bCs/>
          <w:color w:val="auto"/>
          <w:sz w:val="24"/>
          <w:szCs w:val="24"/>
          <w:highlight w:val="none"/>
          <w:lang w:val="en-US" w:eastAsia="zh-CN"/>
        </w:rPr>
        <w:t>男性年龄在58周岁及以下，女性48周岁及以下</w:t>
      </w:r>
      <w:r>
        <w:rPr>
          <w:rFonts w:hint="eastAsia" w:ascii="宋体" w:hAnsi="宋体" w:eastAsia="宋体" w:cs="宋体"/>
          <w:b/>
          <w:bCs/>
          <w:color w:val="auto"/>
          <w:sz w:val="24"/>
          <w:szCs w:val="24"/>
          <w:highlight w:val="none"/>
          <w:lang w:val="en-US" w:eastAsia="zh-CN"/>
        </w:rPr>
        <w:t>。</w:t>
      </w:r>
    </w:p>
    <w:p w14:paraId="5E6EB70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③</w:t>
      </w:r>
      <w:r>
        <w:rPr>
          <w:rFonts w:hint="eastAsia" w:ascii="宋体" w:hAnsi="宋体" w:eastAsia="宋体" w:cs="宋体"/>
          <w:b w:val="0"/>
          <w:bCs w:val="0"/>
          <w:color w:val="auto"/>
          <w:sz w:val="24"/>
          <w:szCs w:val="24"/>
          <w:highlight w:val="none"/>
          <w:lang w:val="en-US" w:eastAsia="zh-CN"/>
        </w:rPr>
        <w:t>人员稳定，每年每岗位换人频次</w:t>
      </w:r>
      <w:r>
        <w:rPr>
          <w:rFonts w:hint="eastAsia" w:ascii="宋体" w:hAnsi="宋体" w:eastAsia="宋体" w:cs="宋体"/>
          <w:b w:val="0"/>
          <w:bCs w:val="0"/>
          <w:color w:val="auto"/>
          <w:sz w:val="24"/>
          <w:szCs w:val="24"/>
          <w:highlight w:val="none"/>
          <w:lang w:val="en-US" w:eastAsia="zh-CN"/>
        </w:rPr>
        <w:t>未经招标方同意</w:t>
      </w:r>
      <w:r>
        <w:rPr>
          <w:rFonts w:hint="eastAsia" w:ascii="宋体" w:hAnsi="宋体" w:eastAsia="宋体" w:cs="宋体"/>
          <w:b w:val="0"/>
          <w:bCs w:val="0"/>
          <w:color w:val="auto"/>
          <w:sz w:val="24"/>
          <w:szCs w:val="24"/>
          <w:highlight w:val="none"/>
          <w:lang w:val="en-US" w:eastAsia="zh-CN"/>
        </w:rPr>
        <w:t>不得超过3次。（换人需做好工作交接，交接期不小于一周，并提前两周告知相关检验人员）</w:t>
      </w:r>
      <w:r>
        <w:rPr>
          <w:rFonts w:hint="eastAsia" w:ascii="宋体" w:hAnsi="宋体" w:eastAsia="宋体" w:cs="宋体"/>
          <w:b w:val="0"/>
          <w:bCs w:val="0"/>
          <w:color w:val="auto"/>
          <w:sz w:val="24"/>
          <w:szCs w:val="24"/>
          <w:highlight w:val="none"/>
          <w:lang w:val="en-US" w:eastAsia="zh-CN"/>
        </w:rPr>
        <w:t>。</w:t>
      </w:r>
    </w:p>
    <w:p w14:paraId="5CDA05D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3.▲服务时间：8：30到16:30，节假日每个区至少有一人在岗，其他临时性加班。</w:t>
      </w:r>
    </w:p>
    <w:p w14:paraId="3B30EC69">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实验器皿清洗服务</w:t>
      </w:r>
    </w:p>
    <w:p w14:paraId="58A2BAB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1.服务内容：</w:t>
      </w:r>
    </w:p>
    <w:p w14:paraId="21C71E5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①按时保质保量完成实验室器皿清洗等辅助工作，全年实验器皿清洗量在5万只（个）左右。</w:t>
      </w:r>
    </w:p>
    <w:p w14:paraId="6AABBA0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注：实验器皿有以下种类：</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6"/>
        <w:gridCol w:w="6448"/>
      </w:tblGrid>
      <w:tr w14:paraId="2F786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37" w:type="dxa"/>
            <w:tcBorders>
              <w:top w:val="single" w:color="auto" w:sz="4" w:space="0"/>
              <w:left w:val="single" w:color="auto" w:sz="4" w:space="0"/>
              <w:bottom w:val="single" w:color="auto" w:sz="4" w:space="0"/>
              <w:right w:val="single" w:color="auto" w:sz="4" w:space="0"/>
            </w:tcBorders>
            <w:vAlign w:val="bottom"/>
          </w:tcPr>
          <w:p w14:paraId="70B3DB5E">
            <w:pPr>
              <w:keepNext w:val="0"/>
              <w:keepLines w:val="0"/>
              <w:pageBreakBefore w:val="0"/>
              <w:kinsoku/>
              <w:wordWrap/>
              <w:overflowPunct/>
              <w:topLinePunct w:val="0"/>
              <w:autoSpaceDE w:val="0"/>
              <w:autoSpaceDN/>
              <w:bidi w:val="0"/>
              <w:snapToGrid/>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实验器皿的分类</w:t>
            </w:r>
          </w:p>
        </w:tc>
        <w:tc>
          <w:tcPr>
            <w:tcW w:w="6600" w:type="dxa"/>
            <w:tcBorders>
              <w:top w:val="single" w:color="auto" w:sz="4" w:space="0"/>
              <w:left w:val="single" w:color="auto" w:sz="4" w:space="0"/>
              <w:bottom w:val="single" w:color="auto" w:sz="4" w:space="0"/>
              <w:right w:val="single" w:color="auto" w:sz="4" w:space="0"/>
            </w:tcBorders>
            <w:vAlign w:val="bottom"/>
          </w:tcPr>
          <w:p w14:paraId="018F28F9">
            <w:pPr>
              <w:keepNext w:val="0"/>
              <w:keepLines w:val="0"/>
              <w:pageBreakBefore w:val="0"/>
              <w:kinsoku/>
              <w:wordWrap/>
              <w:overflowPunct/>
              <w:topLinePunct w:val="0"/>
              <w:autoSpaceDE w:val="0"/>
              <w:autoSpaceDN/>
              <w:bidi w:val="0"/>
              <w:snapToGrid/>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器皿种类</w:t>
            </w:r>
          </w:p>
        </w:tc>
      </w:tr>
      <w:tr w14:paraId="02083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14:paraId="26A72840">
            <w:pPr>
              <w:keepNext w:val="0"/>
              <w:keepLines w:val="0"/>
              <w:pageBreakBefore w:val="0"/>
              <w:kinsoku/>
              <w:wordWrap/>
              <w:overflowPunct/>
              <w:topLinePunct w:val="0"/>
              <w:autoSpaceDE w:val="0"/>
              <w:autoSpaceDN/>
              <w:bidi w:val="0"/>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一般器皿</w:t>
            </w:r>
          </w:p>
        </w:tc>
        <w:tc>
          <w:tcPr>
            <w:tcW w:w="6600" w:type="dxa"/>
            <w:tcBorders>
              <w:top w:val="single" w:color="auto" w:sz="4" w:space="0"/>
              <w:left w:val="single" w:color="auto" w:sz="4" w:space="0"/>
              <w:bottom w:val="single" w:color="auto" w:sz="4" w:space="0"/>
              <w:right w:val="single" w:color="auto" w:sz="4" w:space="0"/>
            </w:tcBorders>
            <w:vAlign w:val="center"/>
          </w:tcPr>
          <w:p w14:paraId="0314A3F1">
            <w:pPr>
              <w:keepNext w:val="0"/>
              <w:keepLines w:val="0"/>
              <w:pageBreakBefore w:val="0"/>
              <w:kinsoku/>
              <w:wordWrap/>
              <w:overflowPunct/>
              <w:topLinePunct w:val="0"/>
              <w:autoSpaceDE w:val="0"/>
              <w:autoSpaceDN/>
              <w:bidi w:val="0"/>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烧杯、三角瓶、试管、量筒、培养皿、培养基瓶、玻棒等</w:t>
            </w:r>
          </w:p>
        </w:tc>
      </w:tr>
      <w:tr w14:paraId="2442C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14:paraId="1210FAC1">
            <w:pPr>
              <w:keepNext w:val="0"/>
              <w:keepLines w:val="0"/>
              <w:pageBreakBefore w:val="0"/>
              <w:kinsoku/>
              <w:wordWrap/>
              <w:overflowPunct/>
              <w:topLinePunct w:val="0"/>
              <w:autoSpaceDE w:val="0"/>
              <w:autoSpaceDN/>
              <w:bidi w:val="0"/>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计量器皿</w:t>
            </w:r>
          </w:p>
        </w:tc>
        <w:tc>
          <w:tcPr>
            <w:tcW w:w="6600" w:type="dxa"/>
            <w:tcBorders>
              <w:top w:val="single" w:color="auto" w:sz="4" w:space="0"/>
              <w:left w:val="single" w:color="auto" w:sz="4" w:space="0"/>
              <w:bottom w:val="single" w:color="auto" w:sz="4" w:space="0"/>
              <w:right w:val="single" w:color="auto" w:sz="4" w:space="0"/>
            </w:tcBorders>
            <w:vAlign w:val="center"/>
          </w:tcPr>
          <w:p w14:paraId="4BDD3050">
            <w:pPr>
              <w:keepNext w:val="0"/>
              <w:keepLines w:val="0"/>
              <w:pageBreakBefore w:val="0"/>
              <w:kinsoku/>
              <w:wordWrap/>
              <w:overflowPunct/>
              <w:topLinePunct w:val="0"/>
              <w:autoSpaceDE w:val="0"/>
              <w:autoSpaceDN/>
              <w:bidi w:val="0"/>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量筒、移液管、比色皿、容量瓶等</w:t>
            </w:r>
          </w:p>
        </w:tc>
      </w:tr>
      <w:tr w14:paraId="27264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14:paraId="33D97BD7">
            <w:pPr>
              <w:keepNext w:val="0"/>
              <w:keepLines w:val="0"/>
              <w:pageBreakBefore w:val="0"/>
              <w:kinsoku/>
              <w:wordWrap/>
              <w:overflowPunct/>
              <w:topLinePunct w:val="0"/>
              <w:autoSpaceDE w:val="0"/>
              <w:autoSpaceDN/>
              <w:bidi w:val="0"/>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其他器皿</w:t>
            </w:r>
          </w:p>
        </w:tc>
        <w:tc>
          <w:tcPr>
            <w:tcW w:w="6600" w:type="dxa"/>
            <w:tcBorders>
              <w:top w:val="single" w:color="auto" w:sz="4" w:space="0"/>
              <w:left w:val="single" w:color="auto" w:sz="4" w:space="0"/>
              <w:bottom w:val="single" w:color="auto" w:sz="4" w:space="0"/>
              <w:right w:val="single" w:color="auto" w:sz="4" w:space="0"/>
            </w:tcBorders>
            <w:vAlign w:val="center"/>
          </w:tcPr>
          <w:p w14:paraId="52BF92F7">
            <w:pPr>
              <w:keepNext w:val="0"/>
              <w:keepLines w:val="0"/>
              <w:pageBreakBefore w:val="0"/>
              <w:kinsoku/>
              <w:wordWrap/>
              <w:overflowPunct/>
              <w:topLinePunct w:val="0"/>
              <w:autoSpaceDE w:val="0"/>
              <w:autoSpaceDN/>
              <w:bidi w:val="0"/>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样品制备瓶、阻菌性器皿等</w:t>
            </w:r>
          </w:p>
        </w:tc>
      </w:tr>
    </w:tbl>
    <w:p w14:paraId="0A268F3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②洗瓶质量：采购人将定期对实验器皿的清洁情况进行抽查，主要检查外壁是否清洁，内壁是否挂水。</w:t>
      </w:r>
    </w:p>
    <w:p w14:paraId="66DC74C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2.服务能力：中标供应商应具备相应的清洗服务人员，符合国家和行业相关规范要求，保证实验室对器皿的使用需求。</w:t>
      </w:r>
    </w:p>
    <w:p w14:paraId="17EC42D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①为按质按量完成本项目工作，结合实验器皿清洗数量情况，建议中标供应商按房间配置清洗服务人员，人数2人。下沙院区五楼504微生物实验室（3）、506微生物实验室（1）、508微生物实验室（4）、509微生物实验室（2）配置1名服务人员。海宁院区9楼实验室配置1名服务人员。</w:t>
      </w:r>
    </w:p>
    <w:p w14:paraId="41942EF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②▲清洗服务人员应具有初中及以上文化程度，身体健康。</w:t>
      </w:r>
    </w:p>
    <w:p w14:paraId="49162FB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③▲清洗服务人员应接受相关专业技术的培训，掌握实验室危化品等相关知识，对不同实验后玻璃仪器清洗特征性要有一定了解，经采购人</w:t>
      </w:r>
      <w:r>
        <w:rPr>
          <w:rFonts w:hint="eastAsia" w:ascii="宋体" w:hAnsi="宋体" w:eastAsia="宋体" w:cs="宋体"/>
          <w:b/>
          <w:bCs/>
          <w:color w:val="auto"/>
          <w:sz w:val="24"/>
          <w:szCs w:val="24"/>
          <w:highlight w:val="none"/>
          <w:lang w:val="en-US" w:eastAsia="zh-CN"/>
        </w:rPr>
        <w:t>同意</w:t>
      </w:r>
      <w:r>
        <w:rPr>
          <w:rFonts w:hint="eastAsia" w:ascii="宋体" w:hAnsi="宋体" w:eastAsia="宋体" w:cs="宋体"/>
          <w:b/>
          <w:bCs/>
          <w:color w:val="auto"/>
          <w:sz w:val="24"/>
          <w:szCs w:val="24"/>
          <w:highlight w:val="none"/>
          <w:lang w:val="en-US" w:eastAsia="zh-CN"/>
        </w:rPr>
        <w:t>后方能上岗。</w:t>
      </w:r>
    </w:p>
    <w:p w14:paraId="57FEAE2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3.服务时间：清洗服务时间为采购人工作日，服务人员每天上班时间较采购人工作时间提前半小时，下班时间跟随采购人，即8：00-16：30，其他临时性加班。</w:t>
      </w:r>
    </w:p>
    <w:p w14:paraId="0461BE0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工作要求：①严格按照实验室器皿清洗操作规程的清洁要求，并对清洗后的器皿按质量要求进行检验。②保持清洗间环境清洁整洁，确保清洗间各项清洗设备工作正常。③定时收集已经使用过待清洗的实验器皿并及时清洗干燥实验器皿，保障实验室试验正常进行。④协助检验人员对实验室台面、地面进行日常清洁，并配合检验人员做好定期消毒工作。⑤及时清理实验室内产生的实验垃圾，将实验废弃物送至指定存放地点，待灭菌区域的物品配合检验人员做好灭菌后清理。⑥协助做好实验室样品运送、整理以及余样销毁处置。⑦需要时完成海宁院区微生物实验室的清洗清洁消毒工作。⑧完成实验室安排的其他辅助工作。</w:t>
      </w:r>
    </w:p>
    <w:p w14:paraId="25676A79">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服务内容及质量要求</w:t>
      </w:r>
    </w:p>
    <w:p w14:paraId="531E4F60">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中标供应商工作人员必须为中标供应商签订劳动合同确定劳动关系的正式员工，合法用工，并相对稳定。</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有权要求</w:t>
      </w:r>
      <w:r>
        <w:rPr>
          <w:rFonts w:hint="eastAsia" w:ascii="宋体" w:hAnsi="宋体" w:eastAsia="宋体" w:cs="宋体"/>
          <w:color w:val="auto"/>
          <w:sz w:val="24"/>
          <w:szCs w:val="24"/>
          <w:lang w:val="en-US" w:eastAsia="zh-CN"/>
        </w:rPr>
        <w:t>中标</w:t>
      </w:r>
      <w:r>
        <w:rPr>
          <w:rFonts w:hint="eastAsia" w:ascii="宋体" w:hAnsi="宋体" w:eastAsia="宋体" w:cs="宋体"/>
          <w:b w:val="0"/>
          <w:bCs w:val="0"/>
          <w:color w:val="auto"/>
          <w:sz w:val="24"/>
          <w:szCs w:val="24"/>
          <w:lang w:val="en-US" w:eastAsia="zh-CN"/>
        </w:rPr>
        <w:t>供应商</w:t>
      </w:r>
      <w:r>
        <w:rPr>
          <w:rFonts w:hint="eastAsia" w:ascii="宋体" w:hAnsi="宋体" w:eastAsia="宋体" w:cs="宋体"/>
          <w:color w:val="auto"/>
          <w:sz w:val="24"/>
          <w:szCs w:val="24"/>
        </w:rPr>
        <w:t>提供</w:t>
      </w:r>
      <w:r>
        <w:rPr>
          <w:rFonts w:hint="eastAsia" w:ascii="宋体" w:hAnsi="宋体" w:eastAsia="宋体" w:cs="宋体"/>
          <w:color w:val="auto"/>
          <w:sz w:val="24"/>
          <w:szCs w:val="24"/>
          <w:lang w:val="en-US" w:eastAsia="zh-CN"/>
        </w:rPr>
        <w:t>中标</w:t>
      </w:r>
      <w:r>
        <w:rPr>
          <w:rFonts w:hint="eastAsia" w:ascii="宋体" w:hAnsi="宋体" w:eastAsia="宋体" w:cs="宋体"/>
          <w:b w:val="0"/>
          <w:bCs w:val="0"/>
          <w:color w:val="auto"/>
          <w:sz w:val="24"/>
          <w:szCs w:val="24"/>
          <w:lang w:val="en-US" w:eastAsia="zh-CN"/>
        </w:rPr>
        <w:t>供应商工作</w:t>
      </w:r>
      <w:r>
        <w:rPr>
          <w:rFonts w:hint="eastAsia" w:ascii="宋体" w:hAnsi="宋体" w:eastAsia="宋体" w:cs="宋体"/>
          <w:color w:val="auto"/>
          <w:sz w:val="24"/>
          <w:szCs w:val="24"/>
        </w:rPr>
        <w:t>人员的有关资料进行审核存档，包括但不限于身份证、体检报告、社会保险证明、</w:t>
      </w:r>
      <w:r>
        <w:rPr>
          <w:rFonts w:hint="eastAsia" w:ascii="宋体" w:hAnsi="宋体" w:eastAsia="宋体" w:cs="宋体"/>
          <w:b w:val="0"/>
          <w:bCs w:val="0"/>
          <w:color w:val="auto"/>
          <w:sz w:val="24"/>
          <w:szCs w:val="24"/>
          <w:lang w:val="en-US" w:eastAsia="zh-CN"/>
        </w:rPr>
        <w:t>雇主责任险保单、</w:t>
      </w:r>
      <w:r>
        <w:rPr>
          <w:rFonts w:hint="eastAsia" w:ascii="宋体" w:hAnsi="宋体" w:eastAsia="宋体" w:cs="宋体"/>
          <w:color w:val="auto"/>
          <w:sz w:val="24"/>
          <w:szCs w:val="24"/>
        </w:rPr>
        <w:t>职业资格证、学历证明等。</w:t>
      </w:r>
    </w:p>
    <w:p w14:paraId="4770B070">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标供应商须为中标供应商工作人员投保人身意外险等其他必要保险，须承担中标供应商工作人员的因工致伤、致残、死亡的工伤保险责任，并为拟指派的中标供应商工作人员投保法定工伤险，同时负责承担中标供应商工作人员提出的劳动仲裁、诉讼等事宜。中标供应商应确保和谐、稳妥地处理工作人员的劳动仲裁、劳动诉讼及人事仲裁事件，避免妨碍采购人的正常工作或给采购人带来不利社会影响。</w:t>
      </w:r>
    </w:p>
    <w:p w14:paraId="7322A60F">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中标</w:t>
      </w:r>
      <w:r>
        <w:rPr>
          <w:rFonts w:hint="eastAsia" w:ascii="宋体" w:hAnsi="宋体" w:eastAsia="宋体" w:cs="宋体"/>
          <w:b w:val="0"/>
          <w:bCs w:val="0"/>
          <w:color w:val="auto"/>
          <w:sz w:val="24"/>
          <w:szCs w:val="24"/>
          <w:lang w:val="en-US" w:eastAsia="zh-CN"/>
        </w:rPr>
        <w:t>供应商须为本项目拟派的已到达法定退休年龄的工作人员投保雇主责任险，签订合同后，</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有权要求</w:t>
      </w:r>
      <w:r>
        <w:rPr>
          <w:rFonts w:hint="eastAsia" w:ascii="宋体" w:hAnsi="宋体" w:eastAsia="宋体" w:cs="宋体"/>
          <w:b w:val="0"/>
          <w:bCs w:val="0"/>
          <w:color w:val="auto"/>
          <w:sz w:val="24"/>
          <w:szCs w:val="24"/>
          <w:lang w:val="en-US" w:eastAsia="zh-CN"/>
        </w:rPr>
        <w:t>中标供应商出具雇主责任险保单，若发现中标供应商不按此规定执行，一经查实采购人有权利追究其违约责任，并通知供应商限期整改，限期内仍未能整改完成的，采购人有权解除合同。</w:t>
      </w:r>
    </w:p>
    <w:p w14:paraId="66670723">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采购人给中标供应商工作人员提供工作用水、工作用电、清洁工具、常用洗液等办公用品。中标供应商工作人员住宿、伙食等生活问题由中标供应商自行解决，与采购人无关。</w:t>
      </w:r>
    </w:p>
    <w:p w14:paraId="440DB229">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中标供应商按采购人需求，将</w:t>
      </w:r>
      <w:r>
        <w:rPr>
          <w:rFonts w:hint="eastAsia" w:ascii="宋体" w:hAnsi="宋体" w:eastAsia="宋体" w:cs="宋体"/>
          <w:color w:val="auto"/>
          <w:sz w:val="24"/>
          <w:szCs w:val="24"/>
          <w:highlight w:val="none"/>
          <w:lang w:val="en-US" w:eastAsia="zh-CN"/>
        </w:rPr>
        <w:t>工作人员配置到位，</w:t>
      </w:r>
      <w:r>
        <w:rPr>
          <w:rFonts w:hint="eastAsia" w:ascii="宋体" w:hAnsi="宋体" w:eastAsia="宋体" w:cs="宋体"/>
          <w:color w:val="auto"/>
          <w:sz w:val="24"/>
          <w:szCs w:val="24"/>
          <w:highlight w:val="none"/>
          <w:lang w:val="en-US" w:eastAsia="zh-CN"/>
        </w:rPr>
        <w:t>配置一名管理人员</w:t>
      </w:r>
      <w:r>
        <w:rPr>
          <w:rFonts w:hint="eastAsia" w:ascii="宋体" w:hAnsi="宋体" w:eastAsia="宋体" w:cs="宋体"/>
          <w:color w:val="auto"/>
          <w:sz w:val="24"/>
          <w:szCs w:val="24"/>
          <w:highlight w:val="none"/>
          <w:lang w:val="en-US" w:eastAsia="zh-CN"/>
        </w:rPr>
        <w:t>负责日</w:t>
      </w:r>
      <w:r>
        <w:rPr>
          <w:rFonts w:hint="eastAsia" w:ascii="宋体" w:hAnsi="宋体" w:eastAsia="宋体" w:cs="宋体"/>
          <w:color w:val="auto"/>
          <w:sz w:val="24"/>
          <w:szCs w:val="24"/>
          <w:lang w:val="en-US" w:eastAsia="zh-CN"/>
        </w:rPr>
        <w:t>常管理。采购人向中标供应商提出的工作要求或整改要求，中标供应商必须在4小时内提供解决方案。对于紧急的要求，必须立即作出反馈。</w:t>
      </w:r>
    </w:p>
    <w:p w14:paraId="23541BBA">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在合同签订初期，</w:t>
      </w:r>
      <w:r>
        <w:rPr>
          <w:rFonts w:hint="eastAsia" w:ascii="宋体" w:hAnsi="宋体" w:eastAsia="宋体" w:cs="宋体"/>
          <w:b/>
          <w:bCs/>
          <w:color w:val="auto"/>
          <w:sz w:val="24"/>
          <w:szCs w:val="24"/>
          <w:lang w:val="en-US" w:eastAsia="zh-CN"/>
        </w:rPr>
        <w:t>中标</w:t>
      </w:r>
      <w:r>
        <w:rPr>
          <w:rFonts w:hint="eastAsia" w:ascii="宋体" w:hAnsi="宋体" w:eastAsia="宋体" w:cs="宋体"/>
          <w:b/>
          <w:bCs/>
          <w:color w:val="auto"/>
          <w:sz w:val="24"/>
          <w:szCs w:val="24"/>
          <w:highlight w:val="none"/>
          <w:lang w:val="en-US" w:eastAsia="zh-CN"/>
        </w:rPr>
        <w:t>供应商需做好新老人员替换工作。合同开始前，提前一周安排工作交接，保证采购人单位工作顺利开展。在合同履行过程中，中标供应商工作人员因何种情况离职应提前两周告知采购人，中标供应商需在一周内补充人员，保证在合同期内工作时间采购人院内各项服务的工作人员配置到位。</w:t>
      </w:r>
    </w:p>
    <w:p w14:paraId="7872C42B">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中标供应商工作人员必须配合采购人积极完成各项辅助工作，若采购人发现中标供应商工作人员有违反采购人工作制度，偷工减料，采购人有权要求中标供应商换人。</w:t>
      </w:r>
    </w:p>
    <w:p w14:paraId="5FEFA55B">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中标供应商应建立员工考核及激励方案，报采购人备案实施。</w:t>
      </w:r>
    </w:p>
    <w:p w14:paraId="4997B25A">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中标供应商工作员工必须遵守采购人的劳动纪律，按时到院开展工作，若采购人发现中标供应商工作员工有迟到、早退等问题，按采购人考核要求进行处罚。</w:t>
      </w:r>
    </w:p>
    <w:p w14:paraId="25C97254">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中标供应商工作员工应服从采购人的管理，严格遵守采购人工作纪律及各工作岗位安全管理要求，严守采购人各项信息资料及商业秘密，注意自身人身和财产安全。</w:t>
      </w:r>
    </w:p>
    <w:p w14:paraId="6632E9AD">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lang w:val="en-US" w:eastAsia="zh-CN"/>
        </w:rPr>
        <w:t>由采购人单位制定考核标准，并以此为依据进行月度考核。建立质量考核机制，采购人根据月度考核结果、配置人数、出勤天数，综合单价，按实结算，按季度支付服务费，其中月度考核分90分（含）以上的，全额支付月度服务费，75（含）—90分的，扣减5%费用，75分以下的，扣减10%服务费。服务人员缺岗的，每月扣除服务费12000元/人。</w:t>
      </w:r>
    </w:p>
    <w:p w14:paraId="140821CB">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投标报价</w:t>
      </w:r>
    </w:p>
    <w:p w14:paraId="17794D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预算金额：</w:t>
      </w:r>
      <w:r>
        <w:rPr>
          <w:rFonts w:hint="eastAsia" w:ascii="宋体" w:hAnsi="宋体" w:eastAsia="宋体" w:cs="宋体"/>
          <w:b w:val="0"/>
          <w:bCs/>
          <w:color w:val="auto"/>
          <w:sz w:val="24"/>
          <w:szCs w:val="24"/>
          <w:highlight w:val="none"/>
          <w:lang w:val="en-US" w:eastAsia="zh-CN"/>
        </w:rPr>
        <w:t>145.95</w:t>
      </w:r>
      <w:r>
        <w:rPr>
          <w:rFonts w:hint="eastAsia" w:ascii="宋体" w:hAnsi="宋体" w:eastAsia="宋体" w:cs="宋体"/>
          <w:color w:val="auto"/>
          <w:sz w:val="24"/>
          <w:szCs w:val="24"/>
          <w:lang w:val="en-US" w:eastAsia="zh-CN"/>
        </w:rPr>
        <w:t>万元。</w:t>
      </w:r>
    </w:p>
    <w:p w14:paraId="07E5CB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最高限价：综合月单价最高限价见下表。</w:t>
      </w:r>
    </w:p>
    <w:tbl>
      <w:tblPr>
        <w:tblStyle w:val="63"/>
        <w:tblW w:w="5000" w:type="pct"/>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36"/>
        <w:gridCol w:w="4798"/>
      </w:tblGrid>
      <w:tr w14:paraId="0417B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93" w:type="dxa"/>
            <w:tcBorders>
              <w:top w:val="single" w:color="000000" w:sz="4" w:space="0"/>
              <w:left w:val="single" w:color="000000" w:sz="4" w:space="0"/>
              <w:bottom w:val="nil"/>
              <w:right w:val="single" w:color="000000" w:sz="4" w:space="0"/>
            </w:tcBorders>
            <w:shd w:val="clear" w:color="auto" w:fill="E7E6E6"/>
            <w:vAlign w:val="center"/>
          </w:tcPr>
          <w:p w14:paraId="61FC4C55">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服务项</w:t>
            </w:r>
          </w:p>
        </w:tc>
        <w:tc>
          <w:tcPr>
            <w:tcW w:w="4629" w:type="dxa"/>
            <w:tcBorders>
              <w:top w:val="single" w:color="000000" w:sz="4" w:space="0"/>
              <w:left w:val="single" w:color="000000" w:sz="4" w:space="0"/>
              <w:bottom w:val="nil"/>
              <w:right w:val="single" w:color="000000" w:sz="4" w:space="0"/>
            </w:tcBorders>
            <w:shd w:val="clear" w:color="auto" w:fill="E7E6E6"/>
            <w:vAlign w:val="center"/>
          </w:tcPr>
          <w:p w14:paraId="2D7F5F14">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color w:val="auto"/>
                <w:sz w:val="24"/>
                <w:szCs w:val="24"/>
                <w:highlight w:val="none"/>
              </w:rPr>
              <w:t>综合</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rPr>
              <w:t>单价最高限价</w:t>
            </w:r>
            <w:r>
              <w:rPr>
                <w:rFonts w:hint="eastAsia" w:ascii="宋体" w:hAnsi="宋体" w:eastAsia="宋体" w:cs="宋体"/>
                <w:i w:val="0"/>
                <w:iCs w:val="0"/>
                <w:snapToGrid w:val="0"/>
                <w:color w:val="auto"/>
                <w:kern w:val="0"/>
                <w:sz w:val="24"/>
                <w:szCs w:val="24"/>
                <w:u w:val="none"/>
                <w:lang w:val="en-US" w:eastAsia="zh-CN" w:bidi="ar"/>
              </w:rPr>
              <w:t>（万</w:t>
            </w:r>
            <w:r>
              <w:rPr>
                <w:rFonts w:hint="eastAsia" w:ascii="宋体" w:hAnsi="宋体" w:eastAsia="宋体" w:cs="宋体"/>
                <w:color w:val="auto"/>
                <w:sz w:val="24"/>
                <w:szCs w:val="24"/>
                <w:highlight w:val="none"/>
              </w:rPr>
              <w:t>元/月/人</w:t>
            </w:r>
            <w:r>
              <w:rPr>
                <w:rFonts w:hint="eastAsia" w:ascii="宋体" w:hAnsi="宋体" w:eastAsia="宋体" w:cs="宋体"/>
                <w:i w:val="0"/>
                <w:iCs w:val="0"/>
                <w:snapToGrid w:val="0"/>
                <w:color w:val="auto"/>
                <w:kern w:val="0"/>
                <w:sz w:val="24"/>
                <w:szCs w:val="24"/>
                <w:u w:val="none"/>
                <w:lang w:val="en-US" w:eastAsia="zh-CN" w:bidi="ar"/>
              </w:rPr>
              <w:t>）</w:t>
            </w:r>
          </w:p>
        </w:tc>
      </w:tr>
      <w:tr w14:paraId="001EA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D7D40">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财务辅助服务</w:t>
            </w: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63FC8">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1.15</w:t>
            </w:r>
          </w:p>
        </w:tc>
      </w:tr>
      <w:tr w14:paraId="4ED11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2AB77">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文印服务</w:t>
            </w: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CC4C8">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1.15</w:t>
            </w:r>
          </w:p>
        </w:tc>
      </w:tr>
      <w:tr w14:paraId="0DF77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A89C3">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实验室辅助服务</w:t>
            </w: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F02BC">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0.39</w:t>
            </w:r>
          </w:p>
        </w:tc>
      </w:tr>
      <w:tr w14:paraId="0D5B9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B8C60">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实验器皿清洗服务</w:t>
            </w: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6200F">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0.39</w:t>
            </w:r>
          </w:p>
        </w:tc>
      </w:tr>
      <w:tr w14:paraId="1A983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BA300">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动物饲养服务</w:t>
            </w: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4C735">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0.96</w:t>
            </w:r>
          </w:p>
        </w:tc>
      </w:tr>
    </w:tbl>
    <w:p w14:paraId="33CDD8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▲备注：投标报价明细中，上述服务项单项价格超过对应单项最高限价的，属于商务报价审查不合格的情形，为无效投标。</w:t>
      </w:r>
    </w:p>
    <w:p w14:paraId="483B7780">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商务条款</w:t>
      </w:r>
    </w:p>
    <w:p w14:paraId="1F7B559A">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付款方式：采购人按照合同金额的20%支付预付款，</w:t>
      </w:r>
      <w:r>
        <w:rPr>
          <w:rFonts w:hint="eastAsia" w:ascii="宋体" w:hAnsi="宋体" w:eastAsia="宋体" w:cs="宋体"/>
          <w:color w:val="auto"/>
          <w:sz w:val="24"/>
          <w:szCs w:val="24"/>
          <w:highlight w:val="none"/>
        </w:rPr>
        <w:t>剩余</w:t>
      </w:r>
      <w:r>
        <w:rPr>
          <w:rFonts w:hint="eastAsia" w:ascii="宋体" w:hAnsi="宋体" w:eastAsia="宋体" w:cs="宋体"/>
          <w:color w:val="auto"/>
          <w:sz w:val="24"/>
          <w:szCs w:val="24"/>
          <w:highlight w:val="none"/>
          <w:lang w:val="en-US" w:eastAsia="zh-CN"/>
        </w:rPr>
        <w:t>服务费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按季度</w:t>
      </w:r>
      <w:r>
        <w:rPr>
          <w:rFonts w:hint="eastAsia" w:ascii="宋体" w:hAnsi="宋体" w:eastAsia="宋体" w:cs="宋体"/>
          <w:color w:val="auto"/>
          <w:sz w:val="24"/>
          <w:szCs w:val="24"/>
          <w:highlight w:val="none"/>
          <w:lang w:val="en-US" w:eastAsia="zh-CN"/>
        </w:rPr>
        <w:t>支付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备注：第一个季度的服务费，即为第一个季度的实际服务费-预付款，第二、三、四季度的服务费，即为该季度的实际服务费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结算依据：考核结果。</w:t>
      </w:r>
      <w:r>
        <w:rPr>
          <w:rFonts w:hint="eastAsia" w:ascii="宋体" w:hAnsi="宋体" w:eastAsia="宋体" w:cs="宋体"/>
          <w:color w:val="auto"/>
          <w:sz w:val="24"/>
          <w:szCs w:val="24"/>
          <w:lang w:val="en-US" w:eastAsia="zh-CN"/>
        </w:rPr>
        <w:t>采购人根据月度考核结果、根据配置的人数、出勤天数，综合单价，按实结算</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highlight w:val="none"/>
          <w:lang w:val="en-US" w:eastAsia="zh-CN"/>
        </w:rPr>
        <w:t>采购人付款前，</w:t>
      </w:r>
      <w:r>
        <w:rPr>
          <w:rFonts w:hint="eastAsia" w:ascii="宋体" w:hAnsi="宋体" w:eastAsia="宋体" w:cs="宋体"/>
          <w:color w:val="auto"/>
          <w:sz w:val="24"/>
          <w:szCs w:val="24"/>
          <w:lang w:val="en-US" w:eastAsia="zh-CN"/>
        </w:rPr>
        <w:t>中标供应商</w:t>
      </w:r>
      <w:r>
        <w:rPr>
          <w:rFonts w:hint="eastAsia" w:ascii="宋体" w:hAnsi="宋体" w:eastAsia="宋体" w:cs="宋体"/>
          <w:color w:val="auto"/>
          <w:sz w:val="24"/>
          <w:szCs w:val="24"/>
          <w:highlight w:val="none"/>
          <w:lang w:val="en-US" w:eastAsia="zh-CN"/>
        </w:rPr>
        <w:t>开具相应的服务费发票</w:t>
      </w:r>
      <w:r>
        <w:rPr>
          <w:rFonts w:hint="eastAsia" w:ascii="宋体" w:hAnsi="宋体" w:eastAsia="宋体" w:cs="宋体"/>
          <w:color w:val="auto"/>
          <w:sz w:val="24"/>
          <w:szCs w:val="24"/>
          <w:highlight w:val="none"/>
        </w:rPr>
        <w:t>。</w:t>
      </w:r>
    </w:p>
    <w:p w14:paraId="623D3A72">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考核方式：采购人单位制定考核标准，建立质量考核机制，对中标供应商实行动态管理，对中标供应商的服务内容、服务质量、服务态度等进行月度考核</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highlight w:val="none"/>
          <w:lang w:val="en-US" w:eastAsia="zh-CN"/>
        </w:rPr>
        <w:t>其中</w:t>
      </w:r>
      <w:r>
        <w:rPr>
          <w:rFonts w:hint="eastAsia" w:ascii="宋体" w:hAnsi="宋体" w:eastAsia="宋体" w:cs="宋体"/>
          <w:color w:val="auto"/>
          <w:sz w:val="24"/>
          <w:szCs w:val="24"/>
          <w:lang w:val="en-US" w:eastAsia="zh-CN"/>
        </w:rPr>
        <w:t>月度</w:t>
      </w:r>
      <w:r>
        <w:rPr>
          <w:rFonts w:hint="eastAsia" w:ascii="宋体" w:hAnsi="宋体" w:eastAsia="宋体" w:cs="宋体"/>
          <w:color w:val="auto"/>
          <w:sz w:val="24"/>
          <w:szCs w:val="24"/>
          <w:highlight w:val="none"/>
          <w:lang w:val="en-US" w:eastAsia="zh-CN"/>
        </w:rPr>
        <w:t>考核分90分（含）以上的，全额支付</w:t>
      </w:r>
      <w:r>
        <w:rPr>
          <w:rFonts w:hint="eastAsia" w:ascii="宋体" w:hAnsi="宋体" w:eastAsia="宋体" w:cs="宋体"/>
          <w:color w:val="auto"/>
          <w:sz w:val="24"/>
          <w:szCs w:val="24"/>
          <w:lang w:val="en-US" w:eastAsia="zh-CN"/>
        </w:rPr>
        <w:t>月度</w:t>
      </w:r>
      <w:r>
        <w:rPr>
          <w:rFonts w:hint="eastAsia" w:ascii="宋体" w:hAnsi="宋体" w:eastAsia="宋体" w:cs="宋体"/>
          <w:color w:val="auto"/>
          <w:sz w:val="24"/>
          <w:szCs w:val="24"/>
          <w:highlight w:val="none"/>
          <w:lang w:val="en-US" w:eastAsia="zh-CN"/>
        </w:rPr>
        <w:t>服务费，75（含）—90分的，扣减5%费用，75分以下的，扣减10%服务费。服务人员缺岗的，每月扣除服务费</w:t>
      </w:r>
      <w:r>
        <w:rPr>
          <w:rFonts w:hint="eastAsia" w:ascii="宋体" w:hAnsi="宋体" w:eastAsia="宋体" w:cs="宋体"/>
          <w:color w:val="auto"/>
          <w:sz w:val="24"/>
          <w:szCs w:val="24"/>
          <w:lang w:val="en-US" w:eastAsia="zh-CN"/>
        </w:rPr>
        <w:t>12000元</w:t>
      </w:r>
      <w:r>
        <w:rPr>
          <w:rFonts w:hint="eastAsia" w:ascii="宋体" w:hAnsi="宋体" w:eastAsia="宋体" w:cs="宋体"/>
          <w:color w:val="auto"/>
          <w:sz w:val="24"/>
          <w:szCs w:val="24"/>
          <w:highlight w:val="none"/>
          <w:lang w:val="en-US" w:eastAsia="zh-CN"/>
        </w:rPr>
        <w:t>/人。动态考核过程中，一旦发现中标供应商违反招标文件要求及双方约定的服务内容及服务标准，将要求其限期整改，整改后仍不符合招标文件要求及双方约定的服务内容和服务标准的，</w:t>
      </w:r>
      <w:r>
        <w:rPr>
          <w:rFonts w:hint="eastAsia" w:ascii="宋体" w:hAnsi="宋体" w:eastAsia="宋体" w:cs="宋体"/>
          <w:color w:val="auto"/>
          <w:sz w:val="24"/>
          <w:szCs w:val="24"/>
          <w:lang w:val="en-US" w:eastAsia="zh-CN"/>
        </w:rPr>
        <w:t>或因</w:t>
      </w:r>
      <w:r>
        <w:rPr>
          <w:rFonts w:hint="eastAsia" w:ascii="宋体" w:hAnsi="宋体" w:eastAsia="宋体" w:cs="宋体"/>
          <w:color w:val="auto"/>
          <w:sz w:val="24"/>
          <w:szCs w:val="24"/>
          <w:highlight w:val="none"/>
          <w:lang w:val="en-US" w:eastAsia="zh-CN"/>
        </w:rPr>
        <w:t>中标供应商</w:t>
      </w:r>
      <w:r>
        <w:rPr>
          <w:rFonts w:hint="eastAsia" w:ascii="宋体" w:hAnsi="宋体" w:eastAsia="宋体" w:cs="宋体"/>
          <w:color w:val="auto"/>
          <w:sz w:val="24"/>
          <w:szCs w:val="24"/>
          <w:lang w:val="en-US" w:eastAsia="zh-CN"/>
        </w:rPr>
        <w:t>原因，</w:t>
      </w:r>
      <w:r>
        <w:rPr>
          <w:rFonts w:hint="eastAsia" w:ascii="宋体" w:hAnsi="宋体" w:eastAsia="宋体" w:cs="宋体"/>
          <w:color w:val="auto"/>
          <w:sz w:val="24"/>
          <w:szCs w:val="24"/>
        </w:rPr>
        <w:t>给</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rPr>
        <w:t>带来</w:t>
      </w:r>
      <w:r>
        <w:rPr>
          <w:rFonts w:hint="eastAsia" w:ascii="宋体" w:hAnsi="宋体" w:eastAsia="宋体" w:cs="宋体"/>
          <w:color w:val="auto"/>
          <w:sz w:val="24"/>
          <w:szCs w:val="24"/>
          <w:lang w:val="en-US" w:eastAsia="zh-CN"/>
        </w:rPr>
        <w:t>严重</w:t>
      </w:r>
      <w:r>
        <w:rPr>
          <w:rFonts w:hint="eastAsia" w:ascii="宋体" w:hAnsi="宋体" w:eastAsia="宋体" w:cs="宋体"/>
          <w:color w:val="auto"/>
          <w:sz w:val="24"/>
          <w:szCs w:val="24"/>
        </w:rPr>
        <w:t>损害的，</w:t>
      </w:r>
      <w:r>
        <w:rPr>
          <w:rFonts w:hint="eastAsia" w:ascii="宋体" w:hAnsi="宋体" w:eastAsia="宋体" w:cs="宋体"/>
          <w:color w:val="auto"/>
          <w:sz w:val="24"/>
          <w:szCs w:val="24"/>
          <w:lang w:val="en-US" w:eastAsia="zh-CN"/>
        </w:rPr>
        <w:t>视情节严重性，</w:t>
      </w:r>
      <w:r>
        <w:rPr>
          <w:rFonts w:hint="eastAsia" w:ascii="宋体" w:hAnsi="宋体" w:eastAsia="宋体" w:cs="宋体"/>
          <w:color w:val="auto"/>
          <w:sz w:val="24"/>
          <w:szCs w:val="24"/>
          <w:highlight w:val="none"/>
          <w:lang w:val="en-US" w:eastAsia="zh-CN"/>
        </w:rPr>
        <w:t>采购人有权无条件取消其服务资格。</w:t>
      </w:r>
    </w:p>
    <w:p w14:paraId="3B60CF9D">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本项目采用费用</w:t>
      </w:r>
      <w:r>
        <w:rPr>
          <w:rFonts w:hint="eastAsia" w:ascii="宋体" w:hAnsi="宋体" w:eastAsia="宋体" w:cs="宋体"/>
          <w:color w:val="auto"/>
          <w:sz w:val="24"/>
          <w:szCs w:val="24"/>
          <w:highlight w:val="none"/>
          <w:lang w:val="en-US" w:eastAsia="zh-CN"/>
        </w:rPr>
        <w:t>单价</w:t>
      </w:r>
      <w:r>
        <w:rPr>
          <w:rFonts w:hint="eastAsia" w:ascii="宋体" w:hAnsi="宋体" w:eastAsia="宋体" w:cs="宋体"/>
          <w:color w:val="auto"/>
          <w:sz w:val="24"/>
          <w:szCs w:val="24"/>
          <w:highlight w:val="none"/>
          <w:lang w:val="en-US" w:eastAsia="zh-CN"/>
        </w:rPr>
        <w:t>包干方式实施，</w:t>
      </w:r>
      <w:r>
        <w:rPr>
          <w:rFonts w:hint="eastAsia" w:ascii="宋体" w:hAnsi="宋体" w:eastAsia="宋体" w:cs="宋体"/>
          <w:color w:val="auto"/>
          <w:sz w:val="24"/>
          <w:szCs w:val="24"/>
          <w:lang w:val="en-US" w:eastAsia="zh-CN"/>
        </w:rPr>
        <w:t>中标供应商</w:t>
      </w:r>
      <w:r>
        <w:rPr>
          <w:rFonts w:hint="eastAsia" w:ascii="宋体" w:hAnsi="宋体" w:eastAsia="宋体" w:cs="宋体"/>
          <w:color w:val="auto"/>
          <w:sz w:val="24"/>
          <w:szCs w:val="24"/>
          <w:highlight w:val="none"/>
          <w:lang w:val="en-US" w:eastAsia="zh-CN"/>
        </w:rPr>
        <w:t>应根据项目要求和现场情况，详细列明项目所需的设备及材料购置，以及培训、人工、管理、财务等所有费用，如一旦中标，在项目实施中出现任何遗漏，均由</w:t>
      </w:r>
      <w:r>
        <w:rPr>
          <w:rFonts w:hint="eastAsia" w:ascii="宋体" w:hAnsi="宋体" w:eastAsia="宋体" w:cs="宋体"/>
          <w:color w:val="auto"/>
          <w:sz w:val="24"/>
          <w:szCs w:val="24"/>
          <w:lang w:val="en-US" w:eastAsia="zh-CN"/>
        </w:rPr>
        <w:t>中标供应商</w:t>
      </w:r>
      <w:r>
        <w:rPr>
          <w:rFonts w:hint="eastAsia" w:ascii="宋体" w:hAnsi="宋体" w:eastAsia="宋体" w:cs="宋体"/>
          <w:color w:val="auto"/>
          <w:sz w:val="24"/>
          <w:szCs w:val="24"/>
          <w:highlight w:val="none"/>
          <w:lang w:val="en-US" w:eastAsia="zh-CN"/>
        </w:rPr>
        <w:t>提供并已考虑在合同</w:t>
      </w:r>
      <w:r>
        <w:rPr>
          <w:rFonts w:hint="eastAsia" w:ascii="宋体" w:hAnsi="宋体" w:eastAsia="宋体" w:cs="宋体"/>
          <w:color w:val="auto"/>
          <w:sz w:val="24"/>
          <w:szCs w:val="24"/>
          <w:highlight w:val="none"/>
          <w:lang w:val="en-US" w:eastAsia="zh-CN"/>
        </w:rPr>
        <w:t>价格</w:t>
      </w:r>
      <w:r>
        <w:rPr>
          <w:rFonts w:hint="eastAsia" w:ascii="宋体" w:hAnsi="宋体" w:eastAsia="宋体" w:cs="宋体"/>
          <w:color w:val="auto"/>
          <w:sz w:val="24"/>
          <w:szCs w:val="24"/>
          <w:highlight w:val="none"/>
          <w:lang w:val="en-US" w:eastAsia="zh-CN"/>
        </w:rPr>
        <w:t>中，采购人不再支付任何费用。</w:t>
      </w:r>
    </w:p>
    <w:p w14:paraId="4FA6EBE8">
      <w:pPr>
        <w:keepNext w:val="0"/>
        <w:keepLines w:val="0"/>
        <w:pageBreakBefore w:val="0"/>
        <w:kinsoku/>
        <w:wordWrap/>
        <w:overflowPunct/>
        <w:topLinePunct w:val="0"/>
        <w:autoSpaceDE/>
        <w:autoSpaceDN/>
        <w:bidi w:val="0"/>
        <w:adjustRightInd/>
        <w:snapToGrid/>
        <w:spacing w:line="360" w:lineRule="auto"/>
        <w:jc w:val="both"/>
        <w:outlineLvl w:val="0"/>
        <w:rPr>
          <w:rFonts w:hint="eastAsia" w:ascii="宋体" w:hAnsi="宋体" w:eastAsia="宋体" w:cs="宋体"/>
          <w:b/>
          <w:color w:val="auto"/>
          <w:sz w:val="24"/>
          <w:szCs w:val="24"/>
          <w:highlight w:val="none"/>
          <w:lang w:val="en-US" w:eastAsia="zh-CN"/>
        </w:rPr>
        <w:sectPr>
          <w:footerReference r:id="rId9" w:type="first"/>
          <w:footerReference r:id="rId8" w:type="default"/>
          <w:pgSz w:w="11906" w:h="16838"/>
          <w:pgMar w:top="1984" w:right="1644" w:bottom="1984" w:left="1644" w:header="851" w:footer="992" w:gutter="0"/>
          <w:pgNumType w:fmt="decimal"/>
          <w:cols w:space="720" w:num="1"/>
          <w:titlePg/>
          <w:docGrid w:type="lines" w:linePitch="312" w:charSpace="0"/>
        </w:sectPr>
      </w:pPr>
    </w:p>
    <w:p w14:paraId="0F1DD84F">
      <w:pPr>
        <w:keepNext w:val="0"/>
        <w:keepLines w:val="0"/>
        <w:pageBreakBefore w:val="0"/>
        <w:kinsoku/>
        <w:wordWrap/>
        <w:overflowPunct/>
        <w:topLinePunct w:val="0"/>
        <w:autoSpaceDE/>
        <w:autoSpaceDN/>
        <w:bidi w:val="0"/>
        <w:adjustRightInd/>
        <w:snapToGrid/>
        <w:spacing w:line="360" w:lineRule="auto"/>
        <w:jc w:val="both"/>
        <w:outlineLvl w:val="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附件</w:t>
      </w:r>
    </w:p>
    <w:p w14:paraId="5F9B8E30">
      <w:pPr>
        <w:keepNext w:val="0"/>
        <w:keepLines w:val="0"/>
        <w:pageBreakBefore w:val="0"/>
        <w:kinsoku/>
        <w:wordWrap/>
        <w:overflowPunct/>
        <w:topLinePunct w:val="0"/>
        <w:autoSpaceDE/>
        <w:autoSpaceDN/>
        <w:bidi w:val="0"/>
        <w:adjustRightInd/>
        <w:snapToGrid/>
        <w:spacing w:line="360" w:lineRule="auto"/>
        <w:jc w:val="center"/>
        <w:outlineLvl w:val="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考核细则</w:t>
      </w:r>
    </w:p>
    <w:p w14:paraId="3DADD1C7">
      <w:pPr>
        <w:keepNext w:val="0"/>
        <w:keepLines w:val="0"/>
        <w:pageBreakBefore w:val="0"/>
        <w:widowControl w:val="0"/>
        <w:numPr>
          <w:ilvl w:val="0"/>
          <w:numId w:val="7"/>
        </w:numPr>
        <w:kinsoku/>
        <w:wordWrap/>
        <w:overflowPunct/>
        <w:topLinePunct w:val="0"/>
        <w:autoSpaceDE/>
        <w:autoSpaceDN/>
        <w:bidi w:val="0"/>
        <w:adjustRightInd w:val="0"/>
        <w:snapToGrid/>
        <w:spacing w:line="360" w:lineRule="auto"/>
        <w:ind w:left="0" w:leftChars="0"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考核要求</w:t>
      </w:r>
    </w:p>
    <w:p w14:paraId="1E1D777C">
      <w:pPr>
        <w:keepNext w:val="0"/>
        <w:keepLines w:val="0"/>
        <w:pageBreakBefore w:val="0"/>
        <w:widowControl w:val="0"/>
        <w:numPr>
          <w:ilvl w:val="0"/>
          <w:numId w:val="8"/>
        </w:numP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甲方成立考核小组，每</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rPr>
        <w:t>末对乙方的服务情况进行一次全面考核</w:t>
      </w:r>
      <w:r>
        <w:rPr>
          <w:rFonts w:hint="eastAsia" w:ascii="宋体" w:hAnsi="宋体" w:eastAsia="宋体" w:cs="宋体"/>
          <w:color w:val="auto"/>
          <w:sz w:val="24"/>
          <w:szCs w:val="24"/>
          <w:lang w:eastAsia="zh-CN"/>
        </w:rPr>
        <w:t>。</w:t>
      </w:r>
    </w:p>
    <w:p w14:paraId="48F6317E">
      <w:pPr>
        <w:keepNext w:val="0"/>
        <w:keepLines w:val="0"/>
        <w:pageBreakBefore w:val="0"/>
        <w:widowControl w:val="0"/>
        <w:numPr>
          <w:ilvl w:val="0"/>
          <w:numId w:val="8"/>
        </w:numP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考核小组成员在日常工作中也可随时对乙方的履约情况进行监督、检查，乙方达不到甲方招标文件要求及双方约定的服务内容及服务标准</w:t>
      </w:r>
      <w:r>
        <w:rPr>
          <w:rFonts w:hint="eastAsia" w:ascii="宋体" w:hAnsi="宋体" w:eastAsia="宋体" w:cs="宋体"/>
          <w:b w:val="0"/>
          <w:bCs w:val="0"/>
          <w:color w:val="auto"/>
          <w:sz w:val="24"/>
          <w:szCs w:val="24"/>
          <w:lang w:val="en-US" w:eastAsia="zh-CN"/>
        </w:rPr>
        <w:t>的</w:t>
      </w:r>
      <w:r>
        <w:rPr>
          <w:rFonts w:hint="eastAsia" w:ascii="宋体" w:hAnsi="宋体" w:eastAsia="宋体" w:cs="宋体"/>
          <w:b w:val="0"/>
          <w:bCs w:val="0"/>
          <w:color w:val="auto"/>
          <w:sz w:val="24"/>
          <w:szCs w:val="24"/>
        </w:rPr>
        <w:t>，甲方有权要求其整改。甲方对发现的问题及时指出，并通知乙方整改。若整改不及时或不到位的</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在</w:t>
      </w:r>
      <w:r>
        <w:rPr>
          <w:rFonts w:hint="eastAsia" w:ascii="宋体" w:hAnsi="宋体" w:eastAsia="宋体" w:cs="宋体"/>
          <w:color w:val="auto"/>
          <w:sz w:val="24"/>
          <w:szCs w:val="24"/>
          <w:highlight w:val="none"/>
          <w:lang w:val="en-US" w:eastAsia="zh-CN"/>
        </w:rPr>
        <w:t>月</w:t>
      </w:r>
      <w:r>
        <w:rPr>
          <w:rFonts w:hint="eastAsia" w:ascii="宋体" w:hAnsi="宋体" w:eastAsia="宋体" w:cs="宋体"/>
          <w:b w:val="0"/>
          <w:bCs w:val="0"/>
          <w:color w:val="auto"/>
          <w:sz w:val="24"/>
          <w:szCs w:val="24"/>
          <w:lang w:val="en-US" w:eastAsia="zh-CN"/>
        </w:rPr>
        <w:t>度考核时扣减考核分。</w:t>
      </w:r>
    </w:p>
    <w:p w14:paraId="33B9EECC">
      <w:pPr>
        <w:keepNext w:val="0"/>
        <w:keepLines w:val="0"/>
        <w:pageBreakBefore w:val="0"/>
        <w:widowControl w:val="0"/>
        <w:numPr>
          <w:ilvl w:val="0"/>
          <w:numId w:val="8"/>
        </w:numP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乙方</w:t>
      </w:r>
      <w:r>
        <w:rPr>
          <w:rFonts w:hint="eastAsia" w:ascii="宋体" w:hAnsi="宋体" w:eastAsia="宋体" w:cs="宋体"/>
          <w:b w:val="0"/>
          <w:bCs w:val="0"/>
          <w:color w:val="auto"/>
          <w:sz w:val="24"/>
          <w:szCs w:val="24"/>
          <w:highlight w:val="none"/>
        </w:rPr>
        <w:t>累计两个</w:t>
      </w:r>
      <w:r>
        <w:rPr>
          <w:rFonts w:hint="eastAsia" w:ascii="宋体" w:hAnsi="宋体" w:eastAsia="宋体" w:cs="宋体"/>
          <w:b w:val="0"/>
          <w:bCs w:val="0"/>
          <w:color w:val="auto"/>
          <w:sz w:val="24"/>
          <w:szCs w:val="24"/>
          <w:highlight w:val="none"/>
          <w:lang w:val="en-US" w:eastAsia="zh-CN"/>
        </w:rPr>
        <w:t>季度</w:t>
      </w:r>
      <w:r>
        <w:rPr>
          <w:rFonts w:hint="eastAsia" w:ascii="宋体" w:hAnsi="宋体" w:eastAsia="宋体" w:cs="宋体"/>
          <w:b w:val="0"/>
          <w:bCs w:val="0"/>
          <w:color w:val="auto"/>
          <w:sz w:val="24"/>
          <w:szCs w:val="24"/>
          <w:highlight w:val="none"/>
        </w:rPr>
        <w:t>考核</w:t>
      </w:r>
      <w:r>
        <w:rPr>
          <w:rFonts w:hint="eastAsia" w:ascii="宋体" w:hAnsi="宋体" w:eastAsia="宋体" w:cs="宋体"/>
          <w:b w:val="0"/>
          <w:bCs w:val="0"/>
          <w:color w:val="auto"/>
          <w:sz w:val="24"/>
          <w:szCs w:val="24"/>
          <w:highlight w:val="none"/>
          <w:lang w:val="en-US" w:eastAsia="zh-CN"/>
        </w:rPr>
        <w:t>分低于75分</w:t>
      </w:r>
      <w:r>
        <w:rPr>
          <w:rFonts w:hint="eastAsia" w:ascii="宋体" w:hAnsi="宋体" w:eastAsia="宋体" w:cs="宋体"/>
          <w:b w:val="0"/>
          <w:bCs w:val="0"/>
          <w:color w:val="auto"/>
          <w:sz w:val="24"/>
          <w:szCs w:val="24"/>
        </w:rPr>
        <w:t>的，</w:t>
      </w:r>
      <w:r>
        <w:rPr>
          <w:rFonts w:hint="eastAsia" w:ascii="宋体" w:hAnsi="宋体" w:eastAsia="宋体" w:cs="宋体"/>
          <w:b w:val="0"/>
          <w:bCs w:val="0"/>
          <w:color w:val="auto"/>
          <w:sz w:val="24"/>
          <w:szCs w:val="24"/>
          <w:lang w:val="en-US" w:eastAsia="zh-CN"/>
        </w:rPr>
        <w:t>或因</w:t>
      </w:r>
      <w:r>
        <w:rPr>
          <w:rFonts w:hint="eastAsia" w:ascii="宋体" w:hAnsi="宋体" w:eastAsia="宋体" w:cs="宋体"/>
          <w:b w:val="0"/>
          <w:bCs w:val="0"/>
          <w:color w:val="auto"/>
          <w:sz w:val="24"/>
          <w:szCs w:val="24"/>
        </w:rPr>
        <w:t>乙方</w:t>
      </w:r>
      <w:r>
        <w:rPr>
          <w:rFonts w:hint="eastAsia" w:ascii="宋体" w:hAnsi="宋体" w:eastAsia="宋体" w:cs="宋体"/>
          <w:b w:val="0"/>
          <w:bCs w:val="0"/>
          <w:color w:val="auto"/>
          <w:sz w:val="24"/>
          <w:szCs w:val="24"/>
          <w:lang w:val="en-US" w:eastAsia="zh-CN"/>
        </w:rPr>
        <w:t>原因，</w:t>
      </w:r>
      <w:r>
        <w:rPr>
          <w:rFonts w:hint="eastAsia" w:ascii="宋体" w:hAnsi="宋体" w:eastAsia="宋体" w:cs="宋体"/>
          <w:b w:val="0"/>
          <w:bCs w:val="0"/>
          <w:color w:val="auto"/>
          <w:sz w:val="24"/>
          <w:szCs w:val="24"/>
        </w:rPr>
        <w:t>给</w:t>
      </w:r>
      <w:r>
        <w:rPr>
          <w:rFonts w:hint="eastAsia" w:ascii="宋体" w:hAnsi="宋体" w:eastAsia="宋体" w:cs="宋体"/>
          <w:b w:val="0"/>
          <w:bCs w:val="0"/>
          <w:color w:val="auto"/>
          <w:sz w:val="24"/>
          <w:szCs w:val="24"/>
          <w:lang w:val="en-US" w:eastAsia="zh-CN"/>
        </w:rPr>
        <w:t>甲方</w:t>
      </w:r>
      <w:r>
        <w:rPr>
          <w:rFonts w:hint="eastAsia" w:ascii="宋体" w:hAnsi="宋体" w:eastAsia="宋体" w:cs="宋体"/>
          <w:b w:val="0"/>
          <w:bCs w:val="0"/>
          <w:color w:val="auto"/>
          <w:sz w:val="24"/>
          <w:szCs w:val="24"/>
        </w:rPr>
        <w:t>带来严重损害的，</w:t>
      </w:r>
      <w:r>
        <w:rPr>
          <w:rFonts w:hint="eastAsia" w:ascii="宋体" w:hAnsi="宋体" w:eastAsia="宋体" w:cs="宋体"/>
          <w:b w:val="0"/>
          <w:bCs w:val="0"/>
          <w:color w:val="auto"/>
          <w:sz w:val="24"/>
          <w:szCs w:val="24"/>
          <w:lang w:val="en-US" w:eastAsia="zh-CN"/>
        </w:rPr>
        <w:t>视情节严重性，甲方</w:t>
      </w:r>
      <w:r>
        <w:rPr>
          <w:rFonts w:hint="eastAsia" w:ascii="宋体" w:hAnsi="宋体" w:eastAsia="宋体" w:cs="宋体"/>
          <w:b w:val="0"/>
          <w:bCs w:val="0"/>
          <w:color w:val="auto"/>
          <w:sz w:val="24"/>
          <w:szCs w:val="24"/>
        </w:rPr>
        <w:t>有权无条件取消其服务资格</w:t>
      </w:r>
      <w:r>
        <w:rPr>
          <w:rFonts w:hint="eastAsia" w:ascii="宋体" w:hAnsi="宋体" w:eastAsia="宋体" w:cs="宋体"/>
          <w:b w:val="0"/>
          <w:bCs w:val="0"/>
          <w:color w:val="auto"/>
          <w:sz w:val="24"/>
          <w:szCs w:val="24"/>
          <w:lang w:eastAsia="zh-CN"/>
        </w:rPr>
        <w:t>。</w:t>
      </w:r>
    </w:p>
    <w:p w14:paraId="23D74DDA">
      <w:pPr>
        <w:keepNext w:val="0"/>
        <w:keepLines w:val="0"/>
        <w:pageBreakBefore w:val="0"/>
        <w:widowControl w:val="0"/>
        <w:numPr>
          <w:ilvl w:val="0"/>
          <w:numId w:val="7"/>
        </w:numPr>
        <w:kinsoku/>
        <w:wordWrap/>
        <w:overflowPunct/>
        <w:topLinePunct w:val="0"/>
        <w:autoSpaceDE/>
        <w:autoSpaceDN/>
        <w:bidi w:val="0"/>
        <w:adjustRightInd w:val="0"/>
        <w:snapToGrid/>
        <w:spacing w:line="360" w:lineRule="auto"/>
        <w:ind w:left="0" w:leftChars="0"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考核表</w:t>
      </w:r>
    </w:p>
    <w:tbl>
      <w:tblPr>
        <w:tblStyle w:val="6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0"/>
        <w:gridCol w:w="2681"/>
        <w:gridCol w:w="4478"/>
        <w:gridCol w:w="777"/>
      </w:tblGrid>
      <w:tr w14:paraId="4083C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779E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项目</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6C9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内容</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266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考核标准</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F00C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分值</w:t>
            </w:r>
          </w:p>
        </w:tc>
      </w:tr>
      <w:tr w14:paraId="535BB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39" w:type="dxa"/>
            <w:vMerge w:val="restart"/>
            <w:tcBorders>
              <w:top w:val="single" w:color="000000" w:sz="4" w:space="0"/>
              <w:left w:val="single" w:color="000000" w:sz="4" w:space="0"/>
              <w:right w:val="single" w:color="000000" w:sz="4" w:space="0"/>
            </w:tcBorders>
            <w:shd w:val="clear" w:color="auto" w:fill="auto"/>
            <w:vAlign w:val="center"/>
          </w:tcPr>
          <w:p w14:paraId="4823E78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人员管理（30分）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DEB0">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人员按要求配置到位。</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AD2F">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乙方人员配置到位。人员离职，乙方提前两周告知甲方，乙方在一周内补充到位。未按规定，出现一次扣10分，共计20分。</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9BFD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20</w:t>
            </w:r>
          </w:p>
        </w:tc>
      </w:tr>
      <w:tr w14:paraId="08DF1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239" w:type="dxa"/>
            <w:vMerge w:val="continue"/>
            <w:tcBorders>
              <w:left w:val="single" w:color="000000" w:sz="4" w:space="0"/>
              <w:right w:val="single" w:color="000000" w:sz="4" w:space="0"/>
            </w:tcBorders>
            <w:shd w:val="clear" w:color="auto" w:fill="auto"/>
            <w:vAlign w:val="center"/>
          </w:tcPr>
          <w:p w14:paraId="07B77C00">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ED89">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自查人员日常出勤记录。</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B3FC">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乙方每日登记日常上下班记录，记录缺失，扣2分。</w:t>
            </w:r>
          </w:p>
          <w:p w14:paraId="4FF7AACA">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规范出勤纪律，如工作时间内出现迟到早退的，提前离岗的，出现第一次提醒，第二次起，一次扣1分，共计3分。</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205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301C8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39" w:type="dxa"/>
            <w:vMerge w:val="continue"/>
            <w:tcBorders>
              <w:left w:val="single" w:color="000000" w:sz="4" w:space="0"/>
              <w:bottom w:val="single" w:color="000000" w:sz="4" w:space="0"/>
              <w:right w:val="single" w:color="000000" w:sz="4" w:space="0"/>
            </w:tcBorders>
            <w:shd w:val="clear" w:color="auto" w:fill="auto"/>
            <w:vAlign w:val="center"/>
          </w:tcPr>
          <w:p w14:paraId="12DE8CBE">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B722">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规范人员工作纪律。</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011B">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在工作时间、工作场所，如做与工作无关的事，出现第一次提醒，第二次起，一次扣1分，共计5分。</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B4C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5386D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2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BD341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作业标准要求（45分）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8B9A">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按照作业要求，完成规定作业标准。</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8426">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如发现未按照合同执行或未达到要求，一项扣2分，共计15分。</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0A8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r>
      <w:tr w14:paraId="1EC62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3E07A">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F138">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在规定时间内完成相关作业。</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1D23">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如每日工作时间内未完成工作内容或没有在规定时间前完成指定工作，出现一次扣2分，共计10分。</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B0A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r>
      <w:tr w14:paraId="7F08C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0B4EB">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D3A4">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作业期间举止文明、操作规范。</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6283">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如发现作业期间有不文明作业现象，出现一次扣2分，共计10分。</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6C7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r>
      <w:tr w14:paraId="08CD0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EAFB7">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AFF4">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办公用品保证完整、做好日常维护。</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A7D5">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如发现故意损坏办公用品的，出现一次扣2分，共计10分。</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5E9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r>
      <w:tr w14:paraId="47DD2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DDF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服务满意度（10分）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E62E">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对服务质量、服务响应度打分。</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8789">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满意10分，基本满意7分，不满意4分。</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FC3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r>
      <w:tr w14:paraId="0B3F4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D08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监督考核管理（15分）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658C">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各类投诉需在规定期限内完成，无有责任投诉发生，各项检查中按要求做好相关工作。</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8CE0">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出现投诉等问题的，经确认有责任的每件问题扣5分，对单位造成损失的，出现一次扣10分，共计15分。</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007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r>
      <w:tr w14:paraId="12B5D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9D0A70">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备注：</w:t>
            </w:r>
            <w:r>
              <w:rPr>
                <w:rFonts w:hint="eastAsia" w:ascii="宋体" w:hAnsi="宋体" w:eastAsia="宋体" w:cs="宋体"/>
                <w:i w:val="0"/>
                <w:iCs w:val="0"/>
                <w:color w:val="auto"/>
                <w:kern w:val="0"/>
                <w:sz w:val="24"/>
                <w:szCs w:val="24"/>
                <w:u w:val="none"/>
                <w:lang w:val="en-US" w:eastAsia="zh-CN" w:bidi="ar"/>
              </w:rPr>
              <w:t>月度</w:t>
            </w:r>
            <w:r>
              <w:rPr>
                <w:rFonts w:hint="eastAsia" w:ascii="宋体" w:hAnsi="宋体" w:eastAsia="宋体" w:cs="宋体"/>
                <w:i w:val="0"/>
                <w:iCs w:val="0"/>
                <w:color w:val="auto"/>
                <w:kern w:val="0"/>
                <w:sz w:val="24"/>
                <w:szCs w:val="24"/>
                <w:u w:val="none"/>
                <w:lang w:val="en-US" w:eastAsia="zh-CN" w:bidi="ar"/>
              </w:rPr>
              <w:t>考核分90分（含）以上的，全额支付</w:t>
            </w:r>
            <w:r>
              <w:rPr>
                <w:rFonts w:hint="eastAsia" w:ascii="宋体" w:hAnsi="宋体" w:eastAsia="宋体" w:cs="宋体"/>
                <w:i w:val="0"/>
                <w:iCs w:val="0"/>
                <w:color w:val="auto"/>
                <w:kern w:val="0"/>
                <w:sz w:val="24"/>
                <w:szCs w:val="24"/>
                <w:u w:val="none"/>
                <w:lang w:val="en-US" w:eastAsia="zh-CN" w:bidi="ar"/>
              </w:rPr>
              <w:t>月度</w:t>
            </w:r>
            <w:r>
              <w:rPr>
                <w:rFonts w:hint="eastAsia" w:ascii="宋体" w:hAnsi="宋体" w:eastAsia="宋体" w:cs="宋体"/>
                <w:i w:val="0"/>
                <w:iCs w:val="0"/>
                <w:color w:val="auto"/>
                <w:kern w:val="0"/>
                <w:sz w:val="24"/>
                <w:szCs w:val="24"/>
                <w:u w:val="none"/>
                <w:lang w:val="en-US" w:eastAsia="zh-CN" w:bidi="ar"/>
              </w:rPr>
              <w:t>服务费，75（含）—90分的，扣减5%费用，75分以下的，扣减10%服务费。服务人员缺岗的，每月扣除服务费12000元/人。</w:t>
            </w:r>
          </w:p>
        </w:tc>
      </w:tr>
    </w:tbl>
    <w:p w14:paraId="137ACF21">
      <w:pPr>
        <w:keepNext/>
        <w:keepLines/>
        <w:spacing w:line="360" w:lineRule="auto"/>
        <w:jc w:val="left"/>
        <w:outlineLvl w:val="2"/>
        <w:rPr>
          <w:rFonts w:hint="eastAsia" w:ascii="宋体" w:hAnsi="宋体" w:eastAsia="宋体" w:cs="宋体"/>
          <w:color w:val="auto"/>
          <w:sz w:val="24"/>
          <w:szCs w:val="24"/>
          <w:highlight w:val="none"/>
          <w:lang w:eastAsia="zh-CN"/>
          <w14:ligatures w14:val="none"/>
        </w:rPr>
      </w:pPr>
    </w:p>
    <w:p w14:paraId="05FEDFB2">
      <w:pPr>
        <w:numPr>
          <w:ilvl w:val="0"/>
          <w:numId w:val="0"/>
        </w:numPr>
        <w:tabs>
          <w:tab w:val="left" w:pos="8280"/>
        </w:tabs>
        <w:autoSpaceDE w:val="0"/>
        <w:autoSpaceDN w:val="0"/>
        <w:adjustRightInd w:val="0"/>
        <w:spacing w:line="360" w:lineRule="auto"/>
        <w:ind w:left="0" w:leftChars="0" w:right="25" w:firstLine="420" w:firstLineChars="0"/>
        <w:rPr>
          <w:rFonts w:hint="eastAsia" w:ascii="宋体" w:hAnsi="宋体" w:eastAsia="宋体" w:cs="宋体"/>
          <w:b/>
          <w:color w:val="auto"/>
          <w:sz w:val="24"/>
          <w:szCs w:val="24"/>
          <w:highlight w:val="none"/>
          <w:lang w:val="en-US" w:eastAsia="zh-CN"/>
        </w:rPr>
      </w:pPr>
    </w:p>
    <w:p w14:paraId="5BB72C90">
      <w:pPr>
        <w:widowControl/>
        <w:numPr>
          <w:ilvl w:val="0"/>
          <w:numId w:val="0"/>
        </w:numPr>
        <w:adjustRightInd/>
        <w:snapToGrid w:val="0"/>
        <w:spacing w:line="360" w:lineRule="auto"/>
        <w:ind w:firstLine="482" w:firstLineChars="200"/>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36"/>
          <w:szCs w:val="36"/>
          <w:highlight w:val="none"/>
        </w:rPr>
        <w:t xml:space="preserve">第四部分   </w:t>
      </w:r>
      <w:bookmarkStart w:id="27" w:name="_Toc184308084"/>
      <w:bookmarkEnd w:id="27"/>
      <w:bookmarkStart w:id="28" w:name="_Toc184310309"/>
      <w:bookmarkEnd w:id="28"/>
      <w:bookmarkStart w:id="29" w:name="_Toc184310285"/>
      <w:bookmarkEnd w:id="29"/>
      <w:bookmarkStart w:id="30" w:name="_Toc184312074"/>
      <w:bookmarkEnd w:id="30"/>
      <w:bookmarkStart w:id="31" w:name="_Toc184314450"/>
      <w:bookmarkEnd w:id="31"/>
      <w:bookmarkStart w:id="32" w:name="_Toc184310297"/>
      <w:bookmarkEnd w:id="32"/>
      <w:bookmarkStart w:id="33" w:name="_Toc184308093"/>
      <w:bookmarkEnd w:id="33"/>
      <w:bookmarkStart w:id="34" w:name="_Toc184312070"/>
      <w:bookmarkEnd w:id="34"/>
      <w:bookmarkStart w:id="35" w:name="_Toc184312108"/>
      <w:bookmarkEnd w:id="35"/>
      <w:bookmarkStart w:id="36" w:name="_Toc184310330"/>
      <w:bookmarkEnd w:id="36"/>
      <w:bookmarkStart w:id="37" w:name="_Toc184310277"/>
      <w:bookmarkEnd w:id="37"/>
      <w:bookmarkStart w:id="38" w:name="_Toc184314456"/>
      <w:bookmarkEnd w:id="38"/>
      <w:bookmarkStart w:id="39" w:name="_Toc184308100"/>
      <w:bookmarkEnd w:id="39"/>
      <w:bookmarkStart w:id="40" w:name="_Toc184312106"/>
      <w:bookmarkEnd w:id="40"/>
      <w:bookmarkStart w:id="41" w:name="_Toc184310320"/>
      <w:bookmarkEnd w:id="41"/>
      <w:bookmarkStart w:id="42" w:name="_Toc184308101"/>
      <w:bookmarkEnd w:id="42"/>
      <w:bookmarkStart w:id="43" w:name="_Toc184312088"/>
      <w:bookmarkEnd w:id="43"/>
      <w:bookmarkStart w:id="44" w:name="_Toc184310306"/>
      <w:bookmarkEnd w:id="44"/>
      <w:bookmarkStart w:id="45" w:name="_Toc184310295"/>
      <w:bookmarkEnd w:id="45"/>
      <w:bookmarkStart w:id="46" w:name="_Toc184314424"/>
      <w:bookmarkEnd w:id="46"/>
      <w:bookmarkStart w:id="47" w:name="_Toc184312136"/>
      <w:bookmarkEnd w:id="47"/>
      <w:bookmarkStart w:id="48" w:name="_Toc184310293"/>
      <w:bookmarkEnd w:id="48"/>
      <w:bookmarkStart w:id="49" w:name="_Toc184312134"/>
      <w:bookmarkEnd w:id="49"/>
      <w:bookmarkStart w:id="50" w:name="_Toc184314469"/>
      <w:bookmarkEnd w:id="50"/>
      <w:bookmarkStart w:id="51" w:name="_Toc184314461"/>
      <w:bookmarkEnd w:id="51"/>
      <w:bookmarkStart w:id="52" w:name="_Toc184313308"/>
      <w:bookmarkEnd w:id="52"/>
      <w:bookmarkStart w:id="53" w:name="_Toc184312073"/>
      <w:bookmarkEnd w:id="53"/>
      <w:bookmarkStart w:id="54" w:name="_Toc184313305"/>
      <w:bookmarkEnd w:id="54"/>
      <w:bookmarkStart w:id="55" w:name="_Toc184313265"/>
      <w:bookmarkEnd w:id="55"/>
      <w:bookmarkStart w:id="56" w:name="_Toc184308068"/>
      <w:bookmarkEnd w:id="56"/>
      <w:bookmarkStart w:id="57" w:name="_Toc184310289"/>
      <w:bookmarkEnd w:id="57"/>
      <w:bookmarkStart w:id="58" w:name="_Toc184308045"/>
      <w:bookmarkEnd w:id="58"/>
      <w:bookmarkStart w:id="59" w:name="_Toc184310342"/>
      <w:bookmarkEnd w:id="59"/>
      <w:bookmarkStart w:id="60" w:name="_Toc184310313"/>
      <w:bookmarkEnd w:id="60"/>
      <w:bookmarkStart w:id="61" w:name="_Toc184312107"/>
      <w:bookmarkEnd w:id="61"/>
      <w:bookmarkStart w:id="62" w:name="_Toc184308073"/>
      <w:bookmarkEnd w:id="62"/>
      <w:bookmarkStart w:id="63" w:name="_Toc184308074"/>
      <w:bookmarkEnd w:id="63"/>
      <w:bookmarkStart w:id="64" w:name="_Toc184314470"/>
      <w:bookmarkEnd w:id="64"/>
      <w:bookmarkStart w:id="65" w:name="_Toc184310298"/>
      <w:bookmarkEnd w:id="65"/>
      <w:bookmarkStart w:id="66" w:name="_Toc184308107"/>
      <w:bookmarkEnd w:id="66"/>
      <w:bookmarkStart w:id="67" w:name="_Toc184308075"/>
      <w:bookmarkEnd w:id="67"/>
      <w:bookmarkStart w:id="68" w:name="_Toc184314459"/>
      <w:bookmarkEnd w:id="68"/>
      <w:bookmarkStart w:id="69" w:name="_Toc184310331"/>
      <w:bookmarkEnd w:id="69"/>
      <w:bookmarkStart w:id="70" w:name="_Toc184313272"/>
      <w:bookmarkEnd w:id="70"/>
      <w:bookmarkStart w:id="71" w:name="_Toc184312100"/>
      <w:bookmarkEnd w:id="71"/>
      <w:bookmarkStart w:id="72" w:name="_Toc184314415"/>
      <w:bookmarkEnd w:id="72"/>
      <w:bookmarkStart w:id="73" w:name="_Toc184313261"/>
      <w:bookmarkEnd w:id="73"/>
      <w:bookmarkStart w:id="74" w:name="_Toc184313283"/>
      <w:bookmarkEnd w:id="74"/>
      <w:bookmarkStart w:id="75" w:name="_Toc184310273"/>
      <w:bookmarkEnd w:id="75"/>
      <w:bookmarkStart w:id="76" w:name="_Toc184312077"/>
      <w:bookmarkEnd w:id="76"/>
      <w:bookmarkStart w:id="77" w:name="_Toc184314465"/>
      <w:bookmarkEnd w:id="77"/>
      <w:bookmarkStart w:id="78" w:name="_Toc184310322"/>
      <w:bookmarkEnd w:id="78"/>
      <w:bookmarkStart w:id="79" w:name="_Toc184313245"/>
      <w:bookmarkEnd w:id="79"/>
      <w:bookmarkStart w:id="80" w:name="_Toc184312115"/>
      <w:bookmarkEnd w:id="80"/>
      <w:bookmarkStart w:id="81" w:name="_Toc184312130"/>
      <w:bookmarkEnd w:id="81"/>
      <w:bookmarkStart w:id="82" w:name="_Toc184312078"/>
      <w:bookmarkEnd w:id="82"/>
      <w:bookmarkStart w:id="83" w:name="_Toc184313280"/>
      <w:bookmarkEnd w:id="83"/>
      <w:bookmarkStart w:id="84" w:name="_Toc184308082"/>
      <w:bookmarkEnd w:id="84"/>
      <w:bookmarkStart w:id="85" w:name="_Toc184313262"/>
      <w:bookmarkEnd w:id="85"/>
      <w:bookmarkStart w:id="86" w:name="_Toc184310276"/>
      <w:bookmarkEnd w:id="86"/>
      <w:bookmarkStart w:id="87" w:name="_Toc184308070"/>
      <w:bookmarkEnd w:id="87"/>
      <w:bookmarkStart w:id="88" w:name="_Toc184313256"/>
      <w:bookmarkEnd w:id="88"/>
      <w:bookmarkStart w:id="89" w:name="_Toc184310323"/>
      <w:bookmarkEnd w:id="89"/>
      <w:bookmarkStart w:id="90" w:name="_Toc184312123"/>
      <w:bookmarkEnd w:id="90"/>
      <w:bookmarkStart w:id="91" w:name="_Toc184310333"/>
      <w:bookmarkEnd w:id="91"/>
      <w:bookmarkStart w:id="92" w:name="_Toc184310339"/>
      <w:bookmarkEnd w:id="92"/>
      <w:bookmarkStart w:id="93" w:name="_Toc184310275"/>
      <w:bookmarkEnd w:id="93"/>
      <w:bookmarkStart w:id="94" w:name="_Toc184308079"/>
      <w:bookmarkEnd w:id="94"/>
      <w:bookmarkStart w:id="95" w:name="_Toc184312067"/>
      <w:bookmarkEnd w:id="95"/>
      <w:bookmarkStart w:id="96" w:name="_Toc184313275"/>
      <w:bookmarkEnd w:id="96"/>
      <w:bookmarkStart w:id="97" w:name="_Toc184308091"/>
      <w:bookmarkEnd w:id="97"/>
      <w:bookmarkStart w:id="98" w:name="_Toc184308050"/>
      <w:bookmarkEnd w:id="98"/>
      <w:bookmarkStart w:id="99" w:name="_Toc184310281"/>
      <w:bookmarkEnd w:id="99"/>
      <w:bookmarkStart w:id="100" w:name="_Toc184310318"/>
      <w:bookmarkEnd w:id="100"/>
      <w:bookmarkStart w:id="101" w:name="_Toc184313250"/>
      <w:bookmarkEnd w:id="101"/>
      <w:bookmarkStart w:id="102" w:name="_Toc184313260"/>
      <w:bookmarkEnd w:id="102"/>
      <w:bookmarkStart w:id="103" w:name="_Toc184308108"/>
      <w:bookmarkEnd w:id="103"/>
      <w:bookmarkStart w:id="104" w:name="_Toc184313246"/>
      <w:bookmarkEnd w:id="104"/>
      <w:bookmarkStart w:id="105" w:name="_Toc184312139"/>
      <w:bookmarkEnd w:id="105"/>
      <w:bookmarkStart w:id="106" w:name="_Toc184314458"/>
      <w:bookmarkEnd w:id="106"/>
      <w:bookmarkStart w:id="107" w:name="_Toc184310307"/>
      <w:bookmarkEnd w:id="107"/>
      <w:bookmarkStart w:id="108" w:name="_Toc184313309"/>
      <w:bookmarkEnd w:id="108"/>
      <w:bookmarkStart w:id="109" w:name="_Toc184308096"/>
      <w:bookmarkEnd w:id="109"/>
      <w:bookmarkStart w:id="110" w:name="_Toc184310334"/>
      <w:bookmarkEnd w:id="110"/>
      <w:bookmarkStart w:id="111" w:name="_Toc184313307"/>
      <w:bookmarkEnd w:id="111"/>
      <w:bookmarkStart w:id="112" w:name="_Toc184313290"/>
      <w:bookmarkEnd w:id="112"/>
      <w:bookmarkStart w:id="113" w:name="_Toc184310324"/>
      <w:bookmarkEnd w:id="113"/>
      <w:bookmarkStart w:id="114" w:name="_Toc184310328"/>
      <w:bookmarkEnd w:id="114"/>
      <w:bookmarkStart w:id="115" w:name="_Toc184313285"/>
      <w:bookmarkEnd w:id="115"/>
      <w:bookmarkStart w:id="116" w:name="_Toc184314460"/>
      <w:bookmarkEnd w:id="116"/>
      <w:bookmarkStart w:id="117" w:name="_Toc184312122"/>
      <w:bookmarkEnd w:id="117"/>
      <w:bookmarkStart w:id="118" w:name="_Toc184314477"/>
      <w:bookmarkEnd w:id="118"/>
      <w:bookmarkStart w:id="119" w:name="_Toc184312112"/>
      <w:bookmarkEnd w:id="119"/>
      <w:bookmarkStart w:id="120" w:name="_Toc184310344"/>
      <w:bookmarkEnd w:id="120"/>
      <w:bookmarkStart w:id="121" w:name="_Toc184313266"/>
      <w:bookmarkEnd w:id="121"/>
      <w:bookmarkStart w:id="122" w:name="_Toc184314425"/>
      <w:bookmarkEnd w:id="122"/>
      <w:bookmarkStart w:id="123" w:name="_Toc184313263"/>
      <w:bookmarkEnd w:id="123"/>
      <w:bookmarkStart w:id="124" w:name="_Toc184314421"/>
      <w:bookmarkEnd w:id="124"/>
      <w:bookmarkStart w:id="125" w:name="_Toc184310283"/>
      <w:bookmarkEnd w:id="125"/>
      <w:bookmarkStart w:id="126" w:name="_Toc184313264"/>
      <w:bookmarkEnd w:id="126"/>
      <w:bookmarkStart w:id="127" w:name="_Toc184312124"/>
      <w:bookmarkEnd w:id="127"/>
      <w:bookmarkStart w:id="128" w:name="_Toc184312091"/>
      <w:bookmarkEnd w:id="128"/>
      <w:bookmarkStart w:id="129" w:name="_Toc184313303"/>
      <w:bookmarkEnd w:id="129"/>
      <w:bookmarkStart w:id="130" w:name="_Toc184310290"/>
      <w:bookmarkEnd w:id="130"/>
      <w:bookmarkStart w:id="131" w:name="_Toc184308053"/>
      <w:bookmarkEnd w:id="131"/>
      <w:bookmarkStart w:id="132" w:name="_Toc184308051"/>
      <w:bookmarkEnd w:id="132"/>
      <w:bookmarkStart w:id="133" w:name="_Toc184314436"/>
      <w:bookmarkEnd w:id="133"/>
      <w:bookmarkStart w:id="134" w:name="_Toc184312086"/>
      <w:bookmarkEnd w:id="134"/>
      <w:bookmarkStart w:id="135" w:name="_Toc184313249"/>
      <w:bookmarkEnd w:id="135"/>
      <w:bookmarkStart w:id="136" w:name="_Toc184308104"/>
      <w:bookmarkEnd w:id="136"/>
      <w:bookmarkStart w:id="137" w:name="_Toc184312080"/>
      <w:bookmarkEnd w:id="137"/>
      <w:bookmarkStart w:id="138" w:name="_Toc184313279"/>
      <w:bookmarkEnd w:id="138"/>
      <w:bookmarkStart w:id="139" w:name="_Toc184314423"/>
      <w:bookmarkEnd w:id="139"/>
      <w:bookmarkStart w:id="140" w:name="_Toc184312076"/>
      <w:bookmarkEnd w:id="140"/>
      <w:bookmarkStart w:id="141" w:name="_Toc184312081"/>
      <w:bookmarkEnd w:id="141"/>
      <w:bookmarkStart w:id="142" w:name="_Toc184308080"/>
      <w:bookmarkEnd w:id="142"/>
      <w:bookmarkStart w:id="143" w:name="_Toc184310341"/>
      <w:bookmarkEnd w:id="143"/>
      <w:bookmarkStart w:id="144" w:name="_Toc184314449"/>
      <w:bookmarkEnd w:id="144"/>
      <w:bookmarkStart w:id="145" w:name="_Toc184312131"/>
      <w:bookmarkEnd w:id="145"/>
      <w:bookmarkStart w:id="146" w:name="_Toc184313243"/>
      <w:bookmarkEnd w:id="146"/>
      <w:bookmarkStart w:id="147" w:name="_Toc184310288"/>
      <w:bookmarkEnd w:id="147"/>
      <w:bookmarkStart w:id="148" w:name="_Toc184308103"/>
      <w:bookmarkEnd w:id="148"/>
      <w:bookmarkStart w:id="149" w:name="_Toc184310287"/>
      <w:bookmarkEnd w:id="149"/>
      <w:bookmarkStart w:id="150" w:name="_Toc184310317"/>
      <w:bookmarkEnd w:id="150"/>
      <w:bookmarkStart w:id="151" w:name="_Toc184310303"/>
      <w:bookmarkEnd w:id="151"/>
      <w:bookmarkStart w:id="152" w:name="_Toc184312119"/>
      <w:bookmarkEnd w:id="152"/>
      <w:bookmarkStart w:id="153" w:name="_Toc184313273"/>
      <w:bookmarkEnd w:id="153"/>
      <w:bookmarkStart w:id="154" w:name="_Toc184308042"/>
      <w:bookmarkEnd w:id="154"/>
      <w:bookmarkStart w:id="155" w:name="_Toc184308041"/>
      <w:bookmarkEnd w:id="155"/>
      <w:bookmarkStart w:id="156" w:name="_Toc184314464"/>
      <w:bookmarkEnd w:id="156"/>
      <w:bookmarkStart w:id="157" w:name="_Toc184312092"/>
      <w:bookmarkEnd w:id="157"/>
      <w:bookmarkStart w:id="158" w:name="_Toc184314453"/>
      <w:bookmarkEnd w:id="158"/>
      <w:bookmarkStart w:id="159" w:name="_Toc184308055"/>
      <w:bookmarkEnd w:id="159"/>
      <w:bookmarkStart w:id="160" w:name="_Toc184310304"/>
      <w:bookmarkEnd w:id="160"/>
      <w:bookmarkStart w:id="161" w:name="_Toc184314433"/>
      <w:bookmarkEnd w:id="161"/>
      <w:bookmarkStart w:id="162" w:name="_Toc184308043"/>
      <w:bookmarkEnd w:id="162"/>
      <w:bookmarkStart w:id="163" w:name="_Toc184312099"/>
      <w:bookmarkEnd w:id="163"/>
      <w:bookmarkStart w:id="164" w:name="_Toc184308039"/>
      <w:bookmarkEnd w:id="164"/>
      <w:bookmarkStart w:id="165" w:name="_Toc184308049"/>
      <w:bookmarkEnd w:id="165"/>
      <w:bookmarkStart w:id="166" w:name="_Toc184314412"/>
      <w:bookmarkEnd w:id="166"/>
      <w:bookmarkStart w:id="167" w:name="_Toc184314429"/>
      <w:bookmarkEnd w:id="167"/>
      <w:bookmarkStart w:id="168" w:name="_Toc184313239"/>
      <w:bookmarkEnd w:id="168"/>
      <w:bookmarkStart w:id="169" w:name="_Toc184312096"/>
      <w:bookmarkEnd w:id="169"/>
      <w:bookmarkStart w:id="170" w:name="_Toc184308081"/>
      <w:bookmarkEnd w:id="170"/>
      <w:bookmarkStart w:id="171" w:name="_Toc184313274"/>
      <w:bookmarkEnd w:id="171"/>
      <w:bookmarkStart w:id="172" w:name="_Toc184312133"/>
      <w:bookmarkEnd w:id="172"/>
      <w:bookmarkStart w:id="173" w:name="_Toc184310310"/>
      <w:bookmarkEnd w:id="173"/>
      <w:bookmarkStart w:id="174" w:name="_Toc184308097"/>
      <w:bookmarkEnd w:id="174"/>
      <w:bookmarkStart w:id="175" w:name="_Toc184313304"/>
      <w:bookmarkEnd w:id="175"/>
      <w:bookmarkStart w:id="176" w:name="_Toc184308094"/>
      <w:bookmarkEnd w:id="176"/>
      <w:bookmarkStart w:id="177" w:name="_Toc184312127"/>
      <w:bookmarkEnd w:id="177"/>
      <w:bookmarkStart w:id="178" w:name="_Toc184313251"/>
      <w:bookmarkEnd w:id="178"/>
      <w:bookmarkStart w:id="179" w:name="_Toc184313253"/>
      <w:bookmarkEnd w:id="179"/>
      <w:bookmarkStart w:id="180" w:name="_Toc184312079"/>
      <w:bookmarkEnd w:id="180"/>
      <w:bookmarkStart w:id="181" w:name="_Toc184312084"/>
      <w:bookmarkEnd w:id="181"/>
      <w:bookmarkStart w:id="182" w:name="_Toc184310311"/>
      <w:bookmarkEnd w:id="182"/>
      <w:bookmarkStart w:id="183" w:name="_Toc184308099"/>
      <w:bookmarkEnd w:id="183"/>
      <w:bookmarkStart w:id="184" w:name="_Toc184310314"/>
      <w:bookmarkEnd w:id="184"/>
      <w:bookmarkStart w:id="185" w:name="_Toc184310284"/>
      <w:bookmarkEnd w:id="185"/>
      <w:bookmarkStart w:id="186" w:name="_Toc184313287"/>
      <w:bookmarkEnd w:id="186"/>
      <w:bookmarkStart w:id="187" w:name="_Toc184313269"/>
      <w:bookmarkEnd w:id="187"/>
      <w:bookmarkStart w:id="188" w:name="_Toc184312068"/>
      <w:bookmarkEnd w:id="188"/>
      <w:bookmarkStart w:id="189" w:name="_Toc184313252"/>
      <w:bookmarkEnd w:id="189"/>
      <w:bookmarkStart w:id="190" w:name="_Toc184314435"/>
      <w:bookmarkEnd w:id="190"/>
      <w:bookmarkStart w:id="191" w:name="_Toc184314482"/>
      <w:bookmarkEnd w:id="191"/>
      <w:bookmarkStart w:id="192" w:name="_Toc184310282"/>
      <w:bookmarkEnd w:id="192"/>
      <w:bookmarkStart w:id="193" w:name="_Toc184314462"/>
      <w:bookmarkEnd w:id="193"/>
      <w:bookmarkStart w:id="194" w:name="_Toc184310319"/>
      <w:bookmarkEnd w:id="194"/>
      <w:bookmarkStart w:id="195" w:name="_Toc184313254"/>
      <w:bookmarkEnd w:id="195"/>
      <w:bookmarkStart w:id="196" w:name="_Toc184314474"/>
      <w:bookmarkEnd w:id="196"/>
      <w:bookmarkStart w:id="197" w:name="_Toc184308105"/>
      <w:bookmarkEnd w:id="197"/>
      <w:bookmarkStart w:id="198" w:name="_Toc184313238"/>
      <w:bookmarkEnd w:id="198"/>
      <w:bookmarkStart w:id="199" w:name="_Toc184313292"/>
      <w:bookmarkEnd w:id="199"/>
      <w:bookmarkStart w:id="200" w:name="_Toc184313248"/>
      <w:bookmarkEnd w:id="200"/>
      <w:bookmarkStart w:id="201" w:name="_Toc184310336"/>
      <w:bookmarkEnd w:id="201"/>
      <w:bookmarkStart w:id="202" w:name="_Toc184308089"/>
      <w:bookmarkEnd w:id="202"/>
      <w:bookmarkStart w:id="203" w:name="_Toc184313288"/>
      <w:bookmarkEnd w:id="203"/>
      <w:bookmarkStart w:id="204" w:name="_Toc184308061"/>
      <w:bookmarkEnd w:id="204"/>
      <w:bookmarkStart w:id="205" w:name="_Toc184310291"/>
      <w:bookmarkEnd w:id="205"/>
      <w:bookmarkStart w:id="206" w:name="_Toc184312109"/>
      <w:bookmarkEnd w:id="206"/>
      <w:bookmarkStart w:id="207" w:name="_Toc184310326"/>
      <w:bookmarkEnd w:id="207"/>
      <w:bookmarkStart w:id="208" w:name="_Toc184308086"/>
      <w:bookmarkEnd w:id="208"/>
      <w:bookmarkStart w:id="209" w:name="_Toc184313291"/>
      <w:bookmarkEnd w:id="209"/>
      <w:bookmarkStart w:id="210" w:name="_Toc184310280"/>
      <w:bookmarkEnd w:id="210"/>
      <w:bookmarkStart w:id="211" w:name="_Toc184314434"/>
      <w:bookmarkEnd w:id="211"/>
      <w:bookmarkStart w:id="212" w:name="_Toc184312111"/>
      <w:bookmarkEnd w:id="212"/>
      <w:bookmarkStart w:id="213" w:name="_Toc184308072"/>
      <w:bookmarkEnd w:id="213"/>
      <w:bookmarkStart w:id="214" w:name="_Toc184313289"/>
      <w:bookmarkEnd w:id="214"/>
      <w:bookmarkStart w:id="215" w:name="_Toc184308046"/>
      <w:bookmarkEnd w:id="215"/>
      <w:bookmarkStart w:id="216" w:name="_Toc184312098"/>
      <w:bookmarkEnd w:id="216"/>
      <w:bookmarkStart w:id="217" w:name="_Toc184313302"/>
      <w:bookmarkEnd w:id="217"/>
      <w:bookmarkStart w:id="218" w:name="_Toc184314417"/>
      <w:bookmarkEnd w:id="218"/>
      <w:bookmarkStart w:id="219" w:name="_Toc184314454"/>
      <w:bookmarkEnd w:id="219"/>
      <w:bookmarkStart w:id="220" w:name="_Toc184313295"/>
      <w:bookmarkEnd w:id="220"/>
      <w:bookmarkStart w:id="221" w:name="_Toc184314466"/>
      <w:bookmarkEnd w:id="221"/>
      <w:bookmarkStart w:id="222" w:name="_Toc184313306"/>
      <w:bookmarkEnd w:id="222"/>
      <w:bookmarkStart w:id="223" w:name="_Toc184314414"/>
      <w:bookmarkEnd w:id="223"/>
      <w:bookmarkStart w:id="224" w:name="_Toc184310321"/>
      <w:bookmarkEnd w:id="224"/>
      <w:bookmarkStart w:id="225" w:name="_Toc184312137"/>
      <w:bookmarkEnd w:id="225"/>
      <w:bookmarkStart w:id="226" w:name="_Toc184308037"/>
      <w:bookmarkEnd w:id="226"/>
      <w:bookmarkStart w:id="227" w:name="_Toc184313281"/>
      <w:bookmarkEnd w:id="227"/>
      <w:bookmarkStart w:id="228" w:name="_Toc184313310"/>
      <w:bookmarkEnd w:id="228"/>
      <w:bookmarkStart w:id="229" w:name="_Toc184308052"/>
      <w:bookmarkEnd w:id="229"/>
      <w:bookmarkStart w:id="230" w:name="_Toc184308106"/>
      <w:bookmarkEnd w:id="230"/>
      <w:bookmarkStart w:id="231" w:name="_Toc184308064"/>
      <w:bookmarkEnd w:id="231"/>
      <w:bookmarkStart w:id="232" w:name="_Toc184314416"/>
      <w:bookmarkEnd w:id="232"/>
      <w:bookmarkStart w:id="233" w:name="_Toc184314478"/>
      <w:bookmarkEnd w:id="233"/>
      <w:bookmarkStart w:id="234" w:name="_Toc184314441"/>
      <w:bookmarkEnd w:id="234"/>
      <w:bookmarkStart w:id="235" w:name="_Toc184314418"/>
      <w:bookmarkEnd w:id="235"/>
      <w:bookmarkStart w:id="236" w:name="_Toc184310294"/>
      <w:bookmarkEnd w:id="236"/>
      <w:bookmarkStart w:id="237" w:name="_Toc184312085"/>
      <w:bookmarkEnd w:id="237"/>
      <w:bookmarkStart w:id="238" w:name="_Toc184314467"/>
      <w:bookmarkEnd w:id="238"/>
      <w:bookmarkStart w:id="239" w:name="_Toc184310274"/>
      <w:bookmarkEnd w:id="239"/>
      <w:bookmarkStart w:id="240" w:name="_Toc184308059"/>
      <w:bookmarkEnd w:id="240"/>
      <w:bookmarkStart w:id="241" w:name="_Toc184314447"/>
      <w:bookmarkEnd w:id="241"/>
      <w:bookmarkStart w:id="242" w:name="_Toc184312103"/>
      <w:bookmarkEnd w:id="242"/>
      <w:bookmarkStart w:id="243" w:name="_Toc184308092"/>
      <w:bookmarkEnd w:id="243"/>
      <w:bookmarkStart w:id="244" w:name="_Toc184314419"/>
      <w:bookmarkEnd w:id="244"/>
      <w:bookmarkStart w:id="245" w:name="_Toc184310302"/>
      <w:bookmarkEnd w:id="245"/>
      <w:bookmarkStart w:id="246" w:name="_Toc184312104"/>
      <w:bookmarkEnd w:id="246"/>
      <w:bookmarkStart w:id="247" w:name="_Toc184308048"/>
      <w:bookmarkEnd w:id="247"/>
      <w:bookmarkStart w:id="248" w:name="_Toc184314476"/>
      <w:bookmarkEnd w:id="248"/>
      <w:bookmarkStart w:id="249" w:name="_Toc184308058"/>
      <w:bookmarkEnd w:id="249"/>
      <w:bookmarkStart w:id="250" w:name="_Toc184314443"/>
      <w:bookmarkEnd w:id="250"/>
      <w:bookmarkStart w:id="251" w:name="_Toc184310292"/>
      <w:bookmarkEnd w:id="251"/>
      <w:bookmarkStart w:id="252" w:name="_Toc184308044"/>
      <w:bookmarkEnd w:id="252"/>
      <w:bookmarkStart w:id="253" w:name="_Toc184314440"/>
      <w:bookmarkEnd w:id="253"/>
      <w:bookmarkStart w:id="254" w:name="_Toc184308087"/>
      <w:bookmarkEnd w:id="254"/>
      <w:bookmarkStart w:id="255" w:name="_Toc184314432"/>
      <w:bookmarkEnd w:id="255"/>
      <w:bookmarkStart w:id="256" w:name="_Toc184314445"/>
      <w:bookmarkEnd w:id="256"/>
      <w:bookmarkStart w:id="257" w:name="_Toc184308063"/>
      <w:bookmarkEnd w:id="257"/>
      <w:bookmarkStart w:id="258" w:name="_Toc184314471"/>
      <w:bookmarkEnd w:id="258"/>
      <w:bookmarkStart w:id="259" w:name="_Toc184313259"/>
      <w:bookmarkEnd w:id="259"/>
      <w:bookmarkStart w:id="260" w:name="_Toc184312101"/>
      <w:bookmarkEnd w:id="260"/>
      <w:bookmarkStart w:id="261" w:name="_Toc184310335"/>
      <w:bookmarkEnd w:id="261"/>
      <w:bookmarkStart w:id="262" w:name="_Toc184312094"/>
      <w:bookmarkEnd w:id="262"/>
      <w:bookmarkStart w:id="263" w:name="_Toc184310272"/>
      <w:bookmarkEnd w:id="263"/>
      <w:bookmarkStart w:id="264" w:name="_Toc184310286"/>
      <w:bookmarkEnd w:id="264"/>
      <w:bookmarkStart w:id="265" w:name="_Toc184313298"/>
      <w:bookmarkEnd w:id="265"/>
      <w:bookmarkStart w:id="266" w:name="_Toc184310340"/>
      <w:bookmarkEnd w:id="266"/>
      <w:bookmarkStart w:id="267" w:name="_Toc184308085"/>
      <w:bookmarkEnd w:id="267"/>
      <w:bookmarkStart w:id="268" w:name="_Toc184310329"/>
      <w:bookmarkEnd w:id="268"/>
      <w:bookmarkStart w:id="269" w:name="_Toc184314413"/>
      <w:bookmarkEnd w:id="269"/>
      <w:bookmarkStart w:id="270" w:name="_Toc184313293"/>
      <w:bookmarkEnd w:id="270"/>
      <w:bookmarkStart w:id="271" w:name="_Toc184314473"/>
      <w:bookmarkEnd w:id="271"/>
      <w:bookmarkStart w:id="272" w:name="_Toc184308066"/>
      <w:bookmarkEnd w:id="272"/>
      <w:bookmarkStart w:id="273" w:name="_Toc184314451"/>
      <w:bookmarkEnd w:id="273"/>
      <w:bookmarkStart w:id="274" w:name="_Toc184313284"/>
      <w:bookmarkEnd w:id="274"/>
      <w:bookmarkStart w:id="275" w:name="_Toc184313247"/>
      <w:bookmarkEnd w:id="275"/>
      <w:bookmarkStart w:id="276" w:name="_Toc184314411"/>
      <w:bookmarkEnd w:id="276"/>
      <w:bookmarkStart w:id="277" w:name="_Toc184314446"/>
      <w:bookmarkEnd w:id="277"/>
      <w:bookmarkStart w:id="278" w:name="_Toc184308057"/>
      <w:bookmarkEnd w:id="278"/>
      <w:bookmarkStart w:id="279" w:name="_Toc184312120"/>
      <w:bookmarkEnd w:id="279"/>
      <w:bookmarkStart w:id="280" w:name="_Toc184310300"/>
      <w:bookmarkEnd w:id="280"/>
      <w:bookmarkStart w:id="281" w:name="_Toc184314444"/>
      <w:bookmarkEnd w:id="281"/>
      <w:bookmarkStart w:id="282" w:name="_Toc184313271"/>
      <w:bookmarkEnd w:id="282"/>
      <w:bookmarkStart w:id="283" w:name="_Toc184314472"/>
      <w:bookmarkEnd w:id="283"/>
      <w:bookmarkStart w:id="284" w:name="_Toc184313258"/>
      <w:bookmarkEnd w:id="284"/>
      <w:bookmarkStart w:id="285" w:name="_Toc184308060"/>
      <w:bookmarkEnd w:id="285"/>
      <w:bookmarkStart w:id="286" w:name="_Toc184308098"/>
      <w:bookmarkEnd w:id="286"/>
      <w:bookmarkStart w:id="287" w:name="_Toc184314431"/>
      <w:bookmarkEnd w:id="287"/>
      <w:bookmarkStart w:id="288" w:name="_Toc184314439"/>
      <w:bookmarkEnd w:id="288"/>
      <w:bookmarkStart w:id="289" w:name="_Toc184310327"/>
      <w:bookmarkEnd w:id="289"/>
      <w:bookmarkStart w:id="290" w:name="_Toc184313257"/>
      <w:bookmarkEnd w:id="290"/>
      <w:bookmarkStart w:id="291" w:name="_Toc184313242"/>
      <w:bookmarkEnd w:id="291"/>
      <w:bookmarkStart w:id="292" w:name="_Toc184308095"/>
      <w:bookmarkEnd w:id="292"/>
      <w:bookmarkStart w:id="293" w:name="_Toc184310325"/>
      <w:bookmarkEnd w:id="293"/>
      <w:bookmarkStart w:id="294" w:name="_Toc184310316"/>
      <w:bookmarkEnd w:id="294"/>
      <w:bookmarkStart w:id="295" w:name="_Toc184313286"/>
      <w:bookmarkEnd w:id="295"/>
      <w:bookmarkStart w:id="296" w:name="_Toc184312114"/>
      <w:bookmarkEnd w:id="296"/>
      <w:bookmarkStart w:id="297" w:name="_Toc184314480"/>
      <w:bookmarkEnd w:id="297"/>
      <w:bookmarkStart w:id="298" w:name="_Toc184314479"/>
      <w:bookmarkEnd w:id="298"/>
      <w:bookmarkStart w:id="299" w:name="_Toc184314438"/>
      <w:bookmarkEnd w:id="299"/>
      <w:bookmarkStart w:id="300" w:name="_Toc184308077"/>
      <w:bookmarkEnd w:id="300"/>
      <w:bookmarkStart w:id="301" w:name="_Toc184308038"/>
      <w:bookmarkEnd w:id="301"/>
      <w:bookmarkStart w:id="302" w:name="_Toc184314455"/>
      <w:bookmarkEnd w:id="302"/>
      <w:bookmarkStart w:id="303" w:name="_Toc184313255"/>
      <w:bookmarkEnd w:id="303"/>
      <w:bookmarkStart w:id="304" w:name="_Toc184310296"/>
      <w:bookmarkEnd w:id="304"/>
      <w:bookmarkStart w:id="305" w:name="_Toc184313244"/>
      <w:bookmarkEnd w:id="305"/>
      <w:bookmarkStart w:id="306" w:name="_Toc184310337"/>
      <w:bookmarkEnd w:id="306"/>
      <w:bookmarkStart w:id="307" w:name="_Toc184308047"/>
      <w:bookmarkEnd w:id="307"/>
      <w:bookmarkStart w:id="308" w:name="_Toc184308076"/>
      <w:bookmarkEnd w:id="308"/>
      <w:bookmarkStart w:id="309" w:name="_Toc184312090"/>
      <w:bookmarkEnd w:id="309"/>
      <w:bookmarkStart w:id="310" w:name="_Toc184314448"/>
      <w:bookmarkEnd w:id="310"/>
      <w:bookmarkStart w:id="311" w:name="_Toc184310343"/>
      <w:bookmarkEnd w:id="311"/>
      <w:bookmarkStart w:id="312" w:name="_Toc184310278"/>
      <w:bookmarkEnd w:id="312"/>
      <w:bookmarkStart w:id="313" w:name="_Toc184312089"/>
      <w:bookmarkEnd w:id="313"/>
      <w:bookmarkStart w:id="314" w:name="_Toc184312118"/>
      <w:bookmarkEnd w:id="314"/>
      <w:bookmarkStart w:id="315" w:name="_Toc184313299"/>
      <w:bookmarkEnd w:id="315"/>
      <w:bookmarkStart w:id="316" w:name="_Toc184313282"/>
      <w:bookmarkEnd w:id="316"/>
      <w:bookmarkStart w:id="317" w:name="_Toc184308071"/>
      <w:bookmarkEnd w:id="317"/>
      <w:bookmarkStart w:id="318" w:name="_Toc184313294"/>
      <w:bookmarkEnd w:id="318"/>
      <w:bookmarkStart w:id="319" w:name="_Toc184312117"/>
      <w:bookmarkEnd w:id="319"/>
      <w:bookmarkStart w:id="320" w:name="_Toc184313296"/>
      <w:bookmarkEnd w:id="320"/>
      <w:bookmarkStart w:id="321" w:name="_Toc184308102"/>
      <w:bookmarkEnd w:id="321"/>
      <w:bookmarkStart w:id="322" w:name="_Toc184312126"/>
      <w:bookmarkEnd w:id="322"/>
      <w:bookmarkStart w:id="323" w:name="_Toc184308062"/>
      <w:bookmarkEnd w:id="323"/>
      <w:bookmarkStart w:id="324" w:name="_Toc184312116"/>
      <w:bookmarkEnd w:id="324"/>
      <w:bookmarkStart w:id="325" w:name="_Toc184313268"/>
      <w:bookmarkEnd w:id="325"/>
      <w:bookmarkStart w:id="326" w:name="_Toc184314420"/>
      <w:bookmarkEnd w:id="326"/>
      <w:bookmarkStart w:id="327" w:name="_Toc184313297"/>
      <w:bookmarkEnd w:id="327"/>
      <w:bookmarkStart w:id="328" w:name="_Toc184308078"/>
      <w:bookmarkEnd w:id="328"/>
      <w:bookmarkStart w:id="329" w:name="_Toc184314437"/>
      <w:bookmarkEnd w:id="329"/>
      <w:bookmarkStart w:id="330" w:name="_Toc184313240"/>
      <w:bookmarkEnd w:id="330"/>
      <w:bookmarkStart w:id="331" w:name="_Toc184308083"/>
      <w:bookmarkEnd w:id="331"/>
      <w:bookmarkStart w:id="332" w:name="_Toc184313276"/>
      <w:bookmarkEnd w:id="332"/>
      <w:bookmarkStart w:id="333" w:name="_Toc184314430"/>
      <w:bookmarkEnd w:id="333"/>
      <w:bookmarkStart w:id="334" w:name="_Toc184310315"/>
      <w:bookmarkEnd w:id="334"/>
      <w:bookmarkStart w:id="335" w:name="_Toc184313241"/>
      <w:bookmarkEnd w:id="335"/>
      <w:bookmarkStart w:id="336" w:name="_Toc184310332"/>
      <w:bookmarkEnd w:id="336"/>
      <w:bookmarkStart w:id="337" w:name="_Toc184310338"/>
      <w:bookmarkEnd w:id="337"/>
      <w:bookmarkStart w:id="338" w:name="_Toc184314422"/>
      <w:bookmarkEnd w:id="338"/>
      <w:bookmarkStart w:id="339" w:name="_Toc184314426"/>
      <w:bookmarkEnd w:id="339"/>
      <w:bookmarkStart w:id="340" w:name="_Toc184312072"/>
      <w:bookmarkEnd w:id="340"/>
      <w:bookmarkStart w:id="341" w:name="_Toc184312083"/>
      <w:bookmarkEnd w:id="341"/>
      <w:bookmarkStart w:id="342" w:name="_Toc184312095"/>
      <w:bookmarkEnd w:id="342"/>
      <w:bookmarkStart w:id="343" w:name="_Toc184308040"/>
      <w:bookmarkEnd w:id="343"/>
      <w:bookmarkStart w:id="344" w:name="_Toc184313267"/>
      <w:bookmarkEnd w:id="344"/>
      <w:bookmarkStart w:id="345" w:name="_Toc184312102"/>
      <w:bookmarkEnd w:id="345"/>
      <w:bookmarkStart w:id="346" w:name="_Toc184308067"/>
      <w:bookmarkEnd w:id="346"/>
      <w:bookmarkStart w:id="347" w:name="_Toc184308054"/>
      <w:bookmarkEnd w:id="347"/>
      <w:bookmarkStart w:id="348" w:name="_Toc184312125"/>
      <w:bookmarkEnd w:id="348"/>
      <w:bookmarkStart w:id="349" w:name="_Toc184312132"/>
      <w:bookmarkEnd w:id="349"/>
      <w:bookmarkStart w:id="350" w:name="_Toc184312129"/>
      <w:bookmarkEnd w:id="350"/>
      <w:bookmarkStart w:id="351" w:name="_Toc184312069"/>
      <w:bookmarkEnd w:id="351"/>
      <w:bookmarkStart w:id="352" w:name="_Toc184310312"/>
      <w:bookmarkEnd w:id="352"/>
      <w:bookmarkStart w:id="353" w:name="_Toc184314481"/>
      <w:bookmarkEnd w:id="353"/>
      <w:bookmarkStart w:id="354" w:name="_Toc184314463"/>
      <w:bookmarkEnd w:id="354"/>
      <w:bookmarkStart w:id="355" w:name="_Toc184312110"/>
      <w:bookmarkEnd w:id="355"/>
      <w:bookmarkStart w:id="356" w:name="_Toc184312093"/>
      <w:bookmarkEnd w:id="356"/>
      <w:bookmarkStart w:id="357" w:name="_Toc184314452"/>
      <w:bookmarkEnd w:id="357"/>
      <w:bookmarkStart w:id="358" w:name="_Toc184312135"/>
      <w:bookmarkEnd w:id="358"/>
      <w:bookmarkStart w:id="359" w:name="_Toc184314427"/>
      <w:bookmarkEnd w:id="359"/>
      <w:bookmarkStart w:id="360" w:name="_Toc184314428"/>
      <w:bookmarkEnd w:id="360"/>
      <w:bookmarkStart w:id="361" w:name="_Toc184308088"/>
      <w:bookmarkEnd w:id="361"/>
      <w:bookmarkStart w:id="362" w:name="_Toc184314468"/>
      <w:bookmarkEnd w:id="362"/>
      <w:bookmarkStart w:id="363" w:name="_Toc184312087"/>
      <w:bookmarkEnd w:id="363"/>
      <w:bookmarkStart w:id="364" w:name="_Toc184308036"/>
      <w:bookmarkEnd w:id="364"/>
      <w:bookmarkStart w:id="365" w:name="_Toc184312121"/>
      <w:bookmarkEnd w:id="365"/>
      <w:bookmarkStart w:id="366" w:name="_Toc184314442"/>
      <w:bookmarkEnd w:id="366"/>
      <w:bookmarkStart w:id="367" w:name="_Toc184314457"/>
      <w:bookmarkEnd w:id="367"/>
      <w:bookmarkStart w:id="368" w:name="_Toc184308090"/>
      <w:bookmarkEnd w:id="368"/>
      <w:bookmarkStart w:id="369" w:name="_Toc184312105"/>
      <w:bookmarkEnd w:id="369"/>
      <w:bookmarkStart w:id="370" w:name="_Toc184313278"/>
      <w:bookmarkEnd w:id="370"/>
      <w:bookmarkStart w:id="371" w:name="_Toc184310305"/>
      <w:bookmarkEnd w:id="371"/>
      <w:bookmarkStart w:id="372" w:name="_Toc184314475"/>
      <w:bookmarkEnd w:id="372"/>
      <w:bookmarkStart w:id="373" w:name="_Toc184310301"/>
      <w:bookmarkEnd w:id="373"/>
      <w:bookmarkStart w:id="374" w:name="_Toc184310308"/>
      <w:bookmarkEnd w:id="374"/>
      <w:bookmarkStart w:id="375" w:name="_Toc184313300"/>
      <w:bookmarkEnd w:id="375"/>
      <w:bookmarkStart w:id="376" w:name="_Toc184312138"/>
      <w:bookmarkEnd w:id="376"/>
      <w:bookmarkStart w:id="377" w:name="_Toc184312128"/>
      <w:bookmarkEnd w:id="377"/>
      <w:bookmarkStart w:id="378" w:name="_Toc184313301"/>
      <w:bookmarkEnd w:id="378"/>
      <w:bookmarkStart w:id="379" w:name="_Toc184312071"/>
      <w:bookmarkEnd w:id="379"/>
      <w:bookmarkStart w:id="380" w:name="_Toc184310279"/>
      <w:bookmarkEnd w:id="380"/>
      <w:bookmarkStart w:id="381" w:name="_Toc184308065"/>
      <w:bookmarkEnd w:id="381"/>
      <w:bookmarkStart w:id="382" w:name="_Toc184314410"/>
      <w:bookmarkEnd w:id="382"/>
      <w:bookmarkStart w:id="383" w:name="_Toc184308069"/>
      <w:bookmarkEnd w:id="383"/>
      <w:bookmarkStart w:id="384" w:name="_Toc184308056"/>
      <w:bookmarkEnd w:id="384"/>
      <w:bookmarkStart w:id="385" w:name="_Toc184312113"/>
      <w:bookmarkEnd w:id="385"/>
      <w:bookmarkStart w:id="386" w:name="_Toc184312097"/>
      <w:bookmarkEnd w:id="386"/>
      <w:bookmarkStart w:id="387" w:name="_Toc184312075"/>
      <w:bookmarkEnd w:id="387"/>
      <w:bookmarkStart w:id="388" w:name="_Toc184313277"/>
      <w:bookmarkEnd w:id="388"/>
      <w:bookmarkStart w:id="389" w:name="_Toc184310299"/>
      <w:bookmarkEnd w:id="389"/>
      <w:bookmarkStart w:id="390" w:name="_Toc184312082"/>
      <w:bookmarkEnd w:id="390"/>
      <w:bookmarkStart w:id="391" w:name="_Toc184313270"/>
      <w:bookmarkEnd w:id="391"/>
      <w:r>
        <w:rPr>
          <w:rFonts w:hint="eastAsia" w:ascii="宋体" w:hAnsi="宋体" w:eastAsia="宋体" w:cs="宋体"/>
          <w:b/>
          <w:color w:val="auto"/>
          <w:sz w:val="36"/>
          <w:szCs w:val="36"/>
          <w:highlight w:val="none"/>
        </w:rPr>
        <w:t>评标办法</w:t>
      </w:r>
    </w:p>
    <w:p w14:paraId="353B9167">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31"/>
        <w:gridCol w:w="6914"/>
        <w:gridCol w:w="612"/>
        <w:gridCol w:w="1023"/>
      </w:tblGrid>
      <w:tr w14:paraId="3E7D3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94" w:type="pct"/>
            <w:shd w:val="clear" w:color="auto" w:fill="FEFEFE"/>
            <w:vAlign w:val="center"/>
          </w:tcPr>
          <w:p w14:paraId="17B392D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3725" w:type="pct"/>
            <w:shd w:val="clear" w:color="auto" w:fill="FEFEFE"/>
            <w:vAlign w:val="center"/>
          </w:tcPr>
          <w:p w14:paraId="4446F63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评审标准</w:t>
            </w:r>
          </w:p>
        </w:tc>
        <w:tc>
          <w:tcPr>
            <w:tcW w:w="330" w:type="pct"/>
            <w:shd w:val="clear" w:color="auto" w:fill="FEFEFE"/>
            <w:vAlign w:val="center"/>
          </w:tcPr>
          <w:p w14:paraId="4DDF7F1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权重</w:t>
            </w:r>
          </w:p>
        </w:tc>
        <w:tc>
          <w:tcPr>
            <w:tcW w:w="549" w:type="pct"/>
            <w:shd w:val="clear" w:color="auto" w:fill="FEFEFE"/>
            <w:vAlign w:val="center"/>
          </w:tcPr>
          <w:p w14:paraId="246B1DE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主观分/客观分属性</w:t>
            </w:r>
          </w:p>
        </w:tc>
      </w:tr>
      <w:tr w14:paraId="7AF0C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4"/>
            <w:shd w:val="clear" w:color="auto" w:fill="FEFEFE"/>
            <w:vAlign w:val="center"/>
          </w:tcPr>
          <w:p w14:paraId="6375BB24">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商务技术（90分）</w:t>
            </w:r>
          </w:p>
        </w:tc>
      </w:tr>
      <w:tr w14:paraId="0FBDF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5" w:hRule="atLeast"/>
        </w:trPr>
        <w:tc>
          <w:tcPr>
            <w:tcW w:w="394" w:type="pct"/>
            <w:shd w:val="clear" w:color="auto" w:fill="FEFEFE"/>
            <w:vAlign w:val="center"/>
          </w:tcPr>
          <w:p w14:paraId="577B212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3725" w:type="pct"/>
            <w:shd w:val="clear" w:color="auto" w:fill="FEFEFE"/>
            <w:vAlign w:val="center"/>
          </w:tcPr>
          <w:p w14:paraId="68E481C7">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投标人</w:t>
            </w:r>
            <w:r>
              <w:rPr>
                <w:rFonts w:hint="eastAsia" w:ascii="宋体" w:hAnsi="宋体" w:eastAsia="宋体" w:cs="宋体"/>
                <w:i w:val="0"/>
                <w:iCs w:val="0"/>
                <w:color w:val="auto"/>
                <w:kern w:val="0"/>
                <w:sz w:val="24"/>
                <w:szCs w:val="24"/>
                <w:u w:val="none"/>
                <w:lang w:val="en-US" w:eastAsia="zh-CN" w:bidi="ar"/>
              </w:rPr>
              <w:t>具有认证范围涉及本项目需求的质量管理体系认证证书、环境管理体系认证证书、职业健康安全管理体系认证证书且在有效期内的，每个得1分，最高得3分。（提供证书复印件</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供应商所提供的证书需要在</w:t>
            </w:r>
            <w:r>
              <w:rPr>
                <w:rStyle w:val="318"/>
                <w:rFonts w:hint="eastAsia" w:ascii="宋体" w:hAnsi="宋体" w:eastAsia="宋体" w:cs="宋体"/>
                <w:color w:val="auto"/>
                <w:sz w:val="24"/>
                <w:szCs w:val="24"/>
                <w:lang w:val="en-US" w:eastAsia="zh-CN" w:bidi="ar"/>
              </w:rPr>
              <w:t>全国认证认可信息公共服务平台显示有效，否则所提供的证书视为无效</w:t>
            </w:r>
            <w:r>
              <w:rPr>
                <w:rStyle w:val="335"/>
                <w:rFonts w:hint="eastAsia" w:ascii="宋体" w:hAnsi="宋体" w:eastAsia="宋体" w:cs="宋体"/>
                <w:color w:val="auto"/>
                <w:sz w:val="24"/>
                <w:szCs w:val="24"/>
                <w:lang w:val="en-US" w:eastAsia="zh-CN" w:bidi="ar"/>
              </w:rPr>
              <w:t>。）</w:t>
            </w:r>
          </w:p>
        </w:tc>
        <w:tc>
          <w:tcPr>
            <w:tcW w:w="330" w:type="pct"/>
            <w:shd w:val="clear" w:color="auto" w:fill="FEFEFE"/>
            <w:vAlign w:val="center"/>
          </w:tcPr>
          <w:p w14:paraId="386F016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549" w:type="pct"/>
            <w:shd w:val="clear" w:color="auto" w:fill="FEFEFE"/>
            <w:vAlign w:val="center"/>
          </w:tcPr>
          <w:p w14:paraId="54756EB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客观分</w:t>
            </w:r>
          </w:p>
        </w:tc>
      </w:tr>
      <w:tr w14:paraId="214DB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394" w:type="pct"/>
            <w:shd w:val="clear" w:color="auto" w:fill="FEFEFE"/>
            <w:vAlign w:val="center"/>
          </w:tcPr>
          <w:p w14:paraId="2B62E38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3725" w:type="pct"/>
            <w:shd w:val="clear" w:color="auto" w:fill="FEFEFE"/>
            <w:vAlign w:val="center"/>
          </w:tcPr>
          <w:p w14:paraId="59407388">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投标人</w:t>
            </w:r>
            <w:r>
              <w:rPr>
                <w:rFonts w:hint="eastAsia" w:ascii="宋体" w:hAnsi="宋体" w:eastAsia="宋体" w:cs="宋体"/>
                <w:i w:val="0"/>
                <w:iCs w:val="0"/>
                <w:color w:val="auto"/>
                <w:kern w:val="0"/>
                <w:sz w:val="24"/>
                <w:szCs w:val="24"/>
                <w:u w:val="none"/>
                <w:lang w:val="en-US" w:eastAsia="zh-CN" w:bidi="ar"/>
              </w:rPr>
              <w:t>须提供自</w:t>
            </w:r>
            <w:r>
              <w:rPr>
                <w:rFonts w:hint="eastAsia" w:ascii="宋体" w:hAnsi="宋体" w:eastAsia="宋体" w:cs="宋体"/>
                <w:i w:val="0"/>
                <w:iCs w:val="0"/>
                <w:color w:val="auto"/>
                <w:kern w:val="0"/>
                <w:sz w:val="24"/>
                <w:szCs w:val="24"/>
                <w:u w:val="none"/>
                <w:lang w:val="en-US" w:eastAsia="zh-CN" w:bidi="ar"/>
              </w:rPr>
              <w:t>2022</w:t>
            </w:r>
            <w:r>
              <w:rPr>
                <w:rFonts w:hint="eastAsia" w:ascii="宋体" w:hAnsi="宋体" w:eastAsia="宋体" w:cs="宋体"/>
                <w:i w:val="0"/>
                <w:iCs w:val="0"/>
                <w:color w:val="auto"/>
                <w:kern w:val="0"/>
                <w:sz w:val="24"/>
                <w:szCs w:val="24"/>
                <w:u w:val="none"/>
                <w:lang w:val="en-US" w:eastAsia="zh-CN" w:bidi="ar"/>
              </w:rPr>
              <w:t>年以来类似外包服务合同，每</w:t>
            </w:r>
            <w:r>
              <w:rPr>
                <w:rFonts w:hint="eastAsia" w:ascii="宋体" w:hAnsi="宋体" w:eastAsia="宋体" w:cs="宋体"/>
                <w:i w:val="0"/>
                <w:iCs w:val="0"/>
                <w:color w:val="auto"/>
                <w:kern w:val="0"/>
                <w:sz w:val="24"/>
                <w:szCs w:val="24"/>
                <w:u w:val="none"/>
                <w:lang w:val="en-US" w:eastAsia="zh-CN" w:bidi="ar"/>
              </w:rPr>
              <w:t>提供1</w:t>
            </w:r>
            <w:r>
              <w:rPr>
                <w:rFonts w:hint="eastAsia" w:ascii="宋体" w:hAnsi="宋体" w:eastAsia="宋体" w:cs="宋体"/>
                <w:i w:val="0"/>
                <w:iCs w:val="0"/>
                <w:color w:val="auto"/>
                <w:kern w:val="0"/>
                <w:sz w:val="24"/>
                <w:szCs w:val="24"/>
                <w:u w:val="none"/>
                <w:lang w:val="en-US" w:eastAsia="zh-CN" w:bidi="ar"/>
              </w:rPr>
              <w:t>个合同</w:t>
            </w:r>
            <w:r>
              <w:rPr>
                <w:rFonts w:hint="eastAsia" w:ascii="宋体" w:hAnsi="宋体" w:eastAsia="宋体" w:cs="宋体"/>
                <w:i w:val="0"/>
                <w:iCs w:val="0"/>
                <w:color w:val="auto"/>
                <w:kern w:val="0"/>
                <w:sz w:val="24"/>
                <w:szCs w:val="24"/>
                <w:u w:val="none"/>
                <w:lang w:val="en-US" w:eastAsia="zh-CN" w:bidi="ar"/>
              </w:rPr>
              <w:t>复印件</w:t>
            </w:r>
            <w:r>
              <w:rPr>
                <w:rFonts w:hint="eastAsia" w:ascii="宋体" w:hAnsi="宋体" w:eastAsia="宋体" w:cs="宋体"/>
                <w:i w:val="0"/>
                <w:iCs w:val="0"/>
                <w:color w:val="auto"/>
                <w:kern w:val="0"/>
                <w:sz w:val="24"/>
                <w:szCs w:val="24"/>
                <w:u w:val="none"/>
                <w:lang w:val="en-US" w:eastAsia="zh-CN" w:bidi="ar"/>
              </w:rPr>
              <w:t>计0.5分，最多计1分。（根据投标文件提供的合同打分，每提供1个合同得0.5分，最高得1分）</w:t>
            </w:r>
          </w:p>
        </w:tc>
        <w:tc>
          <w:tcPr>
            <w:tcW w:w="330" w:type="pct"/>
            <w:shd w:val="clear" w:color="auto" w:fill="FEFEFE"/>
            <w:vAlign w:val="center"/>
          </w:tcPr>
          <w:p w14:paraId="50CC922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w:t>
            </w:r>
          </w:p>
        </w:tc>
        <w:tc>
          <w:tcPr>
            <w:tcW w:w="549" w:type="pct"/>
            <w:shd w:val="clear" w:color="auto" w:fill="FEFEFE"/>
            <w:vAlign w:val="center"/>
          </w:tcPr>
          <w:p w14:paraId="0D35AB7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客观分</w:t>
            </w:r>
          </w:p>
        </w:tc>
      </w:tr>
      <w:tr w14:paraId="6B479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94" w:type="pct"/>
            <w:shd w:val="clear" w:color="auto" w:fill="FEFEFE"/>
            <w:vAlign w:val="center"/>
          </w:tcPr>
          <w:p w14:paraId="315B7C7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3725" w:type="pct"/>
            <w:shd w:val="clear" w:color="auto" w:fill="FEFEFE"/>
            <w:vAlign w:val="center"/>
          </w:tcPr>
          <w:p w14:paraId="3C4681E5">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不符合（负偏离）技术要求中注“▲”条款（不可偏离）的响应无效；满足采购文件明确的全部服务要求的该项得满分；响应条款低于服务要求（负偏离）的每项扣5分；扣完为止。</w:t>
            </w:r>
          </w:p>
        </w:tc>
        <w:tc>
          <w:tcPr>
            <w:tcW w:w="330" w:type="pct"/>
            <w:shd w:val="clear" w:color="auto" w:fill="FEFEFE"/>
            <w:vAlign w:val="center"/>
          </w:tcPr>
          <w:p w14:paraId="520B08D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549" w:type="pct"/>
            <w:shd w:val="clear" w:color="auto" w:fill="FEFEFE"/>
            <w:vAlign w:val="center"/>
          </w:tcPr>
          <w:p w14:paraId="56008CF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客观分</w:t>
            </w:r>
          </w:p>
        </w:tc>
      </w:tr>
      <w:tr w14:paraId="06482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94" w:type="pct"/>
            <w:shd w:val="clear" w:color="auto" w:fill="FEFEFE"/>
            <w:vAlign w:val="center"/>
          </w:tcPr>
          <w:p w14:paraId="58A3260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3725" w:type="pct"/>
            <w:shd w:val="clear" w:color="auto" w:fill="FEFEFE"/>
            <w:vAlign w:val="center"/>
          </w:tcPr>
          <w:p w14:paraId="4A86C2D3">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根据投标人提供的</w:t>
            </w:r>
            <w:r>
              <w:rPr>
                <w:rFonts w:hint="eastAsia" w:ascii="宋体" w:hAnsi="宋体" w:eastAsia="宋体" w:cs="宋体"/>
                <w:i w:val="0"/>
                <w:iCs w:val="0"/>
                <w:color w:val="auto"/>
                <w:kern w:val="0"/>
                <w:sz w:val="24"/>
                <w:szCs w:val="24"/>
                <w:u w:val="none"/>
                <w:lang w:val="en-US" w:eastAsia="zh-CN" w:bidi="ar"/>
              </w:rPr>
              <w:t>针对本项目</w:t>
            </w:r>
            <w:r>
              <w:rPr>
                <w:rFonts w:hint="eastAsia" w:ascii="宋体" w:hAnsi="宋体" w:eastAsia="宋体" w:cs="宋体"/>
                <w:i w:val="0"/>
                <w:iCs w:val="0"/>
                <w:color w:val="auto"/>
                <w:kern w:val="0"/>
                <w:sz w:val="24"/>
                <w:szCs w:val="24"/>
                <w:u w:val="none"/>
                <w:lang w:val="en-US" w:eastAsia="zh-CN" w:bidi="ar"/>
              </w:rPr>
              <w:t>需求</w:t>
            </w:r>
            <w:r>
              <w:rPr>
                <w:rFonts w:hint="eastAsia" w:ascii="宋体" w:hAnsi="宋体" w:eastAsia="宋体" w:cs="宋体"/>
                <w:i w:val="0"/>
                <w:iCs w:val="0"/>
                <w:color w:val="auto"/>
                <w:kern w:val="0"/>
                <w:sz w:val="24"/>
                <w:szCs w:val="24"/>
                <w:u w:val="none"/>
                <w:lang w:val="en-US" w:eastAsia="zh-CN" w:bidi="ar"/>
              </w:rPr>
              <w:t>的了解、理解</w:t>
            </w:r>
            <w:r>
              <w:rPr>
                <w:rFonts w:hint="eastAsia" w:ascii="宋体" w:hAnsi="宋体" w:eastAsia="宋体" w:cs="宋体"/>
                <w:i w:val="0"/>
                <w:iCs w:val="0"/>
                <w:color w:val="auto"/>
                <w:kern w:val="0"/>
                <w:sz w:val="24"/>
                <w:szCs w:val="24"/>
                <w:u w:val="none"/>
                <w:lang w:val="en-US" w:eastAsia="zh-CN" w:bidi="ar"/>
              </w:rPr>
              <w:t>情况</w:t>
            </w:r>
            <w:r>
              <w:rPr>
                <w:rFonts w:hint="eastAsia" w:ascii="宋体" w:hAnsi="宋体" w:eastAsia="宋体" w:cs="宋体"/>
                <w:i w:val="0"/>
                <w:iCs w:val="0"/>
                <w:color w:val="auto"/>
                <w:kern w:val="0"/>
                <w:sz w:val="24"/>
                <w:szCs w:val="24"/>
                <w:u w:val="none"/>
                <w:lang w:val="en-US" w:eastAsia="zh-CN" w:bidi="ar"/>
              </w:rPr>
              <w:t>进行打分。</w:t>
            </w:r>
            <w:r>
              <w:rPr>
                <w:rStyle w:val="335"/>
                <w:rFonts w:hint="eastAsia" w:ascii="宋体" w:hAnsi="宋体" w:eastAsia="宋体" w:cs="宋体"/>
                <w:color w:val="auto"/>
                <w:sz w:val="24"/>
                <w:szCs w:val="24"/>
                <w:lang w:val="en-US" w:eastAsia="zh-CN" w:bidi="ar"/>
              </w:rPr>
              <w:t>（评分分值：5，4，3，2，1，0）</w:t>
            </w:r>
          </w:p>
        </w:tc>
        <w:tc>
          <w:tcPr>
            <w:tcW w:w="330" w:type="pct"/>
            <w:shd w:val="clear" w:color="auto" w:fill="FEFEFE"/>
            <w:vAlign w:val="center"/>
          </w:tcPr>
          <w:p w14:paraId="6FCC16DD">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549" w:type="pct"/>
            <w:shd w:val="clear" w:color="auto" w:fill="FEFEFE"/>
            <w:vAlign w:val="center"/>
          </w:tcPr>
          <w:p w14:paraId="1865BB1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主观分</w:t>
            </w:r>
          </w:p>
        </w:tc>
      </w:tr>
      <w:tr w14:paraId="25A25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94" w:type="pct"/>
            <w:shd w:val="clear" w:color="auto" w:fill="FEFEFE"/>
            <w:vAlign w:val="center"/>
          </w:tcPr>
          <w:p w14:paraId="452DC20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3725" w:type="pct"/>
            <w:shd w:val="clear" w:color="auto" w:fill="FEFEFE"/>
            <w:vAlign w:val="center"/>
          </w:tcPr>
          <w:p w14:paraId="229FDD0F">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服务团队人员配备（须提供附有</w:t>
            </w:r>
            <w:r>
              <w:rPr>
                <w:rStyle w:val="335"/>
                <w:rFonts w:hint="eastAsia" w:ascii="宋体" w:hAnsi="宋体" w:eastAsia="宋体" w:cs="宋体"/>
                <w:color w:val="auto"/>
                <w:sz w:val="24"/>
                <w:szCs w:val="24"/>
                <w:lang w:val="en-US" w:eastAsia="zh-CN" w:bidi="ar"/>
              </w:rPr>
              <w:t>保证符合用于本项目服务要求人员配置的书面证明材料</w:t>
            </w:r>
            <w:r>
              <w:rPr>
                <w:rStyle w:val="335"/>
                <w:rFonts w:hint="eastAsia" w:ascii="宋体" w:hAnsi="宋体" w:eastAsia="宋体" w:cs="宋体"/>
                <w:color w:val="auto"/>
                <w:sz w:val="24"/>
                <w:szCs w:val="24"/>
                <w:lang w:val="en-US" w:eastAsia="zh-CN" w:bidi="ar"/>
              </w:rPr>
              <w:t>）</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对服务团队人员投入</w:t>
            </w:r>
            <w:r>
              <w:rPr>
                <w:rStyle w:val="154"/>
                <w:rFonts w:hint="eastAsia" w:ascii="宋体" w:hAnsi="宋体" w:eastAsia="宋体" w:cs="宋体"/>
                <w:color w:val="auto"/>
                <w:sz w:val="24"/>
                <w:szCs w:val="24"/>
                <w:lang w:val="en-US" w:eastAsia="zh-CN" w:bidi="ar"/>
              </w:rPr>
              <w:t>数量、年龄、学历等以及保障</w:t>
            </w:r>
            <w:r>
              <w:rPr>
                <w:rStyle w:val="335"/>
                <w:rFonts w:hint="eastAsia" w:ascii="宋体" w:hAnsi="宋体" w:eastAsia="宋体" w:cs="宋体"/>
                <w:color w:val="auto"/>
                <w:sz w:val="24"/>
                <w:szCs w:val="24"/>
                <w:lang w:val="en-US" w:eastAsia="zh-CN" w:bidi="ar"/>
              </w:rPr>
              <w:t>人员稳</w:t>
            </w:r>
            <w:r>
              <w:rPr>
                <w:rFonts w:hint="eastAsia" w:ascii="宋体" w:hAnsi="宋体" w:eastAsia="宋体" w:cs="宋体"/>
                <w:i w:val="0"/>
                <w:iCs w:val="0"/>
                <w:color w:val="auto"/>
                <w:kern w:val="0"/>
                <w:sz w:val="24"/>
                <w:szCs w:val="24"/>
                <w:u w:val="none"/>
                <w:lang w:val="en-US" w:eastAsia="zh-CN" w:bidi="ar"/>
              </w:rPr>
              <w:t>定性</w:t>
            </w:r>
            <w:r>
              <w:rPr>
                <w:rFonts w:hint="eastAsia" w:ascii="宋体" w:hAnsi="宋体" w:eastAsia="宋体" w:cs="宋体"/>
                <w:i w:val="0"/>
                <w:iCs w:val="0"/>
                <w:color w:val="auto"/>
                <w:kern w:val="0"/>
                <w:sz w:val="24"/>
                <w:szCs w:val="24"/>
                <w:u w:val="none"/>
                <w:lang w:val="en-US" w:eastAsia="zh-CN" w:bidi="ar"/>
              </w:rPr>
              <w:t>措施</w:t>
            </w:r>
            <w:r>
              <w:rPr>
                <w:rFonts w:hint="eastAsia" w:ascii="宋体" w:hAnsi="宋体" w:eastAsia="宋体" w:cs="宋体"/>
                <w:i w:val="0"/>
                <w:iCs w:val="0"/>
                <w:color w:val="auto"/>
                <w:kern w:val="0"/>
                <w:sz w:val="24"/>
                <w:szCs w:val="24"/>
                <w:u w:val="none"/>
                <w:lang w:val="en-US" w:eastAsia="zh-CN" w:bidi="ar"/>
              </w:rPr>
              <w:t>进行评分。</w:t>
            </w:r>
            <w:r>
              <w:rPr>
                <w:rStyle w:val="154"/>
                <w:rFonts w:hint="eastAsia" w:ascii="宋体" w:hAnsi="宋体" w:eastAsia="宋体" w:cs="宋体"/>
                <w:color w:val="auto"/>
                <w:sz w:val="24"/>
                <w:szCs w:val="24"/>
                <w:lang w:val="en-US" w:eastAsia="zh-CN" w:bidi="ar"/>
              </w:rPr>
              <w:t>（</w:t>
            </w:r>
            <w:r>
              <w:rPr>
                <w:rStyle w:val="335"/>
                <w:rFonts w:hint="eastAsia" w:ascii="宋体" w:hAnsi="宋体" w:eastAsia="宋体" w:cs="宋体"/>
                <w:color w:val="auto"/>
                <w:sz w:val="24"/>
                <w:szCs w:val="24"/>
                <w:lang w:val="en-US" w:eastAsia="zh-CN" w:bidi="ar"/>
              </w:rPr>
              <w:t>评分分值：</w:t>
            </w:r>
            <w:r>
              <w:rPr>
                <w:rStyle w:val="154"/>
                <w:rFonts w:hint="eastAsia" w:ascii="宋体" w:hAnsi="宋体" w:eastAsia="宋体" w:cs="宋体"/>
                <w:color w:val="auto"/>
                <w:sz w:val="24"/>
                <w:szCs w:val="24"/>
                <w:lang w:val="en-US" w:eastAsia="zh-CN" w:bidi="ar"/>
              </w:rPr>
              <w:t>4，</w:t>
            </w:r>
            <w:r>
              <w:rPr>
                <w:rStyle w:val="154"/>
                <w:rFonts w:hint="eastAsia" w:ascii="宋体" w:hAnsi="宋体" w:eastAsia="宋体" w:cs="宋体"/>
                <w:color w:val="auto"/>
                <w:sz w:val="24"/>
                <w:szCs w:val="24"/>
                <w:lang w:val="en-US" w:eastAsia="zh-CN" w:bidi="ar"/>
              </w:rPr>
              <w:t>3，2，1，0）</w:t>
            </w:r>
          </w:p>
        </w:tc>
        <w:tc>
          <w:tcPr>
            <w:tcW w:w="330" w:type="pct"/>
            <w:shd w:val="clear" w:color="auto" w:fill="FEFEFE"/>
            <w:vAlign w:val="center"/>
          </w:tcPr>
          <w:p w14:paraId="4FAE7DF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4</w:t>
            </w:r>
          </w:p>
        </w:tc>
        <w:tc>
          <w:tcPr>
            <w:tcW w:w="549" w:type="pct"/>
            <w:shd w:val="clear" w:color="auto" w:fill="FEFEFE"/>
            <w:vAlign w:val="center"/>
          </w:tcPr>
          <w:p w14:paraId="22547BE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主观分</w:t>
            </w:r>
          </w:p>
        </w:tc>
      </w:tr>
      <w:tr w14:paraId="7F677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394" w:type="pct"/>
            <w:shd w:val="clear" w:color="auto" w:fill="FEFEFE"/>
            <w:vAlign w:val="center"/>
          </w:tcPr>
          <w:p w14:paraId="5B26735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3725" w:type="pct"/>
            <w:shd w:val="clear" w:color="auto" w:fill="FEFEFE"/>
            <w:vAlign w:val="center"/>
          </w:tcPr>
          <w:p w14:paraId="00B77194">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对投标人拟派</w:t>
            </w:r>
            <w:r>
              <w:rPr>
                <w:rFonts w:hint="eastAsia" w:ascii="宋体" w:hAnsi="宋体" w:eastAsia="宋体" w:cs="宋体"/>
                <w:i w:val="0"/>
                <w:iCs w:val="0"/>
                <w:color w:val="auto"/>
                <w:kern w:val="0"/>
                <w:sz w:val="24"/>
                <w:szCs w:val="24"/>
                <w:u w:val="none"/>
                <w:lang w:val="en-US" w:eastAsia="zh-CN" w:bidi="ar"/>
              </w:rPr>
              <w:t>负责本项目的管理人员</w:t>
            </w:r>
            <w:r>
              <w:rPr>
                <w:rFonts w:hint="eastAsia" w:ascii="宋体" w:hAnsi="宋体" w:eastAsia="宋体" w:cs="宋体"/>
                <w:i w:val="0"/>
                <w:iCs w:val="0"/>
                <w:color w:val="auto"/>
                <w:kern w:val="0"/>
                <w:sz w:val="24"/>
                <w:szCs w:val="24"/>
                <w:u w:val="none"/>
                <w:lang w:val="en-US" w:eastAsia="zh-CN" w:bidi="ar"/>
              </w:rPr>
              <w:t>类似经验、技术水平等</w:t>
            </w:r>
            <w:r>
              <w:rPr>
                <w:rFonts w:hint="eastAsia" w:ascii="宋体" w:hAnsi="宋体" w:eastAsia="宋体" w:cs="宋体"/>
                <w:i w:val="0"/>
                <w:iCs w:val="0"/>
                <w:color w:val="auto"/>
                <w:kern w:val="0"/>
                <w:sz w:val="24"/>
                <w:szCs w:val="24"/>
                <w:u w:val="none"/>
                <w:lang w:val="en-US" w:eastAsia="zh-CN" w:bidi="ar"/>
              </w:rPr>
              <w:t>情况</w:t>
            </w:r>
            <w:r>
              <w:rPr>
                <w:rFonts w:hint="eastAsia" w:ascii="宋体" w:hAnsi="宋体" w:eastAsia="宋体" w:cs="宋体"/>
                <w:i w:val="0"/>
                <w:iCs w:val="0"/>
                <w:color w:val="auto"/>
                <w:kern w:val="0"/>
                <w:sz w:val="24"/>
                <w:szCs w:val="24"/>
                <w:u w:val="none"/>
                <w:lang w:val="en-US" w:eastAsia="zh-CN" w:bidi="ar"/>
              </w:rPr>
              <w:t>进行评分</w:t>
            </w:r>
            <w:r>
              <w:rPr>
                <w:rFonts w:hint="eastAsia" w:ascii="宋体" w:hAnsi="宋体" w:eastAsia="宋体" w:cs="宋体"/>
                <w:i w:val="0"/>
                <w:iCs w:val="0"/>
                <w:color w:val="auto"/>
                <w:kern w:val="0"/>
                <w:sz w:val="24"/>
                <w:szCs w:val="24"/>
                <w:u w:val="none"/>
                <w:lang w:val="en-US" w:eastAsia="zh-CN" w:bidi="ar"/>
              </w:rPr>
              <w:t>。（</w:t>
            </w:r>
            <w:r>
              <w:rPr>
                <w:rStyle w:val="335"/>
                <w:rFonts w:hint="eastAsia" w:ascii="宋体" w:hAnsi="宋体" w:eastAsia="宋体" w:cs="宋体"/>
                <w:color w:val="auto"/>
                <w:sz w:val="24"/>
                <w:szCs w:val="24"/>
                <w:lang w:val="en-US" w:eastAsia="zh-CN" w:bidi="ar"/>
              </w:rPr>
              <w:t>评分分值：</w:t>
            </w:r>
            <w:r>
              <w:rPr>
                <w:rFonts w:hint="eastAsia" w:ascii="宋体" w:hAnsi="宋体" w:eastAsia="宋体" w:cs="宋体"/>
                <w:i w:val="0"/>
                <w:iCs w:val="0"/>
                <w:color w:val="auto"/>
                <w:kern w:val="0"/>
                <w:sz w:val="24"/>
                <w:szCs w:val="24"/>
                <w:u w:val="none"/>
                <w:lang w:val="en-US" w:eastAsia="zh-CN" w:bidi="ar"/>
              </w:rPr>
              <w:t>4，3，2，1，0）</w:t>
            </w:r>
          </w:p>
        </w:tc>
        <w:tc>
          <w:tcPr>
            <w:tcW w:w="330" w:type="pct"/>
            <w:shd w:val="clear" w:color="auto" w:fill="FEFEFE"/>
            <w:vAlign w:val="center"/>
          </w:tcPr>
          <w:p w14:paraId="1CE8E41D">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549" w:type="pct"/>
            <w:shd w:val="clear" w:color="auto" w:fill="FEFEFE"/>
            <w:vAlign w:val="center"/>
          </w:tcPr>
          <w:p w14:paraId="64AF2B9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主观分</w:t>
            </w:r>
          </w:p>
        </w:tc>
      </w:tr>
      <w:tr w14:paraId="642D9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394" w:type="pct"/>
            <w:shd w:val="clear" w:color="auto" w:fill="FEFEFE"/>
            <w:vAlign w:val="center"/>
          </w:tcPr>
          <w:p w14:paraId="653A3C6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w:t>
            </w:r>
          </w:p>
        </w:tc>
        <w:tc>
          <w:tcPr>
            <w:tcW w:w="3725" w:type="pct"/>
            <w:shd w:val="clear" w:color="auto" w:fill="FEFEFE"/>
            <w:vAlign w:val="center"/>
          </w:tcPr>
          <w:p w14:paraId="705EBBFC">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服务人员管理方案</w:t>
            </w:r>
          </w:p>
        </w:tc>
        <w:tc>
          <w:tcPr>
            <w:tcW w:w="330" w:type="pct"/>
            <w:shd w:val="clear" w:color="auto" w:fill="FEFEFE"/>
            <w:vAlign w:val="center"/>
          </w:tcPr>
          <w:p w14:paraId="483CCA7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12</w:t>
            </w:r>
          </w:p>
        </w:tc>
        <w:tc>
          <w:tcPr>
            <w:tcW w:w="549" w:type="pct"/>
            <w:shd w:val="clear" w:color="auto" w:fill="FEFEFE"/>
            <w:vAlign w:val="center"/>
          </w:tcPr>
          <w:p w14:paraId="54F4E71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主观分</w:t>
            </w:r>
          </w:p>
        </w:tc>
      </w:tr>
      <w:tr w14:paraId="42B2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94" w:type="pct"/>
            <w:shd w:val="clear" w:color="auto" w:fill="FEFEFE"/>
            <w:vAlign w:val="center"/>
          </w:tcPr>
          <w:p w14:paraId="0A40BDB4">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7.1</w:t>
            </w:r>
          </w:p>
        </w:tc>
        <w:tc>
          <w:tcPr>
            <w:tcW w:w="3725" w:type="pct"/>
            <w:shd w:val="clear" w:color="auto" w:fill="FEFEFE"/>
            <w:vAlign w:val="center"/>
          </w:tcPr>
          <w:p w14:paraId="6635C140">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对</w:t>
            </w:r>
            <w:r>
              <w:rPr>
                <w:rFonts w:hint="eastAsia" w:ascii="宋体" w:hAnsi="宋体" w:eastAsia="宋体" w:cs="宋体"/>
                <w:i w:val="0"/>
                <w:iCs w:val="0"/>
                <w:color w:val="auto"/>
                <w:kern w:val="0"/>
                <w:sz w:val="24"/>
                <w:szCs w:val="24"/>
                <w:u w:val="none"/>
                <w:lang w:val="en-US" w:eastAsia="zh-CN" w:bidi="ar"/>
              </w:rPr>
              <w:t>投标人</w:t>
            </w:r>
            <w:r>
              <w:rPr>
                <w:rFonts w:hint="eastAsia" w:ascii="宋体" w:hAnsi="宋体" w:eastAsia="宋体" w:cs="宋体"/>
                <w:i w:val="0"/>
                <w:iCs w:val="0"/>
                <w:color w:val="auto"/>
                <w:kern w:val="0"/>
                <w:sz w:val="24"/>
                <w:szCs w:val="24"/>
                <w:u w:val="none"/>
                <w:lang w:val="en-US" w:eastAsia="zh-CN" w:bidi="ar"/>
              </w:rPr>
              <w:t>在本项目实施过程中保障用工合法的措施和办法进行评分；（</w:t>
            </w:r>
            <w:r>
              <w:rPr>
                <w:rStyle w:val="335"/>
                <w:rFonts w:hint="eastAsia" w:ascii="宋体" w:hAnsi="宋体" w:eastAsia="宋体" w:cs="宋体"/>
                <w:color w:val="auto"/>
                <w:sz w:val="24"/>
                <w:szCs w:val="24"/>
                <w:lang w:val="en-US" w:eastAsia="zh-CN" w:bidi="ar"/>
              </w:rPr>
              <w:t>评分分值：</w:t>
            </w:r>
            <w:r>
              <w:rPr>
                <w:rStyle w:val="335"/>
                <w:rFonts w:hint="eastAsia" w:ascii="宋体" w:hAnsi="宋体" w:eastAsia="宋体" w:cs="宋体"/>
                <w:color w:val="auto"/>
                <w:sz w:val="24"/>
                <w:szCs w:val="24"/>
                <w:lang w:val="en-US" w:eastAsia="zh-CN" w:bidi="ar"/>
              </w:rPr>
              <w:t>3，</w:t>
            </w:r>
            <w:r>
              <w:rPr>
                <w:rFonts w:hint="eastAsia" w:ascii="宋体" w:hAnsi="宋体" w:eastAsia="宋体" w:cs="宋体"/>
                <w:i w:val="0"/>
                <w:iCs w:val="0"/>
                <w:color w:val="auto"/>
                <w:kern w:val="0"/>
                <w:sz w:val="24"/>
                <w:szCs w:val="24"/>
                <w:u w:val="none"/>
                <w:lang w:val="en-US" w:eastAsia="zh-CN" w:bidi="ar"/>
              </w:rPr>
              <w:t>2，1，0）</w:t>
            </w:r>
          </w:p>
        </w:tc>
        <w:tc>
          <w:tcPr>
            <w:tcW w:w="330" w:type="pct"/>
            <w:shd w:val="clear" w:color="auto" w:fill="FEFEFE"/>
            <w:vAlign w:val="center"/>
          </w:tcPr>
          <w:p w14:paraId="29ACCF88">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3</w:t>
            </w:r>
          </w:p>
        </w:tc>
        <w:tc>
          <w:tcPr>
            <w:tcW w:w="549" w:type="pct"/>
            <w:shd w:val="clear" w:color="auto" w:fill="FEFEFE"/>
            <w:vAlign w:val="center"/>
          </w:tcPr>
          <w:p w14:paraId="396DEA1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主观分</w:t>
            </w:r>
          </w:p>
        </w:tc>
      </w:tr>
      <w:tr w14:paraId="31173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94" w:type="pct"/>
            <w:shd w:val="clear" w:color="auto" w:fill="FEFEFE"/>
            <w:vAlign w:val="center"/>
          </w:tcPr>
          <w:p w14:paraId="51F17F1C">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7.2</w:t>
            </w:r>
          </w:p>
        </w:tc>
        <w:tc>
          <w:tcPr>
            <w:tcW w:w="3725" w:type="pct"/>
            <w:shd w:val="clear" w:color="auto" w:fill="FEFEFE"/>
            <w:vAlign w:val="center"/>
          </w:tcPr>
          <w:p w14:paraId="76AE5FB1">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对</w:t>
            </w:r>
            <w:r>
              <w:rPr>
                <w:rFonts w:hint="eastAsia" w:ascii="宋体" w:hAnsi="宋体" w:eastAsia="宋体" w:cs="宋体"/>
                <w:i w:val="0"/>
                <w:iCs w:val="0"/>
                <w:color w:val="auto"/>
                <w:kern w:val="0"/>
                <w:sz w:val="24"/>
                <w:szCs w:val="24"/>
                <w:u w:val="none"/>
                <w:lang w:val="en-US" w:eastAsia="zh-CN" w:bidi="ar"/>
              </w:rPr>
              <w:t>投标人</w:t>
            </w:r>
            <w:r>
              <w:rPr>
                <w:rFonts w:hint="eastAsia" w:ascii="宋体" w:hAnsi="宋体" w:eastAsia="宋体" w:cs="宋体"/>
                <w:i w:val="0"/>
                <w:iCs w:val="0"/>
                <w:color w:val="auto"/>
                <w:kern w:val="0"/>
                <w:sz w:val="24"/>
                <w:szCs w:val="24"/>
                <w:u w:val="none"/>
                <w:lang w:val="en-US" w:eastAsia="zh-CN" w:bidi="ar"/>
              </w:rPr>
              <w:t>在本项目实施过程中保障服务人员相对稳定的措施和办法进行评分；（</w:t>
            </w:r>
            <w:r>
              <w:rPr>
                <w:rStyle w:val="335"/>
                <w:rFonts w:hint="eastAsia" w:ascii="宋体" w:hAnsi="宋体" w:eastAsia="宋体" w:cs="宋体"/>
                <w:color w:val="auto"/>
                <w:sz w:val="24"/>
                <w:szCs w:val="24"/>
                <w:lang w:val="en-US" w:eastAsia="zh-CN" w:bidi="ar"/>
              </w:rPr>
              <w:t>评分分值：</w:t>
            </w:r>
            <w:r>
              <w:rPr>
                <w:rStyle w:val="335"/>
                <w:rFonts w:hint="eastAsia" w:ascii="宋体" w:hAnsi="宋体" w:eastAsia="宋体" w:cs="宋体"/>
                <w:color w:val="auto"/>
                <w:sz w:val="24"/>
                <w:szCs w:val="24"/>
                <w:lang w:val="en-US" w:eastAsia="zh-CN" w:bidi="ar"/>
              </w:rPr>
              <w:t>3，</w:t>
            </w:r>
            <w:r>
              <w:rPr>
                <w:rFonts w:hint="eastAsia" w:ascii="宋体" w:hAnsi="宋体" w:eastAsia="宋体" w:cs="宋体"/>
                <w:i w:val="0"/>
                <w:iCs w:val="0"/>
                <w:color w:val="auto"/>
                <w:kern w:val="0"/>
                <w:sz w:val="24"/>
                <w:szCs w:val="24"/>
                <w:u w:val="none"/>
                <w:lang w:val="en-US" w:eastAsia="zh-CN" w:bidi="ar"/>
              </w:rPr>
              <w:t>2，1，0）</w:t>
            </w:r>
          </w:p>
        </w:tc>
        <w:tc>
          <w:tcPr>
            <w:tcW w:w="330" w:type="pct"/>
            <w:shd w:val="clear" w:color="auto" w:fill="FEFEFE"/>
            <w:vAlign w:val="center"/>
          </w:tcPr>
          <w:p w14:paraId="79B9ACE8">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3</w:t>
            </w:r>
          </w:p>
        </w:tc>
        <w:tc>
          <w:tcPr>
            <w:tcW w:w="549" w:type="pct"/>
            <w:shd w:val="clear" w:color="auto" w:fill="FEFEFE"/>
            <w:vAlign w:val="center"/>
          </w:tcPr>
          <w:p w14:paraId="5DB674F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主观分</w:t>
            </w:r>
          </w:p>
        </w:tc>
      </w:tr>
      <w:tr w14:paraId="31FED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394" w:type="pct"/>
            <w:shd w:val="clear" w:color="auto" w:fill="FEFEFE"/>
            <w:vAlign w:val="center"/>
          </w:tcPr>
          <w:p w14:paraId="34459072">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7.3</w:t>
            </w:r>
          </w:p>
        </w:tc>
        <w:tc>
          <w:tcPr>
            <w:tcW w:w="3725" w:type="pct"/>
            <w:shd w:val="clear" w:color="auto" w:fill="FEFEFE"/>
            <w:vAlign w:val="center"/>
          </w:tcPr>
          <w:p w14:paraId="77BA112F">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对</w:t>
            </w:r>
            <w:r>
              <w:rPr>
                <w:rFonts w:hint="eastAsia" w:ascii="宋体" w:hAnsi="宋体" w:eastAsia="宋体" w:cs="宋体"/>
                <w:i w:val="0"/>
                <w:iCs w:val="0"/>
                <w:color w:val="auto"/>
                <w:kern w:val="0"/>
                <w:sz w:val="24"/>
                <w:szCs w:val="24"/>
                <w:u w:val="none"/>
                <w:lang w:val="en-US" w:eastAsia="zh-CN" w:bidi="ar"/>
              </w:rPr>
              <w:t>投标人</w:t>
            </w:r>
            <w:r>
              <w:rPr>
                <w:rFonts w:hint="eastAsia" w:ascii="宋体" w:hAnsi="宋体" w:eastAsia="宋体" w:cs="宋体"/>
                <w:i w:val="0"/>
                <w:iCs w:val="0"/>
                <w:color w:val="auto"/>
                <w:kern w:val="0"/>
                <w:sz w:val="24"/>
                <w:szCs w:val="24"/>
                <w:u w:val="none"/>
                <w:lang w:val="en-US" w:eastAsia="zh-CN" w:bidi="ar"/>
              </w:rPr>
              <w:t>在本项目实施过程中保障服务人员遵纪守制的措施和办法进行评分；（</w:t>
            </w:r>
            <w:r>
              <w:rPr>
                <w:rStyle w:val="335"/>
                <w:rFonts w:hint="eastAsia" w:ascii="宋体" w:hAnsi="宋体" w:eastAsia="宋体" w:cs="宋体"/>
                <w:color w:val="auto"/>
                <w:sz w:val="24"/>
                <w:szCs w:val="24"/>
                <w:lang w:val="en-US" w:eastAsia="zh-CN" w:bidi="ar"/>
              </w:rPr>
              <w:t>评分分值：</w:t>
            </w:r>
            <w:r>
              <w:rPr>
                <w:rStyle w:val="335"/>
                <w:rFonts w:hint="eastAsia" w:ascii="宋体" w:hAnsi="宋体" w:eastAsia="宋体" w:cs="宋体"/>
                <w:color w:val="auto"/>
                <w:sz w:val="24"/>
                <w:szCs w:val="24"/>
                <w:lang w:val="en-US" w:eastAsia="zh-CN" w:bidi="ar"/>
              </w:rPr>
              <w:t>3，</w:t>
            </w:r>
            <w:r>
              <w:rPr>
                <w:rFonts w:hint="eastAsia" w:ascii="宋体" w:hAnsi="宋体" w:eastAsia="宋体" w:cs="宋体"/>
                <w:i w:val="0"/>
                <w:iCs w:val="0"/>
                <w:color w:val="auto"/>
                <w:kern w:val="0"/>
                <w:sz w:val="24"/>
                <w:szCs w:val="24"/>
                <w:u w:val="none"/>
                <w:lang w:val="en-US" w:eastAsia="zh-CN" w:bidi="ar"/>
              </w:rPr>
              <w:t>2，1，0）</w:t>
            </w:r>
          </w:p>
        </w:tc>
        <w:tc>
          <w:tcPr>
            <w:tcW w:w="330" w:type="pct"/>
            <w:shd w:val="clear" w:color="auto" w:fill="FEFEFE"/>
            <w:vAlign w:val="center"/>
          </w:tcPr>
          <w:p w14:paraId="6DBFFBF1">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3</w:t>
            </w:r>
          </w:p>
        </w:tc>
        <w:tc>
          <w:tcPr>
            <w:tcW w:w="549" w:type="pct"/>
            <w:shd w:val="clear" w:color="auto" w:fill="FEFEFE"/>
            <w:vAlign w:val="center"/>
          </w:tcPr>
          <w:p w14:paraId="7606FE9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主观分</w:t>
            </w:r>
          </w:p>
        </w:tc>
      </w:tr>
      <w:tr w14:paraId="2A117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94" w:type="pct"/>
            <w:shd w:val="clear" w:color="auto" w:fill="FEFEFE"/>
            <w:vAlign w:val="center"/>
          </w:tcPr>
          <w:p w14:paraId="2B1F8DFC">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7.4</w:t>
            </w:r>
          </w:p>
        </w:tc>
        <w:tc>
          <w:tcPr>
            <w:tcW w:w="3725" w:type="pct"/>
            <w:shd w:val="clear" w:color="auto" w:fill="FEFEFE"/>
            <w:vAlign w:val="center"/>
          </w:tcPr>
          <w:p w14:paraId="13AA6960">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对</w:t>
            </w:r>
            <w:r>
              <w:rPr>
                <w:rFonts w:hint="eastAsia" w:ascii="宋体" w:hAnsi="宋体" w:eastAsia="宋体" w:cs="宋体"/>
                <w:i w:val="0"/>
                <w:iCs w:val="0"/>
                <w:color w:val="auto"/>
                <w:kern w:val="0"/>
                <w:sz w:val="24"/>
                <w:szCs w:val="24"/>
                <w:u w:val="none"/>
                <w:lang w:val="en-US" w:eastAsia="zh-CN" w:bidi="ar"/>
              </w:rPr>
              <w:t>投标人</w:t>
            </w:r>
            <w:r>
              <w:rPr>
                <w:rFonts w:hint="eastAsia" w:ascii="宋体" w:hAnsi="宋体" w:eastAsia="宋体" w:cs="宋体"/>
                <w:i w:val="0"/>
                <w:iCs w:val="0"/>
                <w:color w:val="auto"/>
                <w:kern w:val="0"/>
                <w:sz w:val="24"/>
                <w:szCs w:val="24"/>
                <w:u w:val="none"/>
                <w:lang w:val="en-US" w:eastAsia="zh-CN" w:bidi="ar"/>
              </w:rPr>
              <w:t>在本项目实施过程中保障服务人员服务质量的措施和办法</w:t>
            </w:r>
            <w:r>
              <w:rPr>
                <w:rFonts w:hint="eastAsia" w:ascii="宋体" w:hAnsi="宋体" w:eastAsia="宋体" w:cs="宋体"/>
                <w:i w:val="0"/>
                <w:iCs w:val="0"/>
                <w:color w:val="auto"/>
                <w:kern w:val="0"/>
                <w:sz w:val="24"/>
                <w:szCs w:val="24"/>
                <w:u w:val="none"/>
                <w:lang w:val="en-US" w:eastAsia="zh-CN" w:bidi="ar"/>
              </w:rPr>
              <w:t>进行评分</w:t>
            </w:r>
            <w:r>
              <w:rPr>
                <w:rFonts w:hint="eastAsia" w:ascii="宋体" w:hAnsi="宋体" w:eastAsia="宋体" w:cs="宋体"/>
                <w:i w:val="0"/>
                <w:iCs w:val="0"/>
                <w:color w:val="auto"/>
                <w:kern w:val="0"/>
                <w:sz w:val="24"/>
                <w:szCs w:val="24"/>
                <w:u w:val="none"/>
                <w:lang w:val="en-US" w:eastAsia="zh-CN" w:bidi="ar"/>
              </w:rPr>
              <w:t>；（</w:t>
            </w:r>
            <w:r>
              <w:rPr>
                <w:rStyle w:val="335"/>
                <w:rFonts w:hint="eastAsia" w:ascii="宋体" w:hAnsi="宋体" w:eastAsia="宋体" w:cs="宋体"/>
                <w:color w:val="auto"/>
                <w:sz w:val="24"/>
                <w:szCs w:val="24"/>
                <w:lang w:val="en-US" w:eastAsia="zh-CN" w:bidi="ar"/>
              </w:rPr>
              <w:t>评分分值：</w:t>
            </w:r>
            <w:r>
              <w:rPr>
                <w:rStyle w:val="335"/>
                <w:rFonts w:hint="eastAsia" w:ascii="宋体" w:hAnsi="宋体" w:eastAsia="宋体" w:cs="宋体"/>
                <w:color w:val="auto"/>
                <w:sz w:val="24"/>
                <w:szCs w:val="24"/>
                <w:lang w:val="en-US" w:eastAsia="zh-CN" w:bidi="ar"/>
              </w:rPr>
              <w:t>3，</w:t>
            </w:r>
            <w:r>
              <w:rPr>
                <w:rFonts w:hint="eastAsia" w:ascii="宋体" w:hAnsi="宋体" w:eastAsia="宋体" w:cs="宋体"/>
                <w:i w:val="0"/>
                <w:iCs w:val="0"/>
                <w:color w:val="auto"/>
                <w:kern w:val="0"/>
                <w:sz w:val="24"/>
                <w:szCs w:val="24"/>
                <w:u w:val="none"/>
                <w:lang w:val="en-US" w:eastAsia="zh-CN" w:bidi="ar"/>
              </w:rPr>
              <w:t>2，1，0）</w:t>
            </w:r>
          </w:p>
        </w:tc>
        <w:tc>
          <w:tcPr>
            <w:tcW w:w="330" w:type="pct"/>
            <w:shd w:val="clear" w:color="auto" w:fill="FEFEFE"/>
            <w:vAlign w:val="center"/>
          </w:tcPr>
          <w:p w14:paraId="431590DA">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3</w:t>
            </w:r>
          </w:p>
        </w:tc>
        <w:tc>
          <w:tcPr>
            <w:tcW w:w="549" w:type="pct"/>
            <w:shd w:val="clear" w:color="auto" w:fill="FEFEFE"/>
            <w:vAlign w:val="center"/>
          </w:tcPr>
          <w:p w14:paraId="72EB2C7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主观分</w:t>
            </w:r>
          </w:p>
        </w:tc>
      </w:tr>
      <w:tr w14:paraId="1813E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394" w:type="pct"/>
            <w:shd w:val="clear" w:color="auto" w:fill="FEFEFE"/>
            <w:vAlign w:val="center"/>
          </w:tcPr>
          <w:p w14:paraId="241AA68E">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8</w:t>
            </w:r>
          </w:p>
        </w:tc>
        <w:tc>
          <w:tcPr>
            <w:tcW w:w="3725" w:type="pct"/>
            <w:shd w:val="clear" w:color="auto" w:fill="FEFEFE"/>
            <w:vAlign w:val="center"/>
          </w:tcPr>
          <w:p w14:paraId="6868D5A0">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承诺及相应措施</w:t>
            </w:r>
          </w:p>
        </w:tc>
        <w:tc>
          <w:tcPr>
            <w:tcW w:w="330" w:type="pct"/>
            <w:shd w:val="clear" w:color="auto" w:fill="FEFEFE"/>
            <w:vAlign w:val="center"/>
          </w:tcPr>
          <w:p w14:paraId="78E1730D">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6</w:t>
            </w:r>
          </w:p>
        </w:tc>
        <w:tc>
          <w:tcPr>
            <w:tcW w:w="549" w:type="pct"/>
            <w:shd w:val="clear" w:color="auto" w:fill="FEFEFE"/>
            <w:vAlign w:val="center"/>
          </w:tcPr>
          <w:p w14:paraId="1F5E6E1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主观分</w:t>
            </w:r>
          </w:p>
        </w:tc>
      </w:tr>
      <w:tr w14:paraId="64AB6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94" w:type="pct"/>
            <w:shd w:val="clear" w:color="auto" w:fill="FEFEFE"/>
            <w:vAlign w:val="center"/>
          </w:tcPr>
          <w:p w14:paraId="6D869A15">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8.1</w:t>
            </w:r>
          </w:p>
        </w:tc>
        <w:tc>
          <w:tcPr>
            <w:tcW w:w="3725" w:type="pct"/>
            <w:shd w:val="clear" w:color="auto" w:fill="FEFEFE"/>
            <w:vAlign w:val="center"/>
          </w:tcPr>
          <w:p w14:paraId="4B30F20F">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对</w:t>
            </w:r>
            <w:r>
              <w:rPr>
                <w:rFonts w:hint="eastAsia" w:ascii="宋体" w:hAnsi="宋体" w:eastAsia="宋体" w:cs="宋体"/>
                <w:i w:val="0"/>
                <w:iCs w:val="0"/>
                <w:color w:val="auto"/>
                <w:kern w:val="0"/>
                <w:sz w:val="24"/>
                <w:szCs w:val="24"/>
                <w:u w:val="none"/>
                <w:lang w:val="en-US" w:eastAsia="zh-CN" w:bidi="ar"/>
              </w:rPr>
              <w:t>投标人</w:t>
            </w:r>
            <w:r>
              <w:rPr>
                <w:rFonts w:hint="eastAsia" w:ascii="宋体" w:hAnsi="宋体" w:eastAsia="宋体" w:cs="宋体"/>
                <w:i w:val="0"/>
                <w:iCs w:val="0"/>
                <w:color w:val="auto"/>
                <w:kern w:val="0"/>
                <w:sz w:val="24"/>
                <w:szCs w:val="24"/>
                <w:u w:val="none"/>
                <w:lang w:val="en-US" w:eastAsia="zh-CN" w:bidi="ar"/>
              </w:rPr>
              <w:t>针对本项目的目标承诺情况与本项目的匹配程度进行评分。（</w:t>
            </w:r>
            <w:r>
              <w:rPr>
                <w:rStyle w:val="335"/>
                <w:rFonts w:hint="eastAsia" w:ascii="宋体" w:hAnsi="宋体" w:eastAsia="宋体" w:cs="宋体"/>
                <w:color w:val="auto"/>
                <w:sz w:val="24"/>
                <w:szCs w:val="24"/>
                <w:lang w:val="en-US" w:eastAsia="zh-CN" w:bidi="ar"/>
              </w:rPr>
              <w:t>评分分值：</w:t>
            </w:r>
            <w:r>
              <w:rPr>
                <w:rStyle w:val="335"/>
                <w:rFonts w:hint="eastAsia" w:ascii="宋体" w:hAnsi="宋体" w:eastAsia="宋体" w:cs="宋体"/>
                <w:color w:val="auto"/>
                <w:sz w:val="24"/>
                <w:szCs w:val="24"/>
                <w:lang w:val="en-US" w:eastAsia="zh-CN" w:bidi="ar"/>
              </w:rPr>
              <w:t>3，</w:t>
            </w:r>
            <w:r>
              <w:rPr>
                <w:rFonts w:hint="eastAsia" w:ascii="宋体" w:hAnsi="宋体" w:eastAsia="宋体" w:cs="宋体"/>
                <w:i w:val="0"/>
                <w:iCs w:val="0"/>
                <w:color w:val="auto"/>
                <w:kern w:val="0"/>
                <w:sz w:val="24"/>
                <w:szCs w:val="24"/>
                <w:u w:val="none"/>
                <w:lang w:val="en-US" w:eastAsia="zh-CN" w:bidi="ar"/>
              </w:rPr>
              <w:t>2，1，0）</w:t>
            </w:r>
          </w:p>
        </w:tc>
        <w:tc>
          <w:tcPr>
            <w:tcW w:w="330" w:type="pct"/>
            <w:shd w:val="clear" w:color="auto" w:fill="FEFEFE"/>
            <w:vAlign w:val="center"/>
          </w:tcPr>
          <w:p w14:paraId="67AA46E6">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3</w:t>
            </w:r>
          </w:p>
        </w:tc>
        <w:tc>
          <w:tcPr>
            <w:tcW w:w="549" w:type="pct"/>
            <w:shd w:val="clear" w:color="auto" w:fill="FEFEFE"/>
            <w:vAlign w:val="center"/>
          </w:tcPr>
          <w:p w14:paraId="2FC8D26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主观分</w:t>
            </w:r>
          </w:p>
        </w:tc>
      </w:tr>
      <w:tr w14:paraId="768D9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394" w:type="pct"/>
            <w:shd w:val="clear" w:color="auto" w:fill="FEFEFE"/>
            <w:vAlign w:val="center"/>
          </w:tcPr>
          <w:p w14:paraId="13BB60AF">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8.2</w:t>
            </w:r>
          </w:p>
        </w:tc>
        <w:tc>
          <w:tcPr>
            <w:tcW w:w="3725" w:type="pct"/>
            <w:shd w:val="clear" w:color="auto" w:fill="FEFEFE"/>
            <w:vAlign w:val="center"/>
          </w:tcPr>
          <w:p w14:paraId="4E703A1C">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对</w:t>
            </w:r>
            <w:r>
              <w:rPr>
                <w:rFonts w:hint="eastAsia" w:ascii="宋体" w:hAnsi="宋体" w:eastAsia="宋体" w:cs="宋体"/>
                <w:i w:val="0"/>
                <w:iCs w:val="0"/>
                <w:color w:val="auto"/>
                <w:kern w:val="0"/>
                <w:sz w:val="24"/>
                <w:szCs w:val="24"/>
                <w:u w:val="none"/>
                <w:lang w:val="en-US" w:eastAsia="zh-CN" w:bidi="ar"/>
              </w:rPr>
              <w:t>投标人</w:t>
            </w:r>
            <w:r>
              <w:rPr>
                <w:rFonts w:hint="eastAsia" w:ascii="宋体" w:hAnsi="宋体" w:eastAsia="宋体" w:cs="宋体"/>
                <w:i w:val="0"/>
                <w:iCs w:val="0"/>
                <w:color w:val="auto"/>
                <w:kern w:val="0"/>
                <w:sz w:val="24"/>
                <w:szCs w:val="24"/>
                <w:u w:val="none"/>
                <w:lang w:val="en-US" w:eastAsia="zh-CN" w:bidi="ar"/>
              </w:rPr>
              <w:t>为实现承诺目标提供相应配套措施进行评分。（</w:t>
            </w:r>
            <w:r>
              <w:rPr>
                <w:rStyle w:val="335"/>
                <w:rFonts w:hint="eastAsia" w:ascii="宋体" w:hAnsi="宋体" w:eastAsia="宋体" w:cs="宋体"/>
                <w:color w:val="auto"/>
                <w:sz w:val="24"/>
                <w:szCs w:val="24"/>
                <w:lang w:val="en-US" w:eastAsia="zh-CN" w:bidi="ar"/>
              </w:rPr>
              <w:t>评分分值：</w:t>
            </w:r>
            <w:r>
              <w:rPr>
                <w:rStyle w:val="335"/>
                <w:rFonts w:hint="eastAsia" w:ascii="宋体" w:hAnsi="宋体" w:eastAsia="宋体" w:cs="宋体"/>
                <w:color w:val="auto"/>
                <w:sz w:val="24"/>
                <w:szCs w:val="24"/>
                <w:lang w:val="en-US" w:eastAsia="zh-CN" w:bidi="ar"/>
              </w:rPr>
              <w:t>3，</w:t>
            </w:r>
            <w:r>
              <w:rPr>
                <w:rFonts w:hint="eastAsia" w:ascii="宋体" w:hAnsi="宋体" w:eastAsia="宋体" w:cs="宋体"/>
                <w:i w:val="0"/>
                <w:iCs w:val="0"/>
                <w:color w:val="auto"/>
                <w:kern w:val="0"/>
                <w:sz w:val="24"/>
                <w:szCs w:val="24"/>
                <w:u w:val="none"/>
                <w:lang w:val="en-US" w:eastAsia="zh-CN" w:bidi="ar"/>
              </w:rPr>
              <w:t>2，1，0）</w:t>
            </w:r>
          </w:p>
        </w:tc>
        <w:tc>
          <w:tcPr>
            <w:tcW w:w="330" w:type="pct"/>
            <w:shd w:val="clear" w:color="auto" w:fill="FEFEFE"/>
            <w:vAlign w:val="center"/>
          </w:tcPr>
          <w:p w14:paraId="1AD7783C">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3</w:t>
            </w:r>
          </w:p>
        </w:tc>
        <w:tc>
          <w:tcPr>
            <w:tcW w:w="549" w:type="pct"/>
            <w:shd w:val="clear" w:color="auto" w:fill="FEFEFE"/>
            <w:vAlign w:val="center"/>
          </w:tcPr>
          <w:p w14:paraId="028E5DA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主观分</w:t>
            </w:r>
          </w:p>
        </w:tc>
      </w:tr>
      <w:tr w14:paraId="2BDD1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94" w:type="pct"/>
            <w:shd w:val="clear" w:color="auto" w:fill="FEFEFE"/>
            <w:vAlign w:val="center"/>
          </w:tcPr>
          <w:p w14:paraId="5D831DA7">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9</w:t>
            </w:r>
          </w:p>
        </w:tc>
        <w:tc>
          <w:tcPr>
            <w:tcW w:w="3725" w:type="pct"/>
            <w:shd w:val="clear" w:color="auto" w:fill="FEFEFE"/>
            <w:vAlign w:val="center"/>
          </w:tcPr>
          <w:p w14:paraId="70EA5484">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应急隐患分析及应急预案</w:t>
            </w:r>
          </w:p>
        </w:tc>
        <w:tc>
          <w:tcPr>
            <w:tcW w:w="330" w:type="pct"/>
            <w:shd w:val="clear" w:color="auto" w:fill="FEFEFE"/>
            <w:vAlign w:val="center"/>
          </w:tcPr>
          <w:p w14:paraId="3E9DAD22">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6</w:t>
            </w:r>
          </w:p>
        </w:tc>
        <w:tc>
          <w:tcPr>
            <w:tcW w:w="549" w:type="pct"/>
            <w:shd w:val="clear" w:color="auto" w:fill="FEFEFE"/>
            <w:vAlign w:val="center"/>
          </w:tcPr>
          <w:p w14:paraId="2848F84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主观分</w:t>
            </w:r>
          </w:p>
        </w:tc>
      </w:tr>
      <w:tr w14:paraId="560F4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94" w:type="pct"/>
            <w:shd w:val="clear" w:color="auto" w:fill="FEFEFE"/>
            <w:vAlign w:val="center"/>
          </w:tcPr>
          <w:p w14:paraId="412D608A">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9.1</w:t>
            </w:r>
          </w:p>
        </w:tc>
        <w:tc>
          <w:tcPr>
            <w:tcW w:w="3725" w:type="pct"/>
            <w:shd w:val="clear" w:color="auto" w:fill="FEFEFE"/>
            <w:vAlign w:val="center"/>
          </w:tcPr>
          <w:p w14:paraId="157B67EB">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对</w:t>
            </w:r>
            <w:r>
              <w:rPr>
                <w:rFonts w:hint="eastAsia" w:ascii="宋体" w:hAnsi="宋体" w:eastAsia="宋体" w:cs="宋体"/>
                <w:i w:val="0"/>
                <w:iCs w:val="0"/>
                <w:color w:val="auto"/>
                <w:kern w:val="0"/>
                <w:sz w:val="24"/>
                <w:szCs w:val="24"/>
                <w:u w:val="none"/>
                <w:lang w:val="en-US" w:eastAsia="zh-CN" w:bidi="ar"/>
              </w:rPr>
              <w:t>投标人</w:t>
            </w:r>
            <w:r>
              <w:rPr>
                <w:rFonts w:hint="eastAsia" w:ascii="宋体" w:hAnsi="宋体" w:eastAsia="宋体" w:cs="宋体"/>
                <w:i w:val="0"/>
                <w:iCs w:val="0"/>
                <w:color w:val="auto"/>
                <w:kern w:val="0"/>
                <w:sz w:val="24"/>
                <w:szCs w:val="24"/>
                <w:u w:val="none"/>
                <w:lang w:val="en-US" w:eastAsia="zh-CN" w:bidi="ar"/>
              </w:rPr>
              <w:t>针对本项目实施过程中存在的应急隐患分析进行评分。（</w:t>
            </w:r>
            <w:r>
              <w:rPr>
                <w:rStyle w:val="335"/>
                <w:rFonts w:hint="eastAsia" w:ascii="宋体" w:hAnsi="宋体" w:eastAsia="宋体" w:cs="宋体"/>
                <w:color w:val="auto"/>
                <w:sz w:val="24"/>
                <w:szCs w:val="24"/>
                <w:lang w:val="en-US" w:eastAsia="zh-CN" w:bidi="ar"/>
              </w:rPr>
              <w:t>评分分值：</w:t>
            </w:r>
            <w:r>
              <w:rPr>
                <w:rFonts w:hint="eastAsia" w:ascii="宋体" w:hAnsi="宋体" w:eastAsia="宋体" w:cs="宋体"/>
                <w:i w:val="0"/>
                <w:iCs w:val="0"/>
                <w:color w:val="auto"/>
                <w:kern w:val="0"/>
                <w:sz w:val="24"/>
                <w:szCs w:val="24"/>
                <w:u w:val="none"/>
                <w:lang w:val="en-US" w:eastAsia="zh-CN" w:bidi="ar"/>
              </w:rPr>
              <w:t>3，2，1，0）</w:t>
            </w:r>
          </w:p>
        </w:tc>
        <w:tc>
          <w:tcPr>
            <w:tcW w:w="330" w:type="pct"/>
            <w:shd w:val="clear" w:color="auto" w:fill="FEFEFE"/>
            <w:vAlign w:val="center"/>
          </w:tcPr>
          <w:p w14:paraId="39294FA2">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3</w:t>
            </w:r>
          </w:p>
        </w:tc>
        <w:tc>
          <w:tcPr>
            <w:tcW w:w="549" w:type="pct"/>
            <w:shd w:val="clear" w:color="auto" w:fill="FEFEFE"/>
            <w:vAlign w:val="center"/>
          </w:tcPr>
          <w:p w14:paraId="6E2D0E1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主观分</w:t>
            </w:r>
          </w:p>
        </w:tc>
      </w:tr>
      <w:tr w14:paraId="11212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394" w:type="pct"/>
            <w:shd w:val="clear" w:color="auto" w:fill="FEFEFE"/>
            <w:vAlign w:val="center"/>
          </w:tcPr>
          <w:p w14:paraId="68C6CE49">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9.2</w:t>
            </w:r>
          </w:p>
        </w:tc>
        <w:tc>
          <w:tcPr>
            <w:tcW w:w="3725" w:type="pct"/>
            <w:shd w:val="clear" w:color="auto" w:fill="FEFEFE"/>
            <w:vAlign w:val="center"/>
          </w:tcPr>
          <w:p w14:paraId="3CC437EF">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对</w:t>
            </w:r>
            <w:r>
              <w:rPr>
                <w:rFonts w:hint="eastAsia" w:ascii="宋体" w:hAnsi="宋体" w:eastAsia="宋体" w:cs="宋体"/>
                <w:i w:val="0"/>
                <w:iCs w:val="0"/>
                <w:color w:val="auto"/>
                <w:kern w:val="0"/>
                <w:sz w:val="24"/>
                <w:szCs w:val="24"/>
                <w:u w:val="none"/>
                <w:lang w:val="en-US" w:eastAsia="zh-CN" w:bidi="ar"/>
              </w:rPr>
              <w:t>投标人</w:t>
            </w:r>
            <w:r>
              <w:rPr>
                <w:rFonts w:hint="eastAsia" w:ascii="宋体" w:hAnsi="宋体" w:eastAsia="宋体" w:cs="宋体"/>
                <w:i w:val="0"/>
                <w:iCs w:val="0"/>
                <w:color w:val="auto"/>
                <w:kern w:val="0"/>
                <w:sz w:val="24"/>
                <w:szCs w:val="24"/>
                <w:u w:val="none"/>
                <w:lang w:val="en-US" w:eastAsia="zh-CN" w:bidi="ar"/>
              </w:rPr>
              <w:t>针对本项目实施过程中存在隐患的应急预案内容进行评分。（</w:t>
            </w:r>
            <w:r>
              <w:rPr>
                <w:rStyle w:val="335"/>
                <w:rFonts w:hint="eastAsia" w:ascii="宋体" w:hAnsi="宋体" w:eastAsia="宋体" w:cs="宋体"/>
                <w:color w:val="auto"/>
                <w:sz w:val="24"/>
                <w:szCs w:val="24"/>
                <w:lang w:val="en-US" w:eastAsia="zh-CN" w:bidi="ar"/>
              </w:rPr>
              <w:t>评分分值：</w:t>
            </w:r>
            <w:r>
              <w:rPr>
                <w:rFonts w:hint="eastAsia" w:ascii="宋体" w:hAnsi="宋体" w:eastAsia="宋体" w:cs="宋体"/>
                <w:i w:val="0"/>
                <w:iCs w:val="0"/>
                <w:color w:val="auto"/>
                <w:kern w:val="0"/>
                <w:sz w:val="24"/>
                <w:szCs w:val="24"/>
                <w:u w:val="none"/>
                <w:lang w:val="en-US" w:eastAsia="zh-CN" w:bidi="ar"/>
              </w:rPr>
              <w:t>3，2，1，0）</w:t>
            </w:r>
          </w:p>
        </w:tc>
        <w:tc>
          <w:tcPr>
            <w:tcW w:w="330" w:type="pct"/>
            <w:shd w:val="clear" w:color="auto" w:fill="FEFEFE"/>
            <w:vAlign w:val="center"/>
          </w:tcPr>
          <w:p w14:paraId="1B86EE8F">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3</w:t>
            </w:r>
          </w:p>
        </w:tc>
        <w:tc>
          <w:tcPr>
            <w:tcW w:w="549" w:type="pct"/>
            <w:shd w:val="clear" w:color="auto" w:fill="FEFEFE"/>
            <w:vAlign w:val="center"/>
          </w:tcPr>
          <w:p w14:paraId="4170297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主观分</w:t>
            </w:r>
          </w:p>
        </w:tc>
      </w:tr>
      <w:tr w14:paraId="294C7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394" w:type="pct"/>
            <w:shd w:val="clear" w:color="auto" w:fill="FEFEFE"/>
            <w:vAlign w:val="center"/>
          </w:tcPr>
          <w:p w14:paraId="26411D05">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kern w:val="0"/>
                <w:sz w:val="24"/>
                <w:szCs w:val="24"/>
                <w:u w:val="none"/>
                <w:lang w:val="en-US" w:eastAsia="zh-CN" w:bidi="ar"/>
              </w:rPr>
              <w:t>10</w:t>
            </w:r>
          </w:p>
        </w:tc>
        <w:tc>
          <w:tcPr>
            <w:tcW w:w="3725" w:type="pct"/>
            <w:shd w:val="clear" w:color="auto" w:fill="FEFEFE"/>
            <w:vAlign w:val="center"/>
          </w:tcPr>
          <w:p w14:paraId="470A4DB8">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员工考核制度及激励方案</w:t>
            </w:r>
          </w:p>
        </w:tc>
        <w:tc>
          <w:tcPr>
            <w:tcW w:w="330" w:type="pct"/>
            <w:shd w:val="clear" w:color="auto" w:fill="FEFEFE"/>
            <w:vAlign w:val="center"/>
          </w:tcPr>
          <w:p w14:paraId="3876D9F2">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6</w:t>
            </w:r>
          </w:p>
        </w:tc>
        <w:tc>
          <w:tcPr>
            <w:tcW w:w="549" w:type="pct"/>
            <w:shd w:val="clear" w:color="auto" w:fill="FEFEFE"/>
            <w:vAlign w:val="center"/>
          </w:tcPr>
          <w:p w14:paraId="3F72E05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主观分</w:t>
            </w:r>
          </w:p>
        </w:tc>
      </w:tr>
      <w:tr w14:paraId="1226A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394" w:type="pct"/>
            <w:shd w:val="clear" w:color="auto" w:fill="FEFEFE"/>
            <w:vAlign w:val="center"/>
          </w:tcPr>
          <w:p w14:paraId="0F20B9A1">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10.1</w:t>
            </w:r>
          </w:p>
        </w:tc>
        <w:tc>
          <w:tcPr>
            <w:tcW w:w="3725" w:type="pct"/>
            <w:shd w:val="clear" w:color="auto" w:fill="FEFEFE"/>
            <w:vAlign w:val="center"/>
          </w:tcPr>
          <w:p w14:paraId="28FDD981">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根据</w:t>
            </w:r>
            <w:r>
              <w:rPr>
                <w:rFonts w:hint="eastAsia" w:ascii="宋体" w:hAnsi="宋体" w:eastAsia="宋体" w:cs="宋体"/>
                <w:i w:val="0"/>
                <w:iCs w:val="0"/>
                <w:color w:val="auto"/>
                <w:kern w:val="0"/>
                <w:sz w:val="24"/>
                <w:szCs w:val="24"/>
                <w:u w:val="none"/>
                <w:lang w:val="en-US" w:eastAsia="zh-CN" w:bidi="ar"/>
              </w:rPr>
              <w:t>投标人</w:t>
            </w:r>
            <w:r>
              <w:rPr>
                <w:rFonts w:hint="eastAsia" w:ascii="宋体" w:hAnsi="宋体" w:eastAsia="宋体" w:cs="宋体"/>
                <w:i w:val="0"/>
                <w:iCs w:val="0"/>
                <w:color w:val="auto"/>
                <w:kern w:val="0"/>
                <w:sz w:val="24"/>
                <w:szCs w:val="24"/>
                <w:u w:val="none"/>
                <w:lang w:val="en-US" w:eastAsia="zh-CN" w:bidi="ar"/>
              </w:rPr>
              <w:t>针对本项目的员工考核制度、提升本项目的服务水平和质量的内容进行评分。（</w:t>
            </w:r>
            <w:r>
              <w:rPr>
                <w:rStyle w:val="335"/>
                <w:rFonts w:hint="eastAsia" w:ascii="宋体" w:hAnsi="宋体" w:eastAsia="宋体" w:cs="宋体"/>
                <w:color w:val="auto"/>
                <w:sz w:val="24"/>
                <w:szCs w:val="24"/>
                <w:lang w:val="en-US" w:eastAsia="zh-CN" w:bidi="ar"/>
              </w:rPr>
              <w:t>评分分值：</w:t>
            </w:r>
            <w:r>
              <w:rPr>
                <w:rFonts w:hint="eastAsia" w:ascii="宋体" w:hAnsi="宋体" w:eastAsia="宋体" w:cs="宋体"/>
                <w:i w:val="0"/>
                <w:iCs w:val="0"/>
                <w:color w:val="auto"/>
                <w:kern w:val="0"/>
                <w:sz w:val="24"/>
                <w:szCs w:val="24"/>
                <w:u w:val="none"/>
                <w:lang w:val="en-US" w:eastAsia="zh-CN" w:bidi="ar"/>
              </w:rPr>
              <w:t>3，2，1，0）</w:t>
            </w:r>
          </w:p>
        </w:tc>
        <w:tc>
          <w:tcPr>
            <w:tcW w:w="330" w:type="pct"/>
            <w:shd w:val="clear" w:color="auto" w:fill="FEFEFE"/>
            <w:vAlign w:val="center"/>
          </w:tcPr>
          <w:p w14:paraId="0E5FA002">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3</w:t>
            </w:r>
          </w:p>
        </w:tc>
        <w:tc>
          <w:tcPr>
            <w:tcW w:w="549" w:type="pct"/>
            <w:shd w:val="clear" w:color="auto" w:fill="FEFEFE"/>
            <w:vAlign w:val="center"/>
          </w:tcPr>
          <w:p w14:paraId="438BA35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主观分</w:t>
            </w:r>
          </w:p>
        </w:tc>
      </w:tr>
      <w:tr w14:paraId="5546B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94" w:type="pct"/>
            <w:shd w:val="clear" w:color="auto" w:fill="FEFEFE"/>
            <w:vAlign w:val="center"/>
          </w:tcPr>
          <w:p w14:paraId="10D11040">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10.2</w:t>
            </w:r>
          </w:p>
        </w:tc>
        <w:tc>
          <w:tcPr>
            <w:tcW w:w="3725" w:type="pct"/>
            <w:shd w:val="clear" w:color="auto" w:fill="FEFEFE"/>
            <w:vAlign w:val="center"/>
          </w:tcPr>
          <w:p w14:paraId="13E534A6">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根据</w:t>
            </w:r>
            <w:r>
              <w:rPr>
                <w:rFonts w:hint="eastAsia" w:ascii="宋体" w:hAnsi="宋体" w:eastAsia="宋体" w:cs="宋体"/>
                <w:i w:val="0"/>
                <w:iCs w:val="0"/>
                <w:color w:val="auto"/>
                <w:kern w:val="0"/>
                <w:sz w:val="24"/>
                <w:szCs w:val="24"/>
                <w:u w:val="none"/>
                <w:lang w:val="en-US" w:eastAsia="zh-CN" w:bidi="ar"/>
              </w:rPr>
              <w:t>投标人</w:t>
            </w:r>
            <w:r>
              <w:rPr>
                <w:rFonts w:hint="eastAsia" w:ascii="宋体" w:hAnsi="宋体" w:eastAsia="宋体" w:cs="宋体"/>
                <w:i w:val="0"/>
                <w:iCs w:val="0"/>
                <w:color w:val="auto"/>
                <w:kern w:val="0"/>
                <w:sz w:val="24"/>
                <w:szCs w:val="24"/>
                <w:u w:val="none"/>
                <w:lang w:val="en-US" w:eastAsia="zh-CN" w:bidi="ar"/>
              </w:rPr>
              <w:t>针对本项目的员工激励方案及措施、提升本项目的服务水平和质量的内容进行评分。（</w:t>
            </w:r>
            <w:r>
              <w:rPr>
                <w:rStyle w:val="335"/>
                <w:rFonts w:hint="eastAsia" w:ascii="宋体" w:hAnsi="宋体" w:eastAsia="宋体" w:cs="宋体"/>
                <w:color w:val="auto"/>
                <w:sz w:val="24"/>
                <w:szCs w:val="24"/>
                <w:lang w:val="en-US" w:eastAsia="zh-CN" w:bidi="ar"/>
              </w:rPr>
              <w:t>评分分值：</w:t>
            </w:r>
            <w:r>
              <w:rPr>
                <w:rFonts w:hint="eastAsia" w:ascii="宋体" w:hAnsi="宋体" w:eastAsia="宋体" w:cs="宋体"/>
                <w:i w:val="0"/>
                <w:iCs w:val="0"/>
                <w:color w:val="auto"/>
                <w:kern w:val="0"/>
                <w:sz w:val="24"/>
                <w:szCs w:val="24"/>
                <w:u w:val="none"/>
                <w:lang w:val="en-US" w:eastAsia="zh-CN" w:bidi="ar"/>
              </w:rPr>
              <w:t>3，2，1，0）</w:t>
            </w:r>
          </w:p>
        </w:tc>
        <w:tc>
          <w:tcPr>
            <w:tcW w:w="330" w:type="pct"/>
            <w:shd w:val="clear" w:color="auto" w:fill="FEFEFE"/>
            <w:vAlign w:val="center"/>
          </w:tcPr>
          <w:p w14:paraId="23C1253C">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3</w:t>
            </w:r>
          </w:p>
        </w:tc>
        <w:tc>
          <w:tcPr>
            <w:tcW w:w="549" w:type="pct"/>
            <w:shd w:val="clear" w:color="auto" w:fill="FEFEFE"/>
            <w:vAlign w:val="center"/>
          </w:tcPr>
          <w:p w14:paraId="7C76C80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主观分</w:t>
            </w:r>
          </w:p>
        </w:tc>
      </w:tr>
      <w:tr w14:paraId="759C6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94" w:type="pct"/>
            <w:shd w:val="clear" w:color="auto" w:fill="FEFEFE"/>
            <w:vAlign w:val="center"/>
          </w:tcPr>
          <w:p w14:paraId="6BCF9B1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3725" w:type="pct"/>
            <w:shd w:val="clear" w:color="auto" w:fill="FEFEFE"/>
            <w:vAlign w:val="center"/>
          </w:tcPr>
          <w:p w14:paraId="3AFDC0A1">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根据</w:t>
            </w:r>
            <w:r>
              <w:rPr>
                <w:rFonts w:hint="eastAsia" w:ascii="宋体" w:hAnsi="宋体" w:eastAsia="宋体" w:cs="宋体"/>
                <w:i w:val="0"/>
                <w:iCs w:val="0"/>
                <w:color w:val="auto"/>
                <w:kern w:val="0"/>
                <w:sz w:val="24"/>
                <w:szCs w:val="24"/>
                <w:u w:val="none"/>
                <w:lang w:val="en-US" w:eastAsia="zh-CN" w:bidi="ar"/>
              </w:rPr>
              <w:t>投标人</w:t>
            </w:r>
            <w:r>
              <w:rPr>
                <w:rFonts w:hint="eastAsia" w:ascii="宋体" w:hAnsi="宋体" w:eastAsia="宋体" w:cs="宋体"/>
                <w:i w:val="0"/>
                <w:iCs w:val="0"/>
                <w:color w:val="auto"/>
                <w:kern w:val="0"/>
                <w:sz w:val="24"/>
                <w:szCs w:val="24"/>
                <w:u w:val="none"/>
                <w:lang w:val="en-US" w:eastAsia="zh-CN" w:bidi="ar"/>
              </w:rPr>
              <w:t>针对本项目服务人员的培训方案</w:t>
            </w:r>
            <w:r>
              <w:rPr>
                <w:rFonts w:hint="eastAsia" w:ascii="宋体" w:hAnsi="宋体" w:eastAsia="宋体" w:cs="宋体"/>
                <w:i w:val="0"/>
                <w:iCs w:val="0"/>
                <w:color w:val="auto"/>
                <w:kern w:val="0"/>
                <w:sz w:val="24"/>
                <w:szCs w:val="24"/>
                <w:u w:val="none"/>
                <w:lang w:val="en-US" w:eastAsia="zh-CN" w:bidi="ar"/>
              </w:rPr>
              <w:t>（包括培训目标、培训内容等）</w:t>
            </w:r>
            <w:r>
              <w:rPr>
                <w:rFonts w:hint="eastAsia" w:ascii="宋体" w:hAnsi="宋体" w:eastAsia="宋体" w:cs="宋体"/>
                <w:i w:val="0"/>
                <w:iCs w:val="0"/>
                <w:color w:val="auto"/>
                <w:kern w:val="0"/>
                <w:sz w:val="24"/>
                <w:szCs w:val="24"/>
                <w:u w:val="none"/>
                <w:lang w:val="en-US" w:eastAsia="zh-CN" w:bidi="ar"/>
              </w:rPr>
              <w:t>进行评分（</w:t>
            </w:r>
            <w:r>
              <w:rPr>
                <w:rStyle w:val="335"/>
                <w:rFonts w:hint="eastAsia" w:ascii="宋体" w:hAnsi="宋体" w:eastAsia="宋体" w:cs="宋体"/>
                <w:color w:val="auto"/>
                <w:sz w:val="24"/>
                <w:szCs w:val="24"/>
                <w:lang w:val="en-US" w:eastAsia="zh-CN" w:bidi="ar"/>
              </w:rPr>
              <w:t>评分分值：</w:t>
            </w:r>
            <w:r>
              <w:rPr>
                <w:rFonts w:hint="eastAsia" w:ascii="宋体" w:hAnsi="宋体" w:eastAsia="宋体" w:cs="宋体"/>
                <w:i w:val="0"/>
                <w:iCs w:val="0"/>
                <w:color w:val="auto"/>
                <w:kern w:val="0"/>
                <w:sz w:val="24"/>
                <w:szCs w:val="24"/>
                <w:u w:val="none"/>
                <w:lang w:val="en-US" w:eastAsia="zh-CN" w:bidi="ar"/>
              </w:rPr>
              <w:t>4，3，2，1，0）</w:t>
            </w:r>
          </w:p>
        </w:tc>
        <w:tc>
          <w:tcPr>
            <w:tcW w:w="330" w:type="pct"/>
            <w:shd w:val="clear" w:color="auto" w:fill="FEFEFE"/>
            <w:vAlign w:val="center"/>
          </w:tcPr>
          <w:p w14:paraId="3F9D236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549" w:type="pct"/>
            <w:shd w:val="clear" w:color="auto" w:fill="FEFEFE"/>
            <w:vAlign w:val="center"/>
          </w:tcPr>
          <w:p w14:paraId="5E20170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主观分</w:t>
            </w:r>
          </w:p>
        </w:tc>
      </w:tr>
      <w:tr w14:paraId="2A918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94" w:type="pct"/>
            <w:shd w:val="clear" w:color="auto" w:fill="FEFEFE"/>
            <w:vAlign w:val="center"/>
          </w:tcPr>
          <w:p w14:paraId="0A31A9A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3725" w:type="pct"/>
            <w:shd w:val="clear" w:color="auto" w:fill="FEFEFE"/>
            <w:vAlign w:val="center"/>
          </w:tcPr>
          <w:p w14:paraId="362779CF">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根据投标人提供的应急响应方案（包括出现人员请假、采购人投诉等紧急情况）进行评分。（</w:t>
            </w:r>
            <w:r>
              <w:rPr>
                <w:rStyle w:val="335"/>
                <w:rFonts w:hint="eastAsia" w:ascii="宋体" w:hAnsi="宋体" w:eastAsia="宋体" w:cs="宋体"/>
                <w:color w:val="auto"/>
                <w:sz w:val="24"/>
                <w:szCs w:val="24"/>
                <w:lang w:val="en-US" w:eastAsia="zh-CN" w:bidi="ar"/>
              </w:rPr>
              <w:t>评分分值：</w:t>
            </w:r>
            <w:r>
              <w:rPr>
                <w:rFonts w:hint="eastAsia" w:ascii="宋体" w:hAnsi="宋体" w:eastAsia="宋体" w:cs="宋体"/>
                <w:i w:val="0"/>
                <w:iCs w:val="0"/>
                <w:color w:val="auto"/>
                <w:kern w:val="0"/>
                <w:sz w:val="24"/>
                <w:szCs w:val="24"/>
                <w:u w:val="none"/>
                <w:lang w:val="en-US" w:eastAsia="zh-CN" w:bidi="ar"/>
              </w:rPr>
              <w:t>5，4，3，2，1，0）</w:t>
            </w:r>
          </w:p>
        </w:tc>
        <w:tc>
          <w:tcPr>
            <w:tcW w:w="330" w:type="pct"/>
            <w:shd w:val="clear" w:color="auto" w:fill="FEFEFE"/>
            <w:vAlign w:val="center"/>
          </w:tcPr>
          <w:p w14:paraId="1E4542F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549" w:type="pct"/>
            <w:shd w:val="clear" w:color="auto" w:fill="FEFEFE"/>
            <w:vAlign w:val="center"/>
          </w:tcPr>
          <w:p w14:paraId="7AF22F7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主观分</w:t>
            </w:r>
          </w:p>
        </w:tc>
      </w:tr>
      <w:tr w14:paraId="7D0BB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94" w:type="pct"/>
            <w:shd w:val="clear" w:color="auto" w:fill="FEFEFE"/>
            <w:vAlign w:val="center"/>
          </w:tcPr>
          <w:p w14:paraId="04388A5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3725" w:type="pct"/>
            <w:shd w:val="clear" w:color="auto" w:fill="FEFEFE"/>
            <w:vAlign w:val="center"/>
          </w:tcPr>
          <w:p w14:paraId="27974BD6">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iCs w:val="0"/>
                <w:color w:val="auto"/>
                <w:sz w:val="24"/>
                <w:szCs w:val="24"/>
                <w:u w:val="none"/>
              </w:rPr>
            </w:pPr>
            <w:bookmarkStart w:id="400" w:name="_GoBack"/>
            <w:r>
              <w:rPr>
                <w:rFonts w:hint="eastAsia" w:ascii="宋体" w:hAnsi="宋体" w:eastAsia="宋体" w:cs="宋体"/>
                <w:i w:val="0"/>
                <w:iCs w:val="0"/>
                <w:color w:val="auto"/>
                <w:kern w:val="0"/>
                <w:sz w:val="24"/>
                <w:szCs w:val="24"/>
                <w:u w:val="none"/>
                <w:lang w:val="en-US" w:eastAsia="zh-CN" w:bidi="ar"/>
              </w:rPr>
              <w:t>根据投标人针对本项目实际情况提出的优化本项目服务水平的合理化及建设性的措施、建议可执行性，与本项目匹配度程度进行评分。（</w:t>
            </w:r>
            <w:r>
              <w:rPr>
                <w:rStyle w:val="335"/>
                <w:rFonts w:hint="eastAsia" w:ascii="宋体" w:hAnsi="宋体" w:eastAsia="宋体" w:cs="宋体"/>
                <w:color w:val="auto"/>
                <w:sz w:val="24"/>
                <w:szCs w:val="24"/>
                <w:lang w:val="en-US" w:eastAsia="zh-CN" w:bidi="ar"/>
              </w:rPr>
              <w:t>评分分值：</w:t>
            </w:r>
            <w:r>
              <w:rPr>
                <w:rFonts w:hint="eastAsia" w:ascii="宋体" w:hAnsi="宋体" w:eastAsia="宋体" w:cs="宋体"/>
                <w:i w:val="0"/>
                <w:iCs w:val="0"/>
                <w:color w:val="auto"/>
                <w:kern w:val="0"/>
                <w:sz w:val="24"/>
                <w:szCs w:val="24"/>
                <w:u w:val="none"/>
                <w:lang w:val="en-US" w:eastAsia="zh-CN" w:bidi="ar"/>
              </w:rPr>
              <w:t>4，3，2，1，0）</w:t>
            </w:r>
            <w:bookmarkEnd w:id="400"/>
          </w:p>
        </w:tc>
        <w:tc>
          <w:tcPr>
            <w:tcW w:w="330" w:type="pct"/>
            <w:shd w:val="clear" w:color="auto" w:fill="FEFEFE"/>
            <w:vAlign w:val="center"/>
          </w:tcPr>
          <w:p w14:paraId="1DEB7C1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549" w:type="pct"/>
            <w:shd w:val="clear" w:color="auto" w:fill="FEFEFE"/>
            <w:vAlign w:val="center"/>
          </w:tcPr>
          <w:p w14:paraId="522555C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主观分</w:t>
            </w:r>
          </w:p>
        </w:tc>
      </w:tr>
      <w:tr w14:paraId="0D0D7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00" w:type="pct"/>
            <w:gridSpan w:val="4"/>
            <w:shd w:val="clear" w:color="auto" w:fill="FEFEFE"/>
            <w:vAlign w:val="center"/>
          </w:tcPr>
          <w:p w14:paraId="27729188">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报价（10分）</w:t>
            </w:r>
          </w:p>
        </w:tc>
      </w:tr>
      <w:tr w14:paraId="403E5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394" w:type="pct"/>
            <w:shd w:val="clear" w:color="auto" w:fill="FEFEFE"/>
            <w:vAlign w:val="center"/>
          </w:tcPr>
          <w:p w14:paraId="75348C6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3725" w:type="pct"/>
            <w:shd w:val="clear" w:color="auto" w:fill="FEFEFE"/>
            <w:vAlign w:val="center"/>
          </w:tcPr>
          <w:p w14:paraId="6004F80A">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劳务外包服务费有效投标报价的最低价作为劳务外包服务费评标基准价，其最低报价为满分；按［投标报价得分=（评标基准价/投标报价）*权重］的计算公式计算。得分四舍五入，保留小数点后二位。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评标过程中，不得去掉报价中的最高报价和最低报价。</w:t>
            </w:r>
          </w:p>
        </w:tc>
        <w:tc>
          <w:tcPr>
            <w:tcW w:w="330" w:type="pct"/>
            <w:shd w:val="clear" w:color="auto" w:fill="FEFEFE"/>
            <w:vAlign w:val="center"/>
          </w:tcPr>
          <w:p w14:paraId="194CA36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549" w:type="pct"/>
            <w:shd w:val="clear" w:color="auto" w:fill="FEFEFE"/>
            <w:vAlign w:val="center"/>
          </w:tcPr>
          <w:p w14:paraId="09BB7D1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自动计算</w:t>
            </w:r>
          </w:p>
        </w:tc>
      </w:tr>
    </w:tbl>
    <w:p w14:paraId="560B0E67">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3D158DA4">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7817EF23">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6F4E800F">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052A83A1">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2FA90C37">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1007E0F2">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3D374F0">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2B7AA013">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01AED219">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2C37F4FE">
      <w:pPr>
        <w:pStyle w:val="139"/>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6FEA44E1">
      <w:pPr>
        <w:pStyle w:val="13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报价表</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内容与投标文件中相应内容不一致的，以开标一览表</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报价表</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为准</w:t>
      </w:r>
      <w:r>
        <w:rPr>
          <w:rFonts w:hint="eastAsia" w:ascii="宋体" w:hAnsi="宋体" w:eastAsia="宋体" w:cs="宋体"/>
          <w:color w:val="auto"/>
          <w:kern w:val="0"/>
          <w:szCs w:val="24"/>
          <w:highlight w:val="none"/>
          <w:lang w:eastAsia="zh-CN"/>
        </w:rPr>
        <w:t>；</w:t>
      </w:r>
    </w:p>
    <w:p w14:paraId="0D11CADD">
      <w:pPr>
        <w:pStyle w:val="13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r>
        <w:rPr>
          <w:rFonts w:hint="eastAsia" w:ascii="宋体" w:hAnsi="宋体" w:eastAsia="宋体" w:cs="宋体"/>
          <w:color w:val="auto"/>
          <w:kern w:val="0"/>
          <w:szCs w:val="24"/>
          <w:highlight w:val="none"/>
          <w:lang w:eastAsia="zh-CN"/>
        </w:rPr>
        <w:t>；</w:t>
      </w:r>
    </w:p>
    <w:p w14:paraId="1A0683CA">
      <w:pPr>
        <w:pStyle w:val="13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r>
        <w:rPr>
          <w:rFonts w:hint="eastAsia" w:ascii="宋体" w:hAnsi="宋体" w:eastAsia="宋体" w:cs="宋体"/>
          <w:color w:val="auto"/>
          <w:kern w:val="0"/>
          <w:szCs w:val="24"/>
          <w:highlight w:val="none"/>
          <w:lang w:eastAsia="zh-CN"/>
        </w:rPr>
        <w:t>；</w:t>
      </w:r>
    </w:p>
    <w:p w14:paraId="1322251A">
      <w:pPr>
        <w:pStyle w:val="13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10E500D4">
      <w:pPr>
        <w:pStyle w:val="13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3BF7C93">
      <w:pPr>
        <w:pStyle w:val="13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3.4.2投标文件出现不是唯一的、有选择性投标报价的，投标无效。</w:t>
      </w:r>
    </w:p>
    <w:p w14:paraId="7FA93223">
      <w:pPr>
        <w:pStyle w:val="13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3.4.3投标报价超过招标文件中规定的预算金额或者最高限价的，投标无效。</w:t>
      </w:r>
    </w:p>
    <w:p w14:paraId="7BE88862">
      <w:pPr>
        <w:pStyle w:val="13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投标人不能证明其报价合理性的，评标委员会应当将其作为无效投标处理。</w:t>
      </w:r>
    </w:p>
    <w:p w14:paraId="54A9B94E">
      <w:pPr>
        <w:pStyle w:val="13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792A11C">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szCs w:val="24"/>
          <w:highlight w:val="none"/>
          <w:lang w:val="en" w:eastAsia="zh-CN" w:bidi="ar-S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w:t>
      </w:r>
      <w:r>
        <w:rPr>
          <w:rFonts w:hint="eastAsia" w:ascii="宋体" w:hAnsi="宋体" w:eastAsia="宋体" w:cs="宋体"/>
          <w:color w:val="auto"/>
          <w:kern w:val="0"/>
          <w:sz w:val="24"/>
          <w:szCs w:val="24"/>
          <w:highlight w:val="none"/>
          <w:u w:val="single"/>
          <w:lang w:val="en-US" w:eastAsia="zh-CN" w:bidi="ar-SA"/>
        </w:rPr>
        <w:t xml:space="preserve"> 1家  </w:t>
      </w:r>
      <w:r>
        <w:rPr>
          <w:rFonts w:hint="eastAsia" w:ascii="宋体" w:hAnsi="宋体" w:eastAsia="宋体" w:cs="宋体"/>
          <w:color w:val="auto"/>
          <w:kern w:val="0"/>
          <w:sz w:val="24"/>
          <w:szCs w:val="24"/>
          <w:highlight w:val="none"/>
          <w:lang w:val="en" w:eastAsia="zh-CN" w:bidi="ar-SA"/>
        </w:rPr>
        <w:t>。</w:t>
      </w:r>
    </w:p>
    <w:p w14:paraId="426C5956">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F66A600">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5DBCA4E">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6440A052">
      <w:pPr>
        <w:pStyle w:val="139"/>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E979962">
      <w:pPr>
        <w:pStyle w:val="24"/>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7B5B8B8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08E2FDC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0E328C1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832283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4675AF3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2B4E8D4A">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r>
        <w:rPr>
          <w:rFonts w:hint="eastAsia" w:ascii="宋体" w:hAnsi="宋体" w:eastAsia="宋体" w:cs="宋体"/>
          <w:color w:val="auto"/>
          <w:kern w:val="0"/>
          <w:sz w:val="24"/>
          <w:highlight w:val="none"/>
          <w:lang w:eastAsia="zh-CN"/>
        </w:rPr>
        <w:t>；</w:t>
      </w:r>
    </w:p>
    <w:p w14:paraId="0A890C7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r>
        <w:rPr>
          <w:rFonts w:hint="eastAsia" w:ascii="宋体" w:hAnsi="宋体" w:eastAsia="宋体" w:cs="宋体"/>
          <w:color w:val="auto"/>
          <w:kern w:val="0"/>
          <w:sz w:val="24"/>
          <w:highlight w:val="none"/>
          <w:lang w:eastAsia="zh-CN"/>
        </w:rPr>
        <w:t>；</w:t>
      </w:r>
    </w:p>
    <w:p w14:paraId="5DD1D39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4"/>
          <w:highlight w:val="none"/>
          <w:lang w:eastAsia="zh-CN"/>
        </w:rPr>
        <w:t>；</w:t>
      </w:r>
    </w:p>
    <w:p w14:paraId="2C23A31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投标人对根据修正原则修正后的报价不确认的；</w:t>
      </w:r>
    </w:p>
    <w:p w14:paraId="6ABD55E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4.2.10</w:t>
      </w:r>
      <w:r>
        <w:rPr>
          <w:rFonts w:hint="eastAsia" w:ascii="宋体" w:hAnsi="宋体" w:eastAsia="宋体" w:cs="宋体"/>
          <w:color w:val="auto"/>
          <w:kern w:val="0"/>
          <w:sz w:val="24"/>
          <w:highlight w:val="none"/>
        </w:rPr>
        <w:t>投标人提供虚假材料投标的</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包括商务、技术响应情况与实际不符的）</w:t>
      </w:r>
      <w:r>
        <w:rPr>
          <w:rFonts w:hint="eastAsia" w:ascii="宋体" w:hAnsi="宋体" w:eastAsia="宋体" w:cs="宋体"/>
          <w:color w:val="auto"/>
          <w:kern w:val="0"/>
          <w:sz w:val="24"/>
          <w:highlight w:val="none"/>
        </w:rPr>
        <w:t>；</w:t>
      </w:r>
    </w:p>
    <w:p w14:paraId="759CECFF">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投标人有恶意串通、妨碍其他投标人的竞争行为、损害采购人或者其他投标人的合法权益情形的；</w:t>
      </w:r>
    </w:p>
    <w:p w14:paraId="375242D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2参与同一个采购包（标段）的供应商存在下列情形之一且无法合理解释的，其投标（响应）文件无效：（1）不同供应商的电子投标（响应）文件上传计算机的IP地址或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eastAsia="宋体" w:cs="宋体"/>
          <w:color w:val="auto"/>
          <w:kern w:val="0"/>
          <w:sz w:val="24"/>
          <w:highlight w:val="none"/>
        </w:rPr>
        <w:t>。</w:t>
      </w:r>
    </w:p>
    <w:p w14:paraId="461A36F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color w:val="auto"/>
          <w:kern w:val="0"/>
          <w:sz w:val="24"/>
          <w:highlight w:val="none"/>
        </w:rPr>
        <w:t>投标人仅提交备份投标文件，未在电子交易平台传输递交投标文件的，投标无效；</w:t>
      </w:r>
    </w:p>
    <w:p w14:paraId="18F6D1F6">
      <w:pPr>
        <w:pStyle w:val="3"/>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lang w:val="en-US"/>
        </w:rPr>
        <w:t>投标文件不满足招标文件的其它实质性要求的；</w:t>
      </w:r>
    </w:p>
    <w:p w14:paraId="76FA007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法律、法规、规章（</w:t>
      </w:r>
      <w:r>
        <w:rPr>
          <w:rFonts w:hint="eastAsia" w:ascii="宋体" w:hAnsi="宋体" w:eastAsia="宋体" w:cs="宋体"/>
          <w:color w:val="auto"/>
          <w:kern w:val="0"/>
          <w:sz w:val="24"/>
          <w:highlight w:val="none"/>
          <w:lang w:eastAsia="zh-CN"/>
        </w:rPr>
        <w:t>适用本区划的</w:t>
      </w:r>
      <w:r>
        <w:rPr>
          <w:rFonts w:hint="eastAsia" w:ascii="宋体" w:hAnsi="宋体" w:eastAsia="宋体" w:cs="宋体"/>
          <w:color w:val="auto"/>
          <w:kern w:val="0"/>
          <w:sz w:val="24"/>
          <w:highlight w:val="none"/>
        </w:rPr>
        <w:t>）及省级以上规范性文件（</w:t>
      </w:r>
      <w:r>
        <w:rPr>
          <w:rFonts w:hint="eastAsia" w:ascii="宋体" w:hAnsi="宋体" w:eastAsia="宋体" w:cs="宋体"/>
          <w:color w:val="auto"/>
          <w:kern w:val="0"/>
          <w:sz w:val="24"/>
          <w:highlight w:val="none"/>
          <w:lang w:eastAsia="zh-CN"/>
        </w:rPr>
        <w:t>适用本区划的</w:t>
      </w:r>
      <w:r>
        <w:rPr>
          <w:rFonts w:hint="eastAsia" w:ascii="宋体" w:hAnsi="宋体" w:eastAsia="宋体" w:cs="宋体"/>
          <w:color w:val="auto"/>
          <w:kern w:val="0"/>
          <w:sz w:val="24"/>
          <w:highlight w:val="none"/>
        </w:rPr>
        <w:t>）规定的其他无效情形。</w:t>
      </w:r>
    </w:p>
    <w:p w14:paraId="4285FB42">
      <w:pPr>
        <w:pStyle w:val="24"/>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52931E15">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或者对招标文件作实质响应的</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不足3家的；</w:t>
      </w:r>
    </w:p>
    <w:p w14:paraId="47C71B9F">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3E9E5719">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2A558418">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30DA904F">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14:paraId="3FFA6028">
      <w:pPr>
        <w:pStyle w:val="24"/>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14:paraId="13AD3A03">
      <w:pPr>
        <w:pStyle w:val="24"/>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12DB85F7">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7EF187EE">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11E19778">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326DBEC9">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295D0361">
      <w:pPr>
        <w:pStyle w:val="24"/>
        <w:snapToGrid w:val="0"/>
        <w:spacing w:line="360" w:lineRule="auto"/>
        <w:rPr>
          <w:rFonts w:hint="eastAsia" w:ascii="宋体" w:hAnsi="宋体" w:eastAsia="宋体" w:cs="宋体"/>
          <w:b/>
          <w:color w:val="auto"/>
          <w:sz w:val="36"/>
          <w:szCs w:val="36"/>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6"/>
      <w:bookmarkStart w:id="392" w:name="第五部分"/>
      <w:bookmarkStart w:id="393" w:name="_Toc86217003"/>
    </w:p>
    <w:p w14:paraId="2C259091">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AD9FA7D">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2CAC9C95">
      <w:pPr>
        <w:autoSpaceDE w:val="0"/>
        <w:autoSpaceDN w:val="0"/>
        <w:adjustRightInd w:val="0"/>
        <w:spacing w:line="360" w:lineRule="auto"/>
        <w:jc w:val="center"/>
        <w:rPr>
          <w:rFonts w:hint="eastAsia" w:ascii="宋体" w:hAnsi="宋体" w:eastAsia="宋体" w:cs="宋体"/>
          <w:b/>
          <w:color w:val="auto"/>
          <w:szCs w:val="21"/>
          <w:highlight w:val="none"/>
        </w:rPr>
      </w:pPr>
    </w:p>
    <w:p w14:paraId="5DD0E97E">
      <w:pPr>
        <w:spacing w:line="360" w:lineRule="auto"/>
        <w:rPr>
          <w:rFonts w:hint="eastAsia" w:ascii="宋体" w:hAnsi="宋体" w:eastAsia="宋体" w:cs="宋体"/>
          <w:b/>
          <w:color w:val="auto"/>
          <w:kern w:val="1"/>
          <w:sz w:val="24"/>
          <w:highlight w:val="none"/>
          <w:u w:val="single"/>
        </w:rPr>
      </w:pPr>
      <w:r>
        <w:rPr>
          <w:rFonts w:hint="eastAsia" w:ascii="宋体" w:hAnsi="宋体" w:eastAsia="宋体" w:cs="宋体"/>
          <w:color w:val="auto"/>
          <w:kern w:val="1"/>
          <w:sz w:val="24"/>
          <w:highlight w:val="none"/>
        </w:rPr>
        <w:t xml:space="preserve"> </w:t>
      </w:r>
      <w:r>
        <w:rPr>
          <w:rFonts w:hint="eastAsia" w:ascii="宋体" w:hAnsi="宋体" w:eastAsia="宋体" w:cs="宋体"/>
          <w:b/>
          <w:color w:val="auto"/>
          <w:kern w:val="1"/>
          <w:sz w:val="24"/>
          <w:highlight w:val="none"/>
          <w:u w:val="single"/>
        </w:rPr>
        <w:t>备注：本合同为合同样稿，合同以双方签字盖章的文本为准，投标文件中各项招标需求均可在签订合同时列入或以更优的投标文件承诺内容列入。</w:t>
      </w:r>
    </w:p>
    <w:p w14:paraId="52EA0BBD">
      <w:pPr>
        <w:pStyle w:val="23"/>
        <w:rPr>
          <w:rFonts w:hint="eastAsia" w:ascii="宋体" w:hAnsi="宋体" w:eastAsia="宋体" w:cs="宋体"/>
          <w:color w:val="auto"/>
          <w:highlight w:val="none"/>
        </w:rPr>
      </w:pPr>
    </w:p>
    <w:p w14:paraId="45570C02">
      <w:pPr>
        <w:ind w:right="-210" w:rightChars="-100"/>
        <w:rPr>
          <w:rFonts w:hint="eastAsia" w:ascii="宋体" w:hAnsi="宋体" w:eastAsia="宋体" w:cs="宋体"/>
          <w:color w:val="auto"/>
          <w:sz w:val="21"/>
          <w:szCs w:val="21"/>
          <w:highlight w:val="none"/>
        </w:rPr>
      </w:pPr>
    </w:p>
    <w:p w14:paraId="40E35D38">
      <w:pPr>
        <w:ind w:right="-210" w:rightChars="-100"/>
        <w:rPr>
          <w:rFonts w:hint="eastAsia" w:ascii="宋体" w:hAnsi="宋体" w:eastAsia="宋体" w:cs="宋体"/>
          <w:color w:val="auto"/>
          <w:sz w:val="24"/>
          <w:szCs w:val="24"/>
          <w:highlight w:val="none"/>
        </w:rPr>
      </w:pPr>
    </w:p>
    <w:p w14:paraId="288266A3">
      <w:pPr>
        <w:rPr>
          <w:rFonts w:hint="eastAsia" w:ascii="宋体" w:hAnsi="宋体" w:eastAsia="宋体" w:cs="宋体"/>
          <w:color w:val="auto"/>
          <w:highlight w:val="none"/>
        </w:rPr>
      </w:pPr>
    </w:p>
    <w:p w14:paraId="16C4AEBB">
      <w:pPr>
        <w:snapToGrid w:val="0"/>
        <w:spacing w:line="360" w:lineRule="auto"/>
        <w:ind w:firstLine="42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14:paraId="0AFF6798">
      <w:pPr>
        <w:snapToGrid w:val="0"/>
        <w:spacing w:line="360" w:lineRule="auto"/>
        <w:ind w:firstLine="42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项目编号： </w:t>
      </w:r>
    </w:p>
    <w:p w14:paraId="5DE1D8B8">
      <w:pPr>
        <w:snapToGrid w:val="0"/>
        <w:spacing w:line="360" w:lineRule="auto"/>
        <w:ind w:firstLine="42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甲方：浙江省医疗器械检验研究院</w:t>
      </w:r>
    </w:p>
    <w:p w14:paraId="3C5D68DB">
      <w:pPr>
        <w:snapToGrid w:val="0"/>
        <w:spacing w:line="360" w:lineRule="auto"/>
        <w:ind w:firstLine="42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p>
    <w:p w14:paraId="7CBB0A5D">
      <w:pPr>
        <w:spacing w:line="360" w:lineRule="auto"/>
        <w:ind w:firstLine="42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甲、乙双方根据</w:t>
      </w:r>
      <w:r>
        <w:rPr>
          <w:rFonts w:hint="eastAsia" w:ascii="宋体" w:hAnsi="宋体" w:eastAsia="宋体" w:cs="宋体"/>
          <w:color w:val="auto"/>
          <w:sz w:val="24"/>
          <w:szCs w:val="24"/>
          <w:highlight w:val="none"/>
          <w:u w:val="single"/>
          <w:lang w:val="en-US" w:eastAsia="zh-CN"/>
        </w:rPr>
        <w:t>2025年</w:t>
      </w:r>
      <w:r>
        <w:rPr>
          <w:rFonts w:hint="eastAsia" w:ascii="宋体" w:hAnsi="宋体" w:eastAsia="宋体" w:cs="宋体"/>
          <w:color w:val="auto"/>
          <w:sz w:val="24"/>
          <w:szCs w:val="24"/>
          <w:highlight w:val="none"/>
          <w:u w:val="single"/>
        </w:rPr>
        <w:t>劳务外包服务采购项目</w:t>
      </w:r>
      <w:r>
        <w:rPr>
          <w:rFonts w:hint="eastAsia" w:ascii="宋体" w:hAnsi="宋体" w:eastAsia="宋体" w:cs="宋体"/>
          <w:color w:val="auto"/>
          <w:sz w:val="24"/>
          <w:szCs w:val="24"/>
          <w:highlight w:val="none"/>
          <w:lang w:val="en-US" w:eastAsia="zh-CN"/>
        </w:rPr>
        <w:t>的采购</w:t>
      </w:r>
      <w:r>
        <w:rPr>
          <w:rFonts w:hint="eastAsia" w:ascii="宋体" w:hAnsi="宋体" w:eastAsia="宋体" w:cs="宋体"/>
          <w:color w:val="auto"/>
          <w:sz w:val="24"/>
          <w:szCs w:val="24"/>
          <w:highlight w:val="none"/>
        </w:rPr>
        <w:t>结果，签署本合同。</w:t>
      </w:r>
    </w:p>
    <w:p w14:paraId="03D6998B">
      <w:pPr>
        <w:widowControl/>
        <w:spacing w:line="360" w:lineRule="auto"/>
        <w:ind w:firstLine="422"/>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一、服务内容</w:t>
      </w:r>
    </w:p>
    <w:p w14:paraId="78EFC690">
      <w:pPr>
        <w:widowControl/>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财务辅助服务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文印服务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实验室辅助服务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实验器皿清洗服务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动物饲养服务等采购项目</w:t>
      </w:r>
    </w:p>
    <w:p w14:paraId="06CA5FA5">
      <w:pPr>
        <w:widowControl/>
        <w:spacing w:line="360" w:lineRule="auto"/>
        <w:ind w:firstLine="422"/>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二、合同金额</w:t>
      </w:r>
    </w:p>
    <w:tbl>
      <w:tblPr>
        <w:tblStyle w:val="63"/>
        <w:tblW w:w="8994" w:type="dxa"/>
        <w:tblInd w:w="526" w:type="dxa"/>
        <w:tblLayout w:type="fixed"/>
        <w:tblCellMar>
          <w:top w:w="0" w:type="dxa"/>
          <w:left w:w="108" w:type="dxa"/>
          <w:bottom w:w="0" w:type="dxa"/>
          <w:right w:w="108" w:type="dxa"/>
        </w:tblCellMar>
      </w:tblPr>
      <w:tblGrid>
        <w:gridCol w:w="1285"/>
        <w:gridCol w:w="1559"/>
        <w:gridCol w:w="1545"/>
        <w:gridCol w:w="1545"/>
        <w:gridCol w:w="1791"/>
        <w:gridCol w:w="960"/>
      </w:tblGrid>
      <w:tr w14:paraId="4EFB34A5">
        <w:tblPrEx>
          <w:tblCellMar>
            <w:top w:w="0" w:type="dxa"/>
            <w:left w:w="108" w:type="dxa"/>
            <w:bottom w:w="0" w:type="dxa"/>
            <w:right w:w="108" w:type="dxa"/>
          </w:tblCellMar>
        </w:tblPrEx>
        <w:trPr>
          <w:wAfter w:w="309" w:type="dxa"/>
          <w:trHeight w:val="195" w:hRule="atLeast"/>
        </w:trPr>
        <w:tc>
          <w:tcPr>
            <w:tcW w:w="1285" w:type="dxa"/>
            <w:tcBorders>
              <w:top w:val="single" w:color="auto" w:sz="4" w:space="0"/>
              <w:left w:val="single" w:color="auto" w:sz="4" w:space="0"/>
              <w:bottom w:val="single" w:color="auto" w:sz="4" w:space="0"/>
              <w:right w:val="single" w:color="auto" w:sz="4" w:space="0"/>
            </w:tcBorders>
            <w:vAlign w:val="center"/>
          </w:tcPr>
          <w:p w14:paraId="7CF48162">
            <w:pPr>
              <w:spacing w:after="120"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1559" w:type="dxa"/>
            <w:tcBorders>
              <w:top w:val="single" w:color="auto" w:sz="4" w:space="0"/>
              <w:left w:val="single" w:color="auto" w:sz="4" w:space="0"/>
              <w:bottom w:val="single" w:color="auto" w:sz="4" w:space="0"/>
              <w:right w:val="single" w:color="auto" w:sz="4" w:space="0"/>
            </w:tcBorders>
            <w:vAlign w:val="center"/>
          </w:tcPr>
          <w:p w14:paraId="706ED51E">
            <w:pPr>
              <w:spacing w:after="12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费用类别</w:t>
            </w:r>
          </w:p>
        </w:tc>
        <w:tc>
          <w:tcPr>
            <w:tcW w:w="1545" w:type="dxa"/>
            <w:tcBorders>
              <w:top w:val="single" w:color="auto" w:sz="4" w:space="0"/>
              <w:left w:val="single" w:color="auto" w:sz="4" w:space="0"/>
              <w:bottom w:val="single" w:color="auto" w:sz="4" w:space="0"/>
              <w:right w:val="single" w:color="auto" w:sz="4" w:space="0"/>
            </w:tcBorders>
            <w:vAlign w:val="center"/>
          </w:tcPr>
          <w:p w14:paraId="5A7E52F6">
            <w:pPr>
              <w:spacing w:after="120"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费用内容</w:t>
            </w:r>
          </w:p>
        </w:tc>
        <w:tc>
          <w:tcPr>
            <w:tcW w:w="1545" w:type="dxa"/>
            <w:tcBorders>
              <w:top w:val="single" w:color="auto" w:sz="4" w:space="0"/>
              <w:left w:val="single" w:color="auto" w:sz="4" w:space="0"/>
              <w:bottom w:val="single" w:color="auto" w:sz="4" w:space="0"/>
              <w:right w:val="single" w:color="auto" w:sz="4" w:space="0"/>
            </w:tcBorders>
            <w:vAlign w:val="center"/>
          </w:tcPr>
          <w:p w14:paraId="31E33EC7">
            <w:pPr>
              <w:spacing w:after="120"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数量及单位</w:t>
            </w:r>
          </w:p>
        </w:tc>
        <w:tc>
          <w:tcPr>
            <w:tcW w:w="1791" w:type="dxa"/>
            <w:tcBorders>
              <w:top w:val="single" w:color="auto" w:sz="4" w:space="0"/>
              <w:left w:val="single" w:color="auto" w:sz="4" w:space="0"/>
              <w:bottom w:val="single" w:color="auto" w:sz="4" w:space="0"/>
              <w:right w:val="single" w:color="auto" w:sz="4" w:space="0"/>
            </w:tcBorders>
            <w:vAlign w:val="center"/>
          </w:tcPr>
          <w:p w14:paraId="652F9A93">
            <w:pPr>
              <w:spacing w:after="12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单价</w:t>
            </w:r>
            <w:r>
              <w:rPr>
                <w:rFonts w:hint="eastAsia" w:ascii="宋体" w:hAnsi="宋体" w:eastAsia="宋体" w:cs="宋体"/>
                <w:color w:val="auto"/>
                <w:sz w:val="24"/>
                <w:szCs w:val="24"/>
                <w:highlight w:val="none"/>
                <w:lang w:val="en-US" w:eastAsia="zh-CN"/>
              </w:rPr>
              <w:t>（元/人/月）</w:t>
            </w:r>
          </w:p>
        </w:tc>
        <w:tc>
          <w:tcPr>
            <w:tcW w:w="960" w:type="dxa"/>
            <w:tcBorders>
              <w:top w:val="single" w:color="auto" w:sz="4" w:space="0"/>
              <w:left w:val="single" w:color="auto" w:sz="4" w:space="0"/>
              <w:bottom w:val="single" w:color="auto" w:sz="4" w:space="0"/>
              <w:right w:val="single" w:color="auto" w:sz="4" w:space="0"/>
            </w:tcBorders>
            <w:vAlign w:val="center"/>
          </w:tcPr>
          <w:p w14:paraId="2F70B92E">
            <w:pPr>
              <w:spacing w:after="12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14:paraId="3FA03B6A">
        <w:tblPrEx>
          <w:tblCellMar>
            <w:top w:w="0" w:type="dxa"/>
            <w:left w:w="108" w:type="dxa"/>
            <w:bottom w:w="0" w:type="dxa"/>
            <w:right w:w="108" w:type="dxa"/>
          </w:tblCellMar>
        </w:tblPrEx>
        <w:trPr>
          <w:wAfter w:w="309" w:type="dxa"/>
          <w:trHeight w:val="555" w:hRule="atLeast"/>
        </w:trPr>
        <w:tc>
          <w:tcPr>
            <w:tcW w:w="1285" w:type="dxa"/>
            <w:tcBorders>
              <w:top w:val="single" w:color="auto" w:sz="4" w:space="0"/>
              <w:left w:val="single" w:color="auto" w:sz="4" w:space="0"/>
              <w:bottom w:val="single" w:color="auto" w:sz="4" w:space="0"/>
              <w:right w:val="single" w:color="auto" w:sz="4" w:space="0"/>
            </w:tcBorders>
            <w:vAlign w:val="center"/>
          </w:tcPr>
          <w:p w14:paraId="45FB6F09">
            <w:pPr>
              <w:spacing w:after="120" w:line="360" w:lineRule="auto"/>
              <w:rPr>
                <w:rFonts w:hint="eastAsia" w:ascii="宋体" w:hAnsi="宋体" w:eastAsia="宋体" w:cs="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172B2FAD">
            <w:pPr>
              <w:spacing w:after="120" w:line="360" w:lineRule="auto"/>
              <w:jc w:val="center"/>
              <w:rPr>
                <w:rFonts w:hint="eastAsia" w:ascii="宋体" w:hAnsi="宋体" w:eastAsia="宋体" w:cs="宋体"/>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vAlign w:val="center"/>
          </w:tcPr>
          <w:p w14:paraId="6F390782">
            <w:pPr>
              <w:spacing w:after="120" w:line="360" w:lineRule="auto"/>
              <w:ind w:firstLine="420"/>
              <w:jc w:val="center"/>
              <w:rPr>
                <w:rFonts w:hint="eastAsia" w:ascii="宋体" w:hAnsi="宋体" w:eastAsia="宋体" w:cs="宋体"/>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vAlign w:val="center"/>
          </w:tcPr>
          <w:p w14:paraId="530FAD86">
            <w:pPr>
              <w:spacing w:after="120" w:line="360" w:lineRule="auto"/>
              <w:ind w:firstLine="420"/>
              <w:jc w:val="center"/>
              <w:rPr>
                <w:rFonts w:hint="eastAsia" w:ascii="宋体" w:hAnsi="宋体" w:eastAsia="宋体" w:cs="宋体"/>
                <w:color w:val="auto"/>
                <w:sz w:val="24"/>
                <w:szCs w:val="24"/>
                <w:highlight w:val="none"/>
              </w:rPr>
            </w:pPr>
          </w:p>
        </w:tc>
        <w:tc>
          <w:tcPr>
            <w:tcW w:w="1791" w:type="dxa"/>
            <w:tcBorders>
              <w:top w:val="single" w:color="auto" w:sz="4" w:space="0"/>
              <w:left w:val="single" w:color="auto" w:sz="4" w:space="0"/>
              <w:bottom w:val="single" w:color="auto" w:sz="4" w:space="0"/>
              <w:right w:val="single" w:color="auto" w:sz="4" w:space="0"/>
            </w:tcBorders>
          </w:tcPr>
          <w:p w14:paraId="324DE708">
            <w:pPr>
              <w:spacing w:after="120" w:line="360" w:lineRule="auto"/>
              <w:ind w:firstLine="420"/>
              <w:rPr>
                <w:rFonts w:hint="eastAsia" w:ascii="宋体" w:hAnsi="宋体" w:eastAsia="宋体" w:cs="宋体"/>
                <w:color w:val="auto"/>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tcPr>
          <w:p w14:paraId="508E2954">
            <w:pPr>
              <w:spacing w:after="120" w:line="360" w:lineRule="auto"/>
              <w:ind w:firstLine="420"/>
              <w:rPr>
                <w:rFonts w:hint="eastAsia" w:ascii="宋体" w:hAnsi="宋体" w:eastAsia="宋体" w:cs="宋体"/>
                <w:color w:val="auto"/>
                <w:sz w:val="24"/>
                <w:szCs w:val="24"/>
                <w:highlight w:val="none"/>
              </w:rPr>
            </w:pPr>
          </w:p>
        </w:tc>
      </w:tr>
    </w:tbl>
    <w:p w14:paraId="5A4D9BE2">
      <w:pPr>
        <w:widowControl/>
        <w:spacing w:line="360" w:lineRule="auto"/>
        <w:ind w:firstLine="422"/>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三、技术资料</w:t>
      </w:r>
    </w:p>
    <w:p w14:paraId="12B2858E">
      <w:pPr>
        <w:widowControl/>
        <w:numPr>
          <w:ilvl w:val="0"/>
          <w:numId w:val="9"/>
        </w:numPr>
        <w:spacing w:line="360" w:lineRule="auto"/>
        <w:ind w:left="0" w:leftChars="0" w:firstLine="40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乙方应按招标文件规定的时间向甲方提供有关技术资料。</w:t>
      </w:r>
    </w:p>
    <w:p w14:paraId="030644B1">
      <w:pPr>
        <w:widowControl/>
        <w:numPr>
          <w:ilvl w:val="0"/>
          <w:numId w:val="9"/>
        </w:numPr>
        <w:spacing w:line="360" w:lineRule="auto"/>
        <w:ind w:left="0" w:leftChars="0" w:firstLine="40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DC71825">
      <w:pPr>
        <w:widowControl/>
        <w:spacing w:line="360" w:lineRule="auto"/>
        <w:ind w:firstLine="422"/>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四、知识产权</w:t>
      </w:r>
    </w:p>
    <w:p w14:paraId="31D92CC0">
      <w:pPr>
        <w:widowControl/>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乙方应保证提供服务过程中不会侵犯任何第三方的知识产权。</w:t>
      </w:r>
    </w:p>
    <w:p w14:paraId="6AA259F8">
      <w:pPr>
        <w:widowControl/>
        <w:spacing w:line="360" w:lineRule="auto"/>
        <w:ind w:firstLine="422"/>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六、转包或分包</w:t>
      </w:r>
    </w:p>
    <w:p w14:paraId="761B8E4D">
      <w:pPr>
        <w:widowControl/>
        <w:numPr>
          <w:ilvl w:val="0"/>
          <w:numId w:val="10"/>
        </w:numPr>
        <w:spacing w:line="360" w:lineRule="auto"/>
        <w:ind w:left="0" w:leftChars="0" w:firstLine="40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本合同范围的服务，应由乙方直接供应，不得转让他人供应；</w:t>
      </w:r>
    </w:p>
    <w:p w14:paraId="1D707571">
      <w:pPr>
        <w:widowControl/>
        <w:numPr>
          <w:ilvl w:val="0"/>
          <w:numId w:val="10"/>
        </w:numPr>
        <w:spacing w:line="360" w:lineRule="auto"/>
        <w:ind w:left="0" w:leftChars="0" w:firstLine="40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除非得到甲方的书面同意，乙方不得将本合同范围的服务全部给他人供应；</w:t>
      </w:r>
    </w:p>
    <w:p w14:paraId="1E37FCAF">
      <w:pPr>
        <w:widowControl/>
        <w:numPr>
          <w:ilvl w:val="0"/>
          <w:numId w:val="10"/>
        </w:numPr>
        <w:spacing w:line="360" w:lineRule="auto"/>
        <w:ind w:left="0" w:leftChars="0" w:firstLine="40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如有转让和未经甲方同意的分包行为，甲方有权解除合同并追究乙方的违约责任。</w:t>
      </w:r>
    </w:p>
    <w:p w14:paraId="5920E5B3">
      <w:pPr>
        <w:widowControl/>
        <w:spacing w:line="360" w:lineRule="auto"/>
        <w:ind w:firstLine="422"/>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七、服务质量保证期：无</w:t>
      </w:r>
    </w:p>
    <w:p w14:paraId="18EF67F8">
      <w:pPr>
        <w:widowControl/>
        <w:spacing w:line="360" w:lineRule="auto"/>
        <w:ind w:firstLine="422"/>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八、服务期及实施地点</w:t>
      </w:r>
    </w:p>
    <w:p w14:paraId="7C4C45C6">
      <w:pPr>
        <w:widowControl/>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12个月。 </w:t>
      </w:r>
    </w:p>
    <w:p w14:paraId="1C1A294E">
      <w:pPr>
        <w:widowControl/>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实施地点：由甲方指定，如在规定的时间内由于乙方的原因不能完成的，乙方应承担由此给甲方造成的损失。</w:t>
      </w:r>
    </w:p>
    <w:p w14:paraId="3D13BC86">
      <w:pPr>
        <w:widowControl/>
        <w:spacing w:line="360" w:lineRule="auto"/>
        <w:ind w:firstLine="422"/>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九、款项支付</w:t>
      </w:r>
    </w:p>
    <w:p w14:paraId="074BFBA3">
      <w:pPr>
        <w:widowControl/>
        <w:spacing w:line="360" w:lineRule="auto"/>
        <w:ind w:left="-10" w:leftChars="-5" w:firstLine="434"/>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甲方按照合同金额的20%支付预付款，</w:t>
      </w:r>
      <w:r>
        <w:rPr>
          <w:rFonts w:hint="eastAsia" w:ascii="宋体" w:hAnsi="宋体" w:eastAsia="宋体" w:cs="宋体"/>
          <w:color w:val="auto"/>
          <w:sz w:val="24"/>
          <w:szCs w:val="24"/>
          <w:highlight w:val="none"/>
        </w:rPr>
        <w:t>剩余</w:t>
      </w:r>
      <w:r>
        <w:rPr>
          <w:rFonts w:hint="eastAsia" w:ascii="宋体" w:hAnsi="宋体" w:eastAsia="宋体" w:cs="宋体"/>
          <w:color w:val="auto"/>
          <w:sz w:val="24"/>
          <w:szCs w:val="24"/>
          <w:highlight w:val="none"/>
          <w:lang w:val="en-US" w:eastAsia="zh-CN"/>
        </w:rPr>
        <w:t>服务费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按季度</w:t>
      </w:r>
      <w:r>
        <w:rPr>
          <w:rFonts w:hint="eastAsia" w:ascii="宋体" w:hAnsi="宋体" w:eastAsia="宋体" w:cs="宋体"/>
          <w:color w:val="auto"/>
          <w:sz w:val="24"/>
          <w:szCs w:val="24"/>
          <w:highlight w:val="none"/>
          <w:lang w:val="en-US" w:eastAsia="zh-CN"/>
        </w:rPr>
        <w:t>支付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备注：第一个季度的服务费，即为第一个季度的实际服务费-预付款，第二、三、四季度的服务费，即为该季度的实际服务费</w:t>
      </w:r>
      <w:r>
        <w:rPr>
          <w:rFonts w:hint="eastAsia" w:ascii="宋体" w:hAnsi="宋体" w:eastAsia="宋体" w:cs="宋体"/>
          <w:color w:val="auto"/>
          <w:sz w:val="24"/>
          <w:szCs w:val="24"/>
          <w:highlight w:val="none"/>
          <w:lang w:eastAsia="zh-CN"/>
        </w:rPr>
        <w:t>）。</w:t>
      </w:r>
    </w:p>
    <w:p w14:paraId="77BB592E">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结算依据：</w:t>
      </w:r>
      <w:r>
        <w:rPr>
          <w:rFonts w:hint="eastAsia" w:ascii="宋体" w:hAnsi="宋体" w:eastAsia="宋体" w:cs="宋体"/>
          <w:color w:val="auto"/>
          <w:sz w:val="24"/>
          <w:szCs w:val="24"/>
          <w:highlight w:val="none"/>
          <w:lang w:val="en-US" w:eastAsia="zh-CN"/>
        </w:rPr>
        <w:t>考核结果。甲方付款前，</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highlight w:val="none"/>
          <w:lang w:val="en-US" w:eastAsia="zh-CN"/>
        </w:rPr>
        <w:t>开具相应的服务费发票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p>
    <w:p w14:paraId="4FDCD2D2">
      <w:pPr>
        <w:widowControl/>
        <w:spacing w:line="360" w:lineRule="auto"/>
        <w:ind w:left="-10" w:leftChars="-5" w:firstLine="43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甲方账户：_________</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账号：________</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开户行：__________；</w:t>
      </w:r>
    </w:p>
    <w:p w14:paraId="3919AF86">
      <w:pPr>
        <w:widowControl/>
        <w:spacing w:line="360" w:lineRule="auto"/>
        <w:ind w:left="-134" w:leftChars="-64" w:firstLine="960" w:firstLineChars="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乙方账户：_________</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账号：________</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开户行：__________。</w:t>
      </w:r>
    </w:p>
    <w:p w14:paraId="394E1845">
      <w:pPr>
        <w:widowControl/>
        <w:spacing w:line="360" w:lineRule="auto"/>
        <w:ind w:firstLine="422"/>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十、税费</w:t>
      </w:r>
    </w:p>
    <w:p w14:paraId="4CAAF21C">
      <w:pPr>
        <w:widowControl/>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本合同执行中相关的一切税费均由乙方负担。</w:t>
      </w:r>
    </w:p>
    <w:p w14:paraId="5AC8137B">
      <w:pPr>
        <w:widowControl/>
        <w:spacing w:line="360" w:lineRule="auto"/>
        <w:ind w:firstLine="422"/>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十一、质量保证及后续服务</w:t>
      </w:r>
    </w:p>
    <w:p w14:paraId="692CDF8C">
      <w:pPr>
        <w:widowControl/>
        <w:spacing w:line="360" w:lineRule="auto"/>
        <w:ind w:firstLine="42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乙方应按采购文件规定向甲方提供服务。</w:t>
      </w:r>
    </w:p>
    <w:p w14:paraId="18CABECA">
      <w:pPr>
        <w:widowControl/>
        <w:spacing w:line="360" w:lineRule="auto"/>
        <w:ind w:left="-134" w:leftChars="-64"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乙方提供的服务成果在服务质量保证期内发生故障，乙方应负责免费提供后续服务。对达不到要求者，根据实际情况，经双方协商，可按以下办法处理：</w:t>
      </w:r>
    </w:p>
    <w:p w14:paraId="32979589">
      <w:pPr>
        <w:widowControl/>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（1）重做：由乙方承担所发生的全部费用。</w:t>
      </w:r>
    </w:p>
    <w:p w14:paraId="586FD2B0">
      <w:pPr>
        <w:widowControl/>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（2）贬值处理：由甲乙双方合议定价。</w:t>
      </w:r>
    </w:p>
    <w:p w14:paraId="7271AD94">
      <w:pPr>
        <w:widowControl/>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（3）解除合同。</w:t>
      </w:r>
    </w:p>
    <w:p w14:paraId="6704E6F4">
      <w:pPr>
        <w:widowControl/>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如在使用过程中发生问题，乙方在接到甲方通知后在</w:t>
      </w:r>
      <w:r>
        <w:rPr>
          <w:rFonts w:hint="eastAsia" w:ascii="宋体" w:hAnsi="宋体" w:eastAsia="宋体" w:cs="宋体"/>
          <w:color w:val="auto"/>
          <w:sz w:val="24"/>
          <w:szCs w:val="24"/>
          <w:highlight w:val="none"/>
          <w:u w:val="single"/>
        </w:rPr>
        <w:t>24</w:t>
      </w:r>
      <w:r>
        <w:rPr>
          <w:rFonts w:hint="eastAsia" w:ascii="宋体" w:hAnsi="宋体" w:eastAsia="宋体" w:cs="宋体"/>
          <w:color w:val="auto"/>
          <w:sz w:val="24"/>
          <w:szCs w:val="24"/>
          <w:highlight w:val="none"/>
        </w:rPr>
        <w:t>小时内到达甲方现场。</w:t>
      </w:r>
    </w:p>
    <w:p w14:paraId="37A3261A">
      <w:pPr>
        <w:widowControl/>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在服务质量保证期内，乙方应对出现的质量及安全问题负责处理解决并承担一切费用。</w:t>
      </w:r>
    </w:p>
    <w:p w14:paraId="2EB8D2D1">
      <w:pPr>
        <w:widowControl/>
        <w:spacing w:line="360" w:lineRule="auto"/>
        <w:ind w:firstLine="422"/>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十二、违约责任</w:t>
      </w:r>
    </w:p>
    <w:p w14:paraId="6B832F54">
      <w:pPr>
        <w:widowControl/>
        <w:spacing w:line="360" w:lineRule="auto"/>
        <w:ind w:left="-132" w:leftChars="-63" w:firstLine="631" w:firstLineChars="26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由于乙方原因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除不可抗力外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不能按期交付合同标的，对超出交付期的每一天，乙方应按合同总价款的千分之三承担违约金，在合同款支付时一次性扣除。</w:t>
      </w:r>
    </w:p>
    <w:p w14:paraId="645FB164">
      <w:pPr>
        <w:widowControl/>
        <w:spacing w:line="360" w:lineRule="auto"/>
        <w:ind w:left="-132" w:leftChars="-63" w:firstLine="631" w:firstLineChars="26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按合同要求将成果送达甲方后，经验收合格后，甲方超出付款期支付项目款的，每逾一天，甲方应向乙方支付合同金额的千分之三的滞纳金。甲方无正当理由拒收合同标的、拒付项目款的，应向乙方偿付合同总价百分之五的违约金。</w:t>
      </w:r>
    </w:p>
    <w:p w14:paraId="254D149B">
      <w:pPr>
        <w:widowControl/>
        <w:spacing w:line="360" w:lineRule="auto"/>
        <w:ind w:left="-132" w:leftChars="-63" w:firstLine="631" w:firstLineChars="26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在签订合同之日起的30日历天内，投标时承诺的服务人员必须全部培训完成并上岗服务。乙方不能在规定时间全员上岗的，每延期1天罚款500元，每少1人罚款500元。延期15日历天及以上的或缺员达到10人及以上的，甲方有权终止合同并保留追究法律责任的权利。</w:t>
      </w:r>
    </w:p>
    <w:p w14:paraId="428A431F">
      <w:pPr>
        <w:widowControl/>
        <w:spacing w:line="360" w:lineRule="auto"/>
        <w:ind w:left="-132" w:leftChars="-63" w:firstLine="631" w:firstLineChars="26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由于乙方原因导致甲方有重大损失的，责任由乙方承担，并依法追究其经济责任和法律责任</w:t>
      </w:r>
    </w:p>
    <w:p w14:paraId="034E2437">
      <w:pPr>
        <w:widowControl/>
        <w:spacing w:line="360" w:lineRule="auto"/>
        <w:ind w:firstLine="422"/>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十三、不可抗力事件处理</w:t>
      </w:r>
    </w:p>
    <w:p w14:paraId="29256DDC">
      <w:pPr>
        <w:widowControl/>
        <w:spacing w:line="360" w:lineRule="auto"/>
        <w:ind w:left="-132" w:leftChars="-63" w:firstLine="631" w:firstLineChars="26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在合同有效期内，任何一方因不可抗力事件导致不能履行合同，则合同履行期可延长，其延长期与不可抗力影响期相同。</w:t>
      </w:r>
    </w:p>
    <w:p w14:paraId="52F210B7">
      <w:pPr>
        <w:widowControl/>
        <w:spacing w:line="360" w:lineRule="auto"/>
        <w:ind w:left="-132" w:leftChars="-63" w:firstLine="631" w:firstLineChars="26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不可抗力事件发生后，应立即通知对方，并寄送有关权威机构出具的证明。</w:t>
      </w:r>
    </w:p>
    <w:p w14:paraId="3BD5B9D9">
      <w:pPr>
        <w:widowControl/>
        <w:spacing w:line="360" w:lineRule="auto"/>
        <w:ind w:left="-132" w:leftChars="-63" w:firstLine="620" w:firstLineChars="263"/>
        <w:jc w:val="left"/>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受事故影响的一方应在不可抗力的事故发生后尽快以书面形式通知另一方，并在事故发生后14天内，将有关部门出具的证明文件送给另一方。如果不可抗力影响时间延续120天以上的，双方应通过友好协商在合理的时间内达成进一步履行合同的协议。</w:t>
      </w:r>
    </w:p>
    <w:p w14:paraId="3DDD9F59">
      <w:pPr>
        <w:widowControl/>
        <w:spacing w:line="360" w:lineRule="auto"/>
        <w:ind w:firstLine="422"/>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十四、诉讼</w:t>
      </w:r>
    </w:p>
    <w:p w14:paraId="02BE7916">
      <w:pPr>
        <w:widowControl/>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双方在执行合同中所发生的一切争议，应通过协商解决。如协商不成，可向甲方所在地法院起诉。</w:t>
      </w:r>
    </w:p>
    <w:p w14:paraId="5D985F60">
      <w:pPr>
        <w:widowControl/>
        <w:spacing w:line="360" w:lineRule="auto"/>
        <w:ind w:firstLine="422"/>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十五、合同生效</w:t>
      </w:r>
      <w:r>
        <w:rPr>
          <w:rFonts w:hint="eastAsia" w:ascii="宋体" w:hAnsi="宋体" w:eastAsia="宋体" w:cs="宋体"/>
          <w:b/>
          <w:color w:val="auto"/>
          <w:sz w:val="24"/>
          <w:szCs w:val="24"/>
          <w:highlight w:val="none"/>
          <w:lang w:eastAsia="zh-CN"/>
        </w:rPr>
        <w:t>及其他</w:t>
      </w:r>
    </w:p>
    <w:p w14:paraId="0136313A">
      <w:pPr>
        <w:widowControl/>
        <w:spacing w:line="360" w:lineRule="auto"/>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合同经双方法定代表人或授权代表签字并加盖单位公章后生效。</w:t>
      </w:r>
    </w:p>
    <w:p w14:paraId="048E8AE9">
      <w:pPr>
        <w:widowControl/>
        <w:spacing w:line="360" w:lineRule="auto"/>
        <w:ind w:left="-134" w:leftChars="-64"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合同执行中涉及采购资金和采购内容修改或补充的，并签书面补充协议，作为主合同不可分割的一部分。</w:t>
      </w:r>
    </w:p>
    <w:p w14:paraId="6659FB7B">
      <w:pPr>
        <w:widowControl/>
        <w:spacing w:line="360" w:lineRule="auto"/>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本合同未尽事宜，遵照《民法典》有关条文执行。</w:t>
      </w:r>
    </w:p>
    <w:p w14:paraId="705DF5F2">
      <w:pPr>
        <w:widowControl/>
        <w:spacing w:line="360" w:lineRule="auto"/>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份，甲、乙双方各执二份，代理机构一份。</w:t>
      </w:r>
    </w:p>
    <w:p w14:paraId="45022954">
      <w:pPr>
        <w:widowControl/>
        <w:spacing w:line="360" w:lineRule="auto"/>
        <w:ind w:left="-134" w:leftChars="-64" w:firstLine="480"/>
        <w:jc w:val="left"/>
        <w:rPr>
          <w:rFonts w:hint="eastAsia" w:ascii="宋体" w:hAnsi="宋体" w:eastAsia="宋体" w:cs="宋体"/>
          <w:color w:val="auto"/>
          <w:sz w:val="24"/>
          <w:szCs w:val="24"/>
          <w:highlight w:val="none"/>
        </w:rPr>
      </w:pPr>
    </w:p>
    <w:p w14:paraId="16916DD2">
      <w:pPr>
        <w:spacing w:line="360" w:lineRule="auto"/>
        <w:ind w:firstLine="360" w:firstLineChars="15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甲方（盖章）：                              乙方（盖章）：        </w:t>
      </w:r>
    </w:p>
    <w:p w14:paraId="071D25B2">
      <w:pPr>
        <w:spacing w:line="360" w:lineRule="auto"/>
        <w:ind w:firstLine="360" w:firstLineChars="15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                                 法定代表人                 </w:t>
      </w:r>
    </w:p>
    <w:p w14:paraId="57FA1A1A">
      <w:pPr>
        <w:spacing w:line="360" w:lineRule="auto"/>
        <w:ind w:firstLine="360" w:firstLineChars="15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或受委托人（签字）：                        或受委托人（签字）：                  </w:t>
      </w:r>
    </w:p>
    <w:p w14:paraId="46A1815B">
      <w:pPr>
        <w:spacing w:line="360" w:lineRule="auto"/>
        <w:ind w:firstLine="360" w:firstLineChars="15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                                   联系人：</w:t>
      </w:r>
    </w:p>
    <w:p w14:paraId="14194A4A">
      <w:pPr>
        <w:spacing w:line="360" w:lineRule="auto"/>
        <w:ind w:firstLine="360" w:firstLineChars="15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地址： </w:t>
      </w:r>
    </w:p>
    <w:p w14:paraId="360D3E4F">
      <w:pPr>
        <w:spacing w:line="360" w:lineRule="auto"/>
        <w:ind w:firstLine="360" w:firstLineChars="15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电话：</w:t>
      </w:r>
    </w:p>
    <w:p w14:paraId="59F2DC64">
      <w:pPr>
        <w:spacing w:line="360" w:lineRule="auto"/>
        <w:ind w:firstLine="360" w:firstLineChars="15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                                     传真：</w:t>
      </w:r>
    </w:p>
    <w:p w14:paraId="0D92587E">
      <w:pPr>
        <w:spacing w:line="360" w:lineRule="auto"/>
        <w:ind w:firstLine="360" w:firstLineChars="15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开户银行：                                 开户银行： </w:t>
      </w:r>
    </w:p>
    <w:p w14:paraId="07C2C019">
      <w:pPr>
        <w:spacing w:line="360" w:lineRule="auto"/>
        <w:ind w:firstLine="360" w:firstLineChars="15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                                     账号：</w:t>
      </w:r>
    </w:p>
    <w:p w14:paraId="436BF6FC">
      <w:pPr>
        <w:snapToGrid w:val="0"/>
        <w:spacing w:line="360" w:lineRule="auto"/>
        <w:ind w:firstLine="360" w:firstLineChars="15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签订日期：                                 签订日期：</w:t>
      </w:r>
    </w:p>
    <w:p w14:paraId="0A87BEF1">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3464C2B5">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2"/>
      <w:r>
        <w:rPr>
          <w:rFonts w:hint="eastAsia" w:ascii="宋体" w:hAnsi="宋体" w:eastAsia="宋体" w:cs="宋体"/>
          <w:b/>
          <w:color w:val="auto"/>
          <w:sz w:val="36"/>
          <w:szCs w:val="20"/>
          <w:highlight w:val="none"/>
        </w:rPr>
        <w:t xml:space="preserve"> </w:t>
      </w:r>
      <w:bookmarkEnd w:id="393"/>
      <w:r>
        <w:rPr>
          <w:rFonts w:hint="eastAsia" w:ascii="宋体" w:hAnsi="宋体" w:eastAsia="宋体" w:cs="宋体"/>
          <w:b/>
          <w:color w:val="auto"/>
          <w:sz w:val="36"/>
          <w:szCs w:val="20"/>
          <w:highlight w:val="none"/>
        </w:rPr>
        <w:t>应提交的有关格式范例</w:t>
      </w:r>
    </w:p>
    <w:p w14:paraId="35DED4BB">
      <w:pPr>
        <w:spacing w:line="360" w:lineRule="auto"/>
        <w:jc w:val="center"/>
        <w:outlineLvl w:val="0"/>
        <w:rPr>
          <w:rFonts w:hint="eastAsia" w:ascii="宋体" w:hAnsi="宋体" w:eastAsia="宋体" w:cs="宋体"/>
          <w:b/>
          <w:color w:val="auto"/>
          <w:kern w:val="0"/>
          <w:sz w:val="36"/>
          <w:szCs w:val="36"/>
          <w:highlight w:val="none"/>
        </w:rPr>
      </w:pPr>
    </w:p>
    <w:p w14:paraId="62EE86A8">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7247935A">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00DA2064">
      <w:pPr>
        <w:spacing w:line="360" w:lineRule="auto"/>
        <w:jc w:val="center"/>
        <w:outlineLvl w:val="0"/>
        <w:rPr>
          <w:rFonts w:hint="eastAsia" w:ascii="宋体" w:hAnsi="宋体" w:eastAsia="宋体" w:cs="宋体"/>
          <w:b/>
          <w:color w:val="auto"/>
          <w:kern w:val="0"/>
          <w:sz w:val="36"/>
          <w:szCs w:val="36"/>
          <w:highlight w:val="none"/>
        </w:rPr>
      </w:pPr>
    </w:p>
    <w:p w14:paraId="7892A4F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5FAE2F5F">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7483ED3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6489DC2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7A1B19DC">
      <w:pPr>
        <w:snapToGrid w:val="0"/>
        <w:spacing w:line="360" w:lineRule="auto"/>
        <w:ind w:firstLine="480" w:firstLineChars="200"/>
        <w:rPr>
          <w:rFonts w:hint="eastAsia" w:ascii="宋体" w:hAnsi="宋体" w:eastAsia="宋体" w:cs="宋体"/>
          <w:color w:val="auto"/>
          <w:sz w:val="24"/>
          <w:highlight w:val="none"/>
        </w:rPr>
      </w:pPr>
    </w:p>
    <w:p w14:paraId="02E6A7B8">
      <w:pPr>
        <w:spacing w:line="360" w:lineRule="auto"/>
        <w:ind w:firstLine="480" w:firstLineChars="200"/>
        <w:rPr>
          <w:rFonts w:hint="eastAsia" w:ascii="宋体" w:hAnsi="宋体" w:eastAsia="宋体" w:cs="宋体"/>
          <w:color w:val="auto"/>
          <w:sz w:val="24"/>
          <w:highlight w:val="none"/>
        </w:rPr>
      </w:pPr>
    </w:p>
    <w:p w14:paraId="0E8F85ED">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3FEE6D40">
      <w:pPr>
        <w:snapToGrid w:val="0"/>
        <w:spacing w:line="360" w:lineRule="auto"/>
        <w:jc w:val="center"/>
        <w:rPr>
          <w:rFonts w:hint="eastAsia" w:ascii="宋体" w:hAnsi="宋体" w:eastAsia="宋体" w:cs="宋体"/>
          <w:b/>
          <w:bCs/>
          <w:color w:val="auto"/>
          <w:sz w:val="24"/>
          <w:highlight w:val="none"/>
          <w:u w:val="single"/>
          <w:lang w:eastAsia="zh-CN"/>
        </w:rPr>
      </w:pP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如为联合体的，联合体各方均须提供）</w:t>
      </w:r>
    </w:p>
    <w:p w14:paraId="79CD571F">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eastAsia="zh-CN"/>
        </w:rPr>
        <w:t>浙江省医疗器械检验研究院</w:t>
      </w:r>
      <w:r>
        <w:rPr>
          <w:rFonts w:hint="eastAsia" w:ascii="宋体" w:hAnsi="宋体" w:eastAsia="宋体" w:cs="宋体"/>
          <w:color w:val="auto"/>
          <w:sz w:val="24"/>
          <w:highlight w:val="none"/>
          <w:u w:val="single"/>
        </w:rPr>
        <w:t>：</w:t>
      </w:r>
    </w:p>
    <w:p w14:paraId="1A5F5C9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lang w:eastAsia="zh-CN"/>
        </w:rPr>
        <w:t>浙江省医疗器械检验研究院2025年劳务外包服务采购项目</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项目编号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ZJ-2580148-09</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政府采购活动，郑重承诺：</w:t>
      </w:r>
    </w:p>
    <w:p w14:paraId="3F7A933F">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5A2049E0">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具有独立承担民事责任的能力；</w:t>
      </w:r>
    </w:p>
    <w:p w14:paraId="117CCF0B">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具有良好的商业信誉和健全的财务会计制度； </w:t>
      </w:r>
    </w:p>
    <w:p w14:paraId="1FE0566D">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具有履行合同所必需的设备和专业技术能力；</w:t>
      </w:r>
    </w:p>
    <w:p w14:paraId="59511DE6">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有依法缴纳税收和社会保障资金的良好记录；</w:t>
      </w:r>
    </w:p>
    <w:p w14:paraId="2850D127">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参加政府采购活动前三年内，在经营活动中没有重大违法记录；</w:t>
      </w:r>
    </w:p>
    <w:p w14:paraId="09E9FF13">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具有法律、行政法规规定的其他条件。</w:t>
      </w:r>
    </w:p>
    <w:p w14:paraId="55E58F12">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、中国政府采购网（www.ccgp.gov.cn）列入失信被执行人、重大税收违法案件当事人名单、政府采购严重违法失信行为记录名单。</w:t>
      </w:r>
    </w:p>
    <w:p w14:paraId="706D3B73">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3E3EAECD">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单位负责人为同一人或者存在直接控股、管理关系的不同供应商参加同一合同项下的政府采购活动的；</w:t>
      </w:r>
    </w:p>
    <w:p w14:paraId="78C02C36">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为采购项目提供整体设计、规范编制或者项目管理、监理、检测等服务后再参加该采购项目的其他采购活动的。</w:t>
      </w:r>
    </w:p>
    <w:p w14:paraId="7C14F368">
      <w:pPr>
        <w:snapToGrid w:val="0"/>
        <w:spacing w:line="360" w:lineRule="auto"/>
        <w:ind w:firstLine="5520" w:firstLineChars="2300"/>
        <w:rPr>
          <w:rFonts w:hint="eastAsia" w:ascii="宋体" w:hAnsi="宋体" w:eastAsia="宋体" w:cs="宋体"/>
          <w:color w:val="auto"/>
          <w:kern w:val="0"/>
          <w:sz w:val="24"/>
          <w:highlight w:val="none"/>
          <w:lang w:val="zh-CN"/>
        </w:rPr>
      </w:pPr>
    </w:p>
    <w:p w14:paraId="04CFFB1E">
      <w:pPr>
        <w:snapToGrid w:val="0"/>
        <w:spacing w:line="360" w:lineRule="auto"/>
        <w:ind w:firstLine="5520" w:firstLineChars="2300"/>
        <w:rPr>
          <w:rFonts w:hint="eastAsia" w:ascii="宋体" w:hAnsi="宋体" w:eastAsia="宋体" w:cs="宋体"/>
          <w:color w:val="auto"/>
          <w:kern w:val="0"/>
          <w:sz w:val="24"/>
          <w:highlight w:val="none"/>
          <w:lang w:val="zh-CN"/>
        </w:rPr>
      </w:pPr>
    </w:p>
    <w:p w14:paraId="041B62D8">
      <w:pPr>
        <w:snapToGrid w:val="0"/>
        <w:spacing w:line="360" w:lineRule="auto"/>
        <w:ind w:firstLine="5520" w:firstLineChars="2300"/>
        <w:rPr>
          <w:rFonts w:hint="eastAsia" w:ascii="宋体" w:hAnsi="宋体" w:eastAsia="宋体" w:cs="宋体"/>
          <w:color w:val="auto"/>
          <w:kern w:val="0"/>
          <w:sz w:val="24"/>
          <w:highlight w:val="none"/>
          <w:lang w:val="zh-CN"/>
        </w:rPr>
      </w:pPr>
    </w:p>
    <w:p w14:paraId="5CBAFF4F">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1D97BDC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27A278A">
      <w:pPr>
        <w:snapToGrid w:val="0"/>
        <w:spacing w:line="360" w:lineRule="auto"/>
        <w:ind w:right="480"/>
        <w:jc w:val="center"/>
        <w:rPr>
          <w:rFonts w:hint="eastAsia" w:ascii="宋体" w:hAnsi="宋体" w:eastAsia="宋体" w:cs="宋体"/>
          <w:b/>
          <w:color w:val="auto"/>
          <w:kern w:val="0"/>
          <w:sz w:val="32"/>
          <w:szCs w:val="32"/>
          <w:highlight w:val="none"/>
        </w:rPr>
      </w:pPr>
    </w:p>
    <w:p w14:paraId="30F6663C">
      <w:pPr>
        <w:snapToGrid w:val="0"/>
        <w:spacing w:line="360" w:lineRule="auto"/>
        <w:ind w:right="480"/>
        <w:jc w:val="center"/>
        <w:rPr>
          <w:rFonts w:hint="eastAsia" w:ascii="宋体" w:hAnsi="宋体" w:eastAsia="宋体" w:cs="宋体"/>
          <w:b/>
          <w:color w:val="auto"/>
          <w:kern w:val="0"/>
          <w:sz w:val="32"/>
          <w:szCs w:val="32"/>
          <w:highlight w:val="none"/>
        </w:rPr>
      </w:pPr>
    </w:p>
    <w:p w14:paraId="0A76B5E2">
      <w:pPr>
        <w:snapToGrid w:val="0"/>
        <w:spacing w:line="360" w:lineRule="auto"/>
        <w:ind w:right="480"/>
        <w:jc w:val="center"/>
        <w:rPr>
          <w:rFonts w:hint="eastAsia" w:ascii="宋体" w:hAnsi="宋体" w:eastAsia="宋体" w:cs="宋体"/>
          <w:b/>
          <w:color w:val="auto"/>
          <w:kern w:val="0"/>
          <w:sz w:val="32"/>
          <w:szCs w:val="32"/>
          <w:highlight w:val="none"/>
        </w:rPr>
      </w:pPr>
    </w:p>
    <w:p w14:paraId="51045FA4">
      <w:pPr>
        <w:rPr>
          <w:rFonts w:hint="eastAsia" w:ascii="宋体" w:hAnsi="宋体" w:eastAsia="宋体" w:cs="宋体"/>
          <w:color w:val="auto"/>
          <w:highlight w:val="none"/>
        </w:rPr>
      </w:pPr>
    </w:p>
    <w:p w14:paraId="3C0534CA">
      <w:pPr>
        <w:snapToGrid w:val="0"/>
        <w:spacing w:line="360" w:lineRule="auto"/>
        <w:ind w:right="480"/>
        <w:jc w:val="center"/>
        <w:rPr>
          <w:rFonts w:hint="eastAsia" w:ascii="宋体" w:hAnsi="宋体" w:eastAsia="宋体" w:cs="宋体"/>
          <w:b/>
          <w:color w:val="auto"/>
          <w:kern w:val="0"/>
          <w:sz w:val="32"/>
          <w:szCs w:val="32"/>
          <w:highlight w:val="none"/>
        </w:rPr>
      </w:pPr>
    </w:p>
    <w:p w14:paraId="7DA94C2A">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2A21EEE6">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4DB639DD">
      <w:pPr>
        <w:snapToGrid w:val="0"/>
        <w:spacing w:line="360" w:lineRule="auto"/>
        <w:ind w:right="480"/>
        <w:jc w:val="center"/>
        <w:rPr>
          <w:rFonts w:hint="eastAsia" w:ascii="宋体" w:hAnsi="宋体" w:eastAsia="宋体" w:cs="宋体"/>
          <w:b/>
          <w:color w:val="auto"/>
          <w:kern w:val="0"/>
          <w:sz w:val="32"/>
          <w:szCs w:val="32"/>
          <w:highlight w:val="none"/>
        </w:rPr>
      </w:pPr>
    </w:p>
    <w:p w14:paraId="1C273784">
      <w:pPr>
        <w:snapToGrid w:val="0"/>
        <w:spacing w:line="360" w:lineRule="auto"/>
        <w:ind w:right="480"/>
        <w:jc w:val="center"/>
        <w:rPr>
          <w:rFonts w:hint="eastAsia" w:ascii="宋体" w:hAnsi="宋体" w:eastAsia="宋体" w:cs="宋体"/>
          <w:b/>
          <w:color w:val="auto"/>
          <w:kern w:val="0"/>
          <w:sz w:val="32"/>
          <w:szCs w:val="32"/>
          <w:highlight w:val="none"/>
        </w:rPr>
      </w:pPr>
    </w:p>
    <w:p w14:paraId="352A3DB1">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88BDA49">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3196DC8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6E0A0FFC">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63F18F24">
      <w:pPr>
        <w:widowControl/>
        <w:spacing w:line="360" w:lineRule="auto"/>
        <w:ind w:firstLine="480"/>
        <w:jc w:val="left"/>
        <w:rPr>
          <w:rFonts w:hint="eastAsia" w:ascii="宋体" w:hAnsi="宋体" w:eastAsia="宋体" w:cs="宋体"/>
          <w:color w:val="auto"/>
          <w:sz w:val="24"/>
          <w:highlight w:val="none"/>
        </w:rPr>
      </w:pPr>
    </w:p>
    <w:p w14:paraId="2CEE4CAE">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03C27736">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32C13332">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1C7D2319">
      <w:pPr>
        <w:widowControl/>
        <w:spacing w:line="360" w:lineRule="auto"/>
        <w:ind w:left="150"/>
        <w:jc w:val="center"/>
        <w:rPr>
          <w:rFonts w:hint="eastAsia" w:ascii="宋体" w:hAnsi="宋体" w:eastAsia="宋体" w:cs="宋体"/>
          <w:b/>
          <w:color w:val="auto"/>
          <w:kern w:val="0"/>
          <w:sz w:val="32"/>
          <w:szCs w:val="32"/>
          <w:highlight w:val="none"/>
        </w:rPr>
      </w:pPr>
    </w:p>
    <w:p w14:paraId="7DA05342">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CEA86AC">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1E3EF95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50556CAA">
      <w:pPr>
        <w:rPr>
          <w:rFonts w:hint="eastAsia" w:ascii="宋体" w:hAnsi="宋体" w:eastAsia="宋体" w:cs="宋体"/>
          <w:color w:val="auto"/>
          <w:highlight w:val="none"/>
        </w:rPr>
      </w:pPr>
    </w:p>
    <w:p w14:paraId="78D931A5">
      <w:pPr>
        <w:snapToGrid w:val="0"/>
        <w:spacing w:line="360" w:lineRule="auto"/>
        <w:ind w:right="480"/>
        <w:jc w:val="center"/>
        <w:rPr>
          <w:rFonts w:hint="eastAsia" w:ascii="宋体" w:hAnsi="宋体" w:eastAsia="宋体" w:cs="宋体"/>
          <w:b/>
          <w:color w:val="auto"/>
          <w:kern w:val="0"/>
          <w:sz w:val="32"/>
          <w:szCs w:val="32"/>
          <w:highlight w:val="none"/>
        </w:rPr>
      </w:pPr>
    </w:p>
    <w:p w14:paraId="3661E3C5">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665E44DD">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11B588EC">
      <w:pPr>
        <w:spacing w:line="360" w:lineRule="auto"/>
        <w:jc w:val="center"/>
        <w:outlineLvl w:val="0"/>
        <w:rPr>
          <w:rFonts w:hint="eastAsia" w:ascii="宋体" w:hAnsi="宋体" w:eastAsia="宋体" w:cs="宋体"/>
          <w:b/>
          <w:color w:val="auto"/>
          <w:kern w:val="0"/>
          <w:sz w:val="24"/>
          <w:highlight w:val="none"/>
        </w:rPr>
      </w:pPr>
    </w:p>
    <w:p w14:paraId="3563F7EC">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063BEC88">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7F9527E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）分包意向协议</w:t>
      </w:r>
      <w:r>
        <w:rPr>
          <w:rFonts w:hint="eastAsia" w:ascii="宋体" w:hAnsi="宋体" w:eastAsia="宋体" w:cs="宋体"/>
          <w:color w:val="auto"/>
          <w:highlight w:val="none"/>
        </w:rPr>
        <w:t>…………………………………………………………………………（页码）</w:t>
      </w:r>
    </w:p>
    <w:p w14:paraId="35D8CD19">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）符合性审查资料</w:t>
      </w:r>
      <w:r>
        <w:rPr>
          <w:rFonts w:hint="eastAsia" w:ascii="宋体" w:hAnsi="宋体" w:eastAsia="宋体" w:cs="宋体"/>
          <w:color w:val="auto"/>
          <w:highlight w:val="none"/>
        </w:rPr>
        <w:t>………………………………………………………………………（页码）</w:t>
      </w:r>
    </w:p>
    <w:p w14:paraId="33ACF55B">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）评标标准相应的商务技术资料</w:t>
      </w:r>
      <w:r>
        <w:rPr>
          <w:rFonts w:hint="eastAsia" w:ascii="宋体" w:hAnsi="宋体" w:eastAsia="宋体" w:cs="宋体"/>
          <w:color w:val="auto"/>
          <w:highlight w:val="none"/>
        </w:rPr>
        <w:t>……………………………………………………（页码）</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）投标标的清单</w:t>
      </w:r>
      <w:r>
        <w:rPr>
          <w:rFonts w:hint="eastAsia" w:ascii="宋体" w:hAnsi="宋体" w:eastAsia="宋体" w:cs="宋体"/>
          <w:color w:val="auto"/>
          <w:highlight w:val="none"/>
        </w:rPr>
        <w:t>…………………………………………………………………………（页码）</w:t>
      </w:r>
    </w:p>
    <w:p w14:paraId="1C048A1E">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）商务技术偏离表</w:t>
      </w:r>
      <w:r>
        <w:rPr>
          <w:rFonts w:hint="eastAsia" w:ascii="宋体" w:hAnsi="宋体" w:eastAsia="宋体" w:cs="宋体"/>
          <w:color w:val="auto"/>
          <w:highlight w:val="none"/>
        </w:rPr>
        <w:t>………………………………………………………………………（页码）</w:t>
      </w:r>
    </w:p>
    <w:p w14:paraId="3994D223">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4242CE45">
      <w:pPr>
        <w:snapToGrid w:val="0"/>
        <w:spacing w:line="360" w:lineRule="auto"/>
        <w:jc w:val="center"/>
        <w:rPr>
          <w:rFonts w:hint="eastAsia" w:ascii="宋体" w:hAnsi="宋体" w:eastAsia="宋体" w:cs="宋体"/>
          <w:b/>
          <w:color w:val="auto"/>
          <w:kern w:val="0"/>
          <w:sz w:val="32"/>
          <w:szCs w:val="32"/>
          <w:highlight w:val="none"/>
          <w:lang w:val="zh-CN"/>
        </w:rPr>
      </w:pPr>
    </w:p>
    <w:p w14:paraId="23D2D249">
      <w:pPr>
        <w:snapToGrid w:val="0"/>
        <w:spacing w:line="360" w:lineRule="auto"/>
        <w:jc w:val="center"/>
        <w:rPr>
          <w:rFonts w:hint="eastAsia" w:ascii="宋体" w:hAnsi="宋体" w:eastAsia="宋体" w:cs="宋体"/>
          <w:b/>
          <w:color w:val="auto"/>
          <w:kern w:val="0"/>
          <w:sz w:val="32"/>
          <w:szCs w:val="32"/>
          <w:highlight w:val="none"/>
          <w:lang w:val="zh-CN"/>
        </w:rPr>
      </w:pPr>
    </w:p>
    <w:p w14:paraId="25E96660">
      <w:pPr>
        <w:snapToGrid w:val="0"/>
        <w:spacing w:line="360" w:lineRule="auto"/>
        <w:jc w:val="center"/>
        <w:rPr>
          <w:rFonts w:hint="eastAsia" w:ascii="宋体" w:hAnsi="宋体" w:eastAsia="宋体" w:cs="宋体"/>
          <w:b/>
          <w:color w:val="auto"/>
          <w:kern w:val="0"/>
          <w:sz w:val="32"/>
          <w:szCs w:val="32"/>
          <w:highlight w:val="none"/>
          <w:lang w:val="zh-CN"/>
        </w:rPr>
      </w:pPr>
    </w:p>
    <w:p w14:paraId="1020AE64">
      <w:pPr>
        <w:snapToGrid w:val="0"/>
        <w:spacing w:line="360" w:lineRule="auto"/>
        <w:jc w:val="center"/>
        <w:rPr>
          <w:rFonts w:hint="eastAsia" w:ascii="宋体" w:hAnsi="宋体" w:eastAsia="宋体" w:cs="宋体"/>
          <w:b/>
          <w:color w:val="auto"/>
          <w:kern w:val="0"/>
          <w:sz w:val="32"/>
          <w:szCs w:val="32"/>
          <w:highlight w:val="none"/>
          <w:lang w:val="zh-CN"/>
        </w:rPr>
      </w:pPr>
    </w:p>
    <w:p w14:paraId="0074A5B3">
      <w:pPr>
        <w:snapToGrid w:val="0"/>
        <w:spacing w:line="360" w:lineRule="auto"/>
        <w:jc w:val="center"/>
        <w:rPr>
          <w:rFonts w:hint="eastAsia" w:ascii="宋体" w:hAnsi="宋体" w:eastAsia="宋体" w:cs="宋体"/>
          <w:b/>
          <w:color w:val="auto"/>
          <w:kern w:val="0"/>
          <w:sz w:val="32"/>
          <w:szCs w:val="32"/>
          <w:highlight w:val="none"/>
          <w:lang w:val="zh-CN"/>
        </w:rPr>
      </w:pPr>
    </w:p>
    <w:p w14:paraId="0C3BD360">
      <w:pPr>
        <w:snapToGrid w:val="0"/>
        <w:spacing w:line="360" w:lineRule="auto"/>
        <w:jc w:val="center"/>
        <w:rPr>
          <w:rFonts w:hint="eastAsia" w:ascii="宋体" w:hAnsi="宋体" w:eastAsia="宋体" w:cs="宋体"/>
          <w:b/>
          <w:color w:val="auto"/>
          <w:kern w:val="0"/>
          <w:sz w:val="32"/>
          <w:szCs w:val="32"/>
          <w:highlight w:val="none"/>
          <w:lang w:val="zh-CN"/>
        </w:rPr>
      </w:pPr>
    </w:p>
    <w:p w14:paraId="6240BF48">
      <w:pPr>
        <w:snapToGrid w:val="0"/>
        <w:spacing w:line="360" w:lineRule="auto"/>
        <w:jc w:val="center"/>
        <w:rPr>
          <w:rFonts w:hint="eastAsia" w:ascii="宋体" w:hAnsi="宋体" w:eastAsia="宋体" w:cs="宋体"/>
          <w:b/>
          <w:color w:val="auto"/>
          <w:kern w:val="0"/>
          <w:sz w:val="32"/>
          <w:szCs w:val="32"/>
          <w:highlight w:val="none"/>
          <w:lang w:val="zh-CN"/>
        </w:rPr>
      </w:pPr>
    </w:p>
    <w:p w14:paraId="5E5C4F6B">
      <w:pPr>
        <w:snapToGrid w:val="0"/>
        <w:spacing w:line="360" w:lineRule="auto"/>
        <w:jc w:val="center"/>
        <w:rPr>
          <w:rFonts w:hint="eastAsia" w:ascii="宋体" w:hAnsi="宋体" w:eastAsia="宋体" w:cs="宋体"/>
          <w:b/>
          <w:color w:val="auto"/>
          <w:kern w:val="0"/>
          <w:sz w:val="32"/>
          <w:szCs w:val="32"/>
          <w:highlight w:val="none"/>
          <w:lang w:val="zh-CN"/>
        </w:rPr>
      </w:pPr>
    </w:p>
    <w:p w14:paraId="3D6EB1D0">
      <w:pPr>
        <w:snapToGrid w:val="0"/>
        <w:spacing w:line="360" w:lineRule="auto"/>
        <w:jc w:val="center"/>
        <w:rPr>
          <w:rFonts w:hint="eastAsia" w:ascii="宋体" w:hAnsi="宋体" w:eastAsia="宋体" w:cs="宋体"/>
          <w:b/>
          <w:color w:val="auto"/>
          <w:kern w:val="0"/>
          <w:sz w:val="32"/>
          <w:szCs w:val="32"/>
          <w:highlight w:val="none"/>
          <w:lang w:val="zh-CN"/>
        </w:rPr>
      </w:pPr>
    </w:p>
    <w:p w14:paraId="768750DF">
      <w:pPr>
        <w:snapToGrid w:val="0"/>
        <w:spacing w:line="360" w:lineRule="auto"/>
        <w:jc w:val="center"/>
        <w:rPr>
          <w:rFonts w:hint="eastAsia" w:ascii="宋体" w:hAnsi="宋体" w:eastAsia="宋体" w:cs="宋体"/>
          <w:b/>
          <w:color w:val="auto"/>
          <w:kern w:val="0"/>
          <w:sz w:val="32"/>
          <w:szCs w:val="32"/>
          <w:highlight w:val="none"/>
          <w:lang w:val="zh-CN"/>
        </w:rPr>
      </w:pPr>
    </w:p>
    <w:p w14:paraId="387D525F">
      <w:pPr>
        <w:snapToGrid w:val="0"/>
        <w:spacing w:line="360" w:lineRule="auto"/>
        <w:jc w:val="center"/>
        <w:rPr>
          <w:rFonts w:hint="eastAsia" w:ascii="宋体" w:hAnsi="宋体" w:eastAsia="宋体" w:cs="宋体"/>
          <w:b/>
          <w:color w:val="auto"/>
          <w:kern w:val="0"/>
          <w:sz w:val="32"/>
          <w:szCs w:val="32"/>
          <w:highlight w:val="none"/>
          <w:lang w:val="zh-CN"/>
        </w:rPr>
      </w:pPr>
    </w:p>
    <w:p w14:paraId="206F7EAA">
      <w:pPr>
        <w:snapToGrid w:val="0"/>
        <w:spacing w:line="360" w:lineRule="auto"/>
        <w:jc w:val="center"/>
        <w:rPr>
          <w:rFonts w:hint="eastAsia" w:ascii="宋体" w:hAnsi="宋体" w:eastAsia="宋体" w:cs="宋体"/>
          <w:b/>
          <w:color w:val="auto"/>
          <w:kern w:val="0"/>
          <w:sz w:val="32"/>
          <w:szCs w:val="32"/>
          <w:highlight w:val="none"/>
          <w:lang w:val="zh-CN"/>
        </w:rPr>
      </w:pPr>
    </w:p>
    <w:p w14:paraId="32D3ACF7">
      <w:pPr>
        <w:rPr>
          <w:rFonts w:hint="eastAsia" w:ascii="宋体" w:hAnsi="宋体" w:eastAsia="宋体" w:cs="宋体"/>
          <w:b/>
          <w:color w:val="auto"/>
          <w:kern w:val="0"/>
          <w:sz w:val="32"/>
          <w:szCs w:val="32"/>
          <w:highlight w:val="none"/>
          <w:lang w:val="zh-CN"/>
        </w:rPr>
      </w:pPr>
    </w:p>
    <w:p w14:paraId="5A344A2C">
      <w:pPr>
        <w:snapToGrid/>
        <w:spacing w:line="240" w:lineRule="auto"/>
        <w:jc w:val="left"/>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C3B5102">
      <w:pPr>
        <w:widowControl/>
        <w:adjustRightInd/>
        <w:snapToGrid/>
        <w:spacing w:line="240" w:lineRule="auto"/>
        <w:jc w:val="left"/>
        <w:outlineLvl w:val="9"/>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643AC5B9">
      <w:pPr>
        <w:snapToGrid w:val="0"/>
        <w:spacing w:line="360" w:lineRule="auto"/>
        <w:rPr>
          <w:rFonts w:hint="eastAsia" w:ascii="宋体" w:hAnsi="宋体" w:eastAsia="宋体" w:cs="宋体"/>
          <w:b/>
          <w:bCs/>
          <w:color w:val="auto"/>
          <w:sz w:val="24"/>
          <w:highlight w:val="none"/>
          <w:u w:val="single"/>
          <w:lang w:eastAsia="zh-CN"/>
        </w:rPr>
      </w:pPr>
    </w:p>
    <w:p w14:paraId="6F1887CD">
      <w:pPr>
        <w:snapToGrid w:val="0"/>
        <w:spacing w:line="360" w:lineRule="auto"/>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lang w:eastAsia="zh-CN"/>
        </w:rPr>
        <w:t>浙江省医疗器械检验研究院</w:t>
      </w:r>
      <w:r>
        <w:rPr>
          <w:rFonts w:hint="eastAsia" w:ascii="宋体" w:hAnsi="宋体" w:eastAsia="宋体" w:cs="宋体"/>
          <w:b/>
          <w:bCs/>
          <w:color w:val="auto"/>
          <w:sz w:val="24"/>
          <w:highlight w:val="none"/>
          <w:u w:val="single"/>
        </w:rPr>
        <w:t>：</w:t>
      </w:r>
    </w:p>
    <w:p w14:paraId="4AD96EE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lang w:eastAsia="zh-CN"/>
        </w:rPr>
        <w:t>浙江省医疗器械检验研究院2025年劳务外包服务采购项目</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项目编号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ZJ-2580148-09</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招标的有关活动，并对此项目进行投标。为此：</w:t>
      </w:r>
    </w:p>
    <w:p w14:paraId="332F964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50EB428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我方的投标文件包括以下内容：</w:t>
      </w:r>
    </w:p>
    <w:p w14:paraId="41D63E20">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4059D1A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如为联合体的，联合体各方均须提供）</w:t>
      </w:r>
      <w:r>
        <w:rPr>
          <w:rFonts w:hint="eastAsia" w:ascii="宋体" w:hAnsi="宋体" w:eastAsia="宋体" w:cs="宋体"/>
          <w:color w:val="auto"/>
          <w:sz w:val="24"/>
          <w:highlight w:val="none"/>
        </w:rPr>
        <w:t>；</w:t>
      </w:r>
    </w:p>
    <w:p w14:paraId="1751D4C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394" w:name="_Hlk101257010"/>
      <w:r>
        <w:rPr>
          <w:rFonts w:hint="eastAsia" w:ascii="宋体" w:hAnsi="宋体" w:eastAsia="宋体" w:cs="宋体"/>
          <w:color w:val="auto"/>
          <w:sz w:val="24"/>
          <w:highlight w:val="none"/>
        </w:rPr>
        <w:t>（如果有</w:t>
      </w:r>
      <w:r>
        <w:rPr>
          <w:rFonts w:hint="eastAsia" w:ascii="宋体" w:hAnsi="宋体" w:eastAsia="宋体" w:cs="宋体"/>
          <w:color w:val="auto"/>
          <w:sz w:val="24"/>
          <w:highlight w:val="none"/>
          <w:lang w:eastAsia="zh-CN"/>
        </w:rPr>
        <w:t>）</w:t>
      </w:r>
      <w:bookmarkEnd w:id="394"/>
      <w:r>
        <w:rPr>
          <w:rFonts w:hint="eastAsia" w:ascii="宋体" w:hAnsi="宋体" w:eastAsia="宋体" w:cs="宋体"/>
          <w:snapToGrid w:val="0"/>
          <w:color w:val="auto"/>
          <w:kern w:val="28"/>
          <w:sz w:val="24"/>
          <w:szCs w:val="20"/>
          <w:highlight w:val="none"/>
        </w:rPr>
        <w:t>；</w:t>
      </w:r>
    </w:p>
    <w:p w14:paraId="3B2DD0A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中小企业声明函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w:t>
      </w:r>
    </w:p>
    <w:p w14:paraId="56E187B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无</w:t>
      </w:r>
      <w:r>
        <w:rPr>
          <w:rFonts w:hint="eastAsia" w:ascii="宋体" w:hAnsi="宋体" w:eastAsia="宋体" w:cs="宋体"/>
          <w:color w:val="auto"/>
          <w:sz w:val="24"/>
          <w:highlight w:val="none"/>
          <w:lang w:eastAsia="zh-CN"/>
        </w:rPr>
        <w:t>。</w:t>
      </w:r>
    </w:p>
    <w:p w14:paraId="6234EA0D">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534B197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4064213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604463E9">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分包意向协议（如果有</w:t>
      </w:r>
      <w:r>
        <w:rPr>
          <w:rFonts w:hint="eastAsia" w:ascii="宋体" w:hAnsi="宋体" w:eastAsia="宋体" w:cs="宋体"/>
          <w:color w:val="auto"/>
          <w:sz w:val="24"/>
          <w:highlight w:val="none"/>
          <w:lang w:eastAsia="zh-CN"/>
        </w:rPr>
        <w:t>）；</w:t>
      </w:r>
    </w:p>
    <w:p w14:paraId="12D4777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符合性审查资料；</w:t>
      </w:r>
    </w:p>
    <w:p w14:paraId="37382C3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评标标准相应的商务技术资料；</w:t>
      </w:r>
    </w:p>
    <w:p w14:paraId="649542B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投标标的清单；</w:t>
      </w:r>
    </w:p>
    <w:p w14:paraId="6FEE64E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商务技术偏离表；</w:t>
      </w:r>
    </w:p>
    <w:p w14:paraId="67299E7C">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rPr>
        <w:t>政府采购供应商廉洁自律承诺书。</w:t>
      </w:r>
    </w:p>
    <w:p w14:paraId="75AA0D4A">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72AB00E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12C342D2">
      <w:pPr>
        <w:pStyle w:val="88"/>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54CF1EA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如我方中标，我方承诺：</w:t>
      </w:r>
    </w:p>
    <w:p w14:paraId="1902110A">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2F9AA520">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1AB1DAD6">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5ECD38EB">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3D94E2E6">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3B056553">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其他补充说明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18CC413">
      <w:pPr>
        <w:spacing w:line="360" w:lineRule="auto"/>
        <w:ind w:firstLine="3600" w:firstLineChars="1500"/>
        <w:rPr>
          <w:rFonts w:hint="eastAsia" w:ascii="宋体" w:hAnsi="宋体" w:eastAsia="宋体" w:cs="宋体"/>
          <w:color w:val="auto"/>
          <w:sz w:val="24"/>
          <w:highlight w:val="none"/>
        </w:rPr>
      </w:pPr>
    </w:p>
    <w:p w14:paraId="1A629BCA">
      <w:pPr>
        <w:spacing w:line="360" w:lineRule="auto"/>
        <w:ind w:firstLine="3600" w:firstLineChars="1500"/>
        <w:rPr>
          <w:rFonts w:hint="eastAsia" w:ascii="宋体" w:hAnsi="宋体" w:eastAsia="宋体" w:cs="宋体"/>
          <w:color w:val="auto"/>
          <w:sz w:val="24"/>
          <w:highlight w:val="none"/>
        </w:rPr>
      </w:pPr>
    </w:p>
    <w:p w14:paraId="04AE1D34">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69839ED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3F0112A4">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5FF758E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309C61C">
      <w:pPr>
        <w:snapToGrid w:val="0"/>
        <w:spacing w:line="360" w:lineRule="auto"/>
        <w:jc w:val="center"/>
        <w:rPr>
          <w:rFonts w:hint="eastAsia" w:ascii="宋体" w:hAnsi="宋体" w:eastAsia="宋体" w:cs="宋体"/>
          <w:b/>
          <w:color w:val="auto"/>
          <w:kern w:val="0"/>
          <w:sz w:val="32"/>
          <w:szCs w:val="32"/>
          <w:highlight w:val="none"/>
        </w:rPr>
      </w:pPr>
    </w:p>
    <w:p w14:paraId="32A2035D">
      <w:pPr>
        <w:snapToGrid w:val="0"/>
        <w:spacing w:line="360" w:lineRule="auto"/>
        <w:rPr>
          <w:rFonts w:hint="eastAsia" w:ascii="宋体" w:hAnsi="宋体" w:eastAsia="宋体" w:cs="宋体"/>
          <w:color w:val="auto"/>
          <w:sz w:val="24"/>
          <w:highlight w:val="none"/>
        </w:rPr>
      </w:pPr>
    </w:p>
    <w:p w14:paraId="68CD9479">
      <w:pPr>
        <w:jc w:val="center"/>
        <w:rPr>
          <w:rFonts w:hint="eastAsia" w:ascii="宋体" w:hAnsi="宋体" w:eastAsia="宋体" w:cs="宋体"/>
          <w:b/>
          <w:color w:val="auto"/>
          <w:kern w:val="0"/>
          <w:sz w:val="32"/>
          <w:szCs w:val="32"/>
          <w:highlight w:val="none"/>
        </w:rPr>
      </w:pPr>
    </w:p>
    <w:p w14:paraId="5E56F0FC">
      <w:pPr>
        <w:jc w:val="center"/>
        <w:rPr>
          <w:rFonts w:hint="eastAsia" w:ascii="宋体" w:hAnsi="宋体" w:eastAsia="宋体" w:cs="宋体"/>
          <w:b/>
          <w:color w:val="auto"/>
          <w:kern w:val="0"/>
          <w:sz w:val="32"/>
          <w:szCs w:val="32"/>
          <w:highlight w:val="none"/>
        </w:rPr>
      </w:pPr>
    </w:p>
    <w:p w14:paraId="6BC7F475">
      <w:pPr>
        <w:jc w:val="center"/>
        <w:rPr>
          <w:rFonts w:hint="eastAsia" w:ascii="宋体" w:hAnsi="宋体" w:eastAsia="宋体" w:cs="宋体"/>
          <w:b/>
          <w:color w:val="auto"/>
          <w:kern w:val="0"/>
          <w:sz w:val="32"/>
          <w:szCs w:val="32"/>
          <w:highlight w:val="none"/>
        </w:rPr>
      </w:pPr>
    </w:p>
    <w:p w14:paraId="1E9EF914">
      <w:pPr>
        <w:jc w:val="center"/>
        <w:rPr>
          <w:rFonts w:hint="eastAsia" w:ascii="宋体" w:hAnsi="宋体" w:eastAsia="宋体" w:cs="宋体"/>
          <w:b/>
          <w:color w:val="auto"/>
          <w:kern w:val="0"/>
          <w:sz w:val="32"/>
          <w:szCs w:val="32"/>
          <w:highlight w:val="none"/>
        </w:rPr>
      </w:pPr>
    </w:p>
    <w:p w14:paraId="6326BB03">
      <w:pPr>
        <w:jc w:val="center"/>
        <w:rPr>
          <w:rFonts w:hint="eastAsia" w:ascii="宋体" w:hAnsi="宋体" w:eastAsia="宋体" w:cs="宋体"/>
          <w:b/>
          <w:color w:val="auto"/>
          <w:kern w:val="0"/>
          <w:sz w:val="32"/>
          <w:szCs w:val="32"/>
          <w:highlight w:val="none"/>
        </w:rPr>
      </w:pPr>
    </w:p>
    <w:p w14:paraId="7B1E450C">
      <w:pPr>
        <w:jc w:val="center"/>
        <w:rPr>
          <w:rFonts w:hint="eastAsia" w:ascii="宋体" w:hAnsi="宋体" w:eastAsia="宋体" w:cs="宋体"/>
          <w:b/>
          <w:color w:val="auto"/>
          <w:kern w:val="0"/>
          <w:sz w:val="32"/>
          <w:szCs w:val="32"/>
          <w:highlight w:val="none"/>
        </w:rPr>
      </w:pPr>
    </w:p>
    <w:p w14:paraId="383D9EEE">
      <w:pPr>
        <w:jc w:val="center"/>
        <w:rPr>
          <w:rFonts w:hint="eastAsia" w:ascii="宋体" w:hAnsi="宋体" w:eastAsia="宋体" w:cs="宋体"/>
          <w:b/>
          <w:color w:val="auto"/>
          <w:kern w:val="0"/>
          <w:sz w:val="32"/>
          <w:szCs w:val="32"/>
          <w:highlight w:val="none"/>
        </w:rPr>
      </w:pPr>
    </w:p>
    <w:p w14:paraId="4144FCF8">
      <w:pPr>
        <w:jc w:val="center"/>
        <w:rPr>
          <w:rFonts w:hint="eastAsia" w:ascii="宋体" w:hAnsi="宋体" w:eastAsia="宋体" w:cs="宋体"/>
          <w:b/>
          <w:color w:val="auto"/>
          <w:kern w:val="0"/>
          <w:sz w:val="32"/>
          <w:szCs w:val="32"/>
          <w:highlight w:val="none"/>
        </w:rPr>
      </w:pPr>
    </w:p>
    <w:p w14:paraId="39F796E5">
      <w:pPr>
        <w:jc w:val="center"/>
        <w:rPr>
          <w:rFonts w:hint="eastAsia" w:ascii="宋体" w:hAnsi="宋体" w:eastAsia="宋体" w:cs="宋体"/>
          <w:b/>
          <w:color w:val="auto"/>
          <w:kern w:val="0"/>
          <w:sz w:val="32"/>
          <w:szCs w:val="32"/>
          <w:highlight w:val="none"/>
        </w:rPr>
      </w:pPr>
    </w:p>
    <w:p w14:paraId="6637F646">
      <w:pPr>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15E8A81C">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47B7212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4950597">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2F16FD95">
      <w:pPr>
        <w:snapToGrid w:val="0"/>
        <w:spacing w:line="360" w:lineRule="auto"/>
        <w:rPr>
          <w:rFonts w:hint="eastAsia" w:ascii="宋体" w:hAnsi="宋体" w:eastAsia="宋体" w:cs="宋体"/>
          <w:b/>
          <w:bCs/>
          <w:color w:val="auto"/>
          <w:kern w:val="0"/>
          <w:sz w:val="24"/>
          <w:highlight w:val="none"/>
          <w:u w:val="single"/>
        </w:rPr>
      </w:pPr>
      <w:r>
        <w:rPr>
          <w:rFonts w:hint="eastAsia" w:ascii="宋体" w:hAnsi="宋体" w:eastAsia="宋体" w:cs="宋体"/>
          <w:b/>
          <w:bCs/>
          <w:color w:val="auto"/>
          <w:sz w:val="24"/>
          <w:highlight w:val="none"/>
          <w:u w:val="single"/>
          <w:lang w:eastAsia="zh-CN"/>
        </w:rPr>
        <w:t>浙江省医疗器械检验研究院</w:t>
      </w:r>
      <w:r>
        <w:rPr>
          <w:rFonts w:hint="eastAsia" w:ascii="宋体" w:hAnsi="宋体" w:eastAsia="宋体" w:cs="宋体"/>
          <w:b/>
          <w:bCs/>
          <w:color w:val="auto"/>
          <w:kern w:val="0"/>
          <w:sz w:val="24"/>
          <w:highlight w:val="none"/>
          <w:u w:val="single"/>
          <w:lang w:val="zh-CN"/>
        </w:rPr>
        <w:t>：</w:t>
      </w:r>
    </w:p>
    <w:p w14:paraId="352AC3A9">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u w:val="single"/>
          <w:lang w:eastAsia="zh-CN"/>
        </w:rPr>
        <w:t>浙江省医疗器械检验研究院2025年劳务外包服务采购项目</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项目编号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ZJ-2580148-09</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lang w:val="zh-CN"/>
        </w:rPr>
        <w:t>政府采购投标的一切事项，其法律后果由我方承担。</w:t>
      </w:r>
    </w:p>
    <w:p w14:paraId="7390502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4AB5AA6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61C28B2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227DCD23">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3EDF5392">
      <w:pPr>
        <w:snapToGrid w:val="0"/>
        <w:spacing w:line="360" w:lineRule="auto"/>
        <w:rPr>
          <w:rFonts w:hint="eastAsia" w:ascii="宋体" w:hAnsi="宋体" w:eastAsia="宋体" w:cs="宋体"/>
          <w:color w:val="auto"/>
          <w:sz w:val="24"/>
          <w:highlight w:val="none"/>
        </w:rPr>
      </w:pPr>
    </w:p>
    <w:p w14:paraId="6DA8AC94">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5598A3E9">
      <w:pPr>
        <w:snapToGrid w:val="0"/>
        <w:spacing w:line="360" w:lineRule="auto"/>
        <w:rPr>
          <w:rFonts w:hint="eastAsia" w:ascii="宋体" w:hAnsi="宋体" w:eastAsia="宋体" w:cs="宋体"/>
          <w:b/>
          <w:bCs/>
          <w:color w:val="auto"/>
          <w:kern w:val="0"/>
          <w:sz w:val="24"/>
          <w:highlight w:val="none"/>
          <w:u w:val="single"/>
        </w:rPr>
      </w:pPr>
      <w:r>
        <w:rPr>
          <w:rFonts w:hint="eastAsia" w:ascii="宋体" w:hAnsi="宋体" w:eastAsia="宋体" w:cs="宋体"/>
          <w:b/>
          <w:bCs/>
          <w:color w:val="auto"/>
          <w:sz w:val="24"/>
          <w:highlight w:val="none"/>
          <w:u w:val="single"/>
          <w:lang w:eastAsia="zh-CN"/>
        </w:rPr>
        <w:t>浙江省医疗器械检验研究院</w:t>
      </w:r>
      <w:r>
        <w:rPr>
          <w:rFonts w:hint="eastAsia" w:ascii="宋体" w:hAnsi="宋体" w:eastAsia="宋体" w:cs="宋体"/>
          <w:b/>
          <w:bCs/>
          <w:color w:val="auto"/>
          <w:kern w:val="0"/>
          <w:sz w:val="24"/>
          <w:highlight w:val="none"/>
          <w:u w:val="single"/>
          <w:lang w:val="zh-CN"/>
        </w:rPr>
        <w:t>：</w:t>
      </w:r>
    </w:p>
    <w:p w14:paraId="69C627A9">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u w:val="single"/>
          <w:lang w:eastAsia="zh-CN"/>
        </w:rPr>
        <w:t>浙江省医疗器械检验研究院2025年劳务外包服务采购项目</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项目编号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ZJ-2580148-09</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lang w:val="zh-CN"/>
        </w:rPr>
        <w:t>政府采购投标的一切事项，其法律后果由我方承担。</w:t>
      </w:r>
    </w:p>
    <w:p w14:paraId="409EEEC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2A79964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4808437D">
      <w:pPr>
        <w:jc w:val="center"/>
        <w:rPr>
          <w:rFonts w:hint="eastAsia" w:ascii="宋体" w:hAnsi="宋体" w:eastAsia="宋体" w:cs="宋体"/>
          <w:b/>
          <w:color w:val="auto"/>
          <w:kern w:val="0"/>
          <w:sz w:val="32"/>
          <w:szCs w:val="32"/>
          <w:highlight w:val="none"/>
        </w:rPr>
      </w:pPr>
    </w:p>
    <w:p w14:paraId="00040F77">
      <w:pPr>
        <w:rPr>
          <w:rFonts w:hint="eastAsia" w:ascii="宋体" w:hAnsi="宋体" w:eastAsia="宋体" w:cs="宋体"/>
          <w:color w:val="auto"/>
          <w:highlight w:val="none"/>
        </w:rPr>
      </w:pPr>
    </w:p>
    <w:p w14:paraId="533F8C64">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28A0BC9">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49CF9B62">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25918D7F">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DAD7A89">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30307CA0">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688D69BC">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3BFB6975">
      <w:pPr>
        <w:pStyle w:val="157"/>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8124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357FE83">
            <w:pPr>
              <w:pStyle w:val="157"/>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0CDDB436">
            <w:pPr>
              <w:pStyle w:val="157"/>
              <w:adjustRightInd w:val="0"/>
              <w:spacing w:line="360" w:lineRule="auto"/>
              <w:rPr>
                <w:rFonts w:hint="eastAsia" w:ascii="宋体" w:hAnsi="宋体" w:eastAsia="宋体" w:cs="宋体"/>
                <w:bCs/>
                <w:color w:val="auto"/>
                <w:sz w:val="24"/>
                <w:highlight w:val="none"/>
              </w:rPr>
            </w:pPr>
          </w:p>
        </w:tc>
      </w:tr>
    </w:tbl>
    <w:p w14:paraId="5CE6CDDC">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59F8BA2D">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5BC43918">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0A23E4D">
      <w:pPr>
        <w:jc w:val="center"/>
        <w:rPr>
          <w:rFonts w:hint="eastAsia" w:ascii="宋体" w:hAnsi="宋体" w:eastAsia="宋体" w:cs="宋体"/>
          <w:b/>
          <w:color w:val="auto"/>
          <w:kern w:val="0"/>
          <w:sz w:val="32"/>
          <w:szCs w:val="32"/>
          <w:highlight w:val="none"/>
        </w:rPr>
      </w:pPr>
    </w:p>
    <w:p w14:paraId="59A9504E">
      <w:pPr>
        <w:jc w:val="center"/>
        <w:rPr>
          <w:rFonts w:hint="eastAsia" w:ascii="宋体" w:hAnsi="宋体" w:eastAsia="宋体" w:cs="宋体"/>
          <w:b/>
          <w:color w:val="auto"/>
          <w:kern w:val="0"/>
          <w:sz w:val="32"/>
          <w:szCs w:val="32"/>
          <w:highlight w:val="none"/>
        </w:rPr>
      </w:pPr>
    </w:p>
    <w:p w14:paraId="0495D8C9">
      <w:pPr>
        <w:jc w:val="center"/>
        <w:rPr>
          <w:rFonts w:hint="eastAsia" w:ascii="宋体" w:hAnsi="宋体" w:eastAsia="宋体" w:cs="宋体"/>
          <w:b/>
          <w:color w:val="auto"/>
          <w:kern w:val="0"/>
          <w:sz w:val="32"/>
          <w:szCs w:val="32"/>
          <w:highlight w:val="none"/>
        </w:rPr>
      </w:pPr>
    </w:p>
    <w:p w14:paraId="026B0F99">
      <w:pPr>
        <w:jc w:val="center"/>
        <w:rPr>
          <w:rFonts w:hint="eastAsia" w:ascii="宋体" w:hAnsi="宋体" w:eastAsia="宋体" w:cs="宋体"/>
          <w:b/>
          <w:color w:val="auto"/>
          <w:kern w:val="0"/>
          <w:sz w:val="32"/>
          <w:szCs w:val="32"/>
          <w:highlight w:val="none"/>
        </w:rPr>
      </w:pPr>
    </w:p>
    <w:p w14:paraId="694DE693">
      <w:pPr>
        <w:jc w:val="center"/>
        <w:rPr>
          <w:rFonts w:hint="eastAsia" w:ascii="宋体" w:hAnsi="宋体" w:eastAsia="宋体" w:cs="宋体"/>
          <w:b/>
          <w:color w:val="auto"/>
          <w:kern w:val="0"/>
          <w:sz w:val="32"/>
          <w:szCs w:val="32"/>
          <w:highlight w:val="none"/>
        </w:rPr>
      </w:pPr>
    </w:p>
    <w:p w14:paraId="0820890E">
      <w:pPr>
        <w:jc w:val="center"/>
        <w:rPr>
          <w:rFonts w:hint="eastAsia" w:ascii="宋体" w:hAnsi="宋体" w:eastAsia="宋体" w:cs="宋体"/>
          <w:b/>
          <w:color w:val="auto"/>
          <w:kern w:val="0"/>
          <w:sz w:val="32"/>
          <w:szCs w:val="32"/>
          <w:highlight w:val="none"/>
        </w:rPr>
      </w:pPr>
    </w:p>
    <w:p w14:paraId="0EDAF656">
      <w:pPr>
        <w:jc w:val="center"/>
        <w:rPr>
          <w:rFonts w:hint="eastAsia" w:ascii="宋体" w:hAnsi="宋体" w:eastAsia="宋体" w:cs="宋体"/>
          <w:b/>
          <w:color w:val="auto"/>
          <w:kern w:val="0"/>
          <w:sz w:val="32"/>
          <w:szCs w:val="32"/>
          <w:highlight w:val="none"/>
        </w:rPr>
      </w:pPr>
    </w:p>
    <w:p w14:paraId="0051E5D1">
      <w:pPr>
        <w:jc w:val="center"/>
        <w:rPr>
          <w:rFonts w:hint="eastAsia" w:ascii="宋体" w:hAnsi="宋体" w:eastAsia="宋体" w:cs="宋体"/>
          <w:b/>
          <w:color w:val="auto"/>
          <w:kern w:val="0"/>
          <w:sz w:val="32"/>
          <w:szCs w:val="32"/>
          <w:highlight w:val="none"/>
        </w:rPr>
      </w:pPr>
    </w:p>
    <w:p w14:paraId="5E7B8594">
      <w:pPr>
        <w:jc w:val="center"/>
        <w:rPr>
          <w:rFonts w:hint="eastAsia" w:ascii="宋体" w:hAnsi="宋体" w:eastAsia="宋体" w:cs="宋体"/>
          <w:b/>
          <w:color w:val="auto"/>
          <w:kern w:val="0"/>
          <w:sz w:val="32"/>
          <w:szCs w:val="32"/>
          <w:highlight w:val="none"/>
        </w:rPr>
      </w:pPr>
    </w:p>
    <w:p w14:paraId="3AF48B48">
      <w:pPr>
        <w:snapToGrid w:val="0"/>
        <w:spacing w:line="360" w:lineRule="auto"/>
        <w:ind w:right="480"/>
        <w:rPr>
          <w:rFonts w:hint="eastAsia" w:ascii="宋体" w:hAnsi="宋体" w:eastAsia="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149AF353">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3DB6A777">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附件6</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；采购人不同意分包或者投标人中标后不以分包方式履行合同的，则不需要提供。</w:t>
      </w:r>
      <w:r>
        <w:rPr>
          <w:rFonts w:hint="eastAsia" w:ascii="宋体" w:hAnsi="宋体" w:eastAsia="宋体" w:cs="宋体"/>
          <w:color w:val="auto"/>
          <w:sz w:val="24"/>
          <w:highlight w:val="none"/>
        </w:rPr>
        <w:t>]</w:t>
      </w:r>
    </w:p>
    <w:p w14:paraId="26055F70">
      <w:pPr>
        <w:snapToGrid w:val="0"/>
        <w:spacing w:line="360" w:lineRule="auto"/>
        <w:rPr>
          <w:rFonts w:hint="eastAsia" w:ascii="宋体" w:hAnsi="宋体" w:eastAsia="宋体" w:cs="宋体"/>
          <w:color w:val="auto"/>
          <w:kern w:val="0"/>
          <w:sz w:val="24"/>
          <w:highlight w:val="none"/>
        </w:rPr>
      </w:pPr>
    </w:p>
    <w:p w14:paraId="73B86C3D">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71342906">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1DD6F515">
      <w:pPr>
        <w:pStyle w:val="15"/>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p w14:paraId="59A45F16">
      <w:pPr>
        <w:pStyle w:val="15"/>
        <w:numPr>
          <w:ilvl w:val="0"/>
          <w:numId w:val="0"/>
        </w:numPr>
        <w:rPr>
          <w:rFonts w:hint="eastAsia" w:ascii="宋体" w:hAnsi="宋体" w:eastAsia="宋体" w:cs="宋体"/>
          <w:b/>
          <w:color w:val="auto"/>
          <w:kern w:val="0"/>
          <w:sz w:val="32"/>
          <w:szCs w:val="32"/>
          <w:highlight w:val="none"/>
        </w:rPr>
      </w:pPr>
      <w:r>
        <w:rPr>
          <w:rFonts w:hint="eastAsia" w:ascii="宋体" w:hAnsi="宋体" w:eastAsia="宋体" w:cs="宋体"/>
          <w:color w:val="auto"/>
          <w:sz w:val="24"/>
          <w:szCs w:val="24"/>
          <w:highlight w:val="none"/>
          <w:lang w:val="en-US" w:eastAsia="zh-CN"/>
        </w:rPr>
        <w:t>项目编号：</w:t>
      </w: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5203"/>
        <w:gridCol w:w="2551"/>
        <w:gridCol w:w="1418"/>
      </w:tblGrid>
      <w:tr w14:paraId="3A887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434" w:type="dxa"/>
            <w:vAlign w:val="center"/>
          </w:tcPr>
          <w:p w14:paraId="6A426B13">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5203" w:type="dxa"/>
            <w:vAlign w:val="center"/>
          </w:tcPr>
          <w:p w14:paraId="7641FBDA">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79CE2AE2">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7CFF18EE">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投标文件中的页码位置</w:t>
            </w:r>
          </w:p>
        </w:tc>
      </w:tr>
      <w:tr w14:paraId="42953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34" w:type="dxa"/>
            <w:vAlign w:val="center"/>
          </w:tcPr>
          <w:p w14:paraId="40ED781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203" w:type="dxa"/>
            <w:vAlign w:val="center"/>
          </w:tcPr>
          <w:p w14:paraId="25280819">
            <w:pPr>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633C9497">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47BB8180">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2A91285C">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2E3A3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34" w:type="dxa"/>
            <w:vAlign w:val="center"/>
          </w:tcPr>
          <w:p w14:paraId="098E1ADE">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5203" w:type="dxa"/>
            <w:shd w:val="clear" w:color="auto" w:fill="auto"/>
            <w:vAlign w:val="center"/>
          </w:tcPr>
          <w:p w14:paraId="37537B94">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投标文件中承诺的投标有效期不少于招标文件中载明的投标有效期。</w:t>
            </w:r>
          </w:p>
        </w:tc>
        <w:tc>
          <w:tcPr>
            <w:tcW w:w="2551" w:type="dxa"/>
            <w:shd w:val="clear" w:color="auto" w:fill="auto"/>
            <w:vAlign w:val="center"/>
          </w:tcPr>
          <w:p w14:paraId="311F2432">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投标函</w:t>
            </w:r>
          </w:p>
        </w:tc>
        <w:tc>
          <w:tcPr>
            <w:tcW w:w="1418" w:type="dxa"/>
            <w:shd w:val="clear" w:color="auto" w:fill="auto"/>
            <w:vAlign w:val="top"/>
          </w:tcPr>
          <w:p w14:paraId="5A254BA3">
            <w:pP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626E7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34" w:type="dxa"/>
            <w:vAlign w:val="center"/>
          </w:tcPr>
          <w:p w14:paraId="4A18183E">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5203" w:type="dxa"/>
            <w:vAlign w:val="center"/>
          </w:tcPr>
          <w:p w14:paraId="5F1B76AB">
            <w:pPr>
              <w:spacing w:line="360" w:lineRule="auto"/>
              <w:jc w:val="both"/>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其他实质性要求1：</w:t>
            </w:r>
          </w:p>
        </w:tc>
        <w:tc>
          <w:tcPr>
            <w:tcW w:w="2551" w:type="dxa"/>
            <w:vMerge w:val="restart"/>
            <w:vAlign w:val="center"/>
          </w:tcPr>
          <w:p w14:paraId="7F3BC7DA">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14:paraId="72196235">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7951E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34" w:type="dxa"/>
            <w:vAlign w:val="center"/>
          </w:tcPr>
          <w:p w14:paraId="349C00BA">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5203" w:type="dxa"/>
            <w:vAlign w:val="center"/>
          </w:tcPr>
          <w:p w14:paraId="1F99F930">
            <w:pPr>
              <w:spacing w:line="360" w:lineRule="auto"/>
              <w:jc w:val="both"/>
              <w:rPr>
                <w:rFonts w:hint="eastAsia" w:ascii="宋体" w:hAnsi="宋体" w:eastAsia="宋体" w:cs="宋体"/>
                <w:b w:val="0"/>
                <w:bCs w:val="0"/>
                <w:snapToGrid w:val="0"/>
                <w:color w:val="auto"/>
                <w:sz w:val="24"/>
                <w:highlight w:val="none"/>
                <w:lang w:val="en-US" w:eastAsia="zh-CN"/>
              </w:rPr>
            </w:pPr>
            <w:r>
              <w:rPr>
                <w:rFonts w:hint="eastAsia" w:ascii="宋体" w:hAnsi="宋体" w:eastAsia="宋体" w:cs="宋体"/>
                <w:b w:val="0"/>
                <w:bCs w:val="0"/>
                <w:snapToGrid w:val="0"/>
                <w:color w:val="auto"/>
                <w:sz w:val="24"/>
                <w:highlight w:val="none"/>
                <w:lang w:val="en-US" w:eastAsia="zh-CN"/>
              </w:rPr>
              <w:t>其他实质性要求2：</w:t>
            </w:r>
          </w:p>
        </w:tc>
        <w:tc>
          <w:tcPr>
            <w:tcW w:w="2551" w:type="dxa"/>
            <w:vMerge w:val="continue"/>
            <w:vAlign w:val="center"/>
          </w:tcPr>
          <w:p w14:paraId="03FAD9A0">
            <w:pPr>
              <w:rPr>
                <w:rFonts w:hint="eastAsia" w:ascii="宋体" w:hAnsi="宋体" w:eastAsia="宋体" w:cs="宋体"/>
                <w:color w:val="auto"/>
                <w:kern w:val="0"/>
                <w:sz w:val="24"/>
                <w:highlight w:val="none"/>
              </w:rPr>
            </w:pPr>
          </w:p>
        </w:tc>
        <w:tc>
          <w:tcPr>
            <w:tcW w:w="1418" w:type="dxa"/>
          </w:tcPr>
          <w:p w14:paraId="52C9CA85">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49126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34" w:type="dxa"/>
            <w:vAlign w:val="center"/>
          </w:tcPr>
          <w:p w14:paraId="2614AD63">
            <w:pPr>
              <w:jc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rPr>
              <w:t>…</w:t>
            </w:r>
          </w:p>
        </w:tc>
        <w:tc>
          <w:tcPr>
            <w:tcW w:w="5203" w:type="dxa"/>
            <w:vAlign w:val="center"/>
          </w:tcPr>
          <w:p w14:paraId="30DA6BDE">
            <w:pPr>
              <w:spacing w:line="360" w:lineRule="auto"/>
              <w:jc w:val="both"/>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w:t>
            </w:r>
            <w:r>
              <w:rPr>
                <w:rFonts w:hint="eastAsia" w:ascii="宋体" w:hAnsi="宋体" w:eastAsia="宋体" w:cs="宋体"/>
                <w:color w:val="auto"/>
                <w:kern w:val="0"/>
                <w:sz w:val="24"/>
                <w:highlight w:val="none"/>
              </w:rPr>
              <w:t>…</w:t>
            </w:r>
            <w:r>
              <w:rPr>
                <w:rFonts w:hint="eastAsia" w:ascii="宋体" w:hAnsi="宋体" w:eastAsia="宋体" w:cs="宋体"/>
                <w:b w:val="0"/>
                <w:bCs w:val="0"/>
                <w:snapToGrid w:val="0"/>
                <w:color w:val="auto"/>
                <w:sz w:val="24"/>
                <w:highlight w:val="none"/>
                <w:lang w:val="en-US" w:eastAsia="zh-CN"/>
              </w:rPr>
              <w:t>：</w:t>
            </w:r>
          </w:p>
        </w:tc>
        <w:tc>
          <w:tcPr>
            <w:tcW w:w="2551" w:type="dxa"/>
            <w:vMerge w:val="continue"/>
            <w:vAlign w:val="center"/>
          </w:tcPr>
          <w:p w14:paraId="778FEE6E">
            <w:pPr>
              <w:rPr>
                <w:rFonts w:hint="eastAsia" w:ascii="宋体" w:hAnsi="宋体" w:eastAsia="宋体" w:cs="宋体"/>
                <w:color w:val="auto"/>
                <w:sz w:val="24"/>
                <w:highlight w:val="none"/>
              </w:rPr>
            </w:pPr>
          </w:p>
        </w:tc>
        <w:tc>
          <w:tcPr>
            <w:tcW w:w="1418" w:type="dxa"/>
          </w:tcPr>
          <w:p w14:paraId="567AA96C">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2A0FA9D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6F4B427B">
      <w:pPr>
        <w:spacing w:line="360" w:lineRule="auto"/>
        <w:ind w:right="420"/>
        <w:jc w:val="both"/>
        <w:rPr>
          <w:rFonts w:hint="eastAsia" w:ascii="宋体" w:hAnsi="宋体" w:eastAsia="宋体" w:cs="宋体"/>
          <w:b/>
          <w:color w:val="auto"/>
          <w:kern w:val="0"/>
          <w:sz w:val="32"/>
          <w:szCs w:val="32"/>
          <w:highlight w:val="none"/>
        </w:rPr>
      </w:pP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招标文件中实质性要求必须明确响应。</w:t>
      </w:r>
    </w:p>
    <w:p w14:paraId="31290F5C">
      <w:pPr>
        <w:spacing w:line="360" w:lineRule="auto"/>
        <w:ind w:right="420"/>
        <w:rPr>
          <w:rFonts w:hint="eastAsia" w:ascii="宋体" w:hAnsi="宋体" w:eastAsia="宋体" w:cs="宋体"/>
          <w:color w:val="auto"/>
          <w:sz w:val="24"/>
          <w:highlight w:val="none"/>
        </w:rPr>
      </w:pPr>
    </w:p>
    <w:p w14:paraId="40C0F646">
      <w:pPr>
        <w:jc w:val="center"/>
        <w:rPr>
          <w:rFonts w:hint="eastAsia" w:ascii="宋体" w:hAnsi="宋体" w:eastAsia="宋体" w:cs="宋体"/>
          <w:b/>
          <w:color w:val="auto"/>
          <w:kern w:val="0"/>
          <w:sz w:val="32"/>
          <w:szCs w:val="32"/>
          <w:highlight w:val="none"/>
        </w:rPr>
      </w:pPr>
    </w:p>
    <w:p w14:paraId="29C1C26F">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211BD9E6">
      <w:pPr>
        <w:jc w:val="center"/>
        <w:rPr>
          <w:rFonts w:hint="eastAsia" w:ascii="宋体" w:hAnsi="宋体" w:eastAsia="宋体" w:cs="宋体"/>
          <w:b/>
          <w:color w:val="auto"/>
          <w:kern w:val="0"/>
          <w:sz w:val="32"/>
          <w:szCs w:val="32"/>
          <w:highlight w:val="none"/>
        </w:rPr>
      </w:pPr>
    </w:p>
    <w:p w14:paraId="0B26F8B5">
      <w:pPr>
        <w:jc w:val="center"/>
        <w:rPr>
          <w:rFonts w:hint="eastAsia" w:ascii="宋体" w:hAnsi="宋体" w:eastAsia="宋体" w:cs="宋体"/>
          <w:b/>
          <w:color w:val="auto"/>
          <w:kern w:val="0"/>
          <w:sz w:val="32"/>
          <w:szCs w:val="32"/>
          <w:highlight w:val="none"/>
        </w:rPr>
      </w:pPr>
    </w:p>
    <w:p w14:paraId="6838710C">
      <w:pPr>
        <w:jc w:val="center"/>
        <w:rPr>
          <w:rFonts w:hint="eastAsia" w:ascii="宋体" w:hAnsi="宋体" w:eastAsia="宋体" w:cs="宋体"/>
          <w:b/>
          <w:color w:val="auto"/>
          <w:kern w:val="0"/>
          <w:sz w:val="32"/>
          <w:szCs w:val="32"/>
          <w:highlight w:val="none"/>
        </w:rPr>
      </w:pPr>
    </w:p>
    <w:p w14:paraId="06F6AEC7">
      <w:pPr>
        <w:jc w:val="center"/>
        <w:rPr>
          <w:rFonts w:hint="eastAsia" w:ascii="宋体" w:hAnsi="宋体" w:eastAsia="宋体" w:cs="宋体"/>
          <w:b/>
          <w:color w:val="auto"/>
          <w:kern w:val="0"/>
          <w:sz w:val="32"/>
          <w:szCs w:val="32"/>
          <w:highlight w:val="none"/>
        </w:rPr>
      </w:pPr>
    </w:p>
    <w:p w14:paraId="0765E738">
      <w:pPr>
        <w:jc w:val="center"/>
        <w:rPr>
          <w:rFonts w:hint="eastAsia" w:ascii="宋体" w:hAnsi="宋体" w:eastAsia="宋体" w:cs="宋体"/>
          <w:b/>
          <w:color w:val="auto"/>
          <w:kern w:val="0"/>
          <w:sz w:val="32"/>
          <w:szCs w:val="32"/>
          <w:highlight w:val="none"/>
        </w:rPr>
      </w:pPr>
    </w:p>
    <w:p w14:paraId="246BCAE1">
      <w:pPr>
        <w:jc w:val="center"/>
        <w:rPr>
          <w:rFonts w:hint="eastAsia" w:ascii="宋体" w:hAnsi="宋体" w:eastAsia="宋体" w:cs="宋体"/>
          <w:b/>
          <w:color w:val="auto"/>
          <w:kern w:val="0"/>
          <w:sz w:val="32"/>
          <w:szCs w:val="32"/>
          <w:highlight w:val="none"/>
        </w:rPr>
      </w:pPr>
    </w:p>
    <w:p w14:paraId="49B83D69">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D450961">
      <w:pPr>
        <w:numPr>
          <w:ilvl w:val="0"/>
          <w:numId w:val="11"/>
        </w:num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评标标准相应的商务技术资料</w:t>
      </w:r>
    </w:p>
    <w:p w14:paraId="50EDCB57">
      <w:pPr>
        <w:pStyle w:val="15"/>
        <w:numPr>
          <w:ilvl w:val="0"/>
          <w:numId w:val="0"/>
        </w:numPr>
        <w:rPr>
          <w:rFonts w:hint="eastAsia" w:ascii="宋体" w:hAnsi="宋体" w:eastAsia="宋体" w:cs="宋体"/>
          <w:color w:val="auto"/>
          <w:sz w:val="24"/>
          <w:szCs w:val="24"/>
          <w:highlight w:val="none"/>
          <w:lang w:val="en-US" w:eastAsia="zh-CN"/>
        </w:rPr>
      </w:pPr>
    </w:p>
    <w:p w14:paraId="0EDEB654">
      <w:pPr>
        <w:pStyle w:val="15"/>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p w14:paraId="7B41D0DD">
      <w:pPr>
        <w:pStyle w:val="15"/>
        <w:numPr>
          <w:ilvl w:val="0"/>
          <w:numId w:val="0"/>
        </w:numPr>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项目编号：</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5FCB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0B24A791">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both"/>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序号</w:t>
            </w:r>
          </w:p>
        </w:tc>
        <w:tc>
          <w:tcPr>
            <w:tcW w:w="5465" w:type="dxa"/>
            <w:tcBorders>
              <w:top w:val="single" w:color="auto" w:sz="4" w:space="0"/>
              <w:left w:val="nil"/>
              <w:bottom w:val="single" w:color="auto" w:sz="4" w:space="0"/>
              <w:right w:val="single" w:color="auto" w:sz="4" w:space="0"/>
            </w:tcBorders>
            <w:noWrap w:val="0"/>
            <w:vAlign w:val="top"/>
          </w:tcPr>
          <w:p w14:paraId="5A5475C7">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both"/>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投标文件中评标标准相应的商务技术资料目录*</w:t>
            </w:r>
          </w:p>
        </w:tc>
        <w:tc>
          <w:tcPr>
            <w:tcW w:w="3046" w:type="dxa"/>
            <w:tcBorders>
              <w:top w:val="single" w:color="auto" w:sz="4" w:space="0"/>
              <w:left w:val="nil"/>
              <w:bottom w:val="single" w:color="auto" w:sz="4" w:space="0"/>
              <w:right w:val="single" w:color="auto" w:sz="4" w:space="0"/>
            </w:tcBorders>
            <w:noWrap w:val="0"/>
            <w:vAlign w:val="top"/>
          </w:tcPr>
          <w:p w14:paraId="313526E3">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投标文件中的页码位置</w:t>
            </w:r>
          </w:p>
        </w:tc>
      </w:tr>
      <w:tr w14:paraId="41CB4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73E7AB8F">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both"/>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1</w:t>
            </w:r>
          </w:p>
        </w:tc>
        <w:tc>
          <w:tcPr>
            <w:tcW w:w="5465" w:type="dxa"/>
            <w:tcBorders>
              <w:top w:val="single" w:color="auto" w:sz="4" w:space="0"/>
              <w:left w:val="nil"/>
              <w:bottom w:val="single" w:color="auto" w:sz="4" w:space="0"/>
              <w:right w:val="single" w:color="auto" w:sz="4" w:space="0"/>
            </w:tcBorders>
            <w:noWrap w:val="0"/>
            <w:vAlign w:val="top"/>
          </w:tcPr>
          <w:p w14:paraId="2973E9E6">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XXX</w:t>
            </w:r>
          </w:p>
        </w:tc>
        <w:tc>
          <w:tcPr>
            <w:tcW w:w="3046" w:type="dxa"/>
            <w:tcBorders>
              <w:top w:val="single" w:color="auto" w:sz="4" w:space="0"/>
              <w:left w:val="nil"/>
              <w:bottom w:val="single" w:color="auto" w:sz="4" w:space="0"/>
              <w:right w:val="single" w:color="auto" w:sz="4" w:space="0"/>
            </w:tcBorders>
            <w:noWrap w:val="0"/>
            <w:vAlign w:val="top"/>
          </w:tcPr>
          <w:p w14:paraId="1D32FECB">
            <w:pPr>
              <w:keepNext w:val="0"/>
              <w:keepLines w:val="0"/>
              <w:pageBreakBefore w:val="0"/>
              <w:widowControl w:val="0"/>
              <w:suppressLineNumbers w:val="0"/>
              <w:kinsoku/>
              <w:wordWrap/>
              <w:overflowPunct/>
              <w:topLinePunct w:val="0"/>
              <w:bidi w:val="0"/>
              <w:adjustRightIn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见投标文件第</w:t>
            </w:r>
            <w:r>
              <w:rPr>
                <w:rFonts w:hint="eastAsia" w:ascii="宋体" w:hAnsi="宋体" w:eastAsia="宋体" w:cs="宋体"/>
                <w:b w:val="0"/>
                <w:color w:val="auto"/>
                <w:kern w:val="2"/>
                <w:sz w:val="24"/>
                <w:szCs w:val="24"/>
                <w:highlight w:val="none"/>
                <w:u w:val="single"/>
                <w:lang w:val="en-US" w:eastAsia="zh-CN" w:bidi="ar"/>
              </w:rPr>
              <w:t xml:space="preserve">  </w:t>
            </w:r>
            <w:r>
              <w:rPr>
                <w:rFonts w:hint="eastAsia" w:ascii="宋体" w:hAnsi="宋体" w:eastAsia="宋体" w:cs="宋体"/>
                <w:b w:val="0"/>
                <w:color w:val="auto"/>
                <w:kern w:val="2"/>
                <w:sz w:val="24"/>
                <w:szCs w:val="24"/>
                <w:highlight w:val="none"/>
                <w:lang w:val="en-US" w:eastAsia="zh-CN" w:bidi="ar"/>
              </w:rPr>
              <w:t>页</w:t>
            </w:r>
          </w:p>
        </w:tc>
      </w:tr>
      <w:tr w14:paraId="221EE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389A2C45">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both"/>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2</w:t>
            </w:r>
          </w:p>
        </w:tc>
        <w:tc>
          <w:tcPr>
            <w:tcW w:w="5465" w:type="dxa"/>
            <w:tcBorders>
              <w:top w:val="single" w:color="auto" w:sz="4" w:space="0"/>
              <w:left w:val="nil"/>
              <w:bottom w:val="single" w:color="auto" w:sz="4" w:space="0"/>
              <w:right w:val="single" w:color="auto" w:sz="4" w:space="0"/>
            </w:tcBorders>
            <w:noWrap w:val="0"/>
            <w:vAlign w:val="top"/>
          </w:tcPr>
          <w:p w14:paraId="6A0BF485">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XXX</w:t>
            </w:r>
          </w:p>
        </w:tc>
        <w:tc>
          <w:tcPr>
            <w:tcW w:w="3046" w:type="dxa"/>
            <w:tcBorders>
              <w:top w:val="single" w:color="auto" w:sz="4" w:space="0"/>
              <w:left w:val="nil"/>
              <w:bottom w:val="single" w:color="auto" w:sz="4" w:space="0"/>
              <w:right w:val="single" w:color="auto" w:sz="4" w:space="0"/>
            </w:tcBorders>
            <w:noWrap w:val="0"/>
            <w:vAlign w:val="top"/>
          </w:tcPr>
          <w:p w14:paraId="588ECFC2">
            <w:pPr>
              <w:keepNext w:val="0"/>
              <w:keepLines w:val="0"/>
              <w:pageBreakBefore w:val="0"/>
              <w:widowControl w:val="0"/>
              <w:suppressLineNumbers w:val="0"/>
              <w:kinsoku/>
              <w:wordWrap/>
              <w:overflowPunct/>
              <w:topLinePunct w:val="0"/>
              <w:bidi w:val="0"/>
              <w:adjustRightIn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见投标文件第</w:t>
            </w:r>
            <w:r>
              <w:rPr>
                <w:rFonts w:hint="eastAsia" w:ascii="宋体" w:hAnsi="宋体" w:eastAsia="宋体" w:cs="宋体"/>
                <w:b w:val="0"/>
                <w:color w:val="auto"/>
                <w:kern w:val="2"/>
                <w:sz w:val="24"/>
                <w:szCs w:val="24"/>
                <w:highlight w:val="none"/>
                <w:u w:val="single"/>
                <w:lang w:val="en-US" w:eastAsia="zh-CN" w:bidi="ar"/>
              </w:rPr>
              <w:t xml:space="preserve">  </w:t>
            </w:r>
            <w:r>
              <w:rPr>
                <w:rFonts w:hint="eastAsia" w:ascii="宋体" w:hAnsi="宋体" w:eastAsia="宋体" w:cs="宋体"/>
                <w:b w:val="0"/>
                <w:color w:val="auto"/>
                <w:kern w:val="2"/>
                <w:sz w:val="24"/>
                <w:szCs w:val="24"/>
                <w:highlight w:val="none"/>
                <w:lang w:val="en-US" w:eastAsia="zh-CN" w:bidi="ar"/>
              </w:rPr>
              <w:t>页</w:t>
            </w:r>
          </w:p>
        </w:tc>
      </w:tr>
      <w:tr w14:paraId="3B035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758A4599">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both"/>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w:t>
            </w:r>
          </w:p>
        </w:tc>
        <w:tc>
          <w:tcPr>
            <w:tcW w:w="5465" w:type="dxa"/>
            <w:tcBorders>
              <w:top w:val="single" w:color="auto" w:sz="4" w:space="0"/>
              <w:left w:val="nil"/>
              <w:bottom w:val="single" w:color="auto" w:sz="4" w:space="0"/>
              <w:right w:val="single" w:color="auto" w:sz="4" w:space="0"/>
            </w:tcBorders>
            <w:noWrap w:val="0"/>
            <w:vAlign w:val="top"/>
          </w:tcPr>
          <w:p w14:paraId="3AA9D841">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auto"/>
                <w:kern w:val="2"/>
                <w:sz w:val="24"/>
                <w:szCs w:val="24"/>
                <w:highlight w:val="none"/>
              </w:rPr>
            </w:pPr>
          </w:p>
        </w:tc>
        <w:tc>
          <w:tcPr>
            <w:tcW w:w="3046" w:type="dxa"/>
            <w:tcBorders>
              <w:top w:val="single" w:color="auto" w:sz="4" w:space="0"/>
              <w:left w:val="nil"/>
              <w:bottom w:val="single" w:color="auto" w:sz="4" w:space="0"/>
              <w:right w:val="single" w:color="auto" w:sz="4" w:space="0"/>
            </w:tcBorders>
            <w:noWrap w:val="0"/>
            <w:vAlign w:val="top"/>
          </w:tcPr>
          <w:p w14:paraId="56218C06">
            <w:pPr>
              <w:keepNext w:val="0"/>
              <w:keepLines w:val="0"/>
              <w:pageBreakBefore w:val="0"/>
              <w:widowControl w:val="0"/>
              <w:suppressLineNumbers w:val="0"/>
              <w:kinsoku/>
              <w:wordWrap/>
              <w:overflowPunct/>
              <w:topLinePunct w:val="0"/>
              <w:bidi w:val="0"/>
              <w:adjustRightIn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见投标文件第</w:t>
            </w:r>
            <w:r>
              <w:rPr>
                <w:rFonts w:hint="eastAsia" w:ascii="宋体" w:hAnsi="宋体" w:eastAsia="宋体" w:cs="宋体"/>
                <w:b w:val="0"/>
                <w:color w:val="auto"/>
                <w:kern w:val="2"/>
                <w:sz w:val="24"/>
                <w:szCs w:val="24"/>
                <w:highlight w:val="none"/>
                <w:u w:val="single"/>
                <w:lang w:val="en-US" w:eastAsia="zh-CN" w:bidi="ar"/>
              </w:rPr>
              <w:t xml:space="preserve">  </w:t>
            </w:r>
            <w:r>
              <w:rPr>
                <w:rFonts w:hint="eastAsia" w:ascii="宋体" w:hAnsi="宋体" w:eastAsia="宋体" w:cs="宋体"/>
                <w:b w:val="0"/>
                <w:color w:val="auto"/>
                <w:kern w:val="2"/>
                <w:sz w:val="24"/>
                <w:szCs w:val="24"/>
                <w:highlight w:val="none"/>
                <w:lang w:val="en-US" w:eastAsia="zh-CN" w:bidi="ar"/>
              </w:rPr>
              <w:t>页</w:t>
            </w:r>
          </w:p>
        </w:tc>
      </w:tr>
    </w:tbl>
    <w:p w14:paraId="22722E53">
      <w:pPr>
        <w:jc w:val="center"/>
        <w:rPr>
          <w:rFonts w:hint="eastAsia" w:ascii="宋体" w:hAnsi="宋体" w:eastAsia="宋体" w:cs="宋体"/>
          <w:b/>
          <w:color w:val="auto"/>
          <w:kern w:val="0"/>
          <w:sz w:val="32"/>
          <w:szCs w:val="32"/>
          <w:highlight w:val="none"/>
        </w:rPr>
      </w:pPr>
    </w:p>
    <w:p w14:paraId="35F3946B">
      <w:pPr>
        <w:jc w:val="center"/>
        <w:rPr>
          <w:rFonts w:hint="eastAsia" w:ascii="宋体" w:hAnsi="宋体" w:eastAsia="宋体" w:cs="宋体"/>
          <w:b/>
          <w:color w:val="auto"/>
          <w:kern w:val="0"/>
          <w:sz w:val="32"/>
          <w:szCs w:val="32"/>
          <w:highlight w:val="none"/>
        </w:rPr>
      </w:pPr>
    </w:p>
    <w:p w14:paraId="6720671E">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B359975">
      <w:pPr>
        <w:numPr>
          <w:ilvl w:val="0"/>
          <w:numId w:val="12"/>
        </w:num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投标标的清单</w:t>
      </w:r>
    </w:p>
    <w:p w14:paraId="3B419BEF">
      <w:pPr>
        <w:pStyle w:val="15"/>
        <w:numPr>
          <w:ilvl w:val="0"/>
          <w:numId w:val="0"/>
        </w:numPr>
        <w:rPr>
          <w:rFonts w:hint="eastAsia" w:ascii="宋体" w:hAnsi="宋体" w:eastAsia="宋体" w:cs="宋体"/>
          <w:color w:val="auto"/>
          <w:highlight w:val="none"/>
          <w:lang w:val="en-US" w:eastAsia="zh-CN"/>
        </w:rPr>
      </w:pPr>
    </w:p>
    <w:p w14:paraId="7F25B225">
      <w:pPr>
        <w:pStyle w:val="15"/>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p w14:paraId="2E482174">
      <w:pPr>
        <w:pStyle w:val="15"/>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项目编号：</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C93A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1904F2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899127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64506842">
            <w:pPr>
              <w:spacing w:line="360" w:lineRule="auto"/>
              <w:jc w:val="center"/>
              <w:rPr>
                <w:rFonts w:hint="eastAsia" w:ascii="宋体" w:hAnsi="宋体" w:eastAsia="宋体" w:cs="宋体"/>
                <w:b/>
                <w:color w:val="auto"/>
                <w:sz w:val="24"/>
                <w:highlight w:val="none"/>
              </w:rPr>
            </w:pPr>
          </w:p>
          <w:p w14:paraId="4BF9A0D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1C6264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CE3B79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F96ABF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430CB42">
            <w:pPr>
              <w:spacing w:line="360" w:lineRule="auto"/>
              <w:jc w:val="center"/>
              <w:rPr>
                <w:rFonts w:hint="eastAsia" w:ascii="宋体" w:hAnsi="宋体" w:eastAsia="宋体" w:cs="宋体"/>
                <w:b/>
                <w:color w:val="auto"/>
                <w:sz w:val="24"/>
                <w:highlight w:val="none"/>
              </w:rPr>
            </w:pPr>
          </w:p>
          <w:p w14:paraId="48A7B97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21AE68C5">
            <w:pPr>
              <w:spacing w:line="360" w:lineRule="auto"/>
              <w:jc w:val="center"/>
              <w:rPr>
                <w:rFonts w:hint="eastAsia" w:ascii="宋体" w:hAnsi="宋体" w:eastAsia="宋体" w:cs="宋体"/>
                <w:b/>
                <w:color w:val="auto"/>
                <w:sz w:val="24"/>
                <w:highlight w:val="none"/>
              </w:rPr>
            </w:pPr>
          </w:p>
        </w:tc>
      </w:tr>
      <w:tr w14:paraId="11F76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EF2B4F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E2E2BB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325C9A8E">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5537404">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0C8B1C6">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90A98ED">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DF481E6">
            <w:pPr>
              <w:spacing w:line="360" w:lineRule="auto"/>
              <w:jc w:val="center"/>
              <w:rPr>
                <w:rFonts w:hint="eastAsia" w:ascii="宋体" w:hAnsi="宋体" w:eastAsia="宋体" w:cs="宋体"/>
                <w:color w:val="auto"/>
                <w:sz w:val="24"/>
                <w:highlight w:val="none"/>
              </w:rPr>
            </w:pPr>
          </w:p>
        </w:tc>
      </w:tr>
      <w:tr w14:paraId="6B450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A4EF80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51F438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62D2AB2A">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519163D">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5E4FCF5">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4066EBA">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0E7C75F">
            <w:pPr>
              <w:spacing w:line="360" w:lineRule="auto"/>
              <w:jc w:val="center"/>
              <w:rPr>
                <w:rFonts w:hint="eastAsia" w:ascii="宋体" w:hAnsi="宋体" w:eastAsia="宋体" w:cs="宋体"/>
                <w:color w:val="auto"/>
                <w:sz w:val="24"/>
                <w:highlight w:val="none"/>
              </w:rPr>
            </w:pPr>
          </w:p>
        </w:tc>
      </w:tr>
      <w:tr w14:paraId="3BABD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16D929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6CD9DBF">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9640630">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2C61685">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F460A2">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2CEFA06">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225BD8D">
            <w:pPr>
              <w:spacing w:line="360" w:lineRule="auto"/>
              <w:jc w:val="center"/>
              <w:rPr>
                <w:rFonts w:hint="eastAsia" w:ascii="宋体" w:hAnsi="宋体" w:eastAsia="宋体" w:cs="宋体"/>
                <w:color w:val="auto"/>
                <w:sz w:val="24"/>
                <w:highlight w:val="none"/>
              </w:rPr>
            </w:pPr>
          </w:p>
        </w:tc>
      </w:tr>
    </w:tbl>
    <w:p w14:paraId="1AD80296">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4058C5D">
      <w:pPr>
        <w:jc w:val="center"/>
        <w:rPr>
          <w:rFonts w:hint="eastAsia" w:ascii="宋体" w:hAnsi="宋体" w:eastAsia="宋体" w:cs="宋体"/>
          <w:b/>
          <w:color w:val="auto"/>
          <w:kern w:val="0"/>
          <w:sz w:val="32"/>
          <w:szCs w:val="32"/>
          <w:highlight w:val="none"/>
        </w:rPr>
      </w:pPr>
    </w:p>
    <w:p w14:paraId="05503507">
      <w:pPr>
        <w:jc w:val="center"/>
        <w:rPr>
          <w:rFonts w:hint="eastAsia" w:ascii="宋体" w:hAnsi="宋体" w:eastAsia="宋体" w:cs="宋体"/>
          <w:b/>
          <w:color w:val="auto"/>
          <w:kern w:val="0"/>
          <w:sz w:val="32"/>
          <w:szCs w:val="32"/>
          <w:highlight w:val="none"/>
        </w:rPr>
      </w:pPr>
    </w:p>
    <w:p w14:paraId="4D27DB85">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7554214D">
      <w:pPr>
        <w:numPr>
          <w:ilvl w:val="0"/>
          <w:numId w:val="13"/>
        </w:num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商务技术偏离表</w:t>
      </w:r>
    </w:p>
    <w:p w14:paraId="70F599B9">
      <w:pPr>
        <w:pStyle w:val="62"/>
        <w:widowControl w:val="0"/>
        <w:numPr>
          <w:ilvl w:val="0"/>
          <w:numId w:val="0"/>
        </w:numPr>
        <w:adjustRightInd/>
        <w:spacing w:after="120" w:line="240" w:lineRule="auto"/>
        <w:jc w:val="both"/>
        <w:rPr>
          <w:rFonts w:hint="eastAsia" w:ascii="宋体" w:hAnsi="宋体" w:eastAsia="宋体" w:cs="宋体"/>
          <w:color w:val="auto"/>
          <w:highlight w:val="none"/>
        </w:rPr>
      </w:pPr>
    </w:p>
    <w:p w14:paraId="79CC559D">
      <w:pPr>
        <w:pStyle w:val="15"/>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p w14:paraId="7A362F83">
      <w:pPr>
        <w:pStyle w:val="15"/>
        <w:numPr>
          <w:ilvl w:val="0"/>
          <w:numId w:val="0"/>
        </w:numPr>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项目编号：</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9556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959" w:type="dxa"/>
            <w:vAlign w:val="center"/>
          </w:tcPr>
          <w:p w14:paraId="7394C929">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vAlign w:val="center"/>
          </w:tcPr>
          <w:p w14:paraId="5C75164C">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vAlign w:val="center"/>
          </w:tcPr>
          <w:p w14:paraId="5DD4F842">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vAlign w:val="center"/>
          </w:tcPr>
          <w:p w14:paraId="2DC9C2EC">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408BE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2E55B2AE">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vAlign w:val="center"/>
          </w:tcPr>
          <w:p w14:paraId="05D871E7">
            <w:pPr>
              <w:jc w:val="center"/>
              <w:rPr>
                <w:rFonts w:hint="eastAsia" w:ascii="宋体" w:hAnsi="宋体" w:eastAsia="宋体" w:cs="宋体"/>
                <w:b/>
                <w:color w:val="auto"/>
                <w:kern w:val="0"/>
                <w:sz w:val="32"/>
                <w:szCs w:val="32"/>
                <w:highlight w:val="none"/>
              </w:rPr>
            </w:pPr>
          </w:p>
        </w:tc>
        <w:tc>
          <w:tcPr>
            <w:tcW w:w="3546" w:type="dxa"/>
            <w:vAlign w:val="center"/>
          </w:tcPr>
          <w:p w14:paraId="3AA395D1">
            <w:pPr>
              <w:jc w:val="center"/>
              <w:rPr>
                <w:rFonts w:hint="eastAsia" w:ascii="宋体" w:hAnsi="宋体" w:eastAsia="宋体" w:cs="宋体"/>
                <w:b/>
                <w:color w:val="auto"/>
                <w:kern w:val="0"/>
                <w:sz w:val="32"/>
                <w:szCs w:val="32"/>
                <w:highlight w:val="none"/>
              </w:rPr>
            </w:pPr>
          </w:p>
        </w:tc>
        <w:tc>
          <w:tcPr>
            <w:tcW w:w="1276" w:type="dxa"/>
            <w:vAlign w:val="center"/>
          </w:tcPr>
          <w:p w14:paraId="726AC24A">
            <w:pPr>
              <w:jc w:val="center"/>
              <w:rPr>
                <w:rFonts w:hint="eastAsia" w:ascii="宋体" w:hAnsi="宋体" w:eastAsia="宋体" w:cs="宋体"/>
                <w:b/>
                <w:color w:val="auto"/>
                <w:kern w:val="0"/>
                <w:sz w:val="32"/>
                <w:szCs w:val="32"/>
                <w:highlight w:val="none"/>
              </w:rPr>
            </w:pPr>
          </w:p>
        </w:tc>
      </w:tr>
      <w:tr w14:paraId="06CE0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9AA69B8">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vAlign w:val="center"/>
          </w:tcPr>
          <w:p w14:paraId="596C1745">
            <w:pPr>
              <w:jc w:val="center"/>
              <w:rPr>
                <w:rFonts w:hint="eastAsia" w:ascii="宋体" w:hAnsi="宋体" w:eastAsia="宋体" w:cs="宋体"/>
                <w:b/>
                <w:color w:val="auto"/>
                <w:kern w:val="0"/>
                <w:sz w:val="32"/>
                <w:szCs w:val="32"/>
                <w:highlight w:val="none"/>
              </w:rPr>
            </w:pPr>
          </w:p>
        </w:tc>
        <w:tc>
          <w:tcPr>
            <w:tcW w:w="3546" w:type="dxa"/>
            <w:vAlign w:val="center"/>
          </w:tcPr>
          <w:p w14:paraId="58780D55">
            <w:pPr>
              <w:jc w:val="center"/>
              <w:rPr>
                <w:rFonts w:hint="eastAsia" w:ascii="宋体" w:hAnsi="宋体" w:eastAsia="宋体" w:cs="宋体"/>
                <w:b/>
                <w:color w:val="auto"/>
                <w:kern w:val="0"/>
                <w:sz w:val="32"/>
                <w:szCs w:val="32"/>
                <w:highlight w:val="none"/>
              </w:rPr>
            </w:pPr>
          </w:p>
        </w:tc>
        <w:tc>
          <w:tcPr>
            <w:tcW w:w="1276" w:type="dxa"/>
            <w:vAlign w:val="center"/>
          </w:tcPr>
          <w:p w14:paraId="070D156F">
            <w:pPr>
              <w:jc w:val="center"/>
              <w:rPr>
                <w:rFonts w:hint="eastAsia" w:ascii="宋体" w:hAnsi="宋体" w:eastAsia="宋体" w:cs="宋体"/>
                <w:b/>
                <w:color w:val="auto"/>
                <w:kern w:val="0"/>
                <w:sz w:val="32"/>
                <w:szCs w:val="32"/>
                <w:highlight w:val="none"/>
              </w:rPr>
            </w:pPr>
          </w:p>
        </w:tc>
      </w:tr>
      <w:tr w14:paraId="2810A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F9BCD1F">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vAlign w:val="center"/>
          </w:tcPr>
          <w:p w14:paraId="014197AE">
            <w:pPr>
              <w:jc w:val="center"/>
              <w:rPr>
                <w:rFonts w:hint="eastAsia" w:ascii="宋体" w:hAnsi="宋体" w:eastAsia="宋体" w:cs="宋体"/>
                <w:b/>
                <w:color w:val="auto"/>
                <w:kern w:val="0"/>
                <w:sz w:val="32"/>
                <w:szCs w:val="32"/>
                <w:highlight w:val="none"/>
              </w:rPr>
            </w:pPr>
          </w:p>
        </w:tc>
        <w:tc>
          <w:tcPr>
            <w:tcW w:w="3546" w:type="dxa"/>
            <w:vAlign w:val="center"/>
          </w:tcPr>
          <w:p w14:paraId="5FBC4C81">
            <w:pPr>
              <w:jc w:val="center"/>
              <w:rPr>
                <w:rFonts w:hint="eastAsia" w:ascii="宋体" w:hAnsi="宋体" w:eastAsia="宋体" w:cs="宋体"/>
                <w:b/>
                <w:color w:val="auto"/>
                <w:kern w:val="0"/>
                <w:sz w:val="32"/>
                <w:szCs w:val="32"/>
                <w:highlight w:val="none"/>
              </w:rPr>
            </w:pPr>
          </w:p>
        </w:tc>
        <w:tc>
          <w:tcPr>
            <w:tcW w:w="1276" w:type="dxa"/>
            <w:vAlign w:val="center"/>
          </w:tcPr>
          <w:p w14:paraId="09F00E2D">
            <w:pPr>
              <w:jc w:val="center"/>
              <w:rPr>
                <w:rFonts w:hint="eastAsia" w:ascii="宋体" w:hAnsi="宋体" w:eastAsia="宋体" w:cs="宋体"/>
                <w:b/>
                <w:color w:val="auto"/>
                <w:kern w:val="0"/>
                <w:sz w:val="32"/>
                <w:szCs w:val="32"/>
                <w:highlight w:val="none"/>
              </w:rPr>
            </w:pPr>
          </w:p>
        </w:tc>
      </w:tr>
    </w:tbl>
    <w:p w14:paraId="3EB2E17E">
      <w:pPr>
        <w:keepNext w:val="0"/>
        <w:keepLines w:val="0"/>
        <w:pageBreakBefore w:val="0"/>
        <w:kinsoku/>
        <w:wordWrap/>
        <w:overflowPunct/>
        <w:topLinePunct w:val="0"/>
        <w:bidi w:val="0"/>
        <w:adjustRightInd w:val="0"/>
        <w:snapToGrid/>
        <w:spacing w:line="36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09E4B5A8">
      <w:pPr>
        <w:keepNext w:val="0"/>
        <w:keepLines w:val="0"/>
        <w:pageBreakBefore w:val="0"/>
        <w:kinsoku/>
        <w:wordWrap/>
        <w:overflowPunct/>
        <w:topLinePunct w:val="0"/>
        <w:bidi w:val="0"/>
        <w:adjustRightInd w:val="0"/>
        <w:snapToGrid/>
        <w:spacing w:line="360" w:lineRule="auto"/>
        <w:jc w:val="center"/>
        <w:textAlignment w:val="auto"/>
        <w:rPr>
          <w:rFonts w:hint="eastAsia" w:ascii="宋体" w:hAnsi="宋体" w:eastAsia="宋体" w:cs="宋体"/>
          <w:b/>
          <w:color w:val="auto"/>
          <w:kern w:val="0"/>
          <w:sz w:val="32"/>
          <w:szCs w:val="32"/>
          <w:highlight w:val="none"/>
        </w:rPr>
      </w:pPr>
    </w:p>
    <w:p w14:paraId="71E8B18F">
      <w:pPr>
        <w:keepNext w:val="0"/>
        <w:keepLines w:val="0"/>
        <w:pageBreakBefore w:val="0"/>
        <w:kinsoku/>
        <w:wordWrap/>
        <w:overflowPunct/>
        <w:topLinePunct w:val="0"/>
        <w:bidi w:val="0"/>
        <w:adjustRightInd w:val="0"/>
        <w:snapToGrid/>
        <w:spacing w:line="360" w:lineRule="auto"/>
        <w:ind w:right="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按本格式和要求提供。</w:t>
      </w:r>
    </w:p>
    <w:p w14:paraId="110BC474">
      <w:pPr>
        <w:pStyle w:val="81"/>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2.本表格所反映的偏离情况与“符合性审查资料”、“评标标准相应的商务技术资料”不一致的，以“符合性审查资料”、“评标标准相应的商务技术资料”为准。</w:t>
      </w:r>
    </w:p>
    <w:p w14:paraId="131F12F2">
      <w:pPr>
        <w:pStyle w:val="81"/>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3.投标人须保证：除商务技术偏离表列出的偏离外，投标人响应招标文件的全部非实质性要求。</w:t>
      </w:r>
    </w:p>
    <w:p w14:paraId="6BBAF084">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0DBE6BC0">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7CD822AE">
      <w:pPr>
        <w:snapToGrid w:val="0"/>
        <w:spacing w:line="360" w:lineRule="auto"/>
        <w:rPr>
          <w:rFonts w:hint="eastAsia" w:ascii="宋体" w:hAnsi="宋体" w:eastAsia="宋体" w:cs="宋体"/>
          <w:color w:val="auto"/>
          <w:sz w:val="24"/>
          <w:highlight w:val="none"/>
        </w:rPr>
      </w:pPr>
    </w:p>
    <w:p w14:paraId="6E618720">
      <w:pPr>
        <w:snapToGrid w:val="0"/>
        <w:spacing w:line="360" w:lineRule="auto"/>
        <w:rPr>
          <w:rFonts w:hint="eastAsia" w:ascii="宋体" w:hAnsi="宋体" w:eastAsia="宋体" w:cs="宋体"/>
          <w:b/>
          <w:bCs/>
          <w:color w:val="auto"/>
          <w:kern w:val="0"/>
          <w:sz w:val="24"/>
          <w:highlight w:val="none"/>
          <w:u w:val="single"/>
        </w:rPr>
      </w:pPr>
      <w:r>
        <w:rPr>
          <w:rFonts w:hint="eastAsia" w:ascii="宋体" w:hAnsi="宋体" w:eastAsia="宋体" w:cs="宋体"/>
          <w:b/>
          <w:bCs/>
          <w:color w:val="auto"/>
          <w:sz w:val="24"/>
          <w:highlight w:val="none"/>
          <w:u w:val="single"/>
          <w:lang w:eastAsia="zh-CN"/>
        </w:rPr>
        <w:t>浙江省医疗器械检验研究院</w:t>
      </w:r>
      <w:r>
        <w:rPr>
          <w:rFonts w:hint="eastAsia" w:ascii="宋体" w:hAnsi="宋体" w:eastAsia="宋体" w:cs="宋体"/>
          <w:b/>
          <w:bCs/>
          <w:color w:val="auto"/>
          <w:kern w:val="0"/>
          <w:sz w:val="24"/>
          <w:highlight w:val="none"/>
          <w:u w:val="single"/>
          <w:lang w:val="zh-CN"/>
        </w:rPr>
        <w:t>：</w:t>
      </w:r>
    </w:p>
    <w:p w14:paraId="113C41A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721FC510">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7ADBB920">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127E70A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257DC84E">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78EFACEB">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7CADD8E1">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262FE46A">
      <w:pPr>
        <w:autoSpaceDE w:val="0"/>
        <w:autoSpaceDN w:val="0"/>
        <w:spacing w:line="360" w:lineRule="auto"/>
        <w:ind w:left="0" w:leftChars="0"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24648782">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36E91A64">
      <w:pPr>
        <w:autoSpaceDE w:val="0"/>
        <w:autoSpaceDN w:val="0"/>
        <w:spacing w:line="360" w:lineRule="auto"/>
        <w:ind w:left="2"/>
        <w:jc w:val="left"/>
        <w:rPr>
          <w:rFonts w:hint="eastAsia" w:ascii="宋体" w:hAnsi="宋体" w:eastAsia="宋体" w:cs="宋体"/>
          <w:color w:val="auto"/>
          <w:kern w:val="0"/>
          <w:sz w:val="24"/>
          <w:highlight w:val="none"/>
          <w:lang w:val="zh-CN"/>
        </w:rPr>
      </w:pPr>
    </w:p>
    <w:p w14:paraId="62C16D22">
      <w:pPr>
        <w:autoSpaceDE w:val="0"/>
        <w:autoSpaceDN w:val="0"/>
        <w:spacing w:line="360" w:lineRule="auto"/>
        <w:ind w:left="2"/>
        <w:jc w:val="left"/>
        <w:rPr>
          <w:rFonts w:hint="eastAsia" w:ascii="宋体" w:hAnsi="宋体" w:eastAsia="宋体" w:cs="宋体"/>
          <w:color w:val="auto"/>
          <w:kern w:val="0"/>
          <w:sz w:val="24"/>
          <w:highlight w:val="none"/>
          <w:lang w:val="zh-CN"/>
        </w:rPr>
      </w:pPr>
    </w:p>
    <w:p w14:paraId="4EBE4DD8">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04E9DA5">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1985C49E">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1AE6A20A">
      <w:pPr>
        <w:spacing w:line="360" w:lineRule="auto"/>
        <w:jc w:val="center"/>
        <w:rPr>
          <w:rFonts w:hint="eastAsia" w:ascii="宋体" w:hAnsi="宋体" w:eastAsia="宋体" w:cs="宋体"/>
          <w:b/>
          <w:bCs/>
          <w:color w:val="auto"/>
          <w:sz w:val="24"/>
          <w:highlight w:val="none"/>
        </w:rPr>
      </w:pPr>
    </w:p>
    <w:p w14:paraId="6D49D81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7817950">
      <w:pPr>
        <w:spacing w:line="360" w:lineRule="auto"/>
        <w:jc w:val="center"/>
        <w:rPr>
          <w:rFonts w:hint="eastAsia" w:ascii="宋体" w:hAnsi="宋体" w:eastAsia="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2345FBAC">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08B2F9BF">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7EA13E46">
      <w:pPr>
        <w:spacing w:line="360" w:lineRule="auto"/>
        <w:jc w:val="center"/>
        <w:outlineLvl w:val="0"/>
        <w:rPr>
          <w:rFonts w:hint="eastAsia" w:ascii="宋体" w:hAnsi="宋体" w:eastAsia="宋体" w:cs="宋体"/>
          <w:b/>
          <w:color w:val="auto"/>
          <w:kern w:val="0"/>
          <w:sz w:val="36"/>
          <w:szCs w:val="36"/>
          <w:highlight w:val="none"/>
        </w:rPr>
      </w:pPr>
    </w:p>
    <w:p w14:paraId="14EE60B9">
      <w:pPr>
        <w:numPr>
          <w:ilvl w:val="0"/>
          <w:numId w:val="14"/>
        </w:numPr>
        <w:spacing w:line="360" w:lineRule="auto"/>
        <w:ind w:left="425" w:leftChars="0" w:hanging="425"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开标一览表（报价表）………………………………………………………（页码）</w:t>
      </w:r>
    </w:p>
    <w:p w14:paraId="1EDBF249">
      <w:pPr>
        <w:pStyle w:val="88"/>
        <w:rPr>
          <w:rFonts w:hint="eastAsia" w:ascii="宋体" w:hAnsi="宋体" w:eastAsia="宋体" w:cs="宋体"/>
          <w:color w:val="auto"/>
          <w:highlight w:val="none"/>
        </w:rPr>
      </w:pPr>
    </w:p>
    <w:p w14:paraId="19D4B2FA">
      <w:pPr>
        <w:pStyle w:val="88"/>
        <w:rPr>
          <w:rFonts w:hint="eastAsia" w:ascii="宋体" w:hAnsi="宋体" w:eastAsia="宋体" w:cs="宋体"/>
          <w:color w:val="auto"/>
          <w:highlight w:val="none"/>
        </w:rPr>
      </w:pPr>
    </w:p>
    <w:p w14:paraId="4B6C9175">
      <w:pPr>
        <w:snapToGrid w:val="0"/>
        <w:spacing w:line="360" w:lineRule="auto"/>
        <w:ind w:right="480"/>
        <w:jc w:val="center"/>
        <w:rPr>
          <w:rFonts w:hint="eastAsia" w:ascii="宋体" w:hAnsi="宋体" w:eastAsia="宋体" w:cs="宋体"/>
          <w:b/>
          <w:color w:val="auto"/>
          <w:kern w:val="0"/>
          <w:sz w:val="32"/>
          <w:szCs w:val="32"/>
          <w:highlight w:val="none"/>
        </w:rPr>
      </w:pPr>
    </w:p>
    <w:p w14:paraId="2210A47B">
      <w:pPr>
        <w:snapToGrid w:val="0"/>
        <w:spacing w:line="360" w:lineRule="auto"/>
        <w:ind w:right="480"/>
        <w:jc w:val="center"/>
        <w:rPr>
          <w:rFonts w:hint="eastAsia" w:ascii="宋体" w:hAnsi="宋体" w:eastAsia="宋体" w:cs="宋体"/>
          <w:b/>
          <w:color w:val="auto"/>
          <w:kern w:val="0"/>
          <w:sz w:val="32"/>
          <w:szCs w:val="32"/>
          <w:highlight w:val="none"/>
        </w:rPr>
      </w:pPr>
    </w:p>
    <w:p w14:paraId="6A6471F6">
      <w:pPr>
        <w:snapToGrid w:val="0"/>
        <w:spacing w:line="360" w:lineRule="auto"/>
        <w:ind w:right="480"/>
        <w:jc w:val="center"/>
        <w:rPr>
          <w:rFonts w:hint="eastAsia" w:ascii="宋体" w:hAnsi="宋体" w:eastAsia="宋体" w:cs="宋体"/>
          <w:b/>
          <w:color w:val="auto"/>
          <w:kern w:val="0"/>
          <w:sz w:val="32"/>
          <w:szCs w:val="32"/>
          <w:highlight w:val="none"/>
        </w:rPr>
      </w:pPr>
    </w:p>
    <w:p w14:paraId="5B458A0A">
      <w:pPr>
        <w:snapToGrid w:val="0"/>
        <w:spacing w:line="360" w:lineRule="auto"/>
        <w:ind w:right="480"/>
        <w:jc w:val="center"/>
        <w:rPr>
          <w:rFonts w:hint="eastAsia" w:ascii="宋体" w:hAnsi="宋体" w:eastAsia="宋体" w:cs="宋体"/>
          <w:b/>
          <w:color w:val="auto"/>
          <w:kern w:val="0"/>
          <w:sz w:val="32"/>
          <w:szCs w:val="32"/>
          <w:highlight w:val="none"/>
        </w:rPr>
      </w:pPr>
    </w:p>
    <w:p w14:paraId="1EB8B2FB">
      <w:pPr>
        <w:snapToGrid w:val="0"/>
        <w:spacing w:line="360" w:lineRule="auto"/>
        <w:ind w:right="480"/>
        <w:jc w:val="center"/>
        <w:rPr>
          <w:rFonts w:hint="eastAsia" w:ascii="宋体" w:hAnsi="宋体" w:eastAsia="宋体" w:cs="宋体"/>
          <w:b/>
          <w:color w:val="auto"/>
          <w:kern w:val="0"/>
          <w:sz w:val="32"/>
          <w:szCs w:val="32"/>
          <w:highlight w:val="none"/>
        </w:rPr>
      </w:pPr>
    </w:p>
    <w:p w14:paraId="63A08DAF">
      <w:pPr>
        <w:snapToGrid w:val="0"/>
        <w:spacing w:line="360" w:lineRule="auto"/>
        <w:ind w:right="480"/>
        <w:jc w:val="center"/>
        <w:rPr>
          <w:rFonts w:hint="eastAsia" w:ascii="宋体" w:hAnsi="宋体" w:eastAsia="宋体" w:cs="宋体"/>
          <w:b/>
          <w:color w:val="auto"/>
          <w:kern w:val="0"/>
          <w:sz w:val="32"/>
          <w:szCs w:val="32"/>
          <w:highlight w:val="none"/>
        </w:rPr>
      </w:pPr>
    </w:p>
    <w:p w14:paraId="0BC7A02C">
      <w:pPr>
        <w:snapToGrid w:val="0"/>
        <w:spacing w:line="360" w:lineRule="auto"/>
        <w:ind w:right="480"/>
        <w:jc w:val="center"/>
        <w:rPr>
          <w:rFonts w:hint="eastAsia" w:ascii="宋体" w:hAnsi="宋体" w:eastAsia="宋体" w:cs="宋体"/>
          <w:b/>
          <w:color w:val="auto"/>
          <w:kern w:val="0"/>
          <w:sz w:val="32"/>
          <w:szCs w:val="32"/>
          <w:highlight w:val="none"/>
        </w:rPr>
      </w:pPr>
    </w:p>
    <w:p w14:paraId="5CE7E507">
      <w:pPr>
        <w:snapToGrid w:val="0"/>
        <w:spacing w:line="360" w:lineRule="auto"/>
        <w:ind w:right="480"/>
        <w:jc w:val="center"/>
        <w:rPr>
          <w:rFonts w:hint="eastAsia" w:ascii="宋体" w:hAnsi="宋体" w:eastAsia="宋体" w:cs="宋体"/>
          <w:b/>
          <w:color w:val="auto"/>
          <w:kern w:val="0"/>
          <w:sz w:val="32"/>
          <w:szCs w:val="32"/>
          <w:highlight w:val="none"/>
        </w:rPr>
      </w:pPr>
    </w:p>
    <w:p w14:paraId="54680FD7">
      <w:pPr>
        <w:snapToGrid w:val="0"/>
        <w:spacing w:line="360" w:lineRule="auto"/>
        <w:ind w:right="480"/>
        <w:jc w:val="center"/>
        <w:rPr>
          <w:rFonts w:hint="eastAsia" w:ascii="宋体" w:hAnsi="宋体" w:eastAsia="宋体" w:cs="宋体"/>
          <w:b/>
          <w:color w:val="auto"/>
          <w:kern w:val="0"/>
          <w:sz w:val="32"/>
          <w:szCs w:val="32"/>
          <w:highlight w:val="none"/>
        </w:rPr>
      </w:pPr>
    </w:p>
    <w:p w14:paraId="557CE18A">
      <w:pPr>
        <w:snapToGrid w:val="0"/>
        <w:spacing w:line="360" w:lineRule="auto"/>
        <w:ind w:right="480"/>
        <w:jc w:val="center"/>
        <w:rPr>
          <w:rFonts w:hint="eastAsia" w:ascii="宋体" w:hAnsi="宋体" w:eastAsia="宋体" w:cs="宋体"/>
          <w:b/>
          <w:color w:val="auto"/>
          <w:kern w:val="0"/>
          <w:sz w:val="32"/>
          <w:szCs w:val="32"/>
          <w:highlight w:val="none"/>
        </w:rPr>
      </w:pPr>
    </w:p>
    <w:p w14:paraId="19A7134B">
      <w:pPr>
        <w:snapToGrid w:val="0"/>
        <w:spacing w:line="360" w:lineRule="auto"/>
        <w:ind w:right="480"/>
        <w:jc w:val="center"/>
        <w:rPr>
          <w:rFonts w:hint="eastAsia" w:ascii="宋体" w:hAnsi="宋体" w:eastAsia="宋体" w:cs="宋体"/>
          <w:b/>
          <w:color w:val="auto"/>
          <w:kern w:val="0"/>
          <w:sz w:val="32"/>
          <w:szCs w:val="32"/>
          <w:highlight w:val="none"/>
        </w:rPr>
      </w:pPr>
    </w:p>
    <w:p w14:paraId="0D8B53FF">
      <w:pPr>
        <w:snapToGrid w:val="0"/>
        <w:spacing w:line="360" w:lineRule="auto"/>
        <w:ind w:right="480"/>
        <w:jc w:val="center"/>
        <w:rPr>
          <w:rFonts w:hint="eastAsia" w:ascii="宋体" w:hAnsi="宋体" w:eastAsia="宋体" w:cs="宋体"/>
          <w:b/>
          <w:color w:val="auto"/>
          <w:kern w:val="0"/>
          <w:sz w:val="32"/>
          <w:szCs w:val="32"/>
          <w:highlight w:val="none"/>
        </w:rPr>
      </w:pPr>
    </w:p>
    <w:p w14:paraId="3AA24A3A">
      <w:pPr>
        <w:snapToGrid w:val="0"/>
        <w:spacing w:line="360" w:lineRule="auto"/>
        <w:ind w:right="480"/>
        <w:jc w:val="center"/>
        <w:rPr>
          <w:rFonts w:hint="eastAsia" w:ascii="宋体" w:hAnsi="宋体" w:eastAsia="宋体" w:cs="宋体"/>
          <w:b/>
          <w:color w:val="auto"/>
          <w:kern w:val="0"/>
          <w:sz w:val="32"/>
          <w:szCs w:val="32"/>
          <w:highlight w:val="none"/>
        </w:rPr>
      </w:pPr>
    </w:p>
    <w:p w14:paraId="03096E1F">
      <w:pPr>
        <w:snapToGrid w:val="0"/>
        <w:spacing w:line="360" w:lineRule="auto"/>
        <w:ind w:right="480"/>
        <w:jc w:val="center"/>
        <w:rPr>
          <w:rFonts w:hint="eastAsia" w:ascii="宋体" w:hAnsi="宋体" w:eastAsia="宋体" w:cs="宋体"/>
          <w:b/>
          <w:color w:val="auto"/>
          <w:kern w:val="0"/>
          <w:sz w:val="32"/>
          <w:szCs w:val="32"/>
          <w:highlight w:val="none"/>
        </w:rPr>
      </w:pPr>
    </w:p>
    <w:p w14:paraId="623A74FE">
      <w:pPr>
        <w:snapToGrid w:val="0"/>
        <w:spacing w:line="360" w:lineRule="auto"/>
        <w:ind w:right="480"/>
        <w:jc w:val="center"/>
        <w:rPr>
          <w:rFonts w:hint="eastAsia" w:ascii="宋体" w:hAnsi="宋体" w:eastAsia="宋体" w:cs="宋体"/>
          <w:b/>
          <w:color w:val="auto"/>
          <w:kern w:val="0"/>
          <w:sz w:val="32"/>
          <w:szCs w:val="32"/>
          <w:highlight w:val="none"/>
        </w:rPr>
      </w:pPr>
    </w:p>
    <w:p w14:paraId="77A25824">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38DB4117">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C874DFF">
      <w:pPr>
        <w:snapToGrid w:val="0"/>
        <w:spacing w:line="360" w:lineRule="auto"/>
        <w:rPr>
          <w:rFonts w:hint="eastAsia" w:ascii="宋体" w:hAnsi="宋体" w:eastAsia="宋体" w:cs="宋体"/>
          <w:b/>
          <w:bCs/>
          <w:color w:val="auto"/>
          <w:kern w:val="0"/>
          <w:sz w:val="24"/>
          <w:szCs w:val="24"/>
          <w:highlight w:val="none"/>
          <w:u w:val="single"/>
        </w:rPr>
      </w:pPr>
      <w:r>
        <w:rPr>
          <w:rFonts w:hint="eastAsia" w:ascii="宋体" w:hAnsi="宋体" w:eastAsia="宋体" w:cs="宋体"/>
          <w:b/>
          <w:bCs/>
          <w:color w:val="auto"/>
          <w:sz w:val="24"/>
          <w:szCs w:val="24"/>
          <w:highlight w:val="none"/>
          <w:u w:val="single"/>
          <w:lang w:eastAsia="zh-CN"/>
        </w:rPr>
        <w:t>浙江省医疗器械检验研究院</w:t>
      </w:r>
      <w:r>
        <w:rPr>
          <w:rFonts w:hint="eastAsia" w:ascii="宋体" w:hAnsi="宋体" w:eastAsia="宋体" w:cs="宋体"/>
          <w:b/>
          <w:bCs/>
          <w:color w:val="auto"/>
          <w:kern w:val="0"/>
          <w:sz w:val="24"/>
          <w:szCs w:val="24"/>
          <w:highlight w:val="none"/>
          <w:u w:val="single"/>
          <w:lang w:val="zh-CN"/>
        </w:rPr>
        <w:t>：</w:t>
      </w:r>
    </w:p>
    <w:p w14:paraId="43528428">
      <w:pPr>
        <w:snapToGrid w:val="0"/>
        <w:spacing w:line="360" w:lineRule="auto"/>
        <w:ind w:firstLine="48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szCs w:val="24"/>
          <w:highlight w:val="none"/>
          <w:u w:val="single"/>
          <w:lang w:eastAsia="zh-CN"/>
        </w:rPr>
        <w:t>浙江省医疗器械检验研究院2025年劳务外包服务采购项目</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kern w:val="0"/>
          <w:sz w:val="24"/>
          <w:szCs w:val="24"/>
          <w:highlight w:val="none"/>
          <w:u w:val="single"/>
          <w:lang w:val="zh-CN"/>
        </w:rPr>
        <w:t>【项目编号：</w:t>
      </w:r>
      <w:r>
        <w:rPr>
          <w:rFonts w:hint="eastAsia" w:ascii="宋体" w:hAnsi="宋体" w:eastAsia="宋体" w:cs="宋体"/>
          <w:color w:val="auto"/>
          <w:sz w:val="24"/>
          <w:szCs w:val="24"/>
          <w:highlight w:val="none"/>
          <w:u w:val="single"/>
          <w:lang w:eastAsia="zh-CN"/>
        </w:rPr>
        <w:t>ZJ-2580148-09</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的实施</w:t>
      </w:r>
      <w:r>
        <w:rPr>
          <w:rFonts w:hint="eastAsia" w:ascii="宋体" w:hAnsi="宋体" w:eastAsia="宋体" w:cs="宋体"/>
          <w:color w:val="auto"/>
          <w:kern w:val="0"/>
          <w:sz w:val="24"/>
          <w:szCs w:val="24"/>
          <w:highlight w:val="none"/>
          <w:lang w:val="zh-CN"/>
        </w:rPr>
        <w:t>。</w:t>
      </w:r>
    </w:p>
    <w:p w14:paraId="47CE73CC">
      <w:pPr>
        <w:spacing w:line="360" w:lineRule="auto"/>
        <w:jc w:val="center"/>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开标一览表（报价表）（单位均为人民币元）</w:t>
      </w:r>
    </w:p>
    <w:tbl>
      <w:tblPr>
        <w:tblStyle w:val="63"/>
        <w:tblW w:w="14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439"/>
        <w:gridCol w:w="1770"/>
        <w:gridCol w:w="2372"/>
        <w:gridCol w:w="2232"/>
        <w:gridCol w:w="2093"/>
        <w:gridCol w:w="2094"/>
        <w:gridCol w:w="2093"/>
      </w:tblGrid>
      <w:tr w14:paraId="5AD48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804" w:type="dxa"/>
            <w:vAlign w:val="center"/>
          </w:tcPr>
          <w:p w14:paraId="29445F7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439" w:type="dxa"/>
            <w:vAlign w:val="center"/>
          </w:tcPr>
          <w:p w14:paraId="7747F8A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770" w:type="dxa"/>
          </w:tcPr>
          <w:p w14:paraId="54BD3824">
            <w:pPr>
              <w:spacing w:line="360" w:lineRule="auto"/>
              <w:jc w:val="center"/>
              <w:rPr>
                <w:rFonts w:hint="eastAsia" w:ascii="宋体" w:hAnsi="宋体" w:eastAsia="宋体" w:cs="宋体"/>
                <w:b/>
                <w:color w:val="auto"/>
                <w:sz w:val="24"/>
                <w:highlight w:val="none"/>
              </w:rPr>
            </w:pPr>
          </w:p>
          <w:p w14:paraId="2C053E99">
            <w:pPr>
              <w:spacing w:line="360" w:lineRule="auto"/>
              <w:jc w:val="center"/>
              <w:rPr>
                <w:rFonts w:hint="eastAsia" w:ascii="宋体" w:hAnsi="宋体" w:eastAsia="宋体" w:cs="宋体"/>
                <w:b/>
                <w:color w:val="auto"/>
                <w:sz w:val="24"/>
                <w:highlight w:val="none"/>
              </w:rPr>
            </w:pPr>
            <w:r>
              <w:rPr>
                <w:rFonts w:hint="eastAsia" w:ascii="宋体" w:hAnsi="宋体" w:eastAsia="宋体" w:cs="宋体"/>
                <w:b/>
                <w:bCs/>
                <w:color w:val="auto"/>
                <w:sz w:val="24"/>
                <w:szCs w:val="24"/>
                <w:vertAlign w:val="baseline"/>
                <w:lang w:val="en-US" w:eastAsia="zh-CN"/>
              </w:rPr>
              <w:t>工作地点</w:t>
            </w:r>
          </w:p>
        </w:tc>
        <w:tc>
          <w:tcPr>
            <w:tcW w:w="2372" w:type="dxa"/>
            <w:shd w:val="clear" w:color="auto" w:fill="auto"/>
            <w:vAlign w:val="center"/>
          </w:tcPr>
          <w:p w14:paraId="02DB2EC6">
            <w:pPr>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lang w:val="en-US" w:eastAsia="zh-CN"/>
              </w:rPr>
              <w:t>配置最低人数</w:t>
            </w:r>
          </w:p>
        </w:tc>
        <w:tc>
          <w:tcPr>
            <w:tcW w:w="2232" w:type="dxa"/>
            <w:vAlign w:val="center"/>
          </w:tcPr>
          <w:p w14:paraId="08D56391">
            <w:pPr>
              <w:spacing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预计服务时间</w:t>
            </w:r>
          </w:p>
        </w:tc>
        <w:tc>
          <w:tcPr>
            <w:tcW w:w="2093" w:type="dxa"/>
            <w:vAlign w:val="center"/>
          </w:tcPr>
          <w:p w14:paraId="6C459DE4">
            <w:pPr>
              <w:spacing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投标</w:t>
            </w:r>
            <w:r>
              <w:rPr>
                <w:rFonts w:hint="eastAsia" w:ascii="宋体" w:hAnsi="宋体" w:eastAsia="宋体" w:cs="宋体"/>
                <w:b/>
                <w:color w:val="auto"/>
                <w:sz w:val="24"/>
                <w:highlight w:val="none"/>
              </w:rPr>
              <w:t>单价</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元/人/月）</w:t>
            </w:r>
          </w:p>
        </w:tc>
        <w:tc>
          <w:tcPr>
            <w:tcW w:w="2094" w:type="dxa"/>
            <w:vAlign w:val="center"/>
          </w:tcPr>
          <w:p w14:paraId="5666FB1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合计</w:t>
            </w:r>
          </w:p>
        </w:tc>
        <w:tc>
          <w:tcPr>
            <w:tcW w:w="2093" w:type="dxa"/>
            <w:vAlign w:val="center"/>
          </w:tcPr>
          <w:p w14:paraId="6CF50105">
            <w:pPr>
              <w:spacing w:line="360" w:lineRule="auto"/>
              <w:jc w:val="center"/>
              <w:rPr>
                <w:rFonts w:hint="eastAsia" w:ascii="宋体" w:hAnsi="宋体" w:eastAsia="宋体" w:cs="宋体"/>
                <w:b/>
                <w:color w:val="auto"/>
                <w:sz w:val="24"/>
                <w:highlight w:val="none"/>
              </w:rPr>
            </w:pPr>
          </w:p>
          <w:p w14:paraId="498951B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49103F74">
            <w:pPr>
              <w:spacing w:line="360" w:lineRule="auto"/>
              <w:jc w:val="center"/>
              <w:rPr>
                <w:rFonts w:hint="eastAsia" w:ascii="宋体" w:hAnsi="宋体" w:eastAsia="宋体" w:cs="宋体"/>
                <w:b/>
                <w:color w:val="auto"/>
                <w:sz w:val="24"/>
                <w:highlight w:val="none"/>
              </w:rPr>
            </w:pPr>
          </w:p>
        </w:tc>
      </w:tr>
      <w:tr w14:paraId="67491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vAlign w:val="center"/>
          </w:tcPr>
          <w:p w14:paraId="65A462E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39" w:type="dxa"/>
            <w:shd w:val="clear" w:color="auto" w:fill="auto"/>
            <w:vAlign w:val="center"/>
          </w:tcPr>
          <w:p w14:paraId="1F9012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lang w:val="en-US" w:eastAsia="zh-CN"/>
              </w:rPr>
              <w:t>财务辅助服务</w:t>
            </w:r>
          </w:p>
        </w:tc>
        <w:tc>
          <w:tcPr>
            <w:tcW w:w="1770" w:type="dxa"/>
            <w:vAlign w:val="center"/>
          </w:tcPr>
          <w:p w14:paraId="5270AB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highlight w:val="none"/>
              </w:rPr>
            </w:pPr>
            <w:r>
              <w:rPr>
                <w:rFonts w:hint="eastAsia" w:ascii="宋体" w:hAnsi="宋体" w:eastAsia="宋体" w:cs="宋体"/>
                <w:b w:val="0"/>
                <w:bCs w:val="0"/>
                <w:color w:val="auto"/>
                <w:sz w:val="24"/>
                <w:szCs w:val="24"/>
                <w:highlight w:val="none"/>
                <w:lang w:val="en-US" w:eastAsia="zh-CN"/>
              </w:rPr>
              <w:t>杭州/海宁</w:t>
            </w:r>
          </w:p>
        </w:tc>
        <w:tc>
          <w:tcPr>
            <w:tcW w:w="2372" w:type="dxa"/>
            <w:shd w:val="clear" w:color="auto" w:fill="auto"/>
            <w:vAlign w:val="center"/>
          </w:tcPr>
          <w:p w14:paraId="68FADC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vertAlign w:val="baseline"/>
                <w:lang w:val="en-US" w:eastAsia="zh-CN"/>
              </w:rPr>
              <w:t>1人</w:t>
            </w:r>
          </w:p>
        </w:tc>
        <w:tc>
          <w:tcPr>
            <w:tcW w:w="2232" w:type="dxa"/>
            <w:vAlign w:val="center"/>
          </w:tcPr>
          <w:p w14:paraId="32E7AD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highlight w:val="none"/>
              </w:rPr>
            </w:pPr>
            <w:r>
              <w:rPr>
                <w:rFonts w:hint="eastAsia" w:ascii="宋体" w:hAnsi="宋体" w:eastAsia="宋体" w:cs="宋体"/>
                <w:b w:val="0"/>
                <w:bCs w:val="0"/>
                <w:color w:val="auto"/>
                <w:sz w:val="24"/>
                <w:szCs w:val="24"/>
                <w:vertAlign w:val="baseline"/>
                <w:lang w:val="en-US" w:eastAsia="zh-CN"/>
              </w:rPr>
              <w:t>12个月</w:t>
            </w:r>
          </w:p>
        </w:tc>
        <w:tc>
          <w:tcPr>
            <w:tcW w:w="2093" w:type="dxa"/>
            <w:vAlign w:val="center"/>
          </w:tcPr>
          <w:p w14:paraId="0910D9F7">
            <w:pPr>
              <w:spacing w:line="360" w:lineRule="auto"/>
              <w:jc w:val="center"/>
              <w:rPr>
                <w:rFonts w:hint="eastAsia" w:ascii="宋体" w:hAnsi="宋体" w:eastAsia="宋体" w:cs="宋体"/>
                <w:color w:val="auto"/>
                <w:sz w:val="24"/>
                <w:highlight w:val="none"/>
              </w:rPr>
            </w:pPr>
          </w:p>
        </w:tc>
        <w:tc>
          <w:tcPr>
            <w:tcW w:w="2094" w:type="dxa"/>
          </w:tcPr>
          <w:p w14:paraId="73641E6B">
            <w:pPr>
              <w:spacing w:line="360" w:lineRule="auto"/>
              <w:jc w:val="center"/>
              <w:rPr>
                <w:rFonts w:hint="eastAsia" w:ascii="宋体" w:hAnsi="宋体" w:eastAsia="宋体" w:cs="宋体"/>
                <w:color w:val="auto"/>
                <w:sz w:val="24"/>
                <w:highlight w:val="none"/>
              </w:rPr>
            </w:pPr>
          </w:p>
        </w:tc>
        <w:tc>
          <w:tcPr>
            <w:tcW w:w="2093" w:type="dxa"/>
            <w:vAlign w:val="center"/>
          </w:tcPr>
          <w:p w14:paraId="4B46B78E">
            <w:pPr>
              <w:spacing w:line="360" w:lineRule="auto"/>
              <w:jc w:val="center"/>
              <w:rPr>
                <w:rFonts w:hint="eastAsia" w:ascii="宋体" w:hAnsi="宋体" w:eastAsia="宋体" w:cs="宋体"/>
                <w:color w:val="auto"/>
                <w:sz w:val="24"/>
                <w:highlight w:val="none"/>
              </w:rPr>
            </w:pPr>
          </w:p>
        </w:tc>
      </w:tr>
      <w:tr w14:paraId="561E6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vAlign w:val="center"/>
          </w:tcPr>
          <w:p w14:paraId="5026C05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439" w:type="dxa"/>
            <w:shd w:val="clear" w:color="auto" w:fill="auto"/>
            <w:vAlign w:val="center"/>
          </w:tcPr>
          <w:p w14:paraId="13279A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lang w:val="en-US" w:eastAsia="zh-CN"/>
              </w:rPr>
              <w:t>文印服务</w:t>
            </w:r>
          </w:p>
        </w:tc>
        <w:tc>
          <w:tcPr>
            <w:tcW w:w="1770" w:type="dxa"/>
            <w:vAlign w:val="center"/>
          </w:tcPr>
          <w:p w14:paraId="649BE0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highlight w:val="none"/>
              </w:rPr>
            </w:pPr>
            <w:r>
              <w:rPr>
                <w:rFonts w:hint="eastAsia" w:ascii="宋体" w:hAnsi="宋体" w:eastAsia="宋体" w:cs="宋体"/>
                <w:b w:val="0"/>
                <w:bCs w:val="0"/>
                <w:color w:val="auto"/>
                <w:sz w:val="24"/>
                <w:szCs w:val="24"/>
                <w:highlight w:val="none"/>
                <w:lang w:val="en-US" w:eastAsia="zh-CN"/>
              </w:rPr>
              <w:t>杭州/海宁</w:t>
            </w:r>
          </w:p>
        </w:tc>
        <w:tc>
          <w:tcPr>
            <w:tcW w:w="2372" w:type="dxa"/>
            <w:shd w:val="clear" w:color="auto" w:fill="auto"/>
            <w:vAlign w:val="center"/>
          </w:tcPr>
          <w:p w14:paraId="4E476C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vertAlign w:val="baseline"/>
                <w:lang w:val="en-US" w:eastAsia="zh-CN"/>
              </w:rPr>
              <w:t>1人</w:t>
            </w:r>
          </w:p>
        </w:tc>
        <w:tc>
          <w:tcPr>
            <w:tcW w:w="2232" w:type="dxa"/>
            <w:vAlign w:val="center"/>
          </w:tcPr>
          <w:p w14:paraId="78DF67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highlight w:val="none"/>
              </w:rPr>
            </w:pPr>
            <w:r>
              <w:rPr>
                <w:rFonts w:hint="eastAsia" w:ascii="宋体" w:hAnsi="宋体" w:eastAsia="宋体" w:cs="宋体"/>
                <w:b w:val="0"/>
                <w:bCs w:val="0"/>
                <w:color w:val="auto"/>
                <w:sz w:val="24"/>
                <w:szCs w:val="24"/>
                <w:vertAlign w:val="baseline"/>
                <w:lang w:val="en-US" w:eastAsia="zh-CN"/>
              </w:rPr>
              <w:t>12个月</w:t>
            </w:r>
          </w:p>
        </w:tc>
        <w:tc>
          <w:tcPr>
            <w:tcW w:w="2093" w:type="dxa"/>
            <w:vAlign w:val="center"/>
          </w:tcPr>
          <w:p w14:paraId="2D4A61D6">
            <w:pPr>
              <w:spacing w:line="360" w:lineRule="auto"/>
              <w:jc w:val="center"/>
              <w:rPr>
                <w:rFonts w:hint="eastAsia" w:ascii="宋体" w:hAnsi="宋体" w:eastAsia="宋体" w:cs="宋体"/>
                <w:color w:val="auto"/>
                <w:sz w:val="24"/>
                <w:highlight w:val="none"/>
              </w:rPr>
            </w:pPr>
          </w:p>
        </w:tc>
        <w:tc>
          <w:tcPr>
            <w:tcW w:w="2094" w:type="dxa"/>
          </w:tcPr>
          <w:p w14:paraId="7A39DA5D">
            <w:pPr>
              <w:spacing w:line="360" w:lineRule="auto"/>
              <w:jc w:val="center"/>
              <w:rPr>
                <w:rFonts w:hint="eastAsia" w:ascii="宋体" w:hAnsi="宋体" w:eastAsia="宋体" w:cs="宋体"/>
                <w:color w:val="auto"/>
                <w:sz w:val="24"/>
                <w:highlight w:val="none"/>
              </w:rPr>
            </w:pPr>
          </w:p>
        </w:tc>
        <w:tc>
          <w:tcPr>
            <w:tcW w:w="2093" w:type="dxa"/>
            <w:vAlign w:val="center"/>
          </w:tcPr>
          <w:p w14:paraId="07091684">
            <w:pPr>
              <w:spacing w:line="360" w:lineRule="auto"/>
              <w:jc w:val="center"/>
              <w:rPr>
                <w:rFonts w:hint="eastAsia" w:ascii="宋体" w:hAnsi="宋体" w:eastAsia="宋体" w:cs="宋体"/>
                <w:color w:val="auto"/>
                <w:sz w:val="24"/>
                <w:highlight w:val="none"/>
              </w:rPr>
            </w:pPr>
          </w:p>
        </w:tc>
      </w:tr>
      <w:tr w14:paraId="64C7C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vAlign w:val="center"/>
          </w:tcPr>
          <w:p w14:paraId="7448EF83">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439" w:type="dxa"/>
            <w:shd w:val="clear" w:color="auto" w:fill="auto"/>
            <w:vAlign w:val="center"/>
          </w:tcPr>
          <w:p w14:paraId="330865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lang w:val="en-US" w:eastAsia="zh-CN"/>
              </w:rPr>
              <w:t>实验室辅助服务</w:t>
            </w:r>
          </w:p>
        </w:tc>
        <w:tc>
          <w:tcPr>
            <w:tcW w:w="1770" w:type="dxa"/>
            <w:vAlign w:val="center"/>
          </w:tcPr>
          <w:p w14:paraId="07FFB3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highlight w:val="none"/>
              </w:rPr>
            </w:pPr>
            <w:r>
              <w:rPr>
                <w:rFonts w:hint="eastAsia" w:ascii="宋体" w:hAnsi="宋体" w:eastAsia="宋体" w:cs="宋体"/>
                <w:b w:val="0"/>
                <w:bCs w:val="0"/>
                <w:color w:val="auto"/>
                <w:sz w:val="24"/>
                <w:szCs w:val="24"/>
                <w:highlight w:val="none"/>
                <w:lang w:val="en-US" w:eastAsia="zh-CN"/>
              </w:rPr>
              <w:t>杭州/海宁</w:t>
            </w:r>
          </w:p>
        </w:tc>
        <w:tc>
          <w:tcPr>
            <w:tcW w:w="2372" w:type="dxa"/>
            <w:shd w:val="clear" w:color="auto" w:fill="auto"/>
            <w:vAlign w:val="center"/>
          </w:tcPr>
          <w:p w14:paraId="65DCEE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vertAlign w:val="baseline"/>
                <w:lang w:val="en-US" w:eastAsia="zh-CN"/>
              </w:rPr>
              <w:t>1人</w:t>
            </w:r>
          </w:p>
        </w:tc>
        <w:tc>
          <w:tcPr>
            <w:tcW w:w="2232" w:type="dxa"/>
            <w:vAlign w:val="center"/>
          </w:tcPr>
          <w:p w14:paraId="2FB104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highlight w:val="none"/>
              </w:rPr>
            </w:pPr>
            <w:r>
              <w:rPr>
                <w:rFonts w:hint="eastAsia" w:ascii="宋体" w:hAnsi="宋体" w:eastAsia="宋体" w:cs="宋体"/>
                <w:b w:val="0"/>
                <w:bCs w:val="0"/>
                <w:color w:val="auto"/>
                <w:sz w:val="24"/>
                <w:szCs w:val="24"/>
                <w:vertAlign w:val="baseline"/>
                <w:lang w:val="en-US" w:eastAsia="zh-CN"/>
              </w:rPr>
              <w:t>12个月</w:t>
            </w:r>
          </w:p>
        </w:tc>
        <w:tc>
          <w:tcPr>
            <w:tcW w:w="2093" w:type="dxa"/>
            <w:vAlign w:val="center"/>
          </w:tcPr>
          <w:p w14:paraId="38DD6035">
            <w:pPr>
              <w:spacing w:line="360" w:lineRule="auto"/>
              <w:jc w:val="center"/>
              <w:rPr>
                <w:rFonts w:hint="eastAsia" w:ascii="宋体" w:hAnsi="宋体" w:eastAsia="宋体" w:cs="宋体"/>
                <w:color w:val="auto"/>
                <w:sz w:val="24"/>
                <w:highlight w:val="none"/>
              </w:rPr>
            </w:pPr>
          </w:p>
        </w:tc>
        <w:tc>
          <w:tcPr>
            <w:tcW w:w="2094" w:type="dxa"/>
          </w:tcPr>
          <w:p w14:paraId="5EBD273F">
            <w:pPr>
              <w:spacing w:line="360" w:lineRule="auto"/>
              <w:jc w:val="center"/>
              <w:rPr>
                <w:rFonts w:hint="eastAsia" w:ascii="宋体" w:hAnsi="宋体" w:eastAsia="宋体" w:cs="宋体"/>
                <w:color w:val="auto"/>
                <w:sz w:val="24"/>
                <w:highlight w:val="none"/>
              </w:rPr>
            </w:pPr>
          </w:p>
        </w:tc>
        <w:tc>
          <w:tcPr>
            <w:tcW w:w="2093" w:type="dxa"/>
            <w:vAlign w:val="center"/>
          </w:tcPr>
          <w:p w14:paraId="1E26C1BF">
            <w:pPr>
              <w:spacing w:line="360" w:lineRule="auto"/>
              <w:jc w:val="center"/>
              <w:rPr>
                <w:rFonts w:hint="eastAsia" w:ascii="宋体" w:hAnsi="宋体" w:eastAsia="宋体" w:cs="宋体"/>
                <w:color w:val="auto"/>
                <w:sz w:val="24"/>
                <w:highlight w:val="none"/>
              </w:rPr>
            </w:pPr>
          </w:p>
        </w:tc>
      </w:tr>
      <w:tr w14:paraId="0C01E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vAlign w:val="center"/>
          </w:tcPr>
          <w:p w14:paraId="5FACAC61">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1439" w:type="dxa"/>
            <w:shd w:val="clear" w:color="auto" w:fill="auto"/>
            <w:vAlign w:val="center"/>
          </w:tcPr>
          <w:p w14:paraId="44FA15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lang w:val="en-US" w:eastAsia="zh-CN"/>
              </w:rPr>
              <w:t>实验器皿清洗服务</w:t>
            </w:r>
          </w:p>
        </w:tc>
        <w:tc>
          <w:tcPr>
            <w:tcW w:w="1770" w:type="dxa"/>
            <w:vAlign w:val="center"/>
          </w:tcPr>
          <w:p w14:paraId="47A8B7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highlight w:val="none"/>
              </w:rPr>
            </w:pPr>
            <w:r>
              <w:rPr>
                <w:rFonts w:hint="eastAsia" w:ascii="宋体" w:hAnsi="宋体" w:eastAsia="宋体" w:cs="宋体"/>
                <w:b w:val="0"/>
                <w:bCs w:val="0"/>
                <w:color w:val="auto"/>
                <w:sz w:val="24"/>
                <w:szCs w:val="24"/>
                <w:highlight w:val="none"/>
                <w:lang w:val="en-US" w:eastAsia="zh-CN"/>
              </w:rPr>
              <w:t>杭州/海宁</w:t>
            </w:r>
          </w:p>
        </w:tc>
        <w:tc>
          <w:tcPr>
            <w:tcW w:w="2372" w:type="dxa"/>
            <w:shd w:val="clear" w:color="auto" w:fill="auto"/>
            <w:vAlign w:val="center"/>
          </w:tcPr>
          <w:p w14:paraId="38E466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vertAlign w:val="baseline"/>
                <w:lang w:val="en-US" w:eastAsia="zh-CN"/>
              </w:rPr>
              <w:t>3人</w:t>
            </w:r>
          </w:p>
        </w:tc>
        <w:tc>
          <w:tcPr>
            <w:tcW w:w="2232" w:type="dxa"/>
            <w:vAlign w:val="center"/>
          </w:tcPr>
          <w:p w14:paraId="7AC0067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2人：12个月</w:t>
            </w:r>
          </w:p>
          <w:p w14:paraId="1AC6B9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b w:val="0"/>
                <w:bCs w:val="0"/>
                <w:color w:val="auto"/>
                <w:sz w:val="24"/>
                <w:szCs w:val="24"/>
                <w:vertAlign w:val="baseline"/>
                <w:lang w:val="en-US" w:eastAsia="zh-CN"/>
              </w:rPr>
              <w:t>1人：9个月</w:t>
            </w:r>
          </w:p>
        </w:tc>
        <w:tc>
          <w:tcPr>
            <w:tcW w:w="2093" w:type="dxa"/>
            <w:vAlign w:val="center"/>
          </w:tcPr>
          <w:p w14:paraId="386F644A">
            <w:pPr>
              <w:spacing w:line="360" w:lineRule="auto"/>
              <w:jc w:val="center"/>
              <w:rPr>
                <w:rFonts w:hint="eastAsia" w:ascii="宋体" w:hAnsi="宋体" w:eastAsia="宋体" w:cs="宋体"/>
                <w:color w:val="auto"/>
                <w:sz w:val="24"/>
                <w:highlight w:val="none"/>
              </w:rPr>
            </w:pPr>
          </w:p>
        </w:tc>
        <w:tc>
          <w:tcPr>
            <w:tcW w:w="2094" w:type="dxa"/>
          </w:tcPr>
          <w:p w14:paraId="00DF6C9A">
            <w:pPr>
              <w:spacing w:line="360" w:lineRule="auto"/>
              <w:jc w:val="center"/>
              <w:rPr>
                <w:rFonts w:hint="eastAsia" w:ascii="宋体" w:hAnsi="宋体" w:eastAsia="宋体" w:cs="宋体"/>
                <w:color w:val="auto"/>
                <w:sz w:val="24"/>
                <w:highlight w:val="none"/>
              </w:rPr>
            </w:pPr>
          </w:p>
        </w:tc>
        <w:tc>
          <w:tcPr>
            <w:tcW w:w="2093" w:type="dxa"/>
            <w:vAlign w:val="center"/>
          </w:tcPr>
          <w:p w14:paraId="1E4C54AB">
            <w:pPr>
              <w:spacing w:line="360" w:lineRule="auto"/>
              <w:jc w:val="center"/>
              <w:rPr>
                <w:rFonts w:hint="eastAsia" w:ascii="宋体" w:hAnsi="宋体" w:eastAsia="宋体" w:cs="宋体"/>
                <w:color w:val="auto"/>
                <w:sz w:val="24"/>
                <w:highlight w:val="none"/>
              </w:rPr>
            </w:pPr>
          </w:p>
        </w:tc>
      </w:tr>
      <w:tr w14:paraId="69A7D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vAlign w:val="center"/>
          </w:tcPr>
          <w:p w14:paraId="6129092D">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1439" w:type="dxa"/>
            <w:shd w:val="clear" w:color="auto" w:fill="auto"/>
            <w:vAlign w:val="center"/>
          </w:tcPr>
          <w:p w14:paraId="4038CA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动物饲养服务</w:t>
            </w:r>
          </w:p>
        </w:tc>
        <w:tc>
          <w:tcPr>
            <w:tcW w:w="1770" w:type="dxa"/>
            <w:vAlign w:val="center"/>
          </w:tcPr>
          <w:p w14:paraId="20982E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highlight w:val="none"/>
              </w:rPr>
            </w:pPr>
            <w:r>
              <w:rPr>
                <w:rFonts w:hint="eastAsia" w:ascii="宋体" w:hAnsi="宋体" w:eastAsia="宋体" w:cs="宋体"/>
                <w:b w:val="0"/>
                <w:bCs w:val="0"/>
                <w:color w:val="auto"/>
                <w:sz w:val="24"/>
                <w:szCs w:val="24"/>
                <w:highlight w:val="none"/>
                <w:lang w:val="en-US" w:eastAsia="zh-CN"/>
              </w:rPr>
              <w:t>杭州/海宁</w:t>
            </w:r>
          </w:p>
        </w:tc>
        <w:tc>
          <w:tcPr>
            <w:tcW w:w="2372" w:type="dxa"/>
            <w:vAlign w:val="center"/>
          </w:tcPr>
          <w:p w14:paraId="172BE4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highlight w:val="none"/>
              </w:rPr>
            </w:pPr>
            <w:r>
              <w:rPr>
                <w:rFonts w:hint="eastAsia" w:ascii="宋体" w:hAnsi="宋体" w:eastAsia="宋体" w:cs="宋体"/>
                <w:b w:val="0"/>
                <w:bCs w:val="0"/>
                <w:color w:val="auto"/>
                <w:sz w:val="24"/>
                <w:szCs w:val="24"/>
                <w:highlight w:val="none"/>
                <w:vertAlign w:val="baseline"/>
                <w:lang w:val="en-US" w:eastAsia="zh-CN"/>
              </w:rPr>
              <w:t>11人</w:t>
            </w:r>
          </w:p>
        </w:tc>
        <w:tc>
          <w:tcPr>
            <w:tcW w:w="2232" w:type="dxa"/>
            <w:vAlign w:val="center"/>
          </w:tcPr>
          <w:p w14:paraId="15EE433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6人：12个月</w:t>
            </w:r>
          </w:p>
          <w:p w14:paraId="3980E2C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2人：3个月</w:t>
            </w:r>
          </w:p>
          <w:p w14:paraId="41E48E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highlight w:val="none"/>
              </w:rPr>
            </w:pPr>
            <w:r>
              <w:rPr>
                <w:rFonts w:hint="eastAsia" w:ascii="宋体" w:hAnsi="宋体" w:eastAsia="宋体" w:cs="宋体"/>
                <w:b w:val="0"/>
                <w:bCs w:val="0"/>
                <w:color w:val="auto"/>
                <w:sz w:val="24"/>
                <w:szCs w:val="24"/>
                <w:vertAlign w:val="baseline"/>
                <w:lang w:val="en-US" w:eastAsia="zh-CN"/>
              </w:rPr>
              <w:t>3人：9个月</w:t>
            </w:r>
          </w:p>
        </w:tc>
        <w:tc>
          <w:tcPr>
            <w:tcW w:w="2093" w:type="dxa"/>
            <w:vAlign w:val="center"/>
          </w:tcPr>
          <w:p w14:paraId="6F7F0637">
            <w:pPr>
              <w:spacing w:line="360" w:lineRule="auto"/>
              <w:jc w:val="center"/>
              <w:rPr>
                <w:rFonts w:hint="eastAsia" w:ascii="宋体" w:hAnsi="宋体" w:eastAsia="宋体" w:cs="宋体"/>
                <w:color w:val="auto"/>
                <w:sz w:val="24"/>
                <w:highlight w:val="none"/>
              </w:rPr>
            </w:pPr>
          </w:p>
        </w:tc>
        <w:tc>
          <w:tcPr>
            <w:tcW w:w="2094" w:type="dxa"/>
          </w:tcPr>
          <w:p w14:paraId="0D92192A">
            <w:pPr>
              <w:spacing w:line="360" w:lineRule="auto"/>
              <w:jc w:val="center"/>
              <w:rPr>
                <w:rFonts w:hint="eastAsia" w:ascii="宋体" w:hAnsi="宋体" w:eastAsia="宋体" w:cs="宋体"/>
                <w:color w:val="auto"/>
                <w:sz w:val="24"/>
                <w:highlight w:val="none"/>
              </w:rPr>
            </w:pPr>
          </w:p>
        </w:tc>
        <w:tc>
          <w:tcPr>
            <w:tcW w:w="2093" w:type="dxa"/>
            <w:vAlign w:val="center"/>
          </w:tcPr>
          <w:p w14:paraId="50B92D8D">
            <w:pPr>
              <w:spacing w:line="360" w:lineRule="auto"/>
              <w:jc w:val="center"/>
              <w:rPr>
                <w:rFonts w:hint="eastAsia" w:ascii="宋体" w:hAnsi="宋体" w:eastAsia="宋体" w:cs="宋体"/>
                <w:color w:val="auto"/>
                <w:sz w:val="24"/>
                <w:highlight w:val="none"/>
              </w:rPr>
            </w:pPr>
          </w:p>
        </w:tc>
      </w:tr>
      <w:tr w14:paraId="5499A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385" w:type="dxa"/>
            <w:gridSpan w:val="4"/>
            <w:vAlign w:val="center"/>
          </w:tcPr>
          <w:p w14:paraId="6E69CF1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w:t>
            </w:r>
            <w:r>
              <w:rPr>
                <w:rFonts w:hint="eastAsia" w:ascii="宋体" w:hAnsi="宋体" w:eastAsia="宋体" w:cs="宋体"/>
                <w:b/>
                <w:color w:val="auto"/>
                <w:sz w:val="24"/>
                <w:highlight w:val="none"/>
                <w:lang w:val="en-US" w:eastAsia="zh-CN"/>
              </w:rPr>
              <w:t>总价</w:t>
            </w:r>
            <w:r>
              <w:rPr>
                <w:rFonts w:hint="eastAsia" w:ascii="宋体" w:hAnsi="宋体" w:eastAsia="宋体" w:cs="宋体"/>
                <w:b/>
                <w:color w:val="auto"/>
                <w:sz w:val="24"/>
                <w:highlight w:val="none"/>
              </w:rPr>
              <w:t>（小写）</w:t>
            </w:r>
          </w:p>
        </w:tc>
        <w:tc>
          <w:tcPr>
            <w:tcW w:w="8512" w:type="dxa"/>
            <w:gridSpan w:val="4"/>
          </w:tcPr>
          <w:p w14:paraId="3E5DB686">
            <w:pPr>
              <w:spacing w:line="360" w:lineRule="auto"/>
              <w:jc w:val="center"/>
              <w:rPr>
                <w:rFonts w:hint="eastAsia" w:ascii="宋体" w:hAnsi="宋体" w:eastAsia="宋体" w:cs="宋体"/>
                <w:color w:val="auto"/>
                <w:sz w:val="24"/>
                <w:highlight w:val="none"/>
              </w:rPr>
            </w:pPr>
          </w:p>
        </w:tc>
      </w:tr>
      <w:tr w14:paraId="7A48E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385" w:type="dxa"/>
            <w:gridSpan w:val="4"/>
            <w:vAlign w:val="center"/>
          </w:tcPr>
          <w:p w14:paraId="4BE287F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w:t>
            </w:r>
            <w:r>
              <w:rPr>
                <w:rFonts w:hint="eastAsia" w:ascii="宋体" w:hAnsi="宋体" w:eastAsia="宋体" w:cs="宋体"/>
                <w:b/>
                <w:color w:val="auto"/>
                <w:sz w:val="24"/>
                <w:highlight w:val="none"/>
                <w:lang w:val="en-US" w:eastAsia="zh-CN"/>
              </w:rPr>
              <w:t>总价</w:t>
            </w:r>
            <w:r>
              <w:rPr>
                <w:rFonts w:hint="eastAsia" w:ascii="宋体" w:hAnsi="宋体" w:eastAsia="宋体" w:cs="宋体"/>
                <w:b/>
                <w:color w:val="auto"/>
                <w:sz w:val="24"/>
                <w:highlight w:val="none"/>
              </w:rPr>
              <w:t>（大写）</w:t>
            </w:r>
          </w:p>
        </w:tc>
        <w:tc>
          <w:tcPr>
            <w:tcW w:w="8512" w:type="dxa"/>
            <w:gridSpan w:val="4"/>
          </w:tcPr>
          <w:p w14:paraId="3D533871">
            <w:pPr>
              <w:spacing w:line="360" w:lineRule="auto"/>
              <w:jc w:val="center"/>
              <w:rPr>
                <w:rFonts w:hint="eastAsia" w:ascii="宋体" w:hAnsi="宋体" w:eastAsia="宋体" w:cs="宋体"/>
                <w:color w:val="auto"/>
                <w:sz w:val="24"/>
                <w:highlight w:val="none"/>
              </w:rPr>
            </w:pPr>
          </w:p>
        </w:tc>
      </w:tr>
    </w:tbl>
    <w:p w14:paraId="13B2E1F9">
      <w:pPr>
        <w:snapToGrid w:val="0"/>
        <w:spacing w:line="360" w:lineRule="auto"/>
        <w:ind w:left="480"/>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注：</w:t>
      </w:r>
    </w:p>
    <w:p w14:paraId="3E035D9D">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4"/>
          <w:highlight w:val="none"/>
          <w:lang w:val="zh-CN"/>
        </w:rPr>
        <w:t>1.投标人需按本表格式填写</w:t>
      </w:r>
      <w:r>
        <w:rPr>
          <w:rFonts w:hint="eastAsia" w:ascii="宋体" w:hAnsi="宋体" w:eastAsia="宋体" w:cs="宋体"/>
          <w:b/>
          <w:color w:val="auto"/>
          <w:kern w:val="0"/>
          <w:sz w:val="24"/>
          <w:szCs w:val="24"/>
          <w:highlight w:val="none"/>
          <w:lang w:val="zh-CN"/>
        </w:rPr>
        <w:t>，</w:t>
      </w:r>
      <w:r>
        <w:rPr>
          <w:rFonts w:hint="eastAsia" w:ascii="宋体" w:hAnsi="宋体" w:eastAsia="宋体" w:cs="宋体"/>
          <w:b/>
          <w:color w:val="auto"/>
          <w:kern w:val="0"/>
          <w:sz w:val="24"/>
          <w:szCs w:val="24"/>
          <w:highlight w:val="none"/>
        </w:rPr>
        <w:t>否则视为</w:t>
      </w:r>
      <w:r>
        <w:rPr>
          <w:rFonts w:hint="eastAsia" w:ascii="宋体" w:hAnsi="宋体" w:eastAsia="宋体" w:cs="宋体"/>
          <w:b/>
          <w:color w:val="auto"/>
          <w:sz w:val="24"/>
          <w:szCs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106CE67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val="en-US" w:eastAsia="zh-CN"/>
        </w:rPr>
        <w:t>和单价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76616E96">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w:t>
      </w:r>
      <w:r>
        <w:rPr>
          <w:rFonts w:hint="eastAsia" w:ascii="宋体" w:hAnsi="宋体" w:eastAsia="宋体" w:cs="宋体"/>
          <w:color w:val="auto"/>
          <w:kern w:val="0"/>
          <w:sz w:val="24"/>
          <w:highlight w:val="none"/>
          <w:lang w:val="en-US" w:eastAsia="zh-CN"/>
        </w:rPr>
        <w:t>数量、单价</w:t>
      </w:r>
      <w:r>
        <w:rPr>
          <w:rFonts w:hint="eastAsia" w:ascii="宋体" w:hAnsi="宋体" w:eastAsia="宋体" w:cs="宋体"/>
          <w:color w:val="auto"/>
          <w:kern w:val="0"/>
          <w:sz w:val="24"/>
          <w:highlight w:val="none"/>
          <w:lang w:val="zh-CN"/>
        </w:rPr>
        <w:t>等予以公示。</w:t>
      </w:r>
    </w:p>
    <w:p w14:paraId="38C9CB63">
      <w:pPr>
        <w:snapToGrid w:val="0"/>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4.本项目的投标总价仅用于本次招投标评审，不作为合同签订和款项结算的依据；投标单价作为合同签订和款项结算的依据，最终合同款项按实结算。</w:t>
      </w:r>
    </w:p>
    <w:p w14:paraId="51543435">
      <w:pPr>
        <w:spacing w:line="360" w:lineRule="auto"/>
        <w:ind w:firstLine="482" w:firstLineChars="200"/>
        <w:rPr>
          <w:rFonts w:hint="eastAsia" w:ascii="宋体" w:hAnsi="宋体" w:eastAsia="宋体" w:cs="宋体"/>
          <w:b/>
          <w:color w:val="auto"/>
          <w:kern w:val="0"/>
          <w:sz w:val="24"/>
          <w:highlight w:val="none"/>
        </w:rPr>
      </w:pPr>
    </w:p>
    <w:p w14:paraId="62219178">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5401CD40">
      <w:pPr>
        <w:spacing w:line="360" w:lineRule="auto"/>
        <w:ind w:left="0" w:leftChars="0" w:firstLine="7358" w:firstLineChars="3066"/>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7350F00A">
      <w:pPr>
        <w:spacing w:line="360" w:lineRule="auto"/>
        <w:ind w:left="0" w:leftChars="0" w:firstLine="7358" w:firstLineChars="3066"/>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47117FA5">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14:paraId="52559CDB">
      <w:pPr>
        <w:pStyle w:val="2"/>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p>
    <w:p w14:paraId="66F7C15D">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bookmarkStart w:id="395" w:name="OLE_LINK14"/>
      <w:bookmarkStart w:id="396" w:name="OLE_LINK13"/>
      <w:r>
        <w:rPr>
          <w:rFonts w:hint="eastAsia" w:ascii="宋体" w:hAnsi="宋体" w:eastAsia="宋体" w:cs="宋体"/>
          <w:b/>
          <w:color w:val="auto"/>
          <w:spacing w:val="6"/>
          <w:sz w:val="32"/>
          <w:szCs w:val="32"/>
          <w:highlight w:val="none"/>
        </w:rPr>
        <w:t>残疾人福利性单位声明函</w:t>
      </w:r>
    </w:p>
    <w:bookmarkEnd w:id="395"/>
    <w:bookmarkEnd w:id="396"/>
    <w:p w14:paraId="1F8141DD">
      <w:pPr>
        <w:spacing w:line="360" w:lineRule="auto"/>
        <w:rPr>
          <w:rFonts w:hint="eastAsia" w:ascii="宋体" w:hAnsi="宋体" w:eastAsia="宋体" w:cs="宋体"/>
          <w:b/>
          <w:color w:val="auto"/>
          <w:spacing w:val="6"/>
          <w:sz w:val="30"/>
          <w:szCs w:val="30"/>
          <w:highlight w:val="none"/>
        </w:rPr>
      </w:pPr>
    </w:p>
    <w:p w14:paraId="1CC6EFE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highlight w:val="none"/>
          <w:lang w:eastAsia="zh-CN"/>
        </w:rPr>
        <w:t>〔2017〕141号</w:t>
      </w:r>
      <w:r>
        <w:rPr>
          <w:rFonts w:hint="eastAsia" w:ascii="宋体" w:hAnsi="宋体" w:eastAsia="宋体" w:cs="宋体"/>
          <w:color w:val="auto"/>
          <w:sz w:val="24"/>
          <w:highlight w:val="none"/>
        </w:rPr>
        <w:t>）的规定，本单位为符合条件的残疾人福利性单位，且本单位参加</w:t>
      </w:r>
      <w:r>
        <w:rPr>
          <w:rFonts w:hint="eastAsia" w:ascii="宋体" w:hAnsi="宋体" w:eastAsia="宋体" w:cs="宋体"/>
          <w:color w:val="auto"/>
          <w:sz w:val="24"/>
          <w:highlight w:val="none"/>
          <w:u w:val="single"/>
          <w:lang w:eastAsia="zh-CN"/>
        </w:rPr>
        <w:t>浙江省医疗器械检验研究院</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lang w:eastAsia="zh-CN"/>
        </w:rPr>
        <w:t>浙江省医疗器械检验研究院2025年劳务外包服务采购项目</w:t>
      </w:r>
      <w:r>
        <w:rPr>
          <w:rFonts w:hint="eastAsia" w:ascii="宋体" w:hAnsi="宋体" w:eastAsia="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7C14F27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3CE6BC6C">
      <w:pPr>
        <w:spacing w:line="360" w:lineRule="auto"/>
        <w:ind w:firstLine="480" w:firstLineChars="200"/>
        <w:rPr>
          <w:rFonts w:hint="eastAsia" w:ascii="宋体" w:hAnsi="宋体" w:eastAsia="宋体" w:cs="宋体"/>
          <w:color w:val="auto"/>
          <w:sz w:val="24"/>
          <w:highlight w:val="none"/>
        </w:rPr>
      </w:pPr>
    </w:p>
    <w:p w14:paraId="1CD2D4D6">
      <w:pPr>
        <w:spacing w:line="360" w:lineRule="auto"/>
        <w:ind w:firstLine="480" w:firstLineChars="200"/>
        <w:rPr>
          <w:rFonts w:hint="eastAsia" w:ascii="宋体" w:hAnsi="宋体" w:eastAsia="宋体" w:cs="宋体"/>
          <w:color w:val="auto"/>
          <w:sz w:val="24"/>
          <w:highlight w:val="none"/>
        </w:rPr>
      </w:pPr>
    </w:p>
    <w:p w14:paraId="7DCCBF2C">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586C8084">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545D0161">
      <w:pPr>
        <w:spacing w:line="360" w:lineRule="auto"/>
        <w:ind w:firstLine="480" w:firstLineChars="200"/>
        <w:rPr>
          <w:rFonts w:hint="eastAsia" w:ascii="宋体" w:hAnsi="宋体" w:eastAsia="宋体" w:cs="宋体"/>
          <w:color w:val="auto"/>
          <w:sz w:val="24"/>
          <w:highlight w:val="none"/>
        </w:rPr>
      </w:pPr>
    </w:p>
    <w:p w14:paraId="6F5F39A3">
      <w:pPr>
        <w:spacing w:line="360" w:lineRule="auto"/>
        <w:ind w:firstLine="420" w:firstLineChars="200"/>
        <w:rPr>
          <w:rFonts w:hint="eastAsia" w:ascii="宋体" w:hAnsi="宋体" w:eastAsia="宋体" w:cs="宋体"/>
          <w:color w:val="auto"/>
          <w:highlight w:val="none"/>
        </w:rPr>
      </w:pPr>
    </w:p>
    <w:p w14:paraId="7CB4D40C">
      <w:pPr>
        <w:spacing w:line="360" w:lineRule="auto"/>
        <w:ind w:firstLine="420" w:firstLineChars="200"/>
        <w:rPr>
          <w:rFonts w:hint="eastAsia" w:ascii="宋体" w:hAnsi="宋体" w:eastAsia="宋体" w:cs="宋体"/>
          <w:color w:val="auto"/>
          <w:highlight w:val="none"/>
        </w:rPr>
      </w:pPr>
    </w:p>
    <w:p w14:paraId="45401BB2">
      <w:pPr>
        <w:spacing w:line="360" w:lineRule="auto"/>
        <w:ind w:firstLine="420" w:firstLineChars="200"/>
        <w:rPr>
          <w:rFonts w:hint="eastAsia" w:ascii="宋体" w:hAnsi="宋体" w:eastAsia="宋体" w:cs="宋体"/>
          <w:color w:val="auto"/>
          <w:highlight w:val="none"/>
        </w:rPr>
      </w:pPr>
    </w:p>
    <w:p w14:paraId="5EC281B3">
      <w:pPr>
        <w:spacing w:line="360" w:lineRule="auto"/>
        <w:ind w:firstLine="420" w:firstLineChars="200"/>
        <w:rPr>
          <w:rFonts w:hint="eastAsia" w:ascii="宋体" w:hAnsi="宋体" w:eastAsia="宋体" w:cs="宋体"/>
          <w:color w:val="auto"/>
          <w:highlight w:val="none"/>
        </w:rPr>
      </w:pPr>
    </w:p>
    <w:p w14:paraId="5EDA6519">
      <w:pPr>
        <w:spacing w:line="360" w:lineRule="auto"/>
        <w:rPr>
          <w:rFonts w:hint="eastAsia" w:ascii="宋体" w:hAnsi="宋体" w:eastAsia="宋体" w:cs="宋体"/>
          <w:b/>
          <w:color w:val="auto"/>
          <w:sz w:val="24"/>
          <w:highlight w:val="none"/>
        </w:rPr>
      </w:pPr>
    </w:p>
    <w:p w14:paraId="31DDB778">
      <w:pPr>
        <w:spacing w:line="360" w:lineRule="auto"/>
        <w:rPr>
          <w:rFonts w:hint="eastAsia" w:ascii="宋体" w:hAnsi="宋体" w:eastAsia="宋体" w:cs="宋体"/>
          <w:b/>
          <w:color w:val="auto"/>
          <w:sz w:val="24"/>
          <w:highlight w:val="none"/>
        </w:rPr>
      </w:pPr>
    </w:p>
    <w:p w14:paraId="762CA4F9">
      <w:pPr>
        <w:spacing w:line="360" w:lineRule="auto"/>
        <w:rPr>
          <w:rFonts w:hint="eastAsia" w:ascii="宋体" w:hAnsi="宋体" w:eastAsia="宋体" w:cs="宋体"/>
          <w:b/>
          <w:color w:val="auto"/>
          <w:sz w:val="24"/>
          <w:highlight w:val="none"/>
        </w:rPr>
      </w:pPr>
    </w:p>
    <w:p w14:paraId="73D0047C">
      <w:pPr>
        <w:spacing w:line="360" w:lineRule="auto"/>
        <w:rPr>
          <w:rFonts w:hint="eastAsia" w:ascii="宋体" w:hAnsi="宋体" w:eastAsia="宋体" w:cs="宋体"/>
          <w:b/>
          <w:color w:val="auto"/>
          <w:sz w:val="24"/>
          <w:highlight w:val="none"/>
        </w:rPr>
      </w:pPr>
    </w:p>
    <w:p w14:paraId="58595B06">
      <w:pPr>
        <w:spacing w:line="360" w:lineRule="auto"/>
        <w:rPr>
          <w:rFonts w:hint="eastAsia" w:ascii="宋体" w:hAnsi="宋体" w:eastAsia="宋体" w:cs="宋体"/>
          <w:b/>
          <w:color w:val="auto"/>
          <w:sz w:val="24"/>
          <w:highlight w:val="none"/>
        </w:rPr>
      </w:pPr>
    </w:p>
    <w:p w14:paraId="6A2137CF">
      <w:pPr>
        <w:spacing w:line="360" w:lineRule="auto"/>
        <w:rPr>
          <w:rFonts w:hint="eastAsia" w:ascii="宋体" w:hAnsi="宋体" w:eastAsia="宋体" w:cs="宋体"/>
          <w:b/>
          <w:color w:val="auto"/>
          <w:sz w:val="24"/>
          <w:highlight w:val="none"/>
        </w:rPr>
      </w:pPr>
    </w:p>
    <w:p w14:paraId="3C273534">
      <w:pPr>
        <w:spacing w:line="360" w:lineRule="auto"/>
        <w:rPr>
          <w:rFonts w:hint="eastAsia" w:ascii="宋体" w:hAnsi="宋体" w:eastAsia="宋体" w:cs="宋体"/>
          <w:b/>
          <w:color w:val="auto"/>
          <w:sz w:val="24"/>
          <w:highlight w:val="none"/>
        </w:rPr>
      </w:pPr>
    </w:p>
    <w:p w14:paraId="358C640A">
      <w:pPr>
        <w:spacing w:line="360" w:lineRule="auto"/>
        <w:rPr>
          <w:rFonts w:hint="eastAsia" w:ascii="宋体" w:hAnsi="宋体" w:eastAsia="宋体" w:cs="宋体"/>
          <w:b/>
          <w:color w:val="auto"/>
          <w:sz w:val="24"/>
          <w:highlight w:val="none"/>
        </w:rPr>
      </w:pPr>
    </w:p>
    <w:p w14:paraId="3F604516">
      <w:pPr>
        <w:spacing w:line="360" w:lineRule="auto"/>
        <w:rPr>
          <w:rFonts w:hint="eastAsia" w:ascii="宋体" w:hAnsi="宋体" w:eastAsia="宋体" w:cs="宋体"/>
          <w:b/>
          <w:color w:val="auto"/>
          <w:sz w:val="24"/>
          <w:highlight w:val="none"/>
        </w:rPr>
      </w:pPr>
    </w:p>
    <w:p w14:paraId="4CAEC0A5">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3B05DD0C">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36A4957A">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21D2E978">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51B00C3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48ECC73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0E71949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0C985D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127257C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DEF44C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5DD1A2D1">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4B24CAF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17BE33A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2C00E69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5D395C0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044B9EDD">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42E95C0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1DC671C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3848AEB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0566371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5860BEE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2AA1940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6079AC9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0A3990E6">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12FDFBC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02D0BEB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公章：                      </w:t>
      </w:r>
    </w:p>
    <w:p w14:paraId="0FBD6D6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70600980">
      <w:pPr>
        <w:spacing w:line="360" w:lineRule="auto"/>
        <w:jc w:val="center"/>
        <w:rPr>
          <w:rFonts w:hint="eastAsia" w:ascii="宋体" w:hAnsi="宋体" w:eastAsia="宋体" w:cs="宋体"/>
          <w:b/>
          <w:bCs/>
          <w:color w:val="auto"/>
          <w:sz w:val="24"/>
          <w:highlight w:val="none"/>
        </w:rPr>
      </w:pPr>
    </w:p>
    <w:p w14:paraId="6FF7EC8C">
      <w:pPr>
        <w:spacing w:line="360" w:lineRule="auto"/>
        <w:rPr>
          <w:rFonts w:hint="eastAsia" w:ascii="宋体" w:hAnsi="宋体" w:eastAsia="宋体" w:cs="宋体"/>
          <w:b/>
          <w:color w:val="auto"/>
          <w:sz w:val="24"/>
          <w:highlight w:val="none"/>
        </w:rPr>
      </w:pPr>
    </w:p>
    <w:p w14:paraId="02E60F97">
      <w:pPr>
        <w:spacing w:line="360" w:lineRule="auto"/>
        <w:rPr>
          <w:rFonts w:hint="eastAsia" w:ascii="宋体" w:hAnsi="宋体" w:eastAsia="宋体" w:cs="宋体"/>
          <w:b/>
          <w:color w:val="auto"/>
          <w:sz w:val="24"/>
          <w:highlight w:val="none"/>
        </w:rPr>
      </w:pPr>
    </w:p>
    <w:p w14:paraId="2AA2C97E">
      <w:pPr>
        <w:spacing w:line="360" w:lineRule="auto"/>
        <w:rPr>
          <w:rFonts w:hint="eastAsia" w:ascii="宋体" w:hAnsi="宋体" w:eastAsia="宋体" w:cs="宋体"/>
          <w:b/>
          <w:color w:val="auto"/>
          <w:sz w:val="24"/>
          <w:highlight w:val="none"/>
        </w:rPr>
      </w:pPr>
    </w:p>
    <w:p w14:paraId="6798B31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2DC7BE5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5EADECB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1F36E8D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50E995C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4C638DE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317272D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51CF378">
      <w:pPr>
        <w:widowControl/>
        <w:spacing w:line="360" w:lineRule="auto"/>
        <w:ind w:firstLine="600" w:firstLineChars="200"/>
        <w:jc w:val="left"/>
        <w:rPr>
          <w:rFonts w:hint="eastAsia" w:ascii="宋体" w:hAnsi="宋体" w:eastAsia="宋体" w:cs="宋体"/>
          <w:color w:val="auto"/>
          <w:sz w:val="30"/>
          <w:szCs w:val="30"/>
          <w:highlight w:val="none"/>
        </w:rPr>
      </w:pPr>
    </w:p>
    <w:p w14:paraId="1778ED4E">
      <w:pPr>
        <w:spacing w:line="360" w:lineRule="auto"/>
        <w:jc w:val="center"/>
        <w:rPr>
          <w:rFonts w:hint="eastAsia" w:ascii="宋体" w:hAnsi="宋体" w:eastAsia="宋体" w:cs="宋体"/>
          <w:b/>
          <w:color w:val="auto"/>
          <w:spacing w:val="6"/>
          <w:sz w:val="32"/>
          <w:szCs w:val="32"/>
          <w:highlight w:val="none"/>
        </w:rPr>
      </w:pPr>
    </w:p>
    <w:p w14:paraId="458614A7">
      <w:pPr>
        <w:spacing w:line="360" w:lineRule="auto"/>
        <w:jc w:val="center"/>
        <w:rPr>
          <w:rFonts w:hint="eastAsia" w:ascii="宋体" w:hAnsi="宋体" w:eastAsia="宋体" w:cs="宋体"/>
          <w:b/>
          <w:color w:val="auto"/>
          <w:spacing w:val="6"/>
          <w:sz w:val="32"/>
          <w:szCs w:val="32"/>
          <w:highlight w:val="none"/>
        </w:rPr>
      </w:pPr>
    </w:p>
    <w:p w14:paraId="3A43F669">
      <w:pPr>
        <w:spacing w:line="360" w:lineRule="auto"/>
        <w:jc w:val="center"/>
        <w:rPr>
          <w:rFonts w:hint="eastAsia" w:ascii="宋体" w:hAnsi="宋体" w:eastAsia="宋体" w:cs="宋体"/>
          <w:b/>
          <w:color w:val="auto"/>
          <w:spacing w:val="6"/>
          <w:sz w:val="32"/>
          <w:szCs w:val="32"/>
          <w:highlight w:val="none"/>
        </w:rPr>
      </w:pPr>
    </w:p>
    <w:p w14:paraId="4AACC821">
      <w:pPr>
        <w:spacing w:line="360" w:lineRule="auto"/>
        <w:jc w:val="center"/>
        <w:rPr>
          <w:rFonts w:hint="eastAsia" w:ascii="宋体" w:hAnsi="宋体" w:eastAsia="宋体" w:cs="宋体"/>
          <w:b/>
          <w:color w:val="auto"/>
          <w:spacing w:val="6"/>
          <w:sz w:val="32"/>
          <w:szCs w:val="32"/>
          <w:highlight w:val="none"/>
        </w:rPr>
      </w:pPr>
    </w:p>
    <w:p w14:paraId="7B65DDD8">
      <w:pPr>
        <w:spacing w:line="360" w:lineRule="auto"/>
        <w:jc w:val="center"/>
        <w:rPr>
          <w:rFonts w:hint="eastAsia" w:ascii="宋体" w:hAnsi="宋体" w:eastAsia="宋体" w:cs="宋体"/>
          <w:b/>
          <w:color w:val="auto"/>
          <w:spacing w:val="6"/>
          <w:sz w:val="32"/>
          <w:szCs w:val="32"/>
          <w:highlight w:val="none"/>
        </w:rPr>
      </w:pPr>
    </w:p>
    <w:p w14:paraId="0C70C8AF">
      <w:pPr>
        <w:spacing w:line="360" w:lineRule="auto"/>
        <w:jc w:val="center"/>
        <w:rPr>
          <w:rFonts w:hint="eastAsia" w:ascii="宋体" w:hAnsi="宋体" w:eastAsia="宋体" w:cs="宋体"/>
          <w:b/>
          <w:color w:val="auto"/>
          <w:spacing w:val="6"/>
          <w:sz w:val="32"/>
          <w:szCs w:val="32"/>
          <w:highlight w:val="none"/>
        </w:rPr>
      </w:pPr>
    </w:p>
    <w:p w14:paraId="0EB0F200">
      <w:pPr>
        <w:spacing w:line="360" w:lineRule="auto"/>
        <w:jc w:val="center"/>
        <w:rPr>
          <w:rFonts w:hint="eastAsia" w:ascii="宋体" w:hAnsi="宋体" w:eastAsia="宋体" w:cs="宋体"/>
          <w:b/>
          <w:color w:val="auto"/>
          <w:spacing w:val="6"/>
          <w:sz w:val="32"/>
          <w:szCs w:val="32"/>
          <w:highlight w:val="none"/>
        </w:rPr>
      </w:pPr>
    </w:p>
    <w:p w14:paraId="3EE85D46">
      <w:pPr>
        <w:spacing w:line="360" w:lineRule="auto"/>
        <w:jc w:val="center"/>
        <w:rPr>
          <w:rFonts w:hint="eastAsia" w:ascii="宋体" w:hAnsi="宋体" w:eastAsia="宋体" w:cs="宋体"/>
          <w:b/>
          <w:color w:val="auto"/>
          <w:spacing w:val="6"/>
          <w:sz w:val="32"/>
          <w:szCs w:val="32"/>
          <w:highlight w:val="none"/>
        </w:rPr>
      </w:pPr>
    </w:p>
    <w:p w14:paraId="7F6D0D5B">
      <w:pPr>
        <w:spacing w:line="360" w:lineRule="auto"/>
        <w:jc w:val="center"/>
        <w:rPr>
          <w:rFonts w:hint="eastAsia" w:ascii="宋体" w:hAnsi="宋体" w:eastAsia="宋体" w:cs="宋体"/>
          <w:b/>
          <w:color w:val="auto"/>
          <w:spacing w:val="6"/>
          <w:sz w:val="32"/>
          <w:szCs w:val="32"/>
          <w:highlight w:val="none"/>
        </w:rPr>
      </w:pPr>
    </w:p>
    <w:p w14:paraId="0416E335">
      <w:pPr>
        <w:spacing w:line="360" w:lineRule="auto"/>
        <w:jc w:val="center"/>
        <w:rPr>
          <w:rFonts w:hint="eastAsia" w:ascii="宋体" w:hAnsi="宋体" w:eastAsia="宋体" w:cs="宋体"/>
          <w:b/>
          <w:color w:val="auto"/>
          <w:spacing w:val="6"/>
          <w:sz w:val="32"/>
          <w:szCs w:val="32"/>
          <w:highlight w:val="none"/>
        </w:rPr>
      </w:pPr>
    </w:p>
    <w:p w14:paraId="3F059421">
      <w:pPr>
        <w:spacing w:line="360" w:lineRule="auto"/>
        <w:jc w:val="center"/>
        <w:rPr>
          <w:rFonts w:hint="eastAsia" w:ascii="宋体" w:hAnsi="宋体" w:eastAsia="宋体" w:cs="宋体"/>
          <w:b/>
          <w:color w:val="auto"/>
          <w:spacing w:val="6"/>
          <w:sz w:val="32"/>
          <w:szCs w:val="32"/>
          <w:highlight w:val="none"/>
        </w:rPr>
      </w:pPr>
    </w:p>
    <w:p w14:paraId="24178547">
      <w:pPr>
        <w:spacing w:line="360" w:lineRule="auto"/>
        <w:jc w:val="center"/>
        <w:rPr>
          <w:rFonts w:hint="eastAsia" w:ascii="宋体" w:hAnsi="宋体" w:eastAsia="宋体" w:cs="宋体"/>
          <w:b/>
          <w:color w:val="auto"/>
          <w:spacing w:val="6"/>
          <w:sz w:val="32"/>
          <w:szCs w:val="32"/>
          <w:highlight w:val="none"/>
        </w:rPr>
      </w:pPr>
    </w:p>
    <w:p w14:paraId="7C870C62">
      <w:pPr>
        <w:spacing w:line="360" w:lineRule="auto"/>
        <w:jc w:val="left"/>
        <w:rPr>
          <w:rFonts w:hint="eastAsia" w:ascii="宋体" w:hAnsi="宋体" w:eastAsia="宋体" w:cs="宋体"/>
          <w:b/>
          <w:color w:val="auto"/>
          <w:spacing w:val="6"/>
          <w:sz w:val="32"/>
          <w:szCs w:val="32"/>
          <w:highlight w:val="none"/>
        </w:rPr>
      </w:pPr>
    </w:p>
    <w:p w14:paraId="692E12D2">
      <w:pPr>
        <w:spacing w:line="360" w:lineRule="auto"/>
        <w:jc w:val="left"/>
        <w:rPr>
          <w:rFonts w:hint="eastAsia" w:ascii="宋体" w:hAnsi="宋体" w:eastAsia="宋体" w:cs="宋体"/>
          <w:b/>
          <w:color w:val="auto"/>
          <w:spacing w:val="6"/>
          <w:sz w:val="32"/>
          <w:szCs w:val="32"/>
          <w:highlight w:val="none"/>
        </w:rPr>
      </w:pPr>
    </w:p>
    <w:p w14:paraId="778A73E4">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60952A28">
      <w:pPr>
        <w:spacing w:line="360" w:lineRule="auto"/>
        <w:jc w:val="center"/>
        <w:rPr>
          <w:rFonts w:hint="eastAsia" w:ascii="宋体" w:hAnsi="宋体" w:eastAsia="宋体" w:cs="宋体"/>
          <w:b/>
          <w:color w:val="auto"/>
          <w:sz w:val="24"/>
          <w:highlight w:val="none"/>
        </w:rPr>
      </w:pPr>
    </w:p>
    <w:p w14:paraId="78010267">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435A27F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12FAC37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2FA738F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ADEFEAF">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ECFE7A3">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E59BBC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4F68EF1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5FFF183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064A92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056233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C81DA0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72E7454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4A95638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15FFC5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E6E797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8E1AA2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05777F9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485A0F1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4A2AAA7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67074D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73A56A5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0FCF58F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67A50BC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1AC7DC5E">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493A6D5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10BA44FD">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就质疑事项作出了答复/没有在法定期限内作出答复。</w:t>
      </w:r>
    </w:p>
    <w:p w14:paraId="5715D8B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04A03FA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20F91A9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12CE441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CB918E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7EE6104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76D2263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14B3CD4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5092C9A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1ED60A3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1E76FA2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190CF46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公章：                      </w:t>
      </w:r>
    </w:p>
    <w:p w14:paraId="71AD100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4A32430A">
      <w:pPr>
        <w:spacing w:line="360" w:lineRule="auto"/>
        <w:rPr>
          <w:rFonts w:hint="eastAsia" w:ascii="宋体" w:hAnsi="宋体" w:eastAsia="宋体" w:cs="宋体"/>
          <w:b/>
          <w:color w:val="auto"/>
          <w:sz w:val="24"/>
          <w:highlight w:val="none"/>
        </w:rPr>
      </w:pPr>
    </w:p>
    <w:p w14:paraId="5A136A96">
      <w:pPr>
        <w:spacing w:line="360" w:lineRule="auto"/>
        <w:rPr>
          <w:rFonts w:hint="eastAsia" w:ascii="宋体" w:hAnsi="宋体" w:eastAsia="宋体" w:cs="宋体"/>
          <w:b/>
          <w:color w:val="auto"/>
          <w:sz w:val="24"/>
          <w:highlight w:val="none"/>
        </w:rPr>
      </w:pPr>
    </w:p>
    <w:p w14:paraId="5E593DB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1A2569D1">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2588F37C">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3C9B673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2ADAE3C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6F78952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4A3CD39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312DB91B">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642358E">
      <w:pPr>
        <w:spacing w:line="360" w:lineRule="auto"/>
        <w:rPr>
          <w:rFonts w:hint="eastAsia" w:ascii="宋体" w:hAnsi="宋体" w:eastAsia="宋体" w:cs="宋体"/>
          <w:b/>
          <w:color w:val="auto"/>
          <w:sz w:val="24"/>
          <w:highlight w:val="none"/>
        </w:rPr>
      </w:pPr>
    </w:p>
    <w:p w14:paraId="0EC1161F">
      <w:pPr>
        <w:autoSpaceDE w:val="0"/>
        <w:autoSpaceDN w:val="0"/>
        <w:jc w:val="center"/>
        <w:rPr>
          <w:rFonts w:hint="eastAsia" w:ascii="宋体" w:hAnsi="宋体" w:eastAsia="宋体" w:cs="宋体"/>
          <w:b/>
          <w:color w:val="auto"/>
          <w:spacing w:val="6"/>
          <w:sz w:val="32"/>
          <w:szCs w:val="32"/>
          <w:highlight w:val="none"/>
        </w:rPr>
      </w:pPr>
    </w:p>
    <w:p w14:paraId="6378DEC1">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48201EF0">
      <w:pPr>
        <w:autoSpaceDE w:val="0"/>
        <w:autoSpaceDN w:val="0"/>
        <w:jc w:val="both"/>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0F5267D5">
      <w:pPr>
        <w:spacing w:line="360" w:lineRule="auto"/>
        <w:rPr>
          <w:rFonts w:hint="eastAsia" w:ascii="宋体" w:hAnsi="宋体" w:eastAsia="宋体" w:cs="宋体"/>
          <w:color w:val="auto"/>
          <w:sz w:val="24"/>
          <w:highlight w:val="none"/>
          <w:u w:val="single"/>
        </w:rPr>
      </w:pPr>
    </w:p>
    <w:p w14:paraId="455C6FF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eastAsia="zh-CN"/>
        </w:rPr>
        <w:t>浙江省医疗器械检验研究院</w:t>
      </w:r>
      <w:r>
        <w:rPr>
          <w:rFonts w:hint="eastAsia" w:ascii="宋体" w:hAnsi="宋体" w:eastAsia="宋体" w:cs="宋体"/>
          <w:color w:val="auto"/>
          <w:sz w:val="24"/>
          <w:highlight w:val="none"/>
          <w:u w:val="single"/>
        </w:rPr>
        <w:t>：</w:t>
      </w:r>
    </w:p>
    <w:p w14:paraId="6C7D6C7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u w:val="single"/>
          <w:lang w:eastAsia="zh-CN"/>
        </w:rPr>
        <w:t>浙江省医疗器械检验研究院2025年劳务外包服务采购项目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ZJ-2580148-09</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76D57DD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5B6FCD7A">
      <w:pPr>
        <w:spacing w:line="360" w:lineRule="auto"/>
        <w:ind w:firstLine="494"/>
        <w:rPr>
          <w:rFonts w:hint="eastAsia" w:ascii="宋体" w:hAnsi="宋体" w:eastAsia="宋体" w:cs="宋体"/>
          <w:color w:val="auto"/>
          <w:sz w:val="24"/>
          <w:highlight w:val="none"/>
        </w:rPr>
      </w:pPr>
    </w:p>
    <w:p w14:paraId="36B2ADCB">
      <w:pPr>
        <w:spacing w:line="360" w:lineRule="auto"/>
        <w:ind w:firstLine="494"/>
        <w:rPr>
          <w:rFonts w:hint="eastAsia" w:ascii="宋体" w:hAnsi="宋体" w:eastAsia="宋体" w:cs="宋体"/>
          <w:color w:val="auto"/>
          <w:sz w:val="24"/>
          <w:highlight w:val="none"/>
        </w:rPr>
      </w:pPr>
    </w:p>
    <w:p w14:paraId="06B56D3C">
      <w:pPr>
        <w:spacing w:line="360" w:lineRule="auto"/>
        <w:ind w:firstLine="494"/>
        <w:rPr>
          <w:rFonts w:hint="eastAsia" w:ascii="宋体" w:hAnsi="宋体" w:eastAsia="宋体" w:cs="宋体"/>
          <w:color w:val="auto"/>
          <w:sz w:val="24"/>
          <w:highlight w:val="none"/>
        </w:rPr>
      </w:pPr>
    </w:p>
    <w:p w14:paraId="091196E4">
      <w:pPr>
        <w:spacing w:line="360" w:lineRule="auto"/>
        <w:ind w:firstLine="494"/>
        <w:rPr>
          <w:rFonts w:hint="eastAsia" w:ascii="宋体" w:hAnsi="宋体" w:eastAsia="宋体" w:cs="宋体"/>
          <w:color w:val="auto"/>
          <w:sz w:val="24"/>
          <w:highlight w:val="none"/>
        </w:rPr>
      </w:pPr>
    </w:p>
    <w:p w14:paraId="7B1DE6E7">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315D05C5">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67E8653B">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6A9E402E">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1DA7A60B">
      <w:pPr>
        <w:autoSpaceDE w:val="0"/>
        <w:autoSpaceDN w:val="0"/>
        <w:jc w:val="center"/>
        <w:rPr>
          <w:rFonts w:hint="eastAsia" w:ascii="宋体" w:hAnsi="宋体" w:eastAsia="宋体" w:cs="宋体"/>
          <w:b/>
          <w:color w:val="auto"/>
          <w:spacing w:val="6"/>
          <w:sz w:val="32"/>
          <w:szCs w:val="32"/>
          <w:highlight w:val="none"/>
        </w:rPr>
      </w:pPr>
    </w:p>
    <w:p w14:paraId="01746DC5">
      <w:pPr>
        <w:autoSpaceDE w:val="0"/>
        <w:autoSpaceDN w:val="0"/>
        <w:jc w:val="center"/>
        <w:rPr>
          <w:rFonts w:hint="eastAsia" w:ascii="宋体" w:hAnsi="宋体" w:eastAsia="宋体" w:cs="宋体"/>
          <w:b/>
          <w:color w:val="auto"/>
          <w:spacing w:val="6"/>
          <w:sz w:val="32"/>
          <w:szCs w:val="32"/>
          <w:highlight w:val="none"/>
        </w:rPr>
      </w:pPr>
    </w:p>
    <w:p w14:paraId="2055D3FD">
      <w:pPr>
        <w:autoSpaceDE w:val="0"/>
        <w:autoSpaceDN w:val="0"/>
        <w:jc w:val="center"/>
        <w:rPr>
          <w:rFonts w:hint="eastAsia" w:ascii="宋体" w:hAnsi="宋体" w:eastAsia="宋体" w:cs="宋体"/>
          <w:b/>
          <w:color w:val="auto"/>
          <w:spacing w:val="6"/>
          <w:sz w:val="32"/>
          <w:szCs w:val="32"/>
          <w:highlight w:val="none"/>
        </w:rPr>
      </w:pPr>
    </w:p>
    <w:p w14:paraId="09AD97BB">
      <w:pPr>
        <w:autoSpaceDE w:val="0"/>
        <w:autoSpaceDN w:val="0"/>
        <w:jc w:val="center"/>
        <w:rPr>
          <w:rFonts w:hint="eastAsia" w:ascii="宋体" w:hAnsi="宋体" w:eastAsia="宋体" w:cs="宋体"/>
          <w:b/>
          <w:color w:val="auto"/>
          <w:spacing w:val="6"/>
          <w:sz w:val="32"/>
          <w:szCs w:val="32"/>
          <w:highlight w:val="none"/>
        </w:rPr>
      </w:pPr>
    </w:p>
    <w:p w14:paraId="42503D12">
      <w:pPr>
        <w:autoSpaceDE w:val="0"/>
        <w:autoSpaceDN w:val="0"/>
        <w:jc w:val="center"/>
        <w:rPr>
          <w:rFonts w:hint="eastAsia" w:ascii="宋体" w:hAnsi="宋体" w:eastAsia="宋体" w:cs="宋体"/>
          <w:b/>
          <w:color w:val="auto"/>
          <w:spacing w:val="6"/>
          <w:sz w:val="32"/>
          <w:szCs w:val="32"/>
          <w:highlight w:val="none"/>
        </w:rPr>
      </w:pPr>
    </w:p>
    <w:p w14:paraId="6B7CA972">
      <w:pPr>
        <w:autoSpaceDE w:val="0"/>
        <w:autoSpaceDN w:val="0"/>
        <w:jc w:val="center"/>
        <w:rPr>
          <w:rFonts w:hint="eastAsia" w:ascii="宋体" w:hAnsi="宋体" w:eastAsia="宋体" w:cs="宋体"/>
          <w:b/>
          <w:color w:val="auto"/>
          <w:spacing w:val="6"/>
          <w:sz w:val="32"/>
          <w:szCs w:val="32"/>
          <w:highlight w:val="none"/>
        </w:rPr>
      </w:pPr>
    </w:p>
    <w:p w14:paraId="55385183">
      <w:pPr>
        <w:autoSpaceDE w:val="0"/>
        <w:autoSpaceDN w:val="0"/>
        <w:jc w:val="center"/>
        <w:rPr>
          <w:rFonts w:hint="eastAsia" w:ascii="宋体" w:hAnsi="宋体" w:eastAsia="宋体" w:cs="宋体"/>
          <w:b/>
          <w:color w:val="auto"/>
          <w:spacing w:val="6"/>
          <w:sz w:val="32"/>
          <w:szCs w:val="32"/>
          <w:highlight w:val="none"/>
        </w:rPr>
      </w:pPr>
    </w:p>
    <w:p w14:paraId="6FCBC15F">
      <w:pPr>
        <w:autoSpaceDE w:val="0"/>
        <w:autoSpaceDN w:val="0"/>
        <w:jc w:val="center"/>
        <w:rPr>
          <w:rFonts w:hint="eastAsia" w:ascii="宋体" w:hAnsi="宋体" w:eastAsia="宋体" w:cs="宋体"/>
          <w:b/>
          <w:color w:val="auto"/>
          <w:spacing w:val="6"/>
          <w:sz w:val="32"/>
          <w:szCs w:val="32"/>
          <w:highlight w:val="none"/>
        </w:rPr>
      </w:pPr>
    </w:p>
    <w:p w14:paraId="1BA24899">
      <w:pPr>
        <w:autoSpaceDE w:val="0"/>
        <w:autoSpaceDN w:val="0"/>
        <w:jc w:val="center"/>
        <w:rPr>
          <w:rFonts w:hint="eastAsia" w:ascii="宋体" w:hAnsi="宋体" w:eastAsia="宋体" w:cs="宋体"/>
          <w:b/>
          <w:color w:val="auto"/>
          <w:spacing w:val="6"/>
          <w:sz w:val="32"/>
          <w:szCs w:val="32"/>
          <w:highlight w:val="none"/>
        </w:rPr>
      </w:pPr>
    </w:p>
    <w:p w14:paraId="72D90D0A">
      <w:pPr>
        <w:autoSpaceDE w:val="0"/>
        <w:autoSpaceDN w:val="0"/>
        <w:jc w:val="center"/>
        <w:rPr>
          <w:rFonts w:hint="eastAsia" w:ascii="宋体" w:hAnsi="宋体" w:eastAsia="宋体" w:cs="宋体"/>
          <w:b/>
          <w:color w:val="auto"/>
          <w:spacing w:val="6"/>
          <w:sz w:val="32"/>
          <w:szCs w:val="32"/>
          <w:highlight w:val="none"/>
        </w:rPr>
      </w:pPr>
    </w:p>
    <w:p w14:paraId="178F2148">
      <w:pPr>
        <w:autoSpaceDE w:val="0"/>
        <w:autoSpaceDN w:val="0"/>
        <w:jc w:val="center"/>
        <w:rPr>
          <w:rFonts w:hint="eastAsia" w:ascii="宋体" w:hAnsi="宋体" w:eastAsia="宋体" w:cs="宋体"/>
          <w:b/>
          <w:color w:val="auto"/>
          <w:spacing w:val="6"/>
          <w:sz w:val="32"/>
          <w:szCs w:val="32"/>
          <w:highlight w:val="none"/>
        </w:rPr>
      </w:pPr>
    </w:p>
    <w:p w14:paraId="1B2C9269">
      <w:pPr>
        <w:autoSpaceDE w:val="0"/>
        <w:autoSpaceDN w:val="0"/>
        <w:jc w:val="center"/>
        <w:rPr>
          <w:rFonts w:hint="eastAsia" w:ascii="宋体" w:hAnsi="宋体" w:eastAsia="宋体" w:cs="宋体"/>
          <w:b/>
          <w:color w:val="auto"/>
          <w:spacing w:val="6"/>
          <w:sz w:val="32"/>
          <w:szCs w:val="32"/>
          <w:highlight w:val="none"/>
        </w:rPr>
      </w:pPr>
    </w:p>
    <w:p w14:paraId="3367FDD6">
      <w:pPr>
        <w:autoSpaceDE w:val="0"/>
        <w:autoSpaceDN w:val="0"/>
        <w:jc w:val="center"/>
        <w:rPr>
          <w:rFonts w:hint="eastAsia" w:ascii="宋体" w:hAnsi="宋体" w:eastAsia="宋体" w:cs="宋体"/>
          <w:b/>
          <w:color w:val="auto"/>
          <w:spacing w:val="6"/>
          <w:sz w:val="32"/>
          <w:szCs w:val="32"/>
          <w:highlight w:val="none"/>
        </w:rPr>
      </w:pPr>
    </w:p>
    <w:p w14:paraId="75AD404A">
      <w:pPr>
        <w:autoSpaceDE w:val="0"/>
        <w:autoSpaceDN w:val="0"/>
        <w:jc w:val="center"/>
        <w:rPr>
          <w:rFonts w:hint="eastAsia" w:ascii="宋体" w:hAnsi="宋体" w:eastAsia="宋体" w:cs="宋体"/>
          <w:b/>
          <w:color w:val="auto"/>
          <w:spacing w:val="6"/>
          <w:sz w:val="32"/>
          <w:szCs w:val="32"/>
          <w:highlight w:val="none"/>
        </w:rPr>
      </w:pPr>
    </w:p>
    <w:p w14:paraId="05CF84EC">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1B4C9140">
      <w:pPr>
        <w:autoSpaceDE w:val="0"/>
        <w:autoSpaceDN w:val="0"/>
        <w:jc w:val="both"/>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25A1FA23">
      <w:pPr>
        <w:widowControl/>
        <w:spacing w:line="360" w:lineRule="auto"/>
        <w:ind w:firstLine="482" w:firstLineChars="200"/>
        <w:jc w:val="left"/>
        <w:rPr>
          <w:rFonts w:hint="eastAsia" w:ascii="宋体" w:hAnsi="宋体" w:eastAsia="宋体" w:cs="宋体"/>
          <w:b/>
          <w:color w:val="auto"/>
          <w:sz w:val="24"/>
          <w:highlight w:val="none"/>
        </w:rPr>
      </w:pPr>
    </w:p>
    <w:p w14:paraId="325CD6FE">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11D8A62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u w:val="single"/>
          <w:lang w:eastAsia="zh-CN"/>
        </w:rPr>
        <w:t>浙江省医疗器械检验研究院2025年劳务外包服务采购项目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ZJ-2580148-09</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10B08E8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包括投标文件用印）</w:t>
      </w:r>
      <w:r>
        <w:rPr>
          <w:rFonts w:hint="eastAsia" w:ascii="宋体" w:hAnsi="宋体" w:eastAsia="宋体" w:cs="宋体"/>
          <w:color w:val="auto"/>
          <w:sz w:val="24"/>
          <w:highlight w:val="none"/>
        </w:rPr>
        <w:t>和合同实施阶段的主办、协调工作</w:t>
      </w:r>
      <w:r>
        <w:rPr>
          <w:rFonts w:hint="eastAsia" w:ascii="宋体" w:hAnsi="宋体" w:eastAsia="宋体" w:cs="宋体"/>
          <w:color w:val="auto"/>
          <w:kern w:val="0"/>
          <w:sz w:val="24"/>
          <w:highlight w:val="none"/>
          <w:lang w:val="zh-CN"/>
        </w:rPr>
        <w:t>。</w:t>
      </w:r>
    </w:p>
    <w:p w14:paraId="1984E37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w:t>
      </w:r>
      <w:r>
        <w:rPr>
          <w:rFonts w:hint="eastAsia" w:ascii="宋体" w:hAnsi="宋体" w:eastAsia="宋体" w:cs="宋体"/>
          <w:color w:val="auto"/>
          <w:kern w:val="0"/>
          <w:sz w:val="24"/>
          <w:highlight w:val="none"/>
          <w:lang w:val="en-US" w:eastAsia="zh-CN"/>
        </w:rPr>
        <w:t>响应</w:t>
      </w:r>
      <w:r>
        <w:rPr>
          <w:rFonts w:hint="eastAsia" w:ascii="宋体" w:hAnsi="宋体" w:eastAsia="宋体" w:cs="宋体"/>
          <w:color w:val="auto"/>
          <w:kern w:val="0"/>
          <w:sz w:val="24"/>
          <w:highlight w:val="none"/>
          <w:lang w:val="zh-CN"/>
        </w:rPr>
        <w:t>等均对联合投标各方产生约束力。</w:t>
      </w:r>
    </w:p>
    <w:p w14:paraId="66A8C5B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631192C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15190AA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33365F4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3F5DF87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5229298D">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397" w:name="_Hlk101131882"/>
      <w:r>
        <w:rPr>
          <w:rFonts w:hint="eastAsia" w:ascii="宋体" w:hAnsi="宋体" w:eastAsia="宋体" w:cs="宋体"/>
          <w:color w:val="auto"/>
          <w:kern w:val="0"/>
          <w:sz w:val="24"/>
          <w:highlight w:val="none"/>
          <w:u w:val="single"/>
        </w:rPr>
        <w:t>联合体成员X,……</w:t>
      </w:r>
      <w:bookmarkEnd w:id="397"/>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398" w:name="_Hlk101133598"/>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398"/>
      <w:r>
        <w:rPr>
          <w:rFonts w:hint="eastAsia" w:ascii="宋体" w:hAnsi="宋体" w:eastAsia="宋体" w:cs="宋体"/>
          <w:b/>
          <w:color w:val="auto"/>
          <w:kern w:val="0"/>
          <w:sz w:val="24"/>
          <w:highlight w:val="none"/>
          <w:lang w:val="zh-CN"/>
        </w:rPr>
        <w:t>）</w:t>
      </w:r>
    </w:p>
    <w:p w14:paraId="3C2D3AF1">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399" w:name="_Hlk101133173"/>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其中</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399"/>
    </w:p>
    <w:p w14:paraId="2CF66ED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7E88AC4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78F9495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02ABEAB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33C4F07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7AB32044">
      <w:pPr>
        <w:snapToGrid w:val="0"/>
        <w:spacing w:line="360" w:lineRule="auto"/>
        <w:ind w:firstLine="5040" w:firstLineChars="2100"/>
        <w:rPr>
          <w:rFonts w:hint="eastAsia" w:ascii="宋体" w:hAnsi="宋体" w:eastAsia="宋体" w:cs="宋体"/>
          <w:color w:val="auto"/>
          <w:kern w:val="0"/>
          <w:sz w:val="24"/>
          <w:highlight w:val="none"/>
          <w:lang w:val="zh-CN"/>
        </w:rPr>
      </w:pPr>
    </w:p>
    <w:p w14:paraId="7E1E9A32">
      <w:pPr>
        <w:snapToGrid w:val="0"/>
        <w:spacing w:line="360" w:lineRule="auto"/>
        <w:ind w:firstLine="5040" w:firstLineChars="2100"/>
        <w:rPr>
          <w:rFonts w:hint="eastAsia" w:ascii="宋体" w:hAnsi="宋体" w:eastAsia="宋体" w:cs="宋体"/>
          <w:color w:val="auto"/>
          <w:kern w:val="0"/>
          <w:sz w:val="24"/>
          <w:highlight w:val="none"/>
          <w:lang w:val="zh-CN"/>
        </w:rPr>
      </w:pPr>
    </w:p>
    <w:p w14:paraId="6768927E">
      <w:pPr>
        <w:snapToGrid w:val="0"/>
        <w:spacing w:line="360" w:lineRule="auto"/>
        <w:ind w:left="0" w:leftChars="0" w:firstLine="2940" w:firstLineChars="122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9E0F707">
      <w:pPr>
        <w:snapToGrid w:val="0"/>
        <w:spacing w:line="360" w:lineRule="auto"/>
        <w:ind w:left="0" w:leftChars="0" w:firstLine="2940" w:firstLineChars="122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B8FFBF9">
      <w:pPr>
        <w:snapToGrid w:val="0"/>
        <w:spacing w:line="360" w:lineRule="auto"/>
        <w:ind w:left="0" w:leftChars="0" w:right="960" w:firstLine="2940" w:firstLineChars="1225"/>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31B3C0F7">
      <w:pPr>
        <w:snapToGrid w:val="0"/>
        <w:spacing w:line="360" w:lineRule="auto"/>
        <w:ind w:left="0" w:leftChars="0" w:firstLine="2940" w:firstLineChars="1225"/>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7C78AB1">
      <w:pPr>
        <w:spacing w:line="360" w:lineRule="auto"/>
        <w:ind w:right="420"/>
        <w:rPr>
          <w:rFonts w:hint="eastAsia" w:ascii="宋体" w:hAnsi="宋体" w:eastAsia="宋体" w:cs="宋体"/>
          <w:color w:val="auto"/>
          <w:sz w:val="24"/>
          <w:highlight w:val="none"/>
        </w:rPr>
      </w:pPr>
    </w:p>
    <w:p w14:paraId="0205B184">
      <w:pPr>
        <w:spacing w:line="360" w:lineRule="auto"/>
        <w:ind w:right="420"/>
        <w:rPr>
          <w:rFonts w:hint="eastAsia" w:ascii="宋体" w:hAnsi="宋体" w:eastAsia="宋体" w:cs="宋体"/>
          <w:color w:val="auto"/>
          <w:sz w:val="24"/>
          <w:highlight w:val="none"/>
        </w:rPr>
      </w:pPr>
    </w:p>
    <w:p w14:paraId="2D99FC8B">
      <w:pPr>
        <w:spacing w:line="360" w:lineRule="auto"/>
        <w:ind w:right="420"/>
        <w:rPr>
          <w:rFonts w:hint="eastAsia" w:ascii="宋体" w:hAnsi="宋体" w:eastAsia="宋体" w:cs="宋体"/>
          <w:b/>
          <w:color w:val="auto"/>
          <w:spacing w:val="6"/>
          <w:sz w:val="32"/>
          <w:szCs w:val="32"/>
          <w:highlight w:val="none"/>
        </w:rPr>
      </w:pPr>
      <w:r>
        <w:rPr>
          <w:rFonts w:hint="eastAsia" w:ascii="宋体" w:hAnsi="宋体" w:eastAsia="宋体" w:cs="宋体"/>
          <w:color w:val="auto"/>
          <w:sz w:val="24"/>
          <w:highlight w:val="none"/>
        </w:rPr>
        <w:t>注：按本格式和要求提供。</w:t>
      </w:r>
    </w:p>
    <w:p w14:paraId="62E9A13A">
      <w:pPr>
        <w:autoSpaceDE w:val="0"/>
        <w:autoSpaceDN w:val="0"/>
        <w:jc w:val="center"/>
        <w:rPr>
          <w:rFonts w:hint="eastAsia" w:ascii="宋体" w:hAnsi="宋体" w:eastAsia="宋体" w:cs="宋体"/>
          <w:b/>
          <w:color w:val="auto"/>
          <w:spacing w:val="6"/>
          <w:sz w:val="32"/>
          <w:szCs w:val="32"/>
          <w:highlight w:val="none"/>
        </w:rPr>
      </w:pPr>
    </w:p>
    <w:p w14:paraId="742416D4">
      <w:pPr>
        <w:autoSpaceDE w:val="0"/>
        <w:autoSpaceDN w:val="0"/>
        <w:jc w:val="center"/>
        <w:rPr>
          <w:rFonts w:hint="eastAsia" w:ascii="宋体" w:hAnsi="宋体" w:eastAsia="宋体" w:cs="宋体"/>
          <w:b/>
          <w:color w:val="auto"/>
          <w:spacing w:val="6"/>
          <w:sz w:val="32"/>
          <w:szCs w:val="32"/>
          <w:highlight w:val="none"/>
        </w:rPr>
      </w:pPr>
    </w:p>
    <w:p w14:paraId="14D4F1F5">
      <w:pPr>
        <w:autoSpaceDE w:val="0"/>
        <w:autoSpaceDN w:val="0"/>
        <w:jc w:val="center"/>
        <w:rPr>
          <w:rFonts w:hint="eastAsia" w:ascii="宋体" w:hAnsi="宋体" w:eastAsia="宋体" w:cs="宋体"/>
          <w:b/>
          <w:color w:val="auto"/>
          <w:spacing w:val="6"/>
          <w:sz w:val="32"/>
          <w:szCs w:val="32"/>
          <w:highlight w:val="none"/>
        </w:rPr>
      </w:pPr>
    </w:p>
    <w:p w14:paraId="38D8E701">
      <w:pPr>
        <w:autoSpaceDE w:val="0"/>
        <w:autoSpaceDN w:val="0"/>
        <w:jc w:val="center"/>
        <w:rPr>
          <w:rFonts w:hint="eastAsia" w:ascii="宋体" w:hAnsi="宋体" w:eastAsia="宋体" w:cs="宋体"/>
          <w:b/>
          <w:color w:val="auto"/>
          <w:spacing w:val="6"/>
          <w:sz w:val="32"/>
          <w:szCs w:val="32"/>
          <w:highlight w:val="none"/>
        </w:rPr>
      </w:pPr>
    </w:p>
    <w:p w14:paraId="37820139">
      <w:pPr>
        <w:autoSpaceDE w:val="0"/>
        <w:autoSpaceDN w:val="0"/>
        <w:jc w:val="center"/>
        <w:rPr>
          <w:rFonts w:hint="eastAsia" w:ascii="宋体" w:hAnsi="宋体" w:eastAsia="宋体" w:cs="宋体"/>
          <w:b/>
          <w:color w:val="auto"/>
          <w:spacing w:val="6"/>
          <w:sz w:val="32"/>
          <w:szCs w:val="32"/>
          <w:highlight w:val="none"/>
        </w:rPr>
      </w:pPr>
    </w:p>
    <w:p w14:paraId="4C18904C">
      <w:pPr>
        <w:autoSpaceDE w:val="0"/>
        <w:autoSpaceDN w:val="0"/>
        <w:jc w:val="center"/>
        <w:rPr>
          <w:rFonts w:hint="eastAsia" w:ascii="宋体" w:hAnsi="宋体" w:eastAsia="宋体" w:cs="宋体"/>
          <w:b/>
          <w:color w:val="auto"/>
          <w:spacing w:val="6"/>
          <w:sz w:val="32"/>
          <w:szCs w:val="32"/>
          <w:highlight w:val="none"/>
        </w:rPr>
      </w:pPr>
    </w:p>
    <w:p w14:paraId="3416DD6C">
      <w:pPr>
        <w:autoSpaceDE w:val="0"/>
        <w:autoSpaceDN w:val="0"/>
        <w:jc w:val="center"/>
        <w:rPr>
          <w:rFonts w:hint="eastAsia" w:ascii="宋体" w:hAnsi="宋体" w:eastAsia="宋体" w:cs="宋体"/>
          <w:b/>
          <w:color w:val="auto"/>
          <w:spacing w:val="6"/>
          <w:sz w:val="32"/>
          <w:szCs w:val="32"/>
          <w:highlight w:val="none"/>
        </w:rPr>
      </w:pPr>
    </w:p>
    <w:p w14:paraId="6AEF9DE7">
      <w:pPr>
        <w:autoSpaceDE w:val="0"/>
        <w:autoSpaceDN w:val="0"/>
        <w:jc w:val="center"/>
        <w:rPr>
          <w:rFonts w:hint="eastAsia" w:ascii="宋体" w:hAnsi="宋体" w:eastAsia="宋体" w:cs="宋体"/>
          <w:b/>
          <w:color w:val="auto"/>
          <w:spacing w:val="6"/>
          <w:sz w:val="32"/>
          <w:szCs w:val="32"/>
          <w:highlight w:val="none"/>
        </w:rPr>
      </w:pPr>
    </w:p>
    <w:p w14:paraId="73F2466B">
      <w:pPr>
        <w:autoSpaceDE w:val="0"/>
        <w:autoSpaceDN w:val="0"/>
        <w:jc w:val="center"/>
        <w:rPr>
          <w:rFonts w:hint="eastAsia" w:ascii="宋体" w:hAnsi="宋体" w:eastAsia="宋体" w:cs="宋体"/>
          <w:b/>
          <w:color w:val="auto"/>
          <w:spacing w:val="6"/>
          <w:sz w:val="32"/>
          <w:szCs w:val="32"/>
          <w:highlight w:val="none"/>
        </w:rPr>
      </w:pPr>
    </w:p>
    <w:p w14:paraId="78651DEE">
      <w:pPr>
        <w:autoSpaceDE w:val="0"/>
        <w:autoSpaceDN w:val="0"/>
        <w:jc w:val="center"/>
        <w:rPr>
          <w:rFonts w:hint="eastAsia" w:ascii="宋体" w:hAnsi="宋体" w:eastAsia="宋体" w:cs="宋体"/>
          <w:b/>
          <w:color w:val="auto"/>
          <w:spacing w:val="6"/>
          <w:sz w:val="32"/>
          <w:szCs w:val="32"/>
          <w:highlight w:val="none"/>
        </w:rPr>
      </w:pPr>
    </w:p>
    <w:p w14:paraId="5F1E302D">
      <w:pPr>
        <w:autoSpaceDE w:val="0"/>
        <w:autoSpaceDN w:val="0"/>
        <w:jc w:val="center"/>
        <w:rPr>
          <w:rFonts w:hint="eastAsia" w:ascii="宋体" w:hAnsi="宋体" w:eastAsia="宋体" w:cs="宋体"/>
          <w:b/>
          <w:color w:val="auto"/>
          <w:spacing w:val="6"/>
          <w:sz w:val="32"/>
          <w:szCs w:val="32"/>
          <w:highlight w:val="none"/>
        </w:rPr>
      </w:pPr>
    </w:p>
    <w:p w14:paraId="6203D66F">
      <w:pPr>
        <w:autoSpaceDE w:val="0"/>
        <w:autoSpaceDN w:val="0"/>
        <w:jc w:val="center"/>
        <w:rPr>
          <w:rFonts w:hint="eastAsia" w:ascii="宋体" w:hAnsi="宋体" w:eastAsia="宋体" w:cs="宋体"/>
          <w:b/>
          <w:color w:val="auto"/>
          <w:spacing w:val="6"/>
          <w:sz w:val="32"/>
          <w:szCs w:val="32"/>
          <w:highlight w:val="none"/>
        </w:rPr>
      </w:pPr>
    </w:p>
    <w:p w14:paraId="30D0B7F7">
      <w:pPr>
        <w:autoSpaceDE w:val="0"/>
        <w:autoSpaceDN w:val="0"/>
        <w:jc w:val="center"/>
        <w:rPr>
          <w:rFonts w:hint="eastAsia" w:ascii="宋体" w:hAnsi="宋体" w:eastAsia="宋体" w:cs="宋体"/>
          <w:b/>
          <w:color w:val="auto"/>
          <w:spacing w:val="6"/>
          <w:sz w:val="32"/>
          <w:szCs w:val="32"/>
          <w:highlight w:val="none"/>
        </w:rPr>
      </w:pPr>
    </w:p>
    <w:p w14:paraId="1664E037">
      <w:pPr>
        <w:autoSpaceDE w:val="0"/>
        <w:autoSpaceDN w:val="0"/>
        <w:jc w:val="center"/>
        <w:rPr>
          <w:rFonts w:hint="eastAsia" w:ascii="宋体" w:hAnsi="宋体" w:eastAsia="宋体" w:cs="宋体"/>
          <w:b/>
          <w:color w:val="auto"/>
          <w:spacing w:val="6"/>
          <w:sz w:val="32"/>
          <w:szCs w:val="32"/>
          <w:highlight w:val="none"/>
        </w:rPr>
      </w:pPr>
    </w:p>
    <w:p w14:paraId="03C57838">
      <w:pPr>
        <w:autoSpaceDE w:val="0"/>
        <w:autoSpaceDN w:val="0"/>
        <w:jc w:val="center"/>
        <w:rPr>
          <w:rFonts w:hint="eastAsia" w:ascii="宋体" w:hAnsi="宋体" w:eastAsia="宋体" w:cs="宋体"/>
          <w:b/>
          <w:color w:val="auto"/>
          <w:spacing w:val="6"/>
          <w:sz w:val="32"/>
          <w:szCs w:val="32"/>
          <w:highlight w:val="none"/>
        </w:rPr>
      </w:pPr>
    </w:p>
    <w:p w14:paraId="460A30F0">
      <w:pPr>
        <w:autoSpaceDE w:val="0"/>
        <w:autoSpaceDN w:val="0"/>
        <w:jc w:val="center"/>
        <w:rPr>
          <w:rFonts w:hint="eastAsia" w:ascii="宋体" w:hAnsi="宋体" w:eastAsia="宋体" w:cs="宋体"/>
          <w:b/>
          <w:color w:val="auto"/>
          <w:spacing w:val="6"/>
          <w:sz w:val="32"/>
          <w:szCs w:val="32"/>
          <w:highlight w:val="none"/>
        </w:rPr>
      </w:pPr>
    </w:p>
    <w:p w14:paraId="15FEECC1">
      <w:pPr>
        <w:autoSpaceDE w:val="0"/>
        <w:autoSpaceDN w:val="0"/>
        <w:jc w:val="center"/>
        <w:rPr>
          <w:rFonts w:hint="eastAsia" w:ascii="宋体" w:hAnsi="宋体" w:eastAsia="宋体" w:cs="宋体"/>
          <w:b/>
          <w:color w:val="auto"/>
          <w:spacing w:val="6"/>
          <w:sz w:val="32"/>
          <w:szCs w:val="32"/>
          <w:highlight w:val="none"/>
        </w:rPr>
      </w:pPr>
    </w:p>
    <w:p w14:paraId="226AED58">
      <w:pPr>
        <w:autoSpaceDE w:val="0"/>
        <w:autoSpaceDN w:val="0"/>
        <w:jc w:val="center"/>
        <w:rPr>
          <w:rFonts w:hint="eastAsia" w:ascii="宋体" w:hAnsi="宋体" w:eastAsia="宋体" w:cs="宋体"/>
          <w:b/>
          <w:color w:val="auto"/>
          <w:spacing w:val="6"/>
          <w:sz w:val="32"/>
          <w:szCs w:val="32"/>
          <w:highlight w:val="none"/>
        </w:rPr>
      </w:pPr>
    </w:p>
    <w:p w14:paraId="0FA6EABF">
      <w:pPr>
        <w:autoSpaceDE w:val="0"/>
        <w:autoSpaceDN w:val="0"/>
        <w:jc w:val="center"/>
        <w:rPr>
          <w:rFonts w:hint="eastAsia" w:ascii="宋体" w:hAnsi="宋体" w:eastAsia="宋体" w:cs="宋体"/>
          <w:b/>
          <w:color w:val="auto"/>
          <w:spacing w:val="6"/>
          <w:sz w:val="32"/>
          <w:szCs w:val="32"/>
          <w:highlight w:val="none"/>
        </w:rPr>
      </w:pPr>
    </w:p>
    <w:p w14:paraId="77680D75">
      <w:pPr>
        <w:autoSpaceDE w:val="0"/>
        <w:autoSpaceDN w:val="0"/>
        <w:jc w:val="center"/>
        <w:rPr>
          <w:rFonts w:hint="eastAsia" w:ascii="宋体" w:hAnsi="宋体" w:eastAsia="宋体" w:cs="宋体"/>
          <w:b/>
          <w:color w:val="auto"/>
          <w:spacing w:val="6"/>
          <w:sz w:val="32"/>
          <w:szCs w:val="32"/>
          <w:highlight w:val="none"/>
        </w:rPr>
      </w:pPr>
    </w:p>
    <w:p w14:paraId="06BBDD90">
      <w:pPr>
        <w:widowControl/>
        <w:adjustRightInd/>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32D7ABD7">
      <w:pPr>
        <w:snapToGrid w:val="0"/>
        <w:spacing w:line="360" w:lineRule="auto"/>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3E23BA77">
      <w:pPr>
        <w:widowControl/>
        <w:spacing w:line="360" w:lineRule="auto"/>
        <w:ind w:firstLine="120" w:firstLineChars="50"/>
        <w:jc w:val="left"/>
        <w:rPr>
          <w:rFonts w:hint="eastAsia" w:ascii="宋体" w:hAnsi="宋体" w:eastAsia="宋体" w:cs="宋体"/>
          <w:color w:val="auto"/>
          <w:sz w:val="24"/>
          <w:highlight w:val="none"/>
        </w:rPr>
      </w:pPr>
    </w:p>
    <w:p w14:paraId="790A807C">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197DA7EE">
      <w:pPr>
        <w:snapToGrid w:val="0"/>
        <w:spacing w:line="360" w:lineRule="auto"/>
        <w:ind w:firstLine="576"/>
        <w:rPr>
          <w:rFonts w:hint="eastAsia" w:ascii="宋体" w:hAnsi="宋体" w:eastAsia="宋体" w:cs="宋体"/>
          <w:color w:val="auto"/>
          <w:kern w:val="0"/>
          <w:sz w:val="24"/>
          <w:highlight w:val="none"/>
          <w:u w:val="single"/>
        </w:rPr>
      </w:pPr>
    </w:p>
    <w:p w14:paraId="1586E215">
      <w:pPr>
        <w:snapToGrid w:val="0"/>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u w:val="single"/>
          <w:lang w:eastAsia="zh-CN"/>
        </w:rPr>
        <w:t>浙江省医疗器械检验研究院2025年劳务外包服务采购项目</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项目编号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ZJ-2580148-09</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1EA97988">
      <w:pPr>
        <w:snapToGrid w:val="0"/>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44068E33">
      <w:pPr>
        <w:snapToGrid w:val="0"/>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48B0E465">
      <w:pPr>
        <w:bidi w:val="0"/>
        <w:ind w:left="0" w:leftChars="0" w:firstLine="577" w:firstLineChars="275"/>
        <w:rPr>
          <w:rFonts w:hint="eastAsia" w:ascii="宋体" w:hAnsi="宋体" w:eastAsia="宋体" w:cs="宋体"/>
          <w:color w:val="auto"/>
          <w:highlight w:val="none"/>
        </w:rPr>
      </w:pPr>
      <w:r>
        <w:rPr>
          <w:rFonts w:hint="eastAsia" w:ascii="宋体" w:hAnsi="宋体" w:eastAsia="宋体" w:cs="宋体"/>
          <w:color w:val="auto"/>
          <w:highlight w:val="none"/>
        </w:rPr>
        <w:t>……</w:t>
      </w:r>
    </w:p>
    <w:p w14:paraId="3315C8E4">
      <w:pPr>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095B1402">
      <w:pPr>
        <w:snapToGrid w:val="0"/>
        <w:spacing w:line="360" w:lineRule="auto"/>
        <w:ind w:left="0" w:leftChars="0" w:firstLine="420" w:firstLineChars="175"/>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6E152737">
      <w:pPr>
        <w:spacing w:line="360" w:lineRule="auto"/>
        <w:ind w:left="0" w:leftChars="0" w:firstLine="420" w:firstLineChars="175"/>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5845E3C0">
      <w:pPr>
        <w:snapToGrid w:val="0"/>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18D4D836">
      <w:pPr>
        <w:snapToGrid w:val="0"/>
        <w:spacing w:line="360" w:lineRule="auto"/>
        <w:ind w:left="0" w:leftChars="0" w:firstLine="367" w:firstLineChars="175"/>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2F1A2C76">
      <w:pPr>
        <w:snapToGrid w:val="0"/>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017A98EC">
      <w:pPr>
        <w:snapToGrid w:val="0"/>
        <w:spacing w:line="360" w:lineRule="auto"/>
        <w:ind w:left="0" w:leftChars="0" w:firstLine="367" w:firstLineChars="175"/>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2AC8A52C">
      <w:pPr>
        <w:snapToGrid w:val="0"/>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15465BD6">
      <w:pPr>
        <w:snapToGrid w:val="0"/>
        <w:spacing w:line="360" w:lineRule="auto"/>
        <w:ind w:left="0" w:leftChars="0" w:firstLine="367" w:firstLineChars="175"/>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4021966C">
      <w:pPr>
        <w:snapToGrid w:val="0"/>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647C3FB2">
      <w:pPr>
        <w:snapToGrid w:val="0"/>
        <w:spacing w:line="360" w:lineRule="auto"/>
        <w:ind w:left="0" w:leftChars="0" w:firstLine="367" w:firstLineChars="175"/>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0979F971">
      <w:pPr>
        <w:snapToGrid w:val="0"/>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0E68372C">
      <w:pPr>
        <w:snapToGrid w:val="0"/>
        <w:spacing w:line="360" w:lineRule="auto"/>
        <w:ind w:left="0" w:leftChars="0" w:firstLine="367"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1DC97E8">
      <w:pPr>
        <w:snapToGrid w:val="0"/>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406A6A7A">
      <w:pPr>
        <w:snapToGrid w:val="0"/>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w:t>
      </w:r>
    </w:p>
    <w:p w14:paraId="1AD4EBC0">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p>
    <w:p w14:paraId="3A0EB173">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p>
    <w:p w14:paraId="58CDE2FC">
      <w:pPr>
        <w:snapToGrid w:val="0"/>
        <w:spacing w:line="360" w:lineRule="auto"/>
        <w:ind w:left="5757" w:leftChars="2000" w:hanging="1557" w:hangingChars="649"/>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投标人名称（电子签名）：</w:t>
      </w:r>
    </w:p>
    <w:p w14:paraId="493F3EFE">
      <w:pPr>
        <w:snapToGrid w:val="0"/>
        <w:spacing w:line="360" w:lineRule="auto"/>
        <w:ind w:left="5757" w:leftChars="2000" w:hanging="1557" w:hangingChars="649"/>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3C562593">
      <w:pPr>
        <w:snapToGrid w:val="0"/>
        <w:spacing w:line="360" w:lineRule="auto"/>
        <w:ind w:left="5757" w:leftChars="2000" w:hanging="1557" w:hangingChars="649"/>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77A1A1ED">
      <w:pPr>
        <w:snapToGrid w:val="0"/>
        <w:spacing w:line="360" w:lineRule="auto"/>
        <w:ind w:left="5757" w:leftChars="2000" w:hanging="1557" w:hangingChars="64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1F8610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E67C7FC">
      <w:pPr>
        <w:autoSpaceDE w:val="0"/>
        <w:autoSpaceDN w:val="0"/>
        <w:jc w:val="center"/>
        <w:rPr>
          <w:rFonts w:hint="eastAsia" w:ascii="宋体" w:hAnsi="宋体" w:eastAsia="宋体" w:cs="宋体"/>
          <w:b/>
          <w:color w:val="auto"/>
          <w:spacing w:val="6"/>
          <w:sz w:val="32"/>
          <w:szCs w:val="32"/>
          <w:highlight w:val="none"/>
        </w:rPr>
      </w:pPr>
    </w:p>
    <w:p w14:paraId="35A6CC8A">
      <w:pPr>
        <w:autoSpaceDE w:val="0"/>
        <w:autoSpaceDN w:val="0"/>
        <w:jc w:val="center"/>
        <w:rPr>
          <w:rFonts w:hint="eastAsia" w:ascii="宋体" w:hAnsi="宋体" w:eastAsia="宋体" w:cs="宋体"/>
          <w:b/>
          <w:color w:val="auto"/>
          <w:spacing w:val="6"/>
          <w:sz w:val="32"/>
          <w:szCs w:val="32"/>
          <w:highlight w:val="none"/>
        </w:rPr>
      </w:pPr>
    </w:p>
    <w:p w14:paraId="322D998F">
      <w:pPr>
        <w:autoSpaceDE w:val="0"/>
        <w:autoSpaceDN w:val="0"/>
        <w:jc w:val="center"/>
        <w:rPr>
          <w:rFonts w:hint="eastAsia" w:ascii="宋体" w:hAnsi="宋体" w:eastAsia="宋体" w:cs="宋体"/>
          <w:b/>
          <w:color w:val="auto"/>
          <w:spacing w:val="6"/>
          <w:sz w:val="32"/>
          <w:szCs w:val="32"/>
          <w:highlight w:val="none"/>
        </w:rPr>
      </w:pPr>
    </w:p>
    <w:p w14:paraId="6CE6BA37">
      <w:pPr>
        <w:autoSpaceDE w:val="0"/>
        <w:autoSpaceDN w:val="0"/>
        <w:jc w:val="center"/>
        <w:rPr>
          <w:rFonts w:hint="eastAsia" w:ascii="宋体" w:hAnsi="宋体" w:eastAsia="宋体" w:cs="宋体"/>
          <w:b/>
          <w:color w:val="auto"/>
          <w:spacing w:val="6"/>
          <w:sz w:val="32"/>
          <w:szCs w:val="32"/>
          <w:highlight w:val="none"/>
        </w:rPr>
      </w:pPr>
    </w:p>
    <w:p w14:paraId="74770726">
      <w:pPr>
        <w:autoSpaceDE w:val="0"/>
        <w:autoSpaceDN w:val="0"/>
        <w:jc w:val="center"/>
        <w:rPr>
          <w:rFonts w:hint="eastAsia" w:ascii="宋体" w:hAnsi="宋体" w:eastAsia="宋体" w:cs="宋体"/>
          <w:b/>
          <w:color w:val="auto"/>
          <w:spacing w:val="6"/>
          <w:sz w:val="32"/>
          <w:szCs w:val="32"/>
          <w:highlight w:val="none"/>
        </w:rPr>
      </w:pPr>
    </w:p>
    <w:p w14:paraId="1CB0CC4E">
      <w:pPr>
        <w:autoSpaceDE w:val="0"/>
        <w:autoSpaceDN w:val="0"/>
        <w:jc w:val="center"/>
        <w:rPr>
          <w:rFonts w:hint="eastAsia" w:ascii="宋体" w:hAnsi="宋体" w:eastAsia="宋体" w:cs="宋体"/>
          <w:b/>
          <w:color w:val="auto"/>
          <w:spacing w:val="6"/>
          <w:sz w:val="32"/>
          <w:szCs w:val="32"/>
          <w:highlight w:val="none"/>
        </w:rPr>
      </w:pPr>
    </w:p>
    <w:p w14:paraId="024A64C9">
      <w:pPr>
        <w:autoSpaceDE w:val="0"/>
        <w:autoSpaceDN w:val="0"/>
        <w:jc w:val="center"/>
        <w:rPr>
          <w:rFonts w:hint="eastAsia" w:ascii="宋体" w:hAnsi="宋体" w:eastAsia="宋体" w:cs="宋体"/>
          <w:b/>
          <w:color w:val="auto"/>
          <w:spacing w:val="6"/>
          <w:sz w:val="32"/>
          <w:szCs w:val="32"/>
          <w:highlight w:val="none"/>
        </w:rPr>
      </w:pPr>
    </w:p>
    <w:p w14:paraId="6EC12DCB">
      <w:pPr>
        <w:autoSpaceDE w:val="0"/>
        <w:autoSpaceDN w:val="0"/>
        <w:jc w:val="center"/>
        <w:rPr>
          <w:rFonts w:hint="eastAsia" w:ascii="宋体" w:hAnsi="宋体" w:eastAsia="宋体" w:cs="宋体"/>
          <w:b/>
          <w:color w:val="auto"/>
          <w:spacing w:val="6"/>
          <w:sz w:val="32"/>
          <w:szCs w:val="32"/>
          <w:highlight w:val="none"/>
        </w:rPr>
      </w:pPr>
    </w:p>
    <w:p w14:paraId="70CE10F9">
      <w:pPr>
        <w:autoSpaceDE w:val="0"/>
        <w:autoSpaceDN w:val="0"/>
        <w:jc w:val="center"/>
        <w:rPr>
          <w:rFonts w:hint="eastAsia" w:ascii="宋体" w:hAnsi="宋体" w:eastAsia="宋体" w:cs="宋体"/>
          <w:b/>
          <w:color w:val="auto"/>
          <w:spacing w:val="6"/>
          <w:sz w:val="32"/>
          <w:szCs w:val="32"/>
          <w:highlight w:val="none"/>
        </w:rPr>
      </w:pPr>
    </w:p>
    <w:p w14:paraId="5D490A2B">
      <w:pPr>
        <w:autoSpaceDE w:val="0"/>
        <w:autoSpaceDN w:val="0"/>
        <w:jc w:val="center"/>
        <w:rPr>
          <w:rFonts w:hint="eastAsia" w:ascii="宋体" w:hAnsi="宋体" w:eastAsia="宋体" w:cs="宋体"/>
          <w:b/>
          <w:color w:val="auto"/>
          <w:spacing w:val="6"/>
          <w:sz w:val="32"/>
          <w:szCs w:val="32"/>
          <w:highlight w:val="none"/>
        </w:rPr>
      </w:pPr>
    </w:p>
    <w:p w14:paraId="6C0FBB6F">
      <w:pPr>
        <w:autoSpaceDE w:val="0"/>
        <w:autoSpaceDN w:val="0"/>
        <w:jc w:val="center"/>
        <w:rPr>
          <w:rFonts w:hint="eastAsia" w:ascii="宋体" w:hAnsi="宋体" w:eastAsia="宋体" w:cs="宋体"/>
          <w:b/>
          <w:color w:val="auto"/>
          <w:spacing w:val="6"/>
          <w:sz w:val="32"/>
          <w:szCs w:val="32"/>
          <w:highlight w:val="none"/>
        </w:rPr>
      </w:pPr>
    </w:p>
    <w:p w14:paraId="4F0575A1">
      <w:pPr>
        <w:autoSpaceDE w:val="0"/>
        <w:autoSpaceDN w:val="0"/>
        <w:jc w:val="center"/>
        <w:rPr>
          <w:rFonts w:hint="eastAsia" w:ascii="宋体" w:hAnsi="宋体" w:eastAsia="宋体" w:cs="宋体"/>
          <w:b/>
          <w:color w:val="auto"/>
          <w:spacing w:val="6"/>
          <w:sz w:val="32"/>
          <w:szCs w:val="32"/>
          <w:highlight w:val="none"/>
        </w:rPr>
      </w:pPr>
    </w:p>
    <w:p w14:paraId="54C0F7A4">
      <w:pPr>
        <w:autoSpaceDE w:val="0"/>
        <w:autoSpaceDN w:val="0"/>
        <w:jc w:val="center"/>
        <w:rPr>
          <w:rFonts w:hint="eastAsia" w:ascii="宋体" w:hAnsi="宋体" w:eastAsia="宋体" w:cs="宋体"/>
          <w:b/>
          <w:color w:val="auto"/>
          <w:spacing w:val="6"/>
          <w:sz w:val="32"/>
          <w:szCs w:val="32"/>
          <w:highlight w:val="none"/>
        </w:rPr>
      </w:pPr>
    </w:p>
    <w:p w14:paraId="221E47EC">
      <w:pPr>
        <w:autoSpaceDE w:val="0"/>
        <w:autoSpaceDN w:val="0"/>
        <w:jc w:val="center"/>
        <w:rPr>
          <w:rFonts w:hint="eastAsia" w:ascii="宋体" w:hAnsi="宋体" w:eastAsia="宋体" w:cs="宋体"/>
          <w:b/>
          <w:color w:val="auto"/>
          <w:spacing w:val="6"/>
          <w:sz w:val="32"/>
          <w:szCs w:val="32"/>
          <w:highlight w:val="none"/>
        </w:rPr>
      </w:pPr>
    </w:p>
    <w:p w14:paraId="150EE58D">
      <w:pPr>
        <w:autoSpaceDE w:val="0"/>
        <w:autoSpaceDN w:val="0"/>
        <w:jc w:val="center"/>
        <w:rPr>
          <w:rFonts w:hint="eastAsia" w:ascii="宋体" w:hAnsi="宋体" w:eastAsia="宋体" w:cs="宋体"/>
          <w:b/>
          <w:color w:val="auto"/>
          <w:spacing w:val="6"/>
          <w:sz w:val="32"/>
          <w:szCs w:val="32"/>
          <w:highlight w:val="none"/>
        </w:rPr>
      </w:pPr>
    </w:p>
    <w:p w14:paraId="707F3C4B">
      <w:pPr>
        <w:autoSpaceDE w:val="0"/>
        <w:autoSpaceDN w:val="0"/>
        <w:jc w:val="center"/>
        <w:rPr>
          <w:rFonts w:hint="eastAsia" w:ascii="宋体" w:hAnsi="宋体" w:eastAsia="宋体" w:cs="宋体"/>
          <w:b/>
          <w:color w:val="auto"/>
          <w:spacing w:val="6"/>
          <w:sz w:val="32"/>
          <w:szCs w:val="32"/>
          <w:highlight w:val="none"/>
        </w:rPr>
      </w:pPr>
    </w:p>
    <w:p w14:paraId="1552D78E">
      <w:pPr>
        <w:autoSpaceDE w:val="0"/>
        <w:autoSpaceDN w:val="0"/>
        <w:jc w:val="center"/>
        <w:rPr>
          <w:rFonts w:hint="eastAsia" w:ascii="宋体" w:hAnsi="宋体" w:eastAsia="宋体" w:cs="宋体"/>
          <w:b/>
          <w:color w:val="auto"/>
          <w:spacing w:val="6"/>
          <w:sz w:val="32"/>
          <w:szCs w:val="32"/>
          <w:highlight w:val="none"/>
        </w:rPr>
      </w:pPr>
    </w:p>
    <w:p w14:paraId="3AF5993E">
      <w:pPr>
        <w:autoSpaceDE w:val="0"/>
        <w:autoSpaceDN w:val="0"/>
        <w:jc w:val="center"/>
        <w:rPr>
          <w:rFonts w:hint="eastAsia" w:ascii="宋体" w:hAnsi="宋体" w:eastAsia="宋体" w:cs="宋体"/>
          <w:b/>
          <w:color w:val="auto"/>
          <w:spacing w:val="6"/>
          <w:sz w:val="32"/>
          <w:szCs w:val="32"/>
          <w:highlight w:val="none"/>
        </w:rPr>
      </w:pPr>
    </w:p>
    <w:p w14:paraId="094B49BE">
      <w:pPr>
        <w:autoSpaceDE w:val="0"/>
        <w:autoSpaceDN w:val="0"/>
        <w:jc w:val="center"/>
        <w:rPr>
          <w:rFonts w:hint="eastAsia" w:ascii="宋体" w:hAnsi="宋体" w:eastAsia="宋体" w:cs="宋体"/>
          <w:b/>
          <w:color w:val="auto"/>
          <w:spacing w:val="6"/>
          <w:sz w:val="32"/>
          <w:szCs w:val="32"/>
          <w:highlight w:val="none"/>
        </w:rPr>
      </w:pPr>
    </w:p>
    <w:p w14:paraId="28EDCCB7">
      <w:pPr>
        <w:autoSpaceDE w:val="0"/>
        <w:autoSpaceDN w:val="0"/>
        <w:jc w:val="center"/>
        <w:rPr>
          <w:rFonts w:hint="eastAsia" w:ascii="宋体" w:hAnsi="宋体" w:eastAsia="宋体" w:cs="宋体"/>
          <w:b/>
          <w:color w:val="auto"/>
          <w:spacing w:val="6"/>
          <w:sz w:val="32"/>
          <w:szCs w:val="32"/>
          <w:highlight w:val="none"/>
        </w:rPr>
      </w:pPr>
    </w:p>
    <w:p w14:paraId="4F157500">
      <w:pPr>
        <w:autoSpaceDE w:val="0"/>
        <w:autoSpaceDN w:val="0"/>
        <w:jc w:val="center"/>
        <w:rPr>
          <w:rFonts w:hint="eastAsia" w:ascii="宋体" w:hAnsi="宋体" w:eastAsia="宋体" w:cs="宋体"/>
          <w:b/>
          <w:color w:val="auto"/>
          <w:spacing w:val="6"/>
          <w:sz w:val="32"/>
          <w:szCs w:val="32"/>
          <w:highlight w:val="none"/>
        </w:rPr>
      </w:pPr>
    </w:p>
    <w:p w14:paraId="54A5D947">
      <w:pPr>
        <w:autoSpaceDE w:val="0"/>
        <w:autoSpaceDN w:val="0"/>
        <w:jc w:val="center"/>
        <w:rPr>
          <w:rFonts w:hint="eastAsia" w:ascii="宋体" w:hAnsi="宋体" w:eastAsia="宋体" w:cs="宋体"/>
          <w:b/>
          <w:color w:val="auto"/>
          <w:spacing w:val="6"/>
          <w:sz w:val="32"/>
          <w:szCs w:val="32"/>
          <w:highlight w:val="none"/>
        </w:rPr>
      </w:pPr>
    </w:p>
    <w:p w14:paraId="74DF6B0D">
      <w:pPr>
        <w:autoSpaceDE w:val="0"/>
        <w:autoSpaceDN w:val="0"/>
        <w:jc w:val="center"/>
        <w:rPr>
          <w:rFonts w:hint="eastAsia" w:ascii="宋体" w:hAnsi="宋体" w:eastAsia="宋体" w:cs="宋体"/>
          <w:b/>
          <w:color w:val="auto"/>
          <w:spacing w:val="6"/>
          <w:sz w:val="32"/>
          <w:szCs w:val="32"/>
          <w:highlight w:val="none"/>
        </w:rPr>
      </w:pPr>
    </w:p>
    <w:p w14:paraId="0EAA008F">
      <w:pPr>
        <w:autoSpaceDE w:val="0"/>
        <w:autoSpaceDN w:val="0"/>
        <w:jc w:val="center"/>
        <w:rPr>
          <w:rFonts w:hint="eastAsia" w:ascii="宋体" w:hAnsi="宋体" w:eastAsia="宋体" w:cs="宋体"/>
          <w:b/>
          <w:color w:val="auto"/>
          <w:spacing w:val="6"/>
          <w:sz w:val="32"/>
          <w:szCs w:val="32"/>
          <w:highlight w:val="none"/>
        </w:rPr>
      </w:pPr>
    </w:p>
    <w:p w14:paraId="002CF306">
      <w:pPr>
        <w:autoSpaceDE w:val="0"/>
        <w:autoSpaceDN w:val="0"/>
        <w:jc w:val="center"/>
        <w:rPr>
          <w:rFonts w:hint="eastAsia" w:ascii="宋体" w:hAnsi="宋体" w:eastAsia="宋体" w:cs="宋体"/>
          <w:b/>
          <w:color w:val="auto"/>
          <w:spacing w:val="6"/>
          <w:sz w:val="32"/>
          <w:szCs w:val="32"/>
          <w:highlight w:val="none"/>
        </w:rPr>
      </w:pPr>
    </w:p>
    <w:p w14:paraId="5E73AC6B">
      <w:pPr>
        <w:autoSpaceDE w:val="0"/>
        <w:autoSpaceDN w:val="0"/>
        <w:jc w:val="center"/>
        <w:rPr>
          <w:rFonts w:hint="eastAsia" w:ascii="宋体" w:hAnsi="宋体" w:eastAsia="宋体" w:cs="宋体"/>
          <w:b/>
          <w:color w:val="auto"/>
          <w:spacing w:val="6"/>
          <w:sz w:val="32"/>
          <w:szCs w:val="32"/>
          <w:highlight w:val="none"/>
        </w:rPr>
      </w:pPr>
    </w:p>
    <w:p w14:paraId="66C0D559">
      <w:pPr>
        <w:spacing w:line="360" w:lineRule="auto"/>
        <w:jc w:val="left"/>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14:paraId="1FF66479">
      <w:pPr>
        <w:spacing w:line="360" w:lineRule="auto"/>
        <w:jc w:val="center"/>
        <w:rPr>
          <w:rFonts w:hint="eastAsia" w:ascii="宋体" w:hAnsi="宋体" w:eastAsia="宋体" w:cs="宋体"/>
          <w:color w:val="auto"/>
          <w:sz w:val="24"/>
          <w:highlight w:val="none"/>
          <w:u w:val="single"/>
        </w:rPr>
      </w:pPr>
    </w:p>
    <w:p w14:paraId="57D5D5D7">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6EA58163">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lang w:eastAsia="zh-CN"/>
        </w:rPr>
        <w:t>浙江省医疗器械检验研究院</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浙江省医疗器械检验研究院2025年劳务外包服务采购项目</w:t>
      </w:r>
      <w:r>
        <w:rPr>
          <w:rFonts w:hint="eastAsia" w:ascii="宋体" w:hAnsi="宋体" w:eastAsia="宋体" w:cs="宋体"/>
          <w:color w:val="auto"/>
          <w:sz w:val="24"/>
          <w:highlight w:val="none"/>
        </w:rPr>
        <w:t>采购活动，服务全部由符合政策要求的中小企业承接。相关企业（含联合体中的中小企业、签订分包意向协议的中小企业）的具体情况如下：</w:t>
      </w:r>
    </w:p>
    <w:p w14:paraId="50B7AEA7">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eastAsia="zh-CN"/>
        </w:rPr>
        <w:t>浙江省医疗器械检验研究院2025年劳务外包服务采购项目</w:t>
      </w:r>
      <w:r>
        <w:rPr>
          <w:rFonts w:hint="eastAsia" w:ascii="宋体" w:hAnsi="宋体" w:eastAsia="宋体" w:cs="宋体"/>
          <w:color w:val="auto"/>
          <w:kern w:val="0"/>
          <w:sz w:val="24"/>
          <w:szCs w:val="24"/>
          <w:highlight w:val="none"/>
          <w:u w:val="single"/>
        </w:rPr>
        <w:t>，</w:t>
      </w:r>
      <w:r>
        <w:rPr>
          <w:rFonts w:hint="eastAsia" w:ascii="宋体" w:hAnsi="宋体" w:eastAsia="宋体" w:cs="宋体"/>
          <w:color w:val="auto"/>
          <w:sz w:val="24"/>
          <w:highlight w:val="none"/>
        </w:rPr>
        <w:t>属于</w:t>
      </w:r>
      <w:r>
        <w:rPr>
          <w:rFonts w:hint="eastAsia" w:ascii="宋体" w:hAnsi="宋体" w:eastAsia="宋体" w:cs="宋体"/>
          <w:color w:val="auto"/>
          <w:kern w:val="0"/>
          <w:sz w:val="24"/>
          <w:szCs w:val="24"/>
          <w:highlight w:val="none"/>
          <w:u w:val="single"/>
          <w:lang w:val="en-US" w:eastAsia="zh-CN"/>
        </w:rPr>
        <w:t>其他未列明</w:t>
      </w:r>
      <w:r>
        <w:rPr>
          <w:rFonts w:hint="eastAsia" w:ascii="宋体" w:hAnsi="宋体" w:eastAsia="宋体" w:cs="宋体"/>
          <w:color w:val="auto"/>
          <w:kern w:val="0"/>
          <w:sz w:val="24"/>
          <w:szCs w:val="24"/>
          <w:highlight w:val="none"/>
          <w:u w:val="single"/>
          <w:lang w:val="en-US" w:eastAsia="zh-CN"/>
        </w:rPr>
        <w:t>行业</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投标人应选择其中之一）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AC8C53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13D515B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4DBC2C0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5DA4D982">
      <w:pPr>
        <w:spacing w:line="360" w:lineRule="auto"/>
        <w:ind w:right="1760"/>
        <w:jc w:val="right"/>
        <w:rPr>
          <w:rFonts w:hint="eastAsia" w:ascii="宋体" w:hAnsi="宋体" w:eastAsia="宋体" w:cs="宋体"/>
          <w:color w:val="auto"/>
          <w:sz w:val="24"/>
          <w:highlight w:val="none"/>
        </w:rPr>
      </w:pPr>
    </w:p>
    <w:p w14:paraId="4D67EB34">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1E8D8E65">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570A45FB">
      <w:pPr>
        <w:spacing w:line="360" w:lineRule="auto"/>
        <w:ind w:right="420"/>
        <w:rPr>
          <w:rFonts w:hint="eastAsia" w:ascii="宋体" w:hAnsi="宋体" w:eastAsia="宋体" w:cs="宋体"/>
          <w:color w:val="auto"/>
          <w:sz w:val="24"/>
          <w:highlight w:val="none"/>
        </w:rPr>
      </w:pPr>
    </w:p>
    <w:p w14:paraId="41DE8AA5">
      <w:pPr>
        <w:spacing w:line="360" w:lineRule="auto"/>
        <w:ind w:right="42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2B529964">
      <w:pPr>
        <w:spacing w:line="360" w:lineRule="auto"/>
        <w:rPr>
          <w:rFonts w:hint="eastAsia" w:ascii="宋体" w:hAnsi="宋体" w:eastAsia="宋体" w:cs="宋体"/>
          <w:bCs/>
          <w:color w:val="auto"/>
          <w:sz w:val="24"/>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Times New Roman"/>
    <w:panose1 w:val="02020503050405090304"/>
    <w:charset w:val="00"/>
    <w:family w:val="modern"/>
    <w:pitch w:val="default"/>
    <w:sig w:usb0="00000000" w:usb1="00000000" w:usb2="00000001" w:usb3="00000000" w:csb0="400001BF" w:csb1="DFF70000"/>
  </w:font>
  <w:font w:name="Arial">
    <w:panose1 w:val="020B0604020202020204"/>
    <w:charset w:val="00"/>
    <w:family w:val="auto"/>
    <w:pitch w:val="default"/>
    <w:sig w:usb0="E0002EFF" w:usb1="C000785B" w:usb2="00000009" w:usb3="00000000" w:csb0="400001FF" w:csb1="FFFF0000"/>
  </w:font>
  <w:font w:name="NumberOnly">
    <w:panose1 w:val="020B0500000000000000"/>
    <w:charset w:val="00"/>
    <w:family w:val="auto"/>
    <w:pitch w:val="default"/>
    <w:sig w:usb0="8000002F" w:usb1="10000048" w:usb2="00000000" w:usb3="00000000" w:csb0="00000111" w:csb1="4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C7537">
    <w:pPr>
      <w:pStyle w:val="39"/>
      <w:framePr w:wrap="around" w:vAnchor="text" w:hAnchor="margin" w:xAlign="right" w:y="1"/>
      <w:rPr>
        <w:rStyle w:val="73"/>
      </w:rPr>
    </w:pPr>
    <w:r>
      <w:fldChar w:fldCharType="begin"/>
    </w:r>
    <w:r>
      <w:rPr>
        <w:rStyle w:val="73"/>
      </w:rPr>
      <w:instrText xml:space="preserve">PAGE  </w:instrText>
    </w:r>
    <w:r>
      <w:fldChar w:fldCharType="end"/>
    </w:r>
  </w:p>
  <w:p w14:paraId="2DEED1DD">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25C69">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254664">
                          <w:pPr>
                            <w:pStyle w:val="39"/>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0254664">
                    <w:pPr>
                      <w:pStyle w:val="39"/>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FA2F1">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8E34F4">
                          <w:pPr>
                            <w:pStyle w:val="39"/>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18E34F4">
                    <w:pPr>
                      <w:pStyle w:val="39"/>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97FA6">
    <w:pPr>
      <w:pStyle w:val="39"/>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DE50ED">
                          <w:pPr>
                            <w:pStyle w:val="39"/>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5DE50ED">
                    <w:pPr>
                      <w:pStyle w:val="39"/>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00FD0">
    <w:pPr>
      <w:pStyle w:val="39"/>
      <w:framePr w:wrap="around" w:vAnchor="text" w:hAnchor="margin" w:xAlign="right" w:y="1"/>
      <w:rPr>
        <w:rStyle w:val="73"/>
      </w:rPr>
    </w:pPr>
    <w:r>
      <w:fldChar w:fldCharType="begin"/>
    </w:r>
    <w:r>
      <w:rPr>
        <w:rStyle w:val="73"/>
      </w:rPr>
      <w:instrText xml:space="preserve">PAGE  </w:instrText>
    </w:r>
    <w:r>
      <w:fldChar w:fldCharType="end"/>
    </w:r>
  </w:p>
  <w:p w14:paraId="72756401">
    <w:pPr>
      <w:pStyle w:val="39"/>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1F2A6">
    <w:pPr>
      <w:pStyle w:val="39"/>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98DE33">
                          <w:pPr>
                            <w:pStyle w:val="39"/>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E98DE33">
                    <w:pPr>
                      <w:pStyle w:val="39"/>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F014F">
    <w:pPr>
      <w:pStyle w:val="39"/>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E3DC42">
                          <w:pPr>
                            <w:pStyle w:val="3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CE3DC42">
                    <w:pPr>
                      <w:pStyle w:val="3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3E45D">
    <w:pPr>
      <w:pStyle w:val="39"/>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100991">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8100991">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20586">
    <w:pPr>
      <w:pStyle w:val="39"/>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C00893">
                          <w:pPr>
                            <w:pStyle w:val="39"/>
                          </w:pPr>
                          <w:r>
                            <w:t xml:space="preserve">第 </w:t>
                          </w:r>
                          <w:r>
                            <w:fldChar w:fldCharType="begin"/>
                          </w:r>
                          <w:r>
                            <w:instrText xml:space="preserve"> PAGE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1C00893">
                    <w:pPr>
                      <w:pStyle w:val="39"/>
                    </w:pPr>
                    <w:r>
                      <w:t xml:space="preserve">第 </w:t>
                    </w:r>
                    <w:r>
                      <w:fldChar w:fldCharType="begin"/>
                    </w:r>
                    <w:r>
                      <w:instrText xml:space="preserve"> PAGE  \* MERGEFORMAT </w:instrText>
                    </w:r>
                    <w:r>
                      <w:fldChar w:fldCharType="separate"/>
                    </w:r>
                    <w:r>
                      <w:t>25</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A6DFC">
    <w:pPr>
      <w:pStyle w:val="39"/>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BA6A74">
                          <w:pPr>
                            <w:pStyle w:val="39"/>
                          </w:pPr>
                          <w:r>
                            <w:t xml:space="preserve">第 </w:t>
                          </w:r>
                          <w:r>
                            <w:fldChar w:fldCharType="begin"/>
                          </w:r>
                          <w:r>
                            <w:instrText xml:space="preserve"> PAGE  \* MERGEFORMAT </w:instrText>
                          </w:r>
                          <w:r>
                            <w:fldChar w:fldCharType="separate"/>
                          </w:r>
                          <w:r>
                            <w:t>24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BBA6A74">
                    <w:pPr>
                      <w:pStyle w:val="39"/>
                    </w:pPr>
                    <w:r>
                      <w:t xml:space="preserve">第 </w:t>
                    </w:r>
                    <w:r>
                      <w:fldChar w:fldCharType="begin"/>
                    </w:r>
                    <w:r>
                      <w:instrText xml:space="preserve"> PAGE  \* MERGEFORMAT </w:instrText>
                    </w:r>
                    <w:r>
                      <w:fldChar w:fldCharType="separate"/>
                    </w:r>
                    <w:r>
                      <w:t>24</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C9DDE">
    <w:pPr>
      <w:rPr>
        <w:rFonts w:ascii="仿宋_GB2312" w:eastAsia="仿宋_GB2312"/>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3BF110">
                          <w:pPr>
                            <w:pStyle w:val="39"/>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93BF110">
                    <w:pPr>
                      <w:pStyle w:val="39"/>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F3C26">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265E45">
                          <w:pPr>
                            <w:pStyle w:val="39"/>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7265E45">
                    <w:pPr>
                      <w:pStyle w:val="39"/>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6AB85">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33541B">
                          <w:pPr>
                            <w:pStyle w:val="39"/>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C33541B">
                    <w:pPr>
                      <w:pStyle w:val="39"/>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E0818">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D4CDC6">
                          <w:pPr>
                            <w:pStyle w:val="39"/>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BD4CDC6">
                    <w:pPr>
                      <w:pStyle w:val="39"/>
                    </w:pPr>
                    <w:r>
                      <w:fldChar w:fldCharType="begin"/>
                    </w:r>
                    <w:r>
                      <w:instrText xml:space="preserve"> PAGE  \* MERGEFORMAT </w:instrText>
                    </w:r>
                    <w:r>
                      <w:fldChar w:fldCharType="separate"/>
                    </w:r>
                    <w:r>
                      <w:t>74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66EF4">
    <w:pPr>
      <w:pStyle w:val="41"/>
      <w:pBdr>
        <w:bottom w:val="single" w:color="auto" w:sz="6" w:space="4"/>
      </w:pBdr>
      <w:jc w:val="right"/>
      <w:rPr>
        <w:color w:val="auto"/>
      </w:rPr>
    </w:pPr>
    <w:r>
      <w:t></w:t>
    </w:r>
    <w:r>
      <w:rPr>
        <w:rFonts w:hint="eastAsia"/>
      </w:rPr>
      <w:t xml:space="preserve">            </w:t>
    </w:r>
    <w:r>
      <w:rPr>
        <w:color w:val="auto"/>
      </w:rPr>
      <w:t>政府采购公开招标文件</w:t>
    </w:r>
    <w:r>
      <w:rPr>
        <w:rFonts w:hint="eastAsia"/>
        <w:color w:val="auto"/>
        <w:lang w:eastAsia="zh-CN"/>
      </w:rPr>
      <w:t>（</w:t>
    </w:r>
    <w:r>
      <w:rPr>
        <w:rFonts w:hint="eastAsia"/>
        <w:color w:val="auto"/>
        <w:lang w:val="en-US" w:eastAsia="zh-CN"/>
      </w:rPr>
      <w:t>服务类）</w:t>
    </w:r>
  </w:p>
  <w:p w14:paraId="216A75BB">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3229E">
    <w:pPr>
      <w:pStyle w:val="41"/>
      <w:jc w:val="right"/>
    </w:pPr>
    <w:r>
      <w:t></w:t>
    </w:r>
    <w:r>
      <w:rPr>
        <w:rFonts w:hint="eastAsia"/>
      </w:rPr>
      <w:t xml:space="preserve">                                           </w:t>
    </w:r>
    <w:r>
      <w:t>政府采购公开招标文件</w:t>
    </w:r>
    <w:r>
      <w:rPr>
        <w:rFonts w:hint="eastAsia"/>
        <w:lang w:eastAsia="zh-CN"/>
      </w:rPr>
      <w:t>（</w:t>
    </w:r>
    <w:r>
      <w:rPr>
        <w:rFonts w:hint="eastAsia"/>
        <w:lang w:val="en-US" w:eastAsia="zh-CN"/>
      </w:rPr>
      <w:t>服务类）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5D855">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r>
      <w:rPr>
        <w:rFonts w:hint="eastAsia"/>
        <w:color w:val="auto"/>
        <w:lang w:eastAsia="zh-CN"/>
      </w:rPr>
      <w:t>（</w:t>
    </w:r>
    <w:r>
      <w:rPr>
        <w:rFonts w:hint="eastAsia"/>
        <w:color w:val="auto"/>
        <w:lang w:val="en-US" w:eastAsia="zh-CN"/>
      </w:rPr>
      <w:t>服务类）</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BD8B3">
    <w:pPr>
      <w:pStyle w:val="41"/>
      <w:rPr>
        <w:rFonts w:ascii="仿宋_GB2312" w:eastAsia="仿宋_GB2312"/>
        <w:b/>
        <w:i/>
        <w:u w:val="single"/>
      </w:rPr>
    </w:pPr>
    <w:r>
      <w:t></w:t>
    </w:r>
    <w:r>
      <w:rPr>
        <w:rFonts w:hint="eastAsia"/>
      </w:rPr>
      <w:t xml:space="preserve">                                                  </w:t>
    </w:r>
    <w:r>
      <w:t xml:space="preserve">           政府采购公开</w:t>
    </w:r>
    <w:r>
      <w:rPr>
        <w:color w:val="auto"/>
      </w:rPr>
      <w:t>招标文件</w:t>
    </w:r>
    <w:r>
      <w:rPr>
        <w:rFonts w:hint="eastAsia"/>
        <w:color w:val="auto"/>
        <w:lang w:eastAsia="zh-CN"/>
      </w:rPr>
      <w:t>（</w:t>
    </w:r>
    <w:r>
      <w:rPr>
        <w:rFonts w:hint="eastAsia"/>
        <w:color w:val="auto"/>
        <w:lang w:val="en-US" w:eastAsia="zh-CN"/>
      </w:rPr>
      <w:t>服务类）</w:t>
    </w:r>
  </w:p>
  <w:p w14:paraId="7D6B348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F9E05">
    <w:pPr>
      <w:pStyle w:val="41"/>
      <w:rPr>
        <w:color w:val="auto"/>
      </w:rPr>
    </w:pPr>
    <w:r>
      <w:rPr>
        <w:color w:val="auto"/>
      </w:rPr>
      <w:t></w:t>
    </w:r>
    <w:r>
      <w:rPr>
        <w:rFonts w:hint="eastAsia"/>
        <w:color w:val="auto"/>
      </w:rPr>
      <w:t xml:space="preserve">         </w:t>
    </w:r>
  </w:p>
  <w:p w14:paraId="50171522">
    <w:pPr>
      <w:pStyle w:val="41"/>
      <w:rPr>
        <w:rFonts w:hint="default" w:eastAsia="宋体"/>
        <w:color w:val="auto"/>
        <w:lang w:val="en-US" w:eastAsia="zh-CN"/>
      </w:rPr>
    </w:pPr>
    <w:r>
      <w:rPr>
        <w:rFonts w:hint="eastAsia"/>
        <w:color w:val="auto"/>
      </w:rPr>
      <w:t xml:space="preserve">                                                                  </w:t>
    </w:r>
    <w:r>
      <w:rPr>
        <w:color w:val="auto"/>
      </w:rPr>
      <w:t>政府采购公开招标文件</w:t>
    </w:r>
    <w:r>
      <w:rPr>
        <w:rFonts w:hint="eastAsia"/>
        <w:color w:val="auto"/>
        <w:lang w:eastAsia="zh-CN"/>
      </w:rPr>
      <w:t>（</w:t>
    </w:r>
    <w:r>
      <w:rPr>
        <w:rFonts w:hint="eastAsia"/>
        <w:color w:val="auto"/>
        <w:lang w:val="en-US" w:eastAsia="zh-CN"/>
      </w:rPr>
      <w:t>服务类）</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D9B2F">
    <w:pPr>
      <w:pStyle w:val="41"/>
      <w:rPr>
        <w:rFonts w:ascii="仿宋_GB2312" w:eastAsia="仿宋_GB2312"/>
        <w:b/>
        <w:i/>
        <w:u w:val="single"/>
      </w:rPr>
    </w:pPr>
    <w:r>
      <w:t></w:t>
    </w:r>
    <w:r>
      <w:rPr>
        <w:rFonts w:hint="eastAsia"/>
      </w:rPr>
      <w:t xml:space="preserve">                                                 </w:t>
    </w:r>
    <w:r>
      <w:t>政府采购公开招标文件</w:t>
    </w:r>
  </w:p>
  <w:p w14:paraId="055A67F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1386C">
    <w:pPr>
      <w:pStyle w:val="41"/>
      <w:jc w:val="right"/>
    </w:pP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AB5E0">
    <w:pPr>
      <w:pStyle w:val="41"/>
      <w:jc w:val="right"/>
      <w:rPr>
        <w:rFonts w:ascii="仿宋_GB2312" w:eastAsia="仿宋_GB2312"/>
        <w:b/>
        <w:i/>
        <w:u w:val="single"/>
      </w:rPr>
    </w:pPr>
    <w:r>
      <w:rPr>
        <w:rFonts w:hint="eastAsia"/>
      </w:rPr>
      <w:t xml:space="preserve">                                 </w:t>
    </w:r>
    <w:r>
      <w:t>政府采购公开招标文件</w:t>
    </w:r>
    <w:r>
      <w:rPr>
        <w:rFonts w:hint="eastAsia"/>
        <w:lang w:eastAsia="zh-CN"/>
      </w:rPr>
      <w:t>（</w:t>
    </w:r>
    <w:r>
      <w:rPr>
        <w:rFonts w:hint="eastAsia"/>
        <w:lang w:val="en-US" w:eastAsia="zh-CN"/>
      </w:rPr>
      <w:t>服务类）</w:t>
    </w:r>
  </w:p>
  <w:p w14:paraId="23AB6799">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5DEB2">
    <w:pPr>
      <w:pStyle w:val="41"/>
      <w:jc w:val="right"/>
    </w:pPr>
    <w:r>
      <w:rPr>
        <w:rFonts w:hint="eastAsia"/>
      </w:rPr>
      <w:t xml:space="preserve">                                                                                                     </w:t>
    </w:r>
    <w:r>
      <w:t>政府采购公开招标文件</w:t>
    </w:r>
    <w:r>
      <w:rPr>
        <w:rFonts w:hint="eastAsia"/>
        <w:lang w:eastAsia="zh-CN"/>
      </w:rPr>
      <w:t>（</w:t>
    </w:r>
    <w:r>
      <w:rPr>
        <w:rFonts w:hint="eastAsia"/>
        <w:lang w:val="en-US" w:eastAsia="zh-CN"/>
      </w:rPr>
      <w:t>服务类）</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DCD7B">
    <w:pPr>
      <w:pStyle w:val="41"/>
      <w:jc w:val="right"/>
      <w:rPr>
        <w:rFonts w:hint="default" w:ascii="仿宋_GB2312" w:eastAsia="宋体"/>
        <w:b/>
        <w:i/>
        <w:iCs/>
        <w:u w:val="single"/>
        <w:lang w:val="en-US" w:eastAsia="zh-CN"/>
      </w:rPr>
    </w:pPr>
    <w:r>
      <w:t>政府采购公开招标文件</w:t>
    </w:r>
    <w:r>
      <w:rPr>
        <w:rFonts w:hint="eastAsia"/>
        <w:lang w:eastAsia="zh-CN"/>
      </w:rPr>
      <w:t>（</w:t>
    </w:r>
    <w:r>
      <w:rPr>
        <w:rFonts w:hint="eastAsia"/>
        <w:lang w:val="en-US" w:eastAsia="zh-CN"/>
      </w:rPr>
      <w:t>服务类）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D2A9A"/>
    <w:multiLevelType w:val="singleLevel"/>
    <w:tmpl w:val="83CD2A9A"/>
    <w:lvl w:ilvl="0" w:tentative="0">
      <w:start w:val="1"/>
      <w:numFmt w:val="chineseCounting"/>
      <w:suff w:val="nothing"/>
      <w:lvlText w:val="（%1）"/>
      <w:lvlJc w:val="left"/>
      <w:rPr>
        <w:rFonts w:hint="eastAsia"/>
      </w:rPr>
    </w:lvl>
  </w:abstractNum>
  <w:abstractNum w:abstractNumId="1">
    <w:nsid w:val="AD50103A"/>
    <w:multiLevelType w:val="singleLevel"/>
    <w:tmpl w:val="AD50103A"/>
    <w:lvl w:ilvl="0" w:tentative="0">
      <w:start w:val="1"/>
      <w:numFmt w:val="decimal"/>
      <w:suff w:val="nothing"/>
      <w:lvlText w:val="%1．"/>
      <w:lvlJc w:val="left"/>
      <w:pPr>
        <w:ind w:left="0" w:firstLine="400"/>
      </w:pPr>
      <w:rPr>
        <w:rFonts w:hint="default"/>
      </w:rPr>
    </w:lvl>
  </w:abstractNum>
  <w:abstractNum w:abstractNumId="2">
    <w:nsid w:val="B162739F"/>
    <w:multiLevelType w:val="singleLevel"/>
    <w:tmpl w:val="B162739F"/>
    <w:lvl w:ilvl="0" w:tentative="0">
      <w:start w:val="1"/>
      <w:numFmt w:val="decimal"/>
      <w:suff w:val="nothing"/>
      <w:lvlText w:val="%1．"/>
      <w:lvlJc w:val="left"/>
      <w:pPr>
        <w:ind w:left="0" w:firstLine="400"/>
      </w:pPr>
      <w:rPr>
        <w:rFonts w:hint="default"/>
      </w:rPr>
    </w:lvl>
  </w:abstractNum>
  <w:abstractNum w:abstractNumId="3">
    <w:nsid w:val="DE0B7630"/>
    <w:multiLevelType w:val="singleLevel"/>
    <w:tmpl w:val="DE0B7630"/>
    <w:lvl w:ilvl="0" w:tentative="0">
      <w:start w:val="5"/>
      <w:numFmt w:val="chineseCounting"/>
      <w:suff w:val="nothing"/>
      <w:lvlText w:val="%1、"/>
      <w:lvlJc w:val="left"/>
      <w:rPr>
        <w:rFonts w:hint="eastAsia"/>
      </w:rPr>
    </w:lvl>
  </w:abstractNum>
  <w:abstractNum w:abstractNumId="4">
    <w:nsid w:val="FF6DD892"/>
    <w:multiLevelType w:val="singleLevel"/>
    <w:tmpl w:val="FF6DD892"/>
    <w:lvl w:ilvl="0" w:tentative="0">
      <w:start w:val="1"/>
      <w:numFmt w:val="chineseCounting"/>
      <w:suff w:val="nothing"/>
      <w:lvlText w:val="%1、"/>
      <w:lvlJc w:val="left"/>
      <w:rPr>
        <w:rFonts w:hint="eastAsia"/>
      </w:rPr>
    </w:lvl>
  </w:abstractNum>
  <w:abstractNum w:abstractNumId="5">
    <w:nsid w:val="0B4A86A6"/>
    <w:multiLevelType w:val="singleLevel"/>
    <w:tmpl w:val="0B4A86A6"/>
    <w:lvl w:ilvl="0" w:tentative="0">
      <w:start w:val="1"/>
      <w:numFmt w:val="decimal"/>
      <w:suff w:val="nothing"/>
      <w:lvlText w:val="%1．"/>
      <w:lvlJc w:val="left"/>
      <w:pPr>
        <w:ind w:left="0" w:firstLine="400"/>
      </w:pPr>
      <w:rPr>
        <w:rFonts w:hint="default"/>
      </w:rPr>
    </w:lvl>
  </w:abstractNum>
  <w:abstractNum w:abstractNumId="6">
    <w:nsid w:val="0CBD38DB"/>
    <w:multiLevelType w:val="singleLevel"/>
    <w:tmpl w:val="0CBD38DB"/>
    <w:lvl w:ilvl="0" w:tentative="0">
      <w:start w:val="1"/>
      <w:numFmt w:val="decimal"/>
      <w:suff w:val="nothing"/>
      <w:lvlText w:val="%1．"/>
      <w:lvlJc w:val="left"/>
      <w:pPr>
        <w:ind w:left="0" w:firstLine="400"/>
      </w:pPr>
      <w:rPr>
        <w:rFonts w:hint="default"/>
      </w:rPr>
    </w:lvl>
  </w:abstractNum>
  <w:abstractNum w:abstractNumId="7">
    <w:nsid w:val="27178FA9"/>
    <w:multiLevelType w:val="singleLevel"/>
    <w:tmpl w:val="27178FA9"/>
    <w:lvl w:ilvl="0" w:tentative="0">
      <w:start w:val="7"/>
      <w:numFmt w:val="chineseCounting"/>
      <w:suff w:val="nothing"/>
      <w:lvlText w:val="%1、"/>
      <w:lvlJc w:val="left"/>
      <w:rPr>
        <w:rFonts w:hint="eastAsia"/>
      </w:rPr>
    </w:lvl>
  </w:abstractNum>
  <w:abstractNum w:abstractNumId="8">
    <w:nsid w:val="3B742A2E"/>
    <w:multiLevelType w:val="singleLevel"/>
    <w:tmpl w:val="3B742A2E"/>
    <w:lvl w:ilvl="0" w:tentative="0">
      <w:start w:val="1"/>
      <w:numFmt w:val="decimal"/>
      <w:lvlText w:val="(%1)"/>
      <w:lvlJc w:val="left"/>
      <w:pPr>
        <w:ind w:left="425" w:hanging="425"/>
      </w:pPr>
      <w:rPr>
        <w:rFonts w:hint="default"/>
      </w:rPr>
    </w:lvl>
  </w:abstractNum>
  <w:abstractNum w:abstractNumId="9">
    <w:nsid w:val="3DF320BC"/>
    <w:multiLevelType w:val="singleLevel"/>
    <w:tmpl w:val="3DF320BC"/>
    <w:lvl w:ilvl="0" w:tentative="0">
      <w:start w:val="6"/>
      <w:numFmt w:val="chineseCounting"/>
      <w:suff w:val="nothing"/>
      <w:lvlText w:val="%1、"/>
      <w:lvlJc w:val="left"/>
      <w:rPr>
        <w:rFonts w:hint="eastAsia"/>
      </w:rPr>
    </w:lvl>
  </w:abstractNum>
  <w:abstractNum w:abstractNumId="10">
    <w:nsid w:val="6551D700"/>
    <w:multiLevelType w:val="singleLevel"/>
    <w:tmpl w:val="6551D700"/>
    <w:lvl w:ilvl="0" w:tentative="0">
      <w:start w:val="1"/>
      <w:numFmt w:val="decimal"/>
      <w:suff w:val="nothing"/>
      <w:lvlText w:val="%1．"/>
      <w:lvlJc w:val="left"/>
      <w:pPr>
        <w:ind w:left="0" w:firstLine="400"/>
      </w:pPr>
      <w:rPr>
        <w:rFonts w:hint="default"/>
      </w:rPr>
    </w:lvl>
  </w:abstractNum>
  <w:abstractNum w:abstractNumId="11">
    <w:nsid w:val="6DED6867"/>
    <w:multiLevelType w:val="singleLevel"/>
    <w:tmpl w:val="6DED6867"/>
    <w:lvl w:ilvl="0" w:tentative="0">
      <w:start w:val="1"/>
      <w:numFmt w:val="decimal"/>
      <w:lvlText w:val="(%1)"/>
      <w:lvlJc w:val="left"/>
      <w:pPr>
        <w:ind w:left="425" w:hanging="425"/>
      </w:pPr>
      <w:rPr>
        <w:rFonts w:hint="default"/>
      </w:rPr>
    </w:lvl>
  </w:abstractNum>
  <w:abstractNum w:abstractNumId="12">
    <w:nsid w:val="749556B6"/>
    <w:multiLevelType w:val="multilevel"/>
    <w:tmpl w:val="749556B6"/>
    <w:lvl w:ilvl="0" w:tentative="0">
      <w:start w:val="1"/>
      <w:numFmt w:val="chineseCountingThousand"/>
      <w:pStyle w:val="971"/>
      <w:lvlText w:val="%1、"/>
      <w:lvlJc w:val="left"/>
      <w:pPr>
        <w:ind w:left="1022" w:hanging="420"/>
      </w:pPr>
      <w:rPr>
        <w:rFonts w:hint="eastAsia"/>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abstractNum w:abstractNumId="13">
    <w:nsid w:val="7F34C778"/>
    <w:multiLevelType w:val="singleLevel"/>
    <w:tmpl w:val="7F34C778"/>
    <w:lvl w:ilvl="0" w:tentative="0">
      <w:start w:val="1"/>
      <w:numFmt w:val="chineseCounting"/>
      <w:suff w:val="nothing"/>
      <w:lvlText w:val="（%1）"/>
      <w:lvlJc w:val="left"/>
      <w:rPr>
        <w:rFonts w:hint="eastAsia"/>
      </w:rPr>
    </w:lvl>
  </w:abstractNum>
  <w:num w:numId="1">
    <w:abstractNumId w:val="12"/>
  </w:num>
  <w:num w:numId="2">
    <w:abstractNumId w:val="11"/>
  </w:num>
  <w:num w:numId="3">
    <w:abstractNumId w:val="4"/>
  </w:num>
  <w:num w:numId="4">
    <w:abstractNumId w:val="13"/>
  </w:num>
  <w:num w:numId="5">
    <w:abstractNumId w:val="2"/>
  </w:num>
  <w:num w:numId="6">
    <w:abstractNumId w:val="1"/>
  </w:num>
  <w:num w:numId="7">
    <w:abstractNumId w:val="5"/>
  </w:num>
  <w:num w:numId="8">
    <w:abstractNumId w:val="0"/>
  </w:num>
  <w:num w:numId="9">
    <w:abstractNumId w:val="6"/>
  </w:num>
  <w:num w:numId="10">
    <w:abstractNumId w:val="10"/>
  </w:num>
  <w:num w:numId="11">
    <w:abstractNumId w:val="3"/>
  </w:num>
  <w:num w:numId="12">
    <w:abstractNumId w:val="9"/>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0" w:hash="+TuUBxQoc8gDy2S8XPq5XWBCq0w=" w:salt="19BntUTzsMuxK4Fnq7UrAg=="/>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ZDg3NWJmZmNlYTBkM2I2ZDdhMGZkZDNlNTQ3OWYifQ=="/>
    <w:docVar w:name="KSO_WPS_MARK_KEY" w:val="770740b8-9925-4379-a928-fa9a6bc56174"/>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463"/>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35D"/>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1B2"/>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3E26"/>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87ED0"/>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46F6"/>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4354C"/>
    <w:rsid w:val="01395070"/>
    <w:rsid w:val="01590BFA"/>
    <w:rsid w:val="019F7441"/>
    <w:rsid w:val="01B37585"/>
    <w:rsid w:val="01B75FFF"/>
    <w:rsid w:val="01D55165"/>
    <w:rsid w:val="01DF6BF8"/>
    <w:rsid w:val="01E03DA0"/>
    <w:rsid w:val="01E07299"/>
    <w:rsid w:val="01EC2C57"/>
    <w:rsid w:val="025F0711"/>
    <w:rsid w:val="026B2E25"/>
    <w:rsid w:val="02824D4D"/>
    <w:rsid w:val="02873BB9"/>
    <w:rsid w:val="02DC4B10"/>
    <w:rsid w:val="02DD76CE"/>
    <w:rsid w:val="02F36323"/>
    <w:rsid w:val="02F5619C"/>
    <w:rsid w:val="0326446A"/>
    <w:rsid w:val="032D5555"/>
    <w:rsid w:val="03550A7E"/>
    <w:rsid w:val="036634D2"/>
    <w:rsid w:val="03DD35E4"/>
    <w:rsid w:val="04076900"/>
    <w:rsid w:val="041A5A3B"/>
    <w:rsid w:val="042311BA"/>
    <w:rsid w:val="042B157A"/>
    <w:rsid w:val="04367644"/>
    <w:rsid w:val="048F763B"/>
    <w:rsid w:val="049F330E"/>
    <w:rsid w:val="04AA775C"/>
    <w:rsid w:val="04AF1889"/>
    <w:rsid w:val="04F66F48"/>
    <w:rsid w:val="0516410C"/>
    <w:rsid w:val="05251E14"/>
    <w:rsid w:val="05654966"/>
    <w:rsid w:val="05993D02"/>
    <w:rsid w:val="05A16594"/>
    <w:rsid w:val="05A7762D"/>
    <w:rsid w:val="05AA713D"/>
    <w:rsid w:val="05BEE927"/>
    <w:rsid w:val="05C20D05"/>
    <w:rsid w:val="05FC6E33"/>
    <w:rsid w:val="06043399"/>
    <w:rsid w:val="060E5941"/>
    <w:rsid w:val="06110FAF"/>
    <w:rsid w:val="06493CA7"/>
    <w:rsid w:val="065A6178"/>
    <w:rsid w:val="066F1CF3"/>
    <w:rsid w:val="06930BB8"/>
    <w:rsid w:val="07245D42"/>
    <w:rsid w:val="07264C62"/>
    <w:rsid w:val="074A11AB"/>
    <w:rsid w:val="076C1D7B"/>
    <w:rsid w:val="0779354C"/>
    <w:rsid w:val="077961C6"/>
    <w:rsid w:val="07A34FF1"/>
    <w:rsid w:val="07B95C17"/>
    <w:rsid w:val="07C55751"/>
    <w:rsid w:val="08061376"/>
    <w:rsid w:val="08452D77"/>
    <w:rsid w:val="08583E88"/>
    <w:rsid w:val="086401F8"/>
    <w:rsid w:val="08751CAA"/>
    <w:rsid w:val="087E4C40"/>
    <w:rsid w:val="08A871D0"/>
    <w:rsid w:val="08D66AD6"/>
    <w:rsid w:val="08DA33A3"/>
    <w:rsid w:val="08E80F13"/>
    <w:rsid w:val="08EF5238"/>
    <w:rsid w:val="09313BAC"/>
    <w:rsid w:val="09335624"/>
    <w:rsid w:val="093C74AB"/>
    <w:rsid w:val="0944690F"/>
    <w:rsid w:val="09535675"/>
    <w:rsid w:val="095F057D"/>
    <w:rsid w:val="09642282"/>
    <w:rsid w:val="09733572"/>
    <w:rsid w:val="09772C16"/>
    <w:rsid w:val="098353B5"/>
    <w:rsid w:val="09A92330"/>
    <w:rsid w:val="09B06B87"/>
    <w:rsid w:val="09C13146"/>
    <w:rsid w:val="09E04166"/>
    <w:rsid w:val="09EE4315"/>
    <w:rsid w:val="0A1C0718"/>
    <w:rsid w:val="0A3E7710"/>
    <w:rsid w:val="0A4E70E3"/>
    <w:rsid w:val="0A5B7E63"/>
    <w:rsid w:val="0A6749FB"/>
    <w:rsid w:val="0AA374A5"/>
    <w:rsid w:val="0AA451A3"/>
    <w:rsid w:val="0AAB7649"/>
    <w:rsid w:val="0ABC5606"/>
    <w:rsid w:val="0ABC71E9"/>
    <w:rsid w:val="0B30404E"/>
    <w:rsid w:val="0B4C6C14"/>
    <w:rsid w:val="0B547599"/>
    <w:rsid w:val="0B5542B2"/>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246BD4"/>
    <w:rsid w:val="0D4A7419"/>
    <w:rsid w:val="0D827401"/>
    <w:rsid w:val="0D84094E"/>
    <w:rsid w:val="0D8A00E9"/>
    <w:rsid w:val="0D8D589E"/>
    <w:rsid w:val="0DA01C73"/>
    <w:rsid w:val="0DBF589C"/>
    <w:rsid w:val="0DD63300"/>
    <w:rsid w:val="0DF50604"/>
    <w:rsid w:val="0DF702FE"/>
    <w:rsid w:val="0E045AF7"/>
    <w:rsid w:val="0E060E51"/>
    <w:rsid w:val="0E06277D"/>
    <w:rsid w:val="0E413912"/>
    <w:rsid w:val="0E5604B2"/>
    <w:rsid w:val="0E6D5D79"/>
    <w:rsid w:val="0E9D0089"/>
    <w:rsid w:val="0EB803EE"/>
    <w:rsid w:val="0EF94D4B"/>
    <w:rsid w:val="0F2E7896"/>
    <w:rsid w:val="0F4958DC"/>
    <w:rsid w:val="0F515DF7"/>
    <w:rsid w:val="0F596BA8"/>
    <w:rsid w:val="0F5C1639"/>
    <w:rsid w:val="0F6248D2"/>
    <w:rsid w:val="0F693536"/>
    <w:rsid w:val="0F7B0511"/>
    <w:rsid w:val="0F7B76D9"/>
    <w:rsid w:val="0F816ACD"/>
    <w:rsid w:val="0F9832DB"/>
    <w:rsid w:val="0FBF3FD2"/>
    <w:rsid w:val="0FBF7FF3"/>
    <w:rsid w:val="10646583"/>
    <w:rsid w:val="107D4B15"/>
    <w:rsid w:val="108A3C80"/>
    <w:rsid w:val="10C26171"/>
    <w:rsid w:val="10E43559"/>
    <w:rsid w:val="10F33360"/>
    <w:rsid w:val="10FC16EA"/>
    <w:rsid w:val="110F1D40"/>
    <w:rsid w:val="11266F33"/>
    <w:rsid w:val="118963A1"/>
    <w:rsid w:val="11C6522A"/>
    <w:rsid w:val="11E104CC"/>
    <w:rsid w:val="11E20309"/>
    <w:rsid w:val="12065420"/>
    <w:rsid w:val="12154D3D"/>
    <w:rsid w:val="12255233"/>
    <w:rsid w:val="12530213"/>
    <w:rsid w:val="127723A9"/>
    <w:rsid w:val="12862074"/>
    <w:rsid w:val="12883966"/>
    <w:rsid w:val="129E45B4"/>
    <w:rsid w:val="12D81596"/>
    <w:rsid w:val="12EB2E0D"/>
    <w:rsid w:val="12F57720"/>
    <w:rsid w:val="12FD1DB5"/>
    <w:rsid w:val="13072A44"/>
    <w:rsid w:val="135F4BE2"/>
    <w:rsid w:val="13631AD8"/>
    <w:rsid w:val="139B1A0A"/>
    <w:rsid w:val="139D25C7"/>
    <w:rsid w:val="13B92D42"/>
    <w:rsid w:val="13BF3CE4"/>
    <w:rsid w:val="13C92283"/>
    <w:rsid w:val="141008D8"/>
    <w:rsid w:val="14125FE6"/>
    <w:rsid w:val="14467430"/>
    <w:rsid w:val="14535FF1"/>
    <w:rsid w:val="146D271E"/>
    <w:rsid w:val="146E36E2"/>
    <w:rsid w:val="147C10A3"/>
    <w:rsid w:val="14982588"/>
    <w:rsid w:val="149A5AD9"/>
    <w:rsid w:val="14A7619D"/>
    <w:rsid w:val="150536C3"/>
    <w:rsid w:val="150C1963"/>
    <w:rsid w:val="151447A0"/>
    <w:rsid w:val="154A6454"/>
    <w:rsid w:val="15762120"/>
    <w:rsid w:val="16470ED0"/>
    <w:rsid w:val="16A8729C"/>
    <w:rsid w:val="16B33777"/>
    <w:rsid w:val="16BC70A7"/>
    <w:rsid w:val="16C22157"/>
    <w:rsid w:val="16C6339E"/>
    <w:rsid w:val="17283764"/>
    <w:rsid w:val="1729546F"/>
    <w:rsid w:val="172F2D79"/>
    <w:rsid w:val="17557BEF"/>
    <w:rsid w:val="17676C8D"/>
    <w:rsid w:val="17716EB9"/>
    <w:rsid w:val="17BF5E77"/>
    <w:rsid w:val="17D349C1"/>
    <w:rsid w:val="1830729E"/>
    <w:rsid w:val="1870062C"/>
    <w:rsid w:val="18817102"/>
    <w:rsid w:val="18830A15"/>
    <w:rsid w:val="18852B28"/>
    <w:rsid w:val="188B5321"/>
    <w:rsid w:val="18C4126B"/>
    <w:rsid w:val="19932372"/>
    <w:rsid w:val="199C7E12"/>
    <w:rsid w:val="19A20DD5"/>
    <w:rsid w:val="19AE03F1"/>
    <w:rsid w:val="19C537DB"/>
    <w:rsid w:val="1A071A03"/>
    <w:rsid w:val="1A1F16AE"/>
    <w:rsid w:val="1A3B5C77"/>
    <w:rsid w:val="1A984BAD"/>
    <w:rsid w:val="1AB8220E"/>
    <w:rsid w:val="1AE4166C"/>
    <w:rsid w:val="1AF06CFB"/>
    <w:rsid w:val="1AF11B8D"/>
    <w:rsid w:val="1B11359C"/>
    <w:rsid w:val="1B2A271F"/>
    <w:rsid w:val="1B530544"/>
    <w:rsid w:val="1B573F9B"/>
    <w:rsid w:val="1B713184"/>
    <w:rsid w:val="1BA209CF"/>
    <w:rsid w:val="1BB4777D"/>
    <w:rsid w:val="1BD75AB8"/>
    <w:rsid w:val="1BFE5A00"/>
    <w:rsid w:val="1C0459C2"/>
    <w:rsid w:val="1C1B3B4A"/>
    <w:rsid w:val="1C88086E"/>
    <w:rsid w:val="1CB87339"/>
    <w:rsid w:val="1D266CE1"/>
    <w:rsid w:val="1D3963AF"/>
    <w:rsid w:val="1D6A673C"/>
    <w:rsid w:val="1D9247AE"/>
    <w:rsid w:val="1DB567EC"/>
    <w:rsid w:val="1DF51A98"/>
    <w:rsid w:val="1E1A4B05"/>
    <w:rsid w:val="1E3D060F"/>
    <w:rsid w:val="1E3F7D2E"/>
    <w:rsid w:val="1E4134E4"/>
    <w:rsid w:val="1E5062B3"/>
    <w:rsid w:val="1E523514"/>
    <w:rsid w:val="1E714A66"/>
    <w:rsid w:val="1E802593"/>
    <w:rsid w:val="1E8B6156"/>
    <w:rsid w:val="1EA703CC"/>
    <w:rsid w:val="1EB7330C"/>
    <w:rsid w:val="1F0A0FF3"/>
    <w:rsid w:val="1F552C1D"/>
    <w:rsid w:val="1F5771FF"/>
    <w:rsid w:val="1F7A72B8"/>
    <w:rsid w:val="1FD52DD5"/>
    <w:rsid w:val="1FE868A9"/>
    <w:rsid w:val="1FFF68EE"/>
    <w:rsid w:val="20000DDB"/>
    <w:rsid w:val="20034907"/>
    <w:rsid w:val="20173E4B"/>
    <w:rsid w:val="204E48BC"/>
    <w:rsid w:val="20605D1D"/>
    <w:rsid w:val="208921B3"/>
    <w:rsid w:val="20973DEB"/>
    <w:rsid w:val="20B26522"/>
    <w:rsid w:val="20B44310"/>
    <w:rsid w:val="211116EB"/>
    <w:rsid w:val="211724F3"/>
    <w:rsid w:val="21424304"/>
    <w:rsid w:val="216133FC"/>
    <w:rsid w:val="217D645B"/>
    <w:rsid w:val="21D56769"/>
    <w:rsid w:val="21E52EF3"/>
    <w:rsid w:val="21E97D80"/>
    <w:rsid w:val="21FB5D7B"/>
    <w:rsid w:val="22015E94"/>
    <w:rsid w:val="220B1C3D"/>
    <w:rsid w:val="221D1D20"/>
    <w:rsid w:val="221F7BB8"/>
    <w:rsid w:val="22334A87"/>
    <w:rsid w:val="226D06CE"/>
    <w:rsid w:val="22BE6801"/>
    <w:rsid w:val="22CD6F6E"/>
    <w:rsid w:val="233500BF"/>
    <w:rsid w:val="23356FED"/>
    <w:rsid w:val="23377FF7"/>
    <w:rsid w:val="236B425F"/>
    <w:rsid w:val="23836192"/>
    <w:rsid w:val="23901F29"/>
    <w:rsid w:val="239C0061"/>
    <w:rsid w:val="23B00D6A"/>
    <w:rsid w:val="23B908A4"/>
    <w:rsid w:val="23E95BEF"/>
    <w:rsid w:val="23FD0064"/>
    <w:rsid w:val="245375B0"/>
    <w:rsid w:val="24642C0A"/>
    <w:rsid w:val="24A6623E"/>
    <w:rsid w:val="24B22173"/>
    <w:rsid w:val="24B95AD9"/>
    <w:rsid w:val="24BE24DA"/>
    <w:rsid w:val="24CF5825"/>
    <w:rsid w:val="24D663E6"/>
    <w:rsid w:val="24D77F2B"/>
    <w:rsid w:val="25076767"/>
    <w:rsid w:val="25695674"/>
    <w:rsid w:val="258B00E2"/>
    <w:rsid w:val="25A917A6"/>
    <w:rsid w:val="25BE27CC"/>
    <w:rsid w:val="25F74A5C"/>
    <w:rsid w:val="261455E0"/>
    <w:rsid w:val="2628662C"/>
    <w:rsid w:val="262D45DE"/>
    <w:rsid w:val="26871DC8"/>
    <w:rsid w:val="26A53EF9"/>
    <w:rsid w:val="26A94201"/>
    <w:rsid w:val="26AC274F"/>
    <w:rsid w:val="27044A29"/>
    <w:rsid w:val="271D34C8"/>
    <w:rsid w:val="27543BA3"/>
    <w:rsid w:val="276142BF"/>
    <w:rsid w:val="27783712"/>
    <w:rsid w:val="27907362"/>
    <w:rsid w:val="27934C2A"/>
    <w:rsid w:val="27E2170E"/>
    <w:rsid w:val="27E86D24"/>
    <w:rsid w:val="28123DA1"/>
    <w:rsid w:val="28333E1D"/>
    <w:rsid w:val="28454BD6"/>
    <w:rsid w:val="28455253"/>
    <w:rsid w:val="28551971"/>
    <w:rsid w:val="285B1C53"/>
    <w:rsid w:val="289F7086"/>
    <w:rsid w:val="28B32CA1"/>
    <w:rsid w:val="28C32028"/>
    <w:rsid w:val="28C66939"/>
    <w:rsid w:val="28CC490F"/>
    <w:rsid w:val="28DE40AA"/>
    <w:rsid w:val="29180A6C"/>
    <w:rsid w:val="29345E77"/>
    <w:rsid w:val="294C65AD"/>
    <w:rsid w:val="29784CA0"/>
    <w:rsid w:val="29806583"/>
    <w:rsid w:val="29817BFA"/>
    <w:rsid w:val="298B3C4C"/>
    <w:rsid w:val="29F26D24"/>
    <w:rsid w:val="2A15033F"/>
    <w:rsid w:val="2A1662C1"/>
    <w:rsid w:val="2A1C7367"/>
    <w:rsid w:val="2A2815FA"/>
    <w:rsid w:val="2A300FC6"/>
    <w:rsid w:val="2A6D6092"/>
    <w:rsid w:val="2A7D76B4"/>
    <w:rsid w:val="2A905451"/>
    <w:rsid w:val="2B3F3E85"/>
    <w:rsid w:val="2B437463"/>
    <w:rsid w:val="2B5E0B35"/>
    <w:rsid w:val="2B7807EE"/>
    <w:rsid w:val="2BA50BF7"/>
    <w:rsid w:val="2BBF00EC"/>
    <w:rsid w:val="2BC37CFD"/>
    <w:rsid w:val="2BD5237F"/>
    <w:rsid w:val="2BE536CE"/>
    <w:rsid w:val="2BE758D9"/>
    <w:rsid w:val="2BFF522B"/>
    <w:rsid w:val="2C09049E"/>
    <w:rsid w:val="2C0A653C"/>
    <w:rsid w:val="2C191F85"/>
    <w:rsid w:val="2C481FAE"/>
    <w:rsid w:val="2CBA4A07"/>
    <w:rsid w:val="2CE82D6F"/>
    <w:rsid w:val="2CFE2B46"/>
    <w:rsid w:val="2CFF2E66"/>
    <w:rsid w:val="2D343236"/>
    <w:rsid w:val="2D60218D"/>
    <w:rsid w:val="2DD15014"/>
    <w:rsid w:val="2DF72DE4"/>
    <w:rsid w:val="2E0220AF"/>
    <w:rsid w:val="2E4B082A"/>
    <w:rsid w:val="2E5D4E86"/>
    <w:rsid w:val="2E5D790B"/>
    <w:rsid w:val="2E66260A"/>
    <w:rsid w:val="2E7B3D22"/>
    <w:rsid w:val="2E9A3C18"/>
    <w:rsid w:val="2EBB0FEE"/>
    <w:rsid w:val="2EC63002"/>
    <w:rsid w:val="2F0A6B38"/>
    <w:rsid w:val="2F3822B2"/>
    <w:rsid w:val="2F3D5564"/>
    <w:rsid w:val="2F946CCB"/>
    <w:rsid w:val="2FD25781"/>
    <w:rsid w:val="2FDC745C"/>
    <w:rsid w:val="2FF7D722"/>
    <w:rsid w:val="2FFD7934"/>
    <w:rsid w:val="303C2E81"/>
    <w:rsid w:val="3059301A"/>
    <w:rsid w:val="30733ACD"/>
    <w:rsid w:val="308C3862"/>
    <w:rsid w:val="309379D8"/>
    <w:rsid w:val="30A270F7"/>
    <w:rsid w:val="30DF1478"/>
    <w:rsid w:val="30EC586F"/>
    <w:rsid w:val="30EF5127"/>
    <w:rsid w:val="310402C4"/>
    <w:rsid w:val="314550B7"/>
    <w:rsid w:val="319C6071"/>
    <w:rsid w:val="31AC537E"/>
    <w:rsid w:val="31CA749A"/>
    <w:rsid w:val="31E3679B"/>
    <w:rsid w:val="31E732FD"/>
    <w:rsid w:val="31F2254D"/>
    <w:rsid w:val="31F52BF5"/>
    <w:rsid w:val="32517576"/>
    <w:rsid w:val="32794A1C"/>
    <w:rsid w:val="328711D8"/>
    <w:rsid w:val="32AA4DE3"/>
    <w:rsid w:val="32AE7576"/>
    <w:rsid w:val="32B06690"/>
    <w:rsid w:val="32BE5C2C"/>
    <w:rsid w:val="32DB583E"/>
    <w:rsid w:val="32FB6478"/>
    <w:rsid w:val="330829E8"/>
    <w:rsid w:val="33263B3F"/>
    <w:rsid w:val="335A2AA0"/>
    <w:rsid w:val="336963EB"/>
    <w:rsid w:val="33816EEB"/>
    <w:rsid w:val="33EB55CD"/>
    <w:rsid w:val="33EC4C02"/>
    <w:rsid w:val="340D2360"/>
    <w:rsid w:val="3410665D"/>
    <w:rsid w:val="34211214"/>
    <w:rsid w:val="342E63AB"/>
    <w:rsid w:val="34462BE8"/>
    <w:rsid w:val="34950E68"/>
    <w:rsid w:val="34986E94"/>
    <w:rsid w:val="34A02734"/>
    <w:rsid w:val="34AF62C9"/>
    <w:rsid w:val="34CB4388"/>
    <w:rsid w:val="34F333AC"/>
    <w:rsid w:val="34FA6E12"/>
    <w:rsid w:val="3502519D"/>
    <w:rsid w:val="354D7158"/>
    <w:rsid w:val="355C2AFF"/>
    <w:rsid w:val="358D5588"/>
    <w:rsid w:val="363A3B40"/>
    <w:rsid w:val="365302AE"/>
    <w:rsid w:val="36607A0A"/>
    <w:rsid w:val="366E227C"/>
    <w:rsid w:val="366F2E0D"/>
    <w:rsid w:val="367B6A5C"/>
    <w:rsid w:val="36A74ADA"/>
    <w:rsid w:val="36AD60D5"/>
    <w:rsid w:val="36B224F9"/>
    <w:rsid w:val="36D252D8"/>
    <w:rsid w:val="36EC0CC9"/>
    <w:rsid w:val="373F410B"/>
    <w:rsid w:val="37EE7094"/>
    <w:rsid w:val="37FF0B27"/>
    <w:rsid w:val="38296C89"/>
    <w:rsid w:val="383002EB"/>
    <w:rsid w:val="38586797"/>
    <w:rsid w:val="38BC0149"/>
    <w:rsid w:val="38D87D1C"/>
    <w:rsid w:val="396106E4"/>
    <w:rsid w:val="39636459"/>
    <w:rsid w:val="39683109"/>
    <w:rsid w:val="396B7F6C"/>
    <w:rsid w:val="39B417A9"/>
    <w:rsid w:val="39FC5695"/>
    <w:rsid w:val="3A006D8E"/>
    <w:rsid w:val="3A3651E5"/>
    <w:rsid w:val="3A744481"/>
    <w:rsid w:val="3A827982"/>
    <w:rsid w:val="3A8C7BEF"/>
    <w:rsid w:val="3A906246"/>
    <w:rsid w:val="3AFE2F17"/>
    <w:rsid w:val="3B2349B7"/>
    <w:rsid w:val="3B616CFF"/>
    <w:rsid w:val="3B6259F6"/>
    <w:rsid w:val="3B976654"/>
    <w:rsid w:val="3BBBA69F"/>
    <w:rsid w:val="3BC01EFC"/>
    <w:rsid w:val="3BCA786A"/>
    <w:rsid w:val="3BD31E2F"/>
    <w:rsid w:val="3BF15831"/>
    <w:rsid w:val="3BFA7F66"/>
    <w:rsid w:val="3C105946"/>
    <w:rsid w:val="3C471448"/>
    <w:rsid w:val="3C5F759A"/>
    <w:rsid w:val="3C6C525A"/>
    <w:rsid w:val="3CB66F99"/>
    <w:rsid w:val="3CCE23CB"/>
    <w:rsid w:val="3CD17D17"/>
    <w:rsid w:val="3D3C7F39"/>
    <w:rsid w:val="3D440F09"/>
    <w:rsid w:val="3D4504A0"/>
    <w:rsid w:val="3D8734BB"/>
    <w:rsid w:val="3D97001C"/>
    <w:rsid w:val="3D9A11D4"/>
    <w:rsid w:val="3DA16D89"/>
    <w:rsid w:val="3DA364BE"/>
    <w:rsid w:val="3DB746BE"/>
    <w:rsid w:val="3DE041CB"/>
    <w:rsid w:val="3DEE7907"/>
    <w:rsid w:val="3E0D48F6"/>
    <w:rsid w:val="3E1868B4"/>
    <w:rsid w:val="3E2717D1"/>
    <w:rsid w:val="3E362CD3"/>
    <w:rsid w:val="3E377251"/>
    <w:rsid w:val="3E42664B"/>
    <w:rsid w:val="3E55633E"/>
    <w:rsid w:val="3E5A7334"/>
    <w:rsid w:val="3E5F1E9B"/>
    <w:rsid w:val="3E7B5D6B"/>
    <w:rsid w:val="3E7F73DC"/>
    <w:rsid w:val="3E843E66"/>
    <w:rsid w:val="3E8F51FE"/>
    <w:rsid w:val="3E926F87"/>
    <w:rsid w:val="3E9A59DE"/>
    <w:rsid w:val="3EAF4836"/>
    <w:rsid w:val="3EC33DFA"/>
    <w:rsid w:val="3F060E16"/>
    <w:rsid w:val="3F1D1096"/>
    <w:rsid w:val="3F2F0234"/>
    <w:rsid w:val="3F6363FE"/>
    <w:rsid w:val="3F756B8F"/>
    <w:rsid w:val="3F95482B"/>
    <w:rsid w:val="3FA550A3"/>
    <w:rsid w:val="3FBD789C"/>
    <w:rsid w:val="3FBFF70D"/>
    <w:rsid w:val="3FDFAA08"/>
    <w:rsid w:val="3FFA025B"/>
    <w:rsid w:val="3FFB3C78"/>
    <w:rsid w:val="4019356B"/>
    <w:rsid w:val="40592157"/>
    <w:rsid w:val="406E1CAE"/>
    <w:rsid w:val="40A0133A"/>
    <w:rsid w:val="40C31A53"/>
    <w:rsid w:val="40FF545D"/>
    <w:rsid w:val="410067C8"/>
    <w:rsid w:val="413B4AA4"/>
    <w:rsid w:val="41676AB4"/>
    <w:rsid w:val="418F0D2A"/>
    <w:rsid w:val="41D01505"/>
    <w:rsid w:val="42360234"/>
    <w:rsid w:val="42474939"/>
    <w:rsid w:val="424C3C57"/>
    <w:rsid w:val="42613FF3"/>
    <w:rsid w:val="42660D96"/>
    <w:rsid w:val="428667D2"/>
    <w:rsid w:val="42CD1CE0"/>
    <w:rsid w:val="42DA5063"/>
    <w:rsid w:val="42E1381E"/>
    <w:rsid w:val="42ED6459"/>
    <w:rsid w:val="42FE58DD"/>
    <w:rsid w:val="43106CD7"/>
    <w:rsid w:val="43174B3D"/>
    <w:rsid w:val="434B790E"/>
    <w:rsid w:val="4360274F"/>
    <w:rsid w:val="43884ABF"/>
    <w:rsid w:val="43977AB6"/>
    <w:rsid w:val="43A3342B"/>
    <w:rsid w:val="43B27D8E"/>
    <w:rsid w:val="43B326C3"/>
    <w:rsid w:val="43C77C27"/>
    <w:rsid w:val="43DE09EE"/>
    <w:rsid w:val="44002FAD"/>
    <w:rsid w:val="449101DD"/>
    <w:rsid w:val="44DE1391"/>
    <w:rsid w:val="44E623E5"/>
    <w:rsid w:val="451B225C"/>
    <w:rsid w:val="452410C9"/>
    <w:rsid w:val="45317DFB"/>
    <w:rsid w:val="453D3103"/>
    <w:rsid w:val="4540383B"/>
    <w:rsid w:val="456D3CE4"/>
    <w:rsid w:val="45765583"/>
    <w:rsid w:val="4579042C"/>
    <w:rsid w:val="457F0571"/>
    <w:rsid w:val="45851176"/>
    <w:rsid w:val="45927E77"/>
    <w:rsid w:val="45C63B94"/>
    <w:rsid w:val="460E7DA5"/>
    <w:rsid w:val="46422483"/>
    <w:rsid w:val="4659254A"/>
    <w:rsid w:val="465B0637"/>
    <w:rsid w:val="465E3F0D"/>
    <w:rsid w:val="466A16E6"/>
    <w:rsid w:val="46893F2B"/>
    <w:rsid w:val="46C4686E"/>
    <w:rsid w:val="46DC75FC"/>
    <w:rsid w:val="47215957"/>
    <w:rsid w:val="477B778F"/>
    <w:rsid w:val="478203EC"/>
    <w:rsid w:val="478C7274"/>
    <w:rsid w:val="47B025FA"/>
    <w:rsid w:val="4809698F"/>
    <w:rsid w:val="4811697D"/>
    <w:rsid w:val="487A3E25"/>
    <w:rsid w:val="488B5503"/>
    <w:rsid w:val="48937E21"/>
    <w:rsid w:val="489A0361"/>
    <w:rsid w:val="48B94FF3"/>
    <w:rsid w:val="48E37AAB"/>
    <w:rsid w:val="48E9500B"/>
    <w:rsid w:val="48FD4B4C"/>
    <w:rsid w:val="490A68E0"/>
    <w:rsid w:val="491055FE"/>
    <w:rsid w:val="495071C1"/>
    <w:rsid w:val="495F5B3E"/>
    <w:rsid w:val="496F77D7"/>
    <w:rsid w:val="497654FD"/>
    <w:rsid w:val="49B64211"/>
    <w:rsid w:val="49E56AF9"/>
    <w:rsid w:val="49E62540"/>
    <w:rsid w:val="49F6167F"/>
    <w:rsid w:val="4A064FA0"/>
    <w:rsid w:val="4A143551"/>
    <w:rsid w:val="4A16615C"/>
    <w:rsid w:val="4A4424D7"/>
    <w:rsid w:val="4AB82D0F"/>
    <w:rsid w:val="4AEB7664"/>
    <w:rsid w:val="4AFD7C19"/>
    <w:rsid w:val="4B0567D1"/>
    <w:rsid w:val="4B236AAE"/>
    <w:rsid w:val="4B65492A"/>
    <w:rsid w:val="4B707271"/>
    <w:rsid w:val="4B9739F7"/>
    <w:rsid w:val="4BC812FB"/>
    <w:rsid w:val="4BEE2503"/>
    <w:rsid w:val="4C175734"/>
    <w:rsid w:val="4C245A30"/>
    <w:rsid w:val="4C79769B"/>
    <w:rsid w:val="4CB6685F"/>
    <w:rsid w:val="4CC367FE"/>
    <w:rsid w:val="4D077F3C"/>
    <w:rsid w:val="4D123355"/>
    <w:rsid w:val="4D2A3B31"/>
    <w:rsid w:val="4D312C52"/>
    <w:rsid w:val="4D905305"/>
    <w:rsid w:val="4D93478D"/>
    <w:rsid w:val="4D964A72"/>
    <w:rsid w:val="4D9C1254"/>
    <w:rsid w:val="4DD459E0"/>
    <w:rsid w:val="4E2D698F"/>
    <w:rsid w:val="4E546612"/>
    <w:rsid w:val="4E793892"/>
    <w:rsid w:val="4E800872"/>
    <w:rsid w:val="4EC569ED"/>
    <w:rsid w:val="4ED50EA1"/>
    <w:rsid w:val="4EE5747E"/>
    <w:rsid w:val="4EEC050C"/>
    <w:rsid w:val="4F104EC3"/>
    <w:rsid w:val="4F47354A"/>
    <w:rsid w:val="4F5166AD"/>
    <w:rsid w:val="4F6D4A83"/>
    <w:rsid w:val="4F911C54"/>
    <w:rsid w:val="4F986F22"/>
    <w:rsid w:val="4FB8672C"/>
    <w:rsid w:val="4FDF1F0B"/>
    <w:rsid w:val="4FE625E0"/>
    <w:rsid w:val="5021480F"/>
    <w:rsid w:val="50584BA6"/>
    <w:rsid w:val="50962ECB"/>
    <w:rsid w:val="50A42E38"/>
    <w:rsid w:val="50A4577F"/>
    <w:rsid w:val="50B73D1F"/>
    <w:rsid w:val="50BD5BC9"/>
    <w:rsid w:val="50C11EEE"/>
    <w:rsid w:val="50E97CFC"/>
    <w:rsid w:val="50FA4028"/>
    <w:rsid w:val="510D65B7"/>
    <w:rsid w:val="511157AB"/>
    <w:rsid w:val="511A291E"/>
    <w:rsid w:val="511E0023"/>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352A41"/>
    <w:rsid w:val="54487265"/>
    <w:rsid w:val="544D6070"/>
    <w:rsid w:val="54605E1E"/>
    <w:rsid w:val="54B3506A"/>
    <w:rsid w:val="54CA0D16"/>
    <w:rsid w:val="54DD4057"/>
    <w:rsid w:val="54E7490F"/>
    <w:rsid w:val="550764A4"/>
    <w:rsid w:val="550B2BF6"/>
    <w:rsid w:val="55214EB5"/>
    <w:rsid w:val="55364EFD"/>
    <w:rsid w:val="555D4828"/>
    <w:rsid w:val="557A4C8B"/>
    <w:rsid w:val="557E338B"/>
    <w:rsid w:val="558931E1"/>
    <w:rsid w:val="55923347"/>
    <w:rsid w:val="55925180"/>
    <w:rsid w:val="55983B1B"/>
    <w:rsid w:val="55A8376B"/>
    <w:rsid w:val="55AB7174"/>
    <w:rsid w:val="55D56427"/>
    <w:rsid w:val="55DC29B6"/>
    <w:rsid w:val="55DD4241"/>
    <w:rsid w:val="56682C5A"/>
    <w:rsid w:val="566B6D1E"/>
    <w:rsid w:val="566E38A2"/>
    <w:rsid w:val="57032A2C"/>
    <w:rsid w:val="570F5219"/>
    <w:rsid w:val="574C8A92"/>
    <w:rsid w:val="575D12B5"/>
    <w:rsid w:val="57610A87"/>
    <w:rsid w:val="577B1140"/>
    <w:rsid w:val="577B7F21"/>
    <w:rsid w:val="577F181B"/>
    <w:rsid w:val="57921984"/>
    <w:rsid w:val="579737F0"/>
    <w:rsid w:val="57AB7B30"/>
    <w:rsid w:val="57AF5251"/>
    <w:rsid w:val="57B26373"/>
    <w:rsid w:val="57B63F04"/>
    <w:rsid w:val="57CD20C2"/>
    <w:rsid w:val="57D675AB"/>
    <w:rsid w:val="57D93C2F"/>
    <w:rsid w:val="57D95FDD"/>
    <w:rsid w:val="57FFF37B"/>
    <w:rsid w:val="58917D2F"/>
    <w:rsid w:val="5894085C"/>
    <w:rsid w:val="589A7FC0"/>
    <w:rsid w:val="589E3B49"/>
    <w:rsid w:val="58AE4F0C"/>
    <w:rsid w:val="58B85899"/>
    <w:rsid w:val="58E363A9"/>
    <w:rsid w:val="591E0DA5"/>
    <w:rsid w:val="594B0611"/>
    <w:rsid w:val="595E1678"/>
    <w:rsid w:val="596D5BD4"/>
    <w:rsid w:val="597E3DD8"/>
    <w:rsid w:val="59F80043"/>
    <w:rsid w:val="59FF79EF"/>
    <w:rsid w:val="5A09252F"/>
    <w:rsid w:val="5A0B2778"/>
    <w:rsid w:val="5A2A7C7B"/>
    <w:rsid w:val="5A3E2560"/>
    <w:rsid w:val="5A5D23AA"/>
    <w:rsid w:val="5A5D3B6E"/>
    <w:rsid w:val="5A637A76"/>
    <w:rsid w:val="5A6D33BA"/>
    <w:rsid w:val="5A792B1F"/>
    <w:rsid w:val="5A874767"/>
    <w:rsid w:val="5AA85BE2"/>
    <w:rsid w:val="5AAD6F28"/>
    <w:rsid w:val="5AC661A1"/>
    <w:rsid w:val="5AD63A24"/>
    <w:rsid w:val="5AD64523"/>
    <w:rsid w:val="5AE96334"/>
    <w:rsid w:val="5B144C0A"/>
    <w:rsid w:val="5B2E1A1D"/>
    <w:rsid w:val="5B5639C9"/>
    <w:rsid w:val="5B843A1C"/>
    <w:rsid w:val="5B873E3F"/>
    <w:rsid w:val="5B8D5453"/>
    <w:rsid w:val="5C02690E"/>
    <w:rsid w:val="5C196DA7"/>
    <w:rsid w:val="5C2A048C"/>
    <w:rsid w:val="5C607AF5"/>
    <w:rsid w:val="5C80234E"/>
    <w:rsid w:val="5C8A680C"/>
    <w:rsid w:val="5D063E00"/>
    <w:rsid w:val="5D0C4701"/>
    <w:rsid w:val="5D0F0395"/>
    <w:rsid w:val="5D1D6EAC"/>
    <w:rsid w:val="5D221076"/>
    <w:rsid w:val="5D397964"/>
    <w:rsid w:val="5D5A391C"/>
    <w:rsid w:val="5D5F10C0"/>
    <w:rsid w:val="5D891B7B"/>
    <w:rsid w:val="5DAD38EE"/>
    <w:rsid w:val="5DAF1738"/>
    <w:rsid w:val="5DBB1096"/>
    <w:rsid w:val="5DC170F4"/>
    <w:rsid w:val="5DF1B450"/>
    <w:rsid w:val="5DF7469D"/>
    <w:rsid w:val="5E006862"/>
    <w:rsid w:val="5E0207B9"/>
    <w:rsid w:val="5E09741C"/>
    <w:rsid w:val="5E1834A1"/>
    <w:rsid w:val="5E261785"/>
    <w:rsid w:val="5E4A7017"/>
    <w:rsid w:val="5E552BBA"/>
    <w:rsid w:val="5E611C10"/>
    <w:rsid w:val="5E672C82"/>
    <w:rsid w:val="5E7A0F3F"/>
    <w:rsid w:val="5EFC7377"/>
    <w:rsid w:val="5F06174D"/>
    <w:rsid w:val="5F3A3602"/>
    <w:rsid w:val="5F45733B"/>
    <w:rsid w:val="5F6277C6"/>
    <w:rsid w:val="5F6D0B1D"/>
    <w:rsid w:val="5F8D0B82"/>
    <w:rsid w:val="5F968556"/>
    <w:rsid w:val="5FCC5339"/>
    <w:rsid w:val="5FD2100E"/>
    <w:rsid w:val="5FE34A5B"/>
    <w:rsid w:val="5FF569D3"/>
    <w:rsid w:val="5FF98DB0"/>
    <w:rsid w:val="5FFE1E36"/>
    <w:rsid w:val="5FFE462F"/>
    <w:rsid w:val="60232584"/>
    <w:rsid w:val="60545F6A"/>
    <w:rsid w:val="607330CE"/>
    <w:rsid w:val="60825176"/>
    <w:rsid w:val="60921B4C"/>
    <w:rsid w:val="609F2AC4"/>
    <w:rsid w:val="60FA2EE8"/>
    <w:rsid w:val="60FC0DF8"/>
    <w:rsid w:val="61054A27"/>
    <w:rsid w:val="610A52BC"/>
    <w:rsid w:val="611D2366"/>
    <w:rsid w:val="61421856"/>
    <w:rsid w:val="615227C4"/>
    <w:rsid w:val="61654E3F"/>
    <w:rsid w:val="6182292A"/>
    <w:rsid w:val="619F7F92"/>
    <w:rsid w:val="61B74A96"/>
    <w:rsid w:val="61BEBF51"/>
    <w:rsid w:val="61F94C26"/>
    <w:rsid w:val="62000E56"/>
    <w:rsid w:val="62055E54"/>
    <w:rsid w:val="624F3E49"/>
    <w:rsid w:val="62632286"/>
    <w:rsid w:val="62885958"/>
    <w:rsid w:val="62BF0F72"/>
    <w:rsid w:val="62F40B65"/>
    <w:rsid w:val="62FC2CFE"/>
    <w:rsid w:val="63024505"/>
    <w:rsid w:val="635600A5"/>
    <w:rsid w:val="635B1DB5"/>
    <w:rsid w:val="6362529D"/>
    <w:rsid w:val="63711FED"/>
    <w:rsid w:val="63880DDC"/>
    <w:rsid w:val="638C5751"/>
    <w:rsid w:val="638D750D"/>
    <w:rsid w:val="63AC6CC0"/>
    <w:rsid w:val="63BF9E0D"/>
    <w:rsid w:val="64055776"/>
    <w:rsid w:val="64240056"/>
    <w:rsid w:val="643E143A"/>
    <w:rsid w:val="64491666"/>
    <w:rsid w:val="645C780A"/>
    <w:rsid w:val="648B6EEF"/>
    <w:rsid w:val="64C158BF"/>
    <w:rsid w:val="64CE2EAA"/>
    <w:rsid w:val="653C3090"/>
    <w:rsid w:val="65854376"/>
    <w:rsid w:val="658767BE"/>
    <w:rsid w:val="65892531"/>
    <w:rsid w:val="65DE3244"/>
    <w:rsid w:val="66195831"/>
    <w:rsid w:val="662E75B1"/>
    <w:rsid w:val="66342C2E"/>
    <w:rsid w:val="663E784C"/>
    <w:rsid w:val="666E5C0C"/>
    <w:rsid w:val="668B6A45"/>
    <w:rsid w:val="66C739CD"/>
    <w:rsid w:val="67011F07"/>
    <w:rsid w:val="672F3320"/>
    <w:rsid w:val="672F3F24"/>
    <w:rsid w:val="673E055F"/>
    <w:rsid w:val="67551CE3"/>
    <w:rsid w:val="675A7DEC"/>
    <w:rsid w:val="67801DCE"/>
    <w:rsid w:val="67A22552"/>
    <w:rsid w:val="67B22DCC"/>
    <w:rsid w:val="67BE71AA"/>
    <w:rsid w:val="67D90273"/>
    <w:rsid w:val="67DE5875"/>
    <w:rsid w:val="67DF4D46"/>
    <w:rsid w:val="67E55852"/>
    <w:rsid w:val="67EB1AB4"/>
    <w:rsid w:val="67EB500E"/>
    <w:rsid w:val="67FA1285"/>
    <w:rsid w:val="67FF2CF3"/>
    <w:rsid w:val="683A2B28"/>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DB153D"/>
    <w:rsid w:val="69FD55B8"/>
    <w:rsid w:val="6A015CF8"/>
    <w:rsid w:val="6A0B1C62"/>
    <w:rsid w:val="6A2406C8"/>
    <w:rsid w:val="6A7F4A6E"/>
    <w:rsid w:val="6ADC556D"/>
    <w:rsid w:val="6ADE0BD1"/>
    <w:rsid w:val="6AE96859"/>
    <w:rsid w:val="6AF40B09"/>
    <w:rsid w:val="6B147746"/>
    <w:rsid w:val="6B24787C"/>
    <w:rsid w:val="6B573233"/>
    <w:rsid w:val="6B5B6274"/>
    <w:rsid w:val="6B935D53"/>
    <w:rsid w:val="6BCD66A0"/>
    <w:rsid w:val="6BF95CAB"/>
    <w:rsid w:val="6C042FCD"/>
    <w:rsid w:val="6C196F71"/>
    <w:rsid w:val="6C226FCB"/>
    <w:rsid w:val="6C30300F"/>
    <w:rsid w:val="6C31226F"/>
    <w:rsid w:val="6C552F0B"/>
    <w:rsid w:val="6C706D77"/>
    <w:rsid w:val="6C8C67B7"/>
    <w:rsid w:val="6C9D744C"/>
    <w:rsid w:val="6CE35A52"/>
    <w:rsid w:val="6D167928"/>
    <w:rsid w:val="6D26299B"/>
    <w:rsid w:val="6D4772EC"/>
    <w:rsid w:val="6D4D29A0"/>
    <w:rsid w:val="6D9078AF"/>
    <w:rsid w:val="6DAA3FEF"/>
    <w:rsid w:val="6DC0172B"/>
    <w:rsid w:val="6DCB690C"/>
    <w:rsid w:val="6DD41A5B"/>
    <w:rsid w:val="6DF43C2E"/>
    <w:rsid w:val="6DF51CA3"/>
    <w:rsid w:val="6E8335BD"/>
    <w:rsid w:val="6E8E12EF"/>
    <w:rsid w:val="6E972936"/>
    <w:rsid w:val="6ED446C5"/>
    <w:rsid w:val="6F2A7D94"/>
    <w:rsid w:val="6F43512F"/>
    <w:rsid w:val="6F55769C"/>
    <w:rsid w:val="6F8331F1"/>
    <w:rsid w:val="6FAE1A09"/>
    <w:rsid w:val="6FD75BF8"/>
    <w:rsid w:val="6FDD181C"/>
    <w:rsid w:val="6FF26076"/>
    <w:rsid w:val="704B4683"/>
    <w:rsid w:val="70565D7A"/>
    <w:rsid w:val="707723D0"/>
    <w:rsid w:val="708A15C7"/>
    <w:rsid w:val="70F5661B"/>
    <w:rsid w:val="71360107"/>
    <w:rsid w:val="713B688E"/>
    <w:rsid w:val="71CF1988"/>
    <w:rsid w:val="71D43752"/>
    <w:rsid w:val="71F1796A"/>
    <w:rsid w:val="72154626"/>
    <w:rsid w:val="72262B5D"/>
    <w:rsid w:val="72283FF7"/>
    <w:rsid w:val="722E7212"/>
    <w:rsid w:val="723A0474"/>
    <w:rsid w:val="725923E4"/>
    <w:rsid w:val="72864BF7"/>
    <w:rsid w:val="72896E77"/>
    <w:rsid w:val="729023FC"/>
    <w:rsid w:val="72A9042B"/>
    <w:rsid w:val="7366631C"/>
    <w:rsid w:val="73BB6668"/>
    <w:rsid w:val="73C0646E"/>
    <w:rsid w:val="73EE04C2"/>
    <w:rsid w:val="73F8E9B3"/>
    <w:rsid w:val="742222F5"/>
    <w:rsid w:val="74476126"/>
    <w:rsid w:val="74587404"/>
    <w:rsid w:val="74706664"/>
    <w:rsid w:val="747F3682"/>
    <w:rsid w:val="749C4185"/>
    <w:rsid w:val="75067759"/>
    <w:rsid w:val="752E6DCD"/>
    <w:rsid w:val="7551380D"/>
    <w:rsid w:val="75600BE5"/>
    <w:rsid w:val="7564475C"/>
    <w:rsid w:val="75662603"/>
    <w:rsid w:val="7583797F"/>
    <w:rsid w:val="75D20F1D"/>
    <w:rsid w:val="75D7A05E"/>
    <w:rsid w:val="75DA2C18"/>
    <w:rsid w:val="75E72DF0"/>
    <w:rsid w:val="75F54412"/>
    <w:rsid w:val="761D08E0"/>
    <w:rsid w:val="764D0CFB"/>
    <w:rsid w:val="765D347C"/>
    <w:rsid w:val="76826699"/>
    <w:rsid w:val="76C41848"/>
    <w:rsid w:val="76C87133"/>
    <w:rsid w:val="76CD08D5"/>
    <w:rsid w:val="76DB4B92"/>
    <w:rsid w:val="76E555A6"/>
    <w:rsid w:val="76FD013A"/>
    <w:rsid w:val="77052AA4"/>
    <w:rsid w:val="770F5B84"/>
    <w:rsid w:val="77136511"/>
    <w:rsid w:val="77340A39"/>
    <w:rsid w:val="77351FD0"/>
    <w:rsid w:val="77472422"/>
    <w:rsid w:val="777F31F2"/>
    <w:rsid w:val="77B12267"/>
    <w:rsid w:val="77D1700D"/>
    <w:rsid w:val="77EC04CC"/>
    <w:rsid w:val="786819F4"/>
    <w:rsid w:val="78775729"/>
    <w:rsid w:val="78917DCA"/>
    <w:rsid w:val="78A42DB0"/>
    <w:rsid w:val="78A656AB"/>
    <w:rsid w:val="78B2245C"/>
    <w:rsid w:val="78C56EA6"/>
    <w:rsid w:val="78E172CC"/>
    <w:rsid w:val="78EA1D1F"/>
    <w:rsid w:val="7904172F"/>
    <w:rsid w:val="790F7E27"/>
    <w:rsid w:val="7927654D"/>
    <w:rsid w:val="792A231A"/>
    <w:rsid w:val="79316829"/>
    <w:rsid w:val="797E66A9"/>
    <w:rsid w:val="798518A4"/>
    <w:rsid w:val="79A97383"/>
    <w:rsid w:val="79E27E8B"/>
    <w:rsid w:val="79F850CE"/>
    <w:rsid w:val="79FD443C"/>
    <w:rsid w:val="7A1D1975"/>
    <w:rsid w:val="7A1D3524"/>
    <w:rsid w:val="7A3E5150"/>
    <w:rsid w:val="7A4670D6"/>
    <w:rsid w:val="7A534B63"/>
    <w:rsid w:val="7A615382"/>
    <w:rsid w:val="7A67303B"/>
    <w:rsid w:val="7AAB1D04"/>
    <w:rsid w:val="7ABA4368"/>
    <w:rsid w:val="7AD05746"/>
    <w:rsid w:val="7B257FFD"/>
    <w:rsid w:val="7B273D20"/>
    <w:rsid w:val="7B2A40D3"/>
    <w:rsid w:val="7B343476"/>
    <w:rsid w:val="7B5A2978"/>
    <w:rsid w:val="7B5A7E4C"/>
    <w:rsid w:val="7B667AF9"/>
    <w:rsid w:val="7B7468F8"/>
    <w:rsid w:val="7B7F2FD1"/>
    <w:rsid w:val="7BA9702E"/>
    <w:rsid w:val="7BC0768E"/>
    <w:rsid w:val="7BD45F6D"/>
    <w:rsid w:val="7BEE0103"/>
    <w:rsid w:val="7BEF0D3B"/>
    <w:rsid w:val="7BFC781D"/>
    <w:rsid w:val="7C0A0FE4"/>
    <w:rsid w:val="7C254906"/>
    <w:rsid w:val="7C590818"/>
    <w:rsid w:val="7C7C10F6"/>
    <w:rsid w:val="7C853BEA"/>
    <w:rsid w:val="7C881368"/>
    <w:rsid w:val="7CD5749D"/>
    <w:rsid w:val="7CD8425F"/>
    <w:rsid w:val="7CE27788"/>
    <w:rsid w:val="7CFA092A"/>
    <w:rsid w:val="7D0C32F1"/>
    <w:rsid w:val="7D0F408D"/>
    <w:rsid w:val="7D491C6C"/>
    <w:rsid w:val="7D5429C0"/>
    <w:rsid w:val="7D6E6D43"/>
    <w:rsid w:val="7DB57A34"/>
    <w:rsid w:val="7DE60973"/>
    <w:rsid w:val="7DEF005F"/>
    <w:rsid w:val="7DEF0916"/>
    <w:rsid w:val="7DFB58B2"/>
    <w:rsid w:val="7E1E5218"/>
    <w:rsid w:val="7E680ECD"/>
    <w:rsid w:val="7E9A4E1F"/>
    <w:rsid w:val="7EA7723A"/>
    <w:rsid w:val="7EF56FBB"/>
    <w:rsid w:val="7F0768EB"/>
    <w:rsid w:val="7F143BEC"/>
    <w:rsid w:val="7F62DC1A"/>
    <w:rsid w:val="7F715AF2"/>
    <w:rsid w:val="7F73065C"/>
    <w:rsid w:val="7F886E69"/>
    <w:rsid w:val="7FBF303C"/>
    <w:rsid w:val="7FCB03EE"/>
    <w:rsid w:val="7FDA7DC4"/>
    <w:rsid w:val="7FF7690D"/>
    <w:rsid w:val="7FFEDF27"/>
    <w:rsid w:val="7FFF502C"/>
    <w:rsid w:val="95E41DDB"/>
    <w:rsid w:val="97FF15A4"/>
    <w:rsid w:val="9CBF4418"/>
    <w:rsid w:val="9EF85631"/>
    <w:rsid w:val="9FBF0B8A"/>
    <w:rsid w:val="9FFE7555"/>
    <w:rsid w:val="AC1F4E35"/>
    <w:rsid w:val="B2FF1C39"/>
    <w:rsid w:val="B3DD2E1E"/>
    <w:rsid w:val="B42D3242"/>
    <w:rsid w:val="B7E6E635"/>
    <w:rsid w:val="B7FEBCAA"/>
    <w:rsid w:val="BB7FA927"/>
    <w:rsid w:val="BB96EF9B"/>
    <w:rsid w:val="BE77A892"/>
    <w:rsid w:val="D2FF1170"/>
    <w:rsid w:val="EAFEC5C5"/>
    <w:rsid w:val="EFB7A7E6"/>
    <w:rsid w:val="EFEEA3CF"/>
    <w:rsid w:val="EFF454BA"/>
    <w:rsid w:val="F1ED5341"/>
    <w:rsid w:val="F5FFD31F"/>
    <w:rsid w:val="F79C7C00"/>
    <w:rsid w:val="F9FFAED0"/>
    <w:rsid w:val="FA77AC7A"/>
    <w:rsid w:val="FB7DC95C"/>
    <w:rsid w:val="FCAF3DA5"/>
    <w:rsid w:val="FCDCE5C2"/>
    <w:rsid w:val="FDEEACB7"/>
    <w:rsid w:val="FE6F6DDC"/>
    <w:rsid w:val="FEFE546D"/>
    <w:rsid w:val="FF6650F9"/>
    <w:rsid w:val="FF9A45A2"/>
    <w:rsid w:val="FFBFD40F"/>
    <w:rsid w:val="FFFFF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200"/>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9"/>
    <w:qFormat/>
    <w:uiPriority w:val="0"/>
    <w:pPr>
      <w:shd w:val="clear" w:color="auto" w:fill="000080"/>
    </w:pPr>
  </w:style>
  <w:style w:type="paragraph" w:styleId="19">
    <w:name w:val="annotation text"/>
    <w:basedOn w:val="1"/>
    <w:link w:val="348"/>
    <w:qFormat/>
    <w:uiPriority w:val="99"/>
    <w:pPr>
      <w:jc w:val="left"/>
    </w:pPr>
  </w:style>
  <w:style w:type="paragraph" w:styleId="20">
    <w:name w:val="Salutation"/>
    <w:basedOn w:val="1"/>
    <w:next w:val="1"/>
    <w:link w:val="303"/>
    <w:qFormat/>
    <w:uiPriority w:val="0"/>
    <w:rPr>
      <w:rFonts w:ascii="仿宋_GB2312" w:eastAsia="仿宋_GB2312"/>
      <w:sz w:val="28"/>
      <w:szCs w:val="20"/>
    </w:rPr>
  </w:style>
  <w:style w:type="paragraph" w:styleId="21">
    <w:name w:val="Body Text 3"/>
    <w:basedOn w:val="1"/>
    <w:link w:val="334"/>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2"/>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70"/>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33"/>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8"/>
    <w:qFormat/>
    <w:uiPriority w:val="0"/>
    <w:pPr>
      <w:ind w:left="100" w:leftChars="2500"/>
    </w:pPr>
    <w:rPr>
      <w:rFonts w:ascii="宋体"/>
      <w:sz w:val="24"/>
      <w:szCs w:val="21"/>
      <w:lang w:val="zh-CN"/>
    </w:rPr>
  </w:style>
  <w:style w:type="paragraph" w:styleId="36">
    <w:name w:val="Body Text Indent 2"/>
    <w:basedOn w:val="1"/>
    <w:link w:val="312"/>
    <w:qFormat/>
    <w:uiPriority w:val="0"/>
    <w:pPr>
      <w:spacing w:line="360" w:lineRule="auto"/>
      <w:ind w:firstLine="601"/>
      <w:textAlignment w:val="baseline"/>
    </w:pPr>
    <w:rPr>
      <w:rFonts w:ascii="宋体"/>
      <w:kern w:val="0"/>
      <w:sz w:val="28"/>
      <w:szCs w:val="20"/>
    </w:rPr>
  </w:style>
  <w:style w:type="paragraph" w:styleId="37">
    <w:name w:val="endnote text"/>
    <w:basedOn w:val="1"/>
    <w:link w:val="934"/>
    <w:qFormat/>
    <w:uiPriority w:val="0"/>
    <w:rPr>
      <w:lang w:val="zh-CN"/>
    </w:rPr>
  </w:style>
  <w:style w:type="paragraph" w:styleId="38">
    <w:name w:val="Balloon Text"/>
    <w:basedOn w:val="1"/>
    <w:link w:val="195"/>
    <w:qFormat/>
    <w:uiPriority w:val="0"/>
    <w:rPr>
      <w:sz w:val="18"/>
      <w:szCs w:val="18"/>
    </w:rPr>
  </w:style>
  <w:style w:type="paragraph" w:styleId="39">
    <w:name w:val="footer"/>
    <w:basedOn w:val="1"/>
    <w:link w:val="385"/>
    <w:qFormat/>
    <w:uiPriority w:val="99"/>
    <w:pPr>
      <w:tabs>
        <w:tab w:val="center" w:pos="4153"/>
        <w:tab w:val="right" w:pos="8306"/>
      </w:tabs>
      <w:snapToGrid w:val="0"/>
      <w:jc w:val="left"/>
    </w:pPr>
    <w:rPr>
      <w:sz w:val="18"/>
      <w:szCs w:val="18"/>
    </w:rPr>
  </w:style>
  <w:style w:type="paragraph" w:styleId="40">
    <w:name w:val="envelope return"/>
    <w:basedOn w:val="1"/>
    <w:qFormat/>
    <w:uiPriority w:val="0"/>
    <w:pPr>
      <w:snapToGrid w:val="0"/>
    </w:pPr>
    <w:rPr>
      <w:rFonts w:ascii="Arial" w:hAnsi="Arial"/>
    </w:rPr>
  </w:style>
  <w:style w:type="paragraph" w:styleId="41">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4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14"/>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6"/>
    <w:qFormat/>
    <w:uiPriority w:val="0"/>
    <w:pPr>
      <w:spacing w:after="120" w:line="480" w:lineRule="auto"/>
    </w:pPr>
  </w:style>
  <w:style w:type="paragraph" w:styleId="57">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91"/>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04"/>
    <w:qFormat/>
    <w:uiPriority w:val="0"/>
    <w:rPr>
      <w:b/>
      <w:bCs/>
    </w:rPr>
  </w:style>
  <w:style w:type="paragraph" w:styleId="61">
    <w:name w:val="Body Text First Indent"/>
    <w:basedOn w:val="23"/>
    <w:next w:val="1"/>
    <w:link w:val="325"/>
    <w:qFormat/>
    <w:uiPriority w:val="0"/>
    <w:pPr>
      <w:ind w:firstLine="420"/>
    </w:pPr>
    <w:rPr>
      <w:rFonts w:hAnsi="Calibri" w:cs="Times New Roman"/>
      <w:snapToGrid/>
      <w:szCs w:val="20"/>
    </w:rPr>
  </w:style>
  <w:style w:type="paragraph" w:styleId="62">
    <w:name w:val="Body Text First Indent 2"/>
    <w:basedOn w:val="24"/>
    <w:next w:val="24"/>
    <w:link w:val="12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Sample"/>
    <w:basedOn w:val="70"/>
    <w:qFormat/>
    <w:uiPriority w:val="0"/>
    <w:rPr>
      <w:rFonts w:ascii="Courier New" w:hAnsi="Courier New"/>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2">
    <w:name w:val="标题 2 字符"/>
    <w:qFormat/>
    <w:uiPriority w:val="1"/>
    <w:rPr>
      <w:rFonts w:ascii="仿宋_GB2312" w:hAnsi="Times New Roman" w:eastAsia="仿宋_GB2312" w:cs="Times New Roman"/>
      <w:b/>
      <w:kern w:val="2"/>
      <w:sz w:val="24"/>
      <w:lang w:val="zh-CN"/>
    </w:rPr>
  </w:style>
  <w:style w:type="paragraph" w:styleId="83">
    <w:name w:val="List Paragraph"/>
    <w:basedOn w:val="1"/>
    <w:qFormat/>
    <w:uiPriority w:val="34"/>
    <w:pPr>
      <w:spacing w:line="360" w:lineRule="auto"/>
      <w:ind w:firstLine="200" w:firstLineChars="200"/>
    </w:pPr>
    <w:rPr>
      <w:rFonts w:eastAsia="楷体_GB2312" w:cs="Lucida Sans"/>
      <w:sz w:val="24"/>
    </w:rPr>
  </w:style>
  <w:style w:type="character" w:customStyle="1" w:styleId="84">
    <w:name w:val="正文缩进 字符"/>
    <w:qFormat/>
    <w:uiPriority w:val="0"/>
    <w:rPr>
      <w:rFonts w:ascii="宋体" w:eastAsia="宋体"/>
      <w:snapToGrid w:val="0"/>
      <w:color w:val="000000"/>
      <w:kern w:val="28"/>
      <w:sz w:val="28"/>
      <w:lang w:val="en-US" w:eastAsia="zh-CN" w:bidi="ar-SA"/>
    </w:rPr>
  </w:style>
  <w:style w:type="character" w:customStyle="1" w:styleId="85">
    <w:name w:val="正文文本 Char"/>
    <w:qFormat/>
    <w:uiPriority w:val="0"/>
    <w:rPr>
      <w:rFonts w:eastAsia="宋体"/>
      <w:kern w:val="2"/>
      <w:sz w:val="24"/>
      <w:szCs w:val="24"/>
      <w:lang w:val="en-US" w:eastAsia="zh-CN" w:bidi="ar-SA"/>
    </w:rPr>
  </w:style>
  <w:style w:type="character" w:customStyle="1" w:styleId="86">
    <w:name w:val="标题 4 字符"/>
    <w:qFormat/>
    <w:uiPriority w:val="9"/>
    <w:rPr>
      <w:rFonts w:ascii="等线 Light" w:hAnsi="等线 Light" w:eastAsia="等线 Light" w:cs="Times New Roman"/>
      <w:b/>
      <w:bCs/>
      <w:snapToGrid w:val="0"/>
      <w:kern w:val="0"/>
      <w:sz w:val="28"/>
      <w:szCs w:val="28"/>
    </w:rPr>
  </w:style>
  <w:style w:type="paragraph" w:customStyle="1" w:styleId="87">
    <w:name w:val="Default"/>
    <w:link w:val="24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8">
    <w:name w:val="正文空2字"/>
    <w:basedOn w:val="8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9">
    <w:name w:val="左对齐正文"/>
    <w:qFormat/>
    <w:uiPriority w:val="99"/>
    <w:rPr>
      <w:rFonts w:ascii="Calibri" w:hAnsi="Calibri" w:eastAsia="仿宋_GB2312" w:cs="Calibri"/>
      <w:kern w:val="2"/>
      <w:sz w:val="32"/>
      <w:szCs w:val="32"/>
      <w:lang w:val="en-US" w:eastAsia="zh-CN" w:bidi="ar-SA"/>
    </w:rPr>
  </w:style>
  <w:style w:type="character" w:customStyle="1" w:styleId="90">
    <w:name w:val="表格非标题文字 Char"/>
    <w:link w:val="91"/>
    <w:qFormat/>
    <w:uiPriority w:val="0"/>
    <w:rPr>
      <w:rFonts w:ascii="Futura Bk" w:hAnsi="Futura Bk"/>
      <w:kern w:val="2"/>
      <w:sz w:val="18"/>
      <w:szCs w:val="21"/>
      <w:lang w:val="en-US" w:eastAsia="zh-CN" w:bidi="ar-SA"/>
    </w:rPr>
  </w:style>
  <w:style w:type="paragraph" w:customStyle="1" w:styleId="91">
    <w:name w:val="表格非标题文字"/>
    <w:link w:val="9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qFormat/>
    <w:locked/>
    <w:uiPriority w:val="0"/>
    <w:rPr>
      <w:rFonts w:ascii="宋体" w:hAnsi="宋体"/>
      <w:sz w:val="24"/>
    </w:rPr>
  </w:style>
  <w:style w:type="paragraph" w:customStyle="1" w:styleId="93">
    <w:name w:val="*正文"/>
    <w:basedOn w:val="1"/>
    <w:link w:val="92"/>
    <w:qFormat/>
    <w:uiPriority w:val="0"/>
    <w:pPr>
      <w:snapToGrid w:val="0"/>
      <w:spacing w:line="360" w:lineRule="auto"/>
      <w:ind w:firstLine="482"/>
      <w:jc w:val="left"/>
    </w:pPr>
    <w:rPr>
      <w:rFonts w:ascii="宋体" w:hAnsi="宋体"/>
      <w:kern w:val="0"/>
      <w:sz w:val="24"/>
      <w:szCs w:val="20"/>
    </w:rPr>
  </w:style>
  <w:style w:type="character" w:customStyle="1" w:styleId="94">
    <w:name w:val="Char Char71"/>
    <w:semiHidden/>
    <w:qFormat/>
    <w:uiPriority w:val="0"/>
    <w:rPr>
      <w:rFonts w:eastAsia="宋体"/>
      <w:kern w:val="2"/>
      <w:sz w:val="21"/>
      <w:szCs w:val="24"/>
      <w:lang w:val="en-US" w:eastAsia="zh-CN" w:bidi="ar-SA"/>
    </w:rPr>
  </w:style>
  <w:style w:type="character" w:customStyle="1" w:styleId="95">
    <w:name w:val="Char Char6"/>
    <w:qFormat/>
    <w:uiPriority w:val="0"/>
    <w:rPr>
      <w:rFonts w:eastAsia="宋体"/>
      <w:kern w:val="2"/>
      <w:sz w:val="21"/>
      <w:szCs w:val="24"/>
      <w:lang w:val="en-US" w:eastAsia="zh-CN" w:bidi="ar-SA"/>
    </w:rPr>
  </w:style>
  <w:style w:type="character" w:customStyle="1" w:styleId="96">
    <w:name w:val="正文缩进 Char"/>
    <w:qFormat/>
    <w:uiPriority w:val="0"/>
    <w:rPr>
      <w:rFonts w:eastAsia="宋体"/>
      <w:kern w:val="2"/>
      <w:sz w:val="21"/>
      <w:lang w:val="en-US" w:eastAsia="zh-CN"/>
    </w:rPr>
  </w:style>
  <w:style w:type="character" w:customStyle="1" w:styleId="97">
    <w:name w:val="正文首行缩进 Char1"/>
    <w:qFormat/>
    <w:uiPriority w:val="0"/>
    <w:rPr>
      <w:rFonts w:ascii="宋体" w:hAnsi="Times New Roman" w:eastAsia="宋体" w:cs="Times New Roman"/>
      <w:snapToGrid w:val="0"/>
      <w:kern w:val="2"/>
      <w:sz w:val="24"/>
      <w:szCs w:val="21"/>
      <w:lang w:val="zh-CN"/>
    </w:rPr>
  </w:style>
  <w:style w:type="character" w:customStyle="1" w:styleId="98">
    <w:name w:val="Char Char28"/>
    <w:qFormat/>
    <w:uiPriority w:val="6"/>
    <w:rPr>
      <w:rFonts w:ascii="仿宋_GB2312" w:hAnsi="仿宋_GB2312" w:eastAsia="仿宋_GB2312"/>
      <w:kern w:val="1"/>
      <w:sz w:val="28"/>
    </w:rPr>
  </w:style>
  <w:style w:type="character" w:customStyle="1" w:styleId="9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qFormat/>
    <w:uiPriority w:val="6"/>
    <w:rPr>
      <w:rFonts w:ascii="Times New Roman" w:hAnsi="Times New Roman" w:eastAsia="黑体" w:cs="Times New Roman"/>
      <w:b/>
      <w:kern w:val="0"/>
      <w:sz w:val="24"/>
      <w:szCs w:val="24"/>
    </w:rPr>
  </w:style>
  <w:style w:type="character" w:customStyle="1" w:styleId="101">
    <w:name w:val="U_正文 Char"/>
    <w:link w:val="102"/>
    <w:qFormat/>
    <w:uiPriority w:val="0"/>
    <w:rPr>
      <w:sz w:val="24"/>
      <w:szCs w:val="24"/>
    </w:rPr>
  </w:style>
  <w:style w:type="paragraph" w:customStyle="1" w:styleId="102">
    <w:name w:val="U_正文"/>
    <w:basedOn w:val="1"/>
    <w:link w:val="101"/>
    <w:qFormat/>
    <w:uiPriority w:val="0"/>
    <w:pPr>
      <w:adjustRightInd/>
      <w:spacing w:beforeLines="20" w:afterLines="20" w:line="300" w:lineRule="auto"/>
      <w:ind w:firstLine="200" w:firstLineChars="200"/>
    </w:pPr>
    <w:rPr>
      <w:kern w:val="0"/>
      <w:sz w:val="24"/>
    </w:rPr>
  </w:style>
  <w:style w:type="character" w:customStyle="1" w:styleId="103">
    <w:name w:val="HTML 地址 Char1"/>
    <w:qFormat/>
    <w:uiPriority w:val="0"/>
    <w:rPr>
      <w:rFonts w:ascii="Times New Roman" w:hAnsi="Times New Roman" w:eastAsia="宋体" w:cs="Times New Roman"/>
      <w:i/>
      <w:iCs/>
      <w:szCs w:val="24"/>
    </w:rPr>
  </w:style>
  <w:style w:type="character" w:customStyle="1" w:styleId="104">
    <w:name w:val="批注主题 Char1"/>
    <w:link w:val="60"/>
    <w:qFormat/>
    <w:uiPriority w:val="0"/>
    <w:rPr>
      <w:b/>
      <w:bCs/>
      <w:kern w:val="2"/>
      <w:sz w:val="21"/>
      <w:szCs w:val="24"/>
    </w:rPr>
  </w:style>
  <w:style w:type="character" w:customStyle="1" w:styleId="105">
    <w:name w:val="Char Char51"/>
    <w:qFormat/>
    <w:uiPriority w:val="0"/>
    <w:rPr>
      <w:rFonts w:ascii="宋体" w:hAnsi="Courier New" w:eastAsia="宋体"/>
      <w:kern w:val="2"/>
      <w:sz w:val="21"/>
      <w:lang w:val="en-US" w:eastAsia="zh-CN"/>
    </w:rPr>
  </w:style>
  <w:style w:type="character" w:customStyle="1" w:styleId="106">
    <w:name w:val="表正文 Char"/>
    <w:qFormat/>
    <w:uiPriority w:val="0"/>
    <w:rPr>
      <w:rFonts w:ascii="宋体" w:eastAsia="宋体"/>
      <w:snapToGrid w:val="0"/>
      <w:color w:val="000000"/>
      <w:kern w:val="28"/>
      <w:sz w:val="28"/>
      <w:lang w:val="en-US" w:eastAsia="zh-CN" w:bidi="ar-SA"/>
    </w:rPr>
  </w:style>
  <w:style w:type="character" w:customStyle="1" w:styleId="107">
    <w:name w:val="Char Char34"/>
    <w:qFormat/>
    <w:uiPriority w:val="6"/>
    <w:rPr>
      <w:b/>
      <w:kern w:val="1"/>
      <w:sz w:val="28"/>
      <w:szCs w:val="28"/>
    </w:rPr>
  </w:style>
  <w:style w:type="character" w:customStyle="1" w:styleId="10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qFormat/>
    <w:uiPriority w:val="0"/>
    <w:rPr>
      <w:rFonts w:ascii="宋体" w:hAnsi="宋体" w:eastAsia="宋体"/>
      <w:kern w:val="2"/>
      <w:sz w:val="24"/>
      <w:lang w:bidi="ar-SA"/>
    </w:rPr>
  </w:style>
  <w:style w:type="paragraph" w:customStyle="1" w:styleId="110">
    <w:name w:val="哈哈正文"/>
    <w:basedOn w:val="1"/>
    <w:link w:val="109"/>
    <w:qFormat/>
    <w:uiPriority w:val="0"/>
    <w:pPr>
      <w:adjustRightInd/>
      <w:spacing w:line="360" w:lineRule="auto"/>
      <w:ind w:firstLine="200" w:firstLineChars="200"/>
    </w:pPr>
    <w:rPr>
      <w:rFonts w:ascii="宋体" w:hAnsi="宋体"/>
      <w:sz w:val="24"/>
      <w:szCs w:val="20"/>
    </w:rPr>
  </w:style>
  <w:style w:type="character" w:customStyle="1" w:styleId="111">
    <w:name w:val="未处理的提及1"/>
    <w:qFormat/>
    <w:uiPriority w:val="0"/>
    <w:rPr>
      <w:color w:val="808080"/>
      <w:shd w:val="clear" w:color="auto" w:fill="E6E6E6"/>
    </w:rPr>
  </w:style>
  <w:style w:type="character" w:customStyle="1" w:styleId="112">
    <w:name w:val="txt"/>
    <w:qFormat/>
    <w:uiPriority w:val="0"/>
    <w:rPr>
      <w:rFonts w:ascii="仿宋_GB2312" w:eastAsia="微软雅黑"/>
      <w:b/>
      <w:kern w:val="2"/>
      <w:sz w:val="32"/>
      <w:szCs w:val="32"/>
      <w:lang w:val="en-US" w:eastAsia="zh-CN" w:bidi="ar-SA"/>
    </w:rPr>
  </w:style>
  <w:style w:type="character" w:customStyle="1" w:styleId="113">
    <w:name w:val="二级标题 Char Char"/>
    <w:qFormat/>
    <w:uiPriority w:val="0"/>
    <w:rPr>
      <w:rFonts w:ascii="宋体" w:hAnsi="宋体" w:eastAsia="宋体"/>
      <w:b/>
      <w:snapToGrid w:val="0"/>
      <w:kern w:val="2"/>
      <w:sz w:val="24"/>
      <w:szCs w:val="24"/>
      <w:lang w:val="en-US" w:eastAsia="zh-CN" w:bidi="ar-SA"/>
    </w:rPr>
  </w:style>
  <w:style w:type="character" w:customStyle="1" w:styleId="114">
    <w:name w:val="Char Char32"/>
    <w:qFormat/>
    <w:uiPriority w:val="6"/>
    <w:rPr>
      <w:b/>
      <w:kern w:val="1"/>
      <w:sz w:val="24"/>
      <w:szCs w:val="24"/>
    </w:rPr>
  </w:style>
  <w:style w:type="character" w:customStyle="1" w:styleId="115">
    <w:name w:val="PI Char1"/>
    <w:qFormat/>
    <w:uiPriority w:val="0"/>
    <w:rPr>
      <w:rFonts w:ascii="宋体" w:hAnsi="宋体"/>
      <w:kern w:val="2"/>
      <w:sz w:val="24"/>
      <w:szCs w:val="24"/>
    </w:rPr>
  </w:style>
  <w:style w:type="character" w:customStyle="1" w:styleId="116">
    <w:name w:val="tw4winTerm"/>
    <w:qFormat/>
    <w:uiPriority w:val="0"/>
    <w:rPr>
      <w:color w:val="0000FF"/>
    </w:rPr>
  </w:style>
  <w:style w:type="character" w:customStyle="1" w:styleId="117">
    <w:name w:val="Footer Char"/>
    <w:qFormat/>
    <w:locked/>
    <w:uiPriority w:val="0"/>
    <w:rPr>
      <w:rFonts w:eastAsia="宋体"/>
      <w:kern w:val="2"/>
      <w:sz w:val="18"/>
      <w:lang w:val="en-US" w:eastAsia="zh-CN" w:bidi="ar-SA"/>
    </w:rPr>
  </w:style>
  <w:style w:type="character" w:customStyle="1" w:styleId="118">
    <w:name w:val="普通文字 Char Char1"/>
    <w:qFormat/>
    <w:uiPriority w:val="0"/>
    <w:rPr>
      <w:rFonts w:ascii="宋体" w:hAnsi="Courier New"/>
      <w:kern w:val="2"/>
      <w:sz w:val="21"/>
    </w:rPr>
  </w:style>
  <w:style w:type="character" w:customStyle="1" w:styleId="119">
    <w:name w:val="Char Char101"/>
    <w:qFormat/>
    <w:uiPriority w:val="6"/>
    <w:rPr>
      <w:rFonts w:ascii="宋体" w:hAnsi="宋体"/>
      <w:kern w:val="2"/>
      <w:sz w:val="21"/>
      <w:szCs w:val="24"/>
      <w:lang w:val="en-US" w:eastAsia="zh-CN"/>
    </w:rPr>
  </w:style>
  <w:style w:type="character" w:customStyle="1" w:styleId="120">
    <w:name w:val="标题 4 Char"/>
    <w:qFormat/>
    <w:uiPriority w:val="0"/>
    <w:rPr>
      <w:rFonts w:ascii="Arial" w:hAnsi="Arial" w:eastAsia="黑体"/>
      <w:b/>
      <w:kern w:val="2"/>
      <w:sz w:val="28"/>
    </w:rPr>
  </w:style>
  <w:style w:type="character" w:customStyle="1" w:styleId="121">
    <w:name w:val="链接"/>
    <w:qFormat/>
    <w:uiPriority w:val="0"/>
    <w:rPr>
      <w:color w:val="0000FF"/>
      <w:sz w:val="21"/>
      <w:szCs w:val="21"/>
      <w:u w:val="single"/>
    </w:rPr>
  </w:style>
  <w:style w:type="character" w:customStyle="1" w:styleId="122">
    <w:name w:val="h4 Char"/>
    <w:qFormat/>
    <w:uiPriority w:val="0"/>
    <w:rPr>
      <w:rFonts w:ascii="Arial" w:hAnsi="Arial" w:eastAsia="黑体"/>
      <w:b/>
      <w:bCs/>
      <w:kern w:val="2"/>
      <w:sz w:val="28"/>
      <w:szCs w:val="28"/>
      <w:lang w:val="zh-CN" w:eastAsia="zh-CN" w:bidi="ar-SA"/>
    </w:rPr>
  </w:style>
  <w:style w:type="character" w:customStyle="1" w:styleId="123">
    <w:name w:val="5正文 Char"/>
    <w:link w:val="124"/>
    <w:qFormat/>
    <w:uiPriority w:val="0"/>
    <w:rPr>
      <w:rFonts w:ascii="仿宋_GB2312" w:hAnsi="微软雅黑" w:eastAsia="仿宋_GB2312"/>
      <w:sz w:val="28"/>
      <w:szCs w:val="21"/>
    </w:rPr>
  </w:style>
  <w:style w:type="paragraph" w:customStyle="1" w:styleId="124">
    <w:name w:val="5正文"/>
    <w:basedOn w:val="1"/>
    <w:link w:val="12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标题 3 字符"/>
    <w:qFormat/>
    <w:uiPriority w:val="9"/>
    <w:rPr>
      <w:b/>
      <w:bCs/>
      <w:kern w:val="2"/>
      <w:sz w:val="32"/>
      <w:szCs w:val="32"/>
    </w:rPr>
  </w:style>
  <w:style w:type="character" w:customStyle="1" w:styleId="126">
    <w:name w:val="样式6 Char"/>
    <w:qFormat/>
    <w:uiPriority w:val="0"/>
    <w:rPr>
      <w:rFonts w:ascii="仿宋_GB2312" w:hAnsi="宋体" w:eastAsia="仿宋_GB2312"/>
      <w:b/>
      <w:bCs/>
      <w:kern w:val="2"/>
      <w:sz w:val="24"/>
      <w:szCs w:val="24"/>
      <w:lang w:val="en-US" w:eastAsia="zh-CN" w:bidi="ar-SA"/>
    </w:rPr>
  </w:style>
  <w:style w:type="character" w:customStyle="1" w:styleId="127">
    <w:name w:val="Char Char14"/>
    <w:qFormat/>
    <w:uiPriority w:val="6"/>
    <w:rPr>
      <w:rFonts w:ascii="黑体" w:hAnsi="黑体" w:eastAsia="黑体"/>
    </w:rPr>
  </w:style>
  <w:style w:type="character" w:customStyle="1" w:styleId="128">
    <w:name w:val="Heading 2 Hidden Char"/>
    <w:qFormat/>
    <w:uiPriority w:val="0"/>
    <w:rPr>
      <w:rFonts w:ascii="仿宋_GB2312" w:eastAsia="仿宋_GB2312"/>
      <w:b/>
      <w:bCs/>
      <w:kern w:val="2"/>
      <w:sz w:val="24"/>
      <w:szCs w:val="24"/>
      <w:lang w:val="zh-CN" w:eastAsia="zh-CN" w:bidi="ar-SA"/>
    </w:rPr>
  </w:style>
  <w:style w:type="character" w:customStyle="1" w:styleId="129">
    <w:name w:val="正文首行缩进 2 Char"/>
    <w:link w:val="62"/>
    <w:qFormat/>
    <w:uiPriority w:val="0"/>
    <w:rPr>
      <w:rFonts w:ascii="宋体" w:hAnsi="宋体"/>
      <w:kern w:val="2"/>
      <w:sz w:val="21"/>
      <w:szCs w:val="24"/>
    </w:rPr>
  </w:style>
  <w:style w:type="character" w:customStyle="1" w:styleId="130">
    <w:name w:val="font11"/>
    <w:qFormat/>
    <w:uiPriority w:val="0"/>
    <w:rPr>
      <w:rFonts w:hint="default" w:ascii="Times New Roman" w:hAnsi="Times New Roman" w:cs="Times New Roman"/>
      <w:color w:val="000000"/>
      <w:sz w:val="22"/>
      <w:szCs w:val="22"/>
      <w:u w:val="none"/>
    </w:rPr>
  </w:style>
  <w:style w:type="character" w:customStyle="1" w:styleId="131">
    <w:name w:val="表正文 Char1"/>
    <w:qFormat/>
    <w:uiPriority w:val="0"/>
    <w:rPr>
      <w:rFonts w:ascii="宋体" w:eastAsia="宋体"/>
      <w:snapToGrid w:val="0"/>
      <w:color w:val="000000"/>
      <w:kern w:val="28"/>
      <w:sz w:val="28"/>
    </w:rPr>
  </w:style>
  <w:style w:type="character" w:customStyle="1" w:styleId="132">
    <w:name w:val="blue1"/>
    <w:basedOn w:val="70"/>
    <w:qFormat/>
    <w:uiPriority w:val="0"/>
    <w:rPr>
      <w:rFonts w:ascii="Arial" w:hAnsi="Arial" w:eastAsia="黑体" w:cs="Arial"/>
      <w:snapToGrid w:val="0"/>
      <w:kern w:val="0"/>
      <w:szCs w:val="21"/>
    </w:rPr>
  </w:style>
  <w:style w:type="character" w:customStyle="1" w:styleId="133">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34">
    <w:name w:val="标书1 Char"/>
    <w:qFormat/>
    <w:uiPriority w:val="0"/>
    <w:rPr>
      <w:rFonts w:eastAsia="宋体"/>
      <w:b/>
      <w:bCs/>
      <w:kern w:val="44"/>
      <w:sz w:val="44"/>
      <w:szCs w:val="44"/>
      <w:lang w:val="en-US" w:eastAsia="zh-CN" w:bidi="ar-SA"/>
    </w:rPr>
  </w:style>
  <w:style w:type="character" w:customStyle="1" w:styleId="135">
    <w:name w:val="样式5 Char"/>
    <w:qFormat/>
    <w:uiPriority w:val="0"/>
    <w:rPr>
      <w:rFonts w:ascii="仿宋_GB2312" w:hAnsi="仿宋" w:eastAsia="仿宋_GB2312"/>
      <w:kern w:val="2"/>
      <w:sz w:val="24"/>
      <w:szCs w:val="24"/>
    </w:rPr>
  </w:style>
  <w:style w:type="character" w:customStyle="1" w:styleId="136">
    <w:name w:val="样式4 Char"/>
    <w:qFormat/>
    <w:uiPriority w:val="0"/>
    <w:rPr>
      <w:rFonts w:ascii="仿宋_GB2312" w:hAnsi="仿宋" w:eastAsia="仿宋_GB2312"/>
      <w:b/>
      <w:kern w:val="2"/>
      <w:sz w:val="32"/>
      <w:szCs w:val="32"/>
      <w:lang w:bidi="ar-SA"/>
    </w:rPr>
  </w:style>
  <w:style w:type="character" w:customStyle="1" w:styleId="137">
    <w:name w:val="插图说明 Char"/>
    <w:qFormat/>
    <w:uiPriority w:val="0"/>
    <w:rPr>
      <w:rFonts w:eastAsia="黑体"/>
      <w:sz w:val="24"/>
      <w:lang w:val="en-US" w:eastAsia="zh-CN"/>
    </w:rPr>
  </w:style>
  <w:style w:type="character" w:customStyle="1" w:styleId="138">
    <w:name w:val="正文2 Char Char"/>
    <w:link w:val="139"/>
    <w:qFormat/>
    <w:uiPriority w:val="0"/>
    <w:rPr>
      <w:rFonts w:eastAsia="宋体"/>
      <w:kern w:val="2"/>
      <w:sz w:val="24"/>
      <w:lang w:val="en-US" w:eastAsia="zh-CN" w:bidi="ar-SA"/>
    </w:rPr>
  </w:style>
  <w:style w:type="paragraph" w:customStyle="1" w:styleId="139">
    <w:name w:val="正文2"/>
    <w:basedOn w:val="1"/>
    <w:link w:val="138"/>
    <w:qFormat/>
    <w:uiPriority w:val="0"/>
    <w:pPr>
      <w:spacing w:before="156" w:line="360" w:lineRule="auto"/>
      <w:ind w:firstLine="510" w:firstLineChars="200"/>
    </w:pPr>
    <w:rPr>
      <w:sz w:val="24"/>
      <w:szCs w:val="20"/>
    </w:rPr>
  </w:style>
  <w:style w:type="character" w:customStyle="1" w:styleId="140">
    <w:name w:val="Char Char24"/>
    <w:qFormat/>
    <w:uiPriority w:val="6"/>
    <w:rPr>
      <w:kern w:val="1"/>
      <w:sz w:val="21"/>
    </w:rPr>
  </w:style>
  <w:style w:type="character" w:customStyle="1" w:styleId="141">
    <w:name w:val="副标题 Char"/>
    <w:link w:val="47"/>
    <w:qFormat/>
    <w:uiPriority w:val="0"/>
    <w:rPr>
      <w:rFonts w:ascii="Arial" w:hAnsi="Arial" w:eastAsia="隶书"/>
      <w:b/>
      <w:bCs/>
      <w:kern w:val="28"/>
      <w:sz w:val="44"/>
      <w:szCs w:val="32"/>
      <w:lang w:val="en-US" w:eastAsia="zh-CN" w:bidi="ar-SA"/>
    </w:rPr>
  </w:style>
  <w:style w:type="character" w:customStyle="1" w:styleId="142">
    <w:name w:val="普通文字 Char1 Char"/>
    <w:qFormat/>
    <w:uiPriority w:val="0"/>
    <w:rPr>
      <w:rFonts w:ascii="宋体" w:hAnsi="Courier New" w:eastAsia="宋体"/>
      <w:kern w:val="2"/>
      <w:sz w:val="21"/>
      <w:szCs w:val="24"/>
      <w:lang w:val="en-US" w:eastAsia="zh-CN" w:bidi="ar-SA"/>
    </w:rPr>
  </w:style>
  <w:style w:type="character" w:customStyle="1" w:styleId="143">
    <w:name w:val="h3 Char1"/>
    <w:qFormat/>
    <w:uiPriority w:val="0"/>
    <w:rPr>
      <w:rFonts w:eastAsia="宋体"/>
      <w:b/>
      <w:bCs/>
      <w:kern w:val="2"/>
      <w:sz w:val="32"/>
      <w:szCs w:val="32"/>
      <w:lang w:bidi="ar-SA"/>
    </w:rPr>
  </w:style>
  <w:style w:type="character" w:customStyle="1" w:styleId="144">
    <w:name w:val="标题 Char1"/>
    <w:qFormat/>
    <w:uiPriority w:val="0"/>
    <w:rPr>
      <w:rFonts w:ascii="Cambria" w:hAnsi="Cambria" w:eastAsia="宋体" w:cs="Times New Roman"/>
      <w:b/>
      <w:bCs/>
      <w:sz w:val="32"/>
      <w:szCs w:val="32"/>
      <w:lang w:bidi="ar-SA"/>
    </w:rPr>
  </w:style>
  <w:style w:type="character" w:customStyle="1" w:styleId="145">
    <w:name w:val="gf正文1 Char"/>
    <w:qFormat/>
    <w:uiPriority w:val="0"/>
    <w:rPr>
      <w:rFonts w:ascii="宋体" w:hAnsi="宋体" w:eastAsia="宋体" w:cs="宋体"/>
      <w:kern w:val="2"/>
      <w:sz w:val="24"/>
      <w:szCs w:val="24"/>
      <w:lang w:val="en-US" w:eastAsia="zh-CN" w:bidi="ar-SA"/>
    </w:rPr>
  </w:style>
  <w:style w:type="character" w:customStyle="1" w:styleId="146">
    <w:name w:val="正文文本缩进 Char1"/>
    <w:qFormat/>
    <w:uiPriority w:val="0"/>
    <w:rPr>
      <w:rFonts w:ascii="Calibri" w:hAnsi="Calibri"/>
      <w:sz w:val="28"/>
    </w:rPr>
  </w:style>
  <w:style w:type="character" w:customStyle="1" w:styleId="147">
    <w:name w:val="No Spacing Char"/>
    <w:link w:val="148"/>
    <w:qFormat/>
    <w:uiPriority w:val="1"/>
    <w:rPr>
      <w:sz w:val="22"/>
      <w:szCs w:val="22"/>
      <w:lang w:val="en-US" w:eastAsia="zh-CN" w:bidi="ar-SA"/>
    </w:rPr>
  </w:style>
  <w:style w:type="paragraph" w:customStyle="1" w:styleId="148">
    <w:name w:val="无间隔1"/>
    <w:link w:val="147"/>
    <w:qFormat/>
    <w:uiPriority w:val="1"/>
    <w:rPr>
      <w:rFonts w:ascii="Times New Roman" w:hAnsi="Times New Roman" w:eastAsia="宋体" w:cs="Times New Roman"/>
      <w:sz w:val="22"/>
      <w:szCs w:val="22"/>
      <w:lang w:val="en-US" w:eastAsia="zh-CN" w:bidi="ar-SA"/>
    </w:rPr>
  </w:style>
  <w:style w:type="character" w:customStyle="1" w:styleId="149">
    <w:name w:val="样式7 Char"/>
    <w:qFormat/>
    <w:uiPriority w:val="0"/>
    <w:rPr>
      <w:rFonts w:ascii="仿宋_GB2312" w:hAnsi="仿宋" w:eastAsia="仿宋_GB2312"/>
      <w:b/>
      <w:kern w:val="2"/>
      <w:sz w:val="24"/>
      <w:szCs w:val="24"/>
    </w:rPr>
  </w:style>
  <w:style w:type="character" w:customStyle="1" w:styleId="150">
    <w:name w:val="font12gray1"/>
    <w:qFormat/>
    <w:uiPriority w:val="0"/>
    <w:rPr>
      <w:rFonts w:ascii="仿宋_GB2312" w:eastAsia="微软雅黑"/>
      <w:b/>
      <w:spacing w:val="300"/>
      <w:kern w:val="2"/>
      <w:sz w:val="18"/>
      <w:szCs w:val="18"/>
      <w:lang w:val="en-US" w:eastAsia="zh-CN" w:bidi="ar-SA"/>
    </w:rPr>
  </w:style>
  <w:style w:type="character" w:customStyle="1" w:styleId="151">
    <w:name w:val="Char Char7"/>
    <w:semiHidden/>
    <w:qFormat/>
    <w:uiPriority w:val="0"/>
    <w:rPr>
      <w:rFonts w:eastAsia="宋体"/>
      <w:kern w:val="2"/>
      <w:sz w:val="21"/>
      <w:szCs w:val="24"/>
      <w:lang w:val="en-US" w:eastAsia="zh-CN" w:bidi="ar-SA"/>
    </w:rPr>
  </w:style>
  <w:style w:type="character" w:customStyle="1" w:styleId="152">
    <w:name w:val="表名 Char"/>
    <w:qFormat/>
    <w:uiPriority w:val="0"/>
    <w:rPr>
      <w:rFonts w:eastAsia="宋体"/>
      <w:b/>
      <w:bCs/>
      <w:kern w:val="2"/>
      <w:sz w:val="24"/>
      <w:szCs w:val="24"/>
      <w:lang w:val="en-US" w:eastAsia="zh-CN" w:bidi="ar-SA"/>
    </w:rPr>
  </w:style>
  <w:style w:type="character" w:customStyle="1" w:styleId="153">
    <w:name w:val="Document Map Char"/>
    <w:qFormat/>
    <w:locked/>
    <w:uiPriority w:val="0"/>
    <w:rPr>
      <w:rFonts w:eastAsia="宋体"/>
      <w:kern w:val="2"/>
      <w:sz w:val="21"/>
      <w:szCs w:val="24"/>
      <w:lang w:val="en-US" w:eastAsia="zh-CN" w:bidi="ar-SA"/>
    </w:rPr>
  </w:style>
  <w:style w:type="character" w:customStyle="1" w:styleId="154">
    <w:name w:val="font41"/>
    <w:basedOn w:val="70"/>
    <w:qFormat/>
    <w:uiPriority w:val="0"/>
    <w:rPr>
      <w:rFonts w:hint="eastAsia" w:ascii="仿宋_GB2312" w:eastAsia="仿宋_GB2312" w:cs="仿宋_GB2312"/>
      <w:color w:val="000000"/>
      <w:sz w:val="22"/>
      <w:szCs w:val="22"/>
      <w:u w:val="none"/>
    </w:rPr>
  </w:style>
  <w:style w:type="character" w:customStyle="1" w:styleId="155">
    <w:name w:val="标题 6 Char"/>
    <w:link w:val="7"/>
    <w:qFormat/>
    <w:uiPriority w:val="0"/>
    <w:rPr>
      <w:rFonts w:ascii="Arial" w:hAnsi="Arial" w:eastAsia="黑体"/>
      <w:b/>
      <w:bCs/>
      <w:kern w:val="2"/>
      <w:sz w:val="24"/>
      <w:szCs w:val="24"/>
    </w:rPr>
  </w:style>
  <w:style w:type="character" w:customStyle="1" w:styleId="156">
    <w:name w:val="纯文本 Char_0"/>
    <w:link w:val="157"/>
    <w:qFormat/>
    <w:uiPriority w:val="0"/>
    <w:rPr>
      <w:rFonts w:ascii="宋体" w:hAnsi="Courier New"/>
      <w:kern w:val="2"/>
      <w:sz w:val="21"/>
      <w:szCs w:val="21"/>
      <w:lang w:val="en-US" w:eastAsia="zh-CN"/>
    </w:rPr>
  </w:style>
  <w:style w:type="paragraph" w:customStyle="1" w:styleId="157">
    <w:name w:val="纯文本_0_0"/>
    <w:basedOn w:val="158"/>
    <w:link w:val="156"/>
    <w:qFormat/>
    <w:uiPriority w:val="0"/>
    <w:rPr>
      <w:rFonts w:ascii="宋体" w:hAnsi="Courier New"/>
      <w:szCs w:val="21"/>
    </w:rPr>
  </w:style>
  <w:style w:type="paragraph" w:customStyle="1" w:styleId="1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qFormat/>
    <w:locked/>
    <w:uiPriority w:val="0"/>
    <w:rPr>
      <w:rFonts w:eastAsia="宋体"/>
      <w:kern w:val="2"/>
      <w:sz w:val="18"/>
      <w:szCs w:val="18"/>
      <w:lang w:val="en-US" w:eastAsia="zh-CN" w:bidi="ar-SA"/>
    </w:rPr>
  </w:style>
  <w:style w:type="character" w:customStyle="1" w:styleId="160">
    <w:name w:val="正文 项目2 Char"/>
    <w:basedOn w:val="161"/>
    <w:qFormat/>
    <w:uiPriority w:val="0"/>
    <w:rPr>
      <w:rFonts w:ascii="仿宋_GB2312" w:hAnsi="仿宋_GB2312" w:eastAsia="仿宋_GB2312"/>
      <w:kern w:val="2"/>
      <w:sz w:val="24"/>
      <w:lang w:bidi="ar-SA"/>
    </w:rPr>
  </w:style>
  <w:style w:type="character" w:customStyle="1" w:styleId="161">
    <w:name w:val="正文 项目 Char"/>
    <w:qFormat/>
    <w:uiPriority w:val="0"/>
    <w:rPr>
      <w:rFonts w:ascii="仿宋_GB2312" w:hAnsi="仿宋_GB2312" w:eastAsia="仿宋_GB2312"/>
      <w:kern w:val="2"/>
      <w:sz w:val="24"/>
      <w:lang w:bidi="ar-SA"/>
    </w:rPr>
  </w:style>
  <w:style w:type="character" w:customStyle="1" w:styleId="162">
    <w:name w:val="h Char Char1"/>
    <w:qFormat/>
    <w:uiPriority w:val="0"/>
    <w:rPr>
      <w:rFonts w:eastAsia="宋体"/>
      <w:kern w:val="2"/>
      <w:sz w:val="18"/>
      <w:szCs w:val="18"/>
      <w:lang w:val="en-US" w:eastAsia="zh-CN" w:bidi="ar-SA"/>
    </w:rPr>
  </w:style>
  <w:style w:type="character" w:customStyle="1" w:styleId="163">
    <w:name w:val="Char Char27"/>
    <w:qFormat/>
    <w:uiPriority w:val="6"/>
    <w:rPr>
      <w:rFonts w:ascii="宋体" w:hAnsi="宋体" w:eastAsia="宋体"/>
      <w:color w:val="000000"/>
      <w:kern w:val="1"/>
      <w:sz w:val="28"/>
      <w:lang w:val="en-US" w:eastAsia="zh-CN" w:bidi="ar-SA"/>
    </w:rPr>
  </w:style>
  <w:style w:type="character" w:customStyle="1" w:styleId="164">
    <w:name w:val="px14"/>
    <w:qFormat/>
    <w:uiPriority w:val="0"/>
    <w:rPr>
      <w:rFonts w:ascii="仿宋_GB2312" w:eastAsia="微软雅黑" w:cs="Times New Roman"/>
      <w:b/>
      <w:kern w:val="2"/>
      <w:sz w:val="32"/>
      <w:szCs w:val="32"/>
      <w:lang w:val="en-US" w:eastAsia="zh-CN" w:bidi="ar-SA"/>
    </w:rPr>
  </w:style>
  <w:style w:type="character" w:customStyle="1" w:styleId="165">
    <w:name w:val="HTML 预设格式 Char1"/>
    <w:qFormat/>
    <w:uiPriority w:val="0"/>
    <w:rPr>
      <w:rFonts w:ascii="Courier New" w:hAnsi="Courier New" w:eastAsia="宋体" w:cs="Courier New"/>
      <w:sz w:val="20"/>
      <w:szCs w:val="20"/>
    </w:rPr>
  </w:style>
  <w:style w:type="character" w:customStyle="1" w:styleId="166">
    <w:name w:val="普通文字 Char1"/>
    <w:qFormat/>
    <w:uiPriority w:val="0"/>
    <w:rPr>
      <w:rFonts w:ascii="宋体" w:hAnsi="Courier New" w:eastAsia="宋体"/>
      <w:kern w:val="2"/>
      <w:sz w:val="21"/>
      <w:lang w:val="en-US" w:eastAsia="zh-CN"/>
    </w:rPr>
  </w:style>
  <w:style w:type="character" w:customStyle="1" w:styleId="167">
    <w:name w:val="hei16b1"/>
    <w:qFormat/>
    <w:uiPriority w:val="0"/>
    <w:rPr>
      <w:rFonts w:hint="default" w:ascii="Arial" w:hAnsi="Arial" w:cs="Arial"/>
      <w:b/>
      <w:bCs/>
      <w:color w:val="000000"/>
      <w:sz w:val="24"/>
      <w:szCs w:val="24"/>
    </w:rPr>
  </w:style>
  <w:style w:type="character" w:customStyle="1" w:styleId="168">
    <w:name w:val="正文（绿盟科技） Char"/>
    <w:link w:val="169"/>
    <w:qFormat/>
    <w:uiPriority w:val="0"/>
    <w:rPr>
      <w:rFonts w:ascii="Arial" w:hAnsi="Arial"/>
      <w:sz w:val="21"/>
      <w:szCs w:val="21"/>
    </w:rPr>
  </w:style>
  <w:style w:type="paragraph" w:customStyle="1" w:styleId="169">
    <w:name w:val="正文（绿盟科技）"/>
    <w:link w:val="168"/>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qFormat/>
    <w:uiPriority w:val="6"/>
    <w:rPr>
      <w:rFonts w:ascii="宋体" w:hAnsi="宋体"/>
      <w:i/>
      <w:sz w:val="24"/>
      <w:szCs w:val="24"/>
    </w:rPr>
  </w:style>
  <w:style w:type="character" w:customStyle="1" w:styleId="171">
    <w:name w:val="页脚 Char"/>
    <w:qFormat/>
    <w:uiPriority w:val="0"/>
    <w:rPr>
      <w:rFonts w:eastAsia="仿宋_GB2312"/>
      <w:kern w:val="2"/>
      <w:sz w:val="18"/>
      <w:lang w:val="en-US" w:eastAsia="zh-CN"/>
    </w:rPr>
  </w:style>
  <w:style w:type="character" w:customStyle="1" w:styleId="172">
    <w:name w:val="批注主题 Char"/>
    <w:qFormat/>
    <w:uiPriority w:val="0"/>
    <w:rPr>
      <w:rFonts w:eastAsia="宋体"/>
      <w:b/>
      <w:bCs/>
      <w:kern w:val="2"/>
      <w:sz w:val="21"/>
      <w:szCs w:val="24"/>
      <w:lang w:val="en-US" w:eastAsia="zh-CN" w:bidi="ar-SA"/>
    </w:rPr>
  </w:style>
  <w:style w:type="character" w:customStyle="1" w:styleId="173">
    <w:name w:val="Comment Text Char"/>
    <w:qFormat/>
    <w:locked/>
    <w:uiPriority w:val="0"/>
    <w:rPr>
      <w:rFonts w:ascii="宋体" w:hAnsi="宋体" w:eastAsia="宋体"/>
      <w:kern w:val="2"/>
      <w:sz w:val="24"/>
      <w:lang w:val="en-US" w:eastAsia="zh-CN" w:bidi="ar-SA"/>
    </w:rPr>
  </w:style>
  <w:style w:type="character" w:customStyle="1" w:styleId="174">
    <w:name w:val="Char Char72"/>
    <w:qFormat/>
    <w:uiPriority w:val="0"/>
    <w:rPr>
      <w:rFonts w:eastAsia="宋体"/>
      <w:kern w:val="2"/>
      <w:sz w:val="21"/>
      <w:szCs w:val="24"/>
      <w:lang w:val="en-US" w:eastAsia="zh-CN" w:bidi="ar-SA"/>
    </w:rPr>
  </w:style>
  <w:style w:type="character" w:customStyle="1" w:styleId="175">
    <w:name w:val="正文文本缩进 Char2"/>
    <w:qFormat/>
    <w:uiPriority w:val="0"/>
    <w:rPr>
      <w:rFonts w:ascii="Times New Roman" w:hAnsi="Times New Roman" w:eastAsia="宋体" w:cs="Times New Roman"/>
      <w:snapToGrid w:val="0"/>
      <w:kern w:val="0"/>
      <w:szCs w:val="24"/>
    </w:rPr>
  </w:style>
  <w:style w:type="character" w:customStyle="1" w:styleId="176">
    <w:name w:val="样式2 Char"/>
    <w:qFormat/>
    <w:uiPriority w:val="0"/>
    <w:rPr>
      <w:rFonts w:ascii="仿宋_GB2312" w:hAnsi="仿宋" w:eastAsia="仿宋_GB2312" w:cs="仿宋_GB2312"/>
      <w:b/>
      <w:bCs/>
      <w:sz w:val="32"/>
      <w:szCs w:val="30"/>
      <w:lang w:val="zh-CN"/>
    </w:rPr>
  </w:style>
  <w:style w:type="character" w:customStyle="1" w:styleId="177">
    <w:name w:val="表格名称[858D7CFB-ED40-4347-BF05-701D383B685F]"/>
    <w:link w:val="178"/>
    <w:qFormat/>
    <w:uiPriority w:val="0"/>
    <w:rPr>
      <w:sz w:val="32"/>
    </w:rPr>
  </w:style>
  <w:style w:type="paragraph" w:customStyle="1" w:styleId="178">
    <w:name w:val="表格名称"/>
    <w:basedOn w:val="3"/>
    <w:link w:val="17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9">
    <w:name w:val="Char Char4"/>
    <w:qFormat/>
    <w:uiPriority w:val="0"/>
    <w:rPr>
      <w:rFonts w:eastAsia="宋体"/>
      <w:b/>
      <w:sz w:val="24"/>
      <w:lang w:val="en-GB" w:eastAsia="zh-CN" w:bidi="ar-SA"/>
    </w:rPr>
  </w:style>
  <w:style w:type="character" w:customStyle="1" w:styleId="180">
    <w:name w:val="c7 style3"/>
    <w:qFormat/>
    <w:uiPriority w:val="0"/>
  </w:style>
  <w:style w:type="character" w:customStyle="1" w:styleId="181">
    <w:name w:val="正文文本 3 Char1"/>
    <w:semiHidden/>
    <w:qFormat/>
    <w:uiPriority w:val="99"/>
    <w:rPr>
      <w:rFonts w:ascii="Times New Roman" w:hAnsi="Times New Roman" w:eastAsia="宋体" w:cs="Times New Roman"/>
      <w:sz w:val="16"/>
      <w:szCs w:val="16"/>
    </w:rPr>
  </w:style>
  <w:style w:type="character" w:customStyle="1" w:styleId="182">
    <w:name w:val="tw4winInternal"/>
    <w:qFormat/>
    <w:uiPriority w:val="0"/>
    <w:rPr>
      <w:rFonts w:ascii="Courier New" w:hAnsi="Courier New" w:cs="Courier New"/>
      <w:color w:val="FF0000"/>
      <w:lang w:val="en-US" w:eastAsia="zh-CN"/>
    </w:rPr>
  </w:style>
  <w:style w:type="character" w:customStyle="1" w:styleId="183">
    <w:name w:val="Char Char10"/>
    <w:semiHidden/>
    <w:qFormat/>
    <w:uiPriority w:val="0"/>
    <w:rPr>
      <w:rFonts w:ascii="宋体" w:hAnsi="宋体"/>
      <w:kern w:val="2"/>
      <w:sz w:val="21"/>
      <w:szCs w:val="24"/>
      <w:lang w:val="en-US" w:eastAsia="zh-CN"/>
    </w:rPr>
  </w:style>
  <w:style w:type="character" w:customStyle="1" w:styleId="184">
    <w:name w:val="shadow11"/>
    <w:qFormat/>
    <w:uiPriority w:val="0"/>
    <w:rPr>
      <w:color w:val="000000"/>
      <w:sz w:val="21"/>
    </w:rPr>
  </w:style>
  <w:style w:type="character" w:customStyle="1" w:styleId="185">
    <w:name w:val="正文非缩进 Char3"/>
    <w:qFormat/>
    <w:uiPriority w:val="0"/>
    <w:rPr>
      <w:rFonts w:ascii="宋体" w:eastAsia="宋体"/>
      <w:snapToGrid w:val="0"/>
      <w:color w:val="000000"/>
      <w:kern w:val="28"/>
      <w:sz w:val="28"/>
      <w:lang w:val="en-US" w:eastAsia="zh-CN" w:bidi="ar-SA"/>
    </w:rPr>
  </w:style>
  <w:style w:type="character" w:customStyle="1" w:styleId="186">
    <w:name w:val="Char Char"/>
    <w:qFormat/>
    <w:uiPriority w:val="0"/>
    <w:rPr>
      <w:rFonts w:ascii="宋体" w:hAnsi="Courier New" w:eastAsia="宋体"/>
      <w:kern w:val="2"/>
      <w:sz w:val="21"/>
      <w:lang w:val="en-US" w:eastAsia="zh-CN" w:bidi="ar-SA"/>
    </w:rPr>
  </w:style>
  <w:style w:type="character" w:customStyle="1" w:styleId="187">
    <w:name w:val="签名 Char1"/>
    <w:qFormat/>
    <w:uiPriority w:val="0"/>
    <w:rPr>
      <w:rFonts w:ascii="Times New Roman" w:hAnsi="Times New Roman" w:eastAsia="宋体" w:cs="Times New Roman"/>
      <w:szCs w:val="24"/>
    </w:rPr>
  </w:style>
  <w:style w:type="character" w:customStyle="1" w:styleId="188">
    <w:name w:val="日期 Char"/>
    <w:link w:val="35"/>
    <w:qFormat/>
    <w:uiPriority w:val="0"/>
    <w:rPr>
      <w:rFonts w:ascii="宋体"/>
      <w:kern w:val="2"/>
      <w:sz w:val="24"/>
      <w:szCs w:val="21"/>
      <w:lang w:val="zh-CN"/>
    </w:rPr>
  </w:style>
  <w:style w:type="character" w:customStyle="1" w:styleId="189">
    <w:name w:val="标题 9 Char"/>
    <w:link w:val="10"/>
    <w:qFormat/>
    <w:uiPriority w:val="0"/>
    <w:rPr>
      <w:rFonts w:ascii="Arial" w:hAnsi="Arial" w:eastAsia="黑体"/>
      <w:kern w:val="2"/>
      <w:sz w:val="21"/>
      <w:szCs w:val="21"/>
    </w:rPr>
  </w:style>
  <w:style w:type="character" w:customStyle="1" w:styleId="190">
    <w:name w:val="Char Char18"/>
    <w:qFormat/>
    <w:uiPriority w:val="6"/>
    <w:rPr>
      <w:rFonts w:ascii="宋体" w:hAnsi="宋体"/>
      <w:sz w:val="28"/>
    </w:rPr>
  </w:style>
  <w:style w:type="character" w:customStyle="1" w:styleId="191">
    <w:name w:val="批注文字 Char"/>
    <w:qFormat/>
    <w:uiPriority w:val="99"/>
    <w:rPr>
      <w:kern w:val="2"/>
      <w:sz w:val="21"/>
      <w:szCs w:val="24"/>
    </w:rPr>
  </w:style>
  <w:style w:type="character" w:customStyle="1" w:styleId="192">
    <w:name w:val="Char Char22"/>
    <w:qFormat/>
    <w:uiPriority w:val="6"/>
    <w:rPr>
      <w:rFonts w:ascii="宋体" w:hAnsi="宋体"/>
      <w:kern w:val="1"/>
      <w:sz w:val="24"/>
      <w:szCs w:val="24"/>
    </w:rPr>
  </w:style>
  <w:style w:type="character" w:customStyle="1" w:styleId="193">
    <w:name w:val="pt141"/>
    <w:qFormat/>
    <w:uiPriority w:val="0"/>
    <w:rPr>
      <w:color w:val="330066"/>
      <w:sz w:val="22"/>
      <w:szCs w:val="22"/>
    </w:rPr>
  </w:style>
  <w:style w:type="character" w:customStyle="1" w:styleId="194">
    <w:name w:val="正文文本缩进 2 Char1"/>
    <w:semiHidden/>
    <w:qFormat/>
    <w:uiPriority w:val="99"/>
    <w:rPr>
      <w:rFonts w:ascii="Times New Roman" w:hAnsi="Times New Roman" w:eastAsia="宋体" w:cs="Times New Roman"/>
      <w:szCs w:val="24"/>
    </w:rPr>
  </w:style>
  <w:style w:type="character" w:customStyle="1" w:styleId="195">
    <w:name w:val="批注框文本 Char"/>
    <w:link w:val="38"/>
    <w:qFormat/>
    <w:uiPriority w:val="0"/>
    <w:rPr>
      <w:kern w:val="2"/>
      <w:sz w:val="18"/>
      <w:szCs w:val="18"/>
    </w:rPr>
  </w:style>
  <w:style w:type="character" w:customStyle="1" w:styleId="196">
    <w:name w:val="Char Char611"/>
    <w:qFormat/>
    <w:uiPriority w:val="0"/>
    <w:rPr>
      <w:rFonts w:eastAsia="宋体"/>
      <w:kern w:val="2"/>
      <w:sz w:val="21"/>
      <w:szCs w:val="24"/>
      <w:lang w:val="en-US" w:eastAsia="zh-CN" w:bidi="ar-SA"/>
    </w:rPr>
  </w:style>
  <w:style w:type="character" w:customStyle="1" w:styleId="197">
    <w:name w:val="highlight1"/>
    <w:qFormat/>
    <w:uiPriority w:val="0"/>
    <w:rPr>
      <w:rFonts w:ascii="仿宋_GB2312" w:eastAsia="微软雅黑"/>
      <w:b/>
      <w:kern w:val="2"/>
      <w:sz w:val="23"/>
      <w:szCs w:val="23"/>
      <w:lang w:val="en-US" w:eastAsia="zh-CN" w:bidi="ar-SA"/>
    </w:rPr>
  </w:style>
  <w:style w:type="character" w:customStyle="1" w:styleId="198">
    <w:name w:val="my正文 Char"/>
    <w:link w:val="199"/>
    <w:qFormat/>
    <w:locked/>
    <w:uiPriority w:val="0"/>
    <w:rPr>
      <w:rFonts w:ascii="Tahoma" w:hAnsi="Tahoma"/>
      <w:sz w:val="24"/>
      <w:szCs w:val="24"/>
    </w:rPr>
  </w:style>
  <w:style w:type="paragraph" w:customStyle="1" w:styleId="199">
    <w:name w:val="my正文"/>
    <w:basedOn w:val="1"/>
    <w:link w:val="198"/>
    <w:qFormat/>
    <w:uiPriority w:val="0"/>
    <w:pPr>
      <w:adjustRightInd/>
      <w:spacing w:line="360" w:lineRule="auto"/>
      <w:ind w:firstLine="480" w:firstLineChars="200"/>
    </w:pPr>
    <w:rPr>
      <w:rFonts w:ascii="Tahoma" w:hAnsi="Tahoma"/>
      <w:kern w:val="0"/>
      <w:sz w:val="24"/>
    </w:rPr>
  </w:style>
  <w:style w:type="character" w:customStyle="1" w:styleId="200">
    <w:name w:val="正文缩进 Char2"/>
    <w:link w:val="15"/>
    <w:qFormat/>
    <w:uiPriority w:val="0"/>
    <w:rPr>
      <w:rFonts w:ascii="宋体" w:eastAsia="宋体"/>
      <w:snapToGrid w:val="0"/>
      <w:color w:val="000000"/>
      <w:kern w:val="28"/>
      <w:sz w:val="28"/>
      <w:lang w:val="en-US" w:eastAsia="zh-CN" w:bidi="ar-SA"/>
    </w:rPr>
  </w:style>
  <w:style w:type="character" w:customStyle="1" w:styleId="201">
    <w:name w:val="Used by Word for text of Help footnotes Char Char1"/>
    <w:qFormat/>
    <w:uiPriority w:val="0"/>
    <w:rPr>
      <w:color w:val="0000FF"/>
      <w:sz w:val="21"/>
    </w:rPr>
  </w:style>
  <w:style w:type="character" w:customStyle="1" w:styleId="202">
    <w:name w:val="页眉 Char"/>
    <w:qFormat/>
    <w:uiPriority w:val="0"/>
    <w:rPr>
      <w:rFonts w:eastAsia="仿宋_GB2312"/>
      <w:kern w:val="2"/>
      <w:sz w:val="18"/>
      <w:lang w:val="en-US" w:eastAsia="zh-CN"/>
    </w:rPr>
  </w:style>
  <w:style w:type="character" w:customStyle="1" w:styleId="203">
    <w:name w:val="FA正文 Char Char"/>
    <w:qFormat/>
    <w:uiPriority w:val="0"/>
    <w:rPr>
      <w:rFonts w:hAnsi="宋体"/>
      <w:kern w:val="2"/>
      <w:sz w:val="24"/>
      <w:lang w:bidi="ar-SA"/>
    </w:rPr>
  </w:style>
  <w:style w:type="character" w:customStyle="1" w:styleId="204">
    <w:name w:val="纯文本 字符"/>
    <w:qFormat/>
    <w:uiPriority w:val="0"/>
    <w:rPr>
      <w:rFonts w:ascii="宋体" w:hAnsi="Courier New" w:eastAsia="宋体" w:cs="Arial"/>
      <w:snapToGrid w:val="0"/>
      <w:kern w:val="2"/>
      <w:sz w:val="21"/>
      <w:szCs w:val="21"/>
      <w:lang w:val="en-US" w:eastAsia="zh-CN" w:bidi="ar-SA"/>
    </w:rPr>
  </w:style>
  <w:style w:type="character" w:customStyle="1" w:styleId="205">
    <w:name w:val="3级 Char"/>
    <w:link w:val="206"/>
    <w:qFormat/>
    <w:uiPriority w:val="0"/>
    <w:rPr>
      <w:rFonts w:ascii="宋体" w:hAnsi="宋体"/>
      <w:b/>
      <w:bCs/>
      <w:snapToGrid/>
      <w:sz w:val="28"/>
    </w:rPr>
  </w:style>
  <w:style w:type="paragraph" w:customStyle="1" w:styleId="206">
    <w:name w:val="3级"/>
    <w:basedOn w:val="207"/>
    <w:link w:val="205"/>
    <w:qFormat/>
    <w:uiPriority w:val="0"/>
    <w:pPr>
      <w:ind w:left="0" w:right="466" w:firstLine="288"/>
    </w:pPr>
    <w:rPr>
      <w:rFonts w:hAnsi="宋体"/>
      <w:snapToGrid/>
    </w:rPr>
  </w:style>
  <w:style w:type="paragraph" w:customStyle="1" w:styleId="20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8">
    <w:name w:val="myp11"/>
    <w:qFormat/>
    <w:uiPriority w:val="0"/>
    <w:rPr>
      <w:rFonts w:ascii="仿宋_GB2312" w:eastAsia="微软雅黑"/>
      <w:b/>
      <w:kern w:val="2"/>
      <w:sz w:val="32"/>
      <w:szCs w:val="32"/>
      <w:lang w:val="en-US" w:eastAsia="zh-CN" w:bidi="ar-SA"/>
    </w:rPr>
  </w:style>
  <w:style w:type="character" w:customStyle="1" w:styleId="209">
    <w:name w:val="文档结构图 Char1"/>
    <w:link w:val="18"/>
    <w:qFormat/>
    <w:uiPriority w:val="0"/>
    <w:rPr>
      <w:kern w:val="2"/>
      <w:sz w:val="21"/>
      <w:szCs w:val="24"/>
      <w:shd w:val="clear" w:color="auto" w:fill="000080"/>
    </w:rPr>
  </w:style>
  <w:style w:type="character" w:customStyle="1" w:styleId="210">
    <w:name w:val="H6 Char"/>
    <w:qFormat/>
    <w:uiPriority w:val="0"/>
    <w:rPr>
      <w:rFonts w:ascii="Arial" w:hAnsi="Arial" w:eastAsia="黑体"/>
      <w:b/>
      <w:bCs/>
      <w:kern w:val="2"/>
      <w:sz w:val="24"/>
      <w:szCs w:val="24"/>
    </w:rPr>
  </w:style>
  <w:style w:type="character" w:customStyle="1" w:styleId="211">
    <w:name w:val="Char Char91"/>
    <w:qFormat/>
    <w:uiPriority w:val="0"/>
    <w:rPr>
      <w:rFonts w:eastAsia="宋体"/>
      <w:kern w:val="2"/>
      <w:sz w:val="18"/>
      <w:szCs w:val="18"/>
      <w:lang w:val="en-US" w:eastAsia="zh-CN" w:bidi="ar-SA"/>
    </w:rPr>
  </w:style>
  <w:style w:type="character" w:customStyle="1" w:styleId="212">
    <w:name w:val="副标题 Char1"/>
    <w:qFormat/>
    <w:uiPriority w:val="0"/>
    <w:rPr>
      <w:rFonts w:ascii="Cambria" w:hAnsi="Cambria" w:eastAsia="宋体" w:cs="Times New Roman"/>
      <w:b/>
      <w:bCs/>
      <w:snapToGrid w:val="0"/>
      <w:kern w:val="28"/>
      <w:sz w:val="32"/>
      <w:szCs w:val="32"/>
    </w:rPr>
  </w:style>
  <w:style w:type="character" w:customStyle="1" w:styleId="213">
    <w:name w:val="font61"/>
    <w:qFormat/>
    <w:uiPriority w:val="0"/>
    <w:rPr>
      <w:rFonts w:hint="eastAsia" w:ascii="仿宋" w:hAnsi="仿宋" w:eastAsia="仿宋" w:cs="仿宋"/>
      <w:color w:val="000000"/>
      <w:sz w:val="20"/>
      <w:szCs w:val="20"/>
      <w:u w:val="none"/>
    </w:rPr>
  </w:style>
  <w:style w:type="character" w:customStyle="1" w:styleId="21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5">
    <w:name w:val="Char Char211"/>
    <w:qFormat/>
    <w:uiPriority w:val="0"/>
    <w:rPr>
      <w:rFonts w:eastAsia="宋体"/>
      <w:b/>
      <w:bCs/>
      <w:kern w:val="2"/>
      <w:sz w:val="21"/>
      <w:szCs w:val="24"/>
      <w:lang w:val="en-US" w:eastAsia="zh-CN" w:bidi="ar-SA"/>
    </w:rPr>
  </w:style>
  <w:style w:type="character" w:customStyle="1" w:styleId="216">
    <w:name w:val="标题 2 Char"/>
    <w:qFormat/>
    <w:uiPriority w:val="0"/>
    <w:rPr>
      <w:rFonts w:ascii="Arial" w:hAnsi="Arial" w:eastAsia="黑体"/>
      <w:b/>
      <w:kern w:val="2"/>
      <w:sz w:val="32"/>
      <w:lang w:val="en-US" w:eastAsia="zh-CN"/>
    </w:rPr>
  </w:style>
  <w:style w:type="character" w:customStyle="1" w:styleId="217">
    <w:name w:val="maywed421"/>
    <w:qFormat/>
    <w:uiPriority w:val="0"/>
    <w:rPr>
      <w:color w:val="366FB6"/>
      <w:u w:val="none"/>
    </w:rPr>
  </w:style>
  <w:style w:type="character" w:customStyle="1" w:styleId="218">
    <w:name w:val="正文文本缩进 Char"/>
    <w:qFormat/>
    <w:uiPriority w:val="0"/>
    <w:rPr>
      <w:rFonts w:ascii="宋体" w:hAnsi="宋体"/>
      <w:kern w:val="2"/>
      <w:sz w:val="24"/>
      <w:szCs w:val="24"/>
    </w:rPr>
  </w:style>
  <w:style w:type="character" w:customStyle="1" w:styleId="219">
    <w:name w:val="Char Char102"/>
    <w:semiHidden/>
    <w:qFormat/>
    <w:uiPriority w:val="0"/>
    <w:rPr>
      <w:rFonts w:ascii="宋体" w:hAnsi="宋体"/>
      <w:kern w:val="2"/>
      <w:sz w:val="21"/>
      <w:szCs w:val="24"/>
      <w:lang w:val="en-US" w:eastAsia="zh-CN"/>
    </w:rPr>
  </w:style>
  <w:style w:type="character" w:customStyle="1" w:styleId="220">
    <w:name w:val="页眉 Char1"/>
    <w:qFormat/>
    <w:uiPriority w:val="0"/>
    <w:rPr>
      <w:rFonts w:eastAsia="宋体"/>
      <w:kern w:val="2"/>
      <w:sz w:val="18"/>
      <w:szCs w:val="18"/>
      <w:lang w:val="en-US" w:eastAsia="zh-CN" w:bidi="ar-SA"/>
    </w:rPr>
  </w:style>
  <w:style w:type="character" w:customStyle="1" w:styleId="221">
    <w:name w:val="md"/>
    <w:basedOn w:val="70"/>
    <w:qFormat/>
    <w:uiPriority w:val="0"/>
    <w:rPr>
      <w:rFonts w:ascii="Arial" w:hAnsi="Arial" w:eastAsia="黑体" w:cs="Arial"/>
      <w:snapToGrid w:val="0"/>
      <w:kern w:val="0"/>
      <w:szCs w:val="21"/>
    </w:rPr>
  </w:style>
  <w:style w:type="character" w:customStyle="1" w:styleId="222">
    <w:name w:val="big1"/>
    <w:qFormat/>
    <w:uiPriority w:val="0"/>
    <w:rPr>
      <w:rFonts w:hint="eastAsia" w:ascii="宋体" w:hAnsi="宋体" w:eastAsia="宋体"/>
      <w:color w:val="333333"/>
      <w:sz w:val="22"/>
      <w:szCs w:val="22"/>
    </w:rPr>
  </w:style>
  <w:style w:type="character" w:customStyle="1" w:styleId="223">
    <w:name w:val="Char Char311"/>
    <w:qFormat/>
    <w:uiPriority w:val="0"/>
    <w:rPr>
      <w:rFonts w:eastAsia="宋体"/>
      <w:kern w:val="2"/>
      <w:sz w:val="21"/>
      <w:szCs w:val="24"/>
      <w:lang w:val="en-US" w:eastAsia="zh-CN" w:bidi="ar-SA"/>
    </w:rPr>
  </w:style>
  <w:style w:type="character" w:customStyle="1" w:styleId="224">
    <w:name w:val="Char Char81"/>
    <w:qFormat/>
    <w:uiPriority w:val="6"/>
    <w:rPr>
      <w:rFonts w:eastAsia="宋体"/>
      <w:b/>
      <w:sz w:val="24"/>
      <w:lang w:val="en-GB" w:eastAsia="zh-CN"/>
    </w:rPr>
  </w:style>
  <w:style w:type="character" w:customStyle="1" w:styleId="225">
    <w:name w:val="样式3 Char"/>
    <w:basedOn w:val="176"/>
    <w:qFormat/>
    <w:uiPriority w:val="0"/>
    <w:rPr>
      <w:rFonts w:ascii="仿宋_GB2312" w:hAnsi="仿宋" w:eastAsia="仿宋_GB2312" w:cs="仿宋_GB2312"/>
      <w:sz w:val="32"/>
      <w:szCs w:val="30"/>
      <w:lang w:val="zh-CN"/>
    </w:rPr>
  </w:style>
  <w:style w:type="character" w:customStyle="1" w:styleId="226">
    <w:name w:val="HTML 地址 Char"/>
    <w:link w:val="29"/>
    <w:qFormat/>
    <w:uiPriority w:val="0"/>
    <w:rPr>
      <w:rFonts w:ascii="宋体" w:hAnsi="宋体"/>
      <w:i/>
      <w:iCs/>
      <w:sz w:val="24"/>
      <w:szCs w:val="24"/>
    </w:rPr>
  </w:style>
  <w:style w:type="character" w:customStyle="1" w:styleId="227">
    <w:name w:val="正文首行缩进 2 Char1"/>
    <w:qFormat/>
    <w:uiPriority w:val="0"/>
    <w:rPr>
      <w:rFonts w:ascii="Times New Roman" w:hAnsi="Times New Roman" w:eastAsia="宋体" w:cs="Times New Roman"/>
      <w:kern w:val="2"/>
      <w:sz w:val="24"/>
      <w:szCs w:val="24"/>
    </w:rPr>
  </w:style>
  <w:style w:type="character" w:customStyle="1" w:styleId="228">
    <w:name w:val="副标题 Char2"/>
    <w:qFormat/>
    <w:uiPriority w:val="0"/>
    <w:rPr>
      <w:rFonts w:ascii="Cambria" w:hAnsi="Cambria" w:eastAsia="宋体" w:cs="Times New Roman"/>
      <w:b/>
      <w:bCs/>
      <w:snapToGrid w:val="0"/>
      <w:kern w:val="28"/>
      <w:sz w:val="32"/>
      <w:szCs w:val="32"/>
    </w:rPr>
  </w:style>
  <w:style w:type="character" w:customStyle="1" w:styleId="229">
    <w:name w:val="标题4-dyf Char"/>
    <w:link w:val="230"/>
    <w:qFormat/>
    <w:uiPriority w:val="0"/>
    <w:rPr>
      <w:rFonts w:ascii="Cambria" w:hAnsi="Cambria"/>
      <w:b/>
      <w:bCs/>
      <w:color w:val="000000"/>
      <w:kern w:val="2"/>
      <w:sz w:val="21"/>
      <w:szCs w:val="21"/>
    </w:rPr>
  </w:style>
  <w:style w:type="paragraph" w:customStyle="1" w:styleId="230">
    <w:name w:val="标题4-dyf"/>
    <w:basedOn w:val="5"/>
    <w:link w:val="22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1">
    <w:name w:val="dectext1"/>
    <w:qFormat/>
    <w:uiPriority w:val="0"/>
    <w:rPr>
      <w:rFonts w:ascii="宋体" w:hAnsi="宋体" w:eastAsia="宋体"/>
      <w:color w:val="333333"/>
      <w:sz w:val="21"/>
      <w:szCs w:val="21"/>
      <w:u w:val="none"/>
    </w:rPr>
  </w:style>
  <w:style w:type="character" w:customStyle="1" w:styleId="232">
    <w:name w:val="冯 Char"/>
    <w:link w:val="233"/>
    <w:qFormat/>
    <w:uiPriority w:val="0"/>
    <w:rPr>
      <w:rFonts w:ascii="宋体" w:hAnsi="宋体"/>
      <w:color w:val="000000"/>
      <w:sz w:val="24"/>
      <w:szCs w:val="24"/>
    </w:rPr>
  </w:style>
  <w:style w:type="paragraph" w:customStyle="1" w:styleId="233">
    <w:name w:val="冯"/>
    <w:basedOn w:val="1"/>
    <w:link w:val="232"/>
    <w:qFormat/>
    <w:uiPriority w:val="0"/>
    <w:pPr>
      <w:widowControl/>
      <w:adjustRightInd/>
      <w:spacing w:line="360" w:lineRule="auto"/>
      <w:ind w:firstLine="480" w:firstLineChars="200"/>
    </w:pPr>
    <w:rPr>
      <w:rFonts w:ascii="宋体" w:hAnsi="宋体"/>
      <w:color w:val="000000"/>
      <w:kern w:val="0"/>
      <w:sz w:val="24"/>
    </w:rPr>
  </w:style>
  <w:style w:type="character" w:customStyle="1" w:styleId="234">
    <w:name w:val="Header Char"/>
    <w:qFormat/>
    <w:locked/>
    <w:uiPriority w:val="0"/>
    <w:rPr>
      <w:rFonts w:eastAsia="宋体"/>
      <w:kern w:val="2"/>
      <w:sz w:val="18"/>
      <w:szCs w:val="18"/>
      <w:lang w:val="en-US" w:eastAsia="zh-CN" w:bidi="ar-SA"/>
    </w:rPr>
  </w:style>
  <w:style w:type="character" w:customStyle="1" w:styleId="235">
    <w:name w:val="Char Char12"/>
    <w:qFormat/>
    <w:uiPriority w:val="0"/>
    <w:rPr>
      <w:rFonts w:ascii="仿宋_GB2312" w:eastAsia="仿宋_GB2312"/>
      <w:b/>
      <w:bCs/>
      <w:kern w:val="2"/>
      <w:sz w:val="24"/>
      <w:szCs w:val="24"/>
      <w:lang w:val="zh-CN" w:eastAsia="zh-CN" w:bidi="ar-SA"/>
    </w:rPr>
  </w:style>
  <w:style w:type="character" w:customStyle="1" w:styleId="236">
    <w:name w:val="题注 Char"/>
    <w:link w:val="16"/>
    <w:qFormat/>
    <w:uiPriority w:val="0"/>
    <w:rPr>
      <w:b/>
      <w:kern w:val="2"/>
      <w:sz w:val="28"/>
    </w:rPr>
  </w:style>
  <w:style w:type="character" w:customStyle="1" w:styleId="237">
    <w:name w:val="普通文字 Char3"/>
    <w:qFormat/>
    <w:uiPriority w:val="0"/>
    <w:rPr>
      <w:rFonts w:ascii="宋体" w:hAnsi="Courier New" w:eastAsia="宋体"/>
      <w:kern w:val="2"/>
      <w:sz w:val="21"/>
      <w:lang w:val="en-US" w:eastAsia="zh-CN" w:bidi="ar-SA"/>
    </w:rPr>
  </w:style>
  <w:style w:type="character" w:customStyle="1" w:styleId="238">
    <w:name w:val="公文正文 Char"/>
    <w:qFormat/>
    <w:uiPriority w:val="0"/>
    <w:rPr>
      <w:rFonts w:ascii="仿宋_GB2312" w:eastAsia="仿宋_GB2312"/>
      <w:kern w:val="2"/>
      <w:sz w:val="24"/>
      <w:szCs w:val="24"/>
      <w:lang w:val="en-US" w:eastAsia="zh-CN" w:bidi="ar-SA"/>
    </w:rPr>
  </w:style>
  <w:style w:type="character" w:customStyle="1" w:styleId="239">
    <w:name w:val="正文首行缩进 Char Char Char Char Char"/>
    <w:qFormat/>
    <w:uiPriority w:val="0"/>
    <w:rPr>
      <w:rFonts w:ascii="宋体"/>
      <w:kern w:val="2"/>
      <w:sz w:val="24"/>
      <w:lang w:val="zh-CN"/>
    </w:rPr>
  </w:style>
  <w:style w:type="character" w:customStyle="1" w:styleId="240">
    <w:name w:val="PI Char"/>
    <w:qFormat/>
    <w:uiPriority w:val="0"/>
    <w:rPr>
      <w:rFonts w:ascii="宋体" w:hAnsi="宋体" w:eastAsia="宋体"/>
      <w:kern w:val="2"/>
      <w:sz w:val="24"/>
      <w:szCs w:val="24"/>
      <w:lang w:val="en-US" w:eastAsia="zh-CN" w:bidi="ar-SA"/>
    </w:rPr>
  </w:style>
  <w:style w:type="character" w:customStyle="1" w:styleId="241">
    <w:name w:val="Default Char"/>
    <w:link w:val="87"/>
    <w:qFormat/>
    <w:uiPriority w:val="0"/>
    <w:rPr>
      <w:rFonts w:ascii="仿宋_GB2312" w:eastAsia="仿宋_GB2312" w:cs="仿宋_GB2312"/>
      <w:color w:val="000000"/>
      <w:sz w:val="24"/>
      <w:szCs w:val="24"/>
      <w:lang w:val="en-US" w:eastAsia="zh-CN" w:bidi="ar-SA"/>
    </w:rPr>
  </w:style>
  <w:style w:type="character" w:customStyle="1" w:styleId="242">
    <w:name w:val="style91"/>
    <w:qFormat/>
    <w:uiPriority w:val="0"/>
    <w:rPr>
      <w:color w:val="333333"/>
    </w:rPr>
  </w:style>
  <w:style w:type="character" w:customStyle="1" w:styleId="243">
    <w:name w:val="列出段落 Char2"/>
    <w:qFormat/>
    <w:uiPriority w:val="34"/>
    <w:rPr>
      <w:rFonts w:ascii="Calibri" w:hAnsi="Calibri"/>
      <w:kern w:val="2"/>
      <w:sz w:val="28"/>
    </w:rPr>
  </w:style>
  <w:style w:type="character" w:customStyle="1" w:styleId="244">
    <w:name w:val="mdeck"/>
    <w:qFormat/>
    <w:uiPriority w:val="0"/>
    <w:rPr>
      <w:rFonts w:ascii="仿宋_GB2312" w:eastAsia="微软雅黑"/>
      <w:b/>
      <w:kern w:val="2"/>
      <w:sz w:val="32"/>
      <w:szCs w:val="32"/>
      <w:lang w:val="en-US" w:eastAsia="zh-CN" w:bidi="ar-SA"/>
    </w:rPr>
  </w:style>
  <w:style w:type="character" w:customStyle="1" w:styleId="245">
    <w:name w:val="unnamed11"/>
    <w:qFormat/>
    <w:uiPriority w:val="0"/>
    <w:rPr>
      <w:sz w:val="20"/>
      <w:szCs w:val="20"/>
    </w:rPr>
  </w:style>
  <w:style w:type="character" w:customStyle="1" w:styleId="246">
    <w:name w:val="正文文本 Char2"/>
    <w:semiHidden/>
    <w:qFormat/>
    <w:uiPriority w:val="99"/>
    <w:rPr>
      <w:rFonts w:ascii="Times New Roman" w:hAnsi="Times New Roman" w:eastAsia="宋体" w:cs="Times New Roman"/>
      <w:snapToGrid w:val="0"/>
      <w:kern w:val="0"/>
      <w:szCs w:val="24"/>
    </w:rPr>
  </w:style>
  <w:style w:type="character" w:customStyle="1" w:styleId="247">
    <w:name w:val="标书正文格式 Char"/>
    <w:qFormat/>
    <w:uiPriority w:val="0"/>
    <w:rPr>
      <w:rFonts w:eastAsia="楷体_GB2312"/>
      <w:kern w:val="2"/>
      <w:sz w:val="24"/>
      <w:szCs w:val="24"/>
      <w:lang w:bidi="ar-SA"/>
    </w:rPr>
  </w:style>
  <w:style w:type="character" w:customStyle="1" w:styleId="248">
    <w:name w:val="Char Char11"/>
    <w:qFormat/>
    <w:locked/>
    <w:uiPriority w:val="0"/>
    <w:rPr>
      <w:rFonts w:ascii="宋体" w:hAnsi="宋体" w:eastAsia="宋体"/>
      <w:b/>
      <w:kern w:val="2"/>
      <w:sz w:val="24"/>
      <w:szCs w:val="24"/>
      <w:lang w:val="en-US" w:eastAsia="zh-CN" w:bidi="ar-SA"/>
    </w:rPr>
  </w:style>
  <w:style w:type="character" w:customStyle="1" w:styleId="249">
    <w:name w:val="ca-131"/>
    <w:qFormat/>
    <w:uiPriority w:val="0"/>
    <w:rPr>
      <w:rFonts w:hint="eastAsia" w:ascii="仿宋_GB2312" w:eastAsia="仿宋_GB2312"/>
      <w:b/>
      <w:bCs/>
      <w:color w:val="000000"/>
      <w:spacing w:val="-20"/>
      <w:sz w:val="24"/>
      <w:szCs w:val="24"/>
    </w:rPr>
  </w:style>
  <w:style w:type="character" w:customStyle="1" w:styleId="250">
    <w:name w:val="tw4winMark"/>
    <w:qFormat/>
    <w:uiPriority w:val="0"/>
    <w:rPr>
      <w:rFonts w:ascii="Courier New" w:hAnsi="Courier New" w:cs="Courier New"/>
      <w:vanish/>
      <w:color w:val="800080"/>
      <w:sz w:val="24"/>
      <w:szCs w:val="24"/>
      <w:vertAlign w:val="subscript"/>
    </w:rPr>
  </w:style>
  <w:style w:type="character" w:customStyle="1" w:styleId="251">
    <w:name w:val="正文样式 Char"/>
    <w:link w:val="252"/>
    <w:qFormat/>
    <w:uiPriority w:val="0"/>
    <w:rPr>
      <w:rFonts w:ascii="Calibri" w:hAnsi="Calibri"/>
      <w:sz w:val="24"/>
      <w:szCs w:val="24"/>
    </w:rPr>
  </w:style>
  <w:style w:type="paragraph" w:customStyle="1" w:styleId="252">
    <w:name w:val="正文样式"/>
    <w:basedOn w:val="1"/>
    <w:link w:val="251"/>
    <w:qFormat/>
    <w:uiPriority w:val="0"/>
    <w:pPr>
      <w:adjustRightInd/>
      <w:spacing w:line="360" w:lineRule="auto"/>
      <w:ind w:firstLine="480" w:firstLineChars="200"/>
    </w:pPr>
    <w:rPr>
      <w:kern w:val="0"/>
      <w:sz w:val="24"/>
    </w:rPr>
  </w:style>
  <w:style w:type="character" w:customStyle="1" w:styleId="253">
    <w:name w:val="表正文 Char3"/>
    <w:qFormat/>
    <w:uiPriority w:val="0"/>
    <w:rPr>
      <w:rFonts w:eastAsia="宋体"/>
    </w:rPr>
  </w:style>
  <w:style w:type="character" w:customStyle="1" w:styleId="254">
    <w:name w:val="H5 Char"/>
    <w:qFormat/>
    <w:uiPriority w:val="0"/>
    <w:rPr>
      <w:b/>
      <w:bCs/>
      <w:kern w:val="2"/>
      <w:sz w:val="28"/>
      <w:szCs w:val="28"/>
    </w:rPr>
  </w:style>
  <w:style w:type="character" w:customStyle="1" w:styleId="255">
    <w:name w:val="Char Char3"/>
    <w:qFormat/>
    <w:uiPriority w:val="0"/>
    <w:rPr>
      <w:rFonts w:eastAsia="宋体"/>
      <w:kern w:val="2"/>
      <w:sz w:val="21"/>
      <w:szCs w:val="24"/>
      <w:lang w:val="en-US" w:eastAsia="zh-CN" w:bidi="ar-SA"/>
    </w:rPr>
  </w:style>
  <w:style w:type="character" w:customStyle="1" w:styleId="256">
    <w:name w:val="正文 编号 Char"/>
    <w:qFormat/>
    <w:uiPriority w:val="0"/>
    <w:rPr>
      <w:rFonts w:ascii="仿宋_GB2312" w:hAnsi="仿宋_GB2312" w:eastAsia="仿宋_GB2312"/>
      <w:kern w:val="2"/>
      <w:sz w:val="24"/>
      <w:lang w:bidi="ar-SA"/>
    </w:rPr>
  </w:style>
  <w:style w:type="character" w:customStyle="1" w:styleId="257">
    <w:name w:val="question-title2"/>
    <w:qFormat/>
    <w:uiPriority w:val="6"/>
    <w:rPr>
      <w:rFonts w:ascii="Arial" w:hAnsi="Arial" w:eastAsia="黑体" w:cs="Arial"/>
      <w:snapToGrid w:val="0"/>
      <w:kern w:val="0"/>
      <w:szCs w:val="21"/>
    </w:rPr>
  </w:style>
  <w:style w:type="character" w:customStyle="1" w:styleId="258">
    <w:name w:val="gf正文1 Char Char"/>
    <w:link w:val="259"/>
    <w:qFormat/>
    <w:uiPriority w:val="0"/>
    <w:rPr>
      <w:rFonts w:ascii="宋体" w:hAnsi="宋体" w:cs="宋体"/>
      <w:kern w:val="2"/>
      <w:sz w:val="24"/>
      <w:szCs w:val="24"/>
    </w:rPr>
  </w:style>
  <w:style w:type="paragraph" w:customStyle="1" w:styleId="259">
    <w:name w:val="gf正文1"/>
    <w:basedOn w:val="1"/>
    <w:link w:val="258"/>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qFormat/>
    <w:uiPriority w:val="6"/>
    <w:rPr>
      <w:rFonts w:ascii="宋体" w:hAnsi="宋体"/>
      <w:kern w:val="1"/>
      <w:sz w:val="21"/>
    </w:rPr>
  </w:style>
  <w:style w:type="character" w:customStyle="1" w:styleId="261">
    <w:name w:val="正文缩进 Char3"/>
    <w:qFormat/>
    <w:uiPriority w:val="0"/>
    <w:rPr>
      <w:rFonts w:ascii="宋体" w:eastAsia="宋体"/>
      <w:snapToGrid w:val="0"/>
      <w:color w:val="000000"/>
      <w:kern w:val="28"/>
      <w:sz w:val="28"/>
      <w:lang w:val="en-US" w:eastAsia="zh-CN" w:bidi="ar-SA"/>
    </w:rPr>
  </w:style>
  <w:style w:type="character" w:customStyle="1" w:styleId="262">
    <w:name w:val="列出段落 Char1"/>
    <w:link w:val="263"/>
    <w:qFormat/>
    <w:uiPriority w:val="0"/>
    <w:rPr>
      <w:rFonts w:ascii="Calibri" w:hAnsi="Calibri"/>
      <w:sz w:val="24"/>
      <w:lang w:eastAsia="en-US"/>
    </w:rPr>
  </w:style>
  <w:style w:type="paragraph" w:customStyle="1" w:styleId="263">
    <w:name w:val="列表1"/>
    <w:basedOn w:val="1"/>
    <w:next w:val="83"/>
    <w:link w:val="262"/>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Char3"/>
    <w:link w:val="24"/>
    <w:qFormat/>
    <w:uiPriority w:val="0"/>
    <w:rPr>
      <w:rFonts w:ascii="宋体" w:hAnsi="宋体"/>
      <w:kern w:val="2"/>
      <w:sz w:val="24"/>
      <w:szCs w:val="24"/>
    </w:rPr>
  </w:style>
  <w:style w:type="character" w:customStyle="1" w:styleId="271">
    <w:name w:val="font01"/>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rPr>
      <w:sz w:val="24"/>
    </w:r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标题 1 Char"/>
    <w:link w:val="2"/>
    <w:qFormat/>
    <w:uiPriority w:val="9"/>
    <w:rPr>
      <w:b/>
      <w:bCs/>
      <w:kern w:val="44"/>
      <w:sz w:val="44"/>
      <w:szCs w:val="44"/>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Char2"/>
    <w:link w:val="59"/>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Char"/>
    <w:link w:val="6"/>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Char"/>
    <w:link w:val="20"/>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HTML 预设格式 Char"/>
    <w:link w:val="57"/>
    <w:qFormat/>
    <w:uiPriority w:val="0"/>
    <w:rPr>
      <w:rFonts w:ascii="黑体" w:hAnsi="Courier New" w:eastAsia="黑体"/>
    </w:rPr>
  </w:style>
  <w:style w:type="character" w:customStyle="1" w:styleId="306">
    <w:name w:val="正文文本 2 Char1"/>
    <w:link w:val="56"/>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5"/>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Char"/>
    <w:link w:val="8"/>
    <w:qFormat/>
    <w:uiPriority w:val="0"/>
    <w:rPr>
      <w:b/>
      <w:bCs/>
      <w:kern w:val="2"/>
      <w:sz w:val="24"/>
      <w:szCs w:val="24"/>
    </w:rPr>
  </w:style>
  <w:style w:type="character" w:customStyle="1" w:styleId="312">
    <w:name w:val="正文文本缩进 2 Char"/>
    <w:link w:val="36"/>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Char"/>
    <w:link w:val="50"/>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basedOn w:val="70"/>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Char"/>
    <w:link w:val="61"/>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5"/>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1"/>
    <w:qFormat/>
    <w:uiPriority w:val="0"/>
    <w:rPr>
      <w:kern w:val="2"/>
      <w:sz w:val="21"/>
    </w:rPr>
  </w:style>
  <w:style w:type="character" w:customStyle="1" w:styleId="335">
    <w:name w:val="font31"/>
    <w:basedOn w:val="70"/>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19"/>
    <w:qFormat/>
    <w:uiPriority w:val="99"/>
    <w:rPr>
      <w:kern w:val="2"/>
      <w:sz w:val="21"/>
      <w:szCs w:val="24"/>
    </w:rPr>
  </w:style>
  <w:style w:type="character" w:customStyle="1" w:styleId="349">
    <w:name w:val="签名 Char"/>
    <w:link w:val="42"/>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9"/>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basedOn w:val="70"/>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3"/>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39"/>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1"/>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3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8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6"/>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9"/>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7"/>
    <w:next w:val="87"/>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7"/>
    <w:next w:val="87"/>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2"/>
    <w:qFormat/>
    <w:uiPriority w:val="0"/>
    <w:pPr>
      <w:tabs>
        <w:tab w:val="left" w:pos="840"/>
      </w:tabs>
      <w:adjustRightInd/>
      <w:ind w:left="840" w:hanging="420"/>
    </w:pPr>
  </w:style>
  <w:style w:type="paragraph" w:customStyle="1" w:styleId="62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6"/>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8"/>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83"/>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6"/>
    <w:next w:val="1"/>
    <w:qFormat/>
    <w:uiPriority w:val="0"/>
    <w:pPr>
      <w:tabs>
        <w:tab w:val="left" w:pos="1080"/>
      </w:tabs>
      <w:ind w:left="1080" w:hanging="1080"/>
    </w:pPr>
  </w:style>
  <w:style w:type="paragraph" w:customStyle="1" w:styleId="899">
    <w:name w:val="数字标题1"/>
    <w:basedOn w:val="2"/>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7"/>
    <w:qFormat/>
    <w:uiPriority w:val="0"/>
    <w:rPr>
      <w:kern w:val="2"/>
      <w:sz w:val="21"/>
      <w:szCs w:val="24"/>
      <w:lang w:val="zh-CN"/>
    </w:rPr>
  </w:style>
  <w:style w:type="character" w:customStyle="1" w:styleId="935">
    <w:name w:val="无间隔 Char"/>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83"/>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qFormat/>
    <w:uiPriority w:val="0"/>
    <w:rPr>
      <w:color w:val="000000"/>
      <w:shd w:val="clear" w:color="auto" w:fill="EFD200"/>
    </w:rPr>
  </w:style>
  <w:style w:type="character" w:customStyle="1" w:styleId="964">
    <w:name w:val="font71"/>
    <w:basedOn w:val="70"/>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L正文"/>
    <w:basedOn w:val="1"/>
    <w:qFormat/>
    <w:uiPriority w:val="0"/>
    <w:pPr>
      <w:widowControl/>
      <w:ind w:firstLine="200" w:firstLineChars="200"/>
      <w:jc w:val="left"/>
    </w:pPr>
    <w:rPr>
      <w:rFonts w:cs="Times New Roman"/>
    </w:rPr>
  </w:style>
  <w:style w:type="paragraph" w:customStyle="1" w:styleId="968">
    <w:name w:val="正文缩进(ALT+Z)"/>
    <w:basedOn w:val="1"/>
    <w:qFormat/>
    <w:uiPriority w:val="0"/>
    <w:pPr>
      <w:widowControl/>
      <w:spacing w:after="200"/>
      <w:jc w:val="left"/>
    </w:pPr>
    <w:rPr>
      <w:rFonts w:ascii="Calibri" w:hAnsi="Calibri"/>
      <w:kern w:val="0"/>
    </w:rPr>
  </w:style>
  <w:style w:type="paragraph" w:customStyle="1" w:styleId="969">
    <w:name w:val="Proposals body"/>
    <w:basedOn w:val="1"/>
    <w:next w:val="1"/>
    <w:qFormat/>
    <w:uiPriority w:val="0"/>
    <w:pPr>
      <w:widowControl/>
      <w:snapToGrid w:val="0"/>
      <w:spacing w:after="120" w:line="460" w:lineRule="exact"/>
      <w:jc w:val="center"/>
    </w:pPr>
    <w:rPr>
      <w:rFonts w:ascii="宋体"/>
      <w:color w:val="000000"/>
      <w:kern w:val="0"/>
      <w:sz w:val="24"/>
      <w:szCs w:val="20"/>
    </w:rPr>
  </w:style>
  <w:style w:type="paragraph" w:customStyle="1" w:styleId="970">
    <w:name w:val="A_正文"/>
    <w:basedOn w:val="32"/>
    <w:qFormat/>
    <w:uiPriority w:val="0"/>
    <w:pPr>
      <w:topLinePunct/>
      <w:adjustRightInd w:val="0"/>
      <w:snapToGrid w:val="0"/>
      <w:spacing w:before="120" w:beforeLines="50" w:after="120" w:afterLines="50" w:line="600" w:lineRule="exact"/>
      <w:ind w:firstLine="600" w:firstLineChars="200"/>
    </w:pPr>
    <w:rPr>
      <w:rFonts w:ascii="Times New Roman" w:hAnsi="Times New Roman" w:eastAsia="仿宋" w:cs="仿宋"/>
      <w:snapToGrid w:val="0"/>
      <w:sz w:val="30"/>
      <w:szCs w:val="30"/>
    </w:rPr>
  </w:style>
  <w:style w:type="paragraph" w:customStyle="1" w:styleId="971">
    <w:name w:val="A_正文标题"/>
    <w:basedOn w:val="32"/>
    <w:qFormat/>
    <w:uiPriority w:val="0"/>
    <w:pPr>
      <w:numPr>
        <w:ilvl w:val="0"/>
        <w:numId w:val="1"/>
      </w:numPr>
      <w:tabs>
        <w:tab w:val="left" w:pos="1276"/>
        <w:tab w:val="left" w:pos="1560"/>
      </w:tabs>
      <w:adjustRightInd w:val="0"/>
      <w:snapToGrid w:val="0"/>
      <w:spacing w:before="120" w:beforeLines="50" w:after="120" w:afterLines="50" w:line="600" w:lineRule="exact"/>
      <w:jc w:val="left"/>
    </w:pPr>
    <w:rPr>
      <w:rFonts w:ascii="Times New Roman" w:hAnsi="Times New Roman" w:eastAsia="仿宋" w:cs="仿宋"/>
      <w:b/>
      <w:snapToGrid w:val="0"/>
      <w:sz w:val="30"/>
      <w:szCs w:val="30"/>
    </w:rPr>
  </w:style>
  <w:style w:type="paragraph" w:customStyle="1" w:styleId="972">
    <w:name w:val="正文模式"/>
    <w:basedOn w:val="1"/>
    <w:qFormat/>
    <w:uiPriority w:val="0"/>
    <w:pPr>
      <w:spacing w:line="360" w:lineRule="auto"/>
      <w:ind w:firstLine="480" w:firstLineChars="200"/>
    </w:pPr>
    <w:rPr>
      <w:rFonts w:cs="宋体"/>
      <w:sz w:val="24"/>
      <w:szCs w:val="20"/>
    </w:rPr>
  </w:style>
  <w:style w:type="paragraph" w:customStyle="1" w:styleId="973">
    <w:name w:val="Body text|1"/>
    <w:basedOn w:val="1"/>
    <w:qFormat/>
    <w:uiPriority w:val="0"/>
    <w:pPr>
      <w:spacing w:line="420" w:lineRule="auto"/>
      <w:ind w:firstLine="400"/>
    </w:pPr>
    <w:rPr>
      <w:rFonts w:ascii="宋体" w:hAnsi="宋体" w:cs="宋体"/>
      <w:kern w:val="0"/>
      <w:sz w:val="22"/>
      <w:lang w:val="zh-TW" w:eastAsia="zh-TW" w:bidi="zh-TW"/>
    </w:rPr>
  </w:style>
  <w:style w:type="paragraph" w:customStyle="1" w:styleId="974">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975">
    <w:name w:val="DAS正文"/>
    <w:basedOn w:val="1"/>
    <w:qFormat/>
    <w:uiPriority w:val="0"/>
    <w:pPr>
      <w:spacing w:line="360" w:lineRule="auto"/>
      <w:ind w:right="181" w:firstLine="480" w:firstLineChars="200"/>
    </w:pPr>
    <w:rPr>
      <w:rFonts w:ascii="Verdana" w:hAnsi="Verdana"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4089</Words>
  <Characters>4473</Characters>
  <Lines>1</Lines>
  <Paragraphs>1</Paragraphs>
  <TotalTime>82</TotalTime>
  <ScaleCrop>false</ScaleCrop>
  <LinksUpToDate>false</LinksUpToDate>
  <CharactersWithSpaces>4653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大菠萝</cp:lastModifiedBy>
  <cp:lastPrinted>2024-11-28T09:37:00Z</cp:lastPrinted>
  <dcterms:modified xsi:type="dcterms:W3CDTF">2025-07-09T08:34:34Z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DEEE1413064648C5AEA1954296A3BE99_13</vt:lpwstr>
  </property>
  <property fmtid="{D5CDD505-2E9C-101B-9397-08002B2CF9AE}" pid="5" name="KSOTemplateDocerSaveRecord">
    <vt:lpwstr>eyJoZGlkIjoiNTBkN2RmNDk0ZWNmYjcyMjEyNmIxNzVjZjQ5YTM5N2QiLCJ1c2VySWQiOiI2OTIzNTk5NDIifQ==</vt:lpwstr>
  </property>
</Properties>
</file>